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3AFA3" w14:textId="78512C1D" w:rsidR="00416D56" w:rsidRDefault="00EA3C69" w:rsidP="00E24FD3">
      <w:pPr>
        <w:pStyle w:val="CommentText"/>
        <w:spacing w:line="480" w:lineRule="auto"/>
        <w:rPr>
          <w:b/>
          <w:sz w:val="32"/>
          <w:szCs w:val="32"/>
        </w:rPr>
      </w:pPr>
      <w:bookmarkStart w:id="0" w:name="_GoBack"/>
      <w:bookmarkEnd w:id="0"/>
      <w:r>
        <w:rPr>
          <w:b/>
          <w:sz w:val="32"/>
          <w:szCs w:val="32"/>
        </w:rPr>
        <w:t>Relationship</w:t>
      </w:r>
      <w:r w:rsidR="005F36D2">
        <w:rPr>
          <w:b/>
          <w:sz w:val="32"/>
          <w:szCs w:val="32"/>
        </w:rPr>
        <w:t>s</w:t>
      </w:r>
      <w:r>
        <w:rPr>
          <w:b/>
          <w:sz w:val="32"/>
          <w:szCs w:val="32"/>
        </w:rPr>
        <w:t xml:space="preserve"> between </w:t>
      </w:r>
      <w:r w:rsidRPr="00621EB1">
        <w:rPr>
          <w:b/>
          <w:sz w:val="32"/>
          <w:szCs w:val="32"/>
        </w:rPr>
        <w:t>informal caregiving</w:t>
      </w:r>
      <w:r>
        <w:rPr>
          <w:b/>
          <w:sz w:val="32"/>
          <w:szCs w:val="32"/>
        </w:rPr>
        <w:t xml:space="preserve">, </w:t>
      </w:r>
      <w:r w:rsidR="00621EB1" w:rsidRPr="00621EB1">
        <w:rPr>
          <w:b/>
          <w:sz w:val="32"/>
          <w:szCs w:val="32"/>
        </w:rPr>
        <w:t>health and work</w:t>
      </w:r>
      <w:r w:rsidR="00553523">
        <w:rPr>
          <w:b/>
          <w:sz w:val="32"/>
          <w:szCs w:val="32"/>
        </w:rPr>
        <w:t xml:space="preserve"> in</w:t>
      </w:r>
      <w:r w:rsidR="00621EB1" w:rsidRPr="00621EB1">
        <w:rPr>
          <w:b/>
          <w:sz w:val="32"/>
          <w:szCs w:val="32"/>
        </w:rPr>
        <w:t xml:space="preserve"> the Health and Employment After Fifty study</w:t>
      </w:r>
      <w:r>
        <w:rPr>
          <w:b/>
          <w:sz w:val="32"/>
          <w:szCs w:val="32"/>
        </w:rPr>
        <w:t>, England</w:t>
      </w:r>
    </w:p>
    <w:p w14:paraId="0985D4D0" w14:textId="77777777" w:rsidR="00D1267C" w:rsidRDefault="00D1267C" w:rsidP="00416D56">
      <w:pPr>
        <w:pStyle w:val="CommentText"/>
      </w:pPr>
    </w:p>
    <w:p w14:paraId="6E41E5CF" w14:textId="77777777" w:rsidR="00621EB1" w:rsidRDefault="00621EB1" w:rsidP="00504645">
      <w:pPr>
        <w:widowControl w:val="0"/>
        <w:spacing w:line="360" w:lineRule="auto"/>
        <w:rPr>
          <w:sz w:val="24"/>
          <w:szCs w:val="24"/>
        </w:rPr>
      </w:pPr>
    </w:p>
    <w:p w14:paraId="711A2384" w14:textId="77777777" w:rsidR="00504645" w:rsidRPr="00060AA7" w:rsidRDefault="00504645" w:rsidP="00E24FD3">
      <w:pPr>
        <w:widowControl w:val="0"/>
        <w:spacing w:line="480" w:lineRule="auto"/>
        <w:rPr>
          <w:sz w:val="24"/>
          <w:szCs w:val="24"/>
          <w:vertAlign w:val="superscript"/>
          <w:lang w:val="it-IT"/>
        </w:rPr>
      </w:pPr>
      <w:r w:rsidRPr="00060AA7">
        <w:rPr>
          <w:sz w:val="24"/>
          <w:szCs w:val="24"/>
          <w:lang w:val="it-IT"/>
        </w:rPr>
        <w:t>Dr E Clare Harris</w:t>
      </w:r>
      <w:r w:rsidRPr="00060AA7">
        <w:rPr>
          <w:sz w:val="24"/>
          <w:szCs w:val="24"/>
          <w:vertAlign w:val="superscript"/>
          <w:lang w:val="it-IT"/>
        </w:rPr>
        <w:t>1,2</w:t>
      </w:r>
    </w:p>
    <w:p w14:paraId="12D17FC2" w14:textId="77777777" w:rsidR="00504645" w:rsidRPr="00060AA7" w:rsidRDefault="00504645" w:rsidP="00E24FD3">
      <w:pPr>
        <w:widowControl w:val="0"/>
        <w:spacing w:line="480" w:lineRule="auto"/>
        <w:rPr>
          <w:sz w:val="24"/>
          <w:szCs w:val="24"/>
          <w:vertAlign w:val="superscript"/>
          <w:lang w:val="it-IT"/>
        </w:rPr>
      </w:pPr>
      <w:r w:rsidRPr="00060AA7">
        <w:rPr>
          <w:sz w:val="24"/>
          <w:szCs w:val="24"/>
          <w:lang w:val="it-IT"/>
        </w:rPr>
        <w:t>Stefania D’Angelo</w:t>
      </w:r>
      <w:r w:rsidRPr="00060AA7">
        <w:rPr>
          <w:sz w:val="24"/>
          <w:szCs w:val="24"/>
          <w:vertAlign w:val="superscript"/>
          <w:lang w:val="it-IT"/>
        </w:rPr>
        <w:t>1</w:t>
      </w:r>
    </w:p>
    <w:p w14:paraId="0A1EF23F" w14:textId="77777777" w:rsidR="00504645" w:rsidRPr="00504645" w:rsidRDefault="007B224A" w:rsidP="00E24FD3">
      <w:pPr>
        <w:widowControl w:val="0"/>
        <w:spacing w:line="480" w:lineRule="auto"/>
        <w:rPr>
          <w:sz w:val="24"/>
          <w:szCs w:val="24"/>
        </w:rPr>
      </w:pPr>
      <w:r>
        <w:rPr>
          <w:sz w:val="24"/>
          <w:szCs w:val="24"/>
        </w:rPr>
        <w:t xml:space="preserve">Dr </w:t>
      </w:r>
      <w:r w:rsidR="00504645" w:rsidRPr="00504645">
        <w:rPr>
          <w:sz w:val="24"/>
          <w:szCs w:val="24"/>
        </w:rPr>
        <w:t>Holly E Syddall</w:t>
      </w:r>
      <w:r w:rsidR="00504645" w:rsidRPr="00504645">
        <w:rPr>
          <w:sz w:val="24"/>
          <w:szCs w:val="24"/>
          <w:vertAlign w:val="superscript"/>
        </w:rPr>
        <w:t>1</w:t>
      </w:r>
    </w:p>
    <w:p w14:paraId="60401A46" w14:textId="77777777" w:rsidR="00504645" w:rsidRPr="00504645" w:rsidRDefault="00504645" w:rsidP="00E24FD3">
      <w:pPr>
        <w:widowControl w:val="0"/>
        <w:spacing w:line="480" w:lineRule="auto"/>
        <w:rPr>
          <w:sz w:val="24"/>
          <w:szCs w:val="24"/>
          <w:vertAlign w:val="superscript"/>
        </w:rPr>
      </w:pPr>
      <w:r w:rsidRPr="00504645">
        <w:rPr>
          <w:sz w:val="24"/>
          <w:szCs w:val="24"/>
        </w:rPr>
        <w:t>Dr Cathy Linaker</w:t>
      </w:r>
      <w:r w:rsidRPr="00504645">
        <w:rPr>
          <w:sz w:val="24"/>
          <w:szCs w:val="24"/>
          <w:vertAlign w:val="superscript"/>
        </w:rPr>
        <w:t>1,2</w:t>
      </w:r>
    </w:p>
    <w:p w14:paraId="163CE2E6" w14:textId="77777777" w:rsidR="00504645" w:rsidRPr="00504645" w:rsidRDefault="00504645" w:rsidP="00E24FD3">
      <w:pPr>
        <w:widowControl w:val="0"/>
        <w:spacing w:line="480" w:lineRule="auto"/>
        <w:rPr>
          <w:sz w:val="24"/>
          <w:szCs w:val="24"/>
          <w:vertAlign w:val="superscript"/>
        </w:rPr>
      </w:pPr>
      <w:r w:rsidRPr="00504645">
        <w:rPr>
          <w:sz w:val="24"/>
          <w:szCs w:val="24"/>
        </w:rPr>
        <w:t>Prof Cyrus Cooper</w:t>
      </w:r>
      <w:r w:rsidRPr="00504645">
        <w:rPr>
          <w:sz w:val="24"/>
          <w:szCs w:val="24"/>
          <w:vertAlign w:val="superscript"/>
        </w:rPr>
        <w:t>1</w:t>
      </w:r>
      <w:r w:rsidR="00D2776B">
        <w:rPr>
          <w:sz w:val="24"/>
          <w:szCs w:val="24"/>
          <w:vertAlign w:val="superscript"/>
        </w:rPr>
        <w:t>,</w:t>
      </w:r>
      <w:r w:rsidR="00955672">
        <w:rPr>
          <w:sz w:val="24"/>
          <w:szCs w:val="24"/>
          <w:vertAlign w:val="superscript"/>
        </w:rPr>
        <w:t>2,</w:t>
      </w:r>
      <w:r w:rsidR="00343440">
        <w:rPr>
          <w:sz w:val="24"/>
          <w:szCs w:val="24"/>
          <w:vertAlign w:val="superscript"/>
        </w:rPr>
        <w:t>3,4</w:t>
      </w:r>
    </w:p>
    <w:p w14:paraId="38D94182" w14:textId="77777777" w:rsidR="00504645" w:rsidRPr="00504645" w:rsidRDefault="00504645" w:rsidP="00E24FD3">
      <w:pPr>
        <w:widowControl w:val="0"/>
        <w:spacing w:line="480" w:lineRule="auto"/>
        <w:rPr>
          <w:sz w:val="24"/>
          <w:szCs w:val="24"/>
          <w:vertAlign w:val="superscript"/>
        </w:rPr>
      </w:pPr>
      <w:r w:rsidRPr="00504645">
        <w:rPr>
          <w:sz w:val="24"/>
          <w:szCs w:val="24"/>
        </w:rPr>
        <w:t>Prof Karen Walker-Bone</w:t>
      </w:r>
      <w:r w:rsidRPr="00504645">
        <w:rPr>
          <w:sz w:val="24"/>
          <w:szCs w:val="24"/>
          <w:vertAlign w:val="superscript"/>
        </w:rPr>
        <w:t>1,2</w:t>
      </w:r>
    </w:p>
    <w:p w14:paraId="01B2FBA9" w14:textId="77777777" w:rsidR="0011734E" w:rsidRPr="00504645" w:rsidRDefault="0011734E" w:rsidP="00E24FD3">
      <w:pPr>
        <w:spacing w:line="480" w:lineRule="auto"/>
        <w:rPr>
          <w:b/>
          <w:sz w:val="32"/>
          <w:szCs w:val="32"/>
        </w:rPr>
      </w:pPr>
    </w:p>
    <w:p w14:paraId="4A6D374B" w14:textId="77777777" w:rsidR="00504645" w:rsidRPr="00504645" w:rsidRDefault="00504645" w:rsidP="00E24FD3">
      <w:pPr>
        <w:spacing w:line="480" w:lineRule="auto"/>
        <w:rPr>
          <w:rFonts w:cs="Arial"/>
          <w:sz w:val="24"/>
          <w:szCs w:val="24"/>
        </w:rPr>
      </w:pPr>
      <w:r>
        <w:rPr>
          <w:rFonts w:cs="Arial"/>
          <w:sz w:val="24"/>
          <w:szCs w:val="24"/>
          <w:vertAlign w:val="superscript"/>
        </w:rPr>
        <w:t>1</w:t>
      </w:r>
      <w:r w:rsidRPr="00504645">
        <w:rPr>
          <w:rFonts w:cs="Arial"/>
          <w:sz w:val="24"/>
          <w:szCs w:val="24"/>
        </w:rPr>
        <w:t xml:space="preserve">MRC </w:t>
      </w:r>
      <w:proofErr w:type="spellStart"/>
      <w:r w:rsidRPr="00504645">
        <w:rPr>
          <w:rFonts w:cs="Arial"/>
          <w:sz w:val="24"/>
          <w:szCs w:val="24"/>
        </w:rPr>
        <w:t>Lifecourse</w:t>
      </w:r>
      <w:proofErr w:type="spellEnd"/>
      <w:r w:rsidRPr="00504645">
        <w:rPr>
          <w:rFonts w:cs="Arial"/>
          <w:sz w:val="24"/>
          <w:szCs w:val="24"/>
        </w:rPr>
        <w:t xml:space="preserve"> Epidemiology Unit, University of Southampton</w:t>
      </w:r>
      <w:r w:rsidR="00D2776B">
        <w:rPr>
          <w:rFonts w:cs="Arial"/>
          <w:sz w:val="24"/>
          <w:szCs w:val="24"/>
        </w:rPr>
        <w:t>,</w:t>
      </w:r>
      <w:r w:rsidR="00D2776B" w:rsidRPr="00D2776B">
        <w:rPr>
          <w:rFonts w:cs="Arial"/>
          <w:sz w:val="24"/>
          <w:szCs w:val="24"/>
        </w:rPr>
        <w:t xml:space="preserve"> Southampton, UK </w:t>
      </w:r>
    </w:p>
    <w:p w14:paraId="5AEF1B3A" w14:textId="1C7A6949" w:rsidR="00504645" w:rsidRPr="00504645" w:rsidRDefault="00504645" w:rsidP="00E24FD3">
      <w:pPr>
        <w:widowControl w:val="0"/>
        <w:spacing w:line="480" w:lineRule="auto"/>
        <w:rPr>
          <w:rFonts w:cs="Arial"/>
          <w:sz w:val="24"/>
          <w:szCs w:val="24"/>
        </w:rPr>
      </w:pPr>
      <w:r>
        <w:rPr>
          <w:rFonts w:cs="Arial"/>
          <w:sz w:val="24"/>
          <w:szCs w:val="24"/>
          <w:vertAlign w:val="superscript"/>
        </w:rPr>
        <w:t>2</w:t>
      </w:r>
      <w:r w:rsidR="00EA3C69">
        <w:rPr>
          <w:rFonts w:cs="Arial"/>
          <w:sz w:val="24"/>
          <w:szCs w:val="24"/>
          <w:vertAlign w:val="superscript"/>
        </w:rPr>
        <w:t xml:space="preserve"> </w:t>
      </w:r>
      <w:r w:rsidR="00EA3C69">
        <w:rPr>
          <w:rFonts w:cs="Arial"/>
          <w:sz w:val="24"/>
          <w:szCs w:val="24"/>
        </w:rPr>
        <w:t>MRC Versus A</w:t>
      </w:r>
      <w:r w:rsidR="00955672">
        <w:rPr>
          <w:rFonts w:cs="Arial"/>
          <w:sz w:val="24"/>
          <w:szCs w:val="24"/>
        </w:rPr>
        <w:t xml:space="preserve">rthritis </w:t>
      </w:r>
      <w:r w:rsidRPr="00504645">
        <w:rPr>
          <w:rFonts w:cs="Arial"/>
          <w:sz w:val="24"/>
          <w:szCs w:val="24"/>
        </w:rPr>
        <w:t>Centre for Musculoskeletal Health and Work, University of Southampton</w:t>
      </w:r>
    </w:p>
    <w:p w14:paraId="21F46EE4" w14:textId="77777777" w:rsidR="00D2776B" w:rsidRPr="00D2776B" w:rsidRDefault="00D2776B" w:rsidP="00E24FD3">
      <w:pPr>
        <w:spacing w:line="480" w:lineRule="auto"/>
        <w:contextualSpacing/>
        <w:rPr>
          <w:rFonts w:cs="Arial"/>
          <w:sz w:val="24"/>
          <w:szCs w:val="24"/>
        </w:rPr>
      </w:pPr>
      <w:r>
        <w:rPr>
          <w:rFonts w:cs="Arial"/>
          <w:sz w:val="24"/>
          <w:szCs w:val="24"/>
          <w:vertAlign w:val="superscript"/>
        </w:rPr>
        <w:t>3</w:t>
      </w:r>
      <w:r w:rsidRPr="00D2776B">
        <w:rPr>
          <w:rFonts w:cs="Arial"/>
          <w:sz w:val="24"/>
          <w:szCs w:val="24"/>
        </w:rPr>
        <w:t xml:space="preserve">NIHR Southampton Biomedical Research Centre, University of Southampton and University Hospital Southampton </w:t>
      </w:r>
    </w:p>
    <w:p w14:paraId="394EED1B" w14:textId="77777777" w:rsidR="00D2776B" w:rsidRPr="00D2776B" w:rsidRDefault="00D2776B" w:rsidP="00E24FD3">
      <w:pPr>
        <w:spacing w:line="480" w:lineRule="auto"/>
        <w:contextualSpacing/>
        <w:rPr>
          <w:rFonts w:cs="Arial"/>
          <w:sz w:val="24"/>
          <w:szCs w:val="24"/>
        </w:rPr>
      </w:pPr>
      <w:r>
        <w:rPr>
          <w:rFonts w:cs="Arial"/>
          <w:sz w:val="24"/>
          <w:szCs w:val="24"/>
          <w:vertAlign w:val="superscript"/>
        </w:rPr>
        <w:t>4</w:t>
      </w:r>
      <w:r w:rsidR="003D1A43" w:rsidRPr="00D2776B">
        <w:rPr>
          <w:rFonts w:cs="Arial"/>
          <w:sz w:val="24"/>
          <w:szCs w:val="24"/>
        </w:rPr>
        <w:t>NIHR Oxford Biomedical Research Centre, University of Oxford, Oxford, UK</w:t>
      </w:r>
    </w:p>
    <w:p w14:paraId="23EAFB34" w14:textId="77777777" w:rsidR="00D2776B" w:rsidRPr="00D2776B" w:rsidRDefault="00D2776B" w:rsidP="00E24FD3">
      <w:pPr>
        <w:spacing w:line="480" w:lineRule="auto"/>
        <w:contextualSpacing/>
        <w:rPr>
          <w:rFonts w:cs="Arial"/>
          <w:sz w:val="24"/>
          <w:szCs w:val="24"/>
        </w:rPr>
      </w:pPr>
    </w:p>
    <w:p w14:paraId="08B3BDEE" w14:textId="77777777" w:rsidR="0011734E" w:rsidRPr="00B621B2" w:rsidRDefault="0011734E" w:rsidP="00E24FD3">
      <w:pPr>
        <w:spacing w:line="480" w:lineRule="auto"/>
        <w:contextualSpacing/>
        <w:rPr>
          <w:sz w:val="24"/>
          <w:szCs w:val="24"/>
        </w:rPr>
      </w:pPr>
    </w:p>
    <w:p w14:paraId="728A043D" w14:textId="77777777" w:rsidR="00504645" w:rsidRPr="00773C9F" w:rsidRDefault="00504645" w:rsidP="00E24FD3">
      <w:pPr>
        <w:widowControl w:val="0"/>
        <w:spacing w:line="480" w:lineRule="auto"/>
        <w:rPr>
          <w:sz w:val="24"/>
          <w:szCs w:val="24"/>
        </w:rPr>
      </w:pPr>
      <w:r w:rsidRPr="00773C9F">
        <w:rPr>
          <w:sz w:val="24"/>
          <w:szCs w:val="24"/>
        </w:rPr>
        <w:t xml:space="preserve">Correspondence to: </w:t>
      </w:r>
      <w:r w:rsidR="00D1267C">
        <w:rPr>
          <w:sz w:val="24"/>
          <w:szCs w:val="24"/>
        </w:rPr>
        <w:t>Dr E Clare Harris</w:t>
      </w:r>
      <w:r w:rsidRPr="00773C9F">
        <w:rPr>
          <w:sz w:val="24"/>
          <w:szCs w:val="24"/>
        </w:rPr>
        <w:t xml:space="preserve">, Medical Research Council </w:t>
      </w:r>
      <w:proofErr w:type="spellStart"/>
      <w:r w:rsidRPr="00773C9F">
        <w:rPr>
          <w:sz w:val="24"/>
          <w:szCs w:val="24"/>
        </w:rPr>
        <w:t>Lifecourse</w:t>
      </w:r>
      <w:proofErr w:type="spellEnd"/>
      <w:r w:rsidRPr="00773C9F">
        <w:rPr>
          <w:sz w:val="24"/>
          <w:szCs w:val="24"/>
        </w:rPr>
        <w:t xml:space="preserve"> Epidemiology Unit, </w:t>
      </w:r>
      <w:r w:rsidR="005220DC">
        <w:rPr>
          <w:sz w:val="24"/>
          <w:szCs w:val="24"/>
        </w:rPr>
        <w:t>(</w:t>
      </w:r>
      <w:r w:rsidRPr="00773C9F">
        <w:rPr>
          <w:sz w:val="24"/>
          <w:szCs w:val="24"/>
        </w:rPr>
        <w:t>University of Southampton</w:t>
      </w:r>
      <w:r w:rsidR="005220DC">
        <w:rPr>
          <w:sz w:val="24"/>
          <w:szCs w:val="24"/>
        </w:rPr>
        <w:t>)</w:t>
      </w:r>
      <w:r w:rsidRPr="00773C9F">
        <w:rPr>
          <w:sz w:val="24"/>
          <w:szCs w:val="24"/>
        </w:rPr>
        <w:t>, Southampton General Hospital, Southampton SO16 6YD, UK</w:t>
      </w:r>
    </w:p>
    <w:p w14:paraId="33D17B84" w14:textId="77777777" w:rsidR="00504645" w:rsidRPr="00060AA7" w:rsidRDefault="00504645" w:rsidP="00E24FD3">
      <w:pPr>
        <w:widowControl w:val="0"/>
        <w:spacing w:line="480" w:lineRule="auto"/>
        <w:rPr>
          <w:sz w:val="24"/>
          <w:szCs w:val="24"/>
          <w:lang w:val="it-IT"/>
        </w:rPr>
      </w:pPr>
      <w:r w:rsidRPr="00060AA7">
        <w:rPr>
          <w:sz w:val="24"/>
          <w:szCs w:val="24"/>
          <w:lang w:val="it-IT"/>
        </w:rPr>
        <w:t xml:space="preserve">Tel: (023) 80777624, Fax no: (023) 80704021 </w:t>
      </w:r>
    </w:p>
    <w:p w14:paraId="696556BA" w14:textId="1F25CC98" w:rsidR="00B00110" w:rsidRPr="00060AA7" w:rsidRDefault="00504645" w:rsidP="001D2FD0">
      <w:pPr>
        <w:pStyle w:val="Heading4"/>
        <w:spacing w:before="0" w:line="480" w:lineRule="auto"/>
        <w:rPr>
          <w:szCs w:val="24"/>
          <w:u w:val="single"/>
          <w:lang w:val="it-IT"/>
        </w:rPr>
      </w:pPr>
      <w:r w:rsidRPr="00060AA7">
        <w:rPr>
          <w:rFonts w:asciiTheme="minorHAnsi" w:eastAsiaTheme="minorHAnsi" w:hAnsiTheme="minorHAnsi" w:cstheme="minorBidi"/>
          <w:b w:val="0"/>
          <w:bCs w:val="0"/>
          <w:iCs w:val="0"/>
          <w:szCs w:val="24"/>
          <w:lang w:val="it-IT"/>
        </w:rPr>
        <w:t xml:space="preserve">E-mail: </w:t>
      </w:r>
      <w:hyperlink r:id="rId8" w:history="1">
        <w:r w:rsidR="00D1267C" w:rsidRPr="00060AA7">
          <w:rPr>
            <w:rStyle w:val="Hyperlink"/>
            <w:rFonts w:asciiTheme="minorHAnsi" w:eastAsiaTheme="minorHAnsi" w:hAnsiTheme="minorHAnsi" w:cstheme="minorBidi"/>
            <w:b w:val="0"/>
            <w:bCs w:val="0"/>
            <w:iCs w:val="0"/>
            <w:lang w:val="it-IT"/>
          </w:rPr>
          <w:t>ech@mrc.soton.ac.uk</w:t>
        </w:r>
      </w:hyperlink>
    </w:p>
    <w:p w14:paraId="6FBD1321" w14:textId="77777777" w:rsidR="004C2C76" w:rsidRPr="00060AA7" w:rsidRDefault="004C2C76" w:rsidP="004C2C76">
      <w:pPr>
        <w:spacing w:line="360" w:lineRule="auto"/>
        <w:rPr>
          <w:rFonts w:cstheme="minorHAnsi"/>
          <w:lang w:val="it-IT"/>
        </w:rPr>
      </w:pPr>
    </w:p>
    <w:p w14:paraId="4393D8F7" w14:textId="77777777" w:rsidR="008F45B3" w:rsidRPr="00060AA7" w:rsidRDefault="008F45B3">
      <w:pPr>
        <w:rPr>
          <w:rFonts w:cstheme="minorHAnsi"/>
          <w:b/>
          <w:lang w:val="it-IT"/>
        </w:rPr>
      </w:pPr>
      <w:r w:rsidRPr="00060AA7">
        <w:rPr>
          <w:rFonts w:cstheme="minorHAnsi"/>
          <w:b/>
          <w:lang w:val="it-IT"/>
        </w:rPr>
        <w:br w:type="page"/>
      </w:r>
    </w:p>
    <w:p w14:paraId="19F75EDD" w14:textId="77777777" w:rsidR="00950A2D" w:rsidRDefault="009410C9" w:rsidP="00E24FD3">
      <w:pPr>
        <w:spacing w:line="480" w:lineRule="auto"/>
        <w:rPr>
          <w:b/>
          <w:sz w:val="24"/>
          <w:szCs w:val="24"/>
        </w:rPr>
      </w:pPr>
      <w:r>
        <w:rPr>
          <w:b/>
          <w:sz w:val="24"/>
          <w:szCs w:val="24"/>
        </w:rPr>
        <w:lastRenderedPageBreak/>
        <w:t>Abstract</w:t>
      </w:r>
    </w:p>
    <w:p w14:paraId="41FF03AD" w14:textId="77777777" w:rsidR="00950A2D" w:rsidRDefault="00D831BC" w:rsidP="00E24FD3">
      <w:pPr>
        <w:spacing w:line="480" w:lineRule="auto"/>
        <w:jc w:val="both"/>
        <w:rPr>
          <w:sz w:val="24"/>
          <w:szCs w:val="24"/>
        </w:rPr>
      </w:pPr>
      <w:r>
        <w:rPr>
          <w:b/>
          <w:sz w:val="24"/>
          <w:szCs w:val="24"/>
        </w:rPr>
        <w:t>Background</w:t>
      </w:r>
      <w:r w:rsidR="00950A2D" w:rsidRPr="00DA169E">
        <w:rPr>
          <w:b/>
          <w:sz w:val="24"/>
          <w:szCs w:val="24"/>
        </w:rPr>
        <w:t xml:space="preserve">: </w:t>
      </w:r>
      <w:r w:rsidR="00950A2D" w:rsidRPr="00DA169E">
        <w:rPr>
          <w:sz w:val="24"/>
          <w:szCs w:val="24"/>
        </w:rPr>
        <w:t xml:space="preserve">To investigate the prevalence of caregiving, and </w:t>
      </w:r>
      <w:r w:rsidR="00F037E5">
        <w:rPr>
          <w:sz w:val="24"/>
          <w:szCs w:val="24"/>
        </w:rPr>
        <w:t>its</w:t>
      </w:r>
      <w:r w:rsidR="00950A2D" w:rsidRPr="00DA169E">
        <w:rPr>
          <w:sz w:val="24"/>
          <w:szCs w:val="24"/>
        </w:rPr>
        <w:t xml:space="preserve"> relationship with </w:t>
      </w:r>
      <w:r w:rsidR="00802A17">
        <w:rPr>
          <w:sz w:val="24"/>
          <w:szCs w:val="24"/>
        </w:rPr>
        <w:t>work, health</w:t>
      </w:r>
      <w:r w:rsidR="00950A2D" w:rsidRPr="00DA169E">
        <w:rPr>
          <w:sz w:val="24"/>
          <w:szCs w:val="24"/>
        </w:rPr>
        <w:t>,</w:t>
      </w:r>
      <w:r w:rsidR="00802A17">
        <w:rPr>
          <w:sz w:val="24"/>
          <w:szCs w:val="24"/>
        </w:rPr>
        <w:t xml:space="preserve"> and socio-economic circumstances</w:t>
      </w:r>
      <w:r w:rsidR="00950A2D" w:rsidRPr="00DA169E">
        <w:rPr>
          <w:sz w:val="24"/>
          <w:szCs w:val="24"/>
        </w:rPr>
        <w:t xml:space="preserve"> in the Health and Employment After Fifty (HEAF) study. </w:t>
      </w:r>
    </w:p>
    <w:p w14:paraId="6F3CD0F2" w14:textId="77777777" w:rsidR="00DA169E" w:rsidRPr="00DA169E" w:rsidRDefault="00DA169E" w:rsidP="00E24FD3">
      <w:pPr>
        <w:spacing w:line="480" w:lineRule="auto"/>
        <w:jc w:val="both"/>
        <w:rPr>
          <w:sz w:val="24"/>
          <w:szCs w:val="24"/>
        </w:rPr>
      </w:pPr>
    </w:p>
    <w:p w14:paraId="0B28D099" w14:textId="4E587AD7" w:rsidR="00950A2D" w:rsidRDefault="00950A2D" w:rsidP="00E24FD3">
      <w:pPr>
        <w:spacing w:line="480" w:lineRule="auto"/>
        <w:jc w:val="both"/>
        <w:rPr>
          <w:sz w:val="24"/>
          <w:szCs w:val="24"/>
        </w:rPr>
      </w:pPr>
      <w:r w:rsidRPr="00DA169E">
        <w:rPr>
          <w:b/>
          <w:sz w:val="24"/>
          <w:szCs w:val="24"/>
        </w:rPr>
        <w:t>Methods:</w:t>
      </w:r>
      <w:r w:rsidRPr="00DA169E">
        <w:rPr>
          <w:sz w:val="24"/>
          <w:szCs w:val="24"/>
        </w:rPr>
        <w:t xml:space="preserve"> The HEAF study </w:t>
      </w:r>
      <w:r w:rsidR="00892817">
        <w:rPr>
          <w:sz w:val="24"/>
          <w:szCs w:val="24"/>
        </w:rPr>
        <w:t>comprises</w:t>
      </w:r>
      <w:r w:rsidRPr="00DA169E">
        <w:rPr>
          <w:sz w:val="24"/>
          <w:szCs w:val="24"/>
        </w:rPr>
        <w:t xml:space="preserve"> 8,134 men and women aged 50-64 years recruited from 24 general practices. Socio-demographic, lifestyle</w:t>
      </w:r>
      <w:r w:rsidR="00233168">
        <w:rPr>
          <w:sz w:val="24"/>
          <w:szCs w:val="24"/>
        </w:rPr>
        <w:t>,</w:t>
      </w:r>
      <w:r w:rsidRPr="00DA169E">
        <w:rPr>
          <w:sz w:val="24"/>
          <w:szCs w:val="24"/>
        </w:rPr>
        <w:t xml:space="preserve"> and health characteristics</w:t>
      </w:r>
      <w:r w:rsidR="00233168">
        <w:rPr>
          <w:sz w:val="24"/>
          <w:szCs w:val="24"/>
        </w:rPr>
        <w:t xml:space="preserve">, and </w:t>
      </w:r>
      <w:r w:rsidRPr="00DA169E">
        <w:rPr>
          <w:sz w:val="24"/>
          <w:szCs w:val="24"/>
        </w:rPr>
        <w:t xml:space="preserve">hours/week giving personal care </w:t>
      </w:r>
      <w:r w:rsidR="00233168" w:rsidRPr="00DA169E">
        <w:rPr>
          <w:sz w:val="24"/>
          <w:szCs w:val="24"/>
        </w:rPr>
        <w:t>were elicited by postal questionnaire</w:t>
      </w:r>
      <w:r w:rsidRPr="00DA169E">
        <w:rPr>
          <w:sz w:val="24"/>
          <w:szCs w:val="24"/>
        </w:rPr>
        <w:t>. Objective clinical information about diagnoses</w:t>
      </w:r>
      <w:r w:rsidR="00D74AB5">
        <w:rPr>
          <w:sz w:val="24"/>
          <w:szCs w:val="24"/>
        </w:rPr>
        <w:t>/</w:t>
      </w:r>
      <w:r w:rsidRPr="00DA169E">
        <w:rPr>
          <w:sz w:val="24"/>
          <w:szCs w:val="24"/>
        </w:rPr>
        <w:t xml:space="preserve">medications was retrieved from health records. Work-related and health risk factors for </w:t>
      </w:r>
      <w:r w:rsidR="003B6E30">
        <w:rPr>
          <w:sz w:val="24"/>
          <w:szCs w:val="24"/>
        </w:rPr>
        <w:t xml:space="preserve">intense </w:t>
      </w:r>
      <w:r w:rsidRPr="00DA169E">
        <w:rPr>
          <w:sz w:val="24"/>
          <w:szCs w:val="24"/>
        </w:rPr>
        <w:t xml:space="preserve">caring </w:t>
      </w:r>
      <w:r w:rsidR="003B6E30">
        <w:rPr>
          <w:sz w:val="24"/>
          <w:szCs w:val="24"/>
        </w:rPr>
        <w:t>responsibilities (</w:t>
      </w:r>
      <w:r w:rsidRPr="00DA169E">
        <w:rPr>
          <w:sz w:val="24"/>
          <w:szCs w:val="24"/>
        </w:rPr>
        <w:t>≥20 hours/week vs no hours) were explored using logistic regression with adjustment for age and social class.</w:t>
      </w:r>
    </w:p>
    <w:p w14:paraId="37D73AA6" w14:textId="77777777" w:rsidR="00DA169E" w:rsidRPr="00DA169E" w:rsidRDefault="00DA169E" w:rsidP="00E24FD3">
      <w:pPr>
        <w:spacing w:line="480" w:lineRule="auto"/>
        <w:jc w:val="both"/>
        <w:rPr>
          <w:sz w:val="24"/>
          <w:szCs w:val="24"/>
        </w:rPr>
      </w:pPr>
    </w:p>
    <w:p w14:paraId="56F1CD91" w14:textId="64AD2FED" w:rsidR="00950A2D" w:rsidRDefault="00950A2D" w:rsidP="00E24FD3">
      <w:pPr>
        <w:spacing w:line="480" w:lineRule="auto"/>
        <w:jc w:val="both"/>
        <w:rPr>
          <w:sz w:val="24"/>
          <w:szCs w:val="24"/>
        </w:rPr>
      </w:pPr>
      <w:r w:rsidRPr="00DA169E">
        <w:rPr>
          <w:b/>
          <w:sz w:val="24"/>
          <w:szCs w:val="24"/>
        </w:rPr>
        <w:t>Results:</w:t>
      </w:r>
      <w:r w:rsidRPr="00DA169E">
        <w:rPr>
          <w:sz w:val="24"/>
          <w:szCs w:val="24"/>
        </w:rPr>
        <w:t xml:space="preserve"> </w:t>
      </w:r>
      <w:r w:rsidR="00C25FC1">
        <w:rPr>
          <w:sz w:val="24"/>
          <w:szCs w:val="24"/>
        </w:rPr>
        <w:t>644</w:t>
      </w:r>
      <w:r w:rsidRPr="00DA169E">
        <w:rPr>
          <w:sz w:val="24"/>
          <w:szCs w:val="24"/>
        </w:rPr>
        <w:t>(1</w:t>
      </w:r>
      <w:r w:rsidR="00EA3C69">
        <w:rPr>
          <w:sz w:val="24"/>
          <w:szCs w:val="24"/>
        </w:rPr>
        <w:t>7</w:t>
      </w:r>
      <w:r w:rsidRPr="00DA169E">
        <w:rPr>
          <w:sz w:val="24"/>
          <w:szCs w:val="24"/>
        </w:rPr>
        <w:t>%)</w:t>
      </w:r>
      <w:r w:rsidR="00520644">
        <w:rPr>
          <w:sz w:val="24"/>
          <w:szCs w:val="24"/>
        </w:rPr>
        <w:t xml:space="preserve"> men</w:t>
      </w:r>
      <w:r w:rsidRPr="00DA169E">
        <w:rPr>
          <w:sz w:val="24"/>
          <w:szCs w:val="24"/>
        </w:rPr>
        <w:t xml:space="preserve"> and </w:t>
      </w:r>
      <w:r w:rsidR="00C25FC1">
        <w:rPr>
          <w:sz w:val="24"/>
          <w:szCs w:val="24"/>
        </w:rPr>
        <w:t>1153</w:t>
      </w:r>
      <w:r w:rsidRPr="00DA169E">
        <w:rPr>
          <w:sz w:val="24"/>
          <w:szCs w:val="24"/>
        </w:rPr>
        <w:t>(</w:t>
      </w:r>
      <w:r w:rsidR="00EA3C69">
        <w:rPr>
          <w:sz w:val="24"/>
          <w:szCs w:val="24"/>
        </w:rPr>
        <w:t>26</w:t>
      </w:r>
      <w:r w:rsidRPr="00DA169E">
        <w:rPr>
          <w:sz w:val="24"/>
          <w:szCs w:val="24"/>
        </w:rPr>
        <w:t xml:space="preserve">%) </w:t>
      </w:r>
      <w:r w:rsidR="00520644">
        <w:rPr>
          <w:sz w:val="24"/>
          <w:szCs w:val="24"/>
        </w:rPr>
        <w:t xml:space="preserve">women </w:t>
      </w:r>
      <w:r w:rsidRPr="00DA169E">
        <w:rPr>
          <w:sz w:val="24"/>
          <w:szCs w:val="24"/>
        </w:rPr>
        <w:t xml:space="preserve">reported </w:t>
      </w:r>
      <w:r w:rsidR="00520644">
        <w:rPr>
          <w:sz w:val="24"/>
          <w:szCs w:val="24"/>
        </w:rPr>
        <w:t xml:space="preserve">caring </w:t>
      </w:r>
      <w:r w:rsidR="003B6E30">
        <w:rPr>
          <w:sz w:val="24"/>
          <w:szCs w:val="24"/>
        </w:rPr>
        <w:t>responsibilities</w:t>
      </w:r>
      <w:r w:rsidR="00EA3C69">
        <w:rPr>
          <w:sz w:val="24"/>
          <w:szCs w:val="24"/>
        </w:rPr>
        <w:t>, of whom 93 and 199 were intense caregivers</w:t>
      </w:r>
      <w:r w:rsidR="00C635D6">
        <w:rPr>
          <w:sz w:val="24"/>
          <w:szCs w:val="24"/>
        </w:rPr>
        <w:t>, who</w:t>
      </w:r>
      <w:r w:rsidRPr="00DA169E">
        <w:rPr>
          <w:sz w:val="24"/>
          <w:szCs w:val="24"/>
        </w:rPr>
        <w:t xml:space="preserve"> were</w:t>
      </w:r>
      <w:r w:rsidR="00233168">
        <w:rPr>
          <w:sz w:val="24"/>
          <w:szCs w:val="24"/>
        </w:rPr>
        <w:t>:</w:t>
      </w:r>
      <w:r w:rsidRPr="00DA169E">
        <w:rPr>
          <w:sz w:val="24"/>
          <w:szCs w:val="24"/>
        </w:rPr>
        <w:t xml:space="preserve"> </w:t>
      </w:r>
      <w:r w:rsidR="00233168">
        <w:rPr>
          <w:sz w:val="24"/>
          <w:szCs w:val="24"/>
        </w:rPr>
        <w:t xml:space="preserve">more likely to be socio-economically disadvantaged; </w:t>
      </w:r>
      <w:r w:rsidRPr="00520644">
        <w:rPr>
          <w:sz w:val="24"/>
          <w:szCs w:val="24"/>
        </w:rPr>
        <w:t>less likely to be working</w:t>
      </w:r>
      <w:r w:rsidR="00233168">
        <w:rPr>
          <w:sz w:val="24"/>
          <w:szCs w:val="24"/>
        </w:rPr>
        <w:t>;</w:t>
      </w:r>
      <w:r w:rsidRPr="00DA169E">
        <w:rPr>
          <w:sz w:val="24"/>
          <w:szCs w:val="24"/>
        </w:rPr>
        <w:t xml:space="preserve"> </w:t>
      </w:r>
      <w:r w:rsidR="00233168">
        <w:rPr>
          <w:sz w:val="24"/>
          <w:szCs w:val="24"/>
        </w:rPr>
        <w:t>and, if combining caring with working</w:t>
      </w:r>
      <w:r w:rsidR="00820662">
        <w:rPr>
          <w:sz w:val="24"/>
          <w:szCs w:val="24"/>
        </w:rPr>
        <w:t xml:space="preserve"> </w:t>
      </w:r>
      <w:r w:rsidRPr="00DA169E">
        <w:rPr>
          <w:sz w:val="24"/>
          <w:szCs w:val="24"/>
        </w:rPr>
        <w:t>(41 men, 90 women)</w:t>
      </w:r>
      <w:r w:rsidR="00233168">
        <w:rPr>
          <w:sz w:val="24"/>
          <w:szCs w:val="24"/>
        </w:rPr>
        <w:t>,</w:t>
      </w:r>
      <w:r w:rsidRPr="00DA169E">
        <w:rPr>
          <w:sz w:val="24"/>
          <w:szCs w:val="24"/>
        </w:rPr>
        <w:t xml:space="preserve"> more likely to be part-time/working shifts</w:t>
      </w:r>
      <w:r w:rsidR="00EA3C69">
        <w:rPr>
          <w:sz w:val="24"/>
          <w:szCs w:val="24"/>
        </w:rPr>
        <w:t>, than non-carers</w:t>
      </w:r>
      <w:r w:rsidRPr="00DA169E">
        <w:rPr>
          <w:sz w:val="24"/>
          <w:szCs w:val="24"/>
        </w:rPr>
        <w:t xml:space="preserve">. </w:t>
      </w:r>
      <w:r w:rsidR="00CE0EE1">
        <w:rPr>
          <w:sz w:val="24"/>
          <w:szCs w:val="24"/>
        </w:rPr>
        <w:t xml:space="preserve">Men caring </w:t>
      </w:r>
      <w:r w:rsidR="00CE0EE1">
        <w:rPr>
          <w:rFonts w:cstheme="minorHAnsi"/>
          <w:sz w:val="24"/>
          <w:szCs w:val="24"/>
        </w:rPr>
        <w:t>≥</w:t>
      </w:r>
      <w:r w:rsidR="00CE0EE1">
        <w:rPr>
          <w:sz w:val="24"/>
          <w:szCs w:val="24"/>
        </w:rPr>
        <w:t>20</w:t>
      </w:r>
      <w:r w:rsidR="008F057A">
        <w:rPr>
          <w:sz w:val="24"/>
          <w:szCs w:val="24"/>
        </w:rPr>
        <w:t xml:space="preserve"> </w:t>
      </w:r>
      <w:r w:rsidR="00CE0EE1">
        <w:rPr>
          <w:sz w:val="24"/>
          <w:szCs w:val="24"/>
        </w:rPr>
        <w:t>h</w:t>
      </w:r>
      <w:r w:rsidR="008F057A">
        <w:rPr>
          <w:sz w:val="24"/>
          <w:szCs w:val="24"/>
        </w:rPr>
        <w:t>ours</w:t>
      </w:r>
      <w:r w:rsidR="00CE0EE1">
        <w:rPr>
          <w:sz w:val="24"/>
          <w:szCs w:val="24"/>
        </w:rPr>
        <w:t xml:space="preserve">/week were more likely to have </w:t>
      </w:r>
      <w:r w:rsidR="00892817">
        <w:rPr>
          <w:sz w:val="24"/>
          <w:szCs w:val="24"/>
        </w:rPr>
        <w:t>COPD</w:t>
      </w:r>
      <w:r w:rsidR="00CE0EE1">
        <w:rPr>
          <w:sz w:val="24"/>
          <w:szCs w:val="24"/>
        </w:rPr>
        <w:t xml:space="preserve"> and to report</w:t>
      </w:r>
      <w:r w:rsidRPr="00DA169E">
        <w:rPr>
          <w:sz w:val="24"/>
          <w:szCs w:val="24"/>
        </w:rPr>
        <w:t xml:space="preserve"> musculoskeletal pain, poor/fair self-rated health, depression and sleep problems. Among working women, caring </w:t>
      </w:r>
      <w:r w:rsidR="00CE0EE1">
        <w:rPr>
          <w:rFonts w:cstheme="minorHAnsi"/>
          <w:sz w:val="24"/>
          <w:szCs w:val="24"/>
        </w:rPr>
        <w:t>≥</w:t>
      </w:r>
      <w:r w:rsidR="00CE0EE1">
        <w:rPr>
          <w:sz w:val="24"/>
          <w:szCs w:val="24"/>
        </w:rPr>
        <w:t>20</w:t>
      </w:r>
      <w:r w:rsidR="008F057A">
        <w:rPr>
          <w:sz w:val="24"/>
          <w:szCs w:val="24"/>
        </w:rPr>
        <w:t xml:space="preserve"> </w:t>
      </w:r>
      <w:r w:rsidR="00CE0EE1">
        <w:rPr>
          <w:sz w:val="24"/>
          <w:szCs w:val="24"/>
        </w:rPr>
        <w:t xml:space="preserve">hours/week </w:t>
      </w:r>
      <w:r w:rsidRPr="00DA169E">
        <w:rPr>
          <w:sz w:val="24"/>
          <w:szCs w:val="24"/>
        </w:rPr>
        <w:t xml:space="preserve">was associated with these </w:t>
      </w:r>
      <w:r w:rsidR="00F86A0A">
        <w:rPr>
          <w:sz w:val="24"/>
          <w:szCs w:val="24"/>
        </w:rPr>
        <w:t xml:space="preserve">same </w:t>
      </w:r>
      <w:r w:rsidRPr="00DA169E">
        <w:rPr>
          <w:sz w:val="24"/>
          <w:szCs w:val="24"/>
        </w:rPr>
        <w:t xml:space="preserve">health outcomes and also with </w:t>
      </w:r>
      <w:r w:rsidR="009138C1">
        <w:rPr>
          <w:sz w:val="24"/>
          <w:szCs w:val="24"/>
        </w:rPr>
        <w:t xml:space="preserve">a </w:t>
      </w:r>
      <w:r w:rsidR="00802A17">
        <w:rPr>
          <w:sz w:val="24"/>
          <w:szCs w:val="24"/>
        </w:rPr>
        <w:t>doctor-diagnosed</w:t>
      </w:r>
      <w:r w:rsidR="009138C1">
        <w:rPr>
          <w:sz w:val="24"/>
          <w:szCs w:val="24"/>
        </w:rPr>
        <w:t xml:space="preserve"> </w:t>
      </w:r>
      <w:r w:rsidRPr="00DA169E">
        <w:rPr>
          <w:sz w:val="24"/>
          <w:szCs w:val="24"/>
        </w:rPr>
        <w:t>mental health problem</w:t>
      </w:r>
      <w:r w:rsidR="00820662">
        <w:rPr>
          <w:sz w:val="24"/>
          <w:szCs w:val="24"/>
        </w:rPr>
        <w:t xml:space="preserve"> </w:t>
      </w:r>
      <w:r w:rsidR="009138C1">
        <w:rPr>
          <w:sz w:val="24"/>
          <w:szCs w:val="24"/>
        </w:rPr>
        <w:t xml:space="preserve">or </w:t>
      </w:r>
      <w:r w:rsidR="00802A17">
        <w:rPr>
          <w:sz w:val="24"/>
          <w:szCs w:val="24"/>
        </w:rPr>
        <w:t>musculoskeletal</w:t>
      </w:r>
      <w:r w:rsidRPr="00DA169E">
        <w:rPr>
          <w:sz w:val="24"/>
          <w:szCs w:val="24"/>
        </w:rPr>
        <w:t xml:space="preserve"> pain in the previous year.</w:t>
      </w:r>
    </w:p>
    <w:p w14:paraId="156816A9" w14:textId="77777777" w:rsidR="00DA169E" w:rsidRPr="00DA169E" w:rsidRDefault="00DA169E" w:rsidP="00E24FD3">
      <w:pPr>
        <w:spacing w:line="480" w:lineRule="auto"/>
        <w:jc w:val="both"/>
        <w:rPr>
          <w:sz w:val="24"/>
          <w:szCs w:val="24"/>
        </w:rPr>
      </w:pPr>
    </w:p>
    <w:p w14:paraId="553A02D9" w14:textId="1E044E16" w:rsidR="00293A6B" w:rsidRDefault="00950A2D" w:rsidP="00E24FD3">
      <w:pPr>
        <w:spacing w:line="480" w:lineRule="auto"/>
        <w:jc w:val="both"/>
        <w:rPr>
          <w:sz w:val="24"/>
          <w:szCs w:val="24"/>
        </w:rPr>
      </w:pPr>
      <w:r w:rsidRPr="00DA169E">
        <w:rPr>
          <w:b/>
          <w:sz w:val="24"/>
          <w:szCs w:val="24"/>
        </w:rPr>
        <w:t>Conclusions:</w:t>
      </w:r>
      <w:r w:rsidRPr="00DA169E">
        <w:rPr>
          <w:sz w:val="24"/>
          <w:szCs w:val="24"/>
        </w:rPr>
        <w:t xml:space="preserve"> </w:t>
      </w:r>
      <w:r w:rsidR="00233168">
        <w:rPr>
          <w:sz w:val="24"/>
          <w:szCs w:val="24"/>
        </w:rPr>
        <w:t xml:space="preserve">Caregiving is common </w:t>
      </w:r>
      <w:r w:rsidR="00802A17">
        <w:rPr>
          <w:sz w:val="24"/>
          <w:szCs w:val="24"/>
        </w:rPr>
        <w:t xml:space="preserve">and unequal </w:t>
      </w:r>
      <w:r w:rsidR="00233168">
        <w:rPr>
          <w:sz w:val="24"/>
          <w:szCs w:val="24"/>
        </w:rPr>
        <w:t>in the HEAF cohort</w:t>
      </w:r>
      <w:r w:rsidR="00EA3C69">
        <w:rPr>
          <w:sz w:val="24"/>
          <w:szCs w:val="24"/>
        </w:rPr>
        <w:t>, with more</w:t>
      </w:r>
      <w:r w:rsidR="003C669E">
        <w:rPr>
          <w:sz w:val="24"/>
          <w:szCs w:val="24"/>
        </w:rPr>
        <w:t xml:space="preserve"> high-intensity</w:t>
      </w:r>
      <w:r w:rsidR="00802A17">
        <w:rPr>
          <w:sz w:val="24"/>
          <w:szCs w:val="24"/>
        </w:rPr>
        <w:t xml:space="preserve"> informal care </w:t>
      </w:r>
      <w:r w:rsidR="00EA3C69">
        <w:rPr>
          <w:sz w:val="24"/>
          <w:szCs w:val="24"/>
        </w:rPr>
        <w:t xml:space="preserve">provided </w:t>
      </w:r>
      <w:r w:rsidR="00802A17">
        <w:rPr>
          <w:sz w:val="24"/>
          <w:szCs w:val="24"/>
        </w:rPr>
        <w:t xml:space="preserve">by those with </w:t>
      </w:r>
      <w:r w:rsidR="00EA3C69">
        <w:rPr>
          <w:sz w:val="24"/>
          <w:szCs w:val="24"/>
        </w:rPr>
        <w:t>greater</w:t>
      </w:r>
      <w:r w:rsidR="00802A17">
        <w:rPr>
          <w:sz w:val="24"/>
          <w:szCs w:val="24"/>
        </w:rPr>
        <w:t xml:space="preserve"> levels of </w:t>
      </w:r>
      <w:r w:rsidR="00EA3C69">
        <w:rPr>
          <w:sz w:val="24"/>
          <w:szCs w:val="24"/>
        </w:rPr>
        <w:t xml:space="preserve">socio-economic </w:t>
      </w:r>
      <w:r w:rsidR="00802A17">
        <w:rPr>
          <w:sz w:val="24"/>
          <w:szCs w:val="24"/>
        </w:rPr>
        <w:t>deprivation</w:t>
      </w:r>
      <w:r w:rsidR="00233168">
        <w:rPr>
          <w:sz w:val="24"/>
          <w:szCs w:val="24"/>
        </w:rPr>
        <w:t xml:space="preserve">, </w:t>
      </w:r>
      <w:r w:rsidR="00EA3C69">
        <w:rPr>
          <w:sz w:val="24"/>
          <w:szCs w:val="24"/>
        </w:rPr>
        <w:t xml:space="preserve">which could affect </w:t>
      </w:r>
      <w:r w:rsidR="00802A17">
        <w:rPr>
          <w:sz w:val="24"/>
          <w:szCs w:val="24"/>
        </w:rPr>
        <w:t xml:space="preserve">their </w:t>
      </w:r>
      <w:r w:rsidR="00233168">
        <w:rPr>
          <w:sz w:val="24"/>
          <w:szCs w:val="24"/>
        </w:rPr>
        <w:t xml:space="preserve">employment and health. Caregivers need support to lead long, healthy lives, rather than becoming care </w:t>
      </w:r>
      <w:proofErr w:type="spellStart"/>
      <w:r w:rsidR="00233168">
        <w:rPr>
          <w:sz w:val="24"/>
          <w:szCs w:val="24"/>
        </w:rPr>
        <w:t>needers</w:t>
      </w:r>
      <w:proofErr w:type="spellEnd"/>
      <w:r w:rsidR="00233168">
        <w:rPr>
          <w:sz w:val="24"/>
          <w:szCs w:val="24"/>
        </w:rPr>
        <w:t xml:space="preserve"> themselves. Employers and governments need to take caregiving into account and support it actively.</w:t>
      </w:r>
    </w:p>
    <w:p w14:paraId="2D8C142D" w14:textId="77777777" w:rsidR="00293A6B" w:rsidRDefault="00293A6B" w:rsidP="00E24FD3">
      <w:pPr>
        <w:spacing w:line="480" w:lineRule="auto"/>
        <w:jc w:val="both"/>
        <w:rPr>
          <w:sz w:val="24"/>
          <w:szCs w:val="24"/>
        </w:rPr>
      </w:pPr>
    </w:p>
    <w:p w14:paraId="71EED7EA" w14:textId="77777777" w:rsidR="00293A6B" w:rsidRDefault="00293A6B" w:rsidP="00E24FD3">
      <w:pPr>
        <w:spacing w:line="480" w:lineRule="auto"/>
        <w:jc w:val="both"/>
        <w:rPr>
          <w:sz w:val="24"/>
          <w:szCs w:val="24"/>
        </w:rPr>
      </w:pPr>
      <w:r w:rsidRPr="00293A6B">
        <w:rPr>
          <w:b/>
          <w:sz w:val="24"/>
          <w:szCs w:val="24"/>
        </w:rPr>
        <w:lastRenderedPageBreak/>
        <w:t>Key words:</w:t>
      </w:r>
      <w:r>
        <w:rPr>
          <w:sz w:val="24"/>
          <w:szCs w:val="24"/>
        </w:rPr>
        <w:t xml:space="preserve"> informal caregivers, employment, health inequalities, older workers, epidemiology</w:t>
      </w:r>
    </w:p>
    <w:p w14:paraId="72DE167A" w14:textId="77777777" w:rsidR="00DF4B61" w:rsidRDefault="00293A6B" w:rsidP="00107035">
      <w:pPr>
        <w:spacing w:line="480" w:lineRule="auto"/>
        <w:rPr>
          <w:sz w:val="24"/>
          <w:szCs w:val="24"/>
        </w:rPr>
      </w:pPr>
      <w:r>
        <w:rPr>
          <w:sz w:val="24"/>
          <w:szCs w:val="24"/>
        </w:rPr>
        <w:br w:type="page"/>
      </w:r>
      <w:r>
        <w:rPr>
          <w:b/>
          <w:sz w:val="24"/>
          <w:szCs w:val="24"/>
        </w:rPr>
        <w:lastRenderedPageBreak/>
        <w:t>Introduction</w:t>
      </w:r>
    </w:p>
    <w:p w14:paraId="4D114ADE" w14:textId="26346607" w:rsidR="001D3C6E" w:rsidRDefault="005941C1" w:rsidP="00E24FD3">
      <w:pPr>
        <w:spacing w:line="480" w:lineRule="auto"/>
        <w:jc w:val="both"/>
        <w:rPr>
          <w:sz w:val="24"/>
          <w:szCs w:val="24"/>
        </w:rPr>
      </w:pPr>
      <w:r>
        <w:rPr>
          <w:sz w:val="24"/>
          <w:szCs w:val="24"/>
        </w:rPr>
        <w:t xml:space="preserve">Life expectancy in </w:t>
      </w:r>
      <w:r w:rsidR="004A6216">
        <w:rPr>
          <w:sz w:val="24"/>
          <w:szCs w:val="24"/>
        </w:rPr>
        <w:t>Europe</w:t>
      </w:r>
      <w:r>
        <w:rPr>
          <w:sz w:val="24"/>
          <w:szCs w:val="24"/>
        </w:rPr>
        <w:t xml:space="preserve"> has been increasing and, combined with reducing birth rates, has changed the </w:t>
      </w:r>
      <w:r w:rsidR="007C42B5">
        <w:rPr>
          <w:sz w:val="24"/>
          <w:szCs w:val="24"/>
        </w:rPr>
        <w:t xml:space="preserve">shape </w:t>
      </w:r>
      <w:r>
        <w:rPr>
          <w:sz w:val="24"/>
          <w:szCs w:val="24"/>
        </w:rPr>
        <w:t xml:space="preserve">of our societies </w:t>
      </w:r>
      <w:r w:rsidR="007C42B5">
        <w:rPr>
          <w:sz w:val="24"/>
          <w:szCs w:val="24"/>
        </w:rPr>
        <w:t>with growing</w:t>
      </w:r>
      <w:r>
        <w:rPr>
          <w:sz w:val="24"/>
          <w:szCs w:val="24"/>
        </w:rPr>
        <w:t xml:space="preserve"> proportions of older people </w:t>
      </w:r>
      <w:r w:rsidR="004A6216">
        <w:rPr>
          <w:sz w:val="24"/>
          <w:szCs w:val="24"/>
        </w:rPr>
        <w:t>relative</w:t>
      </w:r>
      <w:r>
        <w:rPr>
          <w:sz w:val="24"/>
          <w:szCs w:val="24"/>
        </w:rPr>
        <w:t xml:space="preserve"> to those of working age</w:t>
      </w:r>
      <w:r w:rsidR="00550FBF">
        <w:rPr>
          <w:sz w:val="24"/>
          <w:szCs w:val="24"/>
        </w:rPr>
        <w:t>.</w:t>
      </w:r>
      <w:r w:rsidR="00EF7717">
        <w:rPr>
          <w:sz w:val="24"/>
          <w:szCs w:val="24"/>
          <w:vertAlign w:val="superscript"/>
        </w:rPr>
        <w:t>1</w:t>
      </w:r>
      <w:r w:rsidR="00550FBF">
        <w:rPr>
          <w:sz w:val="24"/>
          <w:szCs w:val="24"/>
        </w:rPr>
        <w:t xml:space="preserve"> In response, </w:t>
      </w:r>
      <w:r w:rsidR="001D3C6E">
        <w:rPr>
          <w:sz w:val="24"/>
          <w:szCs w:val="24"/>
        </w:rPr>
        <w:t xml:space="preserve">governments have </w:t>
      </w:r>
      <w:r w:rsidR="00AB3D50">
        <w:rPr>
          <w:sz w:val="24"/>
          <w:szCs w:val="24"/>
        </w:rPr>
        <w:t xml:space="preserve">legislated to encourage people </w:t>
      </w:r>
      <w:r w:rsidR="004A6216">
        <w:rPr>
          <w:sz w:val="24"/>
          <w:szCs w:val="24"/>
        </w:rPr>
        <w:t>to work to older ages</w:t>
      </w:r>
      <w:r>
        <w:rPr>
          <w:sz w:val="24"/>
          <w:szCs w:val="24"/>
        </w:rPr>
        <w:t xml:space="preserve">. </w:t>
      </w:r>
      <w:r w:rsidR="004A6216">
        <w:rPr>
          <w:sz w:val="24"/>
          <w:szCs w:val="24"/>
        </w:rPr>
        <w:t>With an ageing population also comes an increased</w:t>
      </w:r>
      <w:r w:rsidR="00E37E43">
        <w:rPr>
          <w:sz w:val="24"/>
          <w:szCs w:val="24"/>
        </w:rPr>
        <w:t xml:space="preserve"> </w:t>
      </w:r>
      <w:r w:rsidR="009A227C">
        <w:rPr>
          <w:sz w:val="24"/>
          <w:szCs w:val="24"/>
        </w:rPr>
        <w:t>demand for informal care</w:t>
      </w:r>
      <w:r w:rsidR="005B4607">
        <w:rPr>
          <w:sz w:val="24"/>
          <w:szCs w:val="24"/>
        </w:rPr>
        <w:t>.</w:t>
      </w:r>
      <w:r w:rsidR="00EF7717">
        <w:rPr>
          <w:sz w:val="24"/>
          <w:szCs w:val="24"/>
          <w:vertAlign w:val="superscript"/>
        </w:rPr>
        <w:t>2</w:t>
      </w:r>
      <w:r w:rsidR="005B4607">
        <w:rPr>
          <w:sz w:val="24"/>
          <w:szCs w:val="24"/>
        </w:rPr>
        <w:t xml:space="preserve"> </w:t>
      </w:r>
      <w:r w:rsidR="004A6216">
        <w:rPr>
          <w:sz w:val="24"/>
          <w:szCs w:val="24"/>
        </w:rPr>
        <w:t>Informal caregivers are usually unpaid, often a relative</w:t>
      </w:r>
      <w:r w:rsidR="004952F5">
        <w:rPr>
          <w:sz w:val="24"/>
          <w:szCs w:val="24"/>
        </w:rPr>
        <w:t>,</w:t>
      </w:r>
      <w:r w:rsidR="004A6216">
        <w:rPr>
          <w:sz w:val="24"/>
          <w:szCs w:val="24"/>
        </w:rPr>
        <w:t xml:space="preserve"> and are providing support for activities of daily living for an individual with a severe disability, chronic illness or dementia. According to one estimate</w:t>
      </w:r>
      <w:r w:rsidR="004952F5">
        <w:rPr>
          <w:sz w:val="24"/>
          <w:szCs w:val="24"/>
        </w:rPr>
        <w:t>,</w:t>
      </w:r>
      <w:r w:rsidR="005B4607">
        <w:rPr>
          <w:sz w:val="24"/>
          <w:szCs w:val="24"/>
        </w:rPr>
        <w:t xml:space="preserve"> one</w:t>
      </w:r>
      <w:r w:rsidR="004952F5">
        <w:rPr>
          <w:sz w:val="24"/>
          <w:szCs w:val="24"/>
        </w:rPr>
        <w:t xml:space="preserve"> in three Europeans</w:t>
      </w:r>
      <w:r w:rsidR="005B4607">
        <w:rPr>
          <w:sz w:val="24"/>
          <w:szCs w:val="24"/>
        </w:rPr>
        <w:t xml:space="preserve"> provide some informal care and 8% provide 11 or more hours of </w:t>
      </w:r>
      <w:r w:rsidR="004952F5">
        <w:rPr>
          <w:sz w:val="24"/>
          <w:szCs w:val="24"/>
        </w:rPr>
        <w:t xml:space="preserve">weekly </w:t>
      </w:r>
      <w:r w:rsidR="005B4607">
        <w:rPr>
          <w:sz w:val="24"/>
          <w:szCs w:val="24"/>
        </w:rPr>
        <w:t>care</w:t>
      </w:r>
      <w:r w:rsidR="00B1631D">
        <w:rPr>
          <w:sz w:val="24"/>
          <w:szCs w:val="24"/>
        </w:rPr>
        <w:t>.</w:t>
      </w:r>
      <w:r w:rsidR="00EF7717">
        <w:rPr>
          <w:sz w:val="24"/>
          <w:szCs w:val="24"/>
          <w:vertAlign w:val="superscript"/>
        </w:rPr>
        <w:t xml:space="preserve">3 </w:t>
      </w:r>
      <w:r w:rsidR="00B1631D">
        <w:rPr>
          <w:sz w:val="24"/>
          <w:szCs w:val="24"/>
        </w:rPr>
        <w:t>Informal care is most often provided by women</w:t>
      </w:r>
      <w:r w:rsidR="00B1631D">
        <w:rPr>
          <w:sz w:val="24"/>
          <w:szCs w:val="24"/>
          <w:vertAlign w:val="superscript"/>
        </w:rPr>
        <w:t>4</w:t>
      </w:r>
      <w:r w:rsidR="00B1631D">
        <w:rPr>
          <w:sz w:val="24"/>
          <w:szCs w:val="24"/>
        </w:rPr>
        <w:t xml:space="preserve"> and by adults in their 50s and 60s.</w:t>
      </w:r>
      <w:r w:rsidR="00B1631D">
        <w:rPr>
          <w:sz w:val="24"/>
          <w:szCs w:val="24"/>
          <w:vertAlign w:val="superscript"/>
        </w:rPr>
        <w:t>5</w:t>
      </w:r>
      <w:r w:rsidR="009A227C">
        <w:rPr>
          <w:sz w:val="24"/>
          <w:szCs w:val="24"/>
        </w:rPr>
        <w:t xml:space="preserve"> </w:t>
      </w:r>
      <w:r w:rsidR="00550FBF">
        <w:rPr>
          <w:sz w:val="24"/>
          <w:szCs w:val="24"/>
        </w:rPr>
        <w:t>I</w:t>
      </w:r>
      <w:r w:rsidR="009A227C">
        <w:rPr>
          <w:sz w:val="24"/>
          <w:szCs w:val="24"/>
        </w:rPr>
        <w:t>nformal care is a significant substitute for formal long-term care</w:t>
      </w:r>
      <w:r w:rsidR="00B1631D">
        <w:rPr>
          <w:sz w:val="24"/>
          <w:szCs w:val="24"/>
        </w:rPr>
        <w:t>,</w:t>
      </w:r>
      <w:r w:rsidR="009A227C">
        <w:rPr>
          <w:sz w:val="24"/>
          <w:szCs w:val="24"/>
        </w:rPr>
        <w:t xml:space="preserve"> </w:t>
      </w:r>
      <w:r w:rsidR="00B1631D">
        <w:rPr>
          <w:sz w:val="24"/>
          <w:szCs w:val="24"/>
        </w:rPr>
        <w:t>saving</w:t>
      </w:r>
      <w:r w:rsidR="00582F09">
        <w:rPr>
          <w:sz w:val="24"/>
          <w:szCs w:val="24"/>
        </w:rPr>
        <w:t xml:space="preserve"> governments enormous</w:t>
      </w:r>
      <w:r w:rsidR="009A227C">
        <w:rPr>
          <w:sz w:val="24"/>
          <w:szCs w:val="24"/>
        </w:rPr>
        <w:t xml:space="preserve"> health and social care costs</w:t>
      </w:r>
      <w:r w:rsidR="00EA6647">
        <w:rPr>
          <w:sz w:val="24"/>
          <w:szCs w:val="24"/>
        </w:rPr>
        <w:t>. In 2015</w:t>
      </w:r>
      <w:r w:rsidR="009F7CB4">
        <w:rPr>
          <w:sz w:val="24"/>
          <w:szCs w:val="24"/>
        </w:rPr>
        <w:t>,</w:t>
      </w:r>
      <w:r w:rsidR="00EA6647">
        <w:rPr>
          <w:sz w:val="24"/>
          <w:szCs w:val="24"/>
        </w:rPr>
        <w:t xml:space="preserve"> </w:t>
      </w:r>
      <w:r w:rsidR="00EA6647" w:rsidRPr="001D2FD0">
        <w:rPr>
          <w:sz w:val="24"/>
          <w:szCs w:val="24"/>
        </w:rPr>
        <w:t>Carers UK estimated that the economic value of the contribution made by carers in the UK was £132 billion per year, almost double its value in 2001</w:t>
      </w:r>
      <w:r w:rsidR="00EA6647">
        <w:rPr>
          <w:sz w:val="24"/>
          <w:szCs w:val="24"/>
        </w:rPr>
        <w:t>.</w:t>
      </w:r>
      <w:r w:rsidR="001D2FD0">
        <w:rPr>
          <w:sz w:val="24"/>
          <w:szCs w:val="24"/>
          <w:vertAlign w:val="superscript"/>
        </w:rPr>
        <w:t>6</w:t>
      </w:r>
      <w:r w:rsidR="00EA6647">
        <w:rPr>
          <w:sz w:val="24"/>
          <w:szCs w:val="24"/>
        </w:rPr>
        <w:t xml:space="preserve"> </w:t>
      </w:r>
      <w:r w:rsidR="009A227C">
        <w:rPr>
          <w:sz w:val="24"/>
          <w:szCs w:val="24"/>
        </w:rPr>
        <w:t>However, societal impacts</w:t>
      </w:r>
      <w:r w:rsidR="00BB5904">
        <w:rPr>
          <w:sz w:val="24"/>
          <w:szCs w:val="24"/>
        </w:rPr>
        <w:t xml:space="preserve"> and costs</w:t>
      </w:r>
      <w:r w:rsidR="009A227C">
        <w:rPr>
          <w:sz w:val="24"/>
          <w:szCs w:val="24"/>
        </w:rPr>
        <w:t xml:space="preserve"> </w:t>
      </w:r>
      <w:r w:rsidR="00582F09">
        <w:rPr>
          <w:sz w:val="24"/>
          <w:szCs w:val="24"/>
        </w:rPr>
        <w:t xml:space="preserve">should be considered </w:t>
      </w:r>
      <w:r w:rsidR="009A227C">
        <w:rPr>
          <w:sz w:val="24"/>
          <w:szCs w:val="24"/>
        </w:rPr>
        <w:t>holistically</w:t>
      </w:r>
      <w:r w:rsidR="001A741E">
        <w:rPr>
          <w:sz w:val="24"/>
          <w:szCs w:val="24"/>
        </w:rPr>
        <w:t xml:space="preserve">. For example, </w:t>
      </w:r>
      <w:r w:rsidR="00BB5904">
        <w:rPr>
          <w:sz w:val="24"/>
          <w:szCs w:val="24"/>
        </w:rPr>
        <w:t xml:space="preserve">it is important to understand the costs to national economic productivity if </w:t>
      </w:r>
      <w:r w:rsidR="009A227C">
        <w:rPr>
          <w:sz w:val="24"/>
          <w:szCs w:val="24"/>
        </w:rPr>
        <w:t xml:space="preserve">reduction in health and social care costs </w:t>
      </w:r>
      <w:r w:rsidR="00BB5904">
        <w:rPr>
          <w:sz w:val="24"/>
          <w:szCs w:val="24"/>
        </w:rPr>
        <w:t>is achieved at the expense of</w:t>
      </w:r>
      <w:r w:rsidR="001A741E">
        <w:rPr>
          <w:sz w:val="24"/>
          <w:szCs w:val="24"/>
        </w:rPr>
        <w:t xml:space="preserve"> </w:t>
      </w:r>
      <w:r w:rsidR="00BB5904">
        <w:rPr>
          <w:sz w:val="24"/>
          <w:szCs w:val="24"/>
        </w:rPr>
        <w:t>compromising</w:t>
      </w:r>
      <w:r w:rsidR="001A741E">
        <w:rPr>
          <w:sz w:val="24"/>
          <w:szCs w:val="24"/>
        </w:rPr>
        <w:t xml:space="preserve"> the quality or quantity of work </w:t>
      </w:r>
      <w:r w:rsidR="00BB5904">
        <w:rPr>
          <w:sz w:val="24"/>
          <w:szCs w:val="24"/>
        </w:rPr>
        <w:t xml:space="preserve">of individuals providing informal care. </w:t>
      </w:r>
      <w:r w:rsidR="00E37E43">
        <w:rPr>
          <w:sz w:val="24"/>
          <w:szCs w:val="24"/>
        </w:rPr>
        <w:t>In particular, it is important to understand the extent to which the burden of caregiving is affecting those already subject to inequalities of health and wealth, particularly if the caring burden prevents them attaining their own maximal productivity and pension provision. I</w:t>
      </w:r>
      <w:r w:rsidR="00BB5904">
        <w:rPr>
          <w:sz w:val="24"/>
          <w:szCs w:val="24"/>
        </w:rPr>
        <w:t xml:space="preserve">t </w:t>
      </w:r>
      <w:r w:rsidR="00582F09">
        <w:rPr>
          <w:sz w:val="24"/>
          <w:szCs w:val="24"/>
        </w:rPr>
        <w:t xml:space="preserve">would </w:t>
      </w:r>
      <w:r w:rsidR="00BB5904">
        <w:rPr>
          <w:sz w:val="24"/>
          <w:szCs w:val="24"/>
        </w:rPr>
        <w:t xml:space="preserve">be unsustainable for a society if </w:t>
      </w:r>
      <w:r w:rsidR="00582F09">
        <w:rPr>
          <w:sz w:val="24"/>
          <w:szCs w:val="24"/>
        </w:rPr>
        <w:t xml:space="preserve">the </w:t>
      </w:r>
      <w:r w:rsidR="00BB5904">
        <w:rPr>
          <w:sz w:val="24"/>
          <w:szCs w:val="24"/>
        </w:rPr>
        <w:t xml:space="preserve">older adults </w:t>
      </w:r>
      <w:r w:rsidR="00582F09">
        <w:rPr>
          <w:sz w:val="24"/>
          <w:szCs w:val="24"/>
        </w:rPr>
        <w:t xml:space="preserve">who provide </w:t>
      </w:r>
      <w:r w:rsidR="00BB5904">
        <w:rPr>
          <w:sz w:val="24"/>
          <w:szCs w:val="24"/>
        </w:rPr>
        <w:t xml:space="preserve">informal care experience short-term or long-term negative effects on their own health so that they, in turn, require more formal or informal care. </w:t>
      </w:r>
    </w:p>
    <w:p w14:paraId="2B720CED" w14:textId="77777777" w:rsidR="00BB5904" w:rsidRDefault="00BB5904" w:rsidP="00E24FD3">
      <w:pPr>
        <w:spacing w:line="480" w:lineRule="auto"/>
        <w:jc w:val="both"/>
        <w:rPr>
          <w:sz w:val="24"/>
          <w:szCs w:val="24"/>
        </w:rPr>
      </w:pPr>
    </w:p>
    <w:p w14:paraId="5166B79D" w14:textId="77777777" w:rsidR="00BB5904" w:rsidRDefault="00BB5904" w:rsidP="00E24FD3">
      <w:pPr>
        <w:spacing w:line="480" w:lineRule="auto"/>
        <w:jc w:val="both"/>
        <w:rPr>
          <w:sz w:val="24"/>
          <w:szCs w:val="24"/>
        </w:rPr>
      </w:pPr>
      <w:r>
        <w:rPr>
          <w:sz w:val="24"/>
          <w:szCs w:val="24"/>
        </w:rPr>
        <w:t xml:space="preserve">Therefore, we investigated </w:t>
      </w:r>
      <w:r w:rsidR="000D2F48">
        <w:rPr>
          <w:sz w:val="24"/>
          <w:szCs w:val="24"/>
        </w:rPr>
        <w:t xml:space="preserve">the prevalence of </w:t>
      </w:r>
      <w:r w:rsidR="006D7B68">
        <w:rPr>
          <w:sz w:val="24"/>
          <w:szCs w:val="24"/>
        </w:rPr>
        <w:t>caregiving</w:t>
      </w:r>
      <w:r w:rsidR="000D2F48">
        <w:rPr>
          <w:sz w:val="24"/>
          <w:szCs w:val="24"/>
        </w:rPr>
        <w:t xml:space="preserve">, and the relationship </w:t>
      </w:r>
      <w:r w:rsidR="00582F09">
        <w:rPr>
          <w:sz w:val="24"/>
          <w:szCs w:val="24"/>
        </w:rPr>
        <w:t xml:space="preserve">between </w:t>
      </w:r>
      <w:r w:rsidR="00DA74F5">
        <w:rPr>
          <w:sz w:val="24"/>
          <w:szCs w:val="24"/>
        </w:rPr>
        <w:t xml:space="preserve">caring </w:t>
      </w:r>
      <w:r w:rsidR="00582F09">
        <w:rPr>
          <w:sz w:val="24"/>
          <w:szCs w:val="24"/>
        </w:rPr>
        <w:t xml:space="preserve">and </w:t>
      </w:r>
      <w:r w:rsidR="000D2F48">
        <w:rPr>
          <w:sz w:val="24"/>
          <w:szCs w:val="24"/>
        </w:rPr>
        <w:t>maintaining paid work, self-reported health</w:t>
      </w:r>
      <w:r w:rsidR="00381350">
        <w:rPr>
          <w:sz w:val="24"/>
          <w:szCs w:val="24"/>
        </w:rPr>
        <w:t>,</w:t>
      </w:r>
      <w:r w:rsidR="000D2F48">
        <w:rPr>
          <w:sz w:val="24"/>
          <w:szCs w:val="24"/>
        </w:rPr>
        <w:t xml:space="preserve"> and objective health information, in </w:t>
      </w:r>
      <w:r w:rsidR="00D746E6">
        <w:rPr>
          <w:sz w:val="24"/>
          <w:szCs w:val="24"/>
        </w:rPr>
        <w:t>the Health and Employment After Fifty (HEAF) study</w:t>
      </w:r>
      <w:r w:rsidR="007F5262">
        <w:rPr>
          <w:sz w:val="24"/>
          <w:szCs w:val="24"/>
        </w:rPr>
        <w:t>.</w:t>
      </w:r>
    </w:p>
    <w:p w14:paraId="6C9EE1DE" w14:textId="77777777" w:rsidR="004952F5" w:rsidRDefault="004952F5" w:rsidP="00E24FD3">
      <w:pPr>
        <w:spacing w:line="480" w:lineRule="auto"/>
        <w:rPr>
          <w:b/>
          <w:sz w:val="24"/>
          <w:szCs w:val="24"/>
        </w:rPr>
      </w:pPr>
    </w:p>
    <w:p w14:paraId="528D56F0" w14:textId="77777777" w:rsidR="000D2F48" w:rsidRDefault="003D2456" w:rsidP="00E24FD3">
      <w:pPr>
        <w:spacing w:line="480" w:lineRule="auto"/>
        <w:rPr>
          <w:b/>
          <w:sz w:val="24"/>
          <w:szCs w:val="24"/>
        </w:rPr>
      </w:pPr>
      <w:r w:rsidRPr="00DF4B61">
        <w:rPr>
          <w:b/>
          <w:sz w:val="24"/>
          <w:szCs w:val="24"/>
        </w:rPr>
        <w:lastRenderedPageBreak/>
        <w:t>Methods</w:t>
      </w:r>
    </w:p>
    <w:p w14:paraId="134D11E0" w14:textId="4756A9EE" w:rsidR="00E402C1" w:rsidRPr="007420D3" w:rsidRDefault="00E402C1" w:rsidP="00E24FD3">
      <w:pPr>
        <w:spacing w:line="480" w:lineRule="auto"/>
        <w:jc w:val="both"/>
        <w:rPr>
          <w:sz w:val="24"/>
          <w:szCs w:val="24"/>
        </w:rPr>
      </w:pPr>
      <w:r w:rsidRPr="007420D3">
        <w:rPr>
          <w:b/>
          <w:i/>
          <w:sz w:val="24"/>
          <w:szCs w:val="24"/>
        </w:rPr>
        <w:t>Participants</w:t>
      </w:r>
      <w:r w:rsidRPr="007420D3">
        <w:rPr>
          <w:sz w:val="24"/>
          <w:szCs w:val="24"/>
        </w:rPr>
        <w:br/>
        <w:t xml:space="preserve">The HEAF study </w:t>
      </w:r>
      <w:r w:rsidR="007809E9" w:rsidRPr="007420D3">
        <w:rPr>
          <w:sz w:val="24"/>
          <w:szCs w:val="24"/>
        </w:rPr>
        <w:t xml:space="preserve">was set up to </w:t>
      </w:r>
      <w:r w:rsidRPr="007420D3">
        <w:rPr>
          <w:sz w:val="24"/>
          <w:szCs w:val="24"/>
        </w:rPr>
        <w:t>follow</w:t>
      </w:r>
      <w:r w:rsidR="007809E9" w:rsidRPr="007420D3">
        <w:rPr>
          <w:sz w:val="24"/>
          <w:szCs w:val="24"/>
        </w:rPr>
        <w:t xml:space="preserve"> the health, work and retirement experiences</w:t>
      </w:r>
      <w:r w:rsidR="00437554" w:rsidRPr="007420D3">
        <w:rPr>
          <w:sz w:val="24"/>
          <w:szCs w:val="24"/>
        </w:rPr>
        <w:t xml:space="preserve"> of</w:t>
      </w:r>
      <w:r w:rsidRPr="007420D3">
        <w:rPr>
          <w:sz w:val="24"/>
          <w:szCs w:val="24"/>
        </w:rPr>
        <w:t xml:space="preserve"> a large population-based cohort of older adults; the study has been described in detail previously.</w:t>
      </w:r>
      <w:r w:rsidR="001D2FD0">
        <w:rPr>
          <w:sz w:val="24"/>
          <w:szCs w:val="24"/>
          <w:vertAlign w:val="superscript"/>
        </w:rPr>
        <w:t>7</w:t>
      </w:r>
      <w:r w:rsidR="001D2FD0" w:rsidRPr="007420D3">
        <w:rPr>
          <w:sz w:val="24"/>
          <w:szCs w:val="24"/>
        </w:rPr>
        <w:t xml:space="preserve"> </w:t>
      </w:r>
      <w:r w:rsidRPr="007420D3">
        <w:rPr>
          <w:sz w:val="24"/>
          <w:szCs w:val="24"/>
        </w:rPr>
        <w:t xml:space="preserve">In brief, during 2013-2014, postal questionnaires were mailed to 39,359 adults born between 1948 and 1962 (age at recruitment 50-64 years) from 24 English general practices contributing data to a primary care research database, the Clinical Practice Research Datalink (CPRD). The practices were </w:t>
      </w:r>
      <w:r w:rsidR="00B1631D">
        <w:rPr>
          <w:sz w:val="24"/>
          <w:szCs w:val="24"/>
        </w:rPr>
        <w:t>all over</w:t>
      </w:r>
      <w:r w:rsidRPr="007420D3">
        <w:rPr>
          <w:sz w:val="24"/>
          <w:szCs w:val="24"/>
        </w:rPr>
        <w:t xml:space="preserve"> England and all deciles of social deprivation. Ethical approval was obtained from the National Health Service (NHS) Research Ethics Committee North West-Liverpool East (</w:t>
      </w:r>
      <w:r>
        <w:rPr>
          <w:sz w:val="24"/>
          <w:szCs w:val="24"/>
        </w:rPr>
        <w:t>ref:</w:t>
      </w:r>
      <w:r w:rsidRPr="00852529">
        <w:rPr>
          <w:sz w:val="24"/>
          <w:szCs w:val="24"/>
        </w:rPr>
        <w:t>12/NW/0500</w:t>
      </w:r>
      <w:r w:rsidRPr="007420D3">
        <w:rPr>
          <w:sz w:val="24"/>
          <w:szCs w:val="24"/>
        </w:rPr>
        <w:t xml:space="preserve">). </w:t>
      </w:r>
    </w:p>
    <w:p w14:paraId="0EB38C4E" w14:textId="77777777" w:rsidR="00A077CD" w:rsidRDefault="00A077CD" w:rsidP="00E24FD3">
      <w:pPr>
        <w:spacing w:line="480" w:lineRule="auto"/>
        <w:jc w:val="both"/>
        <w:rPr>
          <w:sz w:val="24"/>
          <w:szCs w:val="24"/>
        </w:rPr>
      </w:pPr>
    </w:p>
    <w:p w14:paraId="191A3C38" w14:textId="77777777" w:rsidR="0045394E" w:rsidRDefault="00E326A5" w:rsidP="00E24FD3">
      <w:pPr>
        <w:spacing w:line="480" w:lineRule="auto"/>
        <w:jc w:val="both"/>
        <w:rPr>
          <w:sz w:val="24"/>
          <w:szCs w:val="24"/>
        </w:rPr>
      </w:pPr>
      <w:r>
        <w:rPr>
          <w:sz w:val="24"/>
          <w:szCs w:val="24"/>
        </w:rPr>
        <w:t>The</w:t>
      </w:r>
      <w:r w:rsidR="00A077CD">
        <w:rPr>
          <w:sz w:val="24"/>
          <w:szCs w:val="24"/>
        </w:rPr>
        <w:t xml:space="preserve"> baseline questionnaire </w:t>
      </w:r>
      <w:r w:rsidR="007B224A">
        <w:rPr>
          <w:sz w:val="24"/>
          <w:szCs w:val="24"/>
        </w:rPr>
        <w:t>elicited</w:t>
      </w:r>
      <w:r w:rsidR="00E402C1">
        <w:rPr>
          <w:sz w:val="24"/>
          <w:szCs w:val="24"/>
        </w:rPr>
        <w:t xml:space="preserve"> </w:t>
      </w:r>
      <w:r>
        <w:rPr>
          <w:sz w:val="24"/>
          <w:szCs w:val="24"/>
        </w:rPr>
        <w:t>information about</w:t>
      </w:r>
      <w:r w:rsidR="001E4092">
        <w:rPr>
          <w:sz w:val="24"/>
          <w:szCs w:val="24"/>
        </w:rPr>
        <w:t>: demographic factors including</w:t>
      </w:r>
      <w:r w:rsidR="00D13D90">
        <w:rPr>
          <w:sz w:val="24"/>
          <w:szCs w:val="24"/>
        </w:rPr>
        <w:t xml:space="preserve"> educational attainment</w:t>
      </w:r>
      <w:r w:rsidR="001E4092">
        <w:rPr>
          <w:sz w:val="24"/>
          <w:szCs w:val="24"/>
        </w:rPr>
        <w:t>;</w:t>
      </w:r>
      <w:r w:rsidR="00A077CD">
        <w:rPr>
          <w:sz w:val="24"/>
          <w:szCs w:val="24"/>
        </w:rPr>
        <w:t xml:space="preserve"> </w:t>
      </w:r>
      <w:r w:rsidR="00D13D90">
        <w:rPr>
          <w:sz w:val="24"/>
          <w:szCs w:val="24"/>
        </w:rPr>
        <w:t>marital status</w:t>
      </w:r>
      <w:r w:rsidR="001E4092">
        <w:rPr>
          <w:sz w:val="24"/>
          <w:szCs w:val="24"/>
        </w:rPr>
        <w:t>;</w:t>
      </w:r>
      <w:r w:rsidR="00D13D90">
        <w:rPr>
          <w:sz w:val="24"/>
          <w:szCs w:val="24"/>
        </w:rPr>
        <w:t xml:space="preserve"> </w:t>
      </w:r>
      <w:r w:rsidR="00A077CD">
        <w:rPr>
          <w:sz w:val="24"/>
          <w:szCs w:val="24"/>
        </w:rPr>
        <w:t>anthropometry</w:t>
      </w:r>
      <w:r w:rsidR="00DA74F5">
        <w:rPr>
          <w:sz w:val="24"/>
          <w:szCs w:val="24"/>
        </w:rPr>
        <w:t xml:space="preserve"> </w:t>
      </w:r>
      <w:r w:rsidR="001E4092">
        <w:rPr>
          <w:sz w:val="24"/>
          <w:szCs w:val="24"/>
        </w:rPr>
        <w:t>and;</w:t>
      </w:r>
      <w:r w:rsidR="00A077CD">
        <w:rPr>
          <w:sz w:val="24"/>
          <w:szCs w:val="24"/>
        </w:rPr>
        <w:t xml:space="preserve"> lifestyle factors</w:t>
      </w:r>
      <w:r w:rsidR="00D13D90">
        <w:rPr>
          <w:sz w:val="24"/>
          <w:szCs w:val="24"/>
        </w:rPr>
        <w:t xml:space="preserve"> (</w:t>
      </w:r>
      <w:r w:rsidR="001E4092">
        <w:rPr>
          <w:sz w:val="24"/>
          <w:szCs w:val="24"/>
        </w:rPr>
        <w:t xml:space="preserve">ever and current </w:t>
      </w:r>
      <w:r w:rsidR="00D13D90">
        <w:rPr>
          <w:sz w:val="24"/>
          <w:szCs w:val="24"/>
        </w:rPr>
        <w:t>smoking and alcohol</w:t>
      </w:r>
      <w:r w:rsidR="001E4092">
        <w:rPr>
          <w:sz w:val="24"/>
          <w:szCs w:val="24"/>
        </w:rPr>
        <w:t xml:space="preserve"> consumption</w:t>
      </w:r>
      <w:r w:rsidR="00D13D90">
        <w:rPr>
          <w:sz w:val="24"/>
          <w:szCs w:val="24"/>
        </w:rPr>
        <w:t>)</w:t>
      </w:r>
      <w:r w:rsidR="001E4092">
        <w:rPr>
          <w:sz w:val="24"/>
          <w:szCs w:val="24"/>
        </w:rPr>
        <w:t xml:space="preserve">. </w:t>
      </w:r>
    </w:p>
    <w:p w14:paraId="1E84E672" w14:textId="77777777" w:rsidR="0045394E" w:rsidRDefault="0045394E" w:rsidP="00E24FD3">
      <w:pPr>
        <w:spacing w:line="480" w:lineRule="auto"/>
        <w:jc w:val="both"/>
        <w:rPr>
          <w:sz w:val="24"/>
          <w:szCs w:val="24"/>
        </w:rPr>
      </w:pPr>
    </w:p>
    <w:p w14:paraId="6B895C6F" w14:textId="77777777" w:rsidR="0045394E" w:rsidRPr="0071109D" w:rsidRDefault="0045394E" w:rsidP="00E24FD3">
      <w:pPr>
        <w:spacing w:line="480" w:lineRule="auto"/>
        <w:rPr>
          <w:b/>
          <w:i/>
          <w:sz w:val="24"/>
          <w:szCs w:val="24"/>
        </w:rPr>
      </w:pPr>
      <w:r w:rsidRPr="0071109D">
        <w:rPr>
          <w:b/>
          <w:i/>
          <w:sz w:val="24"/>
          <w:szCs w:val="24"/>
        </w:rPr>
        <w:t xml:space="preserve">Informal </w:t>
      </w:r>
      <w:r w:rsidR="006D7B68">
        <w:rPr>
          <w:b/>
          <w:i/>
          <w:sz w:val="24"/>
          <w:szCs w:val="24"/>
        </w:rPr>
        <w:t>caregiving</w:t>
      </w:r>
    </w:p>
    <w:p w14:paraId="0FABF0EF" w14:textId="434B4A37" w:rsidR="0045394E" w:rsidRDefault="00A128EB" w:rsidP="00E24FD3">
      <w:pPr>
        <w:spacing w:line="480" w:lineRule="auto"/>
        <w:jc w:val="both"/>
        <w:rPr>
          <w:sz w:val="24"/>
          <w:szCs w:val="24"/>
        </w:rPr>
      </w:pPr>
      <w:r>
        <w:rPr>
          <w:sz w:val="24"/>
          <w:szCs w:val="24"/>
        </w:rPr>
        <w:t>Caregiving responsibilities were elicited from</w:t>
      </w:r>
      <w:r w:rsidR="0045394E" w:rsidRPr="00DF4B61">
        <w:rPr>
          <w:sz w:val="24"/>
          <w:szCs w:val="24"/>
        </w:rPr>
        <w:t>: "In an average week, roughly how many hours would you spend giving personal care to someone in your home or family?"</w:t>
      </w:r>
      <w:r w:rsidR="0045394E">
        <w:rPr>
          <w:sz w:val="24"/>
          <w:szCs w:val="24"/>
        </w:rPr>
        <w:t xml:space="preserve"> </w:t>
      </w:r>
      <w:r w:rsidR="00C764EB">
        <w:rPr>
          <w:sz w:val="24"/>
          <w:szCs w:val="24"/>
        </w:rPr>
        <w:t>Responses were used to identify participants with ‘</w:t>
      </w:r>
      <w:r w:rsidR="0045394E">
        <w:rPr>
          <w:sz w:val="24"/>
          <w:szCs w:val="24"/>
        </w:rPr>
        <w:t>any</w:t>
      </w:r>
      <w:r w:rsidR="00C764EB">
        <w:rPr>
          <w:sz w:val="24"/>
          <w:szCs w:val="24"/>
        </w:rPr>
        <w:t>’</w:t>
      </w:r>
      <w:r w:rsidR="0045394E">
        <w:rPr>
          <w:sz w:val="24"/>
          <w:szCs w:val="24"/>
        </w:rPr>
        <w:t xml:space="preserve"> </w:t>
      </w:r>
      <w:r w:rsidR="00C764EB">
        <w:rPr>
          <w:sz w:val="24"/>
          <w:szCs w:val="24"/>
        </w:rPr>
        <w:t xml:space="preserve">versus ‘no’ </w:t>
      </w:r>
      <w:r w:rsidR="0045394E">
        <w:rPr>
          <w:sz w:val="24"/>
          <w:szCs w:val="24"/>
        </w:rPr>
        <w:t>caring</w:t>
      </w:r>
      <w:r w:rsidR="00C764EB">
        <w:rPr>
          <w:sz w:val="24"/>
          <w:szCs w:val="24"/>
        </w:rPr>
        <w:t xml:space="preserve"> responsibilities</w:t>
      </w:r>
      <w:r w:rsidR="0045394E">
        <w:rPr>
          <w:sz w:val="24"/>
          <w:szCs w:val="24"/>
        </w:rPr>
        <w:t xml:space="preserve">. </w:t>
      </w:r>
      <w:r w:rsidR="004952F5">
        <w:rPr>
          <w:sz w:val="24"/>
          <w:szCs w:val="24"/>
        </w:rPr>
        <w:t>Additionally</w:t>
      </w:r>
      <w:r w:rsidR="00C764EB">
        <w:rPr>
          <w:sz w:val="24"/>
          <w:szCs w:val="24"/>
        </w:rPr>
        <w:t xml:space="preserve">, </w:t>
      </w:r>
      <w:r w:rsidR="00806B05">
        <w:rPr>
          <w:sz w:val="24"/>
          <w:szCs w:val="24"/>
        </w:rPr>
        <w:t xml:space="preserve">in line with other studies, </w:t>
      </w:r>
      <w:r w:rsidR="0045394E">
        <w:rPr>
          <w:sz w:val="24"/>
          <w:szCs w:val="24"/>
        </w:rPr>
        <w:t xml:space="preserve">we defined </w:t>
      </w:r>
      <w:r w:rsidR="00C764EB">
        <w:rPr>
          <w:sz w:val="24"/>
          <w:szCs w:val="24"/>
        </w:rPr>
        <w:t>people who were caregiving for 20 hours/week or more as having</w:t>
      </w:r>
      <w:r w:rsidR="0045394E" w:rsidRPr="00DF4B61">
        <w:rPr>
          <w:sz w:val="24"/>
          <w:szCs w:val="24"/>
        </w:rPr>
        <w:t xml:space="preserve"> </w:t>
      </w:r>
      <w:r w:rsidR="00C764EB">
        <w:rPr>
          <w:sz w:val="24"/>
          <w:szCs w:val="24"/>
        </w:rPr>
        <w:t>‘</w:t>
      </w:r>
      <w:r w:rsidR="0045394E" w:rsidRPr="00DF4B61">
        <w:rPr>
          <w:sz w:val="24"/>
          <w:szCs w:val="24"/>
        </w:rPr>
        <w:t>high-intensity</w:t>
      </w:r>
      <w:r w:rsidR="00C764EB">
        <w:rPr>
          <w:sz w:val="24"/>
          <w:szCs w:val="24"/>
        </w:rPr>
        <w:t>’</w:t>
      </w:r>
      <w:r w:rsidR="0045394E" w:rsidRPr="00DF4B61">
        <w:rPr>
          <w:sz w:val="24"/>
          <w:szCs w:val="24"/>
        </w:rPr>
        <w:t xml:space="preserve"> caring responsibilities</w:t>
      </w:r>
      <w:r w:rsidR="00EF7717">
        <w:rPr>
          <w:sz w:val="24"/>
          <w:szCs w:val="24"/>
        </w:rPr>
        <w:t>.</w:t>
      </w:r>
      <w:r w:rsidR="001D2FD0">
        <w:rPr>
          <w:sz w:val="24"/>
          <w:szCs w:val="24"/>
          <w:vertAlign w:val="superscript"/>
        </w:rPr>
        <w:t>8</w:t>
      </w:r>
      <w:r w:rsidR="001D2FD0">
        <w:rPr>
          <w:sz w:val="24"/>
          <w:szCs w:val="24"/>
        </w:rPr>
        <w:t xml:space="preserve"> </w:t>
      </w:r>
    </w:p>
    <w:p w14:paraId="5246B5CC" w14:textId="77777777" w:rsidR="0045394E" w:rsidRPr="00DF4B61" w:rsidRDefault="0045394E" w:rsidP="00E24FD3">
      <w:pPr>
        <w:spacing w:line="480" w:lineRule="auto"/>
        <w:jc w:val="both"/>
        <w:rPr>
          <w:sz w:val="24"/>
          <w:szCs w:val="24"/>
        </w:rPr>
      </w:pPr>
    </w:p>
    <w:p w14:paraId="7DB93D0E" w14:textId="77777777" w:rsidR="0045394E" w:rsidRPr="0045394E" w:rsidRDefault="0045394E" w:rsidP="00E24FD3">
      <w:pPr>
        <w:spacing w:line="480" w:lineRule="auto"/>
        <w:rPr>
          <w:b/>
          <w:i/>
          <w:sz w:val="24"/>
          <w:szCs w:val="24"/>
        </w:rPr>
      </w:pPr>
      <w:r>
        <w:rPr>
          <w:b/>
          <w:i/>
          <w:sz w:val="24"/>
          <w:szCs w:val="24"/>
        </w:rPr>
        <w:t>Self-reported health</w:t>
      </w:r>
    </w:p>
    <w:p w14:paraId="46683C25" w14:textId="77777777" w:rsidR="00D65088" w:rsidRDefault="002024BC" w:rsidP="00E24FD3">
      <w:pPr>
        <w:spacing w:line="480" w:lineRule="auto"/>
        <w:jc w:val="both"/>
        <w:rPr>
          <w:sz w:val="24"/>
          <w:szCs w:val="24"/>
        </w:rPr>
      </w:pPr>
      <w:r>
        <w:rPr>
          <w:sz w:val="24"/>
          <w:szCs w:val="24"/>
        </w:rPr>
        <w:t>S</w:t>
      </w:r>
      <w:r w:rsidR="00E326A5">
        <w:rPr>
          <w:sz w:val="24"/>
          <w:szCs w:val="24"/>
        </w:rPr>
        <w:t>tandardised self-report tools</w:t>
      </w:r>
      <w:r w:rsidR="0045394E">
        <w:rPr>
          <w:sz w:val="24"/>
          <w:szCs w:val="24"/>
        </w:rPr>
        <w:t xml:space="preserve"> </w:t>
      </w:r>
      <w:r>
        <w:rPr>
          <w:sz w:val="24"/>
          <w:szCs w:val="24"/>
        </w:rPr>
        <w:t>collected information on</w:t>
      </w:r>
      <w:r w:rsidR="00E326A5">
        <w:rPr>
          <w:sz w:val="24"/>
          <w:szCs w:val="24"/>
        </w:rPr>
        <w:t>:</w:t>
      </w:r>
      <w:r w:rsidR="00D13D90">
        <w:rPr>
          <w:sz w:val="24"/>
          <w:szCs w:val="24"/>
        </w:rPr>
        <w:t xml:space="preserve"> current </w:t>
      </w:r>
      <w:r w:rsidR="00A077CD">
        <w:rPr>
          <w:sz w:val="24"/>
          <w:szCs w:val="24"/>
        </w:rPr>
        <w:t>self-reported health</w:t>
      </w:r>
      <w:r w:rsidR="00E326A5">
        <w:rPr>
          <w:sz w:val="24"/>
          <w:szCs w:val="24"/>
        </w:rPr>
        <w:t xml:space="preserve">; </w:t>
      </w:r>
      <w:r w:rsidR="00A077CD">
        <w:rPr>
          <w:sz w:val="24"/>
          <w:szCs w:val="24"/>
        </w:rPr>
        <w:t>musculoskeletal pain</w:t>
      </w:r>
      <w:r w:rsidR="001E4092">
        <w:rPr>
          <w:sz w:val="24"/>
          <w:szCs w:val="24"/>
        </w:rPr>
        <w:t xml:space="preserve"> lasting </w:t>
      </w:r>
      <w:r w:rsidR="00A128EB">
        <w:rPr>
          <w:rFonts w:cstheme="minorHAnsi"/>
          <w:sz w:val="24"/>
          <w:szCs w:val="24"/>
        </w:rPr>
        <w:t>≥</w:t>
      </w:r>
      <w:r w:rsidR="001E4092">
        <w:rPr>
          <w:sz w:val="24"/>
          <w:szCs w:val="24"/>
        </w:rPr>
        <w:t>1 month in the past year in the upper limbs, lower limbs and/or neck/spine;</w:t>
      </w:r>
      <w:r w:rsidR="00E326A5">
        <w:rPr>
          <w:sz w:val="24"/>
          <w:szCs w:val="24"/>
        </w:rPr>
        <w:t xml:space="preserve"> and</w:t>
      </w:r>
      <w:r w:rsidR="00A077CD">
        <w:rPr>
          <w:sz w:val="24"/>
          <w:szCs w:val="24"/>
        </w:rPr>
        <w:t xml:space="preserve"> </w:t>
      </w:r>
      <w:r w:rsidR="00A077CD">
        <w:rPr>
          <w:sz w:val="24"/>
          <w:szCs w:val="24"/>
        </w:rPr>
        <w:lastRenderedPageBreak/>
        <w:t>de</w:t>
      </w:r>
      <w:r w:rsidR="001E4092">
        <w:rPr>
          <w:sz w:val="24"/>
          <w:szCs w:val="24"/>
        </w:rPr>
        <w:t>pression (</w:t>
      </w:r>
      <w:r w:rsidR="001E4092" w:rsidRPr="00DF4B61">
        <w:rPr>
          <w:sz w:val="24"/>
          <w:szCs w:val="24"/>
        </w:rPr>
        <w:t>assessed by the Centre for Epidemiologic Studies Depression scale (CES-D) with participants scoring ≥16 considered ‘depressed’</w:t>
      </w:r>
      <w:r w:rsidR="001E4092">
        <w:rPr>
          <w:sz w:val="24"/>
          <w:szCs w:val="24"/>
        </w:rPr>
        <w:t>)</w:t>
      </w:r>
      <w:r w:rsidR="00E326A5">
        <w:rPr>
          <w:sz w:val="24"/>
          <w:szCs w:val="24"/>
        </w:rPr>
        <w:t>.</w:t>
      </w:r>
      <w:r w:rsidR="00A077CD">
        <w:rPr>
          <w:sz w:val="24"/>
          <w:szCs w:val="24"/>
        </w:rPr>
        <w:t xml:space="preserve"> </w:t>
      </w:r>
    </w:p>
    <w:p w14:paraId="27D82D3C" w14:textId="77777777" w:rsidR="00D65088" w:rsidRDefault="00D65088" w:rsidP="00E24FD3">
      <w:pPr>
        <w:spacing w:line="480" w:lineRule="auto"/>
        <w:jc w:val="both"/>
        <w:rPr>
          <w:sz w:val="24"/>
          <w:szCs w:val="24"/>
        </w:rPr>
      </w:pPr>
    </w:p>
    <w:p w14:paraId="2B4C2FD0" w14:textId="77777777" w:rsidR="005D2253" w:rsidRDefault="005D2253" w:rsidP="00E24FD3">
      <w:pPr>
        <w:spacing w:line="480" w:lineRule="auto"/>
        <w:jc w:val="both"/>
        <w:rPr>
          <w:b/>
          <w:i/>
          <w:sz w:val="24"/>
          <w:szCs w:val="24"/>
        </w:rPr>
      </w:pPr>
      <w:r>
        <w:rPr>
          <w:b/>
          <w:i/>
          <w:sz w:val="24"/>
          <w:szCs w:val="24"/>
        </w:rPr>
        <w:t>Primary Care Diagnoses</w:t>
      </w:r>
    </w:p>
    <w:p w14:paraId="24D31050" w14:textId="77777777" w:rsidR="005D2253" w:rsidRDefault="001B4888" w:rsidP="00E24FD3">
      <w:pPr>
        <w:spacing w:line="480" w:lineRule="auto"/>
        <w:jc w:val="both"/>
        <w:rPr>
          <w:sz w:val="24"/>
          <w:szCs w:val="24"/>
        </w:rPr>
      </w:pPr>
      <w:r>
        <w:rPr>
          <w:sz w:val="24"/>
          <w:szCs w:val="24"/>
        </w:rPr>
        <w:t>The i</w:t>
      </w:r>
      <w:r w:rsidR="005D2253">
        <w:rPr>
          <w:sz w:val="24"/>
          <w:szCs w:val="24"/>
        </w:rPr>
        <w:t xml:space="preserve">nformation extracted from </w:t>
      </w:r>
      <w:r>
        <w:rPr>
          <w:sz w:val="24"/>
          <w:szCs w:val="24"/>
        </w:rPr>
        <w:t xml:space="preserve">consenting </w:t>
      </w:r>
      <w:r w:rsidR="005D2253">
        <w:rPr>
          <w:sz w:val="24"/>
          <w:szCs w:val="24"/>
        </w:rPr>
        <w:t>HEAF participants’ CPRD records</w:t>
      </w:r>
      <w:r>
        <w:rPr>
          <w:sz w:val="24"/>
          <w:szCs w:val="24"/>
        </w:rPr>
        <w:t xml:space="preserve"> included:</w:t>
      </w:r>
      <w:r w:rsidR="0076404B">
        <w:rPr>
          <w:sz w:val="24"/>
          <w:szCs w:val="24"/>
        </w:rPr>
        <w:t xml:space="preserve"> </w:t>
      </w:r>
      <w:r w:rsidR="005D2253">
        <w:rPr>
          <w:sz w:val="24"/>
          <w:szCs w:val="24"/>
        </w:rPr>
        <w:t>number of consultations in the past 12 months</w:t>
      </w:r>
      <w:r>
        <w:rPr>
          <w:sz w:val="24"/>
          <w:szCs w:val="24"/>
        </w:rPr>
        <w:t>; any previous diagnosis of COPD,</w:t>
      </w:r>
      <w:r w:rsidR="005D2253">
        <w:rPr>
          <w:sz w:val="24"/>
          <w:szCs w:val="24"/>
        </w:rPr>
        <w:t xml:space="preserve"> diabetes </w:t>
      </w:r>
      <w:r>
        <w:rPr>
          <w:sz w:val="24"/>
          <w:szCs w:val="24"/>
        </w:rPr>
        <w:t>mellitus,</w:t>
      </w:r>
      <w:r w:rsidR="005D2253">
        <w:rPr>
          <w:sz w:val="24"/>
          <w:szCs w:val="24"/>
        </w:rPr>
        <w:t xml:space="preserve"> hypertension or cardiac conditions</w:t>
      </w:r>
      <w:r>
        <w:rPr>
          <w:sz w:val="24"/>
          <w:szCs w:val="24"/>
        </w:rPr>
        <w:t xml:space="preserve">; and a </w:t>
      </w:r>
      <w:r w:rsidR="005D2253">
        <w:rPr>
          <w:sz w:val="24"/>
          <w:szCs w:val="24"/>
        </w:rPr>
        <w:t xml:space="preserve">diagnosis of a regional musculoskeletal pain </w:t>
      </w:r>
      <w:r w:rsidR="00C4659F">
        <w:rPr>
          <w:sz w:val="24"/>
          <w:szCs w:val="24"/>
        </w:rPr>
        <w:t>condition and/or</w:t>
      </w:r>
      <w:r w:rsidR="005D2253">
        <w:rPr>
          <w:sz w:val="24"/>
          <w:szCs w:val="24"/>
        </w:rPr>
        <w:t xml:space="preserve"> diagnos</w:t>
      </w:r>
      <w:r w:rsidR="00C4659F">
        <w:rPr>
          <w:sz w:val="24"/>
          <w:szCs w:val="24"/>
        </w:rPr>
        <w:t>is of</w:t>
      </w:r>
      <w:r w:rsidR="005D2253">
        <w:rPr>
          <w:sz w:val="24"/>
          <w:szCs w:val="24"/>
        </w:rPr>
        <w:t xml:space="preserve"> or treat</w:t>
      </w:r>
      <w:r w:rsidR="00C4659F">
        <w:rPr>
          <w:sz w:val="24"/>
          <w:szCs w:val="24"/>
        </w:rPr>
        <w:t>ment</w:t>
      </w:r>
      <w:r w:rsidR="005D2253">
        <w:rPr>
          <w:sz w:val="24"/>
          <w:szCs w:val="24"/>
        </w:rPr>
        <w:t xml:space="preserve"> for a common mental health condition</w:t>
      </w:r>
      <w:r>
        <w:rPr>
          <w:sz w:val="24"/>
          <w:szCs w:val="24"/>
        </w:rPr>
        <w:t xml:space="preserve"> in the preceding 12 months</w:t>
      </w:r>
      <w:r w:rsidR="005D2253">
        <w:rPr>
          <w:sz w:val="24"/>
          <w:szCs w:val="24"/>
        </w:rPr>
        <w:t>.</w:t>
      </w:r>
    </w:p>
    <w:p w14:paraId="5025870E" w14:textId="77777777" w:rsidR="005D2253" w:rsidRPr="007A57C8" w:rsidRDefault="005D2253" w:rsidP="00E24FD3">
      <w:pPr>
        <w:spacing w:line="480" w:lineRule="auto"/>
        <w:jc w:val="both"/>
        <w:rPr>
          <w:b/>
          <w:i/>
          <w:sz w:val="20"/>
          <w:szCs w:val="24"/>
        </w:rPr>
      </w:pPr>
    </w:p>
    <w:p w14:paraId="4ABB148E" w14:textId="77777777" w:rsidR="00C4659F" w:rsidRDefault="00D65088" w:rsidP="00E24FD3">
      <w:pPr>
        <w:spacing w:line="480" w:lineRule="auto"/>
        <w:jc w:val="both"/>
        <w:rPr>
          <w:b/>
          <w:i/>
          <w:sz w:val="24"/>
          <w:szCs w:val="24"/>
        </w:rPr>
      </w:pPr>
      <w:r>
        <w:rPr>
          <w:b/>
          <w:i/>
          <w:sz w:val="24"/>
          <w:szCs w:val="24"/>
        </w:rPr>
        <w:t>Work factors</w:t>
      </w:r>
    </w:p>
    <w:p w14:paraId="061057B8" w14:textId="77777777" w:rsidR="00D13D90" w:rsidRDefault="00582A41" w:rsidP="00E24FD3">
      <w:pPr>
        <w:spacing w:line="480" w:lineRule="auto"/>
        <w:jc w:val="both"/>
        <w:rPr>
          <w:sz w:val="24"/>
          <w:szCs w:val="24"/>
        </w:rPr>
      </w:pPr>
      <w:r>
        <w:rPr>
          <w:sz w:val="24"/>
          <w:szCs w:val="24"/>
        </w:rPr>
        <w:t>P</w:t>
      </w:r>
      <w:r w:rsidR="00D65088">
        <w:rPr>
          <w:sz w:val="24"/>
          <w:szCs w:val="24"/>
        </w:rPr>
        <w:t>articipants</w:t>
      </w:r>
      <w:r>
        <w:rPr>
          <w:sz w:val="24"/>
          <w:szCs w:val="24"/>
        </w:rPr>
        <w:t xml:space="preserve"> reported their</w:t>
      </w:r>
      <w:r w:rsidR="00D13D90" w:rsidRPr="00DF4B61">
        <w:rPr>
          <w:sz w:val="24"/>
          <w:szCs w:val="24"/>
        </w:rPr>
        <w:t xml:space="preserve"> employment status and current or most recent occupation (used to derive social class using the Standard Occupational Classification 2010). </w:t>
      </w:r>
      <w:r>
        <w:rPr>
          <w:sz w:val="24"/>
          <w:szCs w:val="24"/>
        </w:rPr>
        <w:t>C</w:t>
      </w:r>
      <w:r w:rsidR="00D13D90" w:rsidRPr="00DF4B61">
        <w:rPr>
          <w:sz w:val="24"/>
          <w:szCs w:val="24"/>
        </w:rPr>
        <w:t>urrent workers</w:t>
      </w:r>
      <w:r>
        <w:rPr>
          <w:sz w:val="24"/>
          <w:szCs w:val="24"/>
        </w:rPr>
        <w:t xml:space="preserve"> provided information about: </w:t>
      </w:r>
      <w:r w:rsidR="00D13D90" w:rsidRPr="00DF4B61">
        <w:rPr>
          <w:sz w:val="24"/>
          <w:szCs w:val="24"/>
        </w:rPr>
        <w:t>their weekly working hours (≤20, &gt;20)</w:t>
      </w:r>
      <w:r>
        <w:rPr>
          <w:sz w:val="24"/>
          <w:szCs w:val="24"/>
        </w:rPr>
        <w:t>;</w:t>
      </w:r>
      <w:r w:rsidR="00D13D90" w:rsidRPr="00DF4B61">
        <w:rPr>
          <w:sz w:val="24"/>
          <w:szCs w:val="24"/>
        </w:rPr>
        <w:t xml:space="preserve"> shift working (often vs sometimes/rarely/never); </w:t>
      </w:r>
      <w:r w:rsidR="00AB3D50">
        <w:rPr>
          <w:sz w:val="24"/>
          <w:szCs w:val="24"/>
        </w:rPr>
        <w:t>how often they lay awake</w:t>
      </w:r>
      <w:r w:rsidR="00D13D90" w:rsidRPr="00DF4B61">
        <w:rPr>
          <w:sz w:val="24"/>
          <w:szCs w:val="24"/>
        </w:rPr>
        <w:t xml:space="preserve"> worrying about work (often vs sometimes/rarely/never); </w:t>
      </w:r>
      <w:r w:rsidR="00D65088">
        <w:rPr>
          <w:sz w:val="24"/>
          <w:szCs w:val="24"/>
        </w:rPr>
        <w:t>and job satisfaction</w:t>
      </w:r>
      <w:r w:rsidR="00D13D90" w:rsidRPr="00DF4B61">
        <w:rPr>
          <w:sz w:val="24"/>
          <w:szCs w:val="24"/>
        </w:rPr>
        <w:t xml:space="preserve"> (dissatisﬁed versus not). </w:t>
      </w:r>
    </w:p>
    <w:p w14:paraId="3C01CFF0" w14:textId="77777777" w:rsidR="00D65088" w:rsidRPr="007A57C8" w:rsidRDefault="00D65088" w:rsidP="00E24FD3">
      <w:pPr>
        <w:spacing w:line="480" w:lineRule="auto"/>
        <w:jc w:val="both"/>
        <w:rPr>
          <w:sz w:val="20"/>
          <w:szCs w:val="24"/>
        </w:rPr>
      </w:pPr>
    </w:p>
    <w:p w14:paraId="2C92F677" w14:textId="77777777" w:rsidR="00A077CD" w:rsidRPr="0071109D" w:rsidRDefault="0071109D" w:rsidP="00E24FD3">
      <w:pPr>
        <w:spacing w:line="480" w:lineRule="auto"/>
        <w:jc w:val="both"/>
        <w:rPr>
          <w:b/>
          <w:i/>
          <w:sz w:val="24"/>
          <w:szCs w:val="24"/>
        </w:rPr>
      </w:pPr>
      <w:r w:rsidRPr="0071109D">
        <w:rPr>
          <w:b/>
          <w:i/>
          <w:sz w:val="24"/>
          <w:szCs w:val="24"/>
        </w:rPr>
        <w:t>Statistical analyses</w:t>
      </w:r>
    </w:p>
    <w:p w14:paraId="1D0609A0" w14:textId="3A6AF76C" w:rsidR="007A57C8" w:rsidRDefault="00582A41" w:rsidP="00E24FD3">
      <w:pPr>
        <w:spacing w:line="480" w:lineRule="auto"/>
        <w:jc w:val="both"/>
        <w:rPr>
          <w:sz w:val="24"/>
          <w:szCs w:val="24"/>
        </w:rPr>
      </w:pPr>
      <w:r>
        <w:rPr>
          <w:sz w:val="24"/>
          <w:szCs w:val="24"/>
        </w:rPr>
        <w:t>A</w:t>
      </w:r>
      <w:r w:rsidR="0071109D" w:rsidRPr="00DF4B61">
        <w:rPr>
          <w:sz w:val="24"/>
          <w:szCs w:val="24"/>
        </w:rPr>
        <w:t>nalyses were carried out separately for men and women</w:t>
      </w:r>
      <w:r>
        <w:rPr>
          <w:sz w:val="24"/>
          <w:szCs w:val="24"/>
        </w:rPr>
        <w:t>,</w:t>
      </w:r>
      <w:r w:rsidR="0071109D">
        <w:rPr>
          <w:sz w:val="24"/>
          <w:szCs w:val="24"/>
        </w:rPr>
        <w:t xml:space="preserve"> and for</w:t>
      </w:r>
      <w:r w:rsidR="00AD480A">
        <w:rPr>
          <w:sz w:val="24"/>
          <w:szCs w:val="24"/>
        </w:rPr>
        <w:t xml:space="preserve"> </w:t>
      </w:r>
      <w:r>
        <w:rPr>
          <w:sz w:val="24"/>
          <w:szCs w:val="24"/>
        </w:rPr>
        <w:t xml:space="preserve">people </w:t>
      </w:r>
      <w:r w:rsidR="00AD480A">
        <w:rPr>
          <w:sz w:val="24"/>
          <w:szCs w:val="24"/>
        </w:rPr>
        <w:t>currently</w:t>
      </w:r>
      <w:r w:rsidR="0071109D" w:rsidRPr="00DF4B61">
        <w:rPr>
          <w:sz w:val="24"/>
          <w:szCs w:val="24"/>
        </w:rPr>
        <w:t xml:space="preserve"> in </w:t>
      </w:r>
      <w:r w:rsidR="00AD480A">
        <w:rPr>
          <w:sz w:val="24"/>
          <w:szCs w:val="24"/>
        </w:rPr>
        <w:t xml:space="preserve">paid </w:t>
      </w:r>
      <w:r w:rsidR="0071109D" w:rsidRPr="00DF4B61">
        <w:rPr>
          <w:sz w:val="24"/>
          <w:szCs w:val="24"/>
        </w:rPr>
        <w:t xml:space="preserve">work </w:t>
      </w:r>
      <w:r w:rsidR="00AD480A">
        <w:rPr>
          <w:sz w:val="24"/>
          <w:szCs w:val="24"/>
        </w:rPr>
        <w:t xml:space="preserve">as </w:t>
      </w:r>
      <w:r>
        <w:rPr>
          <w:sz w:val="24"/>
          <w:szCs w:val="24"/>
        </w:rPr>
        <w:t xml:space="preserve">opposed </w:t>
      </w:r>
      <w:r w:rsidR="00AD480A">
        <w:rPr>
          <w:sz w:val="24"/>
          <w:szCs w:val="24"/>
        </w:rPr>
        <w:t>to those not currently working</w:t>
      </w:r>
      <w:r w:rsidR="0071109D" w:rsidRPr="00DF4B61">
        <w:rPr>
          <w:sz w:val="24"/>
          <w:szCs w:val="24"/>
        </w:rPr>
        <w:t xml:space="preserve"> (unemployed </w:t>
      </w:r>
      <w:r>
        <w:rPr>
          <w:sz w:val="24"/>
          <w:szCs w:val="24"/>
        </w:rPr>
        <w:t>or</w:t>
      </w:r>
      <w:r w:rsidRPr="00DF4B61">
        <w:rPr>
          <w:sz w:val="24"/>
          <w:szCs w:val="24"/>
        </w:rPr>
        <w:t xml:space="preserve"> </w:t>
      </w:r>
      <w:r w:rsidR="0071109D" w:rsidRPr="00DF4B61">
        <w:rPr>
          <w:sz w:val="24"/>
          <w:szCs w:val="24"/>
        </w:rPr>
        <w:t xml:space="preserve">retired). </w:t>
      </w:r>
      <w:r>
        <w:rPr>
          <w:sz w:val="24"/>
          <w:szCs w:val="24"/>
        </w:rPr>
        <w:t>S</w:t>
      </w:r>
      <w:r w:rsidR="0071109D" w:rsidRPr="00DF4B61">
        <w:rPr>
          <w:sz w:val="24"/>
          <w:szCs w:val="24"/>
        </w:rPr>
        <w:t xml:space="preserve">ummary statistics were used to describe caring responsibilities by socio-demographic </w:t>
      </w:r>
      <w:r w:rsidR="00BD1117">
        <w:rPr>
          <w:sz w:val="24"/>
          <w:szCs w:val="24"/>
        </w:rPr>
        <w:t>a</w:t>
      </w:r>
      <w:r w:rsidR="0071109D" w:rsidRPr="00DF4B61">
        <w:rPr>
          <w:sz w:val="24"/>
          <w:szCs w:val="24"/>
        </w:rPr>
        <w:t xml:space="preserve">nd lifestyle </w:t>
      </w:r>
      <w:r>
        <w:rPr>
          <w:sz w:val="24"/>
          <w:szCs w:val="24"/>
        </w:rPr>
        <w:t>characteristics</w:t>
      </w:r>
      <w:r w:rsidR="0071109D" w:rsidRPr="00DF4B61">
        <w:rPr>
          <w:sz w:val="24"/>
          <w:szCs w:val="24"/>
        </w:rPr>
        <w:t>.</w:t>
      </w:r>
      <w:r w:rsidR="0071109D">
        <w:rPr>
          <w:sz w:val="24"/>
          <w:szCs w:val="24"/>
        </w:rPr>
        <w:t xml:space="preserve"> </w:t>
      </w:r>
      <w:r>
        <w:rPr>
          <w:sz w:val="24"/>
          <w:szCs w:val="24"/>
        </w:rPr>
        <w:t>Logistic regression was used to examine s</w:t>
      </w:r>
      <w:r w:rsidR="0071109D" w:rsidRPr="00DF4B61">
        <w:rPr>
          <w:sz w:val="24"/>
          <w:szCs w:val="24"/>
        </w:rPr>
        <w:t xml:space="preserve">ocio-demographic </w:t>
      </w:r>
      <w:r>
        <w:rPr>
          <w:sz w:val="24"/>
          <w:szCs w:val="24"/>
        </w:rPr>
        <w:t xml:space="preserve">and lifestyle </w:t>
      </w:r>
      <w:r w:rsidR="0071109D" w:rsidRPr="00DF4B61">
        <w:rPr>
          <w:sz w:val="24"/>
          <w:szCs w:val="24"/>
        </w:rPr>
        <w:t>characteristics, work-related factors</w:t>
      </w:r>
      <w:r>
        <w:rPr>
          <w:sz w:val="24"/>
          <w:szCs w:val="24"/>
        </w:rPr>
        <w:t>,</w:t>
      </w:r>
      <w:r w:rsidR="0071109D" w:rsidRPr="00DF4B61">
        <w:rPr>
          <w:sz w:val="24"/>
          <w:szCs w:val="24"/>
        </w:rPr>
        <w:t xml:space="preserve"> and health variables, </w:t>
      </w:r>
      <w:r>
        <w:rPr>
          <w:sz w:val="24"/>
          <w:szCs w:val="24"/>
        </w:rPr>
        <w:t xml:space="preserve">as risk factors for </w:t>
      </w:r>
      <w:r w:rsidR="0071109D" w:rsidRPr="00DF4B61">
        <w:rPr>
          <w:sz w:val="24"/>
          <w:szCs w:val="24"/>
        </w:rPr>
        <w:t xml:space="preserve">caring for </w:t>
      </w:r>
      <w:r>
        <w:rPr>
          <w:sz w:val="24"/>
          <w:szCs w:val="24"/>
        </w:rPr>
        <w:t>≥</w:t>
      </w:r>
      <w:r w:rsidR="0071109D" w:rsidRPr="00DF4B61">
        <w:rPr>
          <w:sz w:val="24"/>
          <w:szCs w:val="24"/>
        </w:rPr>
        <w:t>20 hours</w:t>
      </w:r>
      <w:r w:rsidR="00FB0220">
        <w:rPr>
          <w:sz w:val="24"/>
          <w:szCs w:val="24"/>
        </w:rPr>
        <w:t>/</w:t>
      </w:r>
      <w:r w:rsidR="0071109D" w:rsidRPr="00DF4B61">
        <w:rPr>
          <w:sz w:val="24"/>
          <w:szCs w:val="24"/>
        </w:rPr>
        <w:t>week</w:t>
      </w:r>
      <w:r>
        <w:rPr>
          <w:sz w:val="24"/>
          <w:szCs w:val="24"/>
        </w:rPr>
        <w:t xml:space="preserve"> (versus no caring),</w:t>
      </w:r>
      <w:r w:rsidR="0071109D" w:rsidRPr="00DF4B61">
        <w:rPr>
          <w:sz w:val="24"/>
          <w:szCs w:val="24"/>
        </w:rPr>
        <w:t xml:space="preserve"> with results expressed as odds ratios (ORs) and 95% confidence intervals (CIs). </w:t>
      </w:r>
      <w:r w:rsidR="00E90279">
        <w:rPr>
          <w:sz w:val="24"/>
          <w:szCs w:val="24"/>
        </w:rPr>
        <w:t>In order to identify which confounders to adjust for</w:t>
      </w:r>
      <w:r w:rsidR="003C669E">
        <w:rPr>
          <w:sz w:val="24"/>
          <w:szCs w:val="24"/>
        </w:rPr>
        <w:t>,</w:t>
      </w:r>
      <w:r w:rsidR="00E90279">
        <w:rPr>
          <w:sz w:val="24"/>
          <w:szCs w:val="24"/>
        </w:rPr>
        <w:t xml:space="preserve"> we firstly retained variables significantly associated with the outcome in univariate analysis.</w:t>
      </w:r>
      <w:r w:rsidR="000D52EE">
        <w:rPr>
          <w:sz w:val="24"/>
          <w:szCs w:val="24"/>
        </w:rPr>
        <w:t xml:space="preserve"> </w:t>
      </w:r>
      <w:r w:rsidR="0028174F" w:rsidRPr="0028174F">
        <w:rPr>
          <w:sz w:val="24"/>
          <w:szCs w:val="24"/>
        </w:rPr>
        <w:t xml:space="preserve">When models were mutually adjusted for social class and educational qualification, social class was the dominant </w:t>
      </w:r>
      <w:r w:rsidR="0028174F" w:rsidRPr="0028174F">
        <w:rPr>
          <w:sz w:val="24"/>
          <w:szCs w:val="24"/>
        </w:rPr>
        <w:lastRenderedPageBreak/>
        <w:t xml:space="preserve">socio-economic factor associated with intensive caring and was retained </w:t>
      </w:r>
      <w:r w:rsidR="00056E1B">
        <w:rPr>
          <w:sz w:val="24"/>
          <w:szCs w:val="24"/>
        </w:rPr>
        <w:t>in subsequent</w:t>
      </w:r>
      <w:r w:rsidR="0028174F" w:rsidRPr="0028174F">
        <w:rPr>
          <w:sz w:val="24"/>
          <w:szCs w:val="24"/>
        </w:rPr>
        <w:t xml:space="preserve"> model</w:t>
      </w:r>
      <w:r w:rsidR="00056E1B">
        <w:rPr>
          <w:sz w:val="24"/>
          <w:szCs w:val="24"/>
        </w:rPr>
        <w:t>s</w:t>
      </w:r>
      <w:r w:rsidR="0028174F" w:rsidRPr="0028174F">
        <w:rPr>
          <w:sz w:val="24"/>
          <w:szCs w:val="24"/>
        </w:rPr>
        <w:t xml:space="preserve">. </w:t>
      </w:r>
      <w:r w:rsidR="00E90279">
        <w:rPr>
          <w:sz w:val="24"/>
          <w:szCs w:val="24"/>
        </w:rPr>
        <w:t xml:space="preserve"> </w:t>
      </w:r>
      <w:r w:rsidR="009E0154">
        <w:rPr>
          <w:sz w:val="24"/>
          <w:szCs w:val="24"/>
        </w:rPr>
        <w:t>Additionally, BMI and smoking were no longer significant when added to the multivariate model. Therefore</w:t>
      </w:r>
      <w:r w:rsidR="003C669E">
        <w:rPr>
          <w:sz w:val="24"/>
          <w:szCs w:val="24"/>
        </w:rPr>
        <w:t>,</w:t>
      </w:r>
      <w:r w:rsidR="009E0154">
        <w:rPr>
          <w:sz w:val="24"/>
          <w:szCs w:val="24"/>
        </w:rPr>
        <w:t xml:space="preserve"> all </w:t>
      </w:r>
      <w:r w:rsidR="003760D6" w:rsidRPr="003760D6">
        <w:rPr>
          <w:sz w:val="24"/>
          <w:szCs w:val="24"/>
        </w:rPr>
        <w:t xml:space="preserve">subsequent </w:t>
      </w:r>
      <w:r w:rsidR="009E0154">
        <w:rPr>
          <w:sz w:val="24"/>
          <w:szCs w:val="24"/>
        </w:rPr>
        <w:t xml:space="preserve">analyses were adjusted for age and social class. </w:t>
      </w:r>
      <w:r w:rsidR="003760D6">
        <w:rPr>
          <w:sz w:val="24"/>
          <w:szCs w:val="24"/>
        </w:rPr>
        <w:t xml:space="preserve"> </w:t>
      </w:r>
      <w:r w:rsidR="0028174F">
        <w:rPr>
          <w:sz w:val="24"/>
          <w:szCs w:val="24"/>
        </w:rPr>
        <w:t xml:space="preserve">Missing data were assumed to be missing at random. </w:t>
      </w:r>
      <w:r>
        <w:rPr>
          <w:sz w:val="24"/>
          <w:szCs w:val="24"/>
        </w:rPr>
        <w:t>A</w:t>
      </w:r>
      <w:r w:rsidR="0045394E" w:rsidRPr="00DF4B61">
        <w:rPr>
          <w:sz w:val="24"/>
          <w:szCs w:val="24"/>
        </w:rPr>
        <w:t xml:space="preserve">nalyses were conducted </w:t>
      </w:r>
      <w:r>
        <w:rPr>
          <w:sz w:val="24"/>
          <w:szCs w:val="24"/>
        </w:rPr>
        <w:t>using</w:t>
      </w:r>
      <w:r w:rsidRPr="00DF4B61">
        <w:rPr>
          <w:sz w:val="24"/>
          <w:szCs w:val="24"/>
        </w:rPr>
        <w:t xml:space="preserve"> </w:t>
      </w:r>
      <w:r w:rsidR="0045394E" w:rsidRPr="00DF4B61">
        <w:rPr>
          <w:sz w:val="24"/>
          <w:szCs w:val="24"/>
        </w:rPr>
        <w:t xml:space="preserve">Stata (version </w:t>
      </w:r>
      <w:r w:rsidR="001C28F0">
        <w:rPr>
          <w:sz w:val="24"/>
          <w:szCs w:val="24"/>
        </w:rPr>
        <w:t>15.0</w:t>
      </w:r>
      <w:r w:rsidR="0045394E" w:rsidRPr="00DF4B61">
        <w:rPr>
          <w:sz w:val="24"/>
          <w:szCs w:val="24"/>
        </w:rPr>
        <w:t>)</w:t>
      </w:r>
      <w:r w:rsidR="00D3397C">
        <w:rPr>
          <w:sz w:val="24"/>
          <w:szCs w:val="24"/>
        </w:rPr>
        <w:t>.</w:t>
      </w:r>
    </w:p>
    <w:p w14:paraId="27A123A0" w14:textId="77777777" w:rsidR="007A57C8" w:rsidRPr="00DF4B61" w:rsidRDefault="007A57C8" w:rsidP="00E24FD3">
      <w:pPr>
        <w:spacing w:line="480" w:lineRule="auto"/>
        <w:jc w:val="both"/>
        <w:rPr>
          <w:sz w:val="24"/>
          <w:szCs w:val="24"/>
        </w:rPr>
      </w:pPr>
    </w:p>
    <w:p w14:paraId="6BE0856B" w14:textId="77777777" w:rsidR="0071109D" w:rsidRPr="00A077CD" w:rsidRDefault="0071109D" w:rsidP="00E24FD3">
      <w:pPr>
        <w:spacing w:line="480" w:lineRule="auto"/>
        <w:rPr>
          <w:b/>
          <w:sz w:val="24"/>
          <w:szCs w:val="24"/>
        </w:rPr>
      </w:pPr>
      <w:r>
        <w:rPr>
          <w:b/>
          <w:sz w:val="24"/>
          <w:szCs w:val="24"/>
        </w:rPr>
        <w:t>Results</w:t>
      </w:r>
    </w:p>
    <w:p w14:paraId="1F6B40FA" w14:textId="77777777" w:rsidR="00AB3D50" w:rsidRDefault="0071109D" w:rsidP="00E24FD3">
      <w:pPr>
        <w:spacing w:line="480" w:lineRule="auto"/>
        <w:jc w:val="both"/>
        <w:rPr>
          <w:sz w:val="24"/>
          <w:szCs w:val="24"/>
        </w:rPr>
      </w:pPr>
      <w:r w:rsidRPr="00DF4B61">
        <w:rPr>
          <w:sz w:val="24"/>
          <w:szCs w:val="24"/>
        </w:rPr>
        <w:t xml:space="preserve">In total, </w:t>
      </w:r>
      <w:r w:rsidR="00BF5476">
        <w:rPr>
          <w:sz w:val="24"/>
          <w:szCs w:val="24"/>
        </w:rPr>
        <w:t>39,359 postal questionnaires were sent, yielding 8</w:t>
      </w:r>
      <w:r w:rsidR="00FB0220">
        <w:rPr>
          <w:sz w:val="24"/>
          <w:szCs w:val="24"/>
        </w:rPr>
        <w:t>,</w:t>
      </w:r>
      <w:r w:rsidR="00BF5476">
        <w:rPr>
          <w:sz w:val="24"/>
          <w:szCs w:val="24"/>
        </w:rPr>
        <w:t xml:space="preserve">134 (20.7%) </w:t>
      </w:r>
      <w:r w:rsidR="00351E1F">
        <w:rPr>
          <w:sz w:val="24"/>
          <w:szCs w:val="24"/>
        </w:rPr>
        <w:t>responses</w:t>
      </w:r>
      <w:r w:rsidR="004952F5">
        <w:rPr>
          <w:sz w:val="24"/>
          <w:szCs w:val="24"/>
        </w:rPr>
        <w:t xml:space="preserve"> including</w:t>
      </w:r>
      <w:r w:rsidR="00351E1F">
        <w:rPr>
          <w:sz w:val="24"/>
          <w:szCs w:val="24"/>
        </w:rPr>
        <w:t xml:space="preserve"> </w:t>
      </w:r>
      <w:r w:rsidR="0063576A">
        <w:rPr>
          <w:sz w:val="24"/>
          <w:szCs w:val="24"/>
        </w:rPr>
        <w:t>3,698 men and 4,436 women</w:t>
      </w:r>
      <w:r w:rsidR="0063576A" w:rsidRPr="00DF4B61" w:rsidDel="0063576A">
        <w:rPr>
          <w:sz w:val="24"/>
          <w:szCs w:val="24"/>
        </w:rPr>
        <w:t xml:space="preserve"> </w:t>
      </w:r>
      <w:r w:rsidR="0063576A">
        <w:rPr>
          <w:sz w:val="24"/>
          <w:szCs w:val="24"/>
        </w:rPr>
        <w:t>(</w:t>
      </w:r>
      <w:r w:rsidR="00F56493">
        <w:rPr>
          <w:sz w:val="24"/>
          <w:szCs w:val="24"/>
        </w:rPr>
        <w:t xml:space="preserve">mean age </w:t>
      </w:r>
      <w:r w:rsidR="00426508">
        <w:rPr>
          <w:sz w:val="24"/>
          <w:szCs w:val="24"/>
        </w:rPr>
        <w:t>58.7</w:t>
      </w:r>
      <w:r w:rsidR="0063576A">
        <w:rPr>
          <w:sz w:val="24"/>
          <w:szCs w:val="24"/>
        </w:rPr>
        <w:t xml:space="preserve"> years, standard deviation [SD]</w:t>
      </w:r>
      <w:r w:rsidR="002C6D65">
        <w:rPr>
          <w:sz w:val="24"/>
          <w:szCs w:val="24"/>
        </w:rPr>
        <w:t xml:space="preserve"> </w:t>
      </w:r>
      <w:r w:rsidR="00426508">
        <w:rPr>
          <w:sz w:val="24"/>
          <w:szCs w:val="24"/>
        </w:rPr>
        <w:t>4.4</w:t>
      </w:r>
      <w:r w:rsidR="00F56493">
        <w:rPr>
          <w:sz w:val="24"/>
          <w:szCs w:val="24"/>
        </w:rPr>
        <w:t>)</w:t>
      </w:r>
      <w:r w:rsidR="00744987">
        <w:rPr>
          <w:sz w:val="24"/>
          <w:szCs w:val="24"/>
        </w:rPr>
        <w:t>.</w:t>
      </w:r>
      <w:r w:rsidR="00F56493">
        <w:rPr>
          <w:sz w:val="24"/>
          <w:szCs w:val="24"/>
        </w:rPr>
        <w:t xml:space="preserve"> </w:t>
      </w:r>
      <w:r w:rsidR="00416D56">
        <w:rPr>
          <w:sz w:val="24"/>
          <w:szCs w:val="24"/>
        </w:rPr>
        <w:t>In total, 67.7% were in paid employment, 25.5% were “retired”</w:t>
      </w:r>
      <w:r w:rsidR="00A128EB">
        <w:rPr>
          <w:sz w:val="24"/>
          <w:szCs w:val="24"/>
        </w:rPr>
        <w:t>,</w:t>
      </w:r>
      <w:r w:rsidR="004952F5">
        <w:rPr>
          <w:sz w:val="24"/>
          <w:szCs w:val="24"/>
        </w:rPr>
        <w:t xml:space="preserve"> </w:t>
      </w:r>
      <w:r w:rsidR="00416D56">
        <w:rPr>
          <w:sz w:val="24"/>
          <w:szCs w:val="24"/>
        </w:rPr>
        <w:t>6.8% “unemployed”, with 11.2% of those not working having stopped because of their health.</w:t>
      </w:r>
      <w:r w:rsidR="00EE35C8">
        <w:rPr>
          <w:sz w:val="24"/>
          <w:szCs w:val="24"/>
        </w:rPr>
        <w:t xml:space="preserve"> </w:t>
      </w:r>
      <w:r w:rsidR="00AB3D50">
        <w:rPr>
          <w:sz w:val="24"/>
          <w:szCs w:val="24"/>
        </w:rPr>
        <w:t xml:space="preserve">CPRD data were successfully accessed for </w:t>
      </w:r>
      <w:r w:rsidR="00AB3D50" w:rsidRPr="002E608D">
        <w:rPr>
          <w:sz w:val="24"/>
          <w:szCs w:val="24"/>
        </w:rPr>
        <w:t>7,560</w:t>
      </w:r>
      <w:r w:rsidR="00AB3D50">
        <w:rPr>
          <w:sz w:val="24"/>
          <w:szCs w:val="24"/>
        </w:rPr>
        <w:t xml:space="preserve"> (92.9%)</w:t>
      </w:r>
      <w:r w:rsidR="00AB3D50" w:rsidRPr="002E608D">
        <w:rPr>
          <w:sz w:val="24"/>
          <w:szCs w:val="24"/>
        </w:rPr>
        <w:t xml:space="preserve"> participants. </w:t>
      </w:r>
      <w:r w:rsidR="00311E0C">
        <w:rPr>
          <w:sz w:val="24"/>
          <w:szCs w:val="24"/>
        </w:rPr>
        <w:t xml:space="preserve">A </w:t>
      </w:r>
      <w:r w:rsidR="00DD3A07">
        <w:rPr>
          <w:sz w:val="24"/>
          <w:szCs w:val="24"/>
        </w:rPr>
        <w:t>description</w:t>
      </w:r>
      <w:r w:rsidR="00311E0C">
        <w:rPr>
          <w:sz w:val="24"/>
          <w:szCs w:val="24"/>
        </w:rPr>
        <w:t xml:space="preserve"> of participant characteristics </w:t>
      </w:r>
      <w:r w:rsidR="00E43CD9">
        <w:rPr>
          <w:sz w:val="24"/>
          <w:szCs w:val="24"/>
        </w:rPr>
        <w:t xml:space="preserve">by sex and caring responsibilities </w:t>
      </w:r>
      <w:r w:rsidR="00311E0C">
        <w:rPr>
          <w:sz w:val="24"/>
          <w:szCs w:val="24"/>
        </w:rPr>
        <w:t>is provided in Supplementary Table 1.</w:t>
      </w:r>
    </w:p>
    <w:p w14:paraId="70A867E5" w14:textId="77777777" w:rsidR="00D65088" w:rsidRDefault="00D65088" w:rsidP="00E24FD3">
      <w:pPr>
        <w:spacing w:line="480" w:lineRule="auto"/>
        <w:jc w:val="both"/>
        <w:rPr>
          <w:sz w:val="24"/>
          <w:szCs w:val="24"/>
        </w:rPr>
      </w:pPr>
    </w:p>
    <w:p w14:paraId="07A6BB6C" w14:textId="77777777" w:rsidR="002A2767" w:rsidRDefault="00356457" w:rsidP="00E24FD3">
      <w:pPr>
        <w:spacing w:line="480" w:lineRule="auto"/>
        <w:jc w:val="both"/>
        <w:rPr>
          <w:sz w:val="24"/>
          <w:szCs w:val="24"/>
        </w:rPr>
      </w:pPr>
      <w:r>
        <w:rPr>
          <w:sz w:val="24"/>
          <w:szCs w:val="24"/>
        </w:rPr>
        <w:t xml:space="preserve">Table 1 describes informal caregiving among HEAF participants by gender, socio-demographic, and lifestyle characteristics. </w:t>
      </w:r>
      <w:r w:rsidR="00614A4D">
        <w:rPr>
          <w:sz w:val="24"/>
          <w:szCs w:val="24"/>
        </w:rPr>
        <w:t xml:space="preserve">In all, </w:t>
      </w:r>
      <w:r w:rsidR="00A67A7B">
        <w:rPr>
          <w:sz w:val="24"/>
          <w:szCs w:val="24"/>
        </w:rPr>
        <w:t>1</w:t>
      </w:r>
      <w:r w:rsidR="00FB0220">
        <w:rPr>
          <w:sz w:val="24"/>
          <w:szCs w:val="24"/>
        </w:rPr>
        <w:t>,</w:t>
      </w:r>
      <w:r w:rsidR="00A67A7B">
        <w:rPr>
          <w:sz w:val="24"/>
          <w:szCs w:val="24"/>
        </w:rPr>
        <w:t xml:space="preserve">153 </w:t>
      </w:r>
      <w:r w:rsidR="0052481E">
        <w:rPr>
          <w:sz w:val="24"/>
          <w:szCs w:val="24"/>
        </w:rPr>
        <w:t xml:space="preserve">women (26%) </w:t>
      </w:r>
      <w:r w:rsidR="00A67A7B">
        <w:rPr>
          <w:sz w:val="24"/>
          <w:szCs w:val="24"/>
        </w:rPr>
        <w:t>and</w:t>
      </w:r>
      <w:r w:rsidR="0052481E">
        <w:rPr>
          <w:sz w:val="24"/>
          <w:szCs w:val="24"/>
        </w:rPr>
        <w:t xml:space="preserve"> </w:t>
      </w:r>
      <w:r w:rsidR="00A67A7B">
        <w:rPr>
          <w:sz w:val="24"/>
          <w:szCs w:val="24"/>
        </w:rPr>
        <w:t xml:space="preserve">644 </w:t>
      </w:r>
      <w:r w:rsidR="0052481E">
        <w:rPr>
          <w:sz w:val="24"/>
          <w:szCs w:val="24"/>
        </w:rPr>
        <w:t xml:space="preserve">men (17%) </w:t>
      </w:r>
      <w:r w:rsidR="00A128EB">
        <w:rPr>
          <w:sz w:val="24"/>
          <w:szCs w:val="24"/>
        </w:rPr>
        <w:t>were</w:t>
      </w:r>
      <w:r w:rsidR="0052481E">
        <w:rPr>
          <w:sz w:val="24"/>
          <w:szCs w:val="24"/>
        </w:rPr>
        <w:t xml:space="preserve"> caregiving for ≥1 hour per week. </w:t>
      </w:r>
      <w:r w:rsidR="002A2767">
        <w:rPr>
          <w:sz w:val="24"/>
          <w:szCs w:val="24"/>
        </w:rPr>
        <w:t>Caregiving was most common amongst those aged 55-59 years (19.2% of men and 28.4% of women) providing a median of 4.0</w:t>
      </w:r>
      <w:r w:rsidR="007E7DEC">
        <w:rPr>
          <w:sz w:val="24"/>
          <w:szCs w:val="24"/>
        </w:rPr>
        <w:t xml:space="preserve"> </w:t>
      </w:r>
      <w:r w:rsidR="002A2767">
        <w:rPr>
          <w:sz w:val="24"/>
          <w:szCs w:val="24"/>
        </w:rPr>
        <w:t>h</w:t>
      </w:r>
      <w:r w:rsidR="007E7DEC">
        <w:rPr>
          <w:sz w:val="24"/>
          <w:szCs w:val="24"/>
        </w:rPr>
        <w:t>ou</w:t>
      </w:r>
      <w:r w:rsidR="002A2767">
        <w:rPr>
          <w:sz w:val="24"/>
          <w:szCs w:val="24"/>
        </w:rPr>
        <w:t>rs/week and 6.0</w:t>
      </w:r>
      <w:r w:rsidR="007E7DEC">
        <w:rPr>
          <w:sz w:val="24"/>
          <w:szCs w:val="24"/>
        </w:rPr>
        <w:t xml:space="preserve"> </w:t>
      </w:r>
      <w:r w:rsidR="002A2767">
        <w:rPr>
          <w:sz w:val="24"/>
          <w:szCs w:val="24"/>
        </w:rPr>
        <w:t>h</w:t>
      </w:r>
      <w:r w:rsidR="007E7DEC">
        <w:rPr>
          <w:sz w:val="24"/>
          <w:szCs w:val="24"/>
        </w:rPr>
        <w:t>ou</w:t>
      </w:r>
      <w:r w:rsidR="002A2767">
        <w:rPr>
          <w:sz w:val="24"/>
          <w:szCs w:val="24"/>
        </w:rPr>
        <w:t xml:space="preserve">rs/week for men and women respectively. </w:t>
      </w:r>
      <w:r w:rsidR="0052481E">
        <w:rPr>
          <w:sz w:val="24"/>
          <w:szCs w:val="24"/>
        </w:rPr>
        <w:t xml:space="preserve"> </w:t>
      </w:r>
      <w:r w:rsidR="00A67A7B">
        <w:rPr>
          <w:sz w:val="24"/>
          <w:szCs w:val="24"/>
        </w:rPr>
        <w:t>T</w:t>
      </w:r>
      <w:r w:rsidR="00750226">
        <w:rPr>
          <w:sz w:val="24"/>
          <w:szCs w:val="24"/>
        </w:rPr>
        <w:t xml:space="preserve">he </w:t>
      </w:r>
      <w:r w:rsidR="002E608D">
        <w:rPr>
          <w:sz w:val="24"/>
          <w:szCs w:val="24"/>
        </w:rPr>
        <w:t xml:space="preserve">estimated </w:t>
      </w:r>
      <w:r w:rsidR="00750226">
        <w:rPr>
          <w:sz w:val="24"/>
          <w:szCs w:val="24"/>
        </w:rPr>
        <w:t xml:space="preserve">total </w:t>
      </w:r>
      <w:r w:rsidR="00956A01">
        <w:rPr>
          <w:sz w:val="24"/>
          <w:szCs w:val="24"/>
        </w:rPr>
        <w:t>amount of care</w:t>
      </w:r>
      <w:r w:rsidR="00750226">
        <w:rPr>
          <w:sz w:val="24"/>
          <w:szCs w:val="24"/>
        </w:rPr>
        <w:t xml:space="preserve"> given by HEAF participants </w:t>
      </w:r>
      <w:r w:rsidR="00956A01">
        <w:rPr>
          <w:sz w:val="24"/>
          <w:szCs w:val="24"/>
        </w:rPr>
        <w:t>was</w:t>
      </w:r>
      <w:r w:rsidR="00750226">
        <w:rPr>
          <w:sz w:val="24"/>
          <w:szCs w:val="24"/>
        </w:rPr>
        <w:t xml:space="preserve"> 20,456</w:t>
      </w:r>
      <w:r w:rsidR="00956A01">
        <w:rPr>
          <w:sz w:val="24"/>
          <w:szCs w:val="24"/>
        </w:rPr>
        <w:t xml:space="preserve"> hours/week</w:t>
      </w:r>
      <w:r w:rsidR="00750226">
        <w:rPr>
          <w:sz w:val="24"/>
          <w:szCs w:val="24"/>
        </w:rPr>
        <w:t>.</w:t>
      </w:r>
      <w:r w:rsidR="00E22412">
        <w:rPr>
          <w:sz w:val="24"/>
          <w:szCs w:val="24"/>
        </w:rPr>
        <w:t xml:space="preserve"> </w:t>
      </w:r>
    </w:p>
    <w:p w14:paraId="2270E232" w14:textId="77777777" w:rsidR="002A2767" w:rsidRDefault="002A2767" w:rsidP="00E24FD3">
      <w:pPr>
        <w:spacing w:line="480" w:lineRule="auto"/>
        <w:jc w:val="both"/>
        <w:rPr>
          <w:sz w:val="24"/>
          <w:szCs w:val="24"/>
        </w:rPr>
      </w:pPr>
    </w:p>
    <w:p w14:paraId="5FA26856" w14:textId="2A8057F7" w:rsidR="00D720AE" w:rsidRDefault="0071045B" w:rsidP="00E24FD3">
      <w:pPr>
        <w:spacing w:line="480" w:lineRule="auto"/>
        <w:jc w:val="both"/>
        <w:rPr>
          <w:sz w:val="24"/>
          <w:szCs w:val="24"/>
        </w:rPr>
      </w:pPr>
      <w:r>
        <w:rPr>
          <w:sz w:val="24"/>
          <w:szCs w:val="24"/>
        </w:rPr>
        <w:t>Table 1 also shows the age- and sex-specific prevalence of those providing high-intensity care (</w:t>
      </w:r>
      <w:r>
        <w:rPr>
          <w:rFonts w:cstheme="minorHAnsi"/>
          <w:sz w:val="24"/>
          <w:szCs w:val="24"/>
        </w:rPr>
        <w:t>≥</w:t>
      </w:r>
      <w:r>
        <w:rPr>
          <w:sz w:val="24"/>
          <w:szCs w:val="24"/>
        </w:rPr>
        <w:t>20 hours/week)</w:t>
      </w:r>
      <w:r w:rsidR="007E7DEC">
        <w:rPr>
          <w:sz w:val="24"/>
          <w:szCs w:val="24"/>
        </w:rPr>
        <w:t>. In total,</w:t>
      </w:r>
      <w:r>
        <w:rPr>
          <w:sz w:val="24"/>
          <w:szCs w:val="24"/>
        </w:rPr>
        <w:t xml:space="preserve"> 93 men and 199 women </w:t>
      </w:r>
      <w:r w:rsidR="007E7DEC">
        <w:rPr>
          <w:sz w:val="24"/>
          <w:szCs w:val="24"/>
        </w:rPr>
        <w:t xml:space="preserve">were providing high-intensity care </w:t>
      </w:r>
      <w:r>
        <w:rPr>
          <w:sz w:val="24"/>
          <w:szCs w:val="24"/>
        </w:rPr>
        <w:t xml:space="preserve">with </w:t>
      </w:r>
      <w:r w:rsidR="007E7DEC">
        <w:rPr>
          <w:sz w:val="24"/>
          <w:szCs w:val="24"/>
        </w:rPr>
        <w:t xml:space="preserve">most care provided by </w:t>
      </w:r>
      <w:r>
        <w:rPr>
          <w:sz w:val="24"/>
          <w:szCs w:val="24"/>
        </w:rPr>
        <w:t>men aged 55-59 years (17.8%) and women aged 60-64 years (20.1%). H</w:t>
      </w:r>
      <w:r w:rsidR="009C6B8C">
        <w:rPr>
          <w:sz w:val="24"/>
          <w:szCs w:val="24"/>
        </w:rPr>
        <w:t>igh</w:t>
      </w:r>
      <w:r w:rsidR="007E7DEC">
        <w:rPr>
          <w:sz w:val="24"/>
          <w:szCs w:val="24"/>
        </w:rPr>
        <w:t>-</w:t>
      </w:r>
      <w:r w:rsidR="009C6B8C">
        <w:rPr>
          <w:sz w:val="24"/>
          <w:szCs w:val="24"/>
        </w:rPr>
        <w:t>intensity car</w:t>
      </w:r>
      <w:r>
        <w:rPr>
          <w:sz w:val="24"/>
          <w:szCs w:val="24"/>
        </w:rPr>
        <w:t xml:space="preserve">ers </w:t>
      </w:r>
      <w:r w:rsidR="00806B05">
        <w:rPr>
          <w:sz w:val="24"/>
          <w:szCs w:val="24"/>
        </w:rPr>
        <w:t xml:space="preserve">vs those not caring </w:t>
      </w:r>
      <w:r w:rsidR="009C6B8C">
        <w:rPr>
          <w:sz w:val="24"/>
          <w:szCs w:val="24"/>
        </w:rPr>
        <w:t>were disadvantaged (</w:t>
      </w:r>
      <w:r w:rsidR="00014A90">
        <w:rPr>
          <w:sz w:val="24"/>
          <w:szCs w:val="24"/>
        </w:rPr>
        <w:t xml:space="preserve">by </w:t>
      </w:r>
      <w:r w:rsidR="009C6B8C">
        <w:rPr>
          <w:sz w:val="24"/>
          <w:szCs w:val="24"/>
        </w:rPr>
        <w:t xml:space="preserve">social class or educational level), </w:t>
      </w:r>
      <w:r>
        <w:rPr>
          <w:sz w:val="24"/>
          <w:szCs w:val="24"/>
        </w:rPr>
        <w:t xml:space="preserve">and were more likely </w:t>
      </w:r>
      <w:r w:rsidR="007E7DEC">
        <w:rPr>
          <w:sz w:val="24"/>
          <w:szCs w:val="24"/>
        </w:rPr>
        <w:t>obese and ever/current smokers</w:t>
      </w:r>
      <w:r w:rsidR="00D334C1">
        <w:rPr>
          <w:sz w:val="24"/>
          <w:szCs w:val="24"/>
        </w:rPr>
        <w:t xml:space="preserve">. </w:t>
      </w:r>
      <w:r w:rsidR="00F80D57">
        <w:rPr>
          <w:sz w:val="24"/>
          <w:szCs w:val="24"/>
        </w:rPr>
        <w:t>M</w:t>
      </w:r>
      <w:r w:rsidR="009C6B8C">
        <w:rPr>
          <w:sz w:val="24"/>
          <w:szCs w:val="24"/>
        </w:rPr>
        <w:t>utual adjust</w:t>
      </w:r>
      <w:r w:rsidR="00F80D57">
        <w:rPr>
          <w:sz w:val="24"/>
          <w:szCs w:val="24"/>
        </w:rPr>
        <w:t xml:space="preserve">ment </w:t>
      </w:r>
      <w:r w:rsidR="003C669E">
        <w:rPr>
          <w:sz w:val="24"/>
          <w:szCs w:val="24"/>
        </w:rPr>
        <w:t>made little difference to</w:t>
      </w:r>
      <w:r w:rsidR="00F80D57">
        <w:rPr>
          <w:sz w:val="24"/>
          <w:szCs w:val="24"/>
        </w:rPr>
        <w:t xml:space="preserve"> the estimated ORs but</w:t>
      </w:r>
      <w:r w:rsidR="009C6B8C">
        <w:rPr>
          <w:sz w:val="24"/>
          <w:szCs w:val="24"/>
        </w:rPr>
        <w:t xml:space="preserve"> s</w:t>
      </w:r>
      <w:r w:rsidR="00BF5476">
        <w:rPr>
          <w:sz w:val="24"/>
          <w:szCs w:val="24"/>
        </w:rPr>
        <w:t>uggested</w:t>
      </w:r>
      <w:r w:rsidR="009C6B8C">
        <w:rPr>
          <w:sz w:val="24"/>
          <w:szCs w:val="24"/>
        </w:rPr>
        <w:t xml:space="preserve"> that </w:t>
      </w:r>
      <w:r w:rsidR="00D334C1">
        <w:rPr>
          <w:sz w:val="24"/>
          <w:szCs w:val="24"/>
        </w:rPr>
        <w:t>s</w:t>
      </w:r>
      <w:r w:rsidR="00A63512">
        <w:rPr>
          <w:sz w:val="24"/>
          <w:szCs w:val="24"/>
        </w:rPr>
        <w:t>ocial class</w:t>
      </w:r>
      <w:r w:rsidR="009770B3">
        <w:rPr>
          <w:sz w:val="24"/>
          <w:szCs w:val="24"/>
        </w:rPr>
        <w:t xml:space="preserve"> </w:t>
      </w:r>
      <w:r w:rsidR="00E06196">
        <w:rPr>
          <w:sz w:val="24"/>
          <w:szCs w:val="24"/>
        </w:rPr>
        <w:t>(</w:t>
      </w:r>
      <w:r w:rsidR="00A97658">
        <w:rPr>
          <w:sz w:val="24"/>
          <w:szCs w:val="24"/>
        </w:rPr>
        <w:t>routine and manual</w:t>
      </w:r>
      <w:r w:rsidR="00E06196">
        <w:rPr>
          <w:sz w:val="24"/>
          <w:szCs w:val="24"/>
        </w:rPr>
        <w:t xml:space="preserve"> vs </w:t>
      </w:r>
      <w:r w:rsidR="00E8184B">
        <w:rPr>
          <w:sz w:val="24"/>
          <w:szCs w:val="24"/>
        </w:rPr>
        <w:t>higher managerial occupations</w:t>
      </w:r>
      <w:r w:rsidR="009C6B8C">
        <w:rPr>
          <w:sz w:val="24"/>
          <w:szCs w:val="24"/>
        </w:rPr>
        <w:t xml:space="preserve"> </w:t>
      </w:r>
      <w:r w:rsidR="008740A0">
        <w:rPr>
          <w:sz w:val="24"/>
          <w:szCs w:val="24"/>
        </w:rPr>
        <w:t xml:space="preserve">in both men and </w:t>
      </w:r>
      <w:r w:rsidR="008740A0">
        <w:rPr>
          <w:sz w:val="24"/>
          <w:szCs w:val="24"/>
        </w:rPr>
        <w:lastRenderedPageBreak/>
        <w:t xml:space="preserve">women and also intermediate occupations in men) </w:t>
      </w:r>
      <w:r w:rsidR="009C6B8C">
        <w:rPr>
          <w:sz w:val="24"/>
          <w:szCs w:val="24"/>
        </w:rPr>
        <w:t xml:space="preserve">was the </w:t>
      </w:r>
      <w:r>
        <w:rPr>
          <w:sz w:val="24"/>
          <w:szCs w:val="24"/>
        </w:rPr>
        <w:t xml:space="preserve">factor most strongly associated with </w:t>
      </w:r>
      <w:r w:rsidR="009C6B8C">
        <w:rPr>
          <w:sz w:val="24"/>
          <w:szCs w:val="24"/>
        </w:rPr>
        <w:t>intensive caregiving responsibilities</w:t>
      </w:r>
      <w:r w:rsidR="00E8184B">
        <w:rPr>
          <w:sz w:val="24"/>
          <w:szCs w:val="24"/>
        </w:rPr>
        <w:t xml:space="preserve">.  </w:t>
      </w:r>
    </w:p>
    <w:p w14:paraId="748992B7" w14:textId="77777777" w:rsidR="00CC146E" w:rsidRDefault="00CC146E" w:rsidP="00E24FD3">
      <w:pPr>
        <w:spacing w:line="480" w:lineRule="auto"/>
        <w:jc w:val="both"/>
        <w:rPr>
          <w:sz w:val="24"/>
          <w:szCs w:val="24"/>
        </w:rPr>
      </w:pPr>
    </w:p>
    <w:p w14:paraId="5CCE70C3" w14:textId="334301F9" w:rsidR="008C6C4E" w:rsidRDefault="002A2058" w:rsidP="00E24FD3">
      <w:pPr>
        <w:spacing w:line="480" w:lineRule="auto"/>
        <w:jc w:val="both"/>
        <w:rPr>
          <w:sz w:val="24"/>
          <w:szCs w:val="24"/>
        </w:rPr>
      </w:pPr>
      <w:r>
        <w:rPr>
          <w:sz w:val="24"/>
          <w:szCs w:val="24"/>
        </w:rPr>
        <w:t xml:space="preserve">Table 2 describes </w:t>
      </w:r>
      <w:r w:rsidR="0071045B">
        <w:rPr>
          <w:sz w:val="24"/>
          <w:szCs w:val="24"/>
        </w:rPr>
        <w:t xml:space="preserve">the sex-specific </w:t>
      </w:r>
      <w:r w:rsidR="00D720AE">
        <w:rPr>
          <w:sz w:val="24"/>
          <w:szCs w:val="24"/>
        </w:rPr>
        <w:t xml:space="preserve">employment status </w:t>
      </w:r>
      <w:r w:rsidR="0071045B">
        <w:rPr>
          <w:sz w:val="24"/>
          <w:szCs w:val="24"/>
        </w:rPr>
        <w:t xml:space="preserve">of those providing </w:t>
      </w:r>
      <w:r w:rsidR="0087584B">
        <w:rPr>
          <w:sz w:val="24"/>
          <w:szCs w:val="24"/>
        </w:rPr>
        <w:t>high-intensity care</w:t>
      </w:r>
      <w:r w:rsidR="00D720AE">
        <w:rPr>
          <w:sz w:val="24"/>
          <w:szCs w:val="24"/>
        </w:rPr>
        <w:t xml:space="preserve">.  </w:t>
      </w:r>
      <w:r w:rsidR="0071045B">
        <w:rPr>
          <w:sz w:val="24"/>
          <w:szCs w:val="24"/>
        </w:rPr>
        <w:t>Even after adjustment for age and social class, high-intensity car</w:t>
      </w:r>
      <w:r w:rsidR="0087584B">
        <w:rPr>
          <w:sz w:val="24"/>
          <w:szCs w:val="24"/>
        </w:rPr>
        <w:t xml:space="preserve">ing </w:t>
      </w:r>
      <w:r w:rsidR="00D3397C">
        <w:rPr>
          <w:sz w:val="24"/>
          <w:szCs w:val="24"/>
        </w:rPr>
        <w:t xml:space="preserve">vs not caring </w:t>
      </w:r>
      <w:r w:rsidR="0087584B">
        <w:rPr>
          <w:sz w:val="24"/>
          <w:szCs w:val="24"/>
        </w:rPr>
        <w:t>was</w:t>
      </w:r>
      <w:r w:rsidR="0071045B">
        <w:rPr>
          <w:sz w:val="24"/>
          <w:szCs w:val="24"/>
        </w:rPr>
        <w:t xml:space="preserve"> </w:t>
      </w:r>
      <w:r w:rsidR="00A128EB">
        <w:rPr>
          <w:sz w:val="24"/>
          <w:szCs w:val="24"/>
        </w:rPr>
        <w:t>4-5</w:t>
      </w:r>
      <w:r w:rsidR="008A39EB">
        <w:rPr>
          <w:sz w:val="24"/>
          <w:szCs w:val="24"/>
        </w:rPr>
        <w:t xml:space="preserve"> fold </w:t>
      </w:r>
      <w:r w:rsidR="0071045B">
        <w:rPr>
          <w:sz w:val="24"/>
          <w:szCs w:val="24"/>
        </w:rPr>
        <w:t xml:space="preserve">more likely </w:t>
      </w:r>
      <w:r w:rsidR="0087584B">
        <w:rPr>
          <w:sz w:val="24"/>
          <w:szCs w:val="24"/>
        </w:rPr>
        <w:t xml:space="preserve">amongst </w:t>
      </w:r>
      <w:r w:rsidR="00A128EB">
        <w:rPr>
          <w:sz w:val="24"/>
          <w:szCs w:val="24"/>
        </w:rPr>
        <w:t xml:space="preserve">unemployed </w:t>
      </w:r>
      <w:r w:rsidR="0087584B">
        <w:rPr>
          <w:sz w:val="24"/>
          <w:szCs w:val="24"/>
        </w:rPr>
        <w:t xml:space="preserve">people </w:t>
      </w:r>
      <w:r w:rsidR="0071045B">
        <w:rPr>
          <w:sz w:val="24"/>
          <w:szCs w:val="24"/>
        </w:rPr>
        <w:t xml:space="preserve">and 2-3 fold more likely </w:t>
      </w:r>
      <w:r w:rsidR="0087584B">
        <w:rPr>
          <w:sz w:val="24"/>
          <w:szCs w:val="24"/>
        </w:rPr>
        <w:t>among retired</w:t>
      </w:r>
      <w:r w:rsidR="00A128EB">
        <w:rPr>
          <w:sz w:val="24"/>
          <w:szCs w:val="24"/>
        </w:rPr>
        <w:t xml:space="preserve"> respondents</w:t>
      </w:r>
      <w:r w:rsidR="0087584B">
        <w:rPr>
          <w:sz w:val="24"/>
          <w:szCs w:val="24"/>
        </w:rPr>
        <w:t>.</w:t>
      </w:r>
      <w:r w:rsidR="003B15AB">
        <w:rPr>
          <w:sz w:val="24"/>
          <w:szCs w:val="24"/>
        </w:rPr>
        <w:t xml:space="preserve"> </w:t>
      </w:r>
      <w:r w:rsidR="00351E1F">
        <w:rPr>
          <w:sz w:val="24"/>
          <w:szCs w:val="24"/>
        </w:rPr>
        <w:t>S</w:t>
      </w:r>
      <w:r w:rsidR="00736040">
        <w:rPr>
          <w:sz w:val="24"/>
          <w:szCs w:val="24"/>
        </w:rPr>
        <w:t xml:space="preserve">ubsequent analyses considered non-workers and workers separately. </w:t>
      </w:r>
    </w:p>
    <w:p w14:paraId="76C8D376" w14:textId="77777777" w:rsidR="00311E0C" w:rsidRDefault="00311E0C" w:rsidP="00E24FD3">
      <w:pPr>
        <w:spacing w:line="480" w:lineRule="auto"/>
        <w:jc w:val="both"/>
        <w:rPr>
          <w:sz w:val="24"/>
          <w:szCs w:val="24"/>
        </w:rPr>
      </w:pPr>
    </w:p>
    <w:p w14:paraId="116541EB" w14:textId="77777777" w:rsidR="00BF5476" w:rsidRDefault="004952F5" w:rsidP="00E24FD3">
      <w:pPr>
        <w:spacing w:line="480" w:lineRule="auto"/>
        <w:jc w:val="both"/>
        <w:rPr>
          <w:sz w:val="24"/>
          <w:szCs w:val="24"/>
        </w:rPr>
      </w:pPr>
      <w:r>
        <w:rPr>
          <w:sz w:val="24"/>
          <w:szCs w:val="24"/>
        </w:rPr>
        <w:t>Table 3 summarises t</w:t>
      </w:r>
      <w:r w:rsidR="00351E1F">
        <w:rPr>
          <w:sz w:val="24"/>
          <w:szCs w:val="24"/>
        </w:rPr>
        <w:t xml:space="preserve">he health of non-working (unemployed/retired) HEAF participants </w:t>
      </w:r>
      <w:r w:rsidR="00CE6FFE" w:rsidRPr="002A2058">
        <w:rPr>
          <w:sz w:val="24"/>
          <w:szCs w:val="24"/>
        </w:rPr>
        <w:t xml:space="preserve">by level of caring responsibilities and </w:t>
      </w:r>
      <w:r w:rsidR="005C2C80" w:rsidRPr="002A2058">
        <w:rPr>
          <w:sz w:val="24"/>
          <w:szCs w:val="24"/>
        </w:rPr>
        <w:t>gender</w:t>
      </w:r>
      <w:r w:rsidR="008C6C4E">
        <w:rPr>
          <w:sz w:val="24"/>
          <w:szCs w:val="24"/>
        </w:rPr>
        <w:t>.</w:t>
      </w:r>
      <w:r w:rsidR="00FB4B6D">
        <w:rPr>
          <w:sz w:val="24"/>
          <w:szCs w:val="24"/>
        </w:rPr>
        <w:t xml:space="preserve">  </w:t>
      </w:r>
      <w:r w:rsidR="00B16691">
        <w:rPr>
          <w:sz w:val="24"/>
          <w:szCs w:val="24"/>
        </w:rPr>
        <w:t>M</w:t>
      </w:r>
      <w:r w:rsidR="00FB4B6D">
        <w:rPr>
          <w:sz w:val="24"/>
          <w:szCs w:val="24"/>
        </w:rPr>
        <w:t xml:space="preserve">en </w:t>
      </w:r>
      <w:r w:rsidR="00B16691">
        <w:rPr>
          <w:sz w:val="24"/>
          <w:szCs w:val="24"/>
        </w:rPr>
        <w:t xml:space="preserve">(n=52) </w:t>
      </w:r>
      <w:r w:rsidR="00FB4B6D">
        <w:rPr>
          <w:sz w:val="24"/>
          <w:szCs w:val="24"/>
        </w:rPr>
        <w:t xml:space="preserve">and women </w:t>
      </w:r>
      <w:r w:rsidR="00B16691">
        <w:rPr>
          <w:sz w:val="24"/>
          <w:szCs w:val="24"/>
        </w:rPr>
        <w:t xml:space="preserve">(n=109) </w:t>
      </w:r>
      <w:r w:rsidR="00A71350">
        <w:rPr>
          <w:sz w:val="24"/>
          <w:szCs w:val="24"/>
        </w:rPr>
        <w:t>in the high-</w:t>
      </w:r>
      <w:r w:rsidR="00FB4B6D">
        <w:rPr>
          <w:sz w:val="24"/>
          <w:szCs w:val="24"/>
        </w:rPr>
        <w:t xml:space="preserve">intensity caring group </w:t>
      </w:r>
      <w:r w:rsidR="00D3397C">
        <w:rPr>
          <w:sz w:val="24"/>
          <w:szCs w:val="24"/>
        </w:rPr>
        <w:t xml:space="preserve">compared to those with no caring responsibilities </w:t>
      </w:r>
      <w:r w:rsidR="00B16691">
        <w:rPr>
          <w:sz w:val="24"/>
          <w:szCs w:val="24"/>
        </w:rPr>
        <w:t xml:space="preserve">were more likely to have </w:t>
      </w:r>
      <w:r w:rsidR="002A2058">
        <w:rPr>
          <w:sz w:val="24"/>
          <w:szCs w:val="24"/>
        </w:rPr>
        <w:t>elevated CES-D depression scores</w:t>
      </w:r>
      <w:r w:rsidR="00B16691">
        <w:rPr>
          <w:sz w:val="24"/>
          <w:szCs w:val="24"/>
        </w:rPr>
        <w:t xml:space="preserve"> </w:t>
      </w:r>
      <w:r w:rsidR="00FB4B6D">
        <w:rPr>
          <w:sz w:val="24"/>
          <w:szCs w:val="24"/>
        </w:rPr>
        <w:t>(</w:t>
      </w:r>
      <w:r w:rsidR="003C4962">
        <w:rPr>
          <w:sz w:val="24"/>
          <w:szCs w:val="24"/>
        </w:rPr>
        <w:t xml:space="preserve">adjusted </w:t>
      </w:r>
      <w:r w:rsidR="00F4456B">
        <w:rPr>
          <w:sz w:val="24"/>
          <w:szCs w:val="24"/>
        </w:rPr>
        <w:t>OR 2.0 and 1.5 respectively</w:t>
      </w:r>
      <w:r w:rsidR="002A2058">
        <w:rPr>
          <w:sz w:val="24"/>
          <w:szCs w:val="24"/>
        </w:rPr>
        <w:t>)</w:t>
      </w:r>
      <w:r w:rsidR="004717D1">
        <w:rPr>
          <w:sz w:val="24"/>
          <w:szCs w:val="24"/>
        </w:rPr>
        <w:t xml:space="preserve">. </w:t>
      </w:r>
      <w:r w:rsidR="00A128EB">
        <w:rPr>
          <w:sz w:val="24"/>
          <w:szCs w:val="24"/>
        </w:rPr>
        <w:t>I</w:t>
      </w:r>
      <w:r w:rsidR="00BF5476">
        <w:rPr>
          <w:sz w:val="24"/>
          <w:szCs w:val="24"/>
        </w:rPr>
        <w:t xml:space="preserve">ntense caring </w:t>
      </w:r>
      <w:r w:rsidR="00A128EB">
        <w:rPr>
          <w:sz w:val="24"/>
          <w:szCs w:val="24"/>
        </w:rPr>
        <w:t xml:space="preserve">was </w:t>
      </w:r>
      <w:r w:rsidR="00BF5476">
        <w:rPr>
          <w:sz w:val="24"/>
          <w:szCs w:val="24"/>
        </w:rPr>
        <w:t xml:space="preserve">associated with a higher prevalence of sleep problems in men, and musculoskeletal pain in women.  Case numbers for many specific CPRD diagnoses were low once cross-classified by employment, gender, and caring status. However, the prevalence of COPD was notably higher among men </w:t>
      </w:r>
      <w:r w:rsidR="00A128EB">
        <w:rPr>
          <w:sz w:val="24"/>
          <w:szCs w:val="24"/>
        </w:rPr>
        <w:t xml:space="preserve">with </w:t>
      </w:r>
      <w:r w:rsidR="00BF5476">
        <w:rPr>
          <w:sz w:val="24"/>
          <w:szCs w:val="24"/>
        </w:rPr>
        <w:t xml:space="preserve">intense caring responsibilities </w:t>
      </w:r>
      <w:r w:rsidR="00A128EB">
        <w:rPr>
          <w:sz w:val="24"/>
          <w:szCs w:val="24"/>
        </w:rPr>
        <w:t>as compared to those without</w:t>
      </w:r>
      <w:r w:rsidR="00BF5476">
        <w:rPr>
          <w:sz w:val="24"/>
          <w:szCs w:val="24"/>
        </w:rPr>
        <w:t xml:space="preserve"> (adjusted OR 3.6, 95%CI 1.5-8.8), and common mental health problems, diabetes, and regional pain were also </w:t>
      </w:r>
      <w:r w:rsidR="007B1FB0">
        <w:rPr>
          <w:sz w:val="24"/>
          <w:szCs w:val="24"/>
        </w:rPr>
        <w:t>more prevalent</w:t>
      </w:r>
      <w:r w:rsidR="00BF5476">
        <w:rPr>
          <w:sz w:val="24"/>
          <w:szCs w:val="24"/>
        </w:rPr>
        <w:t xml:space="preserve">. No clear associations were observed among women.  </w:t>
      </w:r>
    </w:p>
    <w:p w14:paraId="749E8526" w14:textId="77777777" w:rsidR="00FB4B6D" w:rsidRDefault="00FB4B6D" w:rsidP="00E24FD3">
      <w:pPr>
        <w:spacing w:line="480" w:lineRule="auto"/>
        <w:jc w:val="both"/>
        <w:rPr>
          <w:sz w:val="24"/>
          <w:szCs w:val="24"/>
        </w:rPr>
      </w:pPr>
    </w:p>
    <w:p w14:paraId="0066E62A" w14:textId="77777777" w:rsidR="00A76331" w:rsidRDefault="00FB4B6D" w:rsidP="00E24FD3">
      <w:pPr>
        <w:spacing w:line="480" w:lineRule="auto"/>
        <w:jc w:val="both"/>
        <w:rPr>
          <w:sz w:val="24"/>
          <w:szCs w:val="24"/>
        </w:rPr>
      </w:pPr>
      <w:r w:rsidRPr="002A2058">
        <w:rPr>
          <w:sz w:val="24"/>
          <w:szCs w:val="24"/>
        </w:rPr>
        <w:t>Table 4</w:t>
      </w:r>
      <w:r w:rsidR="005C2C80" w:rsidRPr="002A2058">
        <w:rPr>
          <w:sz w:val="24"/>
          <w:szCs w:val="24"/>
        </w:rPr>
        <w:t xml:space="preserve"> describes </w:t>
      </w:r>
      <w:r w:rsidR="007C42B5">
        <w:rPr>
          <w:sz w:val="24"/>
          <w:szCs w:val="24"/>
        </w:rPr>
        <w:t xml:space="preserve">the </w:t>
      </w:r>
      <w:r w:rsidR="00A72D44">
        <w:rPr>
          <w:sz w:val="24"/>
          <w:szCs w:val="24"/>
        </w:rPr>
        <w:t>employment</w:t>
      </w:r>
      <w:r w:rsidR="005C2C80" w:rsidRPr="002A2058">
        <w:rPr>
          <w:sz w:val="24"/>
          <w:szCs w:val="24"/>
        </w:rPr>
        <w:t xml:space="preserve"> characteristics and</w:t>
      </w:r>
      <w:r w:rsidR="00DD3A09">
        <w:rPr>
          <w:sz w:val="24"/>
          <w:szCs w:val="24"/>
        </w:rPr>
        <w:t xml:space="preserve"> </w:t>
      </w:r>
      <w:r w:rsidR="005C2C80" w:rsidRPr="002A2058">
        <w:rPr>
          <w:sz w:val="24"/>
          <w:szCs w:val="24"/>
        </w:rPr>
        <w:t xml:space="preserve">health of </w:t>
      </w:r>
      <w:r w:rsidR="00351E1F">
        <w:rPr>
          <w:sz w:val="24"/>
          <w:szCs w:val="24"/>
        </w:rPr>
        <w:t>working (employed or self-employed) HEAF participants</w:t>
      </w:r>
      <w:r w:rsidR="00DD3A09">
        <w:rPr>
          <w:sz w:val="24"/>
          <w:szCs w:val="24"/>
        </w:rPr>
        <w:t>,</w:t>
      </w:r>
      <w:r w:rsidR="004E65D5" w:rsidRPr="002A2058">
        <w:rPr>
          <w:sz w:val="24"/>
          <w:szCs w:val="24"/>
        </w:rPr>
        <w:t xml:space="preserve"> </w:t>
      </w:r>
      <w:r w:rsidR="00CE6FFE" w:rsidRPr="002A2058">
        <w:rPr>
          <w:sz w:val="24"/>
          <w:szCs w:val="24"/>
        </w:rPr>
        <w:t xml:space="preserve">by level of caring responsibilities and </w:t>
      </w:r>
      <w:r w:rsidR="004E65D5" w:rsidRPr="002A2058">
        <w:rPr>
          <w:sz w:val="24"/>
          <w:szCs w:val="24"/>
        </w:rPr>
        <w:t>gender</w:t>
      </w:r>
      <w:r w:rsidR="00CC146E" w:rsidRPr="002A2058">
        <w:rPr>
          <w:sz w:val="24"/>
          <w:szCs w:val="24"/>
        </w:rPr>
        <w:t xml:space="preserve"> (41 men and 90 women</w:t>
      </w:r>
      <w:r w:rsidR="00CE6FFE" w:rsidRPr="002A2058">
        <w:rPr>
          <w:sz w:val="24"/>
          <w:szCs w:val="24"/>
        </w:rPr>
        <w:t xml:space="preserve"> with high</w:t>
      </w:r>
      <w:r w:rsidR="00FB0220">
        <w:rPr>
          <w:sz w:val="24"/>
          <w:szCs w:val="24"/>
        </w:rPr>
        <w:t>-</w:t>
      </w:r>
      <w:r w:rsidR="00CE6FFE" w:rsidRPr="002A2058">
        <w:rPr>
          <w:sz w:val="24"/>
          <w:szCs w:val="24"/>
        </w:rPr>
        <w:t xml:space="preserve"> intensity caring</w:t>
      </w:r>
      <w:r w:rsidR="00CC146E" w:rsidRPr="002A2058">
        <w:rPr>
          <w:sz w:val="24"/>
          <w:szCs w:val="24"/>
        </w:rPr>
        <w:t>)</w:t>
      </w:r>
      <w:r w:rsidR="005C2C80" w:rsidRPr="002A2058">
        <w:rPr>
          <w:sz w:val="24"/>
          <w:szCs w:val="24"/>
        </w:rPr>
        <w:t xml:space="preserve">.  </w:t>
      </w:r>
      <w:r w:rsidR="000E35E6">
        <w:rPr>
          <w:sz w:val="24"/>
          <w:szCs w:val="24"/>
        </w:rPr>
        <w:t>M</w:t>
      </w:r>
      <w:r w:rsidR="004E65D5">
        <w:rPr>
          <w:sz w:val="24"/>
          <w:szCs w:val="24"/>
        </w:rPr>
        <w:t xml:space="preserve">en and women </w:t>
      </w:r>
      <w:r w:rsidR="00CB3A75">
        <w:rPr>
          <w:sz w:val="24"/>
          <w:szCs w:val="24"/>
        </w:rPr>
        <w:t xml:space="preserve">providing </w:t>
      </w:r>
      <w:r w:rsidR="00762995">
        <w:rPr>
          <w:sz w:val="24"/>
          <w:szCs w:val="24"/>
        </w:rPr>
        <w:t>high</w:t>
      </w:r>
      <w:r w:rsidR="00FB0220">
        <w:rPr>
          <w:sz w:val="24"/>
          <w:szCs w:val="24"/>
        </w:rPr>
        <w:t>-</w:t>
      </w:r>
      <w:r w:rsidR="00762995">
        <w:rPr>
          <w:sz w:val="24"/>
          <w:szCs w:val="24"/>
        </w:rPr>
        <w:t xml:space="preserve">intensity </w:t>
      </w:r>
      <w:r w:rsidR="00CB3A75">
        <w:rPr>
          <w:sz w:val="24"/>
          <w:szCs w:val="24"/>
        </w:rPr>
        <w:t>care</w:t>
      </w:r>
      <w:r w:rsidR="002A2058">
        <w:rPr>
          <w:sz w:val="24"/>
          <w:szCs w:val="24"/>
        </w:rPr>
        <w:t xml:space="preserve"> were more likely to be</w:t>
      </w:r>
      <w:r w:rsidR="004E65D5">
        <w:rPr>
          <w:sz w:val="24"/>
          <w:szCs w:val="24"/>
        </w:rPr>
        <w:t xml:space="preserve"> working part-time</w:t>
      </w:r>
      <w:r w:rsidR="00762995">
        <w:rPr>
          <w:sz w:val="24"/>
          <w:szCs w:val="24"/>
        </w:rPr>
        <w:t xml:space="preserve"> or shift</w:t>
      </w:r>
      <w:r w:rsidR="00837405">
        <w:rPr>
          <w:sz w:val="24"/>
          <w:szCs w:val="24"/>
        </w:rPr>
        <w:t>s</w:t>
      </w:r>
      <w:r w:rsidR="00762995">
        <w:rPr>
          <w:sz w:val="24"/>
          <w:szCs w:val="24"/>
        </w:rPr>
        <w:t xml:space="preserve"> than non-carers.  </w:t>
      </w:r>
      <w:r w:rsidR="000E7980">
        <w:rPr>
          <w:sz w:val="24"/>
          <w:szCs w:val="24"/>
        </w:rPr>
        <w:t xml:space="preserve">Women </w:t>
      </w:r>
      <w:r w:rsidR="00762995">
        <w:rPr>
          <w:sz w:val="24"/>
          <w:szCs w:val="24"/>
        </w:rPr>
        <w:t>with heavy caring responsibilities</w:t>
      </w:r>
      <w:r w:rsidR="00206E8D">
        <w:rPr>
          <w:sz w:val="24"/>
          <w:szCs w:val="24"/>
        </w:rPr>
        <w:t xml:space="preserve"> we</w:t>
      </w:r>
      <w:r w:rsidR="000E7980">
        <w:rPr>
          <w:sz w:val="24"/>
          <w:szCs w:val="24"/>
        </w:rPr>
        <w:t xml:space="preserve">re also more likely to lie awake worrying about work. </w:t>
      </w:r>
    </w:p>
    <w:p w14:paraId="06988758" w14:textId="77777777" w:rsidR="00E37E43" w:rsidRDefault="00E37E43" w:rsidP="00E24FD3">
      <w:pPr>
        <w:spacing w:line="480" w:lineRule="auto"/>
        <w:jc w:val="both"/>
        <w:rPr>
          <w:sz w:val="24"/>
          <w:szCs w:val="24"/>
        </w:rPr>
      </w:pPr>
    </w:p>
    <w:p w14:paraId="248CE349" w14:textId="77777777" w:rsidR="00ED46BA" w:rsidRDefault="00A76331" w:rsidP="00E24FD3">
      <w:pPr>
        <w:spacing w:line="480" w:lineRule="auto"/>
        <w:jc w:val="both"/>
        <w:rPr>
          <w:sz w:val="24"/>
          <w:szCs w:val="24"/>
        </w:rPr>
      </w:pPr>
      <w:r>
        <w:rPr>
          <w:sz w:val="24"/>
          <w:szCs w:val="24"/>
        </w:rPr>
        <w:lastRenderedPageBreak/>
        <w:t>Self-reported m</w:t>
      </w:r>
      <w:r w:rsidR="000E7980">
        <w:rPr>
          <w:sz w:val="24"/>
          <w:szCs w:val="24"/>
        </w:rPr>
        <w:t xml:space="preserve">usculoskeletal pain, poor/fair self-rated health, depression and sleep problems </w:t>
      </w:r>
      <w:r>
        <w:rPr>
          <w:sz w:val="24"/>
          <w:szCs w:val="24"/>
        </w:rPr>
        <w:t xml:space="preserve">were markedly more common among working women </w:t>
      </w:r>
      <w:r w:rsidR="00B357EF">
        <w:rPr>
          <w:sz w:val="24"/>
          <w:szCs w:val="24"/>
        </w:rPr>
        <w:t>with</w:t>
      </w:r>
      <w:r>
        <w:rPr>
          <w:sz w:val="24"/>
          <w:szCs w:val="24"/>
        </w:rPr>
        <w:t xml:space="preserve"> intense</w:t>
      </w:r>
      <w:r w:rsidR="0087584B">
        <w:rPr>
          <w:sz w:val="24"/>
          <w:szCs w:val="24"/>
        </w:rPr>
        <w:t>,</w:t>
      </w:r>
      <w:r>
        <w:rPr>
          <w:sz w:val="24"/>
          <w:szCs w:val="24"/>
        </w:rPr>
        <w:t xml:space="preserve"> as opposed to no</w:t>
      </w:r>
      <w:r w:rsidR="0087584B">
        <w:rPr>
          <w:sz w:val="24"/>
          <w:szCs w:val="24"/>
        </w:rPr>
        <w:t>,</w:t>
      </w:r>
      <w:r>
        <w:rPr>
          <w:sz w:val="24"/>
          <w:szCs w:val="24"/>
        </w:rPr>
        <w:t xml:space="preserve"> caring responsibilities</w:t>
      </w:r>
      <w:r w:rsidR="000E7980">
        <w:rPr>
          <w:sz w:val="24"/>
          <w:szCs w:val="24"/>
        </w:rPr>
        <w:t>.</w:t>
      </w:r>
      <w:r w:rsidR="00ED46BA">
        <w:rPr>
          <w:sz w:val="24"/>
          <w:szCs w:val="24"/>
        </w:rPr>
        <w:t xml:space="preserve"> </w:t>
      </w:r>
      <w:r w:rsidR="002D3C64">
        <w:rPr>
          <w:sz w:val="24"/>
          <w:szCs w:val="24"/>
        </w:rPr>
        <w:t>A high CES</w:t>
      </w:r>
      <w:r w:rsidR="002D1687">
        <w:rPr>
          <w:sz w:val="24"/>
          <w:szCs w:val="24"/>
        </w:rPr>
        <w:t>-</w:t>
      </w:r>
      <w:r w:rsidR="002D3C64">
        <w:rPr>
          <w:sz w:val="24"/>
          <w:szCs w:val="24"/>
        </w:rPr>
        <w:t xml:space="preserve">D depression </w:t>
      </w:r>
      <w:r w:rsidR="000168D0">
        <w:rPr>
          <w:sz w:val="24"/>
          <w:szCs w:val="24"/>
        </w:rPr>
        <w:t xml:space="preserve">score </w:t>
      </w:r>
      <w:r w:rsidR="002D3C64">
        <w:rPr>
          <w:sz w:val="24"/>
          <w:szCs w:val="24"/>
        </w:rPr>
        <w:t>was</w:t>
      </w:r>
      <w:r w:rsidR="000168D0">
        <w:rPr>
          <w:sz w:val="24"/>
          <w:szCs w:val="24"/>
        </w:rPr>
        <w:t xml:space="preserve"> </w:t>
      </w:r>
      <w:r w:rsidR="00351E1F">
        <w:rPr>
          <w:sz w:val="24"/>
          <w:szCs w:val="24"/>
        </w:rPr>
        <w:t xml:space="preserve">also </w:t>
      </w:r>
      <w:r w:rsidR="000168D0">
        <w:rPr>
          <w:sz w:val="24"/>
          <w:szCs w:val="24"/>
        </w:rPr>
        <w:t>more common among working men with intense</w:t>
      </w:r>
      <w:r w:rsidR="00351E1F">
        <w:rPr>
          <w:sz w:val="24"/>
          <w:szCs w:val="24"/>
        </w:rPr>
        <w:t>,</w:t>
      </w:r>
      <w:r w:rsidR="000168D0">
        <w:rPr>
          <w:sz w:val="24"/>
          <w:szCs w:val="24"/>
        </w:rPr>
        <w:t xml:space="preserve"> as opposed to no</w:t>
      </w:r>
      <w:r w:rsidR="00351E1F">
        <w:rPr>
          <w:sz w:val="24"/>
          <w:szCs w:val="24"/>
        </w:rPr>
        <w:t>,</w:t>
      </w:r>
      <w:r w:rsidR="000168D0">
        <w:rPr>
          <w:sz w:val="24"/>
          <w:szCs w:val="24"/>
        </w:rPr>
        <w:t xml:space="preserve"> caring responsibilities</w:t>
      </w:r>
      <w:r w:rsidR="002D3C64">
        <w:rPr>
          <w:sz w:val="24"/>
          <w:szCs w:val="24"/>
        </w:rPr>
        <w:t xml:space="preserve"> but adjustment for social class and age attenuated this association. </w:t>
      </w:r>
      <w:r w:rsidR="00FB6C1A">
        <w:rPr>
          <w:sz w:val="24"/>
          <w:szCs w:val="24"/>
        </w:rPr>
        <w:t>Supplementary f</w:t>
      </w:r>
      <w:r w:rsidR="00E37E43">
        <w:rPr>
          <w:sz w:val="24"/>
          <w:szCs w:val="24"/>
        </w:rPr>
        <w:t>igure 1 displays the prevalence</w:t>
      </w:r>
      <w:r w:rsidR="00284137">
        <w:rPr>
          <w:sz w:val="24"/>
          <w:szCs w:val="24"/>
        </w:rPr>
        <w:t xml:space="preserve"> of self-reported health items by gender, working, and carer status. </w:t>
      </w:r>
      <w:r w:rsidR="002C6274">
        <w:rPr>
          <w:sz w:val="24"/>
          <w:szCs w:val="24"/>
        </w:rPr>
        <w:t xml:space="preserve">As per Table 3, case numbers for most CPRD diagnoses were </w:t>
      </w:r>
      <w:r w:rsidR="00284137">
        <w:rPr>
          <w:sz w:val="24"/>
          <w:szCs w:val="24"/>
        </w:rPr>
        <w:t>rather</w:t>
      </w:r>
      <w:r w:rsidR="002C6274">
        <w:rPr>
          <w:sz w:val="24"/>
          <w:szCs w:val="24"/>
        </w:rPr>
        <w:t xml:space="preserve"> low once cross-classified by gender and caring among workers. However, a diagnosis of </w:t>
      </w:r>
      <w:r w:rsidR="00ED46BA">
        <w:rPr>
          <w:sz w:val="24"/>
          <w:szCs w:val="24"/>
        </w:rPr>
        <w:t xml:space="preserve">regional pain, </w:t>
      </w:r>
      <w:r w:rsidR="002C6274">
        <w:rPr>
          <w:sz w:val="24"/>
          <w:szCs w:val="24"/>
        </w:rPr>
        <w:t xml:space="preserve">or </w:t>
      </w:r>
      <w:r w:rsidR="000E35E6">
        <w:rPr>
          <w:sz w:val="24"/>
          <w:szCs w:val="24"/>
        </w:rPr>
        <w:t xml:space="preserve">a </w:t>
      </w:r>
      <w:r w:rsidR="00445087">
        <w:rPr>
          <w:sz w:val="24"/>
          <w:szCs w:val="24"/>
        </w:rPr>
        <w:t xml:space="preserve">common </w:t>
      </w:r>
      <w:r w:rsidR="00ED46BA">
        <w:rPr>
          <w:sz w:val="24"/>
          <w:szCs w:val="24"/>
        </w:rPr>
        <w:t xml:space="preserve">mental health </w:t>
      </w:r>
      <w:r w:rsidR="000E35E6">
        <w:rPr>
          <w:sz w:val="24"/>
          <w:szCs w:val="24"/>
        </w:rPr>
        <w:t>condition</w:t>
      </w:r>
      <w:r w:rsidR="00CB3A75">
        <w:rPr>
          <w:sz w:val="24"/>
          <w:szCs w:val="24"/>
        </w:rPr>
        <w:t>,</w:t>
      </w:r>
      <w:r w:rsidR="00ED46BA">
        <w:rPr>
          <w:sz w:val="24"/>
          <w:szCs w:val="24"/>
        </w:rPr>
        <w:t xml:space="preserve"> </w:t>
      </w:r>
      <w:r w:rsidR="002C6274">
        <w:rPr>
          <w:sz w:val="24"/>
          <w:szCs w:val="24"/>
        </w:rPr>
        <w:t>was</w:t>
      </w:r>
      <w:r w:rsidR="00ED46BA">
        <w:rPr>
          <w:sz w:val="24"/>
          <w:szCs w:val="24"/>
        </w:rPr>
        <w:t xml:space="preserve"> </w:t>
      </w:r>
      <w:r w:rsidR="002C6274">
        <w:rPr>
          <w:sz w:val="24"/>
          <w:szCs w:val="24"/>
        </w:rPr>
        <w:t xml:space="preserve">much more likely among working women with intense caring responsibilities </w:t>
      </w:r>
      <w:r w:rsidR="00CB3A75">
        <w:rPr>
          <w:sz w:val="24"/>
          <w:szCs w:val="24"/>
        </w:rPr>
        <w:t>compared</w:t>
      </w:r>
      <w:r w:rsidR="002C6274">
        <w:rPr>
          <w:sz w:val="24"/>
          <w:szCs w:val="24"/>
        </w:rPr>
        <w:t xml:space="preserve"> </w:t>
      </w:r>
      <w:r w:rsidR="00AB7878">
        <w:rPr>
          <w:sz w:val="24"/>
          <w:szCs w:val="24"/>
        </w:rPr>
        <w:t xml:space="preserve">to </w:t>
      </w:r>
      <w:r w:rsidR="002C6274">
        <w:rPr>
          <w:sz w:val="24"/>
          <w:szCs w:val="24"/>
        </w:rPr>
        <w:t>those with</w:t>
      </w:r>
      <w:r w:rsidR="00CB3A75">
        <w:rPr>
          <w:sz w:val="24"/>
          <w:szCs w:val="24"/>
        </w:rPr>
        <w:t>out</w:t>
      </w:r>
      <w:r w:rsidR="00F65BF7">
        <w:rPr>
          <w:sz w:val="24"/>
          <w:szCs w:val="24"/>
        </w:rPr>
        <w:t>.</w:t>
      </w:r>
      <w:r w:rsidR="00CF5809">
        <w:rPr>
          <w:sz w:val="24"/>
          <w:szCs w:val="24"/>
        </w:rPr>
        <w:t xml:space="preserve"> </w:t>
      </w:r>
      <w:r w:rsidR="00AB7878">
        <w:rPr>
          <w:sz w:val="24"/>
          <w:szCs w:val="24"/>
        </w:rPr>
        <w:t xml:space="preserve">As with non-workers, </w:t>
      </w:r>
      <w:r w:rsidR="007C42B5">
        <w:rPr>
          <w:sz w:val="24"/>
          <w:szCs w:val="24"/>
        </w:rPr>
        <w:t>the prevalence of COPD was higher amongst those with high-intensity caring responsibilities as compared to those w</w:t>
      </w:r>
      <w:r w:rsidR="00233C35">
        <w:rPr>
          <w:sz w:val="24"/>
          <w:szCs w:val="24"/>
        </w:rPr>
        <w:t>ith</w:t>
      </w:r>
      <w:r w:rsidR="00CB3A75">
        <w:rPr>
          <w:sz w:val="24"/>
          <w:szCs w:val="24"/>
        </w:rPr>
        <w:t>out</w:t>
      </w:r>
      <w:r w:rsidR="00233C35">
        <w:rPr>
          <w:sz w:val="24"/>
          <w:szCs w:val="24"/>
        </w:rPr>
        <w:t>.</w:t>
      </w:r>
    </w:p>
    <w:p w14:paraId="4BF81EBA" w14:textId="77777777" w:rsidR="00293A6B" w:rsidRDefault="00293A6B" w:rsidP="00E24FD3">
      <w:pPr>
        <w:spacing w:line="480" w:lineRule="auto"/>
        <w:jc w:val="both"/>
        <w:rPr>
          <w:sz w:val="24"/>
          <w:szCs w:val="24"/>
        </w:rPr>
      </w:pPr>
    </w:p>
    <w:p w14:paraId="08BFA9DE" w14:textId="77777777" w:rsidR="000E35E6" w:rsidRDefault="000E35E6" w:rsidP="00E24FD3">
      <w:pPr>
        <w:spacing w:line="480" w:lineRule="auto"/>
        <w:rPr>
          <w:b/>
          <w:sz w:val="24"/>
          <w:szCs w:val="24"/>
        </w:rPr>
      </w:pPr>
      <w:r>
        <w:rPr>
          <w:b/>
          <w:sz w:val="24"/>
          <w:szCs w:val="24"/>
        </w:rPr>
        <w:t>Discussion</w:t>
      </w:r>
    </w:p>
    <w:p w14:paraId="3BE44ED0" w14:textId="6145BB43" w:rsidR="00EC5E3F" w:rsidRPr="00D57EA3" w:rsidRDefault="00EC5E3F" w:rsidP="00E24FD3">
      <w:pPr>
        <w:spacing w:line="480" w:lineRule="auto"/>
        <w:jc w:val="both"/>
        <w:rPr>
          <w:sz w:val="24"/>
          <w:szCs w:val="24"/>
        </w:rPr>
      </w:pPr>
      <w:r>
        <w:rPr>
          <w:sz w:val="24"/>
          <w:szCs w:val="24"/>
        </w:rPr>
        <w:t xml:space="preserve">We </w:t>
      </w:r>
      <w:r w:rsidR="00692798">
        <w:rPr>
          <w:sz w:val="24"/>
          <w:szCs w:val="24"/>
        </w:rPr>
        <w:t>found</w:t>
      </w:r>
      <w:r>
        <w:rPr>
          <w:sz w:val="24"/>
          <w:szCs w:val="24"/>
        </w:rPr>
        <w:t xml:space="preserve"> that </w:t>
      </w:r>
      <w:r w:rsidR="00DB673B">
        <w:rPr>
          <w:sz w:val="24"/>
          <w:szCs w:val="24"/>
        </w:rPr>
        <w:t>26% of women and 17% of men aged 50-64 years in the HEAF cohort are providing informal care</w:t>
      </w:r>
      <w:r w:rsidR="009D1E11">
        <w:rPr>
          <w:sz w:val="24"/>
          <w:szCs w:val="24"/>
        </w:rPr>
        <w:t xml:space="preserve">, while 4.5% and 2.5% respectively are providing care for </w:t>
      </w:r>
      <w:r w:rsidR="009D1E11">
        <w:rPr>
          <w:rFonts w:cstheme="minorHAnsi"/>
          <w:sz w:val="24"/>
          <w:szCs w:val="24"/>
        </w:rPr>
        <w:t>≥</w:t>
      </w:r>
      <w:r w:rsidR="009D1E11">
        <w:rPr>
          <w:sz w:val="24"/>
          <w:szCs w:val="24"/>
        </w:rPr>
        <w:t>20 hours/week</w:t>
      </w:r>
      <w:r w:rsidR="00DB673B">
        <w:rPr>
          <w:sz w:val="24"/>
          <w:szCs w:val="24"/>
        </w:rPr>
        <w:t>. The burden i</w:t>
      </w:r>
      <w:r w:rsidR="0087584B">
        <w:rPr>
          <w:sz w:val="24"/>
          <w:szCs w:val="24"/>
        </w:rPr>
        <w:t>s greate</w:t>
      </w:r>
      <w:r w:rsidR="00692798">
        <w:rPr>
          <w:sz w:val="24"/>
          <w:szCs w:val="24"/>
        </w:rPr>
        <w:t>st</w:t>
      </w:r>
      <w:r w:rsidRPr="00D57EA3">
        <w:rPr>
          <w:sz w:val="24"/>
          <w:szCs w:val="24"/>
        </w:rPr>
        <w:t xml:space="preserve"> among </w:t>
      </w:r>
      <w:r w:rsidR="00CB3A75">
        <w:rPr>
          <w:sz w:val="24"/>
          <w:szCs w:val="24"/>
        </w:rPr>
        <w:t>those</w:t>
      </w:r>
      <w:r w:rsidRPr="00D57EA3">
        <w:rPr>
          <w:sz w:val="24"/>
          <w:szCs w:val="24"/>
        </w:rPr>
        <w:t xml:space="preserve"> </w:t>
      </w:r>
      <w:r w:rsidR="00DB673B">
        <w:rPr>
          <w:sz w:val="24"/>
          <w:szCs w:val="24"/>
        </w:rPr>
        <w:t>from socio-economically disadvantaged background</w:t>
      </w:r>
      <w:r w:rsidR="008A469F">
        <w:rPr>
          <w:sz w:val="24"/>
          <w:szCs w:val="24"/>
        </w:rPr>
        <w:t>s</w:t>
      </w:r>
      <w:r w:rsidR="00DB673B">
        <w:rPr>
          <w:sz w:val="24"/>
          <w:szCs w:val="24"/>
        </w:rPr>
        <w:t xml:space="preserve"> (</w:t>
      </w:r>
      <w:r w:rsidRPr="00D57EA3">
        <w:rPr>
          <w:sz w:val="24"/>
          <w:szCs w:val="24"/>
        </w:rPr>
        <w:t>in routine</w:t>
      </w:r>
      <w:r w:rsidR="00DB673B">
        <w:rPr>
          <w:sz w:val="24"/>
          <w:szCs w:val="24"/>
        </w:rPr>
        <w:t>/</w:t>
      </w:r>
      <w:r w:rsidRPr="00D57EA3">
        <w:rPr>
          <w:sz w:val="24"/>
          <w:szCs w:val="24"/>
        </w:rPr>
        <w:t xml:space="preserve">manual </w:t>
      </w:r>
      <w:r w:rsidR="00A6441D">
        <w:rPr>
          <w:sz w:val="24"/>
          <w:szCs w:val="24"/>
        </w:rPr>
        <w:t xml:space="preserve">or intermediate </w:t>
      </w:r>
      <w:r w:rsidRPr="00D57EA3">
        <w:rPr>
          <w:sz w:val="24"/>
          <w:szCs w:val="24"/>
        </w:rPr>
        <w:t>occupations</w:t>
      </w:r>
      <w:r w:rsidR="00DB673B">
        <w:rPr>
          <w:sz w:val="24"/>
          <w:szCs w:val="24"/>
        </w:rPr>
        <w:t>)</w:t>
      </w:r>
      <w:r w:rsidRPr="00D57EA3">
        <w:rPr>
          <w:sz w:val="24"/>
          <w:szCs w:val="24"/>
        </w:rPr>
        <w:t xml:space="preserve">.  </w:t>
      </w:r>
      <w:r w:rsidR="00CA6028">
        <w:rPr>
          <w:sz w:val="24"/>
          <w:szCs w:val="24"/>
        </w:rPr>
        <w:t>C</w:t>
      </w:r>
      <w:r w:rsidR="00F52F77">
        <w:rPr>
          <w:sz w:val="24"/>
          <w:szCs w:val="24"/>
        </w:rPr>
        <w:t>ar</w:t>
      </w:r>
      <w:r w:rsidR="00CA6028">
        <w:rPr>
          <w:sz w:val="24"/>
          <w:szCs w:val="24"/>
        </w:rPr>
        <w:t>e</w:t>
      </w:r>
      <w:r w:rsidR="007C42B5">
        <w:rPr>
          <w:sz w:val="24"/>
          <w:szCs w:val="24"/>
        </w:rPr>
        <w:t>givers</w:t>
      </w:r>
      <w:r w:rsidR="00CA6028">
        <w:rPr>
          <w:sz w:val="24"/>
          <w:szCs w:val="24"/>
        </w:rPr>
        <w:t xml:space="preserve"> </w:t>
      </w:r>
      <w:r w:rsidR="00311E0C" w:rsidRPr="00D57EA3">
        <w:rPr>
          <w:sz w:val="24"/>
          <w:szCs w:val="24"/>
        </w:rPr>
        <w:t>were more likely to be unemployed or retired, and amongst those working, were less likely</w:t>
      </w:r>
      <w:r w:rsidR="00A14B95" w:rsidRPr="00D57EA3">
        <w:rPr>
          <w:sz w:val="24"/>
          <w:szCs w:val="24"/>
        </w:rPr>
        <w:t xml:space="preserve"> </w:t>
      </w:r>
      <w:r w:rsidR="00A14B95">
        <w:rPr>
          <w:sz w:val="24"/>
          <w:szCs w:val="24"/>
        </w:rPr>
        <w:t>to be</w:t>
      </w:r>
      <w:r w:rsidR="00311E0C" w:rsidRPr="00D57EA3">
        <w:rPr>
          <w:sz w:val="24"/>
          <w:szCs w:val="24"/>
        </w:rPr>
        <w:t xml:space="preserve"> </w:t>
      </w:r>
      <w:r w:rsidR="00311E0C">
        <w:rPr>
          <w:sz w:val="24"/>
          <w:szCs w:val="24"/>
        </w:rPr>
        <w:t>working full-time and more likely to work shifts.</w:t>
      </w:r>
      <w:r w:rsidR="004D45C5">
        <w:rPr>
          <w:sz w:val="24"/>
          <w:szCs w:val="24"/>
        </w:rPr>
        <w:t xml:space="preserve">  </w:t>
      </w:r>
      <w:r w:rsidR="00A6441D">
        <w:rPr>
          <w:sz w:val="24"/>
          <w:szCs w:val="24"/>
        </w:rPr>
        <w:t>Caregiving for</w:t>
      </w:r>
      <w:r w:rsidRPr="00D57EA3">
        <w:rPr>
          <w:sz w:val="24"/>
          <w:szCs w:val="24"/>
        </w:rPr>
        <w:t xml:space="preserve"> </w:t>
      </w:r>
      <w:r w:rsidR="00A71350">
        <w:rPr>
          <w:rFonts w:cstheme="minorHAnsi"/>
          <w:sz w:val="24"/>
          <w:szCs w:val="24"/>
        </w:rPr>
        <w:t>≥</w:t>
      </w:r>
      <w:r w:rsidRPr="00D57EA3">
        <w:rPr>
          <w:sz w:val="24"/>
          <w:szCs w:val="24"/>
        </w:rPr>
        <w:t>20</w:t>
      </w:r>
      <w:r w:rsidR="00A71350">
        <w:rPr>
          <w:sz w:val="24"/>
          <w:szCs w:val="24"/>
        </w:rPr>
        <w:t xml:space="preserve"> hours/</w:t>
      </w:r>
      <w:r w:rsidRPr="00D57EA3">
        <w:rPr>
          <w:sz w:val="24"/>
          <w:szCs w:val="24"/>
        </w:rPr>
        <w:t xml:space="preserve">week </w:t>
      </w:r>
      <w:r w:rsidR="00A6441D">
        <w:rPr>
          <w:sz w:val="24"/>
          <w:szCs w:val="24"/>
        </w:rPr>
        <w:t>was associated with self-reported morbidity in both men and women, particularly amongst working women who reported poorer general</w:t>
      </w:r>
      <w:r w:rsidR="00160A1B">
        <w:rPr>
          <w:sz w:val="24"/>
          <w:szCs w:val="24"/>
        </w:rPr>
        <w:t xml:space="preserve"> health and</w:t>
      </w:r>
      <w:r w:rsidR="00A6441D">
        <w:rPr>
          <w:sz w:val="24"/>
          <w:szCs w:val="24"/>
        </w:rPr>
        <w:t xml:space="preserve"> more depression, musculoskeletal pain and sleep problems</w:t>
      </w:r>
      <w:r w:rsidR="00A6441D" w:rsidRPr="00D57EA3">
        <w:rPr>
          <w:sz w:val="24"/>
          <w:szCs w:val="24"/>
        </w:rPr>
        <w:t xml:space="preserve"> </w:t>
      </w:r>
      <w:r w:rsidR="00160A1B">
        <w:rPr>
          <w:sz w:val="24"/>
          <w:szCs w:val="24"/>
        </w:rPr>
        <w:t xml:space="preserve">than women without caregiving responsibilities. </w:t>
      </w:r>
      <w:r w:rsidR="00F52F77">
        <w:rPr>
          <w:sz w:val="24"/>
          <w:szCs w:val="24"/>
        </w:rPr>
        <w:t xml:space="preserve"> </w:t>
      </w:r>
      <w:r w:rsidR="00160A1B">
        <w:rPr>
          <w:sz w:val="24"/>
          <w:szCs w:val="24"/>
        </w:rPr>
        <w:t>Analysis of</w:t>
      </w:r>
      <w:r w:rsidR="008A469F">
        <w:rPr>
          <w:sz w:val="24"/>
          <w:szCs w:val="24"/>
        </w:rPr>
        <w:t xml:space="preserve"> objective health information from primary care records showed that </w:t>
      </w:r>
      <w:r w:rsidR="00160A1B">
        <w:rPr>
          <w:sz w:val="24"/>
          <w:szCs w:val="24"/>
        </w:rPr>
        <w:t xml:space="preserve">caregiving for </w:t>
      </w:r>
      <w:r w:rsidR="00160A1B">
        <w:rPr>
          <w:rFonts w:cstheme="minorHAnsi"/>
          <w:sz w:val="24"/>
          <w:szCs w:val="24"/>
        </w:rPr>
        <w:t>≥</w:t>
      </w:r>
      <w:r w:rsidR="00160A1B" w:rsidRPr="00D57EA3">
        <w:rPr>
          <w:sz w:val="24"/>
          <w:szCs w:val="24"/>
        </w:rPr>
        <w:t>20</w:t>
      </w:r>
      <w:r w:rsidR="00160A1B">
        <w:rPr>
          <w:sz w:val="24"/>
          <w:szCs w:val="24"/>
        </w:rPr>
        <w:t xml:space="preserve"> hours/</w:t>
      </w:r>
      <w:r w:rsidR="00160A1B" w:rsidRPr="00D57EA3">
        <w:rPr>
          <w:sz w:val="24"/>
          <w:szCs w:val="24"/>
        </w:rPr>
        <w:t xml:space="preserve">week </w:t>
      </w:r>
      <w:r w:rsidR="00160A1B">
        <w:rPr>
          <w:sz w:val="24"/>
          <w:szCs w:val="24"/>
        </w:rPr>
        <w:t>was associated with a higher prevalence</w:t>
      </w:r>
      <w:r>
        <w:rPr>
          <w:sz w:val="24"/>
          <w:szCs w:val="24"/>
        </w:rPr>
        <w:t xml:space="preserve"> of COPD </w:t>
      </w:r>
      <w:r w:rsidR="00160A1B">
        <w:rPr>
          <w:sz w:val="24"/>
          <w:szCs w:val="24"/>
        </w:rPr>
        <w:t xml:space="preserve">in men </w:t>
      </w:r>
      <w:r>
        <w:rPr>
          <w:sz w:val="24"/>
          <w:szCs w:val="24"/>
        </w:rPr>
        <w:t>and</w:t>
      </w:r>
      <w:r w:rsidR="003A3801">
        <w:rPr>
          <w:sz w:val="24"/>
          <w:szCs w:val="24"/>
        </w:rPr>
        <w:t xml:space="preserve"> a</w:t>
      </w:r>
      <w:r>
        <w:rPr>
          <w:sz w:val="24"/>
          <w:szCs w:val="24"/>
        </w:rPr>
        <w:t xml:space="preserve"> </w:t>
      </w:r>
      <w:r w:rsidR="00160A1B">
        <w:rPr>
          <w:sz w:val="24"/>
          <w:szCs w:val="24"/>
        </w:rPr>
        <w:t>higher prevalence of common mental health condition</w:t>
      </w:r>
      <w:r w:rsidR="003A3801">
        <w:rPr>
          <w:sz w:val="24"/>
          <w:szCs w:val="24"/>
        </w:rPr>
        <w:t>s</w:t>
      </w:r>
      <w:r w:rsidR="00160A1B">
        <w:rPr>
          <w:sz w:val="24"/>
          <w:szCs w:val="24"/>
        </w:rPr>
        <w:t xml:space="preserve"> or regional pain in the past year in working women. </w:t>
      </w:r>
    </w:p>
    <w:p w14:paraId="40B05F00" w14:textId="77777777" w:rsidR="00464E49" w:rsidRDefault="00464E49" w:rsidP="00E24FD3">
      <w:pPr>
        <w:spacing w:line="480" w:lineRule="auto"/>
        <w:jc w:val="both"/>
        <w:rPr>
          <w:sz w:val="24"/>
          <w:szCs w:val="24"/>
        </w:rPr>
      </w:pPr>
    </w:p>
    <w:p w14:paraId="493949E2" w14:textId="1D8342DD" w:rsidR="00DF22EF" w:rsidRDefault="00AB5AFF" w:rsidP="00E24FD3">
      <w:pPr>
        <w:spacing w:line="480" w:lineRule="auto"/>
        <w:jc w:val="both"/>
        <w:rPr>
          <w:sz w:val="24"/>
          <w:szCs w:val="24"/>
        </w:rPr>
      </w:pPr>
      <w:r>
        <w:rPr>
          <w:sz w:val="24"/>
          <w:szCs w:val="24"/>
        </w:rPr>
        <w:lastRenderedPageBreak/>
        <w:t>O</w:t>
      </w:r>
      <w:r w:rsidR="008E7B51">
        <w:rPr>
          <w:sz w:val="24"/>
          <w:szCs w:val="24"/>
        </w:rPr>
        <w:t xml:space="preserve">ther UK-based researchers </w:t>
      </w:r>
      <w:r w:rsidR="00CB3A75">
        <w:rPr>
          <w:sz w:val="24"/>
          <w:szCs w:val="24"/>
        </w:rPr>
        <w:t xml:space="preserve">have reported </w:t>
      </w:r>
      <w:r w:rsidR="00191653">
        <w:rPr>
          <w:sz w:val="24"/>
          <w:szCs w:val="24"/>
        </w:rPr>
        <w:t>that caregiving for</w:t>
      </w:r>
      <w:r w:rsidR="00206E8D">
        <w:rPr>
          <w:sz w:val="24"/>
          <w:szCs w:val="24"/>
        </w:rPr>
        <w:t xml:space="preserve"> </w:t>
      </w:r>
      <w:r w:rsidR="002E2CB0">
        <w:rPr>
          <w:sz w:val="24"/>
          <w:szCs w:val="24"/>
        </w:rPr>
        <w:t>≥20</w:t>
      </w:r>
      <w:r w:rsidR="00FB0220">
        <w:rPr>
          <w:sz w:val="24"/>
          <w:szCs w:val="24"/>
        </w:rPr>
        <w:t xml:space="preserve"> </w:t>
      </w:r>
      <w:r w:rsidR="00191653">
        <w:rPr>
          <w:sz w:val="24"/>
          <w:szCs w:val="24"/>
        </w:rPr>
        <w:t xml:space="preserve">hours/week </w:t>
      </w:r>
      <w:r w:rsidR="00CB3A75">
        <w:rPr>
          <w:sz w:val="24"/>
          <w:szCs w:val="24"/>
        </w:rPr>
        <w:t xml:space="preserve">impacted </w:t>
      </w:r>
      <w:r w:rsidR="00191653">
        <w:rPr>
          <w:sz w:val="24"/>
          <w:szCs w:val="24"/>
        </w:rPr>
        <w:t>employment</w:t>
      </w:r>
      <w:r>
        <w:rPr>
          <w:sz w:val="24"/>
          <w:szCs w:val="24"/>
        </w:rPr>
        <w:t xml:space="preserve"> and that employment stat</w:t>
      </w:r>
      <w:r w:rsidR="005D2A27">
        <w:rPr>
          <w:sz w:val="24"/>
          <w:szCs w:val="24"/>
        </w:rPr>
        <w:t>us affected</w:t>
      </w:r>
      <w:r w:rsidR="001D76D2">
        <w:rPr>
          <w:sz w:val="24"/>
          <w:szCs w:val="24"/>
        </w:rPr>
        <w:t xml:space="preserve"> willingness to care</w:t>
      </w:r>
      <w:r w:rsidR="00EF7717">
        <w:rPr>
          <w:sz w:val="24"/>
          <w:szCs w:val="24"/>
        </w:rPr>
        <w:t>.</w:t>
      </w:r>
      <w:r w:rsidR="001D2FD0">
        <w:rPr>
          <w:sz w:val="24"/>
          <w:szCs w:val="24"/>
          <w:vertAlign w:val="superscript"/>
        </w:rPr>
        <w:t>8</w:t>
      </w:r>
      <w:r w:rsidR="00A30B42">
        <w:rPr>
          <w:sz w:val="24"/>
          <w:szCs w:val="24"/>
          <w:vertAlign w:val="superscript"/>
        </w:rPr>
        <w:t>-</w:t>
      </w:r>
      <w:r w:rsidR="001D2FD0">
        <w:rPr>
          <w:sz w:val="24"/>
          <w:szCs w:val="24"/>
          <w:vertAlign w:val="superscript"/>
        </w:rPr>
        <w:t>10</w:t>
      </w:r>
      <w:r w:rsidR="001D2FD0">
        <w:rPr>
          <w:sz w:val="24"/>
          <w:szCs w:val="24"/>
        </w:rPr>
        <w:t xml:space="preserve"> </w:t>
      </w:r>
      <w:r w:rsidR="007C42B5">
        <w:rPr>
          <w:sz w:val="24"/>
          <w:szCs w:val="24"/>
        </w:rPr>
        <w:t>In the EXTEND</w:t>
      </w:r>
      <w:r w:rsidR="00812484">
        <w:rPr>
          <w:sz w:val="24"/>
          <w:szCs w:val="24"/>
        </w:rPr>
        <w:t xml:space="preserve"> study</w:t>
      </w:r>
      <w:r w:rsidR="00692798">
        <w:rPr>
          <w:sz w:val="24"/>
          <w:szCs w:val="24"/>
        </w:rPr>
        <w:t>,</w:t>
      </w:r>
      <w:r w:rsidR="00391743">
        <w:rPr>
          <w:sz w:val="24"/>
          <w:szCs w:val="24"/>
        </w:rPr>
        <w:t xml:space="preserve"> </w:t>
      </w:r>
      <w:r w:rsidR="00812484">
        <w:rPr>
          <w:sz w:val="24"/>
          <w:szCs w:val="24"/>
        </w:rPr>
        <w:t>the combination of</w:t>
      </w:r>
      <w:r w:rsidR="00812484" w:rsidRPr="00391743">
        <w:rPr>
          <w:sz w:val="24"/>
          <w:szCs w:val="24"/>
        </w:rPr>
        <w:t xml:space="preserve"> work and caring responsibilities often result</w:t>
      </w:r>
      <w:r w:rsidR="005D2A27">
        <w:rPr>
          <w:sz w:val="24"/>
          <w:szCs w:val="24"/>
        </w:rPr>
        <w:t>ed</w:t>
      </w:r>
      <w:r w:rsidR="00812484" w:rsidRPr="00391743">
        <w:rPr>
          <w:sz w:val="24"/>
          <w:szCs w:val="24"/>
        </w:rPr>
        <w:t xml:space="preserve"> in unintentional part-time work, involuntary early retirement, and financial insecurity.</w:t>
      </w:r>
      <w:r w:rsidR="001D2FD0">
        <w:rPr>
          <w:sz w:val="24"/>
          <w:szCs w:val="24"/>
          <w:vertAlign w:val="superscript"/>
        </w:rPr>
        <w:t>11</w:t>
      </w:r>
      <w:r w:rsidR="001D2FD0" w:rsidRPr="00391743">
        <w:rPr>
          <w:sz w:val="24"/>
          <w:szCs w:val="24"/>
        </w:rPr>
        <w:t xml:space="preserve"> </w:t>
      </w:r>
      <w:r w:rsidR="007C42B5">
        <w:rPr>
          <w:sz w:val="24"/>
          <w:szCs w:val="24"/>
        </w:rPr>
        <w:t>It</w:t>
      </w:r>
      <w:r w:rsidR="00575AE2">
        <w:rPr>
          <w:sz w:val="24"/>
          <w:szCs w:val="24"/>
        </w:rPr>
        <w:t xml:space="preserve"> is possible that people with caring responsibilities opt for more routine occupations or choose patterns of shift work to enable them to deliver care</w:t>
      </w:r>
      <w:r w:rsidR="00A71350">
        <w:rPr>
          <w:sz w:val="24"/>
          <w:szCs w:val="24"/>
        </w:rPr>
        <w:t xml:space="preserve"> or alternatively that people with the worst health opt to reduce their work engagement and then, when a family member needs care, have no choice but to provide this themselves</w:t>
      </w:r>
      <w:r w:rsidR="00575AE2">
        <w:rPr>
          <w:sz w:val="24"/>
          <w:szCs w:val="24"/>
        </w:rPr>
        <w:t xml:space="preserve">. As such, our findings are consistent with a scenario whereby the socio-economically advantaged HEAF participants with higher managerial occupations are in a position to pay for private care for their family members, whereas those in less optimal circumstances have no choice but to deliver the care themselves. An additional explanation may be that social </w:t>
      </w:r>
      <w:r w:rsidR="00C63073">
        <w:rPr>
          <w:sz w:val="24"/>
          <w:szCs w:val="24"/>
        </w:rPr>
        <w:t xml:space="preserve">inequalities </w:t>
      </w:r>
      <w:r w:rsidR="00575AE2">
        <w:rPr>
          <w:sz w:val="24"/>
          <w:szCs w:val="24"/>
        </w:rPr>
        <w:t>in health</w:t>
      </w:r>
      <w:r w:rsidR="00EF7717">
        <w:rPr>
          <w:sz w:val="24"/>
          <w:szCs w:val="24"/>
          <w:vertAlign w:val="superscript"/>
        </w:rPr>
        <w:t>1</w:t>
      </w:r>
      <w:r w:rsidR="00A30B42">
        <w:rPr>
          <w:sz w:val="24"/>
          <w:szCs w:val="24"/>
          <w:vertAlign w:val="superscript"/>
        </w:rPr>
        <w:t>2</w:t>
      </w:r>
      <w:r w:rsidR="00575AE2">
        <w:rPr>
          <w:sz w:val="24"/>
          <w:szCs w:val="24"/>
        </w:rPr>
        <w:t xml:space="preserve"> mean that the family members of socio-economically advantaged HEAF participants are in generally better health, with lower care needs, than the families of socially disadvantaged HEAF participants. </w:t>
      </w:r>
    </w:p>
    <w:p w14:paraId="35D4367F" w14:textId="77777777" w:rsidR="00C0442F" w:rsidRDefault="00C0442F" w:rsidP="00E24FD3">
      <w:pPr>
        <w:spacing w:line="480" w:lineRule="auto"/>
        <w:jc w:val="both"/>
        <w:rPr>
          <w:sz w:val="24"/>
          <w:szCs w:val="24"/>
        </w:rPr>
      </w:pPr>
    </w:p>
    <w:p w14:paraId="293B8659" w14:textId="4FA8DBF2" w:rsidR="001D71FF" w:rsidRDefault="00DB6099" w:rsidP="00E24FD3">
      <w:pPr>
        <w:spacing w:line="480" w:lineRule="auto"/>
        <w:jc w:val="both"/>
        <w:rPr>
          <w:sz w:val="24"/>
          <w:szCs w:val="24"/>
        </w:rPr>
      </w:pPr>
      <w:r>
        <w:rPr>
          <w:sz w:val="24"/>
          <w:szCs w:val="24"/>
        </w:rPr>
        <w:t>Th</w:t>
      </w:r>
      <w:r w:rsidR="00CB3A75">
        <w:rPr>
          <w:sz w:val="24"/>
          <w:szCs w:val="24"/>
        </w:rPr>
        <w:t>at</w:t>
      </w:r>
      <w:r>
        <w:rPr>
          <w:sz w:val="24"/>
          <w:szCs w:val="24"/>
        </w:rPr>
        <w:t xml:space="preserve"> </w:t>
      </w:r>
      <w:r w:rsidR="006D7B68">
        <w:rPr>
          <w:sz w:val="24"/>
          <w:szCs w:val="24"/>
        </w:rPr>
        <w:t>caregiving</w:t>
      </w:r>
      <w:r>
        <w:rPr>
          <w:sz w:val="24"/>
          <w:szCs w:val="24"/>
        </w:rPr>
        <w:t xml:space="preserve"> </w:t>
      </w:r>
      <w:r w:rsidR="00CB3A75">
        <w:rPr>
          <w:sz w:val="24"/>
          <w:szCs w:val="24"/>
        </w:rPr>
        <w:t>has health impacts has</w:t>
      </w:r>
      <w:r>
        <w:rPr>
          <w:sz w:val="24"/>
          <w:szCs w:val="24"/>
        </w:rPr>
        <w:t xml:space="preserve"> been </w:t>
      </w:r>
      <w:r w:rsidR="00A71350">
        <w:rPr>
          <w:sz w:val="24"/>
          <w:szCs w:val="24"/>
        </w:rPr>
        <w:t>reported</w:t>
      </w:r>
      <w:r w:rsidR="005D2A27">
        <w:rPr>
          <w:sz w:val="24"/>
          <w:szCs w:val="24"/>
        </w:rPr>
        <w:t xml:space="preserve"> before</w:t>
      </w:r>
      <w:r>
        <w:rPr>
          <w:sz w:val="24"/>
          <w:szCs w:val="24"/>
        </w:rPr>
        <w:t>.</w:t>
      </w:r>
      <w:r w:rsidR="00841A95">
        <w:rPr>
          <w:sz w:val="24"/>
          <w:szCs w:val="24"/>
        </w:rPr>
        <w:t xml:space="preserve"> In particular, </w:t>
      </w:r>
      <w:r w:rsidR="00692798">
        <w:rPr>
          <w:sz w:val="24"/>
          <w:szCs w:val="24"/>
        </w:rPr>
        <w:t>a high prevalence of psychological distress, depression and anxiety amongst caregivers has been found in a number of other studies</w:t>
      </w:r>
      <w:r w:rsidR="00EF7717">
        <w:rPr>
          <w:sz w:val="24"/>
          <w:szCs w:val="24"/>
        </w:rPr>
        <w:t>.</w:t>
      </w:r>
      <w:r w:rsidR="004E2285">
        <w:rPr>
          <w:sz w:val="24"/>
          <w:szCs w:val="24"/>
          <w:vertAlign w:val="superscript"/>
        </w:rPr>
        <w:t>1</w:t>
      </w:r>
      <w:r w:rsidR="00A30B42">
        <w:rPr>
          <w:sz w:val="24"/>
          <w:szCs w:val="24"/>
          <w:vertAlign w:val="superscript"/>
        </w:rPr>
        <w:t>3-15</w:t>
      </w:r>
      <w:r w:rsidR="0034243D">
        <w:rPr>
          <w:sz w:val="24"/>
          <w:szCs w:val="24"/>
        </w:rPr>
        <w:t xml:space="preserve"> </w:t>
      </w:r>
      <w:r w:rsidR="00692798">
        <w:rPr>
          <w:sz w:val="24"/>
          <w:szCs w:val="24"/>
        </w:rPr>
        <w:t xml:space="preserve">Physical health impacts have been less frequently studied. </w:t>
      </w:r>
      <w:r w:rsidR="00F605CB">
        <w:rPr>
          <w:sz w:val="24"/>
          <w:szCs w:val="24"/>
        </w:rPr>
        <w:t xml:space="preserve">Where they have, researchers </w:t>
      </w:r>
      <w:r w:rsidR="00CD5A3D">
        <w:rPr>
          <w:sz w:val="24"/>
          <w:szCs w:val="24"/>
        </w:rPr>
        <w:t>have either focussed on only one health outcome</w:t>
      </w:r>
      <w:r w:rsidR="00EF7717">
        <w:rPr>
          <w:sz w:val="24"/>
          <w:szCs w:val="24"/>
        </w:rPr>
        <w:t>,</w:t>
      </w:r>
      <w:r w:rsidR="00A30B42">
        <w:rPr>
          <w:sz w:val="24"/>
          <w:szCs w:val="24"/>
          <w:vertAlign w:val="superscript"/>
        </w:rPr>
        <w:t>16</w:t>
      </w:r>
      <w:r w:rsidR="00DB227F">
        <w:rPr>
          <w:sz w:val="24"/>
          <w:szCs w:val="24"/>
        </w:rPr>
        <w:t xml:space="preserve"> or have considered healthcare use</w:t>
      </w:r>
      <w:r w:rsidR="00A30B42">
        <w:rPr>
          <w:sz w:val="24"/>
          <w:szCs w:val="24"/>
          <w:vertAlign w:val="superscript"/>
        </w:rPr>
        <w:t>17</w:t>
      </w:r>
      <w:r w:rsidR="00DB227F">
        <w:rPr>
          <w:sz w:val="24"/>
          <w:szCs w:val="24"/>
        </w:rPr>
        <w:t xml:space="preserve"> or physiological measures</w:t>
      </w:r>
      <w:r w:rsidR="00A30B42">
        <w:rPr>
          <w:sz w:val="24"/>
          <w:szCs w:val="24"/>
          <w:vertAlign w:val="superscript"/>
        </w:rPr>
        <w:t>18</w:t>
      </w:r>
      <w:r w:rsidR="00DB227F">
        <w:rPr>
          <w:sz w:val="24"/>
          <w:szCs w:val="24"/>
        </w:rPr>
        <w:t xml:space="preserve"> as indicators for physical health</w:t>
      </w:r>
      <w:r w:rsidR="00A30B42">
        <w:rPr>
          <w:sz w:val="24"/>
          <w:szCs w:val="24"/>
          <w:vertAlign w:val="superscript"/>
        </w:rPr>
        <w:t>19,20</w:t>
      </w:r>
      <w:r w:rsidR="00CD5A3D">
        <w:rPr>
          <w:sz w:val="24"/>
          <w:szCs w:val="24"/>
        </w:rPr>
        <w:t xml:space="preserve"> or have relied on self-reported diagnoses without objective health information. Studies in Brazil</w:t>
      </w:r>
      <w:r w:rsidR="004E2285">
        <w:rPr>
          <w:sz w:val="24"/>
          <w:szCs w:val="24"/>
          <w:vertAlign w:val="superscript"/>
        </w:rPr>
        <w:t>1</w:t>
      </w:r>
      <w:r w:rsidR="00A30B42">
        <w:rPr>
          <w:sz w:val="24"/>
          <w:szCs w:val="24"/>
          <w:vertAlign w:val="superscript"/>
        </w:rPr>
        <w:t>5</w:t>
      </w:r>
      <w:r w:rsidR="00CD5A3D">
        <w:rPr>
          <w:sz w:val="24"/>
          <w:szCs w:val="24"/>
        </w:rPr>
        <w:t xml:space="preserve"> and Australia</w:t>
      </w:r>
      <w:r w:rsidR="004E2285">
        <w:rPr>
          <w:sz w:val="24"/>
          <w:szCs w:val="24"/>
          <w:vertAlign w:val="superscript"/>
        </w:rPr>
        <w:t>2</w:t>
      </w:r>
      <w:r w:rsidR="00A30B42">
        <w:rPr>
          <w:sz w:val="24"/>
          <w:szCs w:val="24"/>
          <w:vertAlign w:val="superscript"/>
        </w:rPr>
        <w:t>1</w:t>
      </w:r>
      <w:r w:rsidR="00EF7717">
        <w:rPr>
          <w:sz w:val="24"/>
          <w:szCs w:val="24"/>
          <w:vertAlign w:val="superscript"/>
        </w:rPr>
        <w:t xml:space="preserve"> </w:t>
      </w:r>
      <w:r w:rsidR="00CD5A3D">
        <w:rPr>
          <w:sz w:val="24"/>
          <w:szCs w:val="24"/>
        </w:rPr>
        <w:t>for example, asked participants to self-report diagnoses “made by a physician” or</w:t>
      </w:r>
      <w:r w:rsidR="00CD5A3D" w:rsidRPr="00CD5A3D">
        <w:rPr>
          <w:sz w:val="24"/>
          <w:szCs w:val="24"/>
        </w:rPr>
        <w:t xml:space="preserve"> </w:t>
      </w:r>
      <w:r w:rsidR="00F45513">
        <w:rPr>
          <w:sz w:val="24"/>
          <w:szCs w:val="24"/>
        </w:rPr>
        <w:t xml:space="preserve">conditions that </w:t>
      </w:r>
      <w:r w:rsidR="00CD5A3D">
        <w:rPr>
          <w:sz w:val="24"/>
          <w:szCs w:val="24"/>
        </w:rPr>
        <w:t>“a doctor had ever told them they have or were currently receiving treatment or medication for”. Other research</w:t>
      </w:r>
      <w:r w:rsidR="00FD503B">
        <w:rPr>
          <w:sz w:val="24"/>
          <w:szCs w:val="24"/>
        </w:rPr>
        <w:t>ers</w:t>
      </w:r>
      <w:r w:rsidR="00CD5A3D">
        <w:rPr>
          <w:sz w:val="24"/>
          <w:szCs w:val="24"/>
        </w:rPr>
        <w:t xml:space="preserve"> ha</w:t>
      </w:r>
      <w:r w:rsidR="00FD503B">
        <w:rPr>
          <w:sz w:val="24"/>
          <w:szCs w:val="24"/>
        </w:rPr>
        <w:t>ve</w:t>
      </w:r>
      <w:r w:rsidR="00CD5A3D">
        <w:rPr>
          <w:sz w:val="24"/>
          <w:szCs w:val="24"/>
        </w:rPr>
        <w:t xml:space="preserve"> </w:t>
      </w:r>
      <w:r w:rsidR="008A4CCF">
        <w:rPr>
          <w:sz w:val="24"/>
          <w:szCs w:val="24"/>
        </w:rPr>
        <w:t>collected health information by asking participants to check a list including a number of conditions.</w:t>
      </w:r>
      <w:r w:rsidR="00EF7717">
        <w:rPr>
          <w:sz w:val="24"/>
          <w:szCs w:val="24"/>
          <w:vertAlign w:val="superscript"/>
        </w:rPr>
        <w:t>2</w:t>
      </w:r>
      <w:r w:rsidR="00A30B42">
        <w:rPr>
          <w:sz w:val="24"/>
          <w:szCs w:val="24"/>
          <w:vertAlign w:val="superscript"/>
        </w:rPr>
        <w:t>2</w:t>
      </w:r>
      <w:r w:rsidR="008A4CCF">
        <w:rPr>
          <w:sz w:val="24"/>
          <w:szCs w:val="24"/>
        </w:rPr>
        <w:t xml:space="preserve"> Whilst these studies consistently suggest a </w:t>
      </w:r>
      <w:r w:rsidR="008A4CCF" w:rsidRPr="001D71FF">
        <w:rPr>
          <w:sz w:val="24"/>
          <w:szCs w:val="24"/>
        </w:rPr>
        <w:t xml:space="preserve">higher burden of physical </w:t>
      </w:r>
      <w:r w:rsidR="008B7C8A">
        <w:rPr>
          <w:sz w:val="24"/>
          <w:szCs w:val="24"/>
        </w:rPr>
        <w:t>ill-health</w:t>
      </w:r>
      <w:r w:rsidR="008A4CCF" w:rsidRPr="001D71FF">
        <w:rPr>
          <w:sz w:val="24"/>
          <w:szCs w:val="24"/>
        </w:rPr>
        <w:t xml:space="preserve"> in caregivers, </w:t>
      </w:r>
      <w:r w:rsidR="007D0B74">
        <w:rPr>
          <w:sz w:val="24"/>
          <w:szCs w:val="24"/>
        </w:rPr>
        <w:t xml:space="preserve">an earlier </w:t>
      </w:r>
      <w:r w:rsidR="001D71FF" w:rsidRPr="001D71FF">
        <w:rPr>
          <w:sz w:val="24"/>
          <w:szCs w:val="24"/>
        </w:rPr>
        <w:t xml:space="preserve">meta-analysis of </w:t>
      </w:r>
      <w:r w:rsidR="007D0B74">
        <w:rPr>
          <w:sz w:val="24"/>
          <w:szCs w:val="24"/>
        </w:rPr>
        <w:t>23</w:t>
      </w:r>
      <w:r w:rsidR="007D0B74" w:rsidRPr="001D71FF">
        <w:rPr>
          <w:sz w:val="24"/>
          <w:szCs w:val="24"/>
        </w:rPr>
        <w:t xml:space="preserve"> </w:t>
      </w:r>
      <w:r w:rsidR="001D71FF" w:rsidRPr="001D71FF">
        <w:rPr>
          <w:sz w:val="24"/>
          <w:szCs w:val="24"/>
        </w:rPr>
        <w:t xml:space="preserve">studies found that stronger relationships occurred with </w:t>
      </w:r>
      <w:r w:rsidR="00DA63CC">
        <w:rPr>
          <w:sz w:val="24"/>
          <w:szCs w:val="24"/>
        </w:rPr>
        <w:t xml:space="preserve">elevated levels of </w:t>
      </w:r>
      <w:r w:rsidR="001D71FF" w:rsidRPr="001D71FF">
        <w:rPr>
          <w:sz w:val="24"/>
          <w:szCs w:val="24"/>
        </w:rPr>
        <w:t xml:space="preserve">stress hormones, </w:t>
      </w:r>
      <w:r w:rsidR="00DA63CC">
        <w:rPr>
          <w:sz w:val="24"/>
          <w:szCs w:val="24"/>
        </w:rPr>
        <w:lastRenderedPageBreak/>
        <w:t xml:space="preserve">attenuation of numbers of </w:t>
      </w:r>
      <w:r w:rsidR="001D71FF" w:rsidRPr="001D71FF">
        <w:rPr>
          <w:sz w:val="24"/>
          <w:szCs w:val="24"/>
        </w:rPr>
        <w:t xml:space="preserve">antibodies, and </w:t>
      </w:r>
      <w:r w:rsidR="00DA63CC">
        <w:rPr>
          <w:sz w:val="24"/>
          <w:szCs w:val="24"/>
        </w:rPr>
        <w:t xml:space="preserve">poorer </w:t>
      </w:r>
      <w:r w:rsidR="001D71FF" w:rsidRPr="001D71FF">
        <w:rPr>
          <w:sz w:val="24"/>
          <w:szCs w:val="24"/>
        </w:rPr>
        <w:t>global reported health</w:t>
      </w:r>
      <w:r w:rsidR="001D71FF">
        <w:rPr>
          <w:sz w:val="24"/>
          <w:szCs w:val="24"/>
        </w:rPr>
        <w:t xml:space="preserve"> </w:t>
      </w:r>
      <w:r w:rsidR="0091349E">
        <w:rPr>
          <w:sz w:val="24"/>
          <w:szCs w:val="24"/>
        </w:rPr>
        <w:t xml:space="preserve">than with other </w:t>
      </w:r>
      <w:r w:rsidR="00FD503B">
        <w:rPr>
          <w:sz w:val="24"/>
          <w:szCs w:val="24"/>
        </w:rPr>
        <w:t>objective disease</w:t>
      </w:r>
      <w:r w:rsidR="001D71FF">
        <w:rPr>
          <w:sz w:val="24"/>
          <w:szCs w:val="24"/>
        </w:rPr>
        <w:t>.</w:t>
      </w:r>
      <w:r w:rsidR="00EF7717">
        <w:rPr>
          <w:sz w:val="24"/>
          <w:szCs w:val="24"/>
          <w:vertAlign w:val="superscript"/>
        </w:rPr>
        <w:t>2</w:t>
      </w:r>
      <w:r w:rsidR="00A30B42">
        <w:rPr>
          <w:sz w:val="24"/>
          <w:szCs w:val="24"/>
          <w:vertAlign w:val="superscript"/>
        </w:rPr>
        <w:t>0</w:t>
      </w:r>
      <w:r w:rsidR="001D71FF">
        <w:rPr>
          <w:sz w:val="24"/>
          <w:szCs w:val="24"/>
        </w:rPr>
        <w:t xml:space="preserve"> </w:t>
      </w:r>
      <w:r w:rsidR="00FD503B">
        <w:rPr>
          <w:sz w:val="24"/>
          <w:szCs w:val="24"/>
        </w:rPr>
        <w:t>F</w:t>
      </w:r>
      <w:r w:rsidR="0091349E">
        <w:rPr>
          <w:sz w:val="24"/>
          <w:szCs w:val="24"/>
        </w:rPr>
        <w:t>or some types of health conditions</w:t>
      </w:r>
      <w:r w:rsidR="00FD503B">
        <w:rPr>
          <w:sz w:val="24"/>
          <w:szCs w:val="24"/>
        </w:rPr>
        <w:t xml:space="preserve"> (e.g. asthma, arthritis)</w:t>
      </w:r>
      <w:r w:rsidR="0091349E">
        <w:rPr>
          <w:sz w:val="24"/>
          <w:szCs w:val="24"/>
        </w:rPr>
        <w:t xml:space="preserve">, </w:t>
      </w:r>
      <w:r w:rsidR="00FD503B">
        <w:rPr>
          <w:sz w:val="24"/>
          <w:szCs w:val="24"/>
        </w:rPr>
        <w:t xml:space="preserve">self-reported diagnoses </w:t>
      </w:r>
      <w:r w:rsidR="00E5263D">
        <w:rPr>
          <w:sz w:val="24"/>
          <w:szCs w:val="24"/>
        </w:rPr>
        <w:t>have low validity</w:t>
      </w:r>
      <w:r w:rsidR="0091349E">
        <w:rPr>
          <w:sz w:val="24"/>
          <w:szCs w:val="24"/>
        </w:rPr>
        <w:t>. Therefore</w:t>
      </w:r>
      <w:r w:rsidR="00FD503B">
        <w:rPr>
          <w:sz w:val="24"/>
          <w:szCs w:val="24"/>
        </w:rPr>
        <w:t>,</w:t>
      </w:r>
      <w:r w:rsidR="007D3E32">
        <w:rPr>
          <w:sz w:val="24"/>
          <w:szCs w:val="24"/>
        </w:rPr>
        <w:t xml:space="preserve"> it is a particular strength of </w:t>
      </w:r>
      <w:r w:rsidR="0091349E">
        <w:rPr>
          <w:sz w:val="24"/>
          <w:szCs w:val="24"/>
        </w:rPr>
        <w:t>the current study t</w:t>
      </w:r>
      <w:r w:rsidR="008B7C8A">
        <w:rPr>
          <w:sz w:val="24"/>
          <w:szCs w:val="24"/>
        </w:rPr>
        <w:t>hat objective health diagnoses we</w:t>
      </w:r>
      <w:r w:rsidR="0091349E">
        <w:rPr>
          <w:sz w:val="24"/>
          <w:szCs w:val="24"/>
        </w:rPr>
        <w:t>re available</w:t>
      </w:r>
      <w:r w:rsidR="008B7C8A">
        <w:rPr>
          <w:sz w:val="24"/>
          <w:szCs w:val="24"/>
        </w:rPr>
        <w:t xml:space="preserve">. In our study, </w:t>
      </w:r>
      <w:r w:rsidR="00527479">
        <w:rPr>
          <w:sz w:val="24"/>
          <w:szCs w:val="24"/>
        </w:rPr>
        <w:t xml:space="preserve">and in contrast with some others, </w:t>
      </w:r>
      <w:r w:rsidR="008B7C8A">
        <w:rPr>
          <w:sz w:val="24"/>
          <w:szCs w:val="24"/>
        </w:rPr>
        <w:t xml:space="preserve">high-intensity caring was not </w:t>
      </w:r>
      <w:r w:rsidR="00AD18E9">
        <w:rPr>
          <w:sz w:val="24"/>
          <w:szCs w:val="24"/>
        </w:rPr>
        <w:t xml:space="preserve">consistently </w:t>
      </w:r>
      <w:r w:rsidR="008B7C8A">
        <w:rPr>
          <w:sz w:val="24"/>
          <w:szCs w:val="24"/>
        </w:rPr>
        <w:t>associated with a diagnosis of hyperten</w:t>
      </w:r>
      <w:r w:rsidR="0075587C">
        <w:rPr>
          <w:sz w:val="24"/>
          <w:szCs w:val="24"/>
        </w:rPr>
        <w:t>s</w:t>
      </w:r>
      <w:r w:rsidR="008B7C8A">
        <w:rPr>
          <w:sz w:val="24"/>
          <w:szCs w:val="24"/>
        </w:rPr>
        <w:t>ion</w:t>
      </w:r>
      <w:r w:rsidR="0075587C">
        <w:rPr>
          <w:sz w:val="24"/>
          <w:szCs w:val="24"/>
        </w:rPr>
        <w:t>, cardiac disease or diabetes mellitus</w:t>
      </w:r>
      <w:r w:rsidR="002668A7">
        <w:rPr>
          <w:sz w:val="24"/>
          <w:szCs w:val="24"/>
        </w:rPr>
        <w:t>; this may be partly due to low numbers of these diagnoses once the sample was stratified by gender and employment status</w:t>
      </w:r>
      <w:r w:rsidR="0075587C">
        <w:rPr>
          <w:sz w:val="24"/>
          <w:szCs w:val="24"/>
        </w:rPr>
        <w:t>. Howeve</w:t>
      </w:r>
      <w:r w:rsidR="00527479">
        <w:rPr>
          <w:sz w:val="24"/>
          <w:szCs w:val="24"/>
        </w:rPr>
        <w:t xml:space="preserve">r, we found that a diagnosis of COPD was </w:t>
      </w:r>
      <w:r w:rsidR="002668A7">
        <w:rPr>
          <w:sz w:val="24"/>
          <w:szCs w:val="24"/>
        </w:rPr>
        <w:t>more common among</w:t>
      </w:r>
      <w:r w:rsidR="00527479">
        <w:rPr>
          <w:sz w:val="24"/>
          <w:szCs w:val="24"/>
        </w:rPr>
        <w:t xml:space="preserve"> high-intensity male </w:t>
      </w:r>
      <w:r w:rsidR="002668A7">
        <w:rPr>
          <w:sz w:val="24"/>
          <w:szCs w:val="24"/>
        </w:rPr>
        <w:t>caregivers, irrespective of employment status</w:t>
      </w:r>
      <w:r w:rsidR="001D71FF">
        <w:rPr>
          <w:sz w:val="24"/>
          <w:szCs w:val="24"/>
        </w:rPr>
        <w:t xml:space="preserve">. </w:t>
      </w:r>
      <w:r w:rsidR="00DA63CC">
        <w:rPr>
          <w:sz w:val="24"/>
          <w:szCs w:val="24"/>
        </w:rPr>
        <w:t xml:space="preserve">To our knowledge no directly comparable data are available, but Stacey et al </w:t>
      </w:r>
      <w:r w:rsidR="00F605CB">
        <w:rPr>
          <w:sz w:val="24"/>
          <w:szCs w:val="24"/>
        </w:rPr>
        <w:t>collected self-reported information amalgamating “asthma or COPD” and found an increased prevalence</w:t>
      </w:r>
      <w:r w:rsidR="00DA63CC">
        <w:rPr>
          <w:sz w:val="24"/>
          <w:szCs w:val="24"/>
        </w:rPr>
        <w:t xml:space="preserve"> in caregivers</w:t>
      </w:r>
      <w:r w:rsidR="001D71FF">
        <w:rPr>
          <w:sz w:val="24"/>
          <w:szCs w:val="24"/>
        </w:rPr>
        <w:t>.</w:t>
      </w:r>
      <w:r w:rsidR="00EF7717">
        <w:rPr>
          <w:sz w:val="24"/>
          <w:szCs w:val="24"/>
          <w:vertAlign w:val="superscript"/>
        </w:rPr>
        <w:t>2</w:t>
      </w:r>
      <w:r w:rsidR="00A30B42">
        <w:rPr>
          <w:sz w:val="24"/>
          <w:szCs w:val="24"/>
          <w:vertAlign w:val="superscript"/>
        </w:rPr>
        <w:t>1</w:t>
      </w:r>
      <w:r w:rsidR="001D71FF">
        <w:rPr>
          <w:sz w:val="24"/>
          <w:szCs w:val="24"/>
        </w:rPr>
        <w:t xml:space="preserve"> </w:t>
      </w:r>
      <w:r w:rsidR="0064469D">
        <w:rPr>
          <w:sz w:val="24"/>
          <w:szCs w:val="24"/>
        </w:rPr>
        <w:t xml:space="preserve">COPD </w:t>
      </w:r>
      <w:r w:rsidR="00AB7878">
        <w:rPr>
          <w:sz w:val="24"/>
          <w:szCs w:val="24"/>
        </w:rPr>
        <w:t>is a common condition</w:t>
      </w:r>
      <w:r w:rsidR="0064469D">
        <w:rPr>
          <w:sz w:val="24"/>
          <w:szCs w:val="24"/>
        </w:rPr>
        <w:t xml:space="preserve"> </w:t>
      </w:r>
      <w:r w:rsidR="00AB7878">
        <w:rPr>
          <w:sz w:val="24"/>
          <w:szCs w:val="24"/>
        </w:rPr>
        <w:t xml:space="preserve">which </w:t>
      </w:r>
      <w:r w:rsidR="0064469D">
        <w:rPr>
          <w:sz w:val="24"/>
          <w:szCs w:val="24"/>
        </w:rPr>
        <w:t>is largely smoking-related.</w:t>
      </w:r>
      <w:r w:rsidR="00EF7717">
        <w:rPr>
          <w:sz w:val="24"/>
          <w:szCs w:val="24"/>
          <w:vertAlign w:val="superscript"/>
        </w:rPr>
        <w:t>2</w:t>
      </w:r>
      <w:r w:rsidR="00A30B42">
        <w:rPr>
          <w:sz w:val="24"/>
          <w:szCs w:val="24"/>
          <w:vertAlign w:val="superscript"/>
        </w:rPr>
        <w:t>3</w:t>
      </w:r>
      <w:r w:rsidR="0064469D">
        <w:rPr>
          <w:sz w:val="24"/>
          <w:szCs w:val="24"/>
        </w:rPr>
        <w:t xml:space="preserve"> It </w:t>
      </w:r>
      <w:r w:rsidR="0091349E">
        <w:rPr>
          <w:sz w:val="24"/>
          <w:szCs w:val="24"/>
        </w:rPr>
        <w:t xml:space="preserve">is therefore </w:t>
      </w:r>
      <w:r w:rsidR="002668A7">
        <w:rPr>
          <w:sz w:val="24"/>
          <w:szCs w:val="24"/>
        </w:rPr>
        <w:t xml:space="preserve">not </w:t>
      </w:r>
      <w:r w:rsidR="0091349E">
        <w:rPr>
          <w:sz w:val="24"/>
          <w:szCs w:val="24"/>
        </w:rPr>
        <w:t xml:space="preserve">surprising that high-intensity caring </w:t>
      </w:r>
      <w:r w:rsidR="002668A7">
        <w:rPr>
          <w:sz w:val="24"/>
          <w:szCs w:val="24"/>
        </w:rPr>
        <w:t>was also associated with</w:t>
      </w:r>
      <w:r w:rsidR="0091349E">
        <w:rPr>
          <w:sz w:val="24"/>
          <w:szCs w:val="24"/>
        </w:rPr>
        <w:t xml:space="preserve"> ever/current smoking in men in </w:t>
      </w:r>
      <w:r w:rsidR="002668A7">
        <w:rPr>
          <w:sz w:val="24"/>
          <w:szCs w:val="24"/>
        </w:rPr>
        <w:t xml:space="preserve">our </w:t>
      </w:r>
      <w:r w:rsidR="00EF41C2">
        <w:rPr>
          <w:sz w:val="24"/>
          <w:szCs w:val="24"/>
        </w:rPr>
        <w:t>unadjusted analyses</w:t>
      </w:r>
      <w:r w:rsidR="002668A7">
        <w:rPr>
          <w:sz w:val="24"/>
          <w:szCs w:val="24"/>
        </w:rPr>
        <w:t>, a</w:t>
      </w:r>
      <w:r w:rsidR="00AB7878">
        <w:rPr>
          <w:sz w:val="24"/>
          <w:szCs w:val="24"/>
        </w:rPr>
        <w:t xml:space="preserve"> finding</w:t>
      </w:r>
      <w:r w:rsidR="002668A7">
        <w:rPr>
          <w:sz w:val="24"/>
          <w:szCs w:val="24"/>
        </w:rPr>
        <w:t xml:space="preserve"> consistent with previously published research</w:t>
      </w:r>
      <w:r w:rsidR="0091349E">
        <w:rPr>
          <w:sz w:val="24"/>
          <w:szCs w:val="24"/>
        </w:rPr>
        <w:t>.</w:t>
      </w:r>
      <w:r w:rsidR="00EF7717">
        <w:rPr>
          <w:sz w:val="24"/>
          <w:szCs w:val="24"/>
          <w:vertAlign w:val="superscript"/>
        </w:rPr>
        <w:t>1</w:t>
      </w:r>
      <w:r w:rsidR="00A30B42">
        <w:rPr>
          <w:sz w:val="24"/>
          <w:szCs w:val="24"/>
          <w:vertAlign w:val="superscript"/>
        </w:rPr>
        <w:t>5</w:t>
      </w:r>
      <w:r w:rsidR="00EF7717">
        <w:rPr>
          <w:sz w:val="24"/>
          <w:szCs w:val="24"/>
          <w:vertAlign w:val="superscript"/>
        </w:rPr>
        <w:t>,2</w:t>
      </w:r>
      <w:r w:rsidR="00A30B42">
        <w:rPr>
          <w:sz w:val="24"/>
          <w:szCs w:val="24"/>
          <w:vertAlign w:val="superscript"/>
        </w:rPr>
        <w:t>1</w:t>
      </w:r>
      <w:r w:rsidR="0091349E">
        <w:rPr>
          <w:sz w:val="24"/>
          <w:szCs w:val="24"/>
        </w:rPr>
        <w:t xml:space="preserve"> </w:t>
      </w:r>
      <w:r w:rsidR="00EF41C2">
        <w:rPr>
          <w:sz w:val="24"/>
          <w:szCs w:val="24"/>
        </w:rPr>
        <w:t xml:space="preserve">Although this finding </w:t>
      </w:r>
      <w:r w:rsidR="007E3F88">
        <w:rPr>
          <w:sz w:val="24"/>
          <w:szCs w:val="24"/>
        </w:rPr>
        <w:t>requires</w:t>
      </w:r>
      <w:r w:rsidR="00EF41C2">
        <w:rPr>
          <w:sz w:val="24"/>
          <w:szCs w:val="24"/>
        </w:rPr>
        <w:t xml:space="preserve"> replication in longitudinal studies, the association with COPD is potentially important as COPD is the fourth leading cause of death worldwide and causes substantial burden, notably on caregivers</w:t>
      </w:r>
      <w:r w:rsidR="00EF7717">
        <w:rPr>
          <w:sz w:val="24"/>
          <w:szCs w:val="24"/>
        </w:rPr>
        <w:t>.</w:t>
      </w:r>
      <w:r w:rsidR="00EF7717">
        <w:rPr>
          <w:sz w:val="24"/>
          <w:szCs w:val="24"/>
          <w:vertAlign w:val="superscript"/>
        </w:rPr>
        <w:t>2</w:t>
      </w:r>
      <w:r w:rsidR="00A30B42">
        <w:rPr>
          <w:sz w:val="24"/>
          <w:szCs w:val="24"/>
          <w:vertAlign w:val="superscript"/>
        </w:rPr>
        <w:t>4</w:t>
      </w:r>
      <w:r w:rsidR="00EF41C2">
        <w:rPr>
          <w:sz w:val="24"/>
          <w:szCs w:val="24"/>
        </w:rPr>
        <w:t xml:space="preserve"> </w:t>
      </w:r>
    </w:p>
    <w:p w14:paraId="6B9DC07F" w14:textId="77777777" w:rsidR="001D71FF" w:rsidRDefault="001D71FF" w:rsidP="00E24FD3">
      <w:pPr>
        <w:spacing w:line="480" w:lineRule="auto"/>
        <w:jc w:val="both"/>
        <w:rPr>
          <w:sz w:val="24"/>
          <w:szCs w:val="24"/>
        </w:rPr>
      </w:pPr>
    </w:p>
    <w:p w14:paraId="1DEEC2DF" w14:textId="205606D5" w:rsidR="00CD5A3D" w:rsidRDefault="00C62077" w:rsidP="00E24FD3">
      <w:pPr>
        <w:spacing w:line="480" w:lineRule="auto"/>
        <w:jc w:val="both"/>
        <w:rPr>
          <w:sz w:val="24"/>
          <w:szCs w:val="24"/>
        </w:rPr>
      </w:pPr>
      <w:r>
        <w:rPr>
          <w:sz w:val="24"/>
          <w:szCs w:val="24"/>
        </w:rPr>
        <w:t>C</w:t>
      </w:r>
      <w:r w:rsidR="0046666E">
        <w:rPr>
          <w:sz w:val="24"/>
          <w:szCs w:val="24"/>
        </w:rPr>
        <w:t>onsistent with</w:t>
      </w:r>
      <w:r w:rsidR="00883E13">
        <w:rPr>
          <w:sz w:val="24"/>
          <w:szCs w:val="24"/>
        </w:rPr>
        <w:t xml:space="preserve"> previous</w:t>
      </w:r>
      <w:r w:rsidR="009D6A38">
        <w:rPr>
          <w:sz w:val="24"/>
          <w:szCs w:val="24"/>
        </w:rPr>
        <w:t xml:space="preserve"> studies, </w:t>
      </w:r>
      <w:r w:rsidR="00883E13">
        <w:rPr>
          <w:sz w:val="24"/>
          <w:szCs w:val="24"/>
        </w:rPr>
        <w:t xml:space="preserve">we </w:t>
      </w:r>
      <w:r w:rsidR="00AB7878">
        <w:rPr>
          <w:sz w:val="24"/>
          <w:szCs w:val="24"/>
        </w:rPr>
        <w:t>found</w:t>
      </w:r>
      <w:r>
        <w:rPr>
          <w:sz w:val="24"/>
          <w:szCs w:val="24"/>
        </w:rPr>
        <w:t xml:space="preserve"> that</w:t>
      </w:r>
      <w:r w:rsidR="00883E13">
        <w:rPr>
          <w:sz w:val="24"/>
          <w:szCs w:val="24"/>
        </w:rPr>
        <w:t xml:space="preserve"> </w:t>
      </w:r>
      <w:r w:rsidR="00EB61DB">
        <w:rPr>
          <w:sz w:val="24"/>
          <w:szCs w:val="24"/>
        </w:rPr>
        <w:t>s</w:t>
      </w:r>
      <w:r w:rsidR="009D6A38">
        <w:rPr>
          <w:sz w:val="24"/>
          <w:szCs w:val="24"/>
        </w:rPr>
        <w:t>elf-reported ill-health</w:t>
      </w:r>
      <w:r w:rsidR="00C167F6">
        <w:rPr>
          <w:sz w:val="24"/>
          <w:szCs w:val="24"/>
        </w:rPr>
        <w:t xml:space="preserve"> </w:t>
      </w:r>
      <w:r>
        <w:rPr>
          <w:sz w:val="24"/>
          <w:szCs w:val="24"/>
        </w:rPr>
        <w:t>is</w:t>
      </w:r>
      <w:r w:rsidR="009D6A38">
        <w:rPr>
          <w:sz w:val="24"/>
          <w:szCs w:val="24"/>
        </w:rPr>
        <w:t xml:space="preserve"> more common among caregivers, particularly high-intensity caregivers. </w:t>
      </w:r>
      <w:bookmarkStart w:id="1" w:name="_Hlk35885356"/>
      <w:r w:rsidR="0046666E">
        <w:rPr>
          <w:sz w:val="24"/>
          <w:szCs w:val="24"/>
        </w:rPr>
        <w:t>Poor/fair s</w:t>
      </w:r>
      <w:r w:rsidR="009D6A38">
        <w:rPr>
          <w:sz w:val="24"/>
          <w:szCs w:val="24"/>
        </w:rPr>
        <w:t xml:space="preserve">elf-rated health, </w:t>
      </w:r>
      <w:r w:rsidR="0046666E">
        <w:rPr>
          <w:sz w:val="24"/>
          <w:szCs w:val="24"/>
        </w:rPr>
        <w:t xml:space="preserve">high </w:t>
      </w:r>
      <w:r w:rsidR="009D6A38">
        <w:rPr>
          <w:sz w:val="24"/>
          <w:szCs w:val="24"/>
        </w:rPr>
        <w:t xml:space="preserve">CES-D depression scores, pain and sleep disturbance </w:t>
      </w:r>
      <w:r w:rsidR="00F554C7">
        <w:rPr>
          <w:sz w:val="24"/>
          <w:szCs w:val="24"/>
        </w:rPr>
        <w:t xml:space="preserve">all tended to be </w:t>
      </w:r>
      <w:r w:rsidR="009D6A38">
        <w:rPr>
          <w:sz w:val="24"/>
          <w:szCs w:val="24"/>
        </w:rPr>
        <w:t>more common</w:t>
      </w:r>
      <w:r w:rsidR="0029298F">
        <w:rPr>
          <w:sz w:val="24"/>
          <w:szCs w:val="24"/>
        </w:rPr>
        <w:t xml:space="preserve"> in both men and women</w:t>
      </w:r>
      <w:r w:rsidR="00BB60D6">
        <w:rPr>
          <w:sz w:val="24"/>
          <w:szCs w:val="24"/>
        </w:rPr>
        <w:t xml:space="preserve"> in this group</w:t>
      </w:r>
      <w:r w:rsidR="009D6A38">
        <w:rPr>
          <w:sz w:val="24"/>
          <w:szCs w:val="24"/>
        </w:rPr>
        <w:t>,</w:t>
      </w:r>
      <w:r w:rsidR="0029298F">
        <w:rPr>
          <w:sz w:val="24"/>
          <w:szCs w:val="24"/>
        </w:rPr>
        <w:t xml:space="preserve"> but</w:t>
      </w:r>
      <w:r w:rsidR="009D6A38">
        <w:rPr>
          <w:sz w:val="24"/>
          <w:szCs w:val="24"/>
        </w:rPr>
        <w:t xml:space="preserve"> </w:t>
      </w:r>
      <w:r w:rsidR="00F554C7">
        <w:rPr>
          <w:sz w:val="24"/>
          <w:szCs w:val="24"/>
        </w:rPr>
        <w:t xml:space="preserve">especially </w:t>
      </w:r>
      <w:r w:rsidR="00BB60D6">
        <w:rPr>
          <w:sz w:val="24"/>
          <w:szCs w:val="24"/>
        </w:rPr>
        <w:t>in those</w:t>
      </w:r>
      <w:r w:rsidR="00F554C7">
        <w:rPr>
          <w:sz w:val="24"/>
          <w:szCs w:val="24"/>
        </w:rPr>
        <w:t xml:space="preserve"> women</w:t>
      </w:r>
      <w:r w:rsidR="00BB60D6">
        <w:rPr>
          <w:sz w:val="24"/>
          <w:szCs w:val="24"/>
        </w:rPr>
        <w:t xml:space="preserve"> also working</w:t>
      </w:r>
      <w:r w:rsidR="009D6A38">
        <w:rPr>
          <w:sz w:val="24"/>
          <w:szCs w:val="24"/>
        </w:rPr>
        <w:t>.</w:t>
      </w:r>
      <w:bookmarkEnd w:id="1"/>
      <w:r w:rsidR="009D6A38">
        <w:rPr>
          <w:sz w:val="24"/>
          <w:szCs w:val="24"/>
        </w:rPr>
        <w:t xml:space="preserve"> </w:t>
      </w:r>
      <w:r w:rsidR="00F04105">
        <w:rPr>
          <w:sz w:val="24"/>
          <w:szCs w:val="24"/>
        </w:rPr>
        <w:t xml:space="preserve">Comparing self-reported ill-health with the objective diagnoses, we generally found that the </w:t>
      </w:r>
      <w:r w:rsidR="007578E4">
        <w:rPr>
          <w:sz w:val="24"/>
          <w:szCs w:val="24"/>
        </w:rPr>
        <w:t xml:space="preserve">associations between caregiving and </w:t>
      </w:r>
      <w:r w:rsidR="00F04105">
        <w:rPr>
          <w:sz w:val="24"/>
          <w:szCs w:val="24"/>
        </w:rPr>
        <w:t>ill-</w:t>
      </w:r>
      <w:r w:rsidR="007578E4">
        <w:rPr>
          <w:sz w:val="24"/>
          <w:szCs w:val="24"/>
        </w:rPr>
        <w:t xml:space="preserve">health were </w:t>
      </w:r>
      <w:r w:rsidR="00962392">
        <w:rPr>
          <w:sz w:val="24"/>
          <w:szCs w:val="24"/>
        </w:rPr>
        <w:t xml:space="preserve">somewhat </w:t>
      </w:r>
      <w:r w:rsidR="007578E4">
        <w:rPr>
          <w:sz w:val="24"/>
          <w:szCs w:val="24"/>
        </w:rPr>
        <w:t xml:space="preserve">weaker for </w:t>
      </w:r>
      <w:r w:rsidR="00F04105">
        <w:rPr>
          <w:sz w:val="24"/>
          <w:szCs w:val="24"/>
        </w:rPr>
        <w:t xml:space="preserve">the objective </w:t>
      </w:r>
      <w:r w:rsidR="007578E4">
        <w:rPr>
          <w:sz w:val="24"/>
          <w:szCs w:val="24"/>
        </w:rPr>
        <w:t>diagnoses</w:t>
      </w:r>
      <w:r w:rsidR="002B07D2">
        <w:rPr>
          <w:sz w:val="24"/>
          <w:szCs w:val="24"/>
        </w:rPr>
        <w:t>.</w:t>
      </w:r>
      <w:r w:rsidR="007578E4">
        <w:rPr>
          <w:sz w:val="24"/>
          <w:szCs w:val="24"/>
        </w:rPr>
        <w:t xml:space="preserve"> </w:t>
      </w:r>
      <w:r w:rsidR="002B07D2">
        <w:rPr>
          <w:sz w:val="24"/>
          <w:szCs w:val="24"/>
        </w:rPr>
        <w:t>However</w:t>
      </w:r>
      <w:r w:rsidR="007578E4">
        <w:rPr>
          <w:sz w:val="24"/>
          <w:szCs w:val="24"/>
        </w:rPr>
        <w:t xml:space="preserve">, </w:t>
      </w:r>
      <w:r w:rsidR="005D587C">
        <w:rPr>
          <w:sz w:val="24"/>
          <w:szCs w:val="24"/>
        </w:rPr>
        <w:t>among working women, high</w:t>
      </w:r>
      <w:r w:rsidR="00FB0220">
        <w:rPr>
          <w:sz w:val="24"/>
          <w:szCs w:val="24"/>
        </w:rPr>
        <w:t>-</w:t>
      </w:r>
      <w:r w:rsidR="005D587C">
        <w:rPr>
          <w:sz w:val="24"/>
          <w:szCs w:val="24"/>
        </w:rPr>
        <w:t>intensity care-giving was associated with poorer mental health</w:t>
      </w:r>
      <w:r w:rsidR="007578E4">
        <w:rPr>
          <w:sz w:val="24"/>
          <w:szCs w:val="24"/>
        </w:rPr>
        <w:t>,</w:t>
      </w:r>
      <w:r w:rsidR="005D587C">
        <w:rPr>
          <w:sz w:val="24"/>
          <w:szCs w:val="24"/>
        </w:rPr>
        <w:t xml:space="preserve"> and with pain</w:t>
      </w:r>
      <w:r w:rsidR="007578E4">
        <w:rPr>
          <w:sz w:val="24"/>
          <w:szCs w:val="24"/>
        </w:rPr>
        <w:t>,</w:t>
      </w:r>
      <w:r w:rsidR="005D587C">
        <w:rPr>
          <w:sz w:val="24"/>
          <w:szCs w:val="24"/>
        </w:rPr>
        <w:t xml:space="preserve"> </w:t>
      </w:r>
      <w:r w:rsidR="007578E4">
        <w:rPr>
          <w:sz w:val="24"/>
          <w:szCs w:val="24"/>
        </w:rPr>
        <w:t>irrespective of the method of ascertainment</w:t>
      </w:r>
      <w:r w:rsidR="005D587C">
        <w:rPr>
          <w:sz w:val="24"/>
          <w:szCs w:val="24"/>
        </w:rPr>
        <w:t xml:space="preserve">. </w:t>
      </w:r>
      <w:r w:rsidR="008A4CCF">
        <w:rPr>
          <w:sz w:val="24"/>
          <w:szCs w:val="24"/>
        </w:rPr>
        <w:t xml:space="preserve"> </w:t>
      </w:r>
      <w:r w:rsidR="0046666E">
        <w:rPr>
          <w:sz w:val="24"/>
          <w:szCs w:val="24"/>
        </w:rPr>
        <w:t xml:space="preserve">It is possible that </w:t>
      </w:r>
      <w:r w:rsidR="007578E4">
        <w:rPr>
          <w:sz w:val="24"/>
          <w:szCs w:val="24"/>
        </w:rPr>
        <w:t>some of the more</w:t>
      </w:r>
      <w:r w:rsidR="0046666E">
        <w:rPr>
          <w:sz w:val="24"/>
          <w:szCs w:val="24"/>
        </w:rPr>
        <w:t xml:space="preserve"> contrasting</w:t>
      </w:r>
      <w:r w:rsidR="00F04105">
        <w:rPr>
          <w:sz w:val="24"/>
          <w:szCs w:val="24"/>
        </w:rPr>
        <w:t xml:space="preserve"> self-reported</w:t>
      </w:r>
      <w:r w:rsidR="0046666E">
        <w:rPr>
          <w:sz w:val="24"/>
          <w:szCs w:val="24"/>
        </w:rPr>
        <w:t xml:space="preserve"> results </w:t>
      </w:r>
      <w:r w:rsidR="007578E4">
        <w:rPr>
          <w:sz w:val="24"/>
          <w:szCs w:val="24"/>
        </w:rPr>
        <w:t>arose</w:t>
      </w:r>
      <w:r w:rsidR="0046666E">
        <w:rPr>
          <w:sz w:val="24"/>
          <w:szCs w:val="24"/>
        </w:rPr>
        <w:t xml:space="preserve"> due to reporting bias</w:t>
      </w:r>
      <w:r w:rsidR="00F04105">
        <w:rPr>
          <w:sz w:val="24"/>
          <w:szCs w:val="24"/>
        </w:rPr>
        <w:t xml:space="preserve"> if, for example,</w:t>
      </w:r>
      <w:r w:rsidR="0046666E">
        <w:rPr>
          <w:sz w:val="24"/>
          <w:szCs w:val="24"/>
        </w:rPr>
        <w:t xml:space="preserve"> </w:t>
      </w:r>
      <w:r w:rsidR="00DC6596">
        <w:rPr>
          <w:sz w:val="24"/>
          <w:szCs w:val="24"/>
        </w:rPr>
        <w:t xml:space="preserve">individuals providing care </w:t>
      </w:r>
      <w:r w:rsidR="00F04105">
        <w:rPr>
          <w:sz w:val="24"/>
          <w:szCs w:val="24"/>
        </w:rPr>
        <w:t>are</w:t>
      </w:r>
      <w:r w:rsidR="0046666E">
        <w:rPr>
          <w:sz w:val="24"/>
          <w:szCs w:val="24"/>
        </w:rPr>
        <w:t xml:space="preserve"> </w:t>
      </w:r>
      <w:r w:rsidR="00DC6596">
        <w:rPr>
          <w:sz w:val="24"/>
          <w:szCs w:val="24"/>
        </w:rPr>
        <w:t xml:space="preserve">more likely to </w:t>
      </w:r>
      <w:r w:rsidR="00FE6F78">
        <w:rPr>
          <w:sz w:val="24"/>
          <w:szCs w:val="24"/>
        </w:rPr>
        <w:t>self-</w:t>
      </w:r>
      <w:r w:rsidR="00DC6596">
        <w:rPr>
          <w:sz w:val="24"/>
          <w:szCs w:val="24"/>
        </w:rPr>
        <w:t xml:space="preserve">report symptoms than </w:t>
      </w:r>
      <w:r w:rsidR="00DC6596">
        <w:rPr>
          <w:sz w:val="24"/>
          <w:szCs w:val="24"/>
        </w:rPr>
        <w:lastRenderedPageBreak/>
        <w:t>non-caregivers</w:t>
      </w:r>
      <w:r w:rsidR="0046666E">
        <w:rPr>
          <w:sz w:val="24"/>
          <w:szCs w:val="24"/>
        </w:rPr>
        <w:t>,</w:t>
      </w:r>
      <w:r w:rsidR="00DC6596">
        <w:rPr>
          <w:sz w:val="24"/>
          <w:szCs w:val="24"/>
        </w:rPr>
        <w:t xml:space="preserve"> although there is no reason to think that likely</w:t>
      </w:r>
      <w:r w:rsidR="0046666E">
        <w:rPr>
          <w:sz w:val="24"/>
          <w:szCs w:val="24"/>
        </w:rPr>
        <w:t xml:space="preserve"> and </w:t>
      </w:r>
      <w:r w:rsidR="00F04105">
        <w:rPr>
          <w:sz w:val="24"/>
          <w:szCs w:val="24"/>
        </w:rPr>
        <w:t xml:space="preserve">the </w:t>
      </w:r>
      <w:r w:rsidR="00DC6596">
        <w:rPr>
          <w:sz w:val="24"/>
          <w:szCs w:val="24"/>
        </w:rPr>
        <w:t xml:space="preserve">questions about caring were not prominent in </w:t>
      </w:r>
      <w:r w:rsidR="005D30C4">
        <w:rPr>
          <w:sz w:val="24"/>
          <w:szCs w:val="24"/>
        </w:rPr>
        <w:t xml:space="preserve">our </w:t>
      </w:r>
      <w:r w:rsidR="00DC6596">
        <w:rPr>
          <w:sz w:val="24"/>
          <w:szCs w:val="24"/>
        </w:rPr>
        <w:t xml:space="preserve">questionnaire which </w:t>
      </w:r>
      <w:r w:rsidR="00AB7878">
        <w:rPr>
          <w:sz w:val="24"/>
          <w:szCs w:val="24"/>
        </w:rPr>
        <w:t>covered</w:t>
      </w:r>
      <w:r w:rsidR="00DC6596">
        <w:rPr>
          <w:sz w:val="24"/>
          <w:szCs w:val="24"/>
        </w:rPr>
        <w:t xml:space="preserve"> all aspects of health and work. Alternative</w:t>
      </w:r>
      <w:r w:rsidR="00594868">
        <w:rPr>
          <w:sz w:val="24"/>
          <w:szCs w:val="24"/>
        </w:rPr>
        <w:t xml:space="preserve"> </w:t>
      </w:r>
      <w:r w:rsidR="0046666E">
        <w:rPr>
          <w:sz w:val="24"/>
          <w:szCs w:val="24"/>
        </w:rPr>
        <w:t xml:space="preserve">explanations are possible. First, our results </w:t>
      </w:r>
      <w:r w:rsidR="00962392">
        <w:rPr>
          <w:sz w:val="24"/>
          <w:szCs w:val="24"/>
        </w:rPr>
        <w:t xml:space="preserve">for self-reported health </w:t>
      </w:r>
      <w:r w:rsidR="00C167F6">
        <w:rPr>
          <w:sz w:val="24"/>
          <w:szCs w:val="24"/>
        </w:rPr>
        <w:t xml:space="preserve">may </w:t>
      </w:r>
      <w:r w:rsidR="0046666E">
        <w:rPr>
          <w:sz w:val="24"/>
          <w:szCs w:val="24"/>
        </w:rPr>
        <w:t>reflect</w:t>
      </w:r>
      <w:r w:rsidR="00DC6596">
        <w:rPr>
          <w:sz w:val="24"/>
          <w:szCs w:val="24"/>
        </w:rPr>
        <w:t xml:space="preserve"> a high burden of symptoms in caregivers not troublesome enough to seek healthcare</w:t>
      </w:r>
      <w:r w:rsidR="00FE6F78">
        <w:rPr>
          <w:sz w:val="24"/>
          <w:szCs w:val="24"/>
        </w:rPr>
        <w:t>.</w:t>
      </w:r>
      <w:r w:rsidR="00DC6596">
        <w:rPr>
          <w:sz w:val="24"/>
          <w:szCs w:val="24"/>
        </w:rPr>
        <w:t xml:space="preserve"> </w:t>
      </w:r>
      <w:r w:rsidR="0046666E">
        <w:rPr>
          <w:sz w:val="24"/>
          <w:szCs w:val="24"/>
        </w:rPr>
        <w:t>Second,</w:t>
      </w:r>
      <w:r w:rsidR="00DC6596">
        <w:rPr>
          <w:sz w:val="24"/>
          <w:szCs w:val="24"/>
        </w:rPr>
        <w:t xml:space="preserve"> caregivers </w:t>
      </w:r>
      <w:r w:rsidR="0046666E">
        <w:rPr>
          <w:sz w:val="24"/>
          <w:szCs w:val="24"/>
        </w:rPr>
        <w:t xml:space="preserve">may </w:t>
      </w:r>
      <w:r w:rsidR="00DC6596">
        <w:rPr>
          <w:sz w:val="24"/>
          <w:szCs w:val="24"/>
        </w:rPr>
        <w:t xml:space="preserve">find it difficult to devote time to their own healthcare, including making appointments or seeking treatment. This hypothesis </w:t>
      </w:r>
      <w:r w:rsidR="00F04105">
        <w:rPr>
          <w:sz w:val="24"/>
          <w:szCs w:val="24"/>
        </w:rPr>
        <w:t>was</w:t>
      </w:r>
      <w:r w:rsidR="00DC6596">
        <w:rPr>
          <w:sz w:val="24"/>
          <w:szCs w:val="24"/>
        </w:rPr>
        <w:t xml:space="preserve"> investigated in one Australian study</w:t>
      </w:r>
      <w:r w:rsidR="00EF7717">
        <w:rPr>
          <w:sz w:val="24"/>
          <w:szCs w:val="24"/>
          <w:vertAlign w:val="superscript"/>
        </w:rPr>
        <w:t>2</w:t>
      </w:r>
      <w:r w:rsidR="00A30B42">
        <w:rPr>
          <w:sz w:val="24"/>
          <w:szCs w:val="24"/>
          <w:vertAlign w:val="superscript"/>
        </w:rPr>
        <w:t>5</w:t>
      </w:r>
      <w:r w:rsidR="00DC6596">
        <w:rPr>
          <w:sz w:val="24"/>
          <w:szCs w:val="24"/>
        </w:rPr>
        <w:t xml:space="preserve"> which unfortunately had a low response rate (24%) </w:t>
      </w:r>
      <w:r w:rsidR="00741E77">
        <w:rPr>
          <w:sz w:val="24"/>
          <w:szCs w:val="24"/>
        </w:rPr>
        <w:t xml:space="preserve">and relied on recall </w:t>
      </w:r>
      <w:r w:rsidR="00DC6596">
        <w:rPr>
          <w:sz w:val="24"/>
          <w:szCs w:val="24"/>
        </w:rPr>
        <w:t xml:space="preserve">but found that carers with chronic disease spent more time </w:t>
      </w:r>
      <w:r w:rsidR="00FE6F78">
        <w:rPr>
          <w:sz w:val="24"/>
          <w:szCs w:val="24"/>
        </w:rPr>
        <w:t xml:space="preserve">managing </w:t>
      </w:r>
      <w:r w:rsidR="00DC6596">
        <w:rPr>
          <w:sz w:val="24"/>
          <w:szCs w:val="24"/>
        </w:rPr>
        <w:t>their own healthcare than non-caregivers with chronic disease</w:t>
      </w:r>
      <w:r w:rsidR="00741E77">
        <w:rPr>
          <w:sz w:val="24"/>
          <w:szCs w:val="24"/>
        </w:rPr>
        <w:t xml:space="preserve"> but that the carers with chronic disease </w:t>
      </w:r>
      <w:r w:rsidR="00FE6F78">
        <w:rPr>
          <w:sz w:val="24"/>
          <w:szCs w:val="24"/>
        </w:rPr>
        <w:t xml:space="preserve">also </w:t>
      </w:r>
      <w:r w:rsidR="00741E77">
        <w:rPr>
          <w:sz w:val="24"/>
          <w:szCs w:val="24"/>
        </w:rPr>
        <w:t xml:space="preserve">spent more time caring for others than </w:t>
      </w:r>
      <w:r w:rsidR="00FE6F78">
        <w:rPr>
          <w:sz w:val="24"/>
          <w:szCs w:val="24"/>
        </w:rPr>
        <w:t xml:space="preserve">on </w:t>
      </w:r>
      <w:r w:rsidR="00741E77">
        <w:rPr>
          <w:sz w:val="24"/>
          <w:szCs w:val="24"/>
        </w:rPr>
        <w:t xml:space="preserve">caring for </w:t>
      </w:r>
      <w:r w:rsidR="00527479">
        <w:rPr>
          <w:sz w:val="24"/>
          <w:szCs w:val="24"/>
        </w:rPr>
        <w:t>themselves</w:t>
      </w:r>
      <w:r w:rsidR="00741E77">
        <w:rPr>
          <w:sz w:val="24"/>
          <w:szCs w:val="24"/>
        </w:rPr>
        <w:t xml:space="preserve">. </w:t>
      </w:r>
      <w:r w:rsidR="00F04105">
        <w:rPr>
          <w:sz w:val="24"/>
          <w:szCs w:val="24"/>
        </w:rPr>
        <w:t>Our results add to a growing body of evidence</w:t>
      </w:r>
      <w:r w:rsidR="0046666E">
        <w:rPr>
          <w:sz w:val="24"/>
          <w:szCs w:val="24"/>
        </w:rPr>
        <w:t xml:space="preserve"> that</w:t>
      </w:r>
      <w:r w:rsidR="00741E77">
        <w:rPr>
          <w:sz w:val="24"/>
          <w:szCs w:val="24"/>
        </w:rPr>
        <w:t xml:space="preserve"> </w:t>
      </w:r>
      <w:r w:rsidR="004866CB">
        <w:rPr>
          <w:sz w:val="24"/>
          <w:szCs w:val="24"/>
        </w:rPr>
        <w:t xml:space="preserve">high-intensity </w:t>
      </w:r>
      <w:r w:rsidR="00741E77">
        <w:rPr>
          <w:sz w:val="24"/>
          <w:szCs w:val="24"/>
        </w:rPr>
        <w:t>caregivers</w:t>
      </w:r>
      <w:r w:rsidR="007B424F">
        <w:rPr>
          <w:sz w:val="24"/>
          <w:szCs w:val="24"/>
        </w:rPr>
        <w:t xml:space="preserve"> are more likely than non-caregivers to experience</w:t>
      </w:r>
      <w:r w:rsidR="00741E77">
        <w:rPr>
          <w:sz w:val="24"/>
          <w:szCs w:val="24"/>
        </w:rPr>
        <w:t xml:space="preserve"> troublesome ill-health</w:t>
      </w:r>
      <w:r w:rsidR="007B424F">
        <w:rPr>
          <w:sz w:val="24"/>
          <w:szCs w:val="24"/>
        </w:rPr>
        <w:t>. W</w:t>
      </w:r>
      <w:r w:rsidR="0046666E">
        <w:rPr>
          <w:sz w:val="24"/>
          <w:szCs w:val="24"/>
        </w:rPr>
        <w:t>e suggest that</w:t>
      </w:r>
      <w:r w:rsidR="00741E77">
        <w:rPr>
          <w:sz w:val="24"/>
          <w:szCs w:val="24"/>
        </w:rPr>
        <w:t xml:space="preserve"> cumulatively, this will create increasing difficulties in coping with </w:t>
      </w:r>
      <w:r w:rsidR="00527479">
        <w:rPr>
          <w:sz w:val="24"/>
          <w:szCs w:val="24"/>
        </w:rPr>
        <w:t>caring</w:t>
      </w:r>
      <w:r w:rsidR="0046666E">
        <w:rPr>
          <w:sz w:val="24"/>
          <w:szCs w:val="24"/>
        </w:rPr>
        <w:t xml:space="preserve"> and also with remaining in employment</w:t>
      </w:r>
      <w:r w:rsidR="00741E77">
        <w:rPr>
          <w:sz w:val="24"/>
          <w:szCs w:val="24"/>
        </w:rPr>
        <w:t xml:space="preserve">. Sleep disturbance for example, has been found in other studies and </w:t>
      </w:r>
      <w:r w:rsidR="00AB7878">
        <w:rPr>
          <w:sz w:val="24"/>
          <w:szCs w:val="24"/>
        </w:rPr>
        <w:t xml:space="preserve">been shown to be </w:t>
      </w:r>
      <w:r w:rsidR="00741E77">
        <w:rPr>
          <w:sz w:val="24"/>
          <w:szCs w:val="24"/>
        </w:rPr>
        <w:t>associated with reduced quality of life</w:t>
      </w:r>
      <w:r w:rsidR="00EF7717">
        <w:rPr>
          <w:sz w:val="24"/>
          <w:szCs w:val="24"/>
          <w:vertAlign w:val="superscript"/>
        </w:rPr>
        <w:t>2</w:t>
      </w:r>
      <w:r w:rsidR="00A30B42">
        <w:rPr>
          <w:sz w:val="24"/>
          <w:szCs w:val="24"/>
          <w:vertAlign w:val="superscript"/>
        </w:rPr>
        <w:t>6</w:t>
      </w:r>
      <w:r w:rsidR="00E671AB">
        <w:rPr>
          <w:sz w:val="24"/>
          <w:szCs w:val="24"/>
        </w:rPr>
        <w:t xml:space="preserve"> and carer fatigue</w:t>
      </w:r>
      <w:r w:rsidR="00EF7717">
        <w:rPr>
          <w:sz w:val="24"/>
          <w:szCs w:val="24"/>
        </w:rPr>
        <w:t>.</w:t>
      </w:r>
      <w:r w:rsidR="00EF7717">
        <w:rPr>
          <w:sz w:val="24"/>
          <w:szCs w:val="24"/>
          <w:vertAlign w:val="superscript"/>
        </w:rPr>
        <w:t>2</w:t>
      </w:r>
      <w:r w:rsidR="00A30B42">
        <w:rPr>
          <w:sz w:val="24"/>
          <w:szCs w:val="24"/>
          <w:vertAlign w:val="superscript"/>
        </w:rPr>
        <w:t>7</w:t>
      </w:r>
      <w:r w:rsidR="00741E77">
        <w:rPr>
          <w:sz w:val="24"/>
          <w:szCs w:val="24"/>
        </w:rPr>
        <w:t xml:space="preserve"> The additional </w:t>
      </w:r>
      <w:r w:rsidR="00E671AB">
        <w:rPr>
          <w:sz w:val="24"/>
          <w:szCs w:val="24"/>
        </w:rPr>
        <w:t>fatigue</w:t>
      </w:r>
      <w:r w:rsidR="00741E77">
        <w:rPr>
          <w:sz w:val="24"/>
          <w:szCs w:val="24"/>
        </w:rPr>
        <w:t xml:space="preserve"> and burden of caregiving may compromise both the health of the caregiver and the safety and wellbeing of the person for whom care is being provided, perhaps risking the loss of their independence and </w:t>
      </w:r>
      <w:r w:rsidR="00E671AB">
        <w:rPr>
          <w:sz w:val="24"/>
          <w:szCs w:val="24"/>
        </w:rPr>
        <w:t>the likelihood of instituti</w:t>
      </w:r>
      <w:r w:rsidR="00741E77">
        <w:rPr>
          <w:sz w:val="24"/>
          <w:szCs w:val="24"/>
        </w:rPr>
        <w:t>onalisation.</w:t>
      </w:r>
    </w:p>
    <w:p w14:paraId="6BB6ACDE" w14:textId="77777777" w:rsidR="00E5263D" w:rsidRDefault="00E5263D" w:rsidP="00E24FD3">
      <w:pPr>
        <w:spacing w:line="480" w:lineRule="auto"/>
        <w:jc w:val="both"/>
        <w:rPr>
          <w:sz w:val="24"/>
          <w:szCs w:val="24"/>
        </w:rPr>
      </w:pPr>
    </w:p>
    <w:p w14:paraId="5A12A1E7" w14:textId="266214C6" w:rsidR="003C2E58" w:rsidRDefault="00E5263D" w:rsidP="003C2E58">
      <w:pPr>
        <w:spacing w:line="480" w:lineRule="auto"/>
        <w:jc w:val="both"/>
        <w:rPr>
          <w:sz w:val="24"/>
          <w:szCs w:val="24"/>
        </w:rPr>
      </w:pPr>
      <w:r>
        <w:rPr>
          <w:sz w:val="24"/>
          <w:szCs w:val="24"/>
        </w:rPr>
        <w:t xml:space="preserve">Our findings need to be considered alongside </w:t>
      </w:r>
      <w:r w:rsidR="003C2E58">
        <w:rPr>
          <w:sz w:val="24"/>
          <w:szCs w:val="24"/>
        </w:rPr>
        <w:t xml:space="preserve">the strengths and </w:t>
      </w:r>
      <w:r>
        <w:rPr>
          <w:sz w:val="24"/>
          <w:szCs w:val="24"/>
        </w:rPr>
        <w:t>limitations</w:t>
      </w:r>
      <w:r w:rsidR="003C2E58">
        <w:rPr>
          <w:sz w:val="24"/>
          <w:szCs w:val="24"/>
        </w:rPr>
        <w:t xml:space="preserve"> of our study</w:t>
      </w:r>
      <w:r>
        <w:rPr>
          <w:sz w:val="24"/>
          <w:szCs w:val="24"/>
        </w:rPr>
        <w:t xml:space="preserve">. </w:t>
      </w:r>
      <w:r w:rsidR="00644D2E">
        <w:rPr>
          <w:sz w:val="24"/>
          <w:szCs w:val="24"/>
        </w:rPr>
        <w:t>Firstly, these are cross-sectional data so causal relationship</w:t>
      </w:r>
      <w:r w:rsidR="00067A6A">
        <w:rPr>
          <w:sz w:val="24"/>
          <w:szCs w:val="24"/>
        </w:rPr>
        <w:t>s</w:t>
      </w:r>
      <w:r w:rsidR="00644D2E">
        <w:rPr>
          <w:sz w:val="24"/>
          <w:szCs w:val="24"/>
        </w:rPr>
        <w:t xml:space="preserve"> cannot be inferred</w:t>
      </w:r>
      <w:r w:rsidR="005D2A27">
        <w:rPr>
          <w:sz w:val="24"/>
          <w:szCs w:val="24"/>
        </w:rPr>
        <w:t xml:space="preserve"> and </w:t>
      </w:r>
      <w:r w:rsidR="007B424F">
        <w:rPr>
          <w:sz w:val="24"/>
          <w:szCs w:val="24"/>
        </w:rPr>
        <w:t xml:space="preserve">the possibility of </w:t>
      </w:r>
      <w:r w:rsidR="00DA63CC">
        <w:rPr>
          <w:sz w:val="24"/>
          <w:szCs w:val="24"/>
        </w:rPr>
        <w:t>selection bias and reverse causality</w:t>
      </w:r>
      <w:r w:rsidR="005D2A27">
        <w:rPr>
          <w:sz w:val="24"/>
          <w:szCs w:val="24"/>
        </w:rPr>
        <w:t xml:space="preserve"> need</w:t>
      </w:r>
      <w:r w:rsidR="007B424F">
        <w:rPr>
          <w:sz w:val="24"/>
          <w:szCs w:val="24"/>
        </w:rPr>
        <w:t>s</w:t>
      </w:r>
      <w:r w:rsidR="005D2A27">
        <w:rPr>
          <w:sz w:val="24"/>
          <w:szCs w:val="24"/>
        </w:rPr>
        <w:t xml:space="preserve"> to be acknowledged</w:t>
      </w:r>
      <w:r w:rsidR="00644D2E">
        <w:rPr>
          <w:sz w:val="24"/>
          <w:szCs w:val="24"/>
        </w:rPr>
        <w:t>.</w:t>
      </w:r>
      <w:r w:rsidR="005D2A27">
        <w:rPr>
          <w:sz w:val="24"/>
          <w:szCs w:val="24"/>
        </w:rPr>
        <w:t xml:space="preserve"> For example, the strain of caregiving might increase the risk of an unhealthy lifestyle and poorer health behaviours worsening health or</w:t>
      </w:r>
      <w:r w:rsidR="007B424F">
        <w:rPr>
          <w:sz w:val="24"/>
          <w:szCs w:val="24"/>
        </w:rPr>
        <w:t>,</w:t>
      </w:r>
      <w:r w:rsidR="005D2A27">
        <w:rPr>
          <w:sz w:val="24"/>
          <w:szCs w:val="24"/>
        </w:rPr>
        <w:t xml:space="preserve"> alternatively</w:t>
      </w:r>
      <w:r w:rsidR="007B424F">
        <w:rPr>
          <w:sz w:val="24"/>
          <w:szCs w:val="24"/>
        </w:rPr>
        <w:t>,</w:t>
      </w:r>
      <w:r w:rsidR="005D2A27">
        <w:rPr>
          <w:sz w:val="24"/>
          <w:szCs w:val="24"/>
        </w:rPr>
        <w:t xml:space="preserve"> people in poorer health may be more likely to </w:t>
      </w:r>
      <w:r w:rsidR="007B424F">
        <w:rPr>
          <w:sz w:val="24"/>
          <w:szCs w:val="24"/>
        </w:rPr>
        <w:t>restrict</w:t>
      </w:r>
      <w:r w:rsidR="005D2A27">
        <w:rPr>
          <w:sz w:val="24"/>
          <w:szCs w:val="24"/>
        </w:rPr>
        <w:t xml:space="preserve"> </w:t>
      </w:r>
      <w:r w:rsidR="007B424F">
        <w:rPr>
          <w:sz w:val="24"/>
          <w:szCs w:val="24"/>
        </w:rPr>
        <w:t xml:space="preserve">their </w:t>
      </w:r>
      <w:r w:rsidR="005D2A27">
        <w:rPr>
          <w:sz w:val="24"/>
          <w:szCs w:val="24"/>
        </w:rPr>
        <w:t xml:space="preserve">paid </w:t>
      </w:r>
      <w:r w:rsidR="007B424F">
        <w:rPr>
          <w:sz w:val="24"/>
          <w:szCs w:val="24"/>
        </w:rPr>
        <w:t>employment</w:t>
      </w:r>
      <w:r w:rsidR="005D2A27">
        <w:rPr>
          <w:sz w:val="24"/>
          <w:szCs w:val="24"/>
        </w:rPr>
        <w:t xml:space="preserve"> so that they are more available to take on caring and have no</w:t>
      </w:r>
      <w:r w:rsidR="00F605CB">
        <w:rPr>
          <w:sz w:val="24"/>
          <w:szCs w:val="24"/>
        </w:rPr>
        <w:t>t the</w:t>
      </w:r>
      <w:r w:rsidR="005D2A27">
        <w:rPr>
          <w:sz w:val="24"/>
          <w:szCs w:val="24"/>
        </w:rPr>
        <w:t xml:space="preserve"> financial means to pay for care. </w:t>
      </w:r>
      <w:r w:rsidR="00644D2E">
        <w:rPr>
          <w:sz w:val="24"/>
          <w:szCs w:val="24"/>
        </w:rPr>
        <w:t>Secondly, although t</w:t>
      </w:r>
      <w:r w:rsidR="00644D2E" w:rsidRPr="00644D2E">
        <w:rPr>
          <w:sz w:val="24"/>
          <w:szCs w:val="24"/>
        </w:rPr>
        <w:t xml:space="preserve">he initial sampling frame was community-based and comprehensive, </w:t>
      </w:r>
      <w:r w:rsidR="00644D2E">
        <w:rPr>
          <w:sz w:val="24"/>
          <w:szCs w:val="24"/>
        </w:rPr>
        <w:t>t</w:t>
      </w:r>
      <w:r w:rsidR="00644D2E" w:rsidRPr="00644D2E">
        <w:rPr>
          <w:sz w:val="24"/>
          <w:szCs w:val="24"/>
        </w:rPr>
        <w:t>he response at baseline was fairly low</w:t>
      </w:r>
      <w:r w:rsidR="009F2597">
        <w:rPr>
          <w:sz w:val="24"/>
          <w:szCs w:val="24"/>
        </w:rPr>
        <w:t>, meaning that caution should be used when generalising these findings</w:t>
      </w:r>
      <w:r w:rsidR="00644D2E">
        <w:rPr>
          <w:sz w:val="24"/>
          <w:szCs w:val="24"/>
        </w:rPr>
        <w:t xml:space="preserve">. However, </w:t>
      </w:r>
      <w:r w:rsidR="00067A6A">
        <w:rPr>
          <w:sz w:val="24"/>
          <w:szCs w:val="24"/>
        </w:rPr>
        <w:t xml:space="preserve">we have </w:t>
      </w:r>
      <w:r w:rsidR="00067A6A">
        <w:rPr>
          <w:sz w:val="24"/>
          <w:szCs w:val="24"/>
        </w:rPr>
        <w:lastRenderedPageBreak/>
        <w:t>previously shown that</w:t>
      </w:r>
      <w:r w:rsidR="00644D2E">
        <w:rPr>
          <w:sz w:val="24"/>
          <w:szCs w:val="24"/>
        </w:rPr>
        <w:t xml:space="preserve"> the sample </w:t>
      </w:r>
      <w:r w:rsidR="00067A6A">
        <w:rPr>
          <w:sz w:val="24"/>
          <w:szCs w:val="24"/>
        </w:rPr>
        <w:t>is</w:t>
      </w:r>
      <w:r w:rsidR="00067A6A" w:rsidRPr="00644D2E">
        <w:rPr>
          <w:sz w:val="24"/>
          <w:szCs w:val="24"/>
        </w:rPr>
        <w:t xml:space="preserve"> </w:t>
      </w:r>
      <w:r w:rsidR="00644D2E" w:rsidRPr="00644D2E">
        <w:rPr>
          <w:sz w:val="24"/>
          <w:szCs w:val="24"/>
        </w:rPr>
        <w:t xml:space="preserve">reasonably representative of England in terms of employment status, ethnicity and marital status, as well as including participants from most English regions and </w:t>
      </w:r>
      <w:r w:rsidR="00DA63CC">
        <w:rPr>
          <w:sz w:val="24"/>
          <w:szCs w:val="24"/>
        </w:rPr>
        <w:t>all</w:t>
      </w:r>
      <w:r w:rsidR="00644D2E" w:rsidRPr="00644D2E">
        <w:rPr>
          <w:sz w:val="24"/>
          <w:szCs w:val="24"/>
        </w:rPr>
        <w:t xml:space="preserve"> deciles of material affluence or deprivation.</w:t>
      </w:r>
      <w:r w:rsidR="001D2FD0">
        <w:rPr>
          <w:sz w:val="24"/>
          <w:szCs w:val="24"/>
          <w:vertAlign w:val="superscript"/>
        </w:rPr>
        <w:t>7</w:t>
      </w:r>
      <w:r w:rsidR="008351BF">
        <w:rPr>
          <w:sz w:val="24"/>
          <w:szCs w:val="24"/>
        </w:rPr>
        <w:t xml:space="preserve"> </w:t>
      </w:r>
      <w:r w:rsidR="00644D2E">
        <w:rPr>
          <w:sz w:val="24"/>
          <w:szCs w:val="24"/>
        </w:rPr>
        <w:t xml:space="preserve">Thirdly, </w:t>
      </w:r>
      <w:r w:rsidR="00067A6A">
        <w:rPr>
          <w:sz w:val="24"/>
          <w:szCs w:val="24"/>
        </w:rPr>
        <w:t xml:space="preserve">HEAF participants self-reported </w:t>
      </w:r>
      <w:r w:rsidR="00644D2E">
        <w:rPr>
          <w:sz w:val="24"/>
          <w:szCs w:val="24"/>
        </w:rPr>
        <w:t xml:space="preserve">caring responsibilities </w:t>
      </w:r>
      <w:r w:rsidR="00067A6A">
        <w:rPr>
          <w:sz w:val="24"/>
          <w:szCs w:val="24"/>
        </w:rPr>
        <w:t>and</w:t>
      </w:r>
      <w:r w:rsidR="00644D2E">
        <w:rPr>
          <w:sz w:val="24"/>
          <w:szCs w:val="24"/>
        </w:rPr>
        <w:t xml:space="preserve"> estimate</w:t>
      </w:r>
      <w:r w:rsidR="00067A6A">
        <w:rPr>
          <w:sz w:val="24"/>
          <w:szCs w:val="24"/>
        </w:rPr>
        <w:t>d</w:t>
      </w:r>
      <w:r w:rsidR="00644D2E">
        <w:rPr>
          <w:sz w:val="24"/>
          <w:szCs w:val="24"/>
        </w:rPr>
        <w:t xml:space="preserve"> the number of hours/week </w:t>
      </w:r>
      <w:r w:rsidR="005D30C4">
        <w:rPr>
          <w:sz w:val="24"/>
          <w:szCs w:val="24"/>
        </w:rPr>
        <w:t>given to caring</w:t>
      </w:r>
      <w:r w:rsidR="00644D2E">
        <w:rPr>
          <w:sz w:val="24"/>
          <w:szCs w:val="24"/>
        </w:rPr>
        <w:t xml:space="preserve">. </w:t>
      </w:r>
      <w:r w:rsidR="00067A6A">
        <w:rPr>
          <w:sz w:val="24"/>
          <w:szCs w:val="24"/>
        </w:rPr>
        <w:t>Although</w:t>
      </w:r>
      <w:r w:rsidR="00644D2E">
        <w:rPr>
          <w:sz w:val="24"/>
          <w:szCs w:val="24"/>
        </w:rPr>
        <w:t xml:space="preserve"> it can be difficult for people to estimate accurately exactly how many hours they do </w:t>
      </w:r>
      <w:r w:rsidR="00A95743">
        <w:rPr>
          <w:sz w:val="24"/>
          <w:szCs w:val="24"/>
        </w:rPr>
        <w:t xml:space="preserve">specific </w:t>
      </w:r>
      <w:r w:rsidR="00644D2E">
        <w:rPr>
          <w:sz w:val="24"/>
          <w:szCs w:val="24"/>
        </w:rPr>
        <w:t>activities each week</w:t>
      </w:r>
      <w:r w:rsidR="00067A6A">
        <w:rPr>
          <w:sz w:val="24"/>
          <w:szCs w:val="24"/>
        </w:rPr>
        <w:t xml:space="preserve">, </w:t>
      </w:r>
      <w:r w:rsidR="00A95743">
        <w:rPr>
          <w:sz w:val="24"/>
          <w:szCs w:val="24"/>
        </w:rPr>
        <w:t xml:space="preserve">it is likely that non-caregivers would be accurate in their responses and that, if any inaccuracy in estimated hours has occurred, it will be amongst those providing some care or high-intensity care. Interestingly, </w:t>
      </w:r>
      <w:r w:rsidR="00067A6A">
        <w:rPr>
          <w:sz w:val="24"/>
          <w:szCs w:val="24"/>
        </w:rPr>
        <w:t>histograms</w:t>
      </w:r>
      <w:r w:rsidR="00A95743">
        <w:rPr>
          <w:sz w:val="24"/>
          <w:szCs w:val="24"/>
        </w:rPr>
        <w:t xml:space="preserve"> of reported hours of care</w:t>
      </w:r>
      <w:r w:rsidR="00067A6A">
        <w:rPr>
          <w:sz w:val="24"/>
          <w:szCs w:val="24"/>
        </w:rPr>
        <w:t xml:space="preserve"> revealed that</w:t>
      </w:r>
      <w:r w:rsidR="00A95743">
        <w:rPr>
          <w:sz w:val="24"/>
          <w:szCs w:val="24"/>
        </w:rPr>
        <w:t xml:space="preserve"> the vast majority of caregivers </w:t>
      </w:r>
      <w:r w:rsidR="007B424F">
        <w:rPr>
          <w:sz w:val="24"/>
          <w:szCs w:val="24"/>
        </w:rPr>
        <w:t>estimated that they gave</w:t>
      </w:r>
      <w:r w:rsidR="00A95743">
        <w:rPr>
          <w:sz w:val="24"/>
          <w:szCs w:val="24"/>
        </w:rPr>
        <w:t xml:space="preserve"> considerably </w:t>
      </w:r>
      <w:r w:rsidR="007B424F">
        <w:rPr>
          <w:sz w:val="24"/>
          <w:szCs w:val="24"/>
        </w:rPr>
        <w:t>&lt;10 hours/</w:t>
      </w:r>
      <w:r w:rsidR="00067A6A">
        <w:rPr>
          <w:sz w:val="24"/>
          <w:szCs w:val="24"/>
        </w:rPr>
        <w:t xml:space="preserve">week, </w:t>
      </w:r>
      <w:r w:rsidR="00A95743">
        <w:rPr>
          <w:sz w:val="24"/>
          <w:szCs w:val="24"/>
        </w:rPr>
        <w:t xml:space="preserve">and this group were clearly different from those at the other end of the distribution upon whom </w:t>
      </w:r>
      <w:r w:rsidR="00067A6A">
        <w:rPr>
          <w:sz w:val="24"/>
          <w:szCs w:val="24"/>
        </w:rPr>
        <w:t xml:space="preserve">caring </w:t>
      </w:r>
      <w:r w:rsidR="00A95743">
        <w:rPr>
          <w:sz w:val="24"/>
          <w:szCs w:val="24"/>
        </w:rPr>
        <w:t xml:space="preserve">demands </w:t>
      </w:r>
      <w:r w:rsidR="005D30C4">
        <w:rPr>
          <w:sz w:val="24"/>
          <w:szCs w:val="24"/>
        </w:rPr>
        <w:t>amounted to</w:t>
      </w:r>
      <w:r w:rsidR="00067A6A">
        <w:rPr>
          <w:sz w:val="24"/>
          <w:szCs w:val="24"/>
        </w:rPr>
        <w:t xml:space="preserve"> </w:t>
      </w:r>
      <w:r w:rsidR="00A95743">
        <w:rPr>
          <w:sz w:val="24"/>
          <w:szCs w:val="24"/>
        </w:rPr>
        <w:t>several hours every day</w:t>
      </w:r>
      <w:r w:rsidR="00067A6A">
        <w:rPr>
          <w:sz w:val="24"/>
          <w:szCs w:val="24"/>
        </w:rPr>
        <w:t xml:space="preserve"> (data not shown)</w:t>
      </w:r>
      <w:r w:rsidR="00A95743">
        <w:rPr>
          <w:sz w:val="24"/>
          <w:szCs w:val="24"/>
        </w:rPr>
        <w:t xml:space="preserve">. </w:t>
      </w:r>
      <w:r w:rsidR="00067A6A">
        <w:rPr>
          <w:sz w:val="24"/>
          <w:szCs w:val="24"/>
        </w:rPr>
        <w:t>Fourth, o</w:t>
      </w:r>
      <w:r w:rsidR="00A95743">
        <w:rPr>
          <w:sz w:val="24"/>
          <w:szCs w:val="24"/>
        </w:rPr>
        <w:t xml:space="preserve">ur questionnaire did not </w:t>
      </w:r>
      <w:r w:rsidR="005D30C4">
        <w:rPr>
          <w:sz w:val="24"/>
          <w:szCs w:val="24"/>
        </w:rPr>
        <w:t>request information about the</w:t>
      </w:r>
      <w:r w:rsidR="00A95743">
        <w:rPr>
          <w:sz w:val="24"/>
          <w:szCs w:val="24"/>
        </w:rPr>
        <w:t xml:space="preserve"> nature of the care </w:t>
      </w:r>
      <w:r w:rsidR="004952F5">
        <w:rPr>
          <w:sz w:val="24"/>
          <w:szCs w:val="24"/>
        </w:rPr>
        <w:t>being provided</w:t>
      </w:r>
      <w:r w:rsidR="00A95743">
        <w:rPr>
          <w:sz w:val="24"/>
          <w:szCs w:val="24"/>
        </w:rPr>
        <w:t xml:space="preserve"> </w:t>
      </w:r>
      <w:r w:rsidR="005D30C4">
        <w:rPr>
          <w:sz w:val="24"/>
          <w:szCs w:val="24"/>
        </w:rPr>
        <w:t>or for whom</w:t>
      </w:r>
      <w:r w:rsidR="00A95743">
        <w:rPr>
          <w:sz w:val="24"/>
          <w:szCs w:val="24"/>
        </w:rPr>
        <w:t xml:space="preserve"> care was being given (outside the scope of the HEAF study)</w:t>
      </w:r>
      <w:r w:rsidR="00067A6A">
        <w:rPr>
          <w:sz w:val="24"/>
          <w:szCs w:val="24"/>
        </w:rPr>
        <w:t>;</w:t>
      </w:r>
      <w:r w:rsidR="00A95743">
        <w:rPr>
          <w:sz w:val="24"/>
          <w:szCs w:val="24"/>
        </w:rPr>
        <w:t xml:space="preserve"> if there are differential impacts of caregiving depending upon e.g. how physically demanding it is or emotionally harrowing, then our study design has not allowed any insight into this. </w:t>
      </w:r>
      <w:r w:rsidR="003C2E58">
        <w:rPr>
          <w:sz w:val="24"/>
          <w:szCs w:val="24"/>
        </w:rPr>
        <w:t>These limitations combined with the relatively low overall number of people with intensive caregiving responsibilities mean that our results require replication in other studies.</w:t>
      </w:r>
    </w:p>
    <w:p w14:paraId="17DA126E" w14:textId="2C267569" w:rsidR="00E5263D" w:rsidRDefault="00A95743" w:rsidP="00E24FD3">
      <w:pPr>
        <w:spacing w:line="480" w:lineRule="auto"/>
        <w:jc w:val="both"/>
        <w:rPr>
          <w:sz w:val="24"/>
          <w:szCs w:val="24"/>
        </w:rPr>
      </w:pPr>
      <w:r>
        <w:rPr>
          <w:sz w:val="24"/>
          <w:szCs w:val="24"/>
        </w:rPr>
        <w:t xml:space="preserve">Finally, the current study benefits </w:t>
      </w:r>
      <w:r w:rsidR="00BF4E6B">
        <w:rPr>
          <w:sz w:val="24"/>
          <w:szCs w:val="24"/>
        </w:rPr>
        <w:t xml:space="preserve">from </w:t>
      </w:r>
      <w:r w:rsidR="005D30C4">
        <w:rPr>
          <w:sz w:val="24"/>
          <w:szCs w:val="24"/>
        </w:rPr>
        <w:t>availability of</w:t>
      </w:r>
      <w:r>
        <w:rPr>
          <w:sz w:val="24"/>
          <w:szCs w:val="24"/>
        </w:rPr>
        <w:t xml:space="preserve"> objective health </w:t>
      </w:r>
      <w:r w:rsidR="005D30C4">
        <w:rPr>
          <w:sz w:val="24"/>
          <w:szCs w:val="24"/>
        </w:rPr>
        <w:t xml:space="preserve">information </w:t>
      </w:r>
      <w:r w:rsidR="00616F42">
        <w:rPr>
          <w:sz w:val="24"/>
          <w:szCs w:val="24"/>
        </w:rPr>
        <w:t xml:space="preserve">from </w:t>
      </w:r>
      <w:r w:rsidR="00D57EA3">
        <w:rPr>
          <w:sz w:val="24"/>
          <w:szCs w:val="24"/>
        </w:rPr>
        <w:t>CPRD records</w:t>
      </w:r>
      <w:r w:rsidR="00616F42">
        <w:rPr>
          <w:sz w:val="24"/>
          <w:szCs w:val="24"/>
        </w:rPr>
        <w:t>. W</w:t>
      </w:r>
      <w:r w:rsidR="00D57EA3">
        <w:rPr>
          <w:sz w:val="24"/>
          <w:szCs w:val="24"/>
        </w:rPr>
        <w:t xml:space="preserve">e focussed our analyses on diagnostic entities which are clear-cut and have been shown to have good validity e.g. hypertension, diabetes mellitus and cardiovascular disease. For common mental health conditions and regional musculoskeletal pain, which are very common and can be mild and fluctuating, the analyses were deliberately restricted </w:t>
      </w:r>
      <w:r w:rsidR="00BF4E6B">
        <w:rPr>
          <w:sz w:val="24"/>
          <w:szCs w:val="24"/>
        </w:rPr>
        <w:t>to consider</w:t>
      </w:r>
      <w:r w:rsidR="00D57EA3">
        <w:rPr>
          <w:sz w:val="24"/>
          <w:szCs w:val="24"/>
        </w:rPr>
        <w:t xml:space="preserve"> only </w:t>
      </w:r>
      <w:r w:rsidR="007B424F">
        <w:rPr>
          <w:sz w:val="24"/>
          <w:szCs w:val="24"/>
        </w:rPr>
        <w:t>cases</w:t>
      </w:r>
      <w:r w:rsidR="00D57EA3">
        <w:rPr>
          <w:sz w:val="24"/>
          <w:szCs w:val="24"/>
        </w:rPr>
        <w:t xml:space="preserve"> diagnosed or treated within the past 12 months, to make them as relevant as possible to the current self-reported health and caring demands.</w:t>
      </w:r>
      <w:r w:rsidR="003C2E58">
        <w:rPr>
          <w:sz w:val="24"/>
          <w:szCs w:val="24"/>
        </w:rPr>
        <w:t xml:space="preserve"> </w:t>
      </w:r>
    </w:p>
    <w:p w14:paraId="2401D4F0" w14:textId="77777777" w:rsidR="00D57EA3" w:rsidRDefault="00D57EA3" w:rsidP="00E24FD3">
      <w:pPr>
        <w:spacing w:line="480" w:lineRule="auto"/>
        <w:jc w:val="both"/>
        <w:rPr>
          <w:sz w:val="24"/>
          <w:szCs w:val="24"/>
        </w:rPr>
      </w:pPr>
    </w:p>
    <w:p w14:paraId="7552BFE5" w14:textId="77777777" w:rsidR="00D83AEC" w:rsidRPr="00D57EA3" w:rsidRDefault="007B424F" w:rsidP="00E24FD3">
      <w:pPr>
        <w:spacing w:line="480" w:lineRule="auto"/>
        <w:jc w:val="both"/>
        <w:rPr>
          <w:sz w:val="24"/>
          <w:szCs w:val="24"/>
        </w:rPr>
      </w:pPr>
      <w:r>
        <w:rPr>
          <w:sz w:val="24"/>
          <w:szCs w:val="24"/>
        </w:rPr>
        <w:t xml:space="preserve">Our findings have important implications for policy makers as they suggest that expecting people to work into their seventh decade will have adverse effects, particularly on those who are most socially </w:t>
      </w:r>
      <w:r>
        <w:rPr>
          <w:sz w:val="24"/>
          <w:szCs w:val="24"/>
        </w:rPr>
        <w:lastRenderedPageBreak/>
        <w:t xml:space="preserve">disadvantaged. </w:t>
      </w:r>
      <w:r w:rsidR="004952F5">
        <w:rPr>
          <w:sz w:val="24"/>
          <w:szCs w:val="24"/>
        </w:rPr>
        <w:t>P</w:t>
      </w:r>
      <w:r>
        <w:rPr>
          <w:sz w:val="24"/>
          <w:szCs w:val="24"/>
        </w:rPr>
        <w:t xml:space="preserve">eople </w:t>
      </w:r>
      <w:r w:rsidR="004952F5">
        <w:rPr>
          <w:sz w:val="24"/>
          <w:szCs w:val="24"/>
        </w:rPr>
        <w:t xml:space="preserve">may </w:t>
      </w:r>
      <w:r>
        <w:rPr>
          <w:sz w:val="24"/>
          <w:szCs w:val="24"/>
        </w:rPr>
        <w:t xml:space="preserve">either have to drop out of work before pension age to take on caring responsibilities or </w:t>
      </w:r>
      <w:r w:rsidR="00DA63CC">
        <w:rPr>
          <w:sz w:val="24"/>
          <w:szCs w:val="24"/>
        </w:rPr>
        <w:t xml:space="preserve">alternatively </w:t>
      </w:r>
      <w:r w:rsidR="004952F5">
        <w:rPr>
          <w:sz w:val="24"/>
          <w:szCs w:val="24"/>
        </w:rPr>
        <w:t>they</w:t>
      </w:r>
      <w:r>
        <w:rPr>
          <w:sz w:val="24"/>
          <w:szCs w:val="24"/>
        </w:rPr>
        <w:t xml:space="preserve"> </w:t>
      </w:r>
      <w:r w:rsidR="00DA63CC">
        <w:rPr>
          <w:sz w:val="24"/>
          <w:szCs w:val="24"/>
        </w:rPr>
        <w:t>will not be able to</w:t>
      </w:r>
      <w:r>
        <w:rPr>
          <w:sz w:val="24"/>
          <w:szCs w:val="24"/>
        </w:rPr>
        <w:t xml:space="preserve"> care as they</w:t>
      </w:r>
      <w:r w:rsidR="00DA63CC">
        <w:rPr>
          <w:sz w:val="24"/>
          <w:szCs w:val="24"/>
        </w:rPr>
        <w:t xml:space="preserve"> will</w:t>
      </w:r>
      <w:r>
        <w:rPr>
          <w:sz w:val="24"/>
          <w:szCs w:val="24"/>
        </w:rPr>
        <w:t xml:space="preserve"> need to stay in work for financial reasons</w:t>
      </w:r>
      <w:r w:rsidR="007B1FB0">
        <w:rPr>
          <w:sz w:val="24"/>
          <w:szCs w:val="24"/>
        </w:rPr>
        <w:t>, such</w:t>
      </w:r>
      <w:r>
        <w:rPr>
          <w:sz w:val="24"/>
          <w:szCs w:val="24"/>
        </w:rPr>
        <w:t xml:space="preserve"> that the burden of care will need to be fulfilled by the Government</w:t>
      </w:r>
      <w:r w:rsidR="007B1FB0">
        <w:rPr>
          <w:sz w:val="24"/>
          <w:szCs w:val="24"/>
        </w:rPr>
        <w:t>.</w:t>
      </w:r>
      <w:r>
        <w:rPr>
          <w:sz w:val="24"/>
          <w:szCs w:val="24"/>
        </w:rPr>
        <w:t xml:space="preserve"> </w:t>
      </w:r>
      <w:r w:rsidR="00DF62D3">
        <w:rPr>
          <w:sz w:val="24"/>
          <w:szCs w:val="24"/>
        </w:rPr>
        <w:t>A third scenario is that</w:t>
      </w:r>
      <w:r>
        <w:rPr>
          <w:sz w:val="24"/>
          <w:szCs w:val="24"/>
        </w:rPr>
        <w:t xml:space="preserve"> people will need to try and both care and work, putting a strain on them and their health so that they in turn will be future </w:t>
      </w:r>
      <w:proofErr w:type="spellStart"/>
      <w:r>
        <w:rPr>
          <w:sz w:val="24"/>
          <w:szCs w:val="24"/>
        </w:rPr>
        <w:t>needers</w:t>
      </w:r>
      <w:proofErr w:type="spellEnd"/>
      <w:r>
        <w:rPr>
          <w:sz w:val="24"/>
          <w:szCs w:val="24"/>
        </w:rPr>
        <w:t xml:space="preserve"> of care.</w:t>
      </w:r>
    </w:p>
    <w:p w14:paraId="0298A3B0" w14:textId="77777777" w:rsidR="007B424F" w:rsidRDefault="007B424F" w:rsidP="00E24FD3">
      <w:pPr>
        <w:spacing w:line="480" w:lineRule="auto"/>
        <w:jc w:val="both"/>
        <w:rPr>
          <w:sz w:val="24"/>
          <w:szCs w:val="24"/>
        </w:rPr>
      </w:pPr>
    </w:p>
    <w:p w14:paraId="34CC5534" w14:textId="7195D910" w:rsidR="00D6256C" w:rsidRPr="00D6256C" w:rsidRDefault="009F79E9" w:rsidP="00E24FD3">
      <w:pPr>
        <w:spacing w:line="480" w:lineRule="auto"/>
        <w:jc w:val="both"/>
        <w:rPr>
          <w:sz w:val="24"/>
          <w:szCs w:val="24"/>
        </w:rPr>
      </w:pPr>
      <w:r>
        <w:rPr>
          <w:sz w:val="24"/>
          <w:szCs w:val="24"/>
        </w:rPr>
        <w:t xml:space="preserve">In conclusion, we have shown that the requirement to be an informal carer is socially patterned and </w:t>
      </w:r>
      <w:r w:rsidR="003B7C6E">
        <w:rPr>
          <w:sz w:val="24"/>
          <w:szCs w:val="24"/>
        </w:rPr>
        <w:t xml:space="preserve">the need to provide intensive </w:t>
      </w:r>
      <w:r w:rsidR="00C63073">
        <w:rPr>
          <w:sz w:val="24"/>
          <w:szCs w:val="24"/>
        </w:rPr>
        <w:t xml:space="preserve">caregiving could affect </w:t>
      </w:r>
      <w:r w:rsidR="00391743">
        <w:rPr>
          <w:sz w:val="24"/>
          <w:szCs w:val="24"/>
        </w:rPr>
        <w:t xml:space="preserve">both </w:t>
      </w:r>
      <w:r>
        <w:rPr>
          <w:sz w:val="24"/>
          <w:szCs w:val="24"/>
        </w:rPr>
        <w:t xml:space="preserve">health and employment. </w:t>
      </w:r>
      <w:r w:rsidR="00391743">
        <w:rPr>
          <w:sz w:val="24"/>
          <w:szCs w:val="24"/>
        </w:rPr>
        <w:t xml:space="preserve">Our research emphasises the </w:t>
      </w:r>
      <w:r w:rsidR="004A44DA">
        <w:rPr>
          <w:sz w:val="24"/>
          <w:szCs w:val="24"/>
        </w:rPr>
        <w:t>need for</w:t>
      </w:r>
      <w:r w:rsidR="00391743">
        <w:rPr>
          <w:sz w:val="24"/>
          <w:szCs w:val="24"/>
        </w:rPr>
        <w:t xml:space="preserve"> </w:t>
      </w:r>
      <w:r w:rsidR="004A44DA">
        <w:rPr>
          <w:sz w:val="24"/>
          <w:szCs w:val="24"/>
        </w:rPr>
        <w:t xml:space="preserve">increased awareness of the personal consequences of </w:t>
      </w:r>
      <w:r w:rsidR="003B7C6E">
        <w:rPr>
          <w:sz w:val="24"/>
          <w:szCs w:val="24"/>
        </w:rPr>
        <w:t xml:space="preserve">such intensive informal </w:t>
      </w:r>
      <w:r w:rsidR="004A44DA">
        <w:rPr>
          <w:sz w:val="24"/>
          <w:szCs w:val="24"/>
        </w:rPr>
        <w:t xml:space="preserve">caring and the importance of </w:t>
      </w:r>
      <w:r w:rsidR="00391743">
        <w:rPr>
          <w:sz w:val="24"/>
          <w:szCs w:val="24"/>
        </w:rPr>
        <w:t xml:space="preserve">government </w:t>
      </w:r>
      <w:r w:rsidR="00723D00">
        <w:rPr>
          <w:sz w:val="24"/>
          <w:szCs w:val="24"/>
        </w:rPr>
        <w:t xml:space="preserve">level </w:t>
      </w:r>
      <w:r w:rsidR="00391743">
        <w:rPr>
          <w:sz w:val="24"/>
          <w:szCs w:val="24"/>
        </w:rPr>
        <w:t xml:space="preserve">efforts to address the needs of </w:t>
      </w:r>
      <w:r w:rsidR="003B7C6E">
        <w:rPr>
          <w:sz w:val="24"/>
          <w:szCs w:val="24"/>
        </w:rPr>
        <w:t xml:space="preserve">all </w:t>
      </w:r>
      <w:r w:rsidR="00391743">
        <w:rPr>
          <w:sz w:val="24"/>
          <w:szCs w:val="24"/>
        </w:rPr>
        <w:t>carers</w:t>
      </w:r>
      <w:r w:rsidR="00B873C8">
        <w:rPr>
          <w:sz w:val="24"/>
          <w:szCs w:val="24"/>
        </w:rPr>
        <w:t>,</w:t>
      </w:r>
      <w:r w:rsidR="00A30B42">
        <w:rPr>
          <w:sz w:val="24"/>
          <w:szCs w:val="24"/>
          <w:vertAlign w:val="superscript"/>
        </w:rPr>
        <w:t>28</w:t>
      </w:r>
      <w:r w:rsidR="00D6256C">
        <w:rPr>
          <w:sz w:val="24"/>
          <w:szCs w:val="24"/>
          <w:vertAlign w:val="superscript"/>
        </w:rPr>
        <w:t xml:space="preserve"> </w:t>
      </w:r>
      <w:r w:rsidR="00B873C8">
        <w:rPr>
          <w:sz w:val="24"/>
          <w:szCs w:val="24"/>
        </w:rPr>
        <w:t>and i</w:t>
      </w:r>
      <w:r w:rsidR="00D6256C">
        <w:rPr>
          <w:sz w:val="24"/>
          <w:szCs w:val="24"/>
        </w:rPr>
        <w:t xml:space="preserve">n particular </w:t>
      </w:r>
      <w:r w:rsidR="00AE2AF5">
        <w:rPr>
          <w:sz w:val="24"/>
          <w:szCs w:val="24"/>
        </w:rPr>
        <w:t>the needs of</w:t>
      </w:r>
      <w:r w:rsidR="004D45C5">
        <w:rPr>
          <w:sz w:val="24"/>
          <w:szCs w:val="24"/>
        </w:rPr>
        <w:t xml:space="preserve"> </w:t>
      </w:r>
      <w:r w:rsidR="004A44DA">
        <w:rPr>
          <w:sz w:val="24"/>
          <w:szCs w:val="24"/>
        </w:rPr>
        <w:t>those</w:t>
      </w:r>
      <w:r w:rsidR="00D6256C">
        <w:rPr>
          <w:sz w:val="24"/>
          <w:szCs w:val="24"/>
        </w:rPr>
        <w:t xml:space="preserve"> who are also in work.</w:t>
      </w:r>
    </w:p>
    <w:p w14:paraId="1DED8390" w14:textId="77777777" w:rsidR="003B2904" w:rsidRDefault="003B2904" w:rsidP="00E24FD3">
      <w:pPr>
        <w:spacing w:line="480" w:lineRule="auto"/>
        <w:rPr>
          <w:sz w:val="24"/>
          <w:szCs w:val="24"/>
        </w:rPr>
      </w:pPr>
    </w:p>
    <w:p w14:paraId="3BDCE35C" w14:textId="77777777" w:rsidR="00A10F3A" w:rsidRPr="00723D00" w:rsidRDefault="00A10F3A" w:rsidP="00E24FD3">
      <w:pPr>
        <w:spacing w:line="480" w:lineRule="auto"/>
        <w:jc w:val="both"/>
        <w:rPr>
          <w:b/>
          <w:sz w:val="24"/>
          <w:szCs w:val="24"/>
        </w:rPr>
      </w:pPr>
      <w:r w:rsidRPr="00723D00">
        <w:rPr>
          <w:b/>
          <w:sz w:val="24"/>
          <w:szCs w:val="24"/>
        </w:rPr>
        <w:t xml:space="preserve">Acknowledgements </w:t>
      </w:r>
    </w:p>
    <w:p w14:paraId="240B152B" w14:textId="77777777" w:rsidR="00A10F3A" w:rsidRPr="00723D00" w:rsidRDefault="00A10F3A" w:rsidP="00E24FD3">
      <w:pPr>
        <w:spacing w:line="480" w:lineRule="auto"/>
        <w:jc w:val="both"/>
        <w:rPr>
          <w:sz w:val="24"/>
          <w:szCs w:val="24"/>
        </w:rPr>
      </w:pPr>
      <w:r w:rsidRPr="00723D00">
        <w:rPr>
          <w:sz w:val="24"/>
          <w:szCs w:val="24"/>
        </w:rPr>
        <w:t xml:space="preserve">We wish to thank the CPRD and the 24 general practices that have supported data collection; also, the staff of the MRC LEU who provided invaluable support with data </w:t>
      </w:r>
      <w:r w:rsidR="00E5149B">
        <w:rPr>
          <w:sz w:val="24"/>
          <w:szCs w:val="24"/>
        </w:rPr>
        <w:t xml:space="preserve">administration, data </w:t>
      </w:r>
      <w:r w:rsidRPr="00723D00">
        <w:rPr>
          <w:sz w:val="24"/>
          <w:szCs w:val="24"/>
        </w:rPr>
        <w:t xml:space="preserve">entry and computing (notably </w:t>
      </w:r>
      <w:r w:rsidR="00955672">
        <w:rPr>
          <w:sz w:val="24"/>
          <w:szCs w:val="24"/>
        </w:rPr>
        <w:t xml:space="preserve">Martin Stevens, </w:t>
      </w:r>
      <w:r w:rsidRPr="00723D00">
        <w:rPr>
          <w:sz w:val="24"/>
          <w:szCs w:val="24"/>
        </w:rPr>
        <w:t>Vanessa Cox</w:t>
      </w:r>
      <w:r w:rsidR="003C0B58" w:rsidRPr="00723D00">
        <w:rPr>
          <w:sz w:val="24"/>
          <w:szCs w:val="24"/>
        </w:rPr>
        <w:t xml:space="preserve"> and Ben Barton</w:t>
      </w:r>
      <w:r w:rsidRPr="00723D00">
        <w:rPr>
          <w:sz w:val="24"/>
          <w:szCs w:val="24"/>
        </w:rPr>
        <w:t xml:space="preserve">). </w:t>
      </w:r>
    </w:p>
    <w:p w14:paraId="5837D6CE" w14:textId="77777777" w:rsidR="00EC20E4" w:rsidRPr="00EC20E4" w:rsidRDefault="00EC20E4" w:rsidP="00EC20E4">
      <w:pPr>
        <w:spacing w:line="480" w:lineRule="auto"/>
        <w:jc w:val="both"/>
        <w:rPr>
          <w:sz w:val="24"/>
          <w:szCs w:val="24"/>
        </w:rPr>
      </w:pPr>
    </w:p>
    <w:p w14:paraId="713881E9" w14:textId="77777777" w:rsidR="00EC20E4" w:rsidRPr="00D831BC" w:rsidRDefault="00EC20E4" w:rsidP="00EC20E4">
      <w:pPr>
        <w:spacing w:line="480" w:lineRule="auto"/>
        <w:jc w:val="both"/>
        <w:rPr>
          <w:b/>
          <w:sz w:val="24"/>
          <w:szCs w:val="24"/>
        </w:rPr>
      </w:pPr>
      <w:r w:rsidRPr="00D831BC">
        <w:rPr>
          <w:b/>
          <w:sz w:val="24"/>
          <w:szCs w:val="24"/>
        </w:rPr>
        <w:t>Funding</w:t>
      </w:r>
    </w:p>
    <w:p w14:paraId="1FDCC91F" w14:textId="77777777" w:rsidR="00EC20E4" w:rsidRPr="00723D00" w:rsidRDefault="00EC20E4" w:rsidP="00EC20E4">
      <w:pPr>
        <w:spacing w:line="480" w:lineRule="auto"/>
        <w:jc w:val="both"/>
        <w:rPr>
          <w:sz w:val="24"/>
          <w:szCs w:val="24"/>
        </w:rPr>
      </w:pPr>
      <w:r w:rsidRPr="00723D00">
        <w:rPr>
          <w:sz w:val="24"/>
          <w:szCs w:val="24"/>
        </w:rPr>
        <w:t xml:space="preserve">The HEAF study is funded by the Medical Research Council </w:t>
      </w:r>
      <w:r>
        <w:rPr>
          <w:sz w:val="24"/>
          <w:szCs w:val="24"/>
        </w:rPr>
        <w:t>programme grant (</w:t>
      </w:r>
      <w:r w:rsidRPr="00027680">
        <w:rPr>
          <w:sz w:val="24"/>
          <w:szCs w:val="24"/>
        </w:rPr>
        <w:t>MC_UU_12011/5</w:t>
      </w:r>
      <w:r>
        <w:rPr>
          <w:sz w:val="24"/>
          <w:szCs w:val="24"/>
        </w:rPr>
        <w:t>)</w:t>
      </w:r>
      <w:r w:rsidRPr="00723D00">
        <w:rPr>
          <w:sz w:val="24"/>
          <w:szCs w:val="24"/>
        </w:rPr>
        <w:t>, and by grant awards from Versus Arthritis</w:t>
      </w:r>
      <w:r>
        <w:rPr>
          <w:sz w:val="24"/>
          <w:szCs w:val="24"/>
        </w:rPr>
        <w:t xml:space="preserve"> (formerly Arthritis Research UK)</w:t>
      </w:r>
      <w:r w:rsidR="007A57C8">
        <w:rPr>
          <w:sz w:val="24"/>
          <w:szCs w:val="24"/>
        </w:rPr>
        <w:t xml:space="preserve"> </w:t>
      </w:r>
      <w:r>
        <w:rPr>
          <w:sz w:val="24"/>
          <w:szCs w:val="24"/>
        </w:rPr>
        <w:t>(19817 and 20665); and</w:t>
      </w:r>
      <w:r w:rsidRPr="00723D00">
        <w:rPr>
          <w:sz w:val="24"/>
          <w:szCs w:val="24"/>
        </w:rPr>
        <w:t xml:space="preserve"> the Economic and Social Research Council and Medical Research Council</w:t>
      </w:r>
      <w:r>
        <w:rPr>
          <w:sz w:val="24"/>
          <w:szCs w:val="24"/>
        </w:rPr>
        <w:t xml:space="preserve"> jointly (</w:t>
      </w:r>
      <w:r w:rsidRPr="00027680">
        <w:rPr>
          <w:sz w:val="24"/>
          <w:szCs w:val="24"/>
        </w:rPr>
        <w:t>ES/L002663/1</w:t>
      </w:r>
      <w:r>
        <w:rPr>
          <w:sz w:val="24"/>
          <w:szCs w:val="24"/>
        </w:rPr>
        <w:t>)</w:t>
      </w:r>
      <w:r w:rsidRPr="00723D00">
        <w:rPr>
          <w:sz w:val="24"/>
          <w:szCs w:val="24"/>
        </w:rPr>
        <w:t>.</w:t>
      </w:r>
    </w:p>
    <w:p w14:paraId="741C7F4D" w14:textId="77777777" w:rsidR="00A10F3A" w:rsidRPr="00723D00" w:rsidRDefault="00A10F3A" w:rsidP="00E24FD3">
      <w:pPr>
        <w:spacing w:line="480" w:lineRule="auto"/>
        <w:jc w:val="both"/>
        <w:rPr>
          <w:sz w:val="24"/>
          <w:szCs w:val="24"/>
        </w:rPr>
      </w:pPr>
    </w:p>
    <w:p w14:paraId="044CB366" w14:textId="77777777" w:rsidR="00A10F3A" w:rsidRPr="00723D00" w:rsidRDefault="00A10F3A" w:rsidP="00E24FD3">
      <w:pPr>
        <w:spacing w:line="480" w:lineRule="auto"/>
        <w:jc w:val="both"/>
        <w:rPr>
          <w:b/>
          <w:sz w:val="24"/>
          <w:szCs w:val="24"/>
        </w:rPr>
      </w:pPr>
      <w:r w:rsidRPr="00723D00">
        <w:rPr>
          <w:b/>
          <w:sz w:val="24"/>
          <w:szCs w:val="24"/>
        </w:rPr>
        <w:t>Co</w:t>
      </w:r>
      <w:r w:rsidR="00D831BC">
        <w:rPr>
          <w:b/>
          <w:sz w:val="24"/>
          <w:szCs w:val="24"/>
        </w:rPr>
        <w:t>nflict</w:t>
      </w:r>
      <w:r w:rsidR="00EC20E4">
        <w:rPr>
          <w:b/>
          <w:sz w:val="24"/>
          <w:szCs w:val="24"/>
        </w:rPr>
        <w:t>s</w:t>
      </w:r>
      <w:r w:rsidR="00D831BC">
        <w:rPr>
          <w:b/>
          <w:sz w:val="24"/>
          <w:szCs w:val="24"/>
        </w:rPr>
        <w:t xml:space="preserve"> of interest</w:t>
      </w:r>
    </w:p>
    <w:p w14:paraId="0D8AFE70" w14:textId="77777777" w:rsidR="00107035" w:rsidRDefault="00107035" w:rsidP="00E24FD3">
      <w:pPr>
        <w:spacing w:line="480" w:lineRule="auto"/>
        <w:jc w:val="both"/>
        <w:rPr>
          <w:sz w:val="24"/>
          <w:szCs w:val="24"/>
        </w:rPr>
      </w:pPr>
      <w:r w:rsidRPr="00107035">
        <w:rPr>
          <w:sz w:val="24"/>
          <w:szCs w:val="24"/>
        </w:rPr>
        <w:lastRenderedPageBreak/>
        <w:t xml:space="preserve">Professor Cooper has received consultancy and honoraria from Alliance for Better Bone Health, Amgen, Eli Lilly, GSK, Medtronic, Merck, Novartis, Pfizer, Roche, </w:t>
      </w:r>
      <w:proofErr w:type="spellStart"/>
      <w:r w:rsidRPr="00107035">
        <w:rPr>
          <w:sz w:val="24"/>
          <w:szCs w:val="24"/>
        </w:rPr>
        <w:t>Servier</w:t>
      </w:r>
      <w:proofErr w:type="spellEnd"/>
      <w:r w:rsidRPr="00107035">
        <w:rPr>
          <w:sz w:val="24"/>
          <w:szCs w:val="24"/>
        </w:rPr>
        <w:t>, Takeda and UCB. The remaining authors declared no conflict of interest.</w:t>
      </w:r>
    </w:p>
    <w:p w14:paraId="19599A18" w14:textId="77777777" w:rsidR="00027680" w:rsidRDefault="00027680" w:rsidP="00E24FD3">
      <w:pPr>
        <w:spacing w:line="480" w:lineRule="auto"/>
        <w:jc w:val="both"/>
        <w:rPr>
          <w:b/>
          <w:sz w:val="24"/>
          <w:szCs w:val="24"/>
        </w:rPr>
      </w:pPr>
    </w:p>
    <w:p w14:paraId="1D793F79" w14:textId="77777777" w:rsidR="008F45B3" w:rsidRDefault="008F45B3" w:rsidP="00E24FD3">
      <w:pPr>
        <w:spacing w:line="480" w:lineRule="auto"/>
        <w:jc w:val="both"/>
        <w:rPr>
          <w:b/>
          <w:sz w:val="24"/>
          <w:szCs w:val="24"/>
        </w:rPr>
      </w:pPr>
      <w:r>
        <w:rPr>
          <w:b/>
          <w:sz w:val="24"/>
          <w:szCs w:val="24"/>
        </w:rPr>
        <w:t>Key points</w:t>
      </w:r>
    </w:p>
    <w:p w14:paraId="4F84B3A3" w14:textId="77777777" w:rsidR="00EC20E4" w:rsidRPr="00EC20E4" w:rsidRDefault="00EC20E4" w:rsidP="00EC20E4">
      <w:pPr>
        <w:spacing w:line="480" w:lineRule="auto"/>
        <w:jc w:val="both"/>
        <w:rPr>
          <w:rFonts w:cstheme="minorHAnsi"/>
          <w:sz w:val="24"/>
          <w:szCs w:val="24"/>
        </w:rPr>
      </w:pPr>
      <w:r w:rsidRPr="00EC20E4">
        <w:rPr>
          <w:rFonts w:cstheme="minorHAnsi"/>
          <w:sz w:val="24"/>
          <w:szCs w:val="24"/>
        </w:rPr>
        <w:t>•</w:t>
      </w:r>
      <w:r w:rsidRPr="00EC20E4">
        <w:rPr>
          <w:rFonts w:cstheme="minorHAnsi"/>
          <w:sz w:val="24"/>
          <w:szCs w:val="24"/>
        </w:rPr>
        <w:tab/>
        <w:t>Western populations are ageing, government legislation is encouraging workers to work to older ages</w:t>
      </w:r>
      <w:r w:rsidR="008D0334">
        <w:rPr>
          <w:rFonts w:cstheme="minorHAnsi"/>
          <w:sz w:val="24"/>
          <w:szCs w:val="24"/>
        </w:rPr>
        <w:t>,</w:t>
      </w:r>
      <w:r w:rsidRPr="00EC20E4">
        <w:rPr>
          <w:rFonts w:cstheme="minorHAnsi"/>
          <w:sz w:val="24"/>
          <w:szCs w:val="24"/>
        </w:rPr>
        <w:t xml:space="preserve"> and increasing numbers of people are required to work to older ages whilst also providing informal care. </w:t>
      </w:r>
    </w:p>
    <w:p w14:paraId="30EC5446" w14:textId="77777777" w:rsidR="00EC20E4" w:rsidRPr="00EC20E4" w:rsidRDefault="00EC20E4" w:rsidP="00EC20E4">
      <w:pPr>
        <w:spacing w:line="480" w:lineRule="auto"/>
        <w:jc w:val="both"/>
        <w:rPr>
          <w:rFonts w:cstheme="minorHAnsi"/>
          <w:sz w:val="24"/>
          <w:szCs w:val="24"/>
        </w:rPr>
      </w:pPr>
      <w:r w:rsidRPr="00EC20E4">
        <w:rPr>
          <w:rFonts w:cstheme="minorHAnsi"/>
          <w:sz w:val="24"/>
          <w:szCs w:val="24"/>
        </w:rPr>
        <w:t>•</w:t>
      </w:r>
      <w:r w:rsidRPr="00EC20E4">
        <w:rPr>
          <w:rFonts w:cstheme="minorHAnsi"/>
          <w:sz w:val="24"/>
          <w:szCs w:val="24"/>
        </w:rPr>
        <w:tab/>
        <w:t>Evidence from the HEAF study shows that informal caregiving is common but the burden is greater on the socio-economically disadvantaged.</w:t>
      </w:r>
    </w:p>
    <w:p w14:paraId="7569D605" w14:textId="2F9D6198" w:rsidR="00EC20E4" w:rsidRPr="00EC20E4" w:rsidRDefault="00EC20E4" w:rsidP="00EC20E4">
      <w:pPr>
        <w:spacing w:line="480" w:lineRule="auto"/>
        <w:jc w:val="both"/>
        <w:rPr>
          <w:rFonts w:cstheme="minorHAnsi"/>
          <w:sz w:val="24"/>
          <w:szCs w:val="24"/>
        </w:rPr>
      </w:pPr>
      <w:r w:rsidRPr="00EC20E4">
        <w:rPr>
          <w:rFonts w:cstheme="minorHAnsi"/>
          <w:sz w:val="24"/>
          <w:szCs w:val="24"/>
        </w:rPr>
        <w:t>•</w:t>
      </w:r>
      <w:r w:rsidRPr="00EC20E4">
        <w:rPr>
          <w:rFonts w:cstheme="minorHAnsi"/>
          <w:sz w:val="24"/>
          <w:szCs w:val="24"/>
        </w:rPr>
        <w:tab/>
      </w:r>
      <w:r w:rsidR="003A3801">
        <w:rPr>
          <w:rFonts w:cstheme="minorHAnsi"/>
          <w:sz w:val="24"/>
          <w:szCs w:val="24"/>
        </w:rPr>
        <w:t>High-intensity c</w:t>
      </w:r>
      <w:r w:rsidRPr="00EC20E4">
        <w:rPr>
          <w:rFonts w:cstheme="minorHAnsi"/>
          <w:sz w:val="24"/>
          <w:szCs w:val="24"/>
        </w:rPr>
        <w:t xml:space="preserve">arers </w:t>
      </w:r>
      <w:r w:rsidR="003A3801">
        <w:rPr>
          <w:rFonts w:cstheme="minorHAnsi"/>
          <w:sz w:val="24"/>
          <w:szCs w:val="24"/>
        </w:rPr>
        <w:t xml:space="preserve">vs non carers </w:t>
      </w:r>
      <w:r w:rsidRPr="00EC20E4">
        <w:rPr>
          <w:rFonts w:cstheme="minorHAnsi"/>
          <w:sz w:val="24"/>
          <w:szCs w:val="24"/>
        </w:rPr>
        <w:t>were more likely to be unemployed or retired, and amongst those working and caregiving, were less likely to be in full-time employment and more likely to work shifts.</w:t>
      </w:r>
    </w:p>
    <w:p w14:paraId="784480CA" w14:textId="33F20D2A" w:rsidR="00EC20E4" w:rsidRPr="00EC20E4" w:rsidRDefault="00EC20E4" w:rsidP="00EC20E4">
      <w:pPr>
        <w:spacing w:line="480" w:lineRule="auto"/>
        <w:jc w:val="both"/>
        <w:rPr>
          <w:rFonts w:cstheme="minorHAnsi"/>
          <w:sz w:val="24"/>
          <w:szCs w:val="24"/>
        </w:rPr>
      </w:pPr>
      <w:r w:rsidRPr="00EC20E4">
        <w:rPr>
          <w:rFonts w:cstheme="minorHAnsi"/>
          <w:sz w:val="24"/>
          <w:szCs w:val="24"/>
        </w:rPr>
        <w:t>•</w:t>
      </w:r>
      <w:r w:rsidRPr="00EC20E4">
        <w:rPr>
          <w:rFonts w:cstheme="minorHAnsi"/>
          <w:sz w:val="24"/>
          <w:szCs w:val="24"/>
        </w:rPr>
        <w:tab/>
      </w:r>
      <w:r w:rsidR="003A3801">
        <w:rPr>
          <w:rFonts w:cstheme="minorHAnsi"/>
          <w:sz w:val="24"/>
          <w:szCs w:val="24"/>
        </w:rPr>
        <w:t>High-intensity c</w:t>
      </w:r>
      <w:r w:rsidRPr="00EC20E4">
        <w:rPr>
          <w:rFonts w:cstheme="minorHAnsi"/>
          <w:sz w:val="24"/>
          <w:szCs w:val="24"/>
        </w:rPr>
        <w:t xml:space="preserve">aregivers </w:t>
      </w:r>
      <w:r w:rsidR="003A3801">
        <w:rPr>
          <w:rFonts w:cstheme="minorHAnsi"/>
          <w:sz w:val="24"/>
          <w:szCs w:val="24"/>
        </w:rPr>
        <w:t xml:space="preserve">vs non carers </w:t>
      </w:r>
      <w:r w:rsidRPr="00EC20E4">
        <w:rPr>
          <w:rFonts w:cstheme="minorHAnsi"/>
          <w:sz w:val="24"/>
          <w:szCs w:val="24"/>
        </w:rPr>
        <w:t>reported poorer health</w:t>
      </w:r>
      <w:r w:rsidR="00E46712">
        <w:rPr>
          <w:rFonts w:cstheme="minorHAnsi"/>
          <w:sz w:val="24"/>
          <w:szCs w:val="24"/>
        </w:rPr>
        <w:t>,</w:t>
      </w:r>
      <w:r w:rsidRPr="00EC20E4">
        <w:rPr>
          <w:rFonts w:cstheme="minorHAnsi"/>
          <w:sz w:val="24"/>
          <w:szCs w:val="24"/>
        </w:rPr>
        <w:t xml:space="preserve"> and primary care records demonstrated that they also have worse objective health: male caregivers were more likely to have a diagnosis of COPD and female </w:t>
      </w:r>
      <w:r w:rsidR="003A3801">
        <w:rPr>
          <w:rFonts w:cstheme="minorHAnsi"/>
          <w:sz w:val="24"/>
          <w:szCs w:val="24"/>
        </w:rPr>
        <w:t xml:space="preserve">working </w:t>
      </w:r>
      <w:r w:rsidRPr="00EC20E4">
        <w:rPr>
          <w:rFonts w:cstheme="minorHAnsi"/>
          <w:sz w:val="24"/>
          <w:szCs w:val="24"/>
        </w:rPr>
        <w:t xml:space="preserve">caregivers were more likely to be diagnosed with a common mental health condition or regional pain.  </w:t>
      </w:r>
    </w:p>
    <w:p w14:paraId="770DB2B3" w14:textId="77777777" w:rsidR="008F45B3" w:rsidRDefault="00EC20E4" w:rsidP="00EC20E4">
      <w:pPr>
        <w:spacing w:line="480" w:lineRule="auto"/>
        <w:jc w:val="both"/>
        <w:rPr>
          <w:b/>
          <w:sz w:val="24"/>
          <w:szCs w:val="24"/>
        </w:rPr>
      </w:pPr>
      <w:r w:rsidRPr="00EC20E4">
        <w:rPr>
          <w:rFonts w:cstheme="minorHAnsi"/>
          <w:sz w:val="24"/>
          <w:szCs w:val="24"/>
        </w:rPr>
        <w:t>•</w:t>
      </w:r>
      <w:r w:rsidRPr="00EC20E4">
        <w:rPr>
          <w:rFonts w:cstheme="minorHAnsi"/>
          <w:sz w:val="24"/>
          <w:szCs w:val="24"/>
        </w:rPr>
        <w:tab/>
        <w:t>Current policies to encourage working to older ages could not only place a disproportionate burden on the socially disadvantaged, but could also run the risk of transferring the money saved on later payment of state pensions to increased provision of social care.</w:t>
      </w:r>
    </w:p>
    <w:p w14:paraId="7D9B9E31" w14:textId="77777777" w:rsidR="003A3801" w:rsidRDefault="003A3801" w:rsidP="00E24FD3">
      <w:pPr>
        <w:spacing w:line="480" w:lineRule="auto"/>
        <w:rPr>
          <w:b/>
          <w:sz w:val="24"/>
          <w:szCs w:val="24"/>
        </w:rPr>
      </w:pPr>
    </w:p>
    <w:p w14:paraId="5610B144" w14:textId="77777777" w:rsidR="00B27A3B" w:rsidRPr="00ED1025" w:rsidRDefault="00ED1025" w:rsidP="00E24FD3">
      <w:pPr>
        <w:spacing w:line="480" w:lineRule="auto"/>
        <w:rPr>
          <w:b/>
          <w:sz w:val="24"/>
          <w:szCs w:val="24"/>
        </w:rPr>
      </w:pPr>
      <w:r w:rsidRPr="00ED1025">
        <w:rPr>
          <w:b/>
          <w:sz w:val="24"/>
          <w:szCs w:val="24"/>
        </w:rPr>
        <w:t>References</w:t>
      </w:r>
    </w:p>
    <w:p w14:paraId="5240071E" w14:textId="43E7695B" w:rsidR="007B224A" w:rsidRPr="002F27D3" w:rsidRDefault="007B224A" w:rsidP="00E24FD3">
      <w:pPr>
        <w:spacing w:line="480" w:lineRule="auto"/>
        <w:rPr>
          <w:sz w:val="24"/>
          <w:szCs w:val="24"/>
        </w:rPr>
      </w:pPr>
      <w:r>
        <w:rPr>
          <w:sz w:val="24"/>
          <w:szCs w:val="24"/>
        </w:rPr>
        <w:t xml:space="preserve">1. </w:t>
      </w:r>
      <w:r w:rsidRPr="002F27D3">
        <w:rPr>
          <w:sz w:val="24"/>
          <w:szCs w:val="24"/>
        </w:rPr>
        <w:t xml:space="preserve">Office for National Statistics. Population ageing in the United Kingdom its constituent countries and the European Union. </w:t>
      </w:r>
      <w:hyperlink r:id="rId9" w:history="1">
        <w:r w:rsidRPr="002F27D3">
          <w:rPr>
            <w:rStyle w:val="Hyperlink"/>
            <w:sz w:val="24"/>
            <w:szCs w:val="24"/>
          </w:rPr>
          <w:t>http://www.ons.gov.uk/ons/dcp171776_258607.pdf</w:t>
        </w:r>
      </w:hyperlink>
      <w:r w:rsidRPr="002F27D3">
        <w:rPr>
          <w:color w:val="0000FF"/>
          <w:sz w:val="24"/>
          <w:szCs w:val="24"/>
        </w:rPr>
        <w:t xml:space="preserve"> </w:t>
      </w:r>
      <w:r w:rsidRPr="002F27D3">
        <w:rPr>
          <w:sz w:val="24"/>
          <w:szCs w:val="24"/>
        </w:rPr>
        <w:t xml:space="preserve">(accessed </w:t>
      </w:r>
      <w:r w:rsidR="00CA6AAD">
        <w:rPr>
          <w:sz w:val="24"/>
          <w:szCs w:val="24"/>
        </w:rPr>
        <w:t>19</w:t>
      </w:r>
      <w:r w:rsidR="00CA6AAD" w:rsidRPr="002F27D3">
        <w:rPr>
          <w:sz w:val="24"/>
          <w:szCs w:val="24"/>
        </w:rPr>
        <w:t xml:space="preserve">th </w:t>
      </w:r>
      <w:r w:rsidR="00CA6AAD">
        <w:rPr>
          <w:sz w:val="24"/>
          <w:szCs w:val="24"/>
        </w:rPr>
        <w:t>February</w:t>
      </w:r>
      <w:r w:rsidR="00CA6AAD" w:rsidRPr="002F27D3">
        <w:rPr>
          <w:sz w:val="24"/>
          <w:szCs w:val="24"/>
        </w:rPr>
        <w:t xml:space="preserve"> 20</w:t>
      </w:r>
      <w:r w:rsidR="00CA6AAD">
        <w:rPr>
          <w:sz w:val="24"/>
          <w:szCs w:val="24"/>
        </w:rPr>
        <w:t>20</w:t>
      </w:r>
      <w:r w:rsidRPr="002F27D3">
        <w:rPr>
          <w:sz w:val="24"/>
          <w:szCs w:val="24"/>
        </w:rPr>
        <w:t>)</w:t>
      </w:r>
    </w:p>
    <w:p w14:paraId="7D5DE109" w14:textId="77777777" w:rsidR="007B224A" w:rsidRPr="002F27D3" w:rsidRDefault="007B224A" w:rsidP="00E24FD3">
      <w:pPr>
        <w:spacing w:line="480" w:lineRule="auto"/>
        <w:rPr>
          <w:rFonts w:eastAsia="Calibri" w:cs="Arial"/>
          <w:sz w:val="24"/>
          <w:szCs w:val="24"/>
        </w:rPr>
      </w:pPr>
      <w:r w:rsidRPr="002F27D3">
        <w:rPr>
          <w:rFonts w:eastAsia="Calibri" w:cs="Arial"/>
          <w:sz w:val="24"/>
          <w:szCs w:val="24"/>
        </w:rPr>
        <w:lastRenderedPageBreak/>
        <w:t xml:space="preserve">2. Pickard L. A growing care gap? The supply of unpaid care for older people by their adult children in England to 2032. </w:t>
      </w:r>
      <w:r w:rsidRPr="00293C29">
        <w:rPr>
          <w:rFonts w:eastAsia="Calibri" w:cs="Arial"/>
          <w:sz w:val="24"/>
          <w:szCs w:val="24"/>
        </w:rPr>
        <w:t xml:space="preserve">Ageing &amp; Society </w:t>
      </w:r>
      <w:r w:rsidRPr="002F27D3">
        <w:rPr>
          <w:rFonts w:eastAsia="Calibri" w:cs="Arial"/>
          <w:sz w:val="24"/>
          <w:szCs w:val="24"/>
        </w:rPr>
        <w:t>2015;35:96-123.</w:t>
      </w:r>
    </w:p>
    <w:p w14:paraId="158F1FFE" w14:textId="77777777" w:rsidR="00FD3317" w:rsidRPr="002F27D3" w:rsidRDefault="007B224A" w:rsidP="00E24FD3">
      <w:pPr>
        <w:spacing w:line="480" w:lineRule="auto"/>
        <w:rPr>
          <w:rFonts w:eastAsia="Calibri" w:cs="Arial"/>
          <w:sz w:val="24"/>
          <w:szCs w:val="24"/>
        </w:rPr>
      </w:pPr>
      <w:r w:rsidRPr="002F27D3">
        <w:rPr>
          <w:sz w:val="24"/>
          <w:szCs w:val="24"/>
        </w:rPr>
        <w:t>3.</w:t>
      </w:r>
      <w:r w:rsidR="00FD3317" w:rsidRPr="002F27D3">
        <w:rPr>
          <w:rFonts w:eastAsia="Calibri" w:cs="Arial"/>
          <w:sz w:val="24"/>
          <w:szCs w:val="24"/>
        </w:rPr>
        <w:t xml:space="preserve">Verbakel E, </w:t>
      </w:r>
      <w:proofErr w:type="spellStart"/>
      <w:r w:rsidR="00FD3317" w:rsidRPr="002F27D3">
        <w:rPr>
          <w:rFonts w:eastAsia="Calibri" w:cs="Arial"/>
          <w:sz w:val="24"/>
          <w:szCs w:val="24"/>
        </w:rPr>
        <w:t>Tamlagsronning</w:t>
      </w:r>
      <w:proofErr w:type="spellEnd"/>
      <w:r w:rsidR="00FD3317" w:rsidRPr="002F27D3">
        <w:rPr>
          <w:rFonts w:eastAsia="Calibri" w:cs="Arial"/>
          <w:sz w:val="24"/>
          <w:szCs w:val="24"/>
        </w:rPr>
        <w:t xml:space="preserve"> S, </w:t>
      </w:r>
      <w:proofErr w:type="spellStart"/>
      <w:r w:rsidR="00FD3317" w:rsidRPr="002F27D3">
        <w:rPr>
          <w:rFonts w:eastAsia="Calibri" w:cs="Arial"/>
          <w:sz w:val="24"/>
          <w:szCs w:val="24"/>
        </w:rPr>
        <w:t>Winstone</w:t>
      </w:r>
      <w:proofErr w:type="spellEnd"/>
      <w:r w:rsidR="00FD3317" w:rsidRPr="002F27D3">
        <w:rPr>
          <w:rFonts w:eastAsia="Calibri" w:cs="Arial"/>
          <w:sz w:val="24"/>
          <w:szCs w:val="24"/>
        </w:rPr>
        <w:t xml:space="preserve"> L, </w:t>
      </w:r>
      <w:proofErr w:type="spellStart"/>
      <w:r w:rsidR="00EC20E4">
        <w:rPr>
          <w:rFonts w:eastAsia="Calibri" w:cs="Arial"/>
          <w:sz w:val="24"/>
          <w:szCs w:val="24"/>
        </w:rPr>
        <w:t>Fjaer</w:t>
      </w:r>
      <w:proofErr w:type="spellEnd"/>
      <w:r w:rsidR="00EC20E4">
        <w:rPr>
          <w:rFonts w:eastAsia="Calibri" w:cs="Arial"/>
          <w:sz w:val="24"/>
          <w:szCs w:val="24"/>
        </w:rPr>
        <w:t xml:space="preserve"> EL, </w:t>
      </w:r>
      <w:proofErr w:type="spellStart"/>
      <w:r w:rsidR="00EC20E4">
        <w:rPr>
          <w:rFonts w:eastAsia="Calibri" w:cs="Arial"/>
          <w:sz w:val="24"/>
          <w:szCs w:val="24"/>
        </w:rPr>
        <w:t>Eikemo</w:t>
      </w:r>
      <w:proofErr w:type="spellEnd"/>
      <w:r w:rsidR="00EC20E4">
        <w:rPr>
          <w:rFonts w:eastAsia="Calibri" w:cs="Arial"/>
          <w:sz w:val="24"/>
          <w:szCs w:val="24"/>
        </w:rPr>
        <w:t xml:space="preserve"> TA</w:t>
      </w:r>
      <w:r w:rsidR="007C7CD4">
        <w:rPr>
          <w:rFonts w:eastAsia="Calibri" w:cs="Arial"/>
          <w:sz w:val="24"/>
          <w:szCs w:val="24"/>
        </w:rPr>
        <w:t>.</w:t>
      </w:r>
      <w:r w:rsidR="00FD3317" w:rsidRPr="002F27D3">
        <w:rPr>
          <w:rFonts w:eastAsia="Calibri" w:cs="Arial"/>
          <w:sz w:val="24"/>
          <w:szCs w:val="24"/>
        </w:rPr>
        <w:t xml:space="preserve"> Informal care in Europe: findings from the European Social Survey (2014) special module on the social determinants of health. Eur J Public Health 2017;27 (</w:t>
      </w:r>
      <w:proofErr w:type="spellStart"/>
      <w:r w:rsidR="00FD3317" w:rsidRPr="002F27D3">
        <w:rPr>
          <w:rFonts w:eastAsia="Calibri" w:cs="Arial"/>
          <w:sz w:val="24"/>
          <w:szCs w:val="24"/>
        </w:rPr>
        <w:t>Suppl</w:t>
      </w:r>
      <w:proofErr w:type="spellEnd"/>
      <w:r w:rsidR="00FD3317" w:rsidRPr="002F27D3">
        <w:rPr>
          <w:rFonts w:eastAsia="Calibri" w:cs="Arial"/>
          <w:sz w:val="24"/>
          <w:szCs w:val="24"/>
        </w:rPr>
        <w:t xml:space="preserve"> 1):90-5.</w:t>
      </w:r>
    </w:p>
    <w:p w14:paraId="2ECB015B" w14:textId="77777777" w:rsidR="00FD3317" w:rsidRDefault="007B224A" w:rsidP="00E24FD3">
      <w:pPr>
        <w:spacing w:line="480" w:lineRule="auto"/>
        <w:rPr>
          <w:rFonts w:eastAsia="Calibri" w:cs="Arial"/>
          <w:sz w:val="24"/>
          <w:szCs w:val="24"/>
        </w:rPr>
      </w:pPr>
      <w:r w:rsidRPr="002F27D3">
        <w:rPr>
          <w:rFonts w:eastAsia="Calibri" w:cs="Arial"/>
          <w:sz w:val="24"/>
          <w:szCs w:val="24"/>
        </w:rPr>
        <w:t xml:space="preserve">4. </w:t>
      </w:r>
      <w:r w:rsidR="005D7ADE" w:rsidRPr="002F27D3">
        <w:rPr>
          <w:rFonts w:eastAsia="Calibri" w:cs="Arial"/>
          <w:sz w:val="24"/>
          <w:szCs w:val="24"/>
        </w:rPr>
        <w:t>Arber S, Ginn J. Gender differences in informal caring. Health Soc Care Community 2007;3:19-31</w:t>
      </w:r>
      <w:r w:rsidR="00293C29">
        <w:rPr>
          <w:rFonts w:eastAsia="Calibri" w:cs="Arial"/>
          <w:sz w:val="24"/>
          <w:szCs w:val="24"/>
        </w:rPr>
        <w:t>.</w:t>
      </w:r>
    </w:p>
    <w:p w14:paraId="3CFFCEBC" w14:textId="77777777" w:rsidR="00B1631D" w:rsidRDefault="00B1631D" w:rsidP="00E24FD3">
      <w:pPr>
        <w:spacing w:line="480" w:lineRule="auto"/>
        <w:rPr>
          <w:rFonts w:eastAsia="Calibri" w:cs="Arial"/>
          <w:sz w:val="24"/>
          <w:szCs w:val="24"/>
        </w:rPr>
      </w:pPr>
      <w:r>
        <w:rPr>
          <w:rFonts w:eastAsia="Calibri" w:cs="Arial"/>
          <w:sz w:val="24"/>
          <w:szCs w:val="24"/>
        </w:rPr>
        <w:t>5.</w:t>
      </w:r>
      <w:r w:rsidRPr="00B1631D">
        <w:rPr>
          <w:rFonts w:eastAsia="Calibri" w:cs="Arial"/>
          <w:sz w:val="24"/>
          <w:szCs w:val="24"/>
        </w:rPr>
        <w:t xml:space="preserve"> </w:t>
      </w:r>
      <w:r w:rsidRPr="002F27D3">
        <w:rPr>
          <w:rFonts w:eastAsia="Calibri" w:cs="Arial"/>
          <w:sz w:val="24"/>
          <w:szCs w:val="24"/>
        </w:rPr>
        <w:t>Pickard L. Un</w:t>
      </w:r>
      <w:r w:rsidR="00FB6C1A">
        <w:rPr>
          <w:rFonts w:eastAsia="Calibri" w:cs="Arial"/>
          <w:sz w:val="24"/>
          <w:szCs w:val="24"/>
        </w:rPr>
        <w:t xml:space="preserve">paid care and the family. In: </w:t>
      </w:r>
      <w:r w:rsidRPr="002F27D3">
        <w:rPr>
          <w:rFonts w:eastAsia="Calibri" w:cs="Arial"/>
          <w:sz w:val="24"/>
          <w:szCs w:val="24"/>
        </w:rPr>
        <w:t>Smallwood</w:t>
      </w:r>
      <w:r w:rsidR="00FB6C1A">
        <w:rPr>
          <w:rFonts w:eastAsia="Calibri" w:cs="Arial"/>
          <w:sz w:val="24"/>
          <w:szCs w:val="24"/>
        </w:rPr>
        <w:t xml:space="preserve"> S,</w:t>
      </w:r>
      <w:r w:rsidRPr="002F27D3">
        <w:rPr>
          <w:rFonts w:eastAsia="Calibri" w:cs="Arial"/>
          <w:sz w:val="24"/>
          <w:szCs w:val="24"/>
        </w:rPr>
        <w:t xml:space="preserve"> Wilson</w:t>
      </w:r>
      <w:r w:rsidR="00FB6C1A">
        <w:rPr>
          <w:rFonts w:eastAsia="Calibri" w:cs="Arial"/>
          <w:sz w:val="24"/>
          <w:szCs w:val="24"/>
        </w:rPr>
        <w:t xml:space="preserve"> B, editors.</w:t>
      </w:r>
      <w:r w:rsidRPr="002F27D3">
        <w:rPr>
          <w:rFonts w:eastAsia="Calibri" w:cs="Arial"/>
          <w:sz w:val="24"/>
          <w:szCs w:val="24"/>
        </w:rPr>
        <w:t xml:space="preserve"> </w:t>
      </w:r>
      <w:r w:rsidR="00FB6C1A">
        <w:rPr>
          <w:rFonts w:eastAsia="Calibri" w:cs="Arial"/>
          <w:sz w:val="24"/>
          <w:szCs w:val="24"/>
        </w:rPr>
        <w:t>Focus on Families.</w:t>
      </w:r>
      <w:r w:rsidRPr="002F27D3">
        <w:rPr>
          <w:rFonts w:eastAsia="Calibri" w:cs="Arial"/>
          <w:sz w:val="24"/>
          <w:szCs w:val="24"/>
        </w:rPr>
        <w:t xml:space="preserve"> Palg</w:t>
      </w:r>
      <w:r w:rsidR="00FB6C1A">
        <w:rPr>
          <w:rFonts w:eastAsia="Calibri" w:cs="Arial"/>
          <w:sz w:val="24"/>
          <w:szCs w:val="24"/>
        </w:rPr>
        <w:t>rave Macmillan, Basingstoke, UK, 2007:</w:t>
      </w:r>
      <w:r w:rsidR="00FB6C1A" w:rsidRPr="002F27D3">
        <w:rPr>
          <w:rFonts w:eastAsia="Calibri" w:cs="Arial"/>
          <w:sz w:val="24"/>
          <w:szCs w:val="24"/>
        </w:rPr>
        <w:t>19-34.</w:t>
      </w:r>
    </w:p>
    <w:p w14:paraId="3CAAD17F" w14:textId="77777777" w:rsidR="008344DA" w:rsidRPr="008344DA" w:rsidRDefault="00DE296D" w:rsidP="00E24FD3">
      <w:pPr>
        <w:spacing w:line="480" w:lineRule="auto"/>
        <w:rPr>
          <w:rFonts w:eastAsia="Calibri" w:cs="Arial"/>
          <w:sz w:val="24"/>
          <w:szCs w:val="24"/>
        </w:rPr>
      </w:pPr>
      <w:r>
        <w:rPr>
          <w:sz w:val="24"/>
          <w:szCs w:val="24"/>
        </w:rPr>
        <w:t>6.</w:t>
      </w:r>
      <w:r w:rsidR="008344DA">
        <w:rPr>
          <w:sz w:val="24"/>
          <w:szCs w:val="24"/>
        </w:rPr>
        <w:t xml:space="preserve"> </w:t>
      </w:r>
      <w:r w:rsidR="008344DA" w:rsidRPr="00DE296D">
        <w:rPr>
          <w:sz w:val="24"/>
          <w:szCs w:val="24"/>
        </w:rPr>
        <w:t xml:space="preserve">Buckner L and </w:t>
      </w:r>
      <w:proofErr w:type="spellStart"/>
      <w:r w:rsidR="008344DA" w:rsidRPr="00DE296D">
        <w:rPr>
          <w:sz w:val="24"/>
          <w:szCs w:val="24"/>
        </w:rPr>
        <w:t>Yeandle</w:t>
      </w:r>
      <w:proofErr w:type="spellEnd"/>
      <w:r w:rsidR="008344DA" w:rsidRPr="00DE296D">
        <w:rPr>
          <w:sz w:val="24"/>
          <w:szCs w:val="24"/>
        </w:rPr>
        <w:t xml:space="preserve"> S</w:t>
      </w:r>
      <w:r>
        <w:rPr>
          <w:sz w:val="24"/>
          <w:szCs w:val="24"/>
        </w:rPr>
        <w:t>.</w:t>
      </w:r>
      <w:r w:rsidR="008344DA" w:rsidRPr="00DE296D">
        <w:rPr>
          <w:sz w:val="24"/>
          <w:szCs w:val="24"/>
        </w:rPr>
        <w:t xml:space="preserve"> </w:t>
      </w:r>
      <w:r w:rsidR="008344DA" w:rsidRPr="00DE296D">
        <w:rPr>
          <w:iCs/>
          <w:sz w:val="24"/>
          <w:szCs w:val="24"/>
        </w:rPr>
        <w:t>Valuing Carers 2015: the rising value of carers' support</w:t>
      </w:r>
      <w:r w:rsidR="008344DA" w:rsidRPr="00DE296D">
        <w:rPr>
          <w:sz w:val="24"/>
          <w:szCs w:val="24"/>
        </w:rPr>
        <w:t xml:space="preserve">. </w:t>
      </w:r>
      <w:r w:rsidRPr="002F27D3">
        <w:rPr>
          <w:rFonts w:cs="Arial"/>
          <w:sz w:val="24"/>
          <w:szCs w:val="24"/>
        </w:rPr>
        <w:t>201</w:t>
      </w:r>
      <w:r>
        <w:rPr>
          <w:rFonts w:cs="Arial"/>
          <w:sz w:val="24"/>
          <w:szCs w:val="24"/>
        </w:rPr>
        <w:t>5</w:t>
      </w:r>
      <w:r w:rsidRPr="002F27D3">
        <w:rPr>
          <w:rFonts w:cs="Arial"/>
          <w:sz w:val="24"/>
          <w:szCs w:val="24"/>
        </w:rPr>
        <w:t>. Available online:</w:t>
      </w:r>
      <w:r>
        <w:rPr>
          <w:rFonts w:cs="Arial"/>
          <w:sz w:val="24"/>
          <w:szCs w:val="24"/>
        </w:rPr>
        <w:t xml:space="preserve"> </w:t>
      </w:r>
      <w:hyperlink r:id="rId10" w:history="1">
        <w:r w:rsidR="008344DA" w:rsidRPr="00DE296D">
          <w:rPr>
            <w:rStyle w:val="Hyperlink"/>
            <w:sz w:val="24"/>
            <w:szCs w:val="24"/>
          </w:rPr>
          <w:t>http://www.carersuk.org/for-professionals/policy/policy-library/valuing-carers-2015</w:t>
        </w:r>
      </w:hyperlink>
      <w:r w:rsidR="00C6154A">
        <w:rPr>
          <w:sz w:val="24"/>
          <w:szCs w:val="24"/>
        </w:rPr>
        <w:t xml:space="preserve"> </w:t>
      </w:r>
      <w:r w:rsidR="00C6154A" w:rsidRPr="002F27D3">
        <w:rPr>
          <w:rFonts w:cs="Arial"/>
          <w:sz w:val="24"/>
          <w:szCs w:val="24"/>
        </w:rPr>
        <w:t xml:space="preserve">(accessed </w:t>
      </w:r>
      <w:r w:rsidR="00C6154A">
        <w:rPr>
          <w:rFonts w:cs="Arial"/>
          <w:sz w:val="24"/>
          <w:szCs w:val="24"/>
        </w:rPr>
        <w:t>19</w:t>
      </w:r>
      <w:r w:rsidR="00C6154A" w:rsidRPr="002F27D3">
        <w:rPr>
          <w:rFonts w:cs="Arial"/>
          <w:sz w:val="24"/>
          <w:szCs w:val="24"/>
        </w:rPr>
        <w:t xml:space="preserve">th </w:t>
      </w:r>
      <w:r w:rsidR="00C6154A">
        <w:rPr>
          <w:rFonts w:cs="Arial"/>
          <w:sz w:val="24"/>
          <w:szCs w:val="24"/>
        </w:rPr>
        <w:t>February</w:t>
      </w:r>
      <w:r w:rsidR="00C6154A" w:rsidRPr="002F27D3">
        <w:rPr>
          <w:rFonts w:cs="Arial"/>
          <w:sz w:val="24"/>
          <w:szCs w:val="24"/>
        </w:rPr>
        <w:t xml:space="preserve"> 20</w:t>
      </w:r>
      <w:r w:rsidR="00C6154A">
        <w:rPr>
          <w:rFonts w:cs="Arial"/>
          <w:sz w:val="24"/>
          <w:szCs w:val="24"/>
        </w:rPr>
        <w:t>20</w:t>
      </w:r>
      <w:r w:rsidR="00C6154A" w:rsidRPr="002F27D3">
        <w:rPr>
          <w:rFonts w:cs="Arial"/>
          <w:sz w:val="24"/>
          <w:szCs w:val="24"/>
        </w:rPr>
        <w:t>)</w:t>
      </w:r>
    </w:p>
    <w:p w14:paraId="0033CEC1" w14:textId="1FC1ACB1" w:rsidR="00FD3317" w:rsidRPr="002F27D3" w:rsidRDefault="00DE296D" w:rsidP="00E24FD3">
      <w:pPr>
        <w:spacing w:line="480" w:lineRule="auto"/>
        <w:rPr>
          <w:rFonts w:eastAsia="Calibri" w:cs="Arial"/>
          <w:sz w:val="24"/>
          <w:szCs w:val="24"/>
        </w:rPr>
      </w:pPr>
      <w:r>
        <w:rPr>
          <w:rFonts w:eastAsia="Calibri" w:cs="Arial"/>
          <w:sz w:val="24"/>
          <w:szCs w:val="24"/>
        </w:rPr>
        <w:t>7</w:t>
      </w:r>
      <w:r w:rsidR="00517AA2" w:rsidRPr="002F27D3">
        <w:rPr>
          <w:rFonts w:eastAsia="Calibri" w:cs="Arial"/>
          <w:sz w:val="24"/>
          <w:szCs w:val="24"/>
        </w:rPr>
        <w:t>. Palmer KT, Walker-Bone K, Harris EC, et al. Health and Employment after Fifty (HEAF): a new prospective cohort study. BMC Public Health 2015;15(1):1071.</w:t>
      </w:r>
    </w:p>
    <w:p w14:paraId="5E8F7EE1" w14:textId="640AB39A" w:rsidR="00FD3317" w:rsidRPr="002F27D3" w:rsidRDefault="00DE296D" w:rsidP="00E24FD3">
      <w:pPr>
        <w:spacing w:line="480" w:lineRule="auto"/>
        <w:rPr>
          <w:rFonts w:eastAsia="Calibri" w:cs="Arial"/>
          <w:sz w:val="24"/>
          <w:szCs w:val="24"/>
        </w:rPr>
      </w:pPr>
      <w:r>
        <w:rPr>
          <w:rFonts w:eastAsia="Calibri" w:cs="Arial"/>
          <w:sz w:val="24"/>
          <w:szCs w:val="24"/>
        </w:rPr>
        <w:t>8</w:t>
      </w:r>
      <w:r w:rsidR="00517AA2" w:rsidRPr="002F27D3">
        <w:rPr>
          <w:rFonts w:eastAsia="Calibri" w:cs="Arial"/>
          <w:sz w:val="24"/>
          <w:szCs w:val="24"/>
        </w:rPr>
        <w:t xml:space="preserve">. </w:t>
      </w:r>
      <w:r w:rsidR="00FD3317" w:rsidRPr="002F27D3">
        <w:rPr>
          <w:rFonts w:eastAsia="Calibri" w:cs="Arial"/>
          <w:sz w:val="24"/>
          <w:szCs w:val="24"/>
        </w:rPr>
        <w:t>Carmichael F, Charles S, Hulme C. Who will care? Employment participation and willingness to supply informal c</w:t>
      </w:r>
      <w:r w:rsidR="000A423C">
        <w:rPr>
          <w:rFonts w:eastAsia="Calibri" w:cs="Arial"/>
          <w:sz w:val="24"/>
          <w:szCs w:val="24"/>
        </w:rPr>
        <w:t>are. J Health Econ 2010;29:182–</w:t>
      </w:r>
      <w:r w:rsidR="00FD3317" w:rsidRPr="002F27D3">
        <w:rPr>
          <w:rFonts w:eastAsia="Calibri" w:cs="Arial"/>
          <w:sz w:val="24"/>
          <w:szCs w:val="24"/>
        </w:rPr>
        <w:t>90</w:t>
      </w:r>
      <w:r w:rsidR="00293C29">
        <w:rPr>
          <w:rFonts w:eastAsia="Calibri" w:cs="Arial"/>
          <w:sz w:val="24"/>
          <w:szCs w:val="24"/>
        </w:rPr>
        <w:t>.</w:t>
      </w:r>
    </w:p>
    <w:p w14:paraId="4203637E" w14:textId="099908B8" w:rsidR="00E30774" w:rsidRPr="002F27D3" w:rsidRDefault="00DE296D" w:rsidP="00E24FD3">
      <w:pPr>
        <w:spacing w:line="480" w:lineRule="auto"/>
        <w:rPr>
          <w:rFonts w:cs="Arial"/>
          <w:sz w:val="24"/>
          <w:szCs w:val="24"/>
        </w:rPr>
      </w:pPr>
      <w:r>
        <w:rPr>
          <w:rFonts w:cs="Arial"/>
          <w:sz w:val="24"/>
          <w:szCs w:val="24"/>
        </w:rPr>
        <w:t>9</w:t>
      </w:r>
      <w:r w:rsidR="00E30774" w:rsidRPr="002F27D3">
        <w:rPr>
          <w:rFonts w:cs="Arial"/>
          <w:sz w:val="24"/>
          <w:szCs w:val="24"/>
        </w:rPr>
        <w:t>. King D, Pickard L. When is a carer’s employment at risk? Longitudinal analysis of unpaid care and employment in midlife in England. Health Soc Care Community 2013;21(3):303–14</w:t>
      </w:r>
      <w:r w:rsidR="00293C29">
        <w:rPr>
          <w:rFonts w:cs="Arial"/>
          <w:sz w:val="24"/>
          <w:szCs w:val="24"/>
        </w:rPr>
        <w:t>.</w:t>
      </w:r>
    </w:p>
    <w:p w14:paraId="170CB444" w14:textId="4EF0324A" w:rsidR="008B2524" w:rsidRPr="002F27D3" w:rsidRDefault="00DE296D" w:rsidP="00E24FD3">
      <w:pPr>
        <w:spacing w:line="480" w:lineRule="auto"/>
        <w:rPr>
          <w:rFonts w:cs="Arial"/>
          <w:sz w:val="24"/>
          <w:szCs w:val="24"/>
        </w:rPr>
      </w:pPr>
      <w:r>
        <w:rPr>
          <w:rFonts w:cs="Arial"/>
          <w:sz w:val="24"/>
          <w:szCs w:val="24"/>
        </w:rPr>
        <w:t>10</w:t>
      </w:r>
      <w:r w:rsidR="00E30774" w:rsidRPr="002F27D3">
        <w:rPr>
          <w:rFonts w:cs="Arial"/>
          <w:sz w:val="24"/>
          <w:szCs w:val="24"/>
        </w:rPr>
        <w:t>.</w:t>
      </w:r>
      <w:r w:rsidR="008B2524" w:rsidRPr="002F27D3">
        <w:rPr>
          <w:rFonts w:cs="Arial"/>
          <w:sz w:val="24"/>
          <w:szCs w:val="24"/>
        </w:rPr>
        <w:t xml:space="preserve"> </w:t>
      </w:r>
      <w:proofErr w:type="spellStart"/>
      <w:r w:rsidR="008B2524" w:rsidRPr="002F27D3">
        <w:rPr>
          <w:rFonts w:cs="Arial"/>
          <w:sz w:val="24"/>
          <w:szCs w:val="24"/>
        </w:rPr>
        <w:t>Heitmueller</w:t>
      </w:r>
      <w:proofErr w:type="spellEnd"/>
      <w:r w:rsidR="008B2524" w:rsidRPr="002F27D3">
        <w:rPr>
          <w:rFonts w:cs="Arial"/>
          <w:sz w:val="24"/>
          <w:szCs w:val="24"/>
        </w:rPr>
        <w:t xml:space="preserve"> A.</w:t>
      </w:r>
      <w:r w:rsidR="00E30774" w:rsidRPr="002F27D3">
        <w:rPr>
          <w:rFonts w:cs="Arial"/>
          <w:sz w:val="24"/>
          <w:szCs w:val="24"/>
        </w:rPr>
        <w:t xml:space="preserve"> </w:t>
      </w:r>
      <w:r w:rsidR="008B2524" w:rsidRPr="002F27D3">
        <w:rPr>
          <w:rFonts w:cs="Arial"/>
          <w:sz w:val="24"/>
          <w:szCs w:val="24"/>
        </w:rPr>
        <w:t>The chicken or the egg? Endogeneity in labour market participation of informal carers in England.</w:t>
      </w:r>
      <w:r w:rsidR="00B02B12" w:rsidRPr="002F27D3">
        <w:rPr>
          <w:rFonts w:cs="Arial"/>
          <w:sz w:val="24"/>
          <w:szCs w:val="24"/>
        </w:rPr>
        <w:t xml:space="preserve"> J Health Econ. 2007;26(3):536-59. </w:t>
      </w:r>
    </w:p>
    <w:p w14:paraId="5D6C3FDC" w14:textId="379F73F1" w:rsidR="00391743" w:rsidRPr="002F27D3" w:rsidRDefault="00DE296D" w:rsidP="00E24FD3">
      <w:pPr>
        <w:spacing w:line="480" w:lineRule="auto"/>
        <w:rPr>
          <w:rFonts w:cs="Arial"/>
          <w:sz w:val="24"/>
          <w:szCs w:val="24"/>
        </w:rPr>
      </w:pPr>
      <w:r w:rsidRPr="002F27D3">
        <w:rPr>
          <w:rFonts w:cs="Arial"/>
          <w:sz w:val="24"/>
          <w:szCs w:val="24"/>
        </w:rPr>
        <w:t>1</w:t>
      </w:r>
      <w:r>
        <w:rPr>
          <w:rFonts w:cs="Arial"/>
          <w:sz w:val="24"/>
          <w:szCs w:val="24"/>
        </w:rPr>
        <w:t>1</w:t>
      </w:r>
      <w:r w:rsidR="006D2EA8" w:rsidRPr="002F27D3">
        <w:rPr>
          <w:rFonts w:cs="Arial"/>
          <w:sz w:val="24"/>
          <w:szCs w:val="24"/>
        </w:rPr>
        <w:t xml:space="preserve">. </w:t>
      </w:r>
      <w:r w:rsidR="00723D00" w:rsidRPr="002F27D3">
        <w:rPr>
          <w:rFonts w:cs="Arial"/>
          <w:sz w:val="24"/>
          <w:szCs w:val="24"/>
        </w:rPr>
        <w:t xml:space="preserve">Beach B, Bedell G. The </w:t>
      </w:r>
      <w:r w:rsidR="00391743" w:rsidRPr="002F27D3">
        <w:rPr>
          <w:rFonts w:cs="Arial"/>
          <w:sz w:val="24"/>
          <w:szCs w:val="24"/>
        </w:rPr>
        <w:t xml:space="preserve">EXTEND </w:t>
      </w:r>
      <w:r w:rsidR="00723D00" w:rsidRPr="002F27D3">
        <w:rPr>
          <w:rFonts w:cs="Arial"/>
          <w:sz w:val="24"/>
          <w:szCs w:val="24"/>
        </w:rPr>
        <w:t xml:space="preserve">project: Exploring pension reforms, work and inequalities. </w:t>
      </w:r>
      <w:r w:rsidR="00391743" w:rsidRPr="002F27D3">
        <w:rPr>
          <w:rFonts w:cs="Arial"/>
          <w:sz w:val="24"/>
          <w:szCs w:val="24"/>
        </w:rPr>
        <w:t xml:space="preserve"> </w:t>
      </w:r>
      <w:r w:rsidR="00723D00" w:rsidRPr="002F27D3">
        <w:rPr>
          <w:rFonts w:cs="Arial"/>
          <w:sz w:val="24"/>
          <w:szCs w:val="24"/>
        </w:rPr>
        <w:t xml:space="preserve">Available online: </w:t>
      </w:r>
      <w:hyperlink r:id="rId11" w:history="1">
        <w:r w:rsidR="00391743" w:rsidRPr="002F27D3">
          <w:rPr>
            <w:rFonts w:cs="Arial"/>
            <w:sz w:val="24"/>
            <w:szCs w:val="24"/>
          </w:rPr>
          <w:t>https://ilcuk.org.uk/the-extend-project-exploring-pension-reforms-work-and-inequalities/</w:t>
        </w:r>
      </w:hyperlink>
      <w:r w:rsidR="00391743" w:rsidRPr="002F27D3">
        <w:rPr>
          <w:rFonts w:cs="Arial"/>
          <w:sz w:val="24"/>
          <w:szCs w:val="24"/>
        </w:rPr>
        <w:t xml:space="preserve"> (accessed </w:t>
      </w:r>
      <w:r w:rsidR="00CA6AAD">
        <w:rPr>
          <w:rFonts w:cs="Arial"/>
          <w:sz w:val="24"/>
          <w:szCs w:val="24"/>
        </w:rPr>
        <w:t>19</w:t>
      </w:r>
      <w:r w:rsidR="00CA6AAD" w:rsidRPr="002F27D3">
        <w:rPr>
          <w:rFonts w:cs="Arial"/>
          <w:sz w:val="24"/>
          <w:szCs w:val="24"/>
        </w:rPr>
        <w:t xml:space="preserve">th </w:t>
      </w:r>
      <w:r w:rsidR="00CA6AAD">
        <w:rPr>
          <w:rFonts w:cs="Arial"/>
          <w:sz w:val="24"/>
          <w:szCs w:val="24"/>
        </w:rPr>
        <w:t>February</w:t>
      </w:r>
      <w:r w:rsidR="00CA6AAD" w:rsidRPr="002F27D3">
        <w:rPr>
          <w:rFonts w:cs="Arial"/>
          <w:sz w:val="24"/>
          <w:szCs w:val="24"/>
        </w:rPr>
        <w:t xml:space="preserve"> 20</w:t>
      </w:r>
      <w:r w:rsidR="00CA6AAD">
        <w:rPr>
          <w:rFonts w:cs="Arial"/>
          <w:sz w:val="24"/>
          <w:szCs w:val="24"/>
        </w:rPr>
        <w:t>20</w:t>
      </w:r>
      <w:r w:rsidR="00391743" w:rsidRPr="002F27D3">
        <w:rPr>
          <w:rFonts w:cs="Arial"/>
          <w:sz w:val="24"/>
          <w:szCs w:val="24"/>
        </w:rPr>
        <w:t>)</w:t>
      </w:r>
    </w:p>
    <w:p w14:paraId="10ED4521" w14:textId="77777777" w:rsidR="007627FA" w:rsidRPr="002F27D3" w:rsidRDefault="007627FA" w:rsidP="00E24FD3">
      <w:pPr>
        <w:spacing w:line="480" w:lineRule="auto"/>
        <w:rPr>
          <w:rFonts w:cs="Arial"/>
          <w:sz w:val="24"/>
          <w:szCs w:val="24"/>
        </w:rPr>
      </w:pPr>
      <w:r w:rsidRPr="002F27D3">
        <w:rPr>
          <w:rFonts w:cs="Arial"/>
          <w:sz w:val="24"/>
          <w:szCs w:val="24"/>
        </w:rPr>
        <w:t>1</w:t>
      </w:r>
      <w:r w:rsidR="006D2EA8" w:rsidRPr="002F27D3">
        <w:rPr>
          <w:rFonts w:cs="Arial"/>
          <w:sz w:val="24"/>
          <w:szCs w:val="24"/>
        </w:rPr>
        <w:t>2</w:t>
      </w:r>
      <w:r w:rsidRPr="002F27D3">
        <w:rPr>
          <w:rFonts w:cs="Arial"/>
          <w:sz w:val="24"/>
          <w:szCs w:val="24"/>
        </w:rPr>
        <w:t>. Marmot M. Fair Society, Healthy Lives. The Marmot Review: Strategic review of health inequalities in England post-2010. The Marmot Review, London</w:t>
      </w:r>
      <w:r w:rsidR="009D6D98">
        <w:rPr>
          <w:rFonts w:cs="Arial"/>
          <w:sz w:val="24"/>
          <w:szCs w:val="24"/>
        </w:rPr>
        <w:t>, 2010.</w:t>
      </w:r>
    </w:p>
    <w:p w14:paraId="7981CDFD" w14:textId="77777777" w:rsidR="00124A28" w:rsidRPr="002F27D3" w:rsidRDefault="00124A28" w:rsidP="00E24FD3">
      <w:pPr>
        <w:spacing w:line="480" w:lineRule="auto"/>
        <w:rPr>
          <w:rFonts w:cs="Arial"/>
          <w:sz w:val="24"/>
          <w:szCs w:val="24"/>
        </w:rPr>
      </w:pPr>
      <w:r w:rsidRPr="00C635D6">
        <w:rPr>
          <w:rFonts w:cs="Arial"/>
          <w:sz w:val="24"/>
          <w:szCs w:val="24"/>
        </w:rPr>
        <w:lastRenderedPageBreak/>
        <w:t>1</w:t>
      </w:r>
      <w:r w:rsidR="006D2EA8" w:rsidRPr="00C635D6">
        <w:rPr>
          <w:rFonts w:cs="Arial"/>
          <w:sz w:val="24"/>
          <w:szCs w:val="24"/>
        </w:rPr>
        <w:t>3</w:t>
      </w:r>
      <w:r w:rsidRPr="00C635D6">
        <w:rPr>
          <w:rFonts w:cs="Arial"/>
          <w:sz w:val="24"/>
          <w:szCs w:val="24"/>
        </w:rPr>
        <w:t>. De Fazi</w:t>
      </w:r>
      <w:r w:rsidR="007C7CD4" w:rsidRPr="00C635D6">
        <w:rPr>
          <w:rFonts w:cs="Arial"/>
          <w:sz w:val="24"/>
          <w:szCs w:val="24"/>
        </w:rPr>
        <w:t xml:space="preserve">o P, </w:t>
      </w:r>
      <w:proofErr w:type="spellStart"/>
      <w:r w:rsidR="007C7CD4" w:rsidRPr="00C635D6">
        <w:rPr>
          <w:rFonts w:cs="Arial"/>
          <w:sz w:val="24"/>
          <w:szCs w:val="24"/>
        </w:rPr>
        <w:t>Ciambrone</w:t>
      </w:r>
      <w:proofErr w:type="spellEnd"/>
      <w:r w:rsidR="007C7CD4" w:rsidRPr="00C635D6">
        <w:rPr>
          <w:rFonts w:cs="Arial"/>
          <w:sz w:val="24"/>
          <w:szCs w:val="24"/>
        </w:rPr>
        <w:t xml:space="preserve"> P, </w:t>
      </w:r>
      <w:proofErr w:type="spellStart"/>
      <w:r w:rsidR="007C7CD4" w:rsidRPr="00C635D6">
        <w:rPr>
          <w:rFonts w:cs="Arial"/>
          <w:sz w:val="24"/>
          <w:szCs w:val="24"/>
        </w:rPr>
        <w:t>Cerminara</w:t>
      </w:r>
      <w:proofErr w:type="spellEnd"/>
      <w:r w:rsidR="007C7CD4" w:rsidRPr="00C635D6">
        <w:rPr>
          <w:rFonts w:cs="Arial"/>
          <w:sz w:val="24"/>
          <w:szCs w:val="24"/>
        </w:rPr>
        <w:t xml:space="preserve"> G, et al</w:t>
      </w:r>
      <w:r w:rsidRPr="00EA6647">
        <w:rPr>
          <w:rFonts w:cs="Arial"/>
          <w:sz w:val="24"/>
          <w:szCs w:val="24"/>
        </w:rPr>
        <w:t xml:space="preserve">. </w:t>
      </w:r>
      <w:r w:rsidRPr="002F27D3">
        <w:rPr>
          <w:rFonts w:cs="Arial"/>
          <w:sz w:val="24"/>
          <w:szCs w:val="24"/>
        </w:rPr>
        <w:t xml:space="preserve">Depressive symptoms in caregivers of patients with dementia: demographic variables and burden. Clin </w:t>
      </w:r>
      <w:proofErr w:type="spellStart"/>
      <w:r w:rsidRPr="002F27D3">
        <w:rPr>
          <w:rFonts w:cs="Arial"/>
          <w:sz w:val="24"/>
          <w:szCs w:val="24"/>
        </w:rPr>
        <w:t>Interv</w:t>
      </w:r>
      <w:proofErr w:type="spellEnd"/>
      <w:r w:rsidRPr="002F27D3">
        <w:rPr>
          <w:rFonts w:cs="Arial"/>
          <w:sz w:val="24"/>
          <w:szCs w:val="24"/>
        </w:rPr>
        <w:t xml:space="preserve"> Aging 2015;10:1085-90.</w:t>
      </w:r>
    </w:p>
    <w:p w14:paraId="03C85C4C" w14:textId="77777777" w:rsidR="00124A28" w:rsidRPr="002F27D3" w:rsidRDefault="00124A28" w:rsidP="00E24FD3">
      <w:pPr>
        <w:spacing w:line="480" w:lineRule="auto"/>
        <w:rPr>
          <w:rFonts w:cs="Arial"/>
          <w:sz w:val="24"/>
          <w:szCs w:val="24"/>
        </w:rPr>
      </w:pPr>
      <w:r w:rsidRPr="002F27D3">
        <w:rPr>
          <w:rFonts w:cs="Arial"/>
          <w:sz w:val="24"/>
          <w:szCs w:val="24"/>
        </w:rPr>
        <w:t>1</w:t>
      </w:r>
      <w:r w:rsidR="006D2EA8" w:rsidRPr="002F27D3">
        <w:rPr>
          <w:rFonts w:cs="Arial"/>
          <w:sz w:val="24"/>
          <w:szCs w:val="24"/>
        </w:rPr>
        <w:t>4</w:t>
      </w:r>
      <w:r w:rsidRPr="002F27D3">
        <w:rPr>
          <w:rFonts w:cs="Arial"/>
          <w:sz w:val="24"/>
          <w:szCs w:val="24"/>
        </w:rPr>
        <w:t xml:space="preserve">. Berglund E, </w:t>
      </w:r>
      <w:proofErr w:type="spellStart"/>
      <w:r w:rsidRPr="002F27D3">
        <w:rPr>
          <w:rFonts w:cs="Arial"/>
          <w:sz w:val="24"/>
          <w:szCs w:val="24"/>
        </w:rPr>
        <w:t>Lytsy</w:t>
      </w:r>
      <w:proofErr w:type="spellEnd"/>
      <w:r w:rsidRPr="002F27D3">
        <w:rPr>
          <w:rFonts w:cs="Arial"/>
          <w:sz w:val="24"/>
          <w:szCs w:val="24"/>
        </w:rPr>
        <w:t xml:space="preserve"> P, </w:t>
      </w:r>
      <w:proofErr w:type="spellStart"/>
      <w:r w:rsidRPr="002F27D3">
        <w:rPr>
          <w:rFonts w:cs="Arial"/>
          <w:sz w:val="24"/>
          <w:szCs w:val="24"/>
        </w:rPr>
        <w:t>Westerling</w:t>
      </w:r>
      <w:proofErr w:type="spellEnd"/>
      <w:r w:rsidRPr="002F27D3">
        <w:rPr>
          <w:rFonts w:cs="Arial"/>
          <w:sz w:val="24"/>
          <w:szCs w:val="24"/>
        </w:rPr>
        <w:t xml:space="preserve"> R. Health and wellbeing in informal caregivers and non-caregivers: a comparative cross-sectional study of the Swedish general population. Health Qual Life Outcomes 2015;13:109.</w:t>
      </w:r>
    </w:p>
    <w:p w14:paraId="38898CFA" w14:textId="77777777" w:rsidR="005B040F" w:rsidRPr="002F27D3" w:rsidRDefault="005B040F" w:rsidP="00E24FD3">
      <w:pPr>
        <w:spacing w:line="480" w:lineRule="auto"/>
        <w:rPr>
          <w:rFonts w:cs="Arial"/>
          <w:sz w:val="24"/>
          <w:szCs w:val="24"/>
        </w:rPr>
      </w:pPr>
      <w:r w:rsidRPr="002F27D3">
        <w:rPr>
          <w:rFonts w:cs="Arial"/>
          <w:sz w:val="24"/>
          <w:szCs w:val="24"/>
        </w:rPr>
        <w:t>1</w:t>
      </w:r>
      <w:r w:rsidR="006D2EA8" w:rsidRPr="002F27D3">
        <w:rPr>
          <w:rFonts w:cs="Arial"/>
          <w:sz w:val="24"/>
          <w:szCs w:val="24"/>
        </w:rPr>
        <w:t>5</w:t>
      </w:r>
      <w:r w:rsidRPr="002F27D3">
        <w:rPr>
          <w:rFonts w:cs="Arial"/>
          <w:sz w:val="24"/>
          <w:szCs w:val="24"/>
        </w:rPr>
        <w:t xml:space="preserve">. </w:t>
      </w:r>
      <w:proofErr w:type="spellStart"/>
      <w:r w:rsidR="008169D5">
        <w:rPr>
          <w:rFonts w:cs="Arial"/>
          <w:sz w:val="24"/>
          <w:szCs w:val="24"/>
        </w:rPr>
        <w:t>Laks</w:t>
      </w:r>
      <w:proofErr w:type="spellEnd"/>
      <w:r w:rsidR="008169D5">
        <w:rPr>
          <w:rFonts w:cs="Arial"/>
          <w:sz w:val="24"/>
          <w:szCs w:val="24"/>
        </w:rPr>
        <w:t xml:space="preserve"> J, Goren A, Duen</w:t>
      </w:r>
      <w:r w:rsidR="008169D5" w:rsidRPr="008169D5">
        <w:rPr>
          <w:rFonts w:cs="Arial"/>
          <w:sz w:val="24"/>
          <w:szCs w:val="24"/>
        </w:rPr>
        <w:t xml:space="preserve">as H, Novick D, </w:t>
      </w:r>
      <w:proofErr w:type="spellStart"/>
      <w:r w:rsidR="008169D5" w:rsidRPr="008169D5">
        <w:rPr>
          <w:rFonts w:cs="Arial"/>
          <w:sz w:val="24"/>
          <w:szCs w:val="24"/>
        </w:rPr>
        <w:t>Kahle-Wrobleski</w:t>
      </w:r>
      <w:proofErr w:type="spellEnd"/>
      <w:r w:rsidR="008169D5" w:rsidRPr="008169D5">
        <w:rPr>
          <w:rFonts w:cs="Arial"/>
          <w:sz w:val="24"/>
          <w:szCs w:val="24"/>
        </w:rPr>
        <w:t xml:space="preserve"> K.</w:t>
      </w:r>
      <w:r w:rsidR="004B46E2" w:rsidRPr="002F27D3">
        <w:rPr>
          <w:rFonts w:cs="Arial"/>
          <w:sz w:val="24"/>
          <w:szCs w:val="24"/>
        </w:rPr>
        <w:t xml:space="preserve"> Caregiving for patients with Alzheimer’s disease or dementia and its association with psychiatric and clinical comorbidities and other health outcomes in Brazil. Int J </w:t>
      </w:r>
      <w:proofErr w:type="spellStart"/>
      <w:r w:rsidR="004B46E2" w:rsidRPr="002F27D3">
        <w:rPr>
          <w:rFonts w:cs="Arial"/>
          <w:sz w:val="24"/>
          <w:szCs w:val="24"/>
        </w:rPr>
        <w:t>Geriatr</w:t>
      </w:r>
      <w:proofErr w:type="spellEnd"/>
      <w:r w:rsidR="004B46E2" w:rsidRPr="002F27D3">
        <w:rPr>
          <w:rFonts w:cs="Arial"/>
          <w:sz w:val="24"/>
          <w:szCs w:val="24"/>
        </w:rPr>
        <w:t xml:space="preserve"> Psychiatry 2016; 31: 176–85</w:t>
      </w:r>
      <w:r w:rsidR="009D6D98">
        <w:rPr>
          <w:rFonts w:cs="Arial"/>
          <w:sz w:val="24"/>
          <w:szCs w:val="24"/>
        </w:rPr>
        <w:t>.</w:t>
      </w:r>
    </w:p>
    <w:p w14:paraId="0FF22399" w14:textId="77777777" w:rsidR="00A44987" w:rsidRPr="002F27D3" w:rsidRDefault="00A44987" w:rsidP="00E24FD3">
      <w:pPr>
        <w:spacing w:line="480" w:lineRule="auto"/>
        <w:rPr>
          <w:rFonts w:cs="Arial"/>
          <w:sz w:val="24"/>
          <w:szCs w:val="24"/>
        </w:rPr>
      </w:pPr>
      <w:r w:rsidRPr="002F27D3">
        <w:rPr>
          <w:rFonts w:cs="Arial"/>
          <w:sz w:val="24"/>
          <w:szCs w:val="24"/>
        </w:rPr>
        <w:t>1</w:t>
      </w:r>
      <w:r w:rsidR="006D2EA8" w:rsidRPr="002F27D3">
        <w:rPr>
          <w:rFonts w:cs="Arial"/>
          <w:sz w:val="24"/>
          <w:szCs w:val="24"/>
        </w:rPr>
        <w:t>6</w:t>
      </w:r>
      <w:r w:rsidRPr="002F27D3">
        <w:rPr>
          <w:rFonts w:cs="Arial"/>
          <w:sz w:val="24"/>
          <w:szCs w:val="24"/>
        </w:rPr>
        <w:t xml:space="preserve">. </w:t>
      </w:r>
      <w:r w:rsidR="008169D5" w:rsidRPr="008169D5">
        <w:rPr>
          <w:rFonts w:cs="Arial"/>
          <w:sz w:val="24"/>
          <w:szCs w:val="24"/>
        </w:rPr>
        <w:t xml:space="preserve">Miyawaki A, </w:t>
      </w:r>
      <w:proofErr w:type="spellStart"/>
      <w:r w:rsidR="008169D5" w:rsidRPr="008169D5">
        <w:rPr>
          <w:rFonts w:cs="Arial"/>
          <w:sz w:val="24"/>
          <w:szCs w:val="24"/>
        </w:rPr>
        <w:t>Tomio</w:t>
      </w:r>
      <w:proofErr w:type="spellEnd"/>
      <w:r w:rsidR="008169D5" w:rsidRPr="008169D5">
        <w:rPr>
          <w:rFonts w:cs="Arial"/>
          <w:sz w:val="24"/>
          <w:szCs w:val="24"/>
        </w:rPr>
        <w:t xml:space="preserve"> J, Kobayashi Y, Takahashi H, Noguchi H, Tamiya N.</w:t>
      </w:r>
      <w:r w:rsidRPr="002F27D3">
        <w:rPr>
          <w:rFonts w:cs="Arial"/>
          <w:sz w:val="24"/>
          <w:szCs w:val="24"/>
        </w:rPr>
        <w:t xml:space="preserve"> Impact of long hours family caregiving on non-fatal coronary heart disease risk in middle-aged people: Results from a longitudinal nationwide study in Japan. </w:t>
      </w:r>
      <w:proofErr w:type="spellStart"/>
      <w:r w:rsidRPr="002F27D3">
        <w:rPr>
          <w:rFonts w:cs="Arial"/>
          <w:sz w:val="24"/>
          <w:szCs w:val="24"/>
        </w:rPr>
        <w:t>Geriatr</w:t>
      </w:r>
      <w:proofErr w:type="spellEnd"/>
      <w:r w:rsidRPr="002F27D3">
        <w:rPr>
          <w:rFonts w:cs="Arial"/>
          <w:sz w:val="24"/>
          <w:szCs w:val="24"/>
        </w:rPr>
        <w:t xml:space="preserve"> </w:t>
      </w:r>
      <w:proofErr w:type="spellStart"/>
      <w:r w:rsidRPr="002F27D3">
        <w:rPr>
          <w:rFonts w:cs="Arial"/>
          <w:sz w:val="24"/>
          <w:szCs w:val="24"/>
        </w:rPr>
        <w:t>Gerontol</w:t>
      </w:r>
      <w:proofErr w:type="spellEnd"/>
      <w:r w:rsidRPr="002F27D3">
        <w:rPr>
          <w:rFonts w:cs="Arial"/>
          <w:sz w:val="24"/>
          <w:szCs w:val="24"/>
        </w:rPr>
        <w:t xml:space="preserve"> Int 2017;17:2109-15.</w:t>
      </w:r>
    </w:p>
    <w:p w14:paraId="574C50B7" w14:textId="77777777" w:rsidR="00A44987" w:rsidRPr="002F27D3" w:rsidRDefault="00A44987" w:rsidP="00E24FD3">
      <w:pPr>
        <w:spacing w:line="480" w:lineRule="auto"/>
        <w:rPr>
          <w:rFonts w:cs="Arial"/>
          <w:sz w:val="24"/>
          <w:szCs w:val="24"/>
        </w:rPr>
      </w:pPr>
      <w:r w:rsidRPr="002F27D3">
        <w:rPr>
          <w:rFonts w:cs="Arial"/>
          <w:sz w:val="24"/>
          <w:szCs w:val="24"/>
        </w:rPr>
        <w:t>1</w:t>
      </w:r>
      <w:r w:rsidR="006D2EA8" w:rsidRPr="002F27D3">
        <w:rPr>
          <w:rFonts w:cs="Arial"/>
          <w:sz w:val="24"/>
          <w:szCs w:val="24"/>
        </w:rPr>
        <w:t>7</w:t>
      </w:r>
      <w:r w:rsidRPr="002F27D3">
        <w:rPr>
          <w:rFonts w:cs="Arial"/>
          <w:sz w:val="24"/>
          <w:szCs w:val="24"/>
        </w:rPr>
        <w:t xml:space="preserve">. Shaffer KM, Nightingale CL. Comparison of healthcare utilization between informal caregivers and non-caregivers: an analysis of the Health Information National Trends Survey. J Ageing Health 2019 online first </w:t>
      </w:r>
      <w:proofErr w:type="spellStart"/>
      <w:r w:rsidRPr="002F27D3">
        <w:rPr>
          <w:rFonts w:cs="Arial"/>
          <w:sz w:val="24"/>
          <w:szCs w:val="24"/>
        </w:rPr>
        <w:t>doi</w:t>
      </w:r>
      <w:proofErr w:type="spellEnd"/>
      <w:r w:rsidRPr="002F27D3">
        <w:rPr>
          <w:rFonts w:cs="Arial"/>
          <w:sz w:val="24"/>
          <w:szCs w:val="24"/>
        </w:rPr>
        <w:t>/10.1177/0898264319830262</w:t>
      </w:r>
    </w:p>
    <w:p w14:paraId="25C155CC" w14:textId="77777777" w:rsidR="00A44987" w:rsidRPr="002F27D3" w:rsidRDefault="00A44987" w:rsidP="00E24FD3">
      <w:pPr>
        <w:spacing w:line="480" w:lineRule="auto"/>
        <w:rPr>
          <w:rFonts w:cs="Arial"/>
          <w:sz w:val="24"/>
          <w:szCs w:val="24"/>
        </w:rPr>
      </w:pPr>
      <w:r w:rsidRPr="002F27D3">
        <w:rPr>
          <w:rFonts w:cs="Arial"/>
          <w:sz w:val="24"/>
          <w:szCs w:val="24"/>
        </w:rPr>
        <w:t>1</w:t>
      </w:r>
      <w:r w:rsidR="006D2EA8" w:rsidRPr="002F27D3">
        <w:rPr>
          <w:rFonts w:cs="Arial"/>
          <w:sz w:val="24"/>
          <w:szCs w:val="24"/>
        </w:rPr>
        <w:t>8</w:t>
      </w:r>
      <w:r w:rsidRPr="002F27D3">
        <w:rPr>
          <w:rFonts w:cs="Arial"/>
          <w:sz w:val="24"/>
          <w:szCs w:val="24"/>
        </w:rPr>
        <w:t xml:space="preserve">. Mortensen J, Dich N, Clark AJ, </w:t>
      </w:r>
      <w:r w:rsidR="007C7CD4">
        <w:rPr>
          <w:rFonts w:cs="Arial"/>
          <w:sz w:val="24"/>
          <w:szCs w:val="24"/>
        </w:rPr>
        <w:t>et al</w:t>
      </w:r>
      <w:r w:rsidRPr="002F27D3">
        <w:rPr>
          <w:rFonts w:cs="Arial"/>
          <w:sz w:val="24"/>
          <w:szCs w:val="24"/>
        </w:rPr>
        <w:t xml:space="preserve">. Informal caregiving and diurnal patterns of salivary cortisol: results from the Whitehall II Cohort Study. </w:t>
      </w:r>
      <w:proofErr w:type="spellStart"/>
      <w:r w:rsidRPr="002F27D3">
        <w:rPr>
          <w:rFonts w:cs="Arial"/>
          <w:sz w:val="24"/>
          <w:szCs w:val="24"/>
        </w:rPr>
        <w:t>Psychoneuroendocrinol</w:t>
      </w:r>
      <w:proofErr w:type="spellEnd"/>
      <w:r w:rsidRPr="002F27D3">
        <w:rPr>
          <w:rFonts w:cs="Arial"/>
          <w:sz w:val="24"/>
          <w:szCs w:val="24"/>
        </w:rPr>
        <w:t xml:space="preserve"> 2019;100:41-7</w:t>
      </w:r>
      <w:r w:rsidR="009D6D98">
        <w:rPr>
          <w:rFonts w:cs="Arial"/>
          <w:sz w:val="24"/>
          <w:szCs w:val="24"/>
        </w:rPr>
        <w:t>.</w:t>
      </w:r>
    </w:p>
    <w:p w14:paraId="05053A5F" w14:textId="77777777" w:rsidR="00521997" w:rsidRPr="002F27D3" w:rsidRDefault="00521997" w:rsidP="00E24FD3">
      <w:pPr>
        <w:spacing w:line="480" w:lineRule="auto"/>
        <w:rPr>
          <w:rFonts w:cs="Arial"/>
          <w:sz w:val="24"/>
          <w:szCs w:val="24"/>
        </w:rPr>
      </w:pPr>
      <w:r w:rsidRPr="002F27D3">
        <w:rPr>
          <w:rFonts w:cs="Arial"/>
          <w:sz w:val="24"/>
          <w:szCs w:val="24"/>
        </w:rPr>
        <w:t>1</w:t>
      </w:r>
      <w:r w:rsidR="006D2EA8" w:rsidRPr="002F27D3">
        <w:rPr>
          <w:rFonts w:cs="Arial"/>
          <w:sz w:val="24"/>
          <w:szCs w:val="24"/>
        </w:rPr>
        <w:t>9</w:t>
      </w:r>
      <w:r w:rsidRPr="002F27D3">
        <w:rPr>
          <w:rFonts w:cs="Arial"/>
          <w:sz w:val="24"/>
          <w:szCs w:val="24"/>
        </w:rPr>
        <w:t xml:space="preserve">. </w:t>
      </w:r>
      <w:proofErr w:type="spellStart"/>
      <w:r w:rsidRPr="002F27D3">
        <w:rPr>
          <w:rFonts w:cs="Arial"/>
          <w:sz w:val="24"/>
          <w:szCs w:val="24"/>
        </w:rPr>
        <w:t>Pinquart</w:t>
      </w:r>
      <w:proofErr w:type="spellEnd"/>
      <w:r w:rsidRPr="002F27D3">
        <w:rPr>
          <w:rFonts w:cs="Arial"/>
          <w:sz w:val="24"/>
          <w:szCs w:val="24"/>
        </w:rPr>
        <w:t xml:space="preserve"> M, </w:t>
      </w:r>
      <w:proofErr w:type="spellStart"/>
      <w:r w:rsidRPr="002F27D3">
        <w:rPr>
          <w:rFonts w:cs="Arial"/>
          <w:sz w:val="24"/>
          <w:szCs w:val="24"/>
        </w:rPr>
        <w:t>Sörensen</w:t>
      </w:r>
      <w:proofErr w:type="spellEnd"/>
      <w:r w:rsidRPr="002F27D3">
        <w:rPr>
          <w:rFonts w:cs="Arial"/>
          <w:sz w:val="24"/>
          <w:szCs w:val="24"/>
        </w:rPr>
        <w:t xml:space="preserve"> S. Correlates of physical health of informal caregivers: a meta-analysis. J </w:t>
      </w:r>
      <w:proofErr w:type="spellStart"/>
      <w:r w:rsidRPr="002F27D3">
        <w:rPr>
          <w:rFonts w:cs="Arial"/>
          <w:sz w:val="24"/>
          <w:szCs w:val="24"/>
        </w:rPr>
        <w:t>Gerontol</w:t>
      </w:r>
      <w:proofErr w:type="spellEnd"/>
      <w:r w:rsidRPr="002F27D3">
        <w:rPr>
          <w:rFonts w:cs="Arial"/>
          <w:sz w:val="24"/>
          <w:szCs w:val="24"/>
        </w:rPr>
        <w:t xml:space="preserve"> B </w:t>
      </w:r>
      <w:proofErr w:type="spellStart"/>
      <w:r w:rsidRPr="002F27D3">
        <w:rPr>
          <w:rFonts w:cs="Arial"/>
          <w:sz w:val="24"/>
          <w:szCs w:val="24"/>
        </w:rPr>
        <w:t>Psychol</w:t>
      </w:r>
      <w:proofErr w:type="spellEnd"/>
      <w:r w:rsidRPr="002F27D3">
        <w:rPr>
          <w:rFonts w:cs="Arial"/>
          <w:sz w:val="24"/>
          <w:szCs w:val="24"/>
        </w:rPr>
        <w:t xml:space="preserve"> Sci Soc Sci. 2007 Mar;62</w:t>
      </w:r>
      <w:r w:rsidR="009D6D98">
        <w:rPr>
          <w:rFonts w:cs="Arial"/>
          <w:sz w:val="24"/>
          <w:szCs w:val="24"/>
        </w:rPr>
        <w:t>B</w:t>
      </w:r>
      <w:r w:rsidRPr="002F27D3">
        <w:rPr>
          <w:rFonts w:cs="Arial"/>
          <w:sz w:val="24"/>
          <w:szCs w:val="24"/>
        </w:rPr>
        <w:t>(2):P126-37</w:t>
      </w:r>
      <w:r w:rsidR="009D6D98">
        <w:rPr>
          <w:rFonts w:cs="Arial"/>
          <w:sz w:val="24"/>
          <w:szCs w:val="24"/>
        </w:rPr>
        <w:t>.</w:t>
      </w:r>
    </w:p>
    <w:p w14:paraId="349CF806" w14:textId="77777777" w:rsidR="00521997" w:rsidRPr="002F27D3" w:rsidRDefault="006D2EA8" w:rsidP="00E24FD3">
      <w:pPr>
        <w:spacing w:line="480" w:lineRule="auto"/>
        <w:rPr>
          <w:rFonts w:cs="Arial"/>
          <w:sz w:val="24"/>
          <w:szCs w:val="24"/>
        </w:rPr>
      </w:pPr>
      <w:r w:rsidRPr="002F27D3">
        <w:rPr>
          <w:rFonts w:cs="Arial"/>
          <w:sz w:val="24"/>
          <w:szCs w:val="24"/>
        </w:rPr>
        <w:t>20</w:t>
      </w:r>
      <w:r w:rsidR="008169D5">
        <w:rPr>
          <w:rFonts w:cs="Arial"/>
          <w:sz w:val="24"/>
          <w:szCs w:val="24"/>
        </w:rPr>
        <w:t>. Vitaliano</w:t>
      </w:r>
      <w:r w:rsidR="00521997" w:rsidRPr="002F27D3">
        <w:rPr>
          <w:rFonts w:cs="Arial"/>
          <w:sz w:val="24"/>
          <w:szCs w:val="24"/>
        </w:rPr>
        <w:t xml:space="preserve"> PP, Zhang</w:t>
      </w:r>
      <w:r w:rsidR="008169D5">
        <w:rPr>
          <w:rFonts w:cs="Arial"/>
          <w:sz w:val="24"/>
          <w:szCs w:val="24"/>
        </w:rPr>
        <w:t xml:space="preserve"> </w:t>
      </w:r>
      <w:r w:rsidR="00521997" w:rsidRPr="002F27D3">
        <w:rPr>
          <w:rFonts w:cs="Arial"/>
          <w:sz w:val="24"/>
          <w:szCs w:val="24"/>
        </w:rPr>
        <w:t>J, Scanlan JM. Is Caregiving Hazardous to One's Physical Health? A Meta-Analysis. Psychological Bulletin 2003, 129(6), 946-72</w:t>
      </w:r>
      <w:r w:rsidR="009D6D98">
        <w:rPr>
          <w:rFonts w:cs="Arial"/>
          <w:sz w:val="24"/>
          <w:szCs w:val="24"/>
        </w:rPr>
        <w:t>.</w:t>
      </w:r>
    </w:p>
    <w:p w14:paraId="04E3C9C9" w14:textId="77777777" w:rsidR="00521997" w:rsidRPr="002F27D3" w:rsidRDefault="006D2EA8" w:rsidP="00E24FD3">
      <w:pPr>
        <w:spacing w:line="480" w:lineRule="auto"/>
        <w:rPr>
          <w:rFonts w:cs="Arial"/>
          <w:sz w:val="24"/>
          <w:szCs w:val="24"/>
        </w:rPr>
      </w:pPr>
      <w:r w:rsidRPr="002F27D3">
        <w:rPr>
          <w:rFonts w:cs="Arial"/>
          <w:sz w:val="24"/>
          <w:szCs w:val="24"/>
        </w:rPr>
        <w:t>21</w:t>
      </w:r>
      <w:r w:rsidR="00521997" w:rsidRPr="002F27D3">
        <w:rPr>
          <w:rFonts w:cs="Arial"/>
          <w:sz w:val="24"/>
          <w:szCs w:val="24"/>
        </w:rPr>
        <w:t xml:space="preserve">. Stacey AF, Gill TK, Price K, </w:t>
      </w:r>
      <w:r w:rsidR="008169D5">
        <w:rPr>
          <w:rFonts w:cs="Arial"/>
          <w:sz w:val="24"/>
          <w:szCs w:val="24"/>
        </w:rPr>
        <w:t>Taylor AW</w:t>
      </w:r>
      <w:r w:rsidR="00521997" w:rsidRPr="002F27D3">
        <w:rPr>
          <w:rFonts w:cs="Arial"/>
          <w:sz w:val="24"/>
          <w:szCs w:val="24"/>
        </w:rPr>
        <w:t>. Differences in risk factors and chronic conditions between informal (family) carers and non-carers using a population-based cross-sectional survey in South Australia. BMJ Open 2018</w:t>
      </w:r>
      <w:r w:rsidR="009D6D98">
        <w:rPr>
          <w:rFonts w:cs="Arial"/>
          <w:sz w:val="24"/>
          <w:szCs w:val="24"/>
        </w:rPr>
        <w:t>;</w:t>
      </w:r>
      <w:r w:rsidR="00521997" w:rsidRPr="002F27D3">
        <w:rPr>
          <w:rFonts w:cs="Arial"/>
          <w:sz w:val="24"/>
          <w:szCs w:val="24"/>
        </w:rPr>
        <w:t>8:e020173</w:t>
      </w:r>
      <w:r w:rsidR="009D6D98">
        <w:rPr>
          <w:rFonts w:cs="Arial"/>
          <w:sz w:val="24"/>
          <w:szCs w:val="24"/>
        </w:rPr>
        <w:t>.</w:t>
      </w:r>
    </w:p>
    <w:p w14:paraId="31C0E210" w14:textId="77777777" w:rsidR="00521997" w:rsidRPr="002F27D3" w:rsidRDefault="00521997" w:rsidP="00E24FD3">
      <w:pPr>
        <w:spacing w:line="480" w:lineRule="auto"/>
        <w:rPr>
          <w:rFonts w:cs="Arial"/>
          <w:sz w:val="24"/>
          <w:szCs w:val="24"/>
        </w:rPr>
      </w:pPr>
      <w:r w:rsidRPr="002F27D3">
        <w:rPr>
          <w:rFonts w:cs="Arial"/>
          <w:sz w:val="24"/>
          <w:szCs w:val="24"/>
        </w:rPr>
        <w:t>2</w:t>
      </w:r>
      <w:r w:rsidR="006D2EA8" w:rsidRPr="002F27D3">
        <w:rPr>
          <w:rFonts w:cs="Arial"/>
          <w:sz w:val="24"/>
          <w:szCs w:val="24"/>
        </w:rPr>
        <w:t>2</w:t>
      </w:r>
      <w:r w:rsidRPr="002F27D3">
        <w:rPr>
          <w:rFonts w:cs="Arial"/>
          <w:sz w:val="24"/>
          <w:szCs w:val="24"/>
        </w:rPr>
        <w:t xml:space="preserve">. </w:t>
      </w:r>
      <w:proofErr w:type="spellStart"/>
      <w:r w:rsidRPr="002F27D3">
        <w:rPr>
          <w:rFonts w:cs="Arial"/>
          <w:sz w:val="24"/>
          <w:szCs w:val="24"/>
        </w:rPr>
        <w:t>Sambasivam</w:t>
      </w:r>
      <w:proofErr w:type="spellEnd"/>
      <w:r w:rsidRPr="002F27D3">
        <w:rPr>
          <w:rFonts w:cs="Arial"/>
          <w:sz w:val="24"/>
          <w:szCs w:val="24"/>
        </w:rPr>
        <w:t xml:space="preserve"> R, Liu J, </w:t>
      </w:r>
      <w:proofErr w:type="spellStart"/>
      <w:r w:rsidRPr="002F27D3">
        <w:rPr>
          <w:rFonts w:cs="Arial"/>
          <w:sz w:val="24"/>
          <w:szCs w:val="24"/>
        </w:rPr>
        <w:t>Vaingankar</w:t>
      </w:r>
      <w:proofErr w:type="spellEnd"/>
      <w:r w:rsidRPr="002F27D3">
        <w:rPr>
          <w:rFonts w:cs="Arial"/>
          <w:sz w:val="24"/>
          <w:szCs w:val="24"/>
        </w:rPr>
        <w:t xml:space="preserve"> JA, </w:t>
      </w:r>
      <w:r w:rsidR="007C7CD4">
        <w:rPr>
          <w:rFonts w:cs="Arial"/>
          <w:sz w:val="24"/>
          <w:szCs w:val="24"/>
        </w:rPr>
        <w:t>et al</w:t>
      </w:r>
      <w:r w:rsidRPr="002F27D3">
        <w:rPr>
          <w:rFonts w:cs="Arial"/>
          <w:sz w:val="24"/>
          <w:szCs w:val="24"/>
        </w:rPr>
        <w:t>. The hidden patient: chronic physical morbidity, psychological distress and quality of life in caregivers of older adults. Psychogeriatrics 2019;19:65-72.</w:t>
      </w:r>
    </w:p>
    <w:p w14:paraId="4FAD4293" w14:textId="77777777" w:rsidR="00BF5CAD" w:rsidRPr="002F27D3" w:rsidRDefault="00BF5CAD" w:rsidP="00E24FD3">
      <w:pPr>
        <w:spacing w:line="480" w:lineRule="auto"/>
        <w:rPr>
          <w:rFonts w:cs="Arial"/>
          <w:sz w:val="24"/>
          <w:szCs w:val="24"/>
        </w:rPr>
      </w:pPr>
      <w:r w:rsidRPr="002F27D3">
        <w:rPr>
          <w:rFonts w:cs="Arial"/>
          <w:sz w:val="24"/>
          <w:szCs w:val="24"/>
        </w:rPr>
        <w:lastRenderedPageBreak/>
        <w:t>2</w:t>
      </w:r>
      <w:r w:rsidR="006D2EA8" w:rsidRPr="002F27D3">
        <w:rPr>
          <w:rFonts w:cs="Arial"/>
          <w:sz w:val="24"/>
          <w:szCs w:val="24"/>
        </w:rPr>
        <w:t>3</w:t>
      </w:r>
      <w:r w:rsidRPr="002F27D3">
        <w:rPr>
          <w:rFonts w:cs="Arial"/>
          <w:sz w:val="24"/>
          <w:szCs w:val="24"/>
        </w:rPr>
        <w:t>. Postma DS, Bush A, van den Berge M. Risk factors and early or</w:t>
      </w:r>
      <w:r w:rsidR="009D6D98">
        <w:rPr>
          <w:rFonts w:cs="Arial"/>
          <w:sz w:val="24"/>
          <w:szCs w:val="24"/>
        </w:rPr>
        <w:t>i</w:t>
      </w:r>
      <w:r w:rsidRPr="002F27D3">
        <w:rPr>
          <w:rFonts w:cs="Arial"/>
          <w:sz w:val="24"/>
          <w:szCs w:val="24"/>
        </w:rPr>
        <w:t>gins of chronic obstructive pulmonary disease. Lancet 2015;385:899-909.</w:t>
      </w:r>
    </w:p>
    <w:p w14:paraId="44DFD52C" w14:textId="77777777" w:rsidR="00BF5CAD" w:rsidRPr="002F27D3" w:rsidRDefault="00BF5CAD" w:rsidP="00E24FD3">
      <w:pPr>
        <w:spacing w:line="480" w:lineRule="auto"/>
        <w:rPr>
          <w:rFonts w:cs="Arial"/>
          <w:sz w:val="24"/>
          <w:szCs w:val="24"/>
        </w:rPr>
      </w:pPr>
      <w:r w:rsidRPr="002F27D3">
        <w:rPr>
          <w:rFonts w:cs="Arial"/>
          <w:sz w:val="24"/>
          <w:szCs w:val="24"/>
        </w:rPr>
        <w:t>2</w:t>
      </w:r>
      <w:r w:rsidR="006D2EA8" w:rsidRPr="002F27D3">
        <w:rPr>
          <w:rFonts w:cs="Arial"/>
          <w:sz w:val="24"/>
          <w:szCs w:val="24"/>
        </w:rPr>
        <w:t>4</w:t>
      </w:r>
      <w:r w:rsidRPr="002F27D3">
        <w:rPr>
          <w:rFonts w:cs="Arial"/>
          <w:sz w:val="24"/>
          <w:szCs w:val="24"/>
        </w:rPr>
        <w:t xml:space="preserve">. Noonan MC, </w:t>
      </w:r>
      <w:proofErr w:type="spellStart"/>
      <w:r w:rsidRPr="002F27D3">
        <w:rPr>
          <w:rFonts w:cs="Arial"/>
          <w:sz w:val="24"/>
          <w:szCs w:val="24"/>
        </w:rPr>
        <w:t>Wingham</w:t>
      </w:r>
      <w:proofErr w:type="spellEnd"/>
      <w:r w:rsidRPr="002F27D3">
        <w:rPr>
          <w:rFonts w:cs="Arial"/>
          <w:sz w:val="24"/>
          <w:szCs w:val="24"/>
        </w:rPr>
        <w:t xml:space="preserve"> J, Taylor RS. 'Who Cares?' The experiences of caregivers of adults living with heart failure, chronic obstructive pulmonary disease and coronary artery disease: a mixed methods systematic review. BMJ Open. 2018;8(7):e020927.</w:t>
      </w:r>
    </w:p>
    <w:p w14:paraId="5A01D5AB" w14:textId="77777777" w:rsidR="00D9173A" w:rsidRPr="002F27D3" w:rsidRDefault="00D9173A" w:rsidP="00E24FD3">
      <w:pPr>
        <w:spacing w:line="480" w:lineRule="auto"/>
        <w:rPr>
          <w:rFonts w:cs="Arial"/>
          <w:sz w:val="24"/>
          <w:szCs w:val="24"/>
        </w:rPr>
      </w:pPr>
      <w:r w:rsidRPr="002F27D3">
        <w:rPr>
          <w:rFonts w:cs="Arial"/>
          <w:sz w:val="24"/>
          <w:szCs w:val="24"/>
        </w:rPr>
        <w:t>2</w:t>
      </w:r>
      <w:r w:rsidR="006D2EA8" w:rsidRPr="002F27D3">
        <w:rPr>
          <w:rFonts w:cs="Arial"/>
          <w:sz w:val="24"/>
          <w:szCs w:val="24"/>
        </w:rPr>
        <w:t>5</w:t>
      </w:r>
      <w:r w:rsidRPr="002F27D3">
        <w:rPr>
          <w:rFonts w:cs="Arial"/>
          <w:sz w:val="24"/>
          <w:szCs w:val="24"/>
        </w:rPr>
        <w:t xml:space="preserve">. </w:t>
      </w:r>
      <w:proofErr w:type="spellStart"/>
      <w:r w:rsidRPr="002F27D3">
        <w:rPr>
          <w:rFonts w:cs="Arial"/>
          <w:sz w:val="24"/>
          <w:szCs w:val="24"/>
        </w:rPr>
        <w:t>Jowsey</w:t>
      </w:r>
      <w:proofErr w:type="spellEnd"/>
      <w:r w:rsidRPr="002F27D3">
        <w:rPr>
          <w:rFonts w:cs="Arial"/>
          <w:sz w:val="24"/>
          <w:szCs w:val="24"/>
        </w:rPr>
        <w:t xml:space="preserve"> T, McRae I, Gillespie J, </w:t>
      </w:r>
      <w:r w:rsidR="008169D5">
        <w:rPr>
          <w:rFonts w:cs="Arial"/>
          <w:sz w:val="24"/>
          <w:szCs w:val="24"/>
        </w:rPr>
        <w:t>Banfield M, Yen L</w:t>
      </w:r>
      <w:r w:rsidRPr="002F27D3">
        <w:rPr>
          <w:rFonts w:cs="Arial"/>
          <w:sz w:val="24"/>
          <w:szCs w:val="24"/>
        </w:rPr>
        <w:t>. Time to care? Health of informal older carers and time spent on health related activities: an Australian survey. BMC Public Health 2013;13</w:t>
      </w:r>
      <w:r w:rsidR="009D6D98">
        <w:rPr>
          <w:rFonts w:cs="Arial"/>
          <w:sz w:val="24"/>
          <w:szCs w:val="24"/>
        </w:rPr>
        <w:t>:</w:t>
      </w:r>
      <w:r w:rsidRPr="002F27D3">
        <w:rPr>
          <w:rFonts w:cs="Arial"/>
          <w:sz w:val="24"/>
          <w:szCs w:val="24"/>
        </w:rPr>
        <w:t>374.</w:t>
      </w:r>
    </w:p>
    <w:p w14:paraId="136EF56A" w14:textId="77777777" w:rsidR="007A59B3" w:rsidRPr="002F27D3" w:rsidRDefault="007A59B3" w:rsidP="00E24FD3">
      <w:pPr>
        <w:spacing w:line="480" w:lineRule="auto"/>
        <w:rPr>
          <w:rFonts w:cs="Arial"/>
          <w:sz w:val="24"/>
          <w:szCs w:val="24"/>
        </w:rPr>
      </w:pPr>
      <w:r w:rsidRPr="002F27D3">
        <w:rPr>
          <w:rFonts w:cs="Arial"/>
          <w:sz w:val="24"/>
          <w:szCs w:val="24"/>
        </w:rPr>
        <w:t>2</w:t>
      </w:r>
      <w:r w:rsidR="006D2EA8" w:rsidRPr="002F27D3">
        <w:rPr>
          <w:rFonts w:cs="Arial"/>
          <w:sz w:val="24"/>
          <w:szCs w:val="24"/>
        </w:rPr>
        <w:t>6</w:t>
      </w:r>
      <w:r w:rsidRPr="002F27D3">
        <w:rPr>
          <w:rFonts w:cs="Arial"/>
          <w:sz w:val="24"/>
          <w:szCs w:val="24"/>
        </w:rPr>
        <w:t xml:space="preserve">. Lee K, </w:t>
      </w:r>
      <w:proofErr w:type="spellStart"/>
      <w:r w:rsidRPr="002F27D3">
        <w:rPr>
          <w:rFonts w:cs="Arial"/>
          <w:sz w:val="24"/>
          <w:szCs w:val="24"/>
        </w:rPr>
        <w:t>Yiin</w:t>
      </w:r>
      <w:proofErr w:type="spellEnd"/>
      <w:r w:rsidRPr="002F27D3">
        <w:rPr>
          <w:rFonts w:cs="Arial"/>
          <w:sz w:val="24"/>
          <w:szCs w:val="24"/>
        </w:rPr>
        <w:t xml:space="preserve"> J, Lin P, Lu S. Sleep disturbances and related factors among family caregivers of patients with advanced cancer. </w:t>
      </w:r>
      <w:proofErr w:type="spellStart"/>
      <w:r w:rsidRPr="002F27D3">
        <w:rPr>
          <w:rFonts w:cs="Arial"/>
          <w:sz w:val="24"/>
          <w:szCs w:val="24"/>
        </w:rPr>
        <w:t>Psychooncology</w:t>
      </w:r>
      <w:proofErr w:type="spellEnd"/>
      <w:r w:rsidRPr="002F27D3">
        <w:rPr>
          <w:rFonts w:cs="Arial"/>
          <w:sz w:val="24"/>
          <w:szCs w:val="24"/>
        </w:rPr>
        <w:t xml:space="preserve"> 2015;24:1632-8.</w:t>
      </w:r>
    </w:p>
    <w:p w14:paraId="22C99364" w14:textId="77777777" w:rsidR="00FD3317" w:rsidRPr="002F27D3" w:rsidRDefault="007A59B3" w:rsidP="00E24FD3">
      <w:pPr>
        <w:spacing w:line="480" w:lineRule="auto"/>
        <w:rPr>
          <w:rFonts w:cs="Arial"/>
          <w:sz w:val="24"/>
          <w:szCs w:val="24"/>
        </w:rPr>
      </w:pPr>
      <w:r w:rsidRPr="002F27D3">
        <w:rPr>
          <w:rFonts w:cs="Arial"/>
          <w:sz w:val="24"/>
          <w:szCs w:val="24"/>
        </w:rPr>
        <w:t>2</w:t>
      </w:r>
      <w:r w:rsidR="006D2EA8" w:rsidRPr="002F27D3">
        <w:rPr>
          <w:rFonts w:cs="Arial"/>
          <w:sz w:val="24"/>
          <w:szCs w:val="24"/>
        </w:rPr>
        <w:t>7</w:t>
      </w:r>
      <w:r w:rsidRPr="002F27D3">
        <w:rPr>
          <w:rFonts w:cs="Arial"/>
          <w:sz w:val="24"/>
          <w:szCs w:val="24"/>
        </w:rPr>
        <w:t xml:space="preserve">. Burton LC, Newsom JT, Schulz R, </w:t>
      </w:r>
      <w:r w:rsidR="008169D5">
        <w:rPr>
          <w:rFonts w:cs="Arial"/>
          <w:sz w:val="24"/>
          <w:szCs w:val="24"/>
        </w:rPr>
        <w:t>Hirsch CH, German PS</w:t>
      </w:r>
      <w:r w:rsidRPr="002F27D3">
        <w:rPr>
          <w:rFonts w:cs="Arial"/>
          <w:sz w:val="24"/>
          <w:szCs w:val="24"/>
        </w:rPr>
        <w:t xml:space="preserve">. Preventive health </w:t>
      </w:r>
      <w:proofErr w:type="spellStart"/>
      <w:r w:rsidRPr="002F27D3">
        <w:rPr>
          <w:rFonts w:cs="Arial"/>
          <w:sz w:val="24"/>
          <w:szCs w:val="24"/>
        </w:rPr>
        <w:t>behaviors</w:t>
      </w:r>
      <w:proofErr w:type="spellEnd"/>
      <w:r w:rsidRPr="002F27D3">
        <w:rPr>
          <w:rFonts w:cs="Arial"/>
          <w:sz w:val="24"/>
          <w:szCs w:val="24"/>
        </w:rPr>
        <w:t xml:space="preserve"> among spousal caregivers. </w:t>
      </w:r>
      <w:proofErr w:type="spellStart"/>
      <w:r w:rsidRPr="002F27D3">
        <w:rPr>
          <w:rFonts w:cs="Arial"/>
          <w:sz w:val="24"/>
          <w:szCs w:val="24"/>
        </w:rPr>
        <w:t>Prev</w:t>
      </w:r>
      <w:proofErr w:type="spellEnd"/>
      <w:r w:rsidRPr="002F27D3">
        <w:rPr>
          <w:rFonts w:cs="Arial"/>
          <w:sz w:val="24"/>
          <w:szCs w:val="24"/>
        </w:rPr>
        <w:t xml:space="preserve"> Med 1997;26:162-9.</w:t>
      </w:r>
    </w:p>
    <w:p w14:paraId="2A28196E" w14:textId="50F6D959" w:rsidR="00723D00" w:rsidRPr="002F27D3" w:rsidRDefault="00723D00" w:rsidP="00E24FD3">
      <w:pPr>
        <w:spacing w:line="480" w:lineRule="auto"/>
        <w:rPr>
          <w:sz w:val="24"/>
          <w:szCs w:val="24"/>
        </w:rPr>
      </w:pPr>
      <w:r w:rsidRPr="002F27D3">
        <w:rPr>
          <w:rFonts w:cs="Arial"/>
          <w:sz w:val="24"/>
          <w:szCs w:val="24"/>
        </w:rPr>
        <w:t xml:space="preserve">28. Department of Health and Social Care. </w:t>
      </w:r>
      <w:hyperlink r:id="rId12" w:history="1">
        <w:r w:rsidRPr="002F27D3">
          <w:rPr>
            <w:rFonts w:cs="Arial"/>
            <w:sz w:val="24"/>
            <w:szCs w:val="24"/>
          </w:rPr>
          <w:t>Carers action plan 2018 to 2020: supporting carers today</w:t>
        </w:r>
      </w:hyperlink>
      <w:r w:rsidRPr="002F27D3">
        <w:rPr>
          <w:rFonts w:cs="Arial"/>
          <w:sz w:val="24"/>
          <w:szCs w:val="24"/>
        </w:rPr>
        <w:t xml:space="preserve">. 2018. Available online: </w:t>
      </w:r>
      <w:hyperlink r:id="rId13" w:history="1">
        <w:r w:rsidRPr="002F27D3">
          <w:rPr>
            <w:rFonts w:cs="Arial"/>
            <w:sz w:val="24"/>
            <w:szCs w:val="24"/>
          </w:rPr>
          <w:t>https://www.gov.uk/government/publications/carers-action-plan-2018-to-2020</w:t>
        </w:r>
      </w:hyperlink>
      <w:r w:rsidRPr="002F27D3">
        <w:rPr>
          <w:rFonts w:cs="Arial"/>
          <w:sz w:val="24"/>
          <w:szCs w:val="24"/>
        </w:rPr>
        <w:t xml:space="preserve"> (accessed </w:t>
      </w:r>
      <w:r w:rsidR="00C6154A">
        <w:rPr>
          <w:rFonts w:cs="Arial"/>
          <w:sz w:val="24"/>
          <w:szCs w:val="24"/>
        </w:rPr>
        <w:t>19</w:t>
      </w:r>
      <w:r w:rsidR="00C6154A" w:rsidRPr="002F27D3">
        <w:rPr>
          <w:rFonts w:cs="Arial"/>
          <w:sz w:val="24"/>
          <w:szCs w:val="24"/>
        </w:rPr>
        <w:t xml:space="preserve">th </w:t>
      </w:r>
      <w:r w:rsidR="00C6154A">
        <w:rPr>
          <w:rFonts w:cs="Arial"/>
          <w:sz w:val="24"/>
          <w:szCs w:val="24"/>
        </w:rPr>
        <w:t>February</w:t>
      </w:r>
      <w:r w:rsidR="00C6154A" w:rsidRPr="002F27D3">
        <w:rPr>
          <w:rFonts w:cs="Arial"/>
          <w:sz w:val="24"/>
          <w:szCs w:val="24"/>
        </w:rPr>
        <w:t xml:space="preserve"> 20</w:t>
      </w:r>
      <w:r w:rsidR="00C6154A">
        <w:rPr>
          <w:rFonts w:cs="Arial"/>
          <w:sz w:val="24"/>
          <w:szCs w:val="24"/>
        </w:rPr>
        <w:t>20</w:t>
      </w:r>
      <w:r w:rsidRPr="002F27D3">
        <w:rPr>
          <w:rFonts w:cs="Arial"/>
          <w:sz w:val="24"/>
          <w:szCs w:val="24"/>
        </w:rPr>
        <w:t>).</w:t>
      </w:r>
    </w:p>
    <w:p w14:paraId="5F6449FB" w14:textId="77777777" w:rsidR="00FD3317" w:rsidRDefault="00FD3317" w:rsidP="00FD3317">
      <w:pPr>
        <w:spacing w:line="360" w:lineRule="auto"/>
        <w:rPr>
          <w:rFonts w:cs="Arial"/>
          <w:sz w:val="24"/>
          <w:szCs w:val="24"/>
        </w:rPr>
      </w:pPr>
    </w:p>
    <w:p w14:paraId="257704CB" w14:textId="77777777" w:rsidR="00ED1025" w:rsidRDefault="00ED1025" w:rsidP="00ED1025"/>
    <w:p w14:paraId="61FF94B8" w14:textId="77777777" w:rsidR="00ED1025" w:rsidRDefault="00ED1025" w:rsidP="00ED1025">
      <w:pPr>
        <w:rPr>
          <w:sz w:val="24"/>
          <w:szCs w:val="24"/>
        </w:rPr>
        <w:sectPr w:rsidR="00ED1025" w:rsidSect="00293A6B">
          <w:footerReference w:type="default" r:id="rId14"/>
          <w:pgSz w:w="11906" w:h="16838"/>
          <w:pgMar w:top="1134" w:right="964" w:bottom="1134" w:left="964" w:header="709" w:footer="709" w:gutter="0"/>
          <w:cols w:space="708"/>
          <w:titlePg/>
          <w:docGrid w:linePitch="360"/>
        </w:sectPr>
      </w:pPr>
    </w:p>
    <w:p w14:paraId="24F940CB" w14:textId="1003C068" w:rsidR="006E46C1" w:rsidRPr="00FD3317" w:rsidRDefault="00FD1B43">
      <w:pPr>
        <w:rPr>
          <w:b/>
          <w:sz w:val="24"/>
          <w:szCs w:val="24"/>
        </w:rPr>
      </w:pPr>
      <w:r w:rsidRPr="00FD3317">
        <w:rPr>
          <w:b/>
          <w:sz w:val="24"/>
          <w:szCs w:val="24"/>
        </w:rPr>
        <w:lastRenderedPageBreak/>
        <w:t xml:space="preserve">Table 1: </w:t>
      </w:r>
      <w:r w:rsidR="000E7438">
        <w:rPr>
          <w:b/>
          <w:sz w:val="24"/>
          <w:szCs w:val="24"/>
        </w:rPr>
        <w:t>C</w:t>
      </w:r>
      <w:r w:rsidRPr="00FD3317">
        <w:rPr>
          <w:b/>
          <w:sz w:val="24"/>
          <w:szCs w:val="24"/>
        </w:rPr>
        <w:t>aring, by sex, socio-demographic and lifestyle characteristics</w:t>
      </w:r>
    </w:p>
    <w:tbl>
      <w:tblPr>
        <w:tblW w:w="15168" w:type="dxa"/>
        <w:tblLayout w:type="fixed"/>
        <w:tblLook w:val="04A0" w:firstRow="1" w:lastRow="0" w:firstColumn="1" w:lastColumn="0" w:noHBand="0" w:noVBand="1"/>
      </w:tblPr>
      <w:tblGrid>
        <w:gridCol w:w="3119"/>
        <w:gridCol w:w="992"/>
        <w:gridCol w:w="1276"/>
        <w:gridCol w:w="1134"/>
        <w:gridCol w:w="1276"/>
        <w:gridCol w:w="1275"/>
        <w:gridCol w:w="993"/>
        <w:gridCol w:w="1417"/>
        <w:gridCol w:w="1134"/>
        <w:gridCol w:w="1276"/>
        <w:gridCol w:w="1276"/>
      </w:tblGrid>
      <w:tr w:rsidR="00CA6AAD" w14:paraId="78D056E6" w14:textId="77777777" w:rsidTr="00E25E13">
        <w:trPr>
          <w:trHeight w:val="300"/>
        </w:trPr>
        <w:tc>
          <w:tcPr>
            <w:tcW w:w="3119" w:type="dxa"/>
            <w:tcBorders>
              <w:top w:val="single" w:sz="4" w:space="0" w:color="auto"/>
              <w:left w:val="nil"/>
              <w:bottom w:val="single" w:sz="4" w:space="0" w:color="auto"/>
              <w:right w:val="nil"/>
            </w:tcBorders>
            <w:shd w:val="clear" w:color="auto" w:fill="auto"/>
            <w:noWrap/>
            <w:vAlign w:val="bottom"/>
            <w:hideMark/>
          </w:tcPr>
          <w:p w14:paraId="09377F72" w14:textId="77777777" w:rsidR="001424FF" w:rsidRPr="00E25E13" w:rsidRDefault="001424FF">
            <w:pPr>
              <w:rPr>
                <w:sz w:val="18"/>
                <w:szCs w:val="18"/>
              </w:rPr>
            </w:pPr>
            <w:r w:rsidRPr="00E25E13">
              <w:rPr>
                <w:sz w:val="18"/>
                <w:szCs w:val="18"/>
              </w:rPr>
              <w:t> </w:t>
            </w:r>
          </w:p>
        </w:tc>
        <w:tc>
          <w:tcPr>
            <w:tcW w:w="5953"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120E7C5" w14:textId="77777777" w:rsidR="001424FF" w:rsidRPr="00E25E13" w:rsidRDefault="001424FF">
            <w:pPr>
              <w:jc w:val="center"/>
              <w:rPr>
                <w:sz w:val="18"/>
                <w:szCs w:val="18"/>
              </w:rPr>
            </w:pPr>
            <w:r w:rsidRPr="00E25E13">
              <w:rPr>
                <w:sz w:val="18"/>
                <w:szCs w:val="18"/>
              </w:rPr>
              <w:t xml:space="preserve">Men </w:t>
            </w:r>
          </w:p>
        </w:tc>
        <w:tc>
          <w:tcPr>
            <w:tcW w:w="6096"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668429D" w14:textId="77777777" w:rsidR="001424FF" w:rsidRPr="00E25E13" w:rsidRDefault="001424FF">
            <w:pPr>
              <w:jc w:val="center"/>
              <w:rPr>
                <w:sz w:val="18"/>
                <w:szCs w:val="18"/>
              </w:rPr>
            </w:pPr>
            <w:r w:rsidRPr="00E25E13">
              <w:rPr>
                <w:sz w:val="18"/>
                <w:szCs w:val="18"/>
              </w:rPr>
              <w:t>Women</w:t>
            </w:r>
          </w:p>
        </w:tc>
      </w:tr>
      <w:tr w:rsidR="007C1675" w14:paraId="11C72D7B" w14:textId="77777777" w:rsidTr="00E25E13">
        <w:trPr>
          <w:trHeight w:val="300"/>
        </w:trPr>
        <w:tc>
          <w:tcPr>
            <w:tcW w:w="3119" w:type="dxa"/>
            <w:tcBorders>
              <w:top w:val="nil"/>
              <w:left w:val="nil"/>
              <w:bottom w:val="nil"/>
              <w:right w:val="nil"/>
            </w:tcBorders>
            <w:shd w:val="clear" w:color="auto" w:fill="auto"/>
            <w:noWrap/>
            <w:vAlign w:val="bottom"/>
            <w:hideMark/>
          </w:tcPr>
          <w:p w14:paraId="6BA2BBE6" w14:textId="77777777" w:rsidR="001424FF" w:rsidRPr="007C1675" w:rsidRDefault="001424FF">
            <w:pPr>
              <w:jc w:val="center"/>
              <w:rPr>
                <w:sz w:val="18"/>
                <w:szCs w:val="18"/>
              </w:rPr>
            </w:pPr>
          </w:p>
        </w:tc>
        <w:tc>
          <w:tcPr>
            <w:tcW w:w="992" w:type="dxa"/>
            <w:tcBorders>
              <w:top w:val="nil"/>
              <w:left w:val="single" w:sz="4" w:space="0" w:color="auto"/>
              <w:bottom w:val="nil"/>
              <w:right w:val="nil"/>
            </w:tcBorders>
            <w:shd w:val="clear" w:color="auto" w:fill="auto"/>
            <w:noWrap/>
            <w:vAlign w:val="bottom"/>
            <w:hideMark/>
          </w:tcPr>
          <w:p w14:paraId="5D0F5A9E" w14:textId="77777777" w:rsidR="001424FF" w:rsidRPr="007C1675" w:rsidRDefault="001424FF">
            <w:pPr>
              <w:jc w:val="center"/>
              <w:rPr>
                <w:sz w:val="18"/>
                <w:szCs w:val="18"/>
              </w:rPr>
            </w:pPr>
            <w:r w:rsidRPr="007C1675">
              <w:rPr>
                <w:sz w:val="18"/>
                <w:szCs w:val="18"/>
              </w:rPr>
              <w:t> </w:t>
            </w:r>
          </w:p>
        </w:tc>
        <w:tc>
          <w:tcPr>
            <w:tcW w:w="2410" w:type="dxa"/>
            <w:gridSpan w:val="2"/>
            <w:tcBorders>
              <w:top w:val="nil"/>
              <w:left w:val="nil"/>
              <w:bottom w:val="nil"/>
              <w:right w:val="nil"/>
            </w:tcBorders>
            <w:shd w:val="clear" w:color="auto" w:fill="auto"/>
            <w:noWrap/>
            <w:vAlign w:val="bottom"/>
            <w:hideMark/>
          </w:tcPr>
          <w:p w14:paraId="3114472D" w14:textId="77777777" w:rsidR="001424FF" w:rsidRPr="007C1675" w:rsidRDefault="001424FF">
            <w:pPr>
              <w:jc w:val="center"/>
              <w:rPr>
                <w:sz w:val="18"/>
                <w:szCs w:val="18"/>
              </w:rPr>
            </w:pPr>
            <w:r w:rsidRPr="007C1675">
              <w:rPr>
                <w:sz w:val="18"/>
                <w:szCs w:val="18"/>
              </w:rPr>
              <w:t>Among those who are caring</w:t>
            </w:r>
          </w:p>
        </w:tc>
        <w:tc>
          <w:tcPr>
            <w:tcW w:w="1276" w:type="dxa"/>
            <w:tcBorders>
              <w:top w:val="nil"/>
              <w:left w:val="nil"/>
              <w:bottom w:val="nil"/>
              <w:right w:val="nil"/>
            </w:tcBorders>
            <w:shd w:val="clear" w:color="auto" w:fill="auto"/>
            <w:noWrap/>
            <w:vAlign w:val="bottom"/>
            <w:hideMark/>
          </w:tcPr>
          <w:p w14:paraId="71FB52C6" w14:textId="77777777" w:rsidR="001424FF" w:rsidRPr="007C1675" w:rsidRDefault="001424FF">
            <w:pPr>
              <w:jc w:val="center"/>
              <w:rPr>
                <w:sz w:val="18"/>
                <w:szCs w:val="18"/>
              </w:rPr>
            </w:pPr>
          </w:p>
        </w:tc>
        <w:tc>
          <w:tcPr>
            <w:tcW w:w="1275" w:type="dxa"/>
            <w:tcBorders>
              <w:top w:val="nil"/>
              <w:left w:val="nil"/>
              <w:bottom w:val="nil"/>
              <w:right w:val="single" w:sz="4" w:space="0" w:color="auto"/>
            </w:tcBorders>
            <w:shd w:val="clear" w:color="auto" w:fill="auto"/>
            <w:noWrap/>
            <w:vAlign w:val="bottom"/>
            <w:hideMark/>
          </w:tcPr>
          <w:p w14:paraId="51A3766E" w14:textId="77777777" w:rsidR="001424FF" w:rsidRPr="007C1675" w:rsidRDefault="001424FF">
            <w:pPr>
              <w:jc w:val="center"/>
              <w:rPr>
                <w:sz w:val="18"/>
                <w:szCs w:val="18"/>
              </w:rPr>
            </w:pPr>
            <w:r w:rsidRPr="007C1675">
              <w:rPr>
                <w:sz w:val="18"/>
                <w:szCs w:val="18"/>
              </w:rPr>
              <w:t> </w:t>
            </w:r>
          </w:p>
        </w:tc>
        <w:tc>
          <w:tcPr>
            <w:tcW w:w="993" w:type="dxa"/>
            <w:tcBorders>
              <w:top w:val="nil"/>
              <w:left w:val="nil"/>
              <w:bottom w:val="nil"/>
              <w:right w:val="nil"/>
            </w:tcBorders>
            <w:shd w:val="clear" w:color="auto" w:fill="auto"/>
            <w:noWrap/>
            <w:vAlign w:val="bottom"/>
            <w:hideMark/>
          </w:tcPr>
          <w:p w14:paraId="07034796" w14:textId="77777777" w:rsidR="001424FF" w:rsidRPr="007C1675" w:rsidRDefault="001424FF">
            <w:pPr>
              <w:jc w:val="center"/>
              <w:rPr>
                <w:sz w:val="18"/>
                <w:szCs w:val="18"/>
              </w:rPr>
            </w:pPr>
            <w:r w:rsidRPr="007C1675">
              <w:rPr>
                <w:sz w:val="18"/>
                <w:szCs w:val="18"/>
              </w:rPr>
              <w:t> </w:t>
            </w:r>
          </w:p>
        </w:tc>
        <w:tc>
          <w:tcPr>
            <w:tcW w:w="2551" w:type="dxa"/>
            <w:gridSpan w:val="2"/>
            <w:tcBorders>
              <w:top w:val="single" w:sz="4" w:space="0" w:color="auto"/>
              <w:left w:val="nil"/>
              <w:bottom w:val="nil"/>
              <w:right w:val="nil"/>
            </w:tcBorders>
            <w:shd w:val="clear" w:color="auto" w:fill="auto"/>
            <w:noWrap/>
            <w:vAlign w:val="bottom"/>
            <w:hideMark/>
          </w:tcPr>
          <w:p w14:paraId="23DDEF01" w14:textId="77777777" w:rsidR="001424FF" w:rsidRPr="007C1675" w:rsidRDefault="001424FF">
            <w:pPr>
              <w:jc w:val="center"/>
              <w:rPr>
                <w:sz w:val="18"/>
                <w:szCs w:val="18"/>
              </w:rPr>
            </w:pPr>
            <w:r w:rsidRPr="007C1675">
              <w:rPr>
                <w:sz w:val="18"/>
                <w:szCs w:val="18"/>
              </w:rPr>
              <w:t>Among those who are caring</w:t>
            </w:r>
          </w:p>
        </w:tc>
        <w:tc>
          <w:tcPr>
            <w:tcW w:w="1276" w:type="dxa"/>
            <w:tcBorders>
              <w:top w:val="nil"/>
              <w:left w:val="nil"/>
              <w:bottom w:val="nil"/>
              <w:right w:val="nil"/>
            </w:tcBorders>
            <w:shd w:val="clear" w:color="auto" w:fill="auto"/>
            <w:noWrap/>
            <w:vAlign w:val="bottom"/>
            <w:hideMark/>
          </w:tcPr>
          <w:p w14:paraId="1426C4F8" w14:textId="77777777" w:rsidR="001424FF" w:rsidRPr="007C1675" w:rsidRDefault="001424FF">
            <w:pPr>
              <w:rPr>
                <w:sz w:val="18"/>
                <w:szCs w:val="18"/>
              </w:rPr>
            </w:pPr>
            <w:r w:rsidRPr="007C1675">
              <w:rPr>
                <w:sz w:val="18"/>
                <w:szCs w:val="18"/>
              </w:rPr>
              <w:t> </w:t>
            </w:r>
          </w:p>
        </w:tc>
        <w:tc>
          <w:tcPr>
            <w:tcW w:w="1276" w:type="dxa"/>
            <w:tcBorders>
              <w:top w:val="nil"/>
              <w:left w:val="nil"/>
              <w:bottom w:val="nil"/>
              <w:right w:val="single" w:sz="4" w:space="0" w:color="auto"/>
            </w:tcBorders>
            <w:shd w:val="clear" w:color="auto" w:fill="auto"/>
            <w:noWrap/>
            <w:vAlign w:val="bottom"/>
            <w:hideMark/>
          </w:tcPr>
          <w:p w14:paraId="2E5F1C23" w14:textId="77777777" w:rsidR="001424FF" w:rsidRPr="007C1675" w:rsidRDefault="001424FF">
            <w:pPr>
              <w:rPr>
                <w:sz w:val="18"/>
                <w:szCs w:val="18"/>
              </w:rPr>
            </w:pPr>
            <w:r w:rsidRPr="007C1675">
              <w:rPr>
                <w:sz w:val="18"/>
                <w:szCs w:val="18"/>
              </w:rPr>
              <w:t> </w:t>
            </w:r>
          </w:p>
        </w:tc>
      </w:tr>
      <w:tr w:rsidR="007C1675" w14:paraId="44D9F417" w14:textId="77777777" w:rsidTr="00E25E13">
        <w:trPr>
          <w:trHeight w:val="751"/>
        </w:trPr>
        <w:tc>
          <w:tcPr>
            <w:tcW w:w="3119" w:type="dxa"/>
            <w:tcBorders>
              <w:top w:val="nil"/>
              <w:left w:val="nil"/>
              <w:bottom w:val="single" w:sz="4" w:space="0" w:color="auto"/>
              <w:right w:val="nil"/>
            </w:tcBorders>
            <w:shd w:val="clear" w:color="auto" w:fill="auto"/>
            <w:noWrap/>
            <w:vAlign w:val="bottom"/>
            <w:hideMark/>
          </w:tcPr>
          <w:p w14:paraId="21287518" w14:textId="77777777" w:rsidR="001424FF" w:rsidRPr="007C1675" w:rsidRDefault="001424FF">
            <w:pPr>
              <w:rPr>
                <w:sz w:val="18"/>
                <w:szCs w:val="18"/>
              </w:rPr>
            </w:pPr>
            <w:r w:rsidRPr="007C1675">
              <w:rPr>
                <w:sz w:val="18"/>
                <w:szCs w:val="18"/>
              </w:rPr>
              <w:t> </w:t>
            </w:r>
          </w:p>
        </w:tc>
        <w:tc>
          <w:tcPr>
            <w:tcW w:w="992" w:type="dxa"/>
            <w:tcBorders>
              <w:top w:val="nil"/>
              <w:left w:val="single" w:sz="4" w:space="0" w:color="auto"/>
              <w:bottom w:val="single" w:sz="4" w:space="0" w:color="auto"/>
              <w:right w:val="nil"/>
            </w:tcBorders>
            <w:shd w:val="clear" w:color="auto" w:fill="auto"/>
            <w:noWrap/>
            <w:vAlign w:val="bottom"/>
            <w:hideMark/>
          </w:tcPr>
          <w:p w14:paraId="2820D00B" w14:textId="77777777" w:rsidR="001424FF" w:rsidRPr="007C1675" w:rsidRDefault="001424FF">
            <w:pPr>
              <w:jc w:val="center"/>
              <w:rPr>
                <w:sz w:val="18"/>
                <w:szCs w:val="18"/>
              </w:rPr>
            </w:pPr>
            <w:r w:rsidRPr="007C1675">
              <w:rPr>
                <w:sz w:val="18"/>
                <w:szCs w:val="18"/>
              </w:rPr>
              <w:t>N (%) caring</w:t>
            </w:r>
          </w:p>
        </w:tc>
        <w:tc>
          <w:tcPr>
            <w:tcW w:w="1276" w:type="dxa"/>
            <w:tcBorders>
              <w:top w:val="nil"/>
              <w:left w:val="nil"/>
              <w:bottom w:val="single" w:sz="4" w:space="0" w:color="auto"/>
              <w:right w:val="nil"/>
            </w:tcBorders>
            <w:shd w:val="clear" w:color="auto" w:fill="auto"/>
            <w:vAlign w:val="bottom"/>
            <w:hideMark/>
          </w:tcPr>
          <w:p w14:paraId="0DDA03ED" w14:textId="77777777" w:rsidR="001424FF" w:rsidRPr="007C1675" w:rsidRDefault="001424FF">
            <w:pPr>
              <w:jc w:val="center"/>
              <w:rPr>
                <w:sz w:val="18"/>
                <w:szCs w:val="18"/>
              </w:rPr>
            </w:pPr>
            <w:r w:rsidRPr="007C1675">
              <w:rPr>
                <w:sz w:val="18"/>
                <w:szCs w:val="18"/>
              </w:rPr>
              <w:t>Hrs/week Median (IQR)</w:t>
            </w:r>
          </w:p>
        </w:tc>
        <w:tc>
          <w:tcPr>
            <w:tcW w:w="1134" w:type="dxa"/>
            <w:tcBorders>
              <w:top w:val="nil"/>
              <w:left w:val="nil"/>
              <w:bottom w:val="single" w:sz="4" w:space="0" w:color="auto"/>
              <w:right w:val="nil"/>
            </w:tcBorders>
            <w:shd w:val="clear" w:color="auto" w:fill="auto"/>
            <w:noWrap/>
            <w:vAlign w:val="bottom"/>
            <w:hideMark/>
          </w:tcPr>
          <w:p w14:paraId="7FD54AF9" w14:textId="77777777" w:rsidR="001424FF" w:rsidRPr="007C1675" w:rsidRDefault="001424FF">
            <w:pPr>
              <w:jc w:val="center"/>
              <w:rPr>
                <w:sz w:val="18"/>
                <w:szCs w:val="18"/>
              </w:rPr>
            </w:pPr>
            <w:r w:rsidRPr="007C1675">
              <w:rPr>
                <w:sz w:val="18"/>
                <w:szCs w:val="18"/>
              </w:rPr>
              <w:t>N</w:t>
            </w:r>
            <w:r w:rsidR="002B2AAB" w:rsidRPr="007C1675">
              <w:rPr>
                <w:sz w:val="18"/>
                <w:szCs w:val="18"/>
              </w:rPr>
              <w:t xml:space="preserve"> </w:t>
            </w:r>
            <w:r w:rsidRPr="007C1675">
              <w:rPr>
                <w:sz w:val="18"/>
                <w:szCs w:val="18"/>
              </w:rPr>
              <w:t xml:space="preserve">(%) </w:t>
            </w:r>
            <w:r w:rsidR="00CA6AAD" w:rsidRPr="007C1675">
              <w:rPr>
                <w:sz w:val="18"/>
                <w:szCs w:val="18"/>
              </w:rPr>
              <w:t xml:space="preserve">caring </w:t>
            </w:r>
            <w:r w:rsidRPr="007C1675">
              <w:rPr>
                <w:rFonts w:ascii="Calibri" w:hAnsi="Calibri" w:cs="Calibri"/>
                <w:sz w:val="18"/>
                <w:szCs w:val="18"/>
              </w:rPr>
              <w:t>≥</w:t>
            </w:r>
            <w:r w:rsidRPr="007C1675">
              <w:rPr>
                <w:sz w:val="18"/>
                <w:szCs w:val="18"/>
              </w:rPr>
              <w:t>20 hrs</w:t>
            </w:r>
          </w:p>
        </w:tc>
        <w:tc>
          <w:tcPr>
            <w:tcW w:w="1276" w:type="dxa"/>
            <w:tcBorders>
              <w:top w:val="nil"/>
              <w:left w:val="nil"/>
              <w:bottom w:val="single" w:sz="4" w:space="0" w:color="auto"/>
              <w:right w:val="nil"/>
            </w:tcBorders>
            <w:shd w:val="clear" w:color="auto" w:fill="auto"/>
            <w:vAlign w:val="bottom"/>
            <w:hideMark/>
          </w:tcPr>
          <w:p w14:paraId="34AA3548" w14:textId="77777777" w:rsidR="001424FF" w:rsidRPr="007C1675" w:rsidRDefault="001424FF">
            <w:pPr>
              <w:jc w:val="center"/>
              <w:rPr>
                <w:sz w:val="18"/>
                <w:szCs w:val="18"/>
              </w:rPr>
            </w:pPr>
            <w:r w:rsidRPr="007C1675">
              <w:rPr>
                <w:sz w:val="18"/>
                <w:szCs w:val="18"/>
              </w:rPr>
              <w:t xml:space="preserve">OR (95%CI) (≥20 vs. no caring)  </w:t>
            </w:r>
            <w:r w:rsidRPr="007C1675">
              <w:rPr>
                <w:sz w:val="18"/>
                <w:szCs w:val="18"/>
                <w:vertAlign w:val="superscript"/>
              </w:rPr>
              <w:t>a</w:t>
            </w:r>
          </w:p>
        </w:tc>
        <w:tc>
          <w:tcPr>
            <w:tcW w:w="1275" w:type="dxa"/>
            <w:tcBorders>
              <w:top w:val="nil"/>
              <w:left w:val="nil"/>
              <w:bottom w:val="single" w:sz="4" w:space="0" w:color="auto"/>
              <w:right w:val="nil"/>
            </w:tcBorders>
            <w:shd w:val="clear" w:color="auto" w:fill="auto"/>
            <w:vAlign w:val="bottom"/>
            <w:hideMark/>
          </w:tcPr>
          <w:p w14:paraId="00CAEAB2" w14:textId="77777777" w:rsidR="001424FF" w:rsidRPr="007C1675" w:rsidRDefault="001424FF">
            <w:pPr>
              <w:jc w:val="center"/>
              <w:rPr>
                <w:sz w:val="18"/>
                <w:szCs w:val="18"/>
              </w:rPr>
            </w:pPr>
            <w:r w:rsidRPr="007C1675">
              <w:rPr>
                <w:sz w:val="18"/>
                <w:szCs w:val="18"/>
              </w:rPr>
              <w:t xml:space="preserve">OR (95%CI) (≥20 vs. no caring)  </w:t>
            </w:r>
            <w:r w:rsidRPr="007C1675">
              <w:rPr>
                <w:sz w:val="18"/>
                <w:szCs w:val="18"/>
                <w:vertAlign w:val="superscript"/>
              </w:rPr>
              <w:t>b</w:t>
            </w:r>
          </w:p>
        </w:tc>
        <w:tc>
          <w:tcPr>
            <w:tcW w:w="993" w:type="dxa"/>
            <w:tcBorders>
              <w:top w:val="nil"/>
              <w:left w:val="single" w:sz="4" w:space="0" w:color="auto"/>
              <w:bottom w:val="single" w:sz="4" w:space="0" w:color="auto"/>
              <w:right w:val="nil"/>
            </w:tcBorders>
            <w:shd w:val="clear" w:color="auto" w:fill="auto"/>
            <w:noWrap/>
            <w:vAlign w:val="bottom"/>
            <w:hideMark/>
          </w:tcPr>
          <w:p w14:paraId="039A527C" w14:textId="77777777" w:rsidR="001424FF" w:rsidRPr="007C1675" w:rsidRDefault="001424FF">
            <w:pPr>
              <w:jc w:val="center"/>
              <w:rPr>
                <w:sz w:val="18"/>
                <w:szCs w:val="18"/>
              </w:rPr>
            </w:pPr>
            <w:r w:rsidRPr="007C1675">
              <w:rPr>
                <w:sz w:val="18"/>
                <w:szCs w:val="18"/>
              </w:rPr>
              <w:t>N (%) caring</w:t>
            </w:r>
          </w:p>
        </w:tc>
        <w:tc>
          <w:tcPr>
            <w:tcW w:w="1417" w:type="dxa"/>
            <w:tcBorders>
              <w:top w:val="nil"/>
              <w:left w:val="nil"/>
              <w:bottom w:val="single" w:sz="4" w:space="0" w:color="auto"/>
              <w:right w:val="nil"/>
            </w:tcBorders>
            <w:shd w:val="clear" w:color="auto" w:fill="auto"/>
            <w:vAlign w:val="bottom"/>
            <w:hideMark/>
          </w:tcPr>
          <w:p w14:paraId="525B0BC8" w14:textId="77777777" w:rsidR="001424FF" w:rsidRPr="007C1675" w:rsidRDefault="001424FF">
            <w:pPr>
              <w:jc w:val="center"/>
              <w:rPr>
                <w:sz w:val="18"/>
                <w:szCs w:val="18"/>
              </w:rPr>
            </w:pPr>
            <w:r w:rsidRPr="007C1675">
              <w:rPr>
                <w:sz w:val="18"/>
                <w:szCs w:val="18"/>
              </w:rPr>
              <w:t>Hrs/week Median (IQR)</w:t>
            </w:r>
          </w:p>
        </w:tc>
        <w:tc>
          <w:tcPr>
            <w:tcW w:w="1134" w:type="dxa"/>
            <w:tcBorders>
              <w:top w:val="nil"/>
              <w:left w:val="nil"/>
              <w:bottom w:val="single" w:sz="4" w:space="0" w:color="auto"/>
              <w:right w:val="nil"/>
            </w:tcBorders>
            <w:shd w:val="clear" w:color="auto" w:fill="auto"/>
            <w:noWrap/>
            <w:vAlign w:val="bottom"/>
            <w:hideMark/>
          </w:tcPr>
          <w:p w14:paraId="09DFC77E" w14:textId="77777777" w:rsidR="001424FF" w:rsidRPr="007C1675" w:rsidRDefault="001424FF">
            <w:pPr>
              <w:jc w:val="center"/>
              <w:rPr>
                <w:sz w:val="18"/>
                <w:szCs w:val="18"/>
              </w:rPr>
            </w:pPr>
            <w:r w:rsidRPr="007C1675">
              <w:rPr>
                <w:sz w:val="18"/>
                <w:szCs w:val="18"/>
              </w:rPr>
              <w:t>N</w:t>
            </w:r>
            <w:r w:rsidR="002B2AAB" w:rsidRPr="007C1675">
              <w:rPr>
                <w:sz w:val="18"/>
                <w:szCs w:val="18"/>
              </w:rPr>
              <w:t xml:space="preserve"> </w:t>
            </w:r>
            <w:r w:rsidRPr="007C1675">
              <w:rPr>
                <w:sz w:val="18"/>
                <w:szCs w:val="18"/>
              </w:rPr>
              <w:t xml:space="preserve">(%) </w:t>
            </w:r>
            <w:r w:rsidR="00CA6AAD" w:rsidRPr="007C1675">
              <w:rPr>
                <w:sz w:val="18"/>
                <w:szCs w:val="18"/>
              </w:rPr>
              <w:t xml:space="preserve">caring </w:t>
            </w:r>
            <w:r w:rsidRPr="007C1675">
              <w:rPr>
                <w:rFonts w:ascii="Calibri" w:hAnsi="Calibri" w:cs="Calibri"/>
                <w:sz w:val="18"/>
                <w:szCs w:val="18"/>
              </w:rPr>
              <w:t>≥</w:t>
            </w:r>
            <w:r w:rsidRPr="007C1675">
              <w:rPr>
                <w:sz w:val="18"/>
                <w:szCs w:val="18"/>
              </w:rPr>
              <w:t>20 hrs</w:t>
            </w:r>
          </w:p>
        </w:tc>
        <w:tc>
          <w:tcPr>
            <w:tcW w:w="1276" w:type="dxa"/>
            <w:tcBorders>
              <w:top w:val="nil"/>
              <w:left w:val="nil"/>
              <w:bottom w:val="single" w:sz="4" w:space="0" w:color="auto"/>
              <w:right w:val="nil"/>
            </w:tcBorders>
            <w:shd w:val="clear" w:color="auto" w:fill="auto"/>
            <w:vAlign w:val="bottom"/>
            <w:hideMark/>
          </w:tcPr>
          <w:p w14:paraId="68F4DA1A" w14:textId="77777777" w:rsidR="001424FF" w:rsidRPr="007C1675" w:rsidRDefault="001424FF">
            <w:pPr>
              <w:jc w:val="center"/>
              <w:rPr>
                <w:sz w:val="18"/>
                <w:szCs w:val="18"/>
              </w:rPr>
            </w:pPr>
            <w:r w:rsidRPr="007C1675">
              <w:rPr>
                <w:sz w:val="18"/>
                <w:szCs w:val="18"/>
              </w:rPr>
              <w:t xml:space="preserve">OR (95%CI) (≥20 vs. no caring)  </w:t>
            </w:r>
            <w:r w:rsidRPr="007C1675">
              <w:rPr>
                <w:sz w:val="18"/>
                <w:szCs w:val="18"/>
                <w:vertAlign w:val="superscript"/>
              </w:rPr>
              <w:t>a</w:t>
            </w:r>
          </w:p>
        </w:tc>
        <w:tc>
          <w:tcPr>
            <w:tcW w:w="1276" w:type="dxa"/>
            <w:tcBorders>
              <w:top w:val="nil"/>
              <w:left w:val="nil"/>
              <w:bottom w:val="single" w:sz="4" w:space="0" w:color="auto"/>
              <w:right w:val="nil"/>
            </w:tcBorders>
            <w:shd w:val="clear" w:color="auto" w:fill="auto"/>
            <w:vAlign w:val="bottom"/>
            <w:hideMark/>
          </w:tcPr>
          <w:p w14:paraId="14601388" w14:textId="77777777" w:rsidR="001424FF" w:rsidRPr="007C1675" w:rsidRDefault="001424FF">
            <w:pPr>
              <w:jc w:val="center"/>
              <w:rPr>
                <w:sz w:val="18"/>
                <w:szCs w:val="18"/>
              </w:rPr>
            </w:pPr>
            <w:r w:rsidRPr="007C1675">
              <w:rPr>
                <w:sz w:val="18"/>
                <w:szCs w:val="18"/>
              </w:rPr>
              <w:t xml:space="preserve">OR (95%CI) (≥20 vs. no caring)  </w:t>
            </w:r>
            <w:r w:rsidRPr="007C1675">
              <w:rPr>
                <w:sz w:val="18"/>
                <w:szCs w:val="18"/>
                <w:vertAlign w:val="superscript"/>
              </w:rPr>
              <w:t>b</w:t>
            </w:r>
          </w:p>
        </w:tc>
      </w:tr>
      <w:tr w:rsidR="007C1675" w14:paraId="2EBA9656" w14:textId="77777777" w:rsidTr="00E25E13">
        <w:trPr>
          <w:trHeight w:val="300"/>
        </w:trPr>
        <w:tc>
          <w:tcPr>
            <w:tcW w:w="3119" w:type="dxa"/>
            <w:tcBorders>
              <w:top w:val="nil"/>
              <w:left w:val="nil"/>
              <w:bottom w:val="nil"/>
              <w:right w:val="nil"/>
            </w:tcBorders>
            <w:shd w:val="clear" w:color="auto" w:fill="auto"/>
            <w:noWrap/>
            <w:vAlign w:val="bottom"/>
            <w:hideMark/>
          </w:tcPr>
          <w:p w14:paraId="7875EC38" w14:textId="77777777" w:rsidR="001424FF" w:rsidRPr="007C1675" w:rsidRDefault="001424FF">
            <w:pPr>
              <w:rPr>
                <w:sz w:val="18"/>
                <w:szCs w:val="18"/>
              </w:rPr>
            </w:pPr>
            <w:r w:rsidRPr="007C1675">
              <w:rPr>
                <w:sz w:val="18"/>
                <w:szCs w:val="18"/>
              </w:rPr>
              <w:t>Age class</w:t>
            </w:r>
          </w:p>
        </w:tc>
        <w:tc>
          <w:tcPr>
            <w:tcW w:w="992" w:type="dxa"/>
            <w:tcBorders>
              <w:top w:val="nil"/>
              <w:left w:val="single" w:sz="4" w:space="0" w:color="auto"/>
              <w:bottom w:val="nil"/>
              <w:right w:val="nil"/>
            </w:tcBorders>
            <w:shd w:val="clear" w:color="auto" w:fill="auto"/>
            <w:noWrap/>
            <w:vAlign w:val="bottom"/>
            <w:hideMark/>
          </w:tcPr>
          <w:p w14:paraId="5EF426B0" w14:textId="7AF91039" w:rsidR="001424FF" w:rsidRPr="007C1675" w:rsidRDefault="001424FF">
            <w:pPr>
              <w:jc w:val="center"/>
              <w:rPr>
                <w:sz w:val="18"/>
                <w:szCs w:val="18"/>
              </w:rPr>
            </w:pPr>
          </w:p>
        </w:tc>
        <w:tc>
          <w:tcPr>
            <w:tcW w:w="1276" w:type="dxa"/>
            <w:tcBorders>
              <w:top w:val="nil"/>
              <w:left w:val="nil"/>
              <w:bottom w:val="nil"/>
              <w:right w:val="nil"/>
            </w:tcBorders>
            <w:shd w:val="clear" w:color="auto" w:fill="auto"/>
            <w:noWrap/>
            <w:vAlign w:val="bottom"/>
            <w:hideMark/>
          </w:tcPr>
          <w:p w14:paraId="577D2200" w14:textId="77777777" w:rsidR="001424FF" w:rsidRPr="007C1675" w:rsidRDefault="001424FF">
            <w:pPr>
              <w:jc w:val="center"/>
              <w:rPr>
                <w:sz w:val="18"/>
                <w:szCs w:val="18"/>
              </w:rPr>
            </w:pPr>
          </w:p>
        </w:tc>
        <w:tc>
          <w:tcPr>
            <w:tcW w:w="1134" w:type="dxa"/>
            <w:tcBorders>
              <w:top w:val="nil"/>
              <w:left w:val="nil"/>
              <w:bottom w:val="nil"/>
              <w:right w:val="nil"/>
            </w:tcBorders>
            <w:shd w:val="clear" w:color="auto" w:fill="auto"/>
            <w:noWrap/>
            <w:vAlign w:val="bottom"/>
            <w:hideMark/>
          </w:tcPr>
          <w:p w14:paraId="768E41B3" w14:textId="77777777" w:rsidR="001424FF" w:rsidRPr="007C1675" w:rsidRDefault="001424FF">
            <w:pPr>
              <w:jc w:val="center"/>
              <w:rPr>
                <w:sz w:val="18"/>
                <w:szCs w:val="18"/>
              </w:rPr>
            </w:pPr>
          </w:p>
        </w:tc>
        <w:tc>
          <w:tcPr>
            <w:tcW w:w="1276" w:type="dxa"/>
            <w:tcBorders>
              <w:top w:val="nil"/>
              <w:left w:val="nil"/>
              <w:bottom w:val="nil"/>
              <w:right w:val="nil"/>
            </w:tcBorders>
            <w:shd w:val="clear" w:color="auto" w:fill="auto"/>
            <w:noWrap/>
            <w:vAlign w:val="bottom"/>
            <w:hideMark/>
          </w:tcPr>
          <w:p w14:paraId="4A7B58DA" w14:textId="77777777" w:rsidR="001424FF" w:rsidRPr="007C1675" w:rsidRDefault="001424FF">
            <w:pPr>
              <w:jc w:val="center"/>
              <w:rPr>
                <w:sz w:val="18"/>
                <w:szCs w:val="18"/>
              </w:rPr>
            </w:pPr>
          </w:p>
        </w:tc>
        <w:tc>
          <w:tcPr>
            <w:tcW w:w="1275" w:type="dxa"/>
            <w:tcBorders>
              <w:top w:val="nil"/>
              <w:left w:val="nil"/>
              <w:bottom w:val="nil"/>
              <w:right w:val="single" w:sz="4" w:space="0" w:color="auto"/>
            </w:tcBorders>
            <w:shd w:val="clear" w:color="auto" w:fill="auto"/>
            <w:noWrap/>
            <w:vAlign w:val="bottom"/>
            <w:hideMark/>
          </w:tcPr>
          <w:p w14:paraId="790C8187" w14:textId="3FF04E9F" w:rsidR="001424FF" w:rsidRPr="007C1675" w:rsidRDefault="001424FF">
            <w:pPr>
              <w:jc w:val="center"/>
              <w:rPr>
                <w:sz w:val="18"/>
                <w:szCs w:val="18"/>
              </w:rPr>
            </w:pPr>
          </w:p>
        </w:tc>
        <w:tc>
          <w:tcPr>
            <w:tcW w:w="993" w:type="dxa"/>
            <w:tcBorders>
              <w:top w:val="nil"/>
              <w:left w:val="nil"/>
              <w:bottom w:val="nil"/>
              <w:right w:val="nil"/>
            </w:tcBorders>
            <w:shd w:val="clear" w:color="auto" w:fill="auto"/>
            <w:noWrap/>
            <w:vAlign w:val="bottom"/>
            <w:hideMark/>
          </w:tcPr>
          <w:p w14:paraId="6FD20C2E" w14:textId="0105039B" w:rsidR="001424FF" w:rsidRPr="007C1675" w:rsidRDefault="001424FF">
            <w:pPr>
              <w:jc w:val="center"/>
              <w:rPr>
                <w:sz w:val="18"/>
                <w:szCs w:val="18"/>
              </w:rPr>
            </w:pPr>
          </w:p>
        </w:tc>
        <w:tc>
          <w:tcPr>
            <w:tcW w:w="1417" w:type="dxa"/>
            <w:tcBorders>
              <w:top w:val="nil"/>
              <w:left w:val="nil"/>
              <w:bottom w:val="nil"/>
              <w:right w:val="nil"/>
            </w:tcBorders>
            <w:shd w:val="clear" w:color="auto" w:fill="auto"/>
            <w:noWrap/>
            <w:vAlign w:val="bottom"/>
            <w:hideMark/>
          </w:tcPr>
          <w:p w14:paraId="682A2F87" w14:textId="77777777" w:rsidR="001424FF" w:rsidRPr="007C1675" w:rsidRDefault="001424FF">
            <w:pPr>
              <w:jc w:val="center"/>
              <w:rPr>
                <w:sz w:val="18"/>
                <w:szCs w:val="18"/>
              </w:rPr>
            </w:pPr>
          </w:p>
        </w:tc>
        <w:tc>
          <w:tcPr>
            <w:tcW w:w="1134" w:type="dxa"/>
            <w:tcBorders>
              <w:top w:val="nil"/>
              <w:left w:val="nil"/>
              <w:bottom w:val="nil"/>
              <w:right w:val="nil"/>
            </w:tcBorders>
            <w:shd w:val="clear" w:color="auto" w:fill="auto"/>
            <w:noWrap/>
            <w:vAlign w:val="bottom"/>
            <w:hideMark/>
          </w:tcPr>
          <w:p w14:paraId="356E40C2" w14:textId="77777777" w:rsidR="001424FF" w:rsidRPr="007C1675" w:rsidRDefault="001424FF">
            <w:pPr>
              <w:jc w:val="center"/>
              <w:rPr>
                <w:sz w:val="18"/>
                <w:szCs w:val="18"/>
              </w:rPr>
            </w:pPr>
          </w:p>
        </w:tc>
        <w:tc>
          <w:tcPr>
            <w:tcW w:w="1276" w:type="dxa"/>
            <w:tcBorders>
              <w:top w:val="nil"/>
              <w:left w:val="nil"/>
              <w:bottom w:val="nil"/>
              <w:right w:val="nil"/>
            </w:tcBorders>
            <w:shd w:val="clear" w:color="auto" w:fill="auto"/>
            <w:noWrap/>
            <w:vAlign w:val="bottom"/>
            <w:hideMark/>
          </w:tcPr>
          <w:p w14:paraId="61B72FD6" w14:textId="77777777" w:rsidR="001424FF" w:rsidRPr="007C1675" w:rsidRDefault="001424FF">
            <w:pPr>
              <w:jc w:val="center"/>
              <w:rPr>
                <w:sz w:val="18"/>
                <w:szCs w:val="18"/>
              </w:rPr>
            </w:pPr>
          </w:p>
        </w:tc>
        <w:tc>
          <w:tcPr>
            <w:tcW w:w="1276" w:type="dxa"/>
            <w:tcBorders>
              <w:top w:val="nil"/>
              <w:left w:val="nil"/>
              <w:bottom w:val="nil"/>
              <w:right w:val="single" w:sz="4" w:space="0" w:color="auto"/>
            </w:tcBorders>
            <w:shd w:val="clear" w:color="auto" w:fill="auto"/>
            <w:noWrap/>
            <w:vAlign w:val="bottom"/>
            <w:hideMark/>
          </w:tcPr>
          <w:p w14:paraId="4BB30B05" w14:textId="3867FC9E" w:rsidR="001424FF" w:rsidRPr="007C1675" w:rsidRDefault="001424FF">
            <w:pPr>
              <w:jc w:val="center"/>
              <w:rPr>
                <w:sz w:val="18"/>
                <w:szCs w:val="18"/>
              </w:rPr>
            </w:pPr>
          </w:p>
        </w:tc>
      </w:tr>
      <w:tr w:rsidR="007C1675" w14:paraId="77676353" w14:textId="77777777" w:rsidTr="00E25E13">
        <w:trPr>
          <w:trHeight w:val="300"/>
        </w:trPr>
        <w:tc>
          <w:tcPr>
            <w:tcW w:w="3119" w:type="dxa"/>
            <w:tcBorders>
              <w:top w:val="nil"/>
              <w:left w:val="nil"/>
              <w:bottom w:val="nil"/>
              <w:right w:val="nil"/>
            </w:tcBorders>
            <w:shd w:val="clear" w:color="auto" w:fill="auto"/>
            <w:noWrap/>
            <w:vAlign w:val="bottom"/>
            <w:hideMark/>
          </w:tcPr>
          <w:p w14:paraId="47261AB6" w14:textId="77777777" w:rsidR="001424FF" w:rsidRPr="007C1675" w:rsidRDefault="001424FF">
            <w:pPr>
              <w:ind w:firstLineChars="200" w:firstLine="360"/>
              <w:rPr>
                <w:sz w:val="18"/>
                <w:szCs w:val="18"/>
              </w:rPr>
            </w:pPr>
            <w:r w:rsidRPr="007C1675">
              <w:rPr>
                <w:sz w:val="18"/>
                <w:szCs w:val="18"/>
              </w:rPr>
              <w:t>50-54</w:t>
            </w:r>
          </w:p>
        </w:tc>
        <w:tc>
          <w:tcPr>
            <w:tcW w:w="992" w:type="dxa"/>
            <w:tcBorders>
              <w:top w:val="nil"/>
              <w:left w:val="single" w:sz="4" w:space="0" w:color="auto"/>
              <w:bottom w:val="nil"/>
              <w:right w:val="nil"/>
            </w:tcBorders>
            <w:shd w:val="clear" w:color="auto" w:fill="auto"/>
            <w:noWrap/>
            <w:vAlign w:val="bottom"/>
            <w:hideMark/>
          </w:tcPr>
          <w:p w14:paraId="1BDB9E2C" w14:textId="77777777" w:rsidR="001424FF" w:rsidRPr="007C1675" w:rsidRDefault="001424FF">
            <w:pPr>
              <w:jc w:val="center"/>
              <w:rPr>
                <w:sz w:val="18"/>
                <w:szCs w:val="18"/>
              </w:rPr>
            </w:pPr>
            <w:r w:rsidRPr="007C1675">
              <w:rPr>
                <w:sz w:val="18"/>
                <w:szCs w:val="18"/>
              </w:rPr>
              <w:t>152 (16.0)</w:t>
            </w:r>
          </w:p>
        </w:tc>
        <w:tc>
          <w:tcPr>
            <w:tcW w:w="1276" w:type="dxa"/>
            <w:tcBorders>
              <w:top w:val="nil"/>
              <w:left w:val="nil"/>
              <w:bottom w:val="nil"/>
              <w:right w:val="nil"/>
            </w:tcBorders>
            <w:shd w:val="clear" w:color="auto" w:fill="auto"/>
            <w:noWrap/>
            <w:vAlign w:val="bottom"/>
            <w:hideMark/>
          </w:tcPr>
          <w:p w14:paraId="534FC098" w14:textId="77777777" w:rsidR="001424FF" w:rsidRPr="007C1675" w:rsidRDefault="001424FF">
            <w:pPr>
              <w:jc w:val="center"/>
              <w:rPr>
                <w:sz w:val="18"/>
                <w:szCs w:val="18"/>
              </w:rPr>
            </w:pPr>
            <w:r w:rsidRPr="007C1675">
              <w:rPr>
                <w:sz w:val="18"/>
                <w:szCs w:val="18"/>
              </w:rPr>
              <w:t>4.0 (2.0,10.0)</w:t>
            </w:r>
          </w:p>
        </w:tc>
        <w:tc>
          <w:tcPr>
            <w:tcW w:w="1134" w:type="dxa"/>
            <w:tcBorders>
              <w:top w:val="nil"/>
              <w:left w:val="nil"/>
              <w:bottom w:val="nil"/>
              <w:right w:val="nil"/>
            </w:tcBorders>
            <w:shd w:val="clear" w:color="auto" w:fill="auto"/>
            <w:noWrap/>
            <w:vAlign w:val="bottom"/>
            <w:hideMark/>
          </w:tcPr>
          <w:p w14:paraId="359C736B" w14:textId="77777777" w:rsidR="001424FF" w:rsidRPr="007C1675" w:rsidRDefault="001424FF">
            <w:pPr>
              <w:jc w:val="center"/>
              <w:rPr>
                <w:sz w:val="18"/>
                <w:szCs w:val="18"/>
              </w:rPr>
            </w:pPr>
            <w:r w:rsidRPr="007C1675">
              <w:rPr>
                <w:sz w:val="18"/>
                <w:szCs w:val="18"/>
              </w:rPr>
              <w:t>21 (13.8)</w:t>
            </w:r>
          </w:p>
        </w:tc>
        <w:tc>
          <w:tcPr>
            <w:tcW w:w="1276" w:type="dxa"/>
            <w:tcBorders>
              <w:top w:val="nil"/>
              <w:left w:val="nil"/>
              <w:bottom w:val="nil"/>
              <w:right w:val="nil"/>
            </w:tcBorders>
            <w:shd w:val="clear" w:color="auto" w:fill="auto"/>
            <w:noWrap/>
            <w:vAlign w:val="bottom"/>
            <w:hideMark/>
          </w:tcPr>
          <w:p w14:paraId="4E048E70" w14:textId="77777777" w:rsidR="001424FF" w:rsidRPr="007C1675" w:rsidRDefault="001424FF">
            <w:pPr>
              <w:jc w:val="center"/>
              <w:rPr>
                <w:sz w:val="18"/>
                <w:szCs w:val="18"/>
              </w:rPr>
            </w:pPr>
            <w:r w:rsidRPr="007C1675">
              <w:rPr>
                <w:sz w:val="18"/>
                <w:szCs w:val="18"/>
              </w:rPr>
              <w:t>Ref</w:t>
            </w:r>
          </w:p>
        </w:tc>
        <w:tc>
          <w:tcPr>
            <w:tcW w:w="1275" w:type="dxa"/>
            <w:tcBorders>
              <w:top w:val="nil"/>
              <w:left w:val="nil"/>
              <w:bottom w:val="nil"/>
              <w:right w:val="single" w:sz="4" w:space="0" w:color="auto"/>
            </w:tcBorders>
            <w:shd w:val="clear" w:color="auto" w:fill="auto"/>
            <w:noWrap/>
            <w:vAlign w:val="bottom"/>
            <w:hideMark/>
          </w:tcPr>
          <w:p w14:paraId="1FD92BDE" w14:textId="77777777" w:rsidR="001424FF" w:rsidRPr="007C1675" w:rsidRDefault="001424FF">
            <w:pPr>
              <w:jc w:val="center"/>
              <w:rPr>
                <w:sz w:val="18"/>
                <w:szCs w:val="18"/>
              </w:rPr>
            </w:pPr>
            <w:r w:rsidRPr="007C1675">
              <w:rPr>
                <w:sz w:val="18"/>
                <w:szCs w:val="18"/>
              </w:rPr>
              <w:t>Ref</w:t>
            </w:r>
          </w:p>
        </w:tc>
        <w:tc>
          <w:tcPr>
            <w:tcW w:w="993" w:type="dxa"/>
            <w:tcBorders>
              <w:top w:val="nil"/>
              <w:left w:val="nil"/>
              <w:bottom w:val="nil"/>
              <w:right w:val="nil"/>
            </w:tcBorders>
            <w:shd w:val="clear" w:color="auto" w:fill="auto"/>
            <w:noWrap/>
            <w:vAlign w:val="bottom"/>
            <w:hideMark/>
          </w:tcPr>
          <w:p w14:paraId="69749A92" w14:textId="77777777" w:rsidR="001424FF" w:rsidRPr="007C1675" w:rsidRDefault="001424FF">
            <w:pPr>
              <w:jc w:val="center"/>
              <w:rPr>
                <w:sz w:val="18"/>
                <w:szCs w:val="18"/>
              </w:rPr>
            </w:pPr>
            <w:r w:rsidRPr="007C1675">
              <w:rPr>
                <w:sz w:val="18"/>
                <w:szCs w:val="18"/>
              </w:rPr>
              <w:t>288 (24.8)</w:t>
            </w:r>
          </w:p>
        </w:tc>
        <w:tc>
          <w:tcPr>
            <w:tcW w:w="1417" w:type="dxa"/>
            <w:tcBorders>
              <w:top w:val="nil"/>
              <w:left w:val="nil"/>
              <w:bottom w:val="nil"/>
              <w:right w:val="nil"/>
            </w:tcBorders>
            <w:shd w:val="clear" w:color="auto" w:fill="auto"/>
            <w:noWrap/>
            <w:vAlign w:val="bottom"/>
            <w:hideMark/>
          </w:tcPr>
          <w:p w14:paraId="395AB259" w14:textId="77777777" w:rsidR="001424FF" w:rsidRPr="007C1675" w:rsidRDefault="001424FF">
            <w:pPr>
              <w:jc w:val="center"/>
              <w:rPr>
                <w:sz w:val="18"/>
                <w:szCs w:val="18"/>
              </w:rPr>
            </w:pPr>
            <w:r w:rsidRPr="007C1675">
              <w:rPr>
                <w:sz w:val="18"/>
                <w:szCs w:val="18"/>
              </w:rPr>
              <w:t>6.0 (3.0,12.0)</w:t>
            </w:r>
          </w:p>
        </w:tc>
        <w:tc>
          <w:tcPr>
            <w:tcW w:w="1134" w:type="dxa"/>
            <w:tcBorders>
              <w:top w:val="nil"/>
              <w:left w:val="nil"/>
              <w:bottom w:val="nil"/>
              <w:right w:val="nil"/>
            </w:tcBorders>
            <w:shd w:val="clear" w:color="auto" w:fill="auto"/>
            <w:noWrap/>
            <w:vAlign w:val="bottom"/>
            <w:hideMark/>
          </w:tcPr>
          <w:p w14:paraId="6778DBF8" w14:textId="77777777" w:rsidR="001424FF" w:rsidRPr="007C1675" w:rsidRDefault="001424FF">
            <w:pPr>
              <w:jc w:val="center"/>
              <w:rPr>
                <w:sz w:val="18"/>
                <w:szCs w:val="18"/>
              </w:rPr>
            </w:pPr>
            <w:r w:rsidRPr="007C1675">
              <w:rPr>
                <w:sz w:val="18"/>
                <w:szCs w:val="18"/>
              </w:rPr>
              <w:t>44 (15.3)</w:t>
            </w:r>
          </w:p>
        </w:tc>
        <w:tc>
          <w:tcPr>
            <w:tcW w:w="1276" w:type="dxa"/>
            <w:tcBorders>
              <w:top w:val="nil"/>
              <w:left w:val="nil"/>
              <w:bottom w:val="nil"/>
              <w:right w:val="nil"/>
            </w:tcBorders>
            <w:shd w:val="clear" w:color="auto" w:fill="auto"/>
            <w:noWrap/>
            <w:vAlign w:val="bottom"/>
            <w:hideMark/>
          </w:tcPr>
          <w:p w14:paraId="229B988E" w14:textId="77777777" w:rsidR="001424FF" w:rsidRPr="007C1675" w:rsidRDefault="001424FF">
            <w:pPr>
              <w:jc w:val="center"/>
              <w:rPr>
                <w:sz w:val="18"/>
                <w:szCs w:val="18"/>
              </w:rPr>
            </w:pPr>
            <w:r w:rsidRPr="007C1675">
              <w:rPr>
                <w:sz w:val="18"/>
                <w:szCs w:val="18"/>
              </w:rPr>
              <w:t>Ref</w:t>
            </w:r>
          </w:p>
        </w:tc>
        <w:tc>
          <w:tcPr>
            <w:tcW w:w="1276" w:type="dxa"/>
            <w:tcBorders>
              <w:top w:val="nil"/>
              <w:left w:val="nil"/>
              <w:bottom w:val="nil"/>
              <w:right w:val="single" w:sz="4" w:space="0" w:color="auto"/>
            </w:tcBorders>
            <w:shd w:val="clear" w:color="auto" w:fill="auto"/>
            <w:noWrap/>
            <w:vAlign w:val="bottom"/>
            <w:hideMark/>
          </w:tcPr>
          <w:p w14:paraId="463842CC" w14:textId="77777777" w:rsidR="001424FF" w:rsidRPr="007C1675" w:rsidRDefault="001424FF">
            <w:pPr>
              <w:jc w:val="center"/>
              <w:rPr>
                <w:sz w:val="18"/>
                <w:szCs w:val="18"/>
              </w:rPr>
            </w:pPr>
            <w:r w:rsidRPr="007C1675">
              <w:rPr>
                <w:sz w:val="18"/>
                <w:szCs w:val="18"/>
              </w:rPr>
              <w:t>Ref</w:t>
            </w:r>
          </w:p>
        </w:tc>
      </w:tr>
      <w:tr w:rsidR="007C1675" w14:paraId="68805040" w14:textId="77777777" w:rsidTr="00E25E13">
        <w:trPr>
          <w:trHeight w:val="300"/>
        </w:trPr>
        <w:tc>
          <w:tcPr>
            <w:tcW w:w="3119" w:type="dxa"/>
            <w:tcBorders>
              <w:top w:val="nil"/>
              <w:left w:val="nil"/>
              <w:bottom w:val="nil"/>
              <w:right w:val="nil"/>
            </w:tcBorders>
            <w:shd w:val="clear" w:color="auto" w:fill="auto"/>
            <w:noWrap/>
            <w:vAlign w:val="bottom"/>
            <w:hideMark/>
          </w:tcPr>
          <w:p w14:paraId="545A517A" w14:textId="77777777" w:rsidR="001424FF" w:rsidRPr="00E25E13" w:rsidRDefault="001424FF">
            <w:pPr>
              <w:ind w:firstLineChars="200" w:firstLine="360"/>
              <w:rPr>
                <w:sz w:val="18"/>
                <w:szCs w:val="18"/>
              </w:rPr>
            </w:pPr>
            <w:r w:rsidRPr="00E25E13">
              <w:rPr>
                <w:sz w:val="18"/>
                <w:szCs w:val="18"/>
              </w:rPr>
              <w:t>55-59</w:t>
            </w:r>
          </w:p>
        </w:tc>
        <w:tc>
          <w:tcPr>
            <w:tcW w:w="992" w:type="dxa"/>
            <w:tcBorders>
              <w:top w:val="nil"/>
              <w:left w:val="single" w:sz="4" w:space="0" w:color="auto"/>
              <w:bottom w:val="nil"/>
              <w:right w:val="nil"/>
            </w:tcBorders>
            <w:shd w:val="clear" w:color="auto" w:fill="auto"/>
            <w:noWrap/>
            <w:vAlign w:val="bottom"/>
            <w:hideMark/>
          </w:tcPr>
          <w:p w14:paraId="27F48592" w14:textId="77777777" w:rsidR="001424FF" w:rsidRPr="00E25E13" w:rsidRDefault="001424FF">
            <w:pPr>
              <w:jc w:val="center"/>
              <w:rPr>
                <w:sz w:val="18"/>
                <w:szCs w:val="18"/>
              </w:rPr>
            </w:pPr>
            <w:r w:rsidRPr="00E25E13">
              <w:rPr>
                <w:sz w:val="18"/>
                <w:szCs w:val="18"/>
              </w:rPr>
              <w:t>225 (19.2)</w:t>
            </w:r>
          </w:p>
        </w:tc>
        <w:tc>
          <w:tcPr>
            <w:tcW w:w="1276" w:type="dxa"/>
            <w:tcBorders>
              <w:top w:val="nil"/>
              <w:left w:val="nil"/>
              <w:bottom w:val="nil"/>
              <w:right w:val="nil"/>
            </w:tcBorders>
            <w:shd w:val="clear" w:color="auto" w:fill="auto"/>
            <w:noWrap/>
            <w:vAlign w:val="bottom"/>
            <w:hideMark/>
          </w:tcPr>
          <w:p w14:paraId="6AB4FA1E" w14:textId="77777777" w:rsidR="001424FF" w:rsidRPr="00E25E13" w:rsidRDefault="001424FF">
            <w:pPr>
              <w:jc w:val="center"/>
              <w:rPr>
                <w:sz w:val="18"/>
                <w:szCs w:val="18"/>
              </w:rPr>
            </w:pPr>
            <w:r w:rsidRPr="00E25E13">
              <w:rPr>
                <w:sz w:val="18"/>
                <w:szCs w:val="18"/>
              </w:rPr>
              <w:t>4.0 (2.0,10.0)</w:t>
            </w:r>
          </w:p>
        </w:tc>
        <w:tc>
          <w:tcPr>
            <w:tcW w:w="1134" w:type="dxa"/>
            <w:tcBorders>
              <w:top w:val="nil"/>
              <w:left w:val="nil"/>
              <w:bottom w:val="nil"/>
              <w:right w:val="nil"/>
            </w:tcBorders>
            <w:shd w:val="clear" w:color="auto" w:fill="auto"/>
            <w:noWrap/>
            <w:vAlign w:val="bottom"/>
            <w:hideMark/>
          </w:tcPr>
          <w:p w14:paraId="3BEC4710" w14:textId="77777777" w:rsidR="001424FF" w:rsidRPr="00E25E13" w:rsidRDefault="001424FF">
            <w:pPr>
              <w:jc w:val="center"/>
              <w:rPr>
                <w:sz w:val="18"/>
                <w:szCs w:val="18"/>
              </w:rPr>
            </w:pPr>
            <w:r w:rsidRPr="00E25E13">
              <w:rPr>
                <w:sz w:val="18"/>
                <w:szCs w:val="18"/>
              </w:rPr>
              <w:t>40 (17.8)</w:t>
            </w:r>
          </w:p>
        </w:tc>
        <w:tc>
          <w:tcPr>
            <w:tcW w:w="1276" w:type="dxa"/>
            <w:tcBorders>
              <w:top w:val="nil"/>
              <w:left w:val="nil"/>
              <w:bottom w:val="nil"/>
              <w:right w:val="nil"/>
            </w:tcBorders>
            <w:shd w:val="clear" w:color="auto" w:fill="auto"/>
            <w:noWrap/>
            <w:vAlign w:val="bottom"/>
            <w:hideMark/>
          </w:tcPr>
          <w:p w14:paraId="726EF572" w14:textId="77777777" w:rsidR="001424FF" w:rsidRPr="00E25E13" w:rsidRDefault="001424FF">
            <w:pPr>
              <w:jc w:val="center"/>
              <w:rPr>
                <w:sz w:val="18"/>
                <w:szCs w:val="18"/>
              </w:rPr>
            </w:pPr>
            <w:r w:rsidRPr="00E25E13">
              <w:rPr>
                <w:sz w:val="18"/>
                <w:szCs w:val="18"/>
              </w:rPr>
              <w:t>1.6 (0.9,2.7)</w:t>
            </w:r>
          </w:p>
        </w:tc>
        <w:tc>
          <w:tcPr>
            <w:tcW w:w="1275" w:type="dxa"/>
            <w:tcBorders>
              <w:top w:val="nil"/>
              <w:left w:val="nil"/>
              <w:bottom w:val="nil"/>
              <w:right w:val="single" w:sz="4" w:space="0" w:color="auto"/>
            </w:tcBorders>
            <w:shd w:val="clear" w:color="auto" w:fill="auto"/>
            <w:noWrap/>
            <w:vAlign w:val="bottom"/>
            <w:hideMark/>
          </w:tcPr>
          <w:p w14:paraId="25CAFEF1" w14:textId="77777777" w:rsidR="001424FF" w:rsidRPr="00E25E13" w:rsidRDefault="001424FF">
            <w:pPr>
              <w:jc w:val="center"/>
              <w:rPr>
                <w:sz w:val="18"/>
                <w:szCs w:val="18"/>
              </w:rPr>
            </w:pPr>
            <w:r w:rsidRPr="00E25E13">
              <w:rPr>
                <w:sz w:val="18"/>
                <w:szCs w:val="18"/>
              </w:rPr>
              <w:t>1.5 (0.9,2.7)</w:t>
            </w:r>
          </w:p>
        </w:tc>
        <w:tc>
          <w:tcPr>
            <w:tcW w:w="993" w:type="dxa"/>
            <w:tcBorders>
              <w:top w:val="nil"/>
              <w:left w:val="nil"/>
              <w:bottom w:val="nil"/>
              <w:right w:val="nil"/>
            </w:tcBorders>
            <w:shd w:val="clear" w:color="auto" w:fill="auto"/>
            <w:noWrap/>
            <w:vAlign w:val="bottom"/>
            <w:hideMark/>
          </w:tcPr>
          <w:p w14:paraId="77A32602" w14:textId="77777777" w:rsidR="001424FF" w:rsidRPr="00E25E13" w:rsidRDefault="001424FF">
            <w:pPr>
              <w:jc w:val="center"/>
              <w:rPr>
                <w:sz w:val="18"/>
                <w:szCs w:val="18"/>
              </w:rPr>
            </w:pPr>
            <w:r w:rsidRPr="00E25E13">
              <w:rPr>
                <w:sz w:val="18"/>
                <w:szCs w:val="18"/>
              </w:rPr>
              <w:t>398 (28.4)</w:t>
            </w:r>
          </w:p>
        </w:tc>
        <w:tc>
          <w:tcPr>
            <w:tcW w:w="1417" w:type="dxa"/>
            <w:tcBorders>
              <w:top w:val="nil"/>
              <w:left w:val="nil"/>
              <w:bottom w:val="nil"/>
              <w:right w:val="nil"/>
            </w:tcBorders>
            <w:shd w:val="clear" w:color="auto" w:fill="auto"/>
            <w:noWrap/>
            <w:vAlign w:val="bottom"/>
            <w:hideMark/>
          </w:tcPr>
          <w:p w14:paraId="48F61F59" w14:textId="77777777" w:rsidR="001424FF" w:rsidRPr="00E25E13" w:rsidRDefault="001424FF">
            <w:pPr>
              <w:jc w:val="center"/>
              <w:rPr>
                <w:sz w:val="18"/>
                <w:szCs w:val="18"/>
              </w:rPr>
            </w:pPr>
            <w:r w:rsidRPr="00E25E13">
              <w:rPr>
                <w:sz w:val="18"/>
                <w:szCs w:val="18"/>
              </w:rPr>
              <w:t>6.0 (3.0,12.0)</w:t>
            </w:r>
          </w:p>
        </w:tc>
        <w:tc>
          <w:tcPr>
            <w:tcW w:w="1134" w:type="dxa"/>
            <w:tcBorders>
              <w:top w:val="nil"/>
              <w:left w:val="nil"/>
              <w:bottom w:val="nil"/>
              <w:right w:val="nil"/>
            </w:tcBorders>
            <w:shd w:val="clear" w:color="auto" w:fill="auto"/>
            <w:noWrap/>
            <w:vAlign w:val="bottom"/>
            <w:hideMark/>
          </w:tcPr>
          <w:p w14:paraId="251D86A8" w14:textId="77777777" w:rsidR="001424FF" w:rsidRPr="00E25E13" w:rsidRDefault="001424FF">
            <w:pPr>
              <w:jc w:val="center"/>
              <w:rPr>
                <w:sz w:val="18"/>
                <w:szCs w:val="18"/>
              </w:rPr>
            </w:pPr>
            <w:r w:rsidRPr="00E25E13">
              <w:rPr>
                <w:sz w:val="18"/>
                <w:szCs w:val="18"/>
              </w:rPr>
              <w:t>61 (15.3)</w:t>
            </w:r>
          </w:p>
        </w:tc>
        <w:tc>
          <w:tcPr>
            <w:tcW w:w="1276" w:type="dxa"/>
            <w:tcBorders>
              <w:top w:val="nil"/>
              <w:left w:val="nil"/>
              <w:bottom w:val="nil"/>
              <w:right w:val="nil"/>
            </w:tcBorders>
            <w:shd w:val="clear" w:color="auto" w:fill="auto"/>
            <w:noWrap/>
            <w:vAlign w:val="bottom"/>
            <w:hideMark/>
          </w:tcPr>
          <w:p w14:paraId="78C38F07" w14:textId="77777777" w:rsidR="001424FF" w:rsidRPr="00E25E13" w:rsidRDefault="001424FF">
            <w:pPr>
              <w:jc w:val="center"/>
              <w:rPr>
                <w:sz w:val="18"/>
                <w:szCs w:val="18"/>
              </w:rPr>
            </w:pPr>
            <w:r w:rsidRPr="00E25E13">
              <w:rPr>
                <w:sz w:val="18"/>
                <w:szCs w:val="18"/>
              </w:rPr>
              <w:t>1.2 (0.8,1.8)</w:t>
            </w:r>
          </w:p>
        </w:tc>
        <w:tc>
          <w:tcPr>
            <w:tcW w:w="1276" w:type="dxa"/>
            <w:tcBorders>
              <w:top w:val="nil"/>
              <w:left w:val="nil"/>
              <w:bottom w:val="nil"/>
              <w:right w:val="single" w:sz="4" w:space="0" w:color="auto"/>
            </w:tcBorders>
            <w:shd w:val="clear" w:color="auto" w:fill="auto"/>
            <w:noWrap/>
            <w:vAlign w:val="bottom"/>
            <w:hideMark/>
          </w:tcPr>
          <w:p w14:paraId="015301FF" w14:textId="77777777" w:rsidR="001424FF" w:rsidRPr="00E25E13" w:rsidRDefault="001424FF">
            <w:pPr>
              <w:jc w:val="center"/>
              <w:rPr>
                <w:sz w:val="18"/>
                <w:szCs w:val="18"/>
              </w:rPr>
            </w:pPr>
            <w:r w:rsidRPr="00E25E13">
              <w:rPr>
                <w:sz w:val="18"/>
                <w:szCs w:val="18"/>
              </w:rPr>
              <w:t>1.2 (0.8,1.8)</w:t>
            </w:r>
          </w:p>
        </w:tc>
      </w:tr>
      <w:tr w:rsidR="007C1675" w14:paraId="49C2417D" w14:textId="77777777" w:rsidTr="00E25E13">
        <w:trPr>
          <w:trHeight w:val="300"/>
        </w:trPr>
        <w:tc>
          <w:tcPr>
            <w:tcW w:w="3119" w:type="dxa"/>
            <w:tcBorders>
              <w:top w:val="nil"/>
              <w:left w:val="nil"/>
              <w:bottom w:val="nil"/>
              <w:right w:val="nil"/>
            </w:tcBorders>
            <w:shd w:val="clear" w:color="auto" w:fill="auto"/>
            <w:noWrap/>
            <w:vAlign w:val="bottom"/>
            <w:hideMark/>
          </w:tcPr>
          <w:p w14:paraId="1D93A56F" w14:textId="77777777" w:rsidR="001424FF" w:rsidRPr="00E25E13" w:rsidRDefault="001424FF">
            <w:pPr>
              <w:ind w:firstLineChars="200" w:firstLine="360"/>
              <w:rPr>
                <w:sz w:val="18"/>
                <w:szCs w:val="18"/>
              </w:rPr>
            </w:pPr>
            <w:r w:rsidRPr="00E25E13">
              <w:rPr>
                <w:sz w:val="18"/>
                <w:szCs w:val="18"/>
              </w:rPr>
              <w:t>60-64</w:t>
            </w:r>
          </w:p>
        </w:tc>
        <w:tc>
          <w:tcPr>
            <w:tcW w:w="992" w:type="dxa"/>
            <w:tcBorders>
              <w:top w:val="nil"/>
              <w:left w:val="single" w:sz="4" w:space="0" w:color="auto"/>
              <w:bottom w:val="nil"/>
              <w:right w:val="nil"/>
            </w:tcBorders>
            <w:shd w:val="clear" w:color="auto" w:fill="auto"/>
            <w:noWrap/>
            <w:vAlign w:val="bottom"/>
            <w:hideMark/>
          </w:tcPr>
          <w:p w14:paraId="443E4DC5" w14:textId="77777777" w:rsidR="001424FF" w:rsidRPr="00E25E13" w:rsidRDefault="001424FF">
            <w:pPr>
              <w:jc w:val="center"/>
              <w:rPr>
                <w:sz w:val="18"/>
                <w:szCs w:val="18"/>
              </w:rPr>
            </w:pPr>
            <w:r w:rsidRPr="00E25E13">
              <w:rPr>
                <w:sz w:val="18"/>
                <w:szCs w:val="18"/>
              </w:rPr>
              <w:t>267 (17.0)</w:t>
            </w:r>
          </w:p>
        </w:tc>
        <w:tc>
          <w:tcPr>
            <w:tcW w:w="1276" w:type="dxa"/>
            <w:tcBorders>
              <w:top w:val="nil"/>
              <w:left w:val="nil"/>
              <w:bottom w:val="nil"/>
              <w:right w:val="nil"/>
            </w:tcBorders>
            <w:shd w:val="clear" w:color="auto" w:fill="auto"/>
            <w:noWrap/>
            <w:vAlign w:val="bottom"/>
            <w:hideMark/>
          </w:tcPr>
          <w:p w14:paraId="253A4C1F" w14:textId="77777777" w:rsidR="001424FF" w:rsidRPr="00E25E13" w:rsidRDefault="001424FF">
            <w:pPr>
              <w:jc w:val="center"/>
              <w:rPr>
                <w:sz w:val="18"/>
                <w:szCs w:val="18"/>
              </w:rPr>
            </w:pPr>
            <w:r w:rsidRPr="00E25E13">
              <w:rPr>
                <w:sz w:val="18"/>
                <w:szCs w:val="18"/>
              </w:rPr>
              <w:t>5.0 (2.0,10.0)</w:t>
            </w:r>
          </w:p>
        </w:tc>
        <w:tc>
          <w:tcPr>
            <w:tcW w:w="1134" w:type="dxa"/>
            <w:tcBorders>
              <w:top w:val="nil"/>
              <w:left w:val="nil"/>
              <w:bottom w:val="nil"/>
              <w:right w:val="nil"/>
            </w:tcBorders>
            <w:shd w:val="clear" w:color="auto" w:fill="auto"/>
            <w:noWrap/>
            <w:vAlign w:val="bottom"/>
            <w:hideMark/>
          </w:tcPr>
          <w:p w14:paraId="4886F4AA" w14:textId="77777777" w:rsidR="001424FF" w:rsidRPr="00E25E13" w:rsidRDefault="001424FF">
            <w:pPr>
              <w:jc w:val="center"/>
              <w:rPr>
                <w:sz w:val="18"/>
                <w:szCs w:val="18"/>
              </w:rPr>
            </w:pPr>
            <w:r w:rsidRPr="00E25E13">
              <w:rPr>
                <w:sz w:val="18"/>
                <w:szCs w:val="18"/>
              </w:rPr>
              <w:t>32 (12.0)</w:t>
            </w:r>
          </w:p>
        </w:tc>
        <w:tc>
          <w:tcPr>
            <w:tcW w:w="1276" w:type="dxa"/>
            <w:tcBorders>
              <w:top w:val="nil"/>
              <w:left w:val="nil"/>
              <w:bottom w:val="nil"/>
              <w:right w:val="nil"/>
            </w:tcBorders>
            <w:shd w:val="clear" w:color="auto" w:fill="auto"/>
            <w:noWrap/>
            <w:vAlign w:val="bottom"/>
            <w:hideMark/>
          </w:tcPr>
          <w:p w14:paraId="7C64E875" w14:textId="77777777" w:rsidR="001424FF" w:rsidRPr="00E25E13" w:rsidRDefault="001424FF">
            <w:pPr>
              <w:jc w:val="center"/>
              <w:rPr>
                <w:sz w:val="18"/>
                <w:szCs w:val="18"/>
              </w:rPr>
            </w:pPr>
            <w:r w:rsidRPr="00E25E13">
              <w:rPr>
                <w:sz w:val="18"/>
                <w:szCs w:val="18"/>
              </w:rPr>
              <w:t>0.9 (0.5,1.6)</w:t>
            </w:r>
          </w:p>
        </w:tc>
        <w:tc>
          <w:tcPr>
            <w:tcW w:w="1275" w:type="dxa"/>
            <w:tcBorders>
              <w:top w:val="nil"/>
              <w:left w:val="nil"/>
              <w:bottom w:val="nil"/>
              <w:right w:val="single" w:sz="4" w:space="0" w:color="auto"/>
            </w:tcBorders>
            <w:shd w:val="clear" w:color="auto" w:fill="auto"/>
            <w:noWrap/>
            <w:vAlign w:val="bottom"/>
            <w:hideMark/>
          </w:tcPr>
          <w:p w14:paraId="4636D461" w14:textId="77777777" w:rsidR="001424FF" w:rsidRPr="00E25E13" w:rsidRDefault="001424FF">
            <w:pPr>
              <w:jc w:val="center"/>
              <w:rPr>
                <w:sz w:val="18"/>
                <w:szCs w:val="18"/>
              </w:rPr>
            </w:pPr>
            <w:r w:rsidRPr="00E25E13">
              <w:rPr>
                <w:sz w:val="18"/>
                <w:szCs w:val="18"/>
              </w:rPr>
              <w:t>0.9 (0.5,1.6)</w:t>
            </w:r>
          </w:p>
        </w:tc>
        <w:tc>
          <w:tcPr>
            <w:tcW w:w="993" w:type="dxa"/>
            <w:tcBorders>
              <w:top w:val="nil"/>
              <w:left w:val="nil"/>
              <w:bottom w:val="nil"/>
              <w:right w:val="nil"/>
            </w:tcBorders>
            <w:shd w:val="clear" w:color="auto" w:fill="auto"/>
            <w:noWrap/>
            <w:vAlign w:val="bottom"/>
            <w:hideMark/>
          </w:tcPr>
          <w:p w14:paraId="407E5B17" w14:textId="77777777" w:rsidR="001424FF" w:rsidRPr="00E25E13" w:rsidRDefault="001424FF">
            <w:pPr>
              <w:jc w:val="center"/>
              <w:rPr>
                <w:sz w:val="18"/>
                <w:szCs w:val="18"/>
              </w:rPr>
            </w:pPr>
            <w:r w:rsidRPr="00E25E13">
              <w:rPr>
                <w:sz w:val="18"/>
                <w:szCs w:val="18"/>
              </w:rPr>
              <w:t>467 (25.0)</w:t>
            </w:r>
          </w:p>
        </w:tc>
        <w:tc>
          <w:tcPr>
            <w:tcW w:w="1417" w:type="dxa"/>
            <w:tcBorders>
              <w:top w:val="nil"/>
              <w:left w:val="nil"/>
              <w:bottom w:val="nil"/>
              <w:right w:val="nil"/>
            </w:tcBorders>
            <w:shd w:val="clear" w:color="auto" w:fill="auto"/>
            <w:noWrap/>
            <w:vAlign w:val="bottom"/>
            <w:hideMark/>
          </w:tcPr>
          <w:p w14:paraId="4A7950A1" w14:textId="77777777" w:rsidR="001424FF" w:rsidRPr="00E25E13" w:rsidRDefault="001424FF">
            <w:pPr>
              <w:jc w:val="center"/>
              <w:rPr>
                <w:sz w:val="18"/>
                <w:szCs w:val="18"/>
              </w:rPr>
            </w:pPr>
            <w:r w:rsidRPr="00E25E13">
              <w:rPr>
                <w:sz w:val="18"/>
                <w:szCs w:val="18"/>
              </w:rPr>
              <w:t>8.0 (4.0,15.0)</w:t>
            </w:r>
          </w:p>
        </w:tc>
        <w:tc>
          <w:tcPr>
            <w:tcW w:w="1134" w:type="dxa"/>
            <w:tcBorders>
              <w:top w:val="nil"/>
              <w:left w:val="nil"/>
              <w:bottom w:val="nil"/>
              <w:right w:val="nil"/>
            </w:tcBorders>
            <w:shd w:val="clear" w:color="auto" w:fill="auto"/>
            <w:noWrap/>
            <w:vAlign w:val="bottom"/>
            <w:hideMark/>
          </w:tcPr>
          <w:p w14:paraId="2B171113" w14:textId="77777777" w:rsidR="001424FF" w:rsidRPr="00E25E13" w:rsidRDefault="001424FF">
            <w:pPr>
              <w:jc w:val="center"/>
              <w:rPr>
                <w:sz w:val="18"/>
                <w:szCs w:val="18"/>
              </w:rPr>
            </w:pPr>
            <w:r w:rsidRPr="00E25E13">
              <w:rPr>
                <w:sz w:val="18"/>
                <w:szCs w:val="18"/>
              </w:rPr>
              <w:t>94 (20.1)</w:t>
            </w:r>
          </w:p>
        </w:tc>
        <w:tc>
          <w:tcPr>
            <w:tcW w:w="1276" w:type="dxa"/>
            <w:tcBorders>
              <w:top w:val="nil"/>
              <w:left w:val="nil"/>
              <w:bottom w:val="nil"/>
              <w:right w:val="nil"/>
            </w:tcBorders>
            <w:shd w:val="clear" w:color="auto" w:fill="auto"/>
            <w:noWrap/>
            <w:vAlign w:val="bottom"/>
            <w:hideMark/>
          </w:tcPr>
          <w:p w14:paraId="2EF6BE8D" w14:textId="77777777" w:rsidR="001424FF" w:rsidRPr="00E25E13" w:rsidRDefault="001424FF">
            <w:pPr>
              <w:jc w:val="center"/>
              <w:rPr>
                <w:sz w:val="18"/>
                <w:szCs w:val="18"/>
              </w:rPr>
            </w:pPr>
            <w:r w:rsidRPr="00E25E13">
              <w:rPr>
                <w:sz w:val="18"/>
                <w:szCs w:val="18"/>
              </w:rPr>
              <w:t>1.3 (0.9,1.9)</w:t>
            </w:r>
          </w:p>
        </w:tc>
        <w:tc>
          <w:tcPr>
            <w:tcW w:w="1276" w:type="dxa"/>
            <w:tcBorders>
              <w:top w:val="nil"/>
              <w:left w:val="nil"/>
              <w:bottom w:val="nil"/>
              <w:right w:val="single" w:sz="4" w:space="0" w:color="auto"/>
            </w:tcBorders>
            <w:shd w:val="clear" w:color="auto" w:fill="auto"/>
            <w:noWrap/>
            <w:vAlign w:val="bottom"/>
            <w:hideMark/>
          </w:tcPr>
          <w:p w14:paraId="4AF8E6FC" w14:textId="77777777" w:rsidR="001424FF" w:rsidRPr="00E25E13" w:rsidRDefault="001424FF">
            <w:pPr>
              <w:jc w:val="center"/>
              <w:rPr>
                <w:sz w:val="18"/>
                <w:szCs w:val="18"/>
              </w:rPr>
            </w:pPr>
            <w:r w:rsidRPr="00E25E13">
              <w:rPr>
                <w:sz w:val="18"/>
                <w:szCs w:val="18"/>
              </w:rPr>
              <w:t>1.3 (0.9,1.9)</w:t>
            </w:r>
          </w:p>
        </w:tc>
      </w:tr>
      <w:tr w:rsidR="007C1675" w14:paraId="781E531A" w14:textId="77777777" w:rsidTr="00E25E13">
        <w:trPr>
          <w:trHeight w:hRule="exact" w:val="170"/>
        </w:trPr>
        <w:tc>
          <w:tcPr>
            <w:tcW w:w="3119" w:type="dxa"/>
            <w:tcBorders>
              <w:top w:val="nil"/>
              <w:left w:val="nil"/>
              <w:bottom w:val="nil"/>
              <w:right w:val="nil"/>
            </w:tcBorders>
            <w:shd w:val="clear" w:color="auto" w:fill="auto"/>
            <w:noWrap/>
            <w:vAlign w:val="bottom"/>
            <w:hideMark/>
          </w:tcPr>
          <w:p w14:paraId="3C57407C" w14:textId="77777777" w:rsidR="001424FF" w:rsidRPr="00E25E13" w:rsidRDefault="001424FF">
            <w:pPr>
              <w:jc w:val="center"/>
              <w:rPr>
                <w:sz w:val="18"/>
                <w:szCs w:val="18"/>
              </w:rPr>
            </w:pPr>
          </w:p>
        </w:tc>
        <w:tc>
          <w:tcPr>
            <w:tcW w:w="992" w:type="dxa"/>
            <w:tcBorders>
              <w:top w:val="nil"/>
              <w:left w:val="single" w:sz="4" w:space="0" w:color="auto"/>
              <w:bottom w:val="nil"/>
              <w:right w:val="nil"/>
            </w:tcBorders>
            <w:shd w:val="clear" w:color="auto" w:fill="auto"/>
            <w:noWrap/>
            <w:vAlign w:val="bottom"/>
            <w:hideMark/>
          </w:tcPr>
          <w:p w14:paraId="7A51BA59" w14:textId="77777777" w:rsidR="001424FF" w:rsidRPr="00E25E13" w:rsidRDefault="001424FF">
            <w:pPr>
              <w:jc w:val="center"/>
              <w:rPr>
                <w:sz w:val="18"/>
                <w:szCs w:val="18"/>
              </w:rPr>
            </w:pPr>
            <w:r w:rsidRPr="00E25E13">
              <w:rPr>
                <w:sz w:val="18"/>
                <w:szCs w:val="18"/>
              </w:rPr>
              <w:t> </w:t>
            </w:r>
          </w:p>
        </w:tc>
        <w:tc>
          <w:tcPr>
            <w:tcW w:w="1276" w:type="dxa"/>
            <w:tcBorders>
              <w:top w:val="nil"/>
              <w:left w:val="nil"/>
              <w:bottom w:val="nil"/>
              <w:right w:val="nil"/>
            </w:tcBorders>
            <w:shd w:val="clear" w:color="auto" w:fill="auto"/>
            <w:noWrap/>
            <w:vAlign w:val="bottom"/>
            <w:hideMark/>
          </w:tcPr>
          <w:p w14:paraId="2C66D85A" w14:textId="77777777" w:rsidR="001424FF" w:rsidRPr="00E25E13" w:rsidRDefault="001424FF">
            <w:pPr>
              <w:jc w:val="center"/>
              <w:rPr>
                <w:sz w:val="18"/>
                <w:szCs w:val="18"/>
              </w:rPr>
            </w:pPr>
          </w:p>
        </w:tc>
        <w:tc>
          <w:tcPr>
            <w:tcW w:w="1134" w:type="dxa"/>
            <w:tcBorders>
              <w:top w:val="nil"/>
              <w:left w:val="nil"/>
              <w:bottom w:val="nil"/>
              <w:right w:val="nil"/>
            </w:tcBorders>
            <w:shd w:val="clear" w:color="auto" w:fill="auto"/>
            <w:noWrap/>
            <w:vAlign w:val="bottom"/>
            <w:hideMark/>
          </w:tcPr>
          <w:p w14:paraId="0086BD74" w14:textId="77777777" w:rsidR="001424FF" w:rsidRPr="00E25E13" w:rsidRDefault="001424FF">
            <w:pPr>
              <w:jc w:val="center"/>
              <w:rPr>
                <w:sz w:val="18"/>
                <w:szCs w:val="18"/>
              </w:rPr>
            </w:pPr>
          </w:p>
        </w:tc>
        <w:tc>
          <w:tcPr>
            <w:tcW w:w="1276" w:type="dxa"/>
            <w:tcBorders>
              <w:top w:val="nil"/>
              <w:left w:val="nil"/>
              <w:bottom w:val="nil"/>
              <w:right w:val="nil"/>
            </w:tcBorders>
            <w:shd w:val="clear" w:color="auto" w:fill="auto"/>
            <w:noWrap/>
            <w:vAlign w:val="bottom"/>
            <w:hideMark/>
          </w:tcPr>
          <w:p w14:paraId="4C1ECCED" w14:textId="77777777" w:rsidR="001424FF" w:rsidRPr="00E25E13" w:rsidRDefault="001424FF">
            <w:pPr>
              <w:jc w:val="center"/>
              <w:rPr>
                <w:sz w:val="18"/>
                <w:szCs w:val="18"/>
              </w:rPr>
            </w:pPr>
          </w:p>
        </w:tc>
        <w:tc>
          <w:tcPr>
            <w:tcW w:w="1275" w:type="dxa"/>
            <w:tcBorders>
              <w:top w:val="nil"/>
              <w:left w:val="nil"/>
              <w:bottom w:val="nil"/>
              <w:right w:val="single" w:sz="4" w:space="0" w:color="auto"/>
            </w:tcBorders>
            <w:shd w:val="clear" w:color="auto" w:fill="auto"/>
            <w:noWrap/>
            <w:vAlign w:val="bottom"/>
            <w:hideMark/>
          </w:tcPr>
          <w:p w14:paraId="54A88C5F" w14:textId="77777777" w:rsidR="001424FF" w:rsidRPr="00E25E13" w:rsidRDefault="001424FF">
            <w:pPr>
              <w:jc w:val="center"/>
              <w:rPr>
                <w:sz w:val="18"/>
                <w:szCs w:val="18"/>
              </w:rPr>
            </w:pPr>
            <w:r w:rsidRPr="00E25E13">
              <w:rPr>
                <w:sz w:val="18"/>
                <w:szCs w:val="18"/>
              </w:rPr>
              <w:t> </w:t>
            </w:r>
          </w:p>
        </w:tc>
        <w:tc>
          <w:tcPr>
            <w:tcW w:w="993" w:type="dxa"/>
            <w:tcBorders>
              <w:top w:val="nil"/>
              <w:left w:val="nil"/>
              <w:bottom w:val="nil"/>
              <w:right w:val="nil"/>
            </w:tcBorders>
            <w:shd w:val="clear" w:color="auto" w:fill="auto"/>
            <w:noWrap/>
            <w:vAlign w:val="bottom"/>
            <w:hideMark/>
          </w:tcPr>
          <w:p w14:paraId="611DE982" w14:textId="77777777" w:rsidR="001424FF" w:rsidRPr="00E25E13" w:rsidRDefault="001424FF">
            <w:pPr>
              <w:jc w:val="center"/>
              <w:rPr>
                <w:sz w:val="18"/>
                <w:szCs w:val="18"/>
              </w:rPr>
            </w:pPr>
            <w:r w:rsidRPr="00E25E13">
              <w:rPr>
                <w:sz w:val="18"/>
                <w:szCs w:val="18"/>
              </w:rPr>
              <w:t> </w:t>
            </w:r>
          </w:p>
        </w:tc>
        <w:tc>
          <w:tcPr>
            <w:tcW w:w="1417" w:type="dxa"/>
            <w:tcBorders>
              <w:top w:val="nil"/>
              <w:left w:val="nil"/>
              <w:bottom w:val="nil"/>
              <w:right w:val="nil"/>
            </w:tcBorders>
            <w:shd w:val="clear" w:color="auto" w:fill="auto"/>
            <w:noWrap/>
            <w:vAlign w:val="bottom"/>
            <w:hideMark/>
          </w:tcPr>
          <w:p w14:paraId="539407A0" w14:textId="77777777" w:rsidR="001424FF" w:rsidRPr="00E25E13" w:rsidRDefault="001424FF">
            <w:pPr>
              <w:jc w:val="center"/>
              <w:rPr>
                <w:sz w:val="18"/>
                <w:szCs w:val="18"/>
              </w:rPr>
            </w:pPr>
          </w:p>
        </w:tc>
        <w:tc>
          <w:tcPr>
            <w:tcW w:w="1134" w:type="dxa"/>
            <w:tcBorders>
              <w:top w:val="nil"/>
              <w:left w:val="nil"/>
              <w:bottom w:val="nil"/>
              <w:right w:val="nil"/>
            </w:tcBorders>
            <w:shd w:val="clear" w:color="auto" w:fill="auto"/>
            <w:noWrap/>
            <w:vAlign w:val="bottom"/>
            <w:hideMark/>
          </w:tcPr>
          <w:p w14:paraId="70F57870" w14:textId="77777777" w:rsidR="001424FF" w:rsidRPr="00E25E13" w:rsidRDefault="001424FF">
            <w:pPr>
              <w:jc w:val="center"/>
              <w:rPr>
                <w:sz w:val="18"/>
                <w:szCs w:val="18"/>
              </w:rPr>
            </w:pPr>
          </w:p>
        </w:tc>
        <w:tc>
          <w:tcPr>
            <w:tcW w:w="1276" w:type="dxa"/>
            <w:tcBorders>
              <w:top w:val="nil"/>
              <w:left w:val="nil"/>
              <w:bottom w:val="nil"/>
              <w:right w:val="nil"/>
            </w:tcBorders>
            <w:shd w:val="clear" w:color="auto" w:fill="auto"/>
            <w:noWrap/>
            <w:vAlign w:val="bottom"/>
            <w:hideMark/>
          </w:tcPr>
          <w:p w14:paraId="141A4F6F" w14:textId="77777777" w:rsidR="001424FF" w:rsidRPr="00E25E13" w:rsidRDefault="001424FF">
            <w:pPr>
              <w:jc w:val="center"/>
              <w:rPr>
                <w:sz w:val="18"/>
                <w:szCs w:val="18"/>
              </w:rPr>
            </w:pPr>
          </w:p>
        </w:tc>
        <w:tc>
          <w:tcPr>
            <w:tcW w:w="1276" w:type="dxa"/>
            <w:tcBorders>
              <w:top w:val="nil"/>
              <w:left w:val="nil"/>
              <w:bottom w:val="nil"/>
              <w:right w:val="single" w:sz="4" w:space="0" w:color="auto"/>
            </w:tcBorders>
            <w:shd w:val="clear" w:color="auto" w:fill="auto"/>
            <w:noWrap/>
            <w:vAlign w:val="bottom"/>
            <w:hideMark/>
          </w:tcPr>
          <w:p w14:paraId="50661AC8" w14:textId="77777777" w:rsidR="001424FF" w:rsidRPr="00E25E13" w:rsidRDefault="001424FF">
            <w:pPr>
              <w:jc w:val="center"/>
              <w:rPr>
                <w:sz w:val="18"/>
                <w:szCs w:val="18"/>
              </w:rPr>
            </w:pPr>
            <w:r w:rsidRPr="00E25E13">
              <w:rPr>
                <w:sz w:val="18"/>
                <w:szCs w:val="18"/>
              </w:rPr>
              <w:t> </w:t>
            </w:r>
          </w:p>
        </w:tc>
      </w:tr>
      <w:tr w:rsidR="007C1675" w14:paraId="43E32972" w14:textId="77777777" w:rsidTr="00E25E13">
        <w:trPr>
          <w:trHeight w:val="300"/>
        </w:trPr>
        <w:tc>
          <w:tcPr>
            <w:tcW w:w="3119" w:type="dxa"/>
            <w:tcBorders>
              <w:top w:val="nil"/>
              <w:left w:val="nil"/>
              <w:bottom w:val="nil"/>
              <w:right w:val="nil"/>
            </w:tcBorders>
            <w:shd w:val="clear" w:color="auto" w:fill="auto"/>
            <w:noWrap/>
            <w:vAlign w:val="bottom"/>
            <w:hideMark/>
          </w:tcPr>
          <w:p w14:paraId="3E671497" w14:textId="77777777" w:rsidR="001424FF" w:rsidRPr="00E25E13" w:rsidRDefault="001424FF">
            <w:pPr>
              <w:rPr>
                <w:sz w:val="18"/>
                <w:szCs w:val="18"/>
              </w:rPr>
            </w:pPr>
            <w:r w:rsidRPr="00E25E13">
              <w:rPr>
                <w:sz w:val="18"/>
                <w:szCs w:val="18"/>
              </w:rPr>
              <w:t>Social class</w:t>
            </w:r>
          </w:p>
        </w:tc>
        <w:tc>
          <w:tcPr>
            <w:tcW w:w="992" w:type="dxa"/>
            <w:tcBorders>
              <w:top w:val="nil"/>
              <w:left w:val="single" w:sz="4" w:space="0" w:color="auto"/>
              <w:bottom w:val="nil"/>
              <w:right w:val="nil"/>
            </w:tcBorders>
            <w:shd w:val="clear" w:color="auto" w:fill="auto"/>
            <w:noWrap/>
            <w:vAlign w:val="bottom"/>
            <w:hideMark/>
          </w:tcPr>
          <w:p w14:paraId="138DC059" w14:textId="085312CB" w:rsidR="001424FF" w:rsidRPr="00E25E13" w:rsidRDefault="001424FF">
            <w:pPr>
              <w:jc w:val="center"/>
              <w:rPr>
                <w:sz w:val="18"/>
                <w:szCs w:val="18"/>
              </w:rPr>
            </w:pPr>
          </w:p>
        </w:tc>
        <w:tc>
          <w:tcPr>
            <w:tcW w:w="1276" w:type="dxa"/>
            <w:tcBorders>
              <w:top w:val="nil"/>
              <w:left w:val="nil"/>
              <w:bottom w:val="nil"/>
              <w:right w:val="nil"/>
            </w:tcBorders>
            <w:shd w:val="clear" w:color="auto" w:fill="auto"/>
            <w:noWrap/>
            <w:vAlign w:val="bottom"/>
            <w:hideMark/>
          </w:tcPr>
          <w:p w14:paraId="4018C17E" w14:textId="77777777" w:rsidR="001424FF" w:rsidRPr="00E25E13" w:rsidRDefault="001424FF">
            <w:pPr>
              <w:jc w:val="center"/>
              <w:rPr>
                <w:sz w:val="18"/>
                <w:szCs w:val="18"/>
              </w:rPr>
            </w:pPr>
          </w:p>
        </w:tc>
        <w:tc>
          <w:tcPr>
            <w:tcW w:w="1134" w:type="dxa"/>
            <w:tcBorders>
              <w:top w:val="nil"/>
              <w:left w:val="nil"/>
              <w:bottom w:val="nil"/>
              <w:right w:val="nil"/>
            </w:tcBorders>
            <w:shd w:val="clear" w:color="auto" w:fill="auto"/>
            <w:noWrap/>
            <w:vAlign w:val="bottom"/>
            <w:hideMark/>
          </w:tcPr>
          <w:p w14:paraId="10C3CA3B" w14:textId="77777777" w:rsidR="001424FF" w:rsidRPr="00E25E13" w:rsidRDefault="001424FF">
            <w:pPr>
              <w:jc w:val="center"/>
              <w:rPr>
                <w:sz w:val="18"/>
                <w:szCs w:val="18"/>
              </w:rPr>
            </w:pPr>
          </w:p>
        </w:tc>
        <w:tc>
          <w:tcPr>
            <w:tcW w:w="1276" w:type="dxa"/>
            <w:tcBorders>
              <w:top w:val="nil"/>
              <w:left w:val="nil"/>
              <w:bottom w:val="nil"/>
              <w:right w:val="nil"/>
            </w:tcBorders>
            <w:shd w:val="clear" w:color="auto" w:fill="auto"/>
            <w:noWrap/>
            <w:vAlign w:val="bottom"/>
            <w:hideMark/>
          </w:tcPr>
          <w:p w14:paraId="4231E98A" w14:textId="77777777" w:rsidR="001424FF" w:rsidRPr="00E25E13" w:rsidRDefault="001424FF">
            <w:pPr>
              <w:jc w:val="center"/>
              <w:rPr>
                <w:sz w:val="18"/>
                <w:szCs w:val="18"/>
              </w:rPr>
            </w:pPr>
          </w:p>
        </w:tc>
        <w:tc>
          <w:tcPr>
            <w:tcW w:w="1275" w:type="dxa"/>
            <w:tcBorders>
              <w:top w:val="nil"/>
              <w:left w:val="nil"/>
              <w:bottom w:val="nil"/>
              <w:right w:val="single" w:sz="4" w:space="0" w:color="auto"/>
            </w:tcBorders>
            <w:shd w:val="clear" w:color="auto" w:fill="auto"/>
            <w:noWrap/>
            <w:vAlign w:val="bottom"/>
            <w:hideMark/>
          </w:tcPr>
          <w:p w14:paraId="0FD91E24" w14:textId="7604A912" w:rsidR="001424FF" w:rsidRPr="00E25E13" w:rsidRDefault="001424FF">
            <w:pPr>
              <w:jc w:val="center"/>
              <w:rPr>
                <w:sz w:val="18"/>
                <w:szCs w:val="18"/>
              </w:rPr>
            </w:pPr>
          </w:p>
        </w:tc>
        <w:tc>
          <w:tcPr>
            <w:tcW w:w="993" w:type="dxa"/>
            <w:tcBorders>
              <w:top w:val="nil"/>
              <w:left w:val="nil"/>
              <w:bottom w:val="nil"/>
              <w:right w:val="nil"/>
            </w:tcBorders>
            <w:shd w:val="clear" w:color="auto" w:fill="auto"/>
            <w:noWrap/>
            <w:vAlign w:val="bottom"/>
            <w:hideMark/>
          </w:tcPr>
          <w:p w14:paraId="1765F7BD" w14:textId="2BD701A4" w:rsidR="001424FF" w:rsidRPr="00E25E13" w:rsidRDefault="001424FF">
            <w:pPr>
              <w:jc w:val="center"/>
              <w:rPr>
                <w:sz w:val="18"/>
                <w:szCs w:val="18"/>
              </w:rPr>
            </w:pPr>
          </w:p>
        </w:tc>
        <w:tc>
          <w:tcPr>
            <w:tcW w:w="1417" w:type="dxa"/>
            <w:tcBorders>
              <w:top w:val="nil"/>
              <w:left w:val="nil"/>
              <w:bottom w:val="nil"/>
              <w:right w:val="nil"/>
            </w:tcBorders>
            <w:shd w:val="clear" w:color="auto" w:fill="auto"/>
            <w:noWrap/>
            <w:vAlign w:val="bottom"/>
            <w:hideMark/>
          </w:tcPr>
          <w:p w14:paraId="3DDDCB07" w14:textId="77777777" w:rsidR="001424FF" w:rsidRPr="00E25E13" w:rsidRDefault="001424FF">
            <w:pPr>
              <w:jc w:val="center"/>
              <w:rPr>
                <w:sz w:val="18"/>
                <w:szCs w:val="18"/>
              </w:rPr>
            </w:pPr>
          </w:p>
        </w:tc>
        <w:tc>
          <w:tcPr>
            <w:tcW w:w="1134" w:type="dxa"/>
            <w:tcBorders>
              <w:top w:val="nil"/>
              <w:left w:val="nil"/>
              <w:bottom w:val="nil"/>
              <w:right w:val="nil"/>
            </w:tcBorders>
            <w:shd w:val="clear" w:color="auto" w:fill="auto"/>
            <w:noWrap/>
            <w:vAlign w:val="bottom"/>
            <w:hideMark/>
          </w:tcPr>
          <w:p w14:paraId="00C29C52" w14:textId="77777777" w:rsidR="001424FF" w:rsidRPr="00E25E13" w:rsidRDefault="001424FF">
            <w:pPr>
              <w:jc w:val="center"/>
              <w:rPr>
                <w:sz w:val="18"/>
                <w:szCs w:val="18"/>
              </w:rPr>
            </w:pPr>
          </w:p>
        </w:tc>
        <w:tc>
          <w:tcPr>
            <w:tcW w:w="1276" w:type="dxa"/>
            <w:tcBorders>
              <w:top w:val="nil"/>
              <w:left w:val="nil"/>
              <w:bottom w:val="nil"/>
              <w:right w:val="nil"/>
            </w:tcBorders>
            <w:shd w:val="clear" w:color="auto" w:fill="auto"/>
            <w:noWrap/>
            <w:vAlign w:val="bottom"/>
            <w:hideMark/>
          </w:tcPr>
          <w:p w14:paraId="44F3A1EC" w14:textId="77777777" w:rsidR="001424FF" w:rsidRPr="00E25E13" w:rsidRDefault="001424FF">
            <w:pPr>
              <w:jc w:val="center"/>
              <w:rPr>
                <w:sz w:val="18"/>
                <w:szCs w:val="18"/>
              </w:rPr>
            </w:pPr>
          </w:p>
        </w:tc>
        <w:tc>
          <w:tcPr>
            <w:tcW w:w="1276" w:type="dxa"/>
            <w:tcBorders>
              <w:top w:val="nil"/>
              <w:left w:val="nil"/>
              <w:bottom w:val="nil"/>
              <w:right w:val="single" w:sz="4" w:space="0" w:color="auto"/>
            </w:tcBorders>
            <w:shd w:val="clear" w:color="auto" w:fill="auto"/>
            <w:noWrap/>
            <w:vAlign w:val="bottom"/>
            <w:hideMark/>
          </w:tcPr>
          <w:p w14:paraId="5197B40D" w14:textId="7266ABD8" w:rsidR="001424FF" w:rsidRPr="00E25E13" w:rsidRDefault="001424FF">
            <w:pPr>
              <w:jc w:val="center"/>
              <w:rPr>
                <w:sz w:val="18"/>
                <w:szCs w:val="18"/>
              </w:rPr>
            </w:pPr>
          </w:p>
        </w:tc>
      </w:tr>
      <w:tr w:rsidR="007C1675" w14:paraId="7F618659" w14:textId="77777777" w:rsidTr="00E25E13">
        <w:trPr>
          <w:trHeight w:val="300"/>
        </w:trPr>
        <w:tc>
          <w:tcPr>
            <w:tcW w:w="3119" w:type="dxa"/>
            <w:tcBorders>
              <w:top w:val="nil"/>
              <w:left w:val="nil"/>
              <w:bottom w:val="nil"/>
              <w:right w:val="nil"/>
            </w:tcBorders>
            <w:shd w:val="clear" w:color="auto" w:fill="auto"/>
            <w:noWrap/>
            <w:vAlign w:val="bottom"/>
            <w:hideMark/>
          </w:tcPr>
          <w:p w14:paraId="7CB9C244" w14:textId="77777777" w:rsidR="001424FF" w:rsidRPr="00E25E13" w:rsidRDefault="001424FF">
            <w:pPr>
              <w:ind w:firstLineChars="200" w:firstLine="360"/>
              <w:rPr>
                <w:sz w:val="18"/>
                <w:szCs w:val="18"/>
              </w:rPr>
            </w:pPr>
            <w:r w:rsidRPr="00E25E13">
              <w:rPr>
                <w:sz w:val="18"/>
                <w:szCs w:val="18"/>
              </w:rPr>
              <w:t>Higher managerial</w:t>
            </w:r>
          </w:p>
        </w:tc>
        <w:tc>
          <w:tcPr>
            <w:tcW w:w="992" w:type="dxa"/>
            <w:tcBorders>
              <w:top w:val="nil"/>
              <w:left w:val="single" w:sz="4" w:space="0" w:color="auto"/>
              <w:bottom w:val="nil"/>
              <w:right w:val="nil"/>
            </w:tcBorders>
            <w:shd w:val="clear" w:color="auto" w:fill="auto"/>
            <w:noWrap/>
            <w:vAlign w:val="bottom"/>
            <w:hideMark/>
          </w:tcPr>
          <w:p w14:paraId="7D5EB252" w14:textId="77777777" w:rsidR="001424FF" w:rsidRPr="00E25E13" w:rsidRDefault="001424FF">
            <w:pPr>
              <w:jc w:val="center"/>
              <w:rPr>
                <w:sz w:val="18"/>
                <w:szCs w:val="18"/>
              </w:rPr>
            </w:pPr>
            <w:r w:rsidRPr="00E25E13">
              <w:rPr>
                <w:sz w:val="18"/>
                <w:szCs w:val="18"/>
              </w:rPr>
              <w:t>252 (16.4)</w:t>
            </w:r>
          </w:p>
        </w:tc>
        <w:tc>
          <w:tcPr>
            <w:tcW w:w="1276" w:type="dxa"/>
            <w:tcBorders>
              <w:top w:val="nil"/>
              <w:left w:val="nil"/>
              <w:bottom w:val="nil"/>
              <w:right w:val="nil"/>
            </w:tcBorders>
            <w:shd w:val="clear" w:color="auto" w:fill="auto"/>
            <w:noWrap/>
            <w:vAlign w:val="bottom"/>
            <w:hideMark/>
          </w:tcPr>
          <w:p w14:paraId="34EBEB4D" w14:textId="77777777" w:rsidR="001424FF" w:rsidRPr="00E25E13" w:rsidRDefault="001424FF">
            <w:pPr>
              <w:jc w:val="center"/>
              <w:rPr>
                <w:sz w:val="18"/>
                <w:szCs w:val="18"/>
              </w:rPr>
            </w:pPr>
            <w:r w:rsidRPr="00E25E13">
              <w:rPr>
                <w:sz w:val="18"/>
                <w:szCs w:val="18"/>
              </w:rPr>
              <w:t>4.0 (2.0,8.0)</w:t>
            </w:r>
          </w:p>
        </w:tc>
        <w:tc>
          <w:tcPr>
            <w:tcW w:w="1134" w:type="dxa"/>
            <w:tcBorders>
              <w:top w:val="nil"/>
              <w:left w:val="nil"/>
              <w:bottom w:val="nil"/>
              <w:right w:val="nil"/>
            </w:tcBorders>
            <w:shd w:val="clear" w:color="auto" w:fill="auto"/>
            <w:noWrap/>
            <w:vAlign w:val="bottom"/>
            <w:hideMark/>
          </w:tcPr>
          <w:p w14:paraId="59AEB805" w14:textId="77777777" w:rsidR="001424FF" w:rsidRPr="00E25E13" w:rsidRDefault="001424FF">
            <w:pPr>
              <w:jc w:val="center"/>
              <w:rPr>
                <w:sz w:val="18"/>
                <w:szCs w:val="18"/>
              </w:rPr>
            </w:pPr>
            <w:r w:rsidRPr="00E25E13">
              <w:rPr>
                <w:sz w:val="18"/>
                <w:szCs w:val="18"/>
              </w:rPr>
              <w:t>20 (7.9)</w:t>
            </w:r>
          </w:p>
        </w:tc>
        <w:tc>
          <w:tcPr>
            <w:tcW w:w="1276" w:type="dxa"/>
            <w:tcBorders>
              <w:top w:val="nil"/>
              <w:left w:val="nil"/>
              <w:bottom w:val="nil"/>
              <w:right w:val="nil"/>
            </w:tcBorders>
            <w:shd w:val="clear" w:color="auto" w:fill="auto"/>
            <w:noWrap/>
            <w:vAlign w:val="bottom"/>
            <w:hideMark/>
          </w:tcPr>
          <w:p w14:paraId="1ED689DC" w14:textId="77777777" w:rsidR="001424FF" w:rsidRPr="00E25E13" w:rsidRDefault="001424FF">
            <w:pPr>
              <w:jc w:val="center"/>
              <w:rPr>
                <w:sz w:val="18"/>
                <w:szCs w:val="18"/>
              </w:rPr>
            </w:pPr>
            <w:r w:rsidRPr="00E25E13">
              <w:rPr>
                <w:sz w:val="18"/>
                <w:szCs w:val="18"/>
              </w:rPr>
              <w:t>Ref</w:t>
            </w:r>
          </w:p>
        </w:tc>
        <w:tc>
          <w:tcPr>
            <w:tcW w:w="1275" w:type="dxa"/>
            <w:tcBorders>
              <w:top w:val="nil"/>
              <w:left w:val="nil"/>
              <w:bottom w:val="nil"/>
              <w:right w:val="single" w:sz="4" w:space="0" w:color="auto"/>
            </w:tcBorders>
            <w:shd w:val="clear" w:color="auto" w:fill="auto"/>
            <w:noWrap/>
            <w:vAlign w:val="bottom"/>
            <w:hideMark/>
          </w:tcPr>
          <w:p w14:paraId="277381EF" w14:textId="77777777" w:rsidR="001424FF" w:rsidRPr="00E25E13" w:rsidRDefault="001424FF">
            <w:pPr>
              <w:jc w:val="center"/>
              <w:rPr>
                <w:sz w:val="18"/>
                <w:szCs w:val="18"/>
              </w:rPr>
            </w:pPr>
            <w:r w:rsidRPr="00E25E13">
              <w:rPr>
                <w:sz w:val="18"/>
                <w:szCs w:val="18"/>
              </w:rPr>
              <w:t>Ref</w:t>
            </w:r>
          </w:p>
        </w:tc>
        <w:tc>
          <w:tcPr>
            <w:tcW w:w="993" w:type="dxa"/>
            <w:tcBorders>
              <w:top w:val="nil"/>
              <w:left w:val="nil"/>
              <w:bottom w:val="nil"/>
              <w:right w:val="nil"/>
            </w:tcBorders>
            <w:shd w:val="clear" w:color="auto" w:fill="auto"/>
            <w:noWrap/>
            <w:vAlign w:val="bottom"/>
            <w:hideMark/>
          </w:tcPr>
          <w:p w14:paraId="154C6C78" w14:textId="77777777" w:rsidR="001424FF" w:rsidRPr="00E25E13" w:rsidRDefault="001424FF">
            <w:pPr>
              <w:jc w:val="center"/>
              <w:rPr>
                <w:sz w:val="18"/>
                <w:szCs w:val="18"/>
              </w:rPr>
            </w:pPr>
            <w:r w:rsidRPr="00E25E13">
              <w:rPr>
                <w:sz w:val="18"/>
                <w:szCs w:val="18"/>
              </w:rPr>
              <w:t>449 (26.2)</w:t>
            </w:r>
          </w:p>
        </w:tc>
        <w:tc>
          <w:tcPr>
            <w:tcW w:w="1417" w:type="dxa"/>
            <w:tcBorders>
              <w:top w:val="nil"/>
              <w:left w:val="nil"/>
              <w:bottom w:val="nil"/>
              <w:right w:val="nil"/>
            </w:tcBorders>
            <w:shd w:val="clear" w:color="auto" w:fill="auto"/>
            <w:noWrap/>
            <w:vAlign w:val="bottom"/>
            <w:hideMark/>
          </w:tcPr>
          <w:p w14:paraId="2FE9E560" w14:textId="77777777" w:rsidR="001424FF" w:rsidRPr="00E25E13" w:rsidRDefault="001424FF">
            <w:pPr>
              <w:jc w:val="center"/>
              <w:rPr>
                <w:sz w:val="18"/>
                <w:szCs w:val="18"/>
              </w:rPr>
            </w:pPr>
            <w:r w:rsidRPr="00E25E13">
              <w:rPr>
                <w:sz w:val="18"/>
                <w:szCs w:val="18"/>
              </w:rPr>
              <w:t>6.0 (3.0,10.0)</w:t>
            </w:r>
          </w:p>
        </w:tc>
        <w:tc>
          <w:tcPr>
            <w:tcW w:w="1134" w:type="dxa"/>
            <w:tcBorders>
              <w:top w:val="nil"/>
              <w:left w:val="nil"/>
              <w:bottom w:val="nil"/>
              <w:right w:val="nil"/>
            </w:tcBorders>
            <w:shd w:val="clear" w:color="auto" w:fill="auto"/>
            <w:noWrap/>
            <w:vAlign w:val="bottom"/>
            <w:hideMark/>
          </w:tcPr>
          <w:p w14:paraId="3B116D0A" w14:textId="77777777" w:rsidR="001424FF" w:rsidRPr="00E25E13" w:rsidRDefault="001424FF">
            <w:pPr>
              <w:jc w:val="center"/>
              <w:rPr>
                <w:sz w:val="18"/>
                <w:szCs w:val="18"/>
              </w:rPr>
            </w:pPr>
            <w:r w:rsidRPr="00E25E13">
              <w:rPr>
                <w:sz w:val="18"/>
                <w:szCs w:val="18"/>
              </w:rPr>
              <w:t>56 (12.5)</w:t>
            </w:r>
          </w:p>
        </w:tc>
        <w:tc>
          <w:tcPr>
            <w:tcW w:w="1276" w:type="dxa"/>
            <w:tcBorders>
              <w:top w:val="nil"/>
              <w:left w:val="nil"/>
              <w:bottom w:val="nil"/>
              <w:right w:val="nil"/>
            </w:tcBorders>
            <w:shd w:val="clear" w:color="auto" w:fill="auto"/>
            <w:noWrap/>
            <w:vAlign w:val="bottom"/>
            <w:hideMark/>
          </w:tcPr>
          <w:p w14:paraId="2690F851" w14:textId="77777777" w:rsidR="001424FF" w:rsidRPr="00E25E13" w:rsidRDefault="001424FF">
            <w:pPr>
              <w:jc w:val="center"/>
              <w:rPr>
                <w:sz w:val="18"/>
                <w:szCs w:val="18"/>
              </w:rPr>
            </w:pPr>
            <w:r w:rsidRPr="00E25E13">
              <w:rPr>
                <w:sz w:val="18"/>
                <w:szCs w:val="18"/>
              </w:rPr>
              <w:t>Ref</w:t>
            </w:r>
          </w:p>
        </w:tc>
        <w:tc>
          <w:tcPr>
            <w:tcW w:w="1276" w:type="dxa"/>
            <w:tcBorders>
              <w:top w:val="nil"/>
              <w:left w:val="nil"/>
              <w:bottom w:val="nil"/>
              <w:right w:val="single" w:sz="4" w:space="0" w:color="auto"/>
            </w:tcBorders>
            <w:shd w:val="clear" w:color="auto" w:fill="auto"/>
            <w:noWrap/>
            <w:vAlign w:val="bottom"/>
            <w:hideMark/>
          </w:tcPr>
          <w:p w14:paraId="2293138B" w14:textId="77777777" w:rsidR="001424FF" w:rsidRPr="00E25E13" w:rsidRDefault="001424FF">
            <w:pPr>
              <w:jc w:val="center"/>
              <w:rPr>
                <w:sz w:val="18"/>
                <w:szCs w:val="18"/>
              </w:rPr>
            </w:pPr>
            <w:r w:rsidRPr="00E25E13">
              <w:rPr>
                <w:sz w:val="18"/>
                <w:szCs w:val="18"/>
              </w:rPr>
              <w:t>Ref</w:t>
            </w:r>
          </w:p>
        </w:tc>
      </w:tr>
      <w:tr w:rsidR="007C1675" w14:paraId="0A126B3B" w14:textId="77777777" w:rsidTr="00E25E13">
        <w:trPr>
          <w:trHeight w:val="300"/>
        </w:trPr>
        <w:tc>
          <w:tcPr>
            <w:tcW w:w="3119" w:type="dxa"/>
            <w:tcBorders>
              <w:top w:val="nil"/>
              <w:left w:val="nil"/>
              <w:bottom w:val="nil"/>
              <w:right w:val="nil"/>
            </w:tcBorders>
            <w:shd w:val="clear" w:color="auto" w:fill="auto"/>
            <w:noWrap/>
            <w:vAlign w:val="bottom"/>
            <w:hideMark/>
          </w:tcPr>
          <w:p w14:paraId="5B6BEFC7" w14:textId="77777777" w:rsidR="001424FF" w:rsidRPr="00E25E13" w:rsidRDefault="001424FF">
            <w:pPr>
              <w:ind w:firstLineChars="200" w:firstLine="360"/>
              <w:rPr>
                <w:sz w:val="18"/>
                <w:szCs w:val="18"/>
              </w:rPr>
            </w:pPr>
            <w:r w:rsidRPr="00E25E13">
              <w:rPr>
                <w:sz w:val="18"/>
                <w:szCs w:val="18"/>
              </w:rPr>
              <w:t>Intermediate occupations</w:t>
            </w:r>
          </w:p>
        </w:tc>
        <w:tc>
          <w:tcPr>
            <w:tcW w:w="992" w:type="dxa"/>
            <w:tcBorders>
              <w:top w:val="nil"/>
              <w:left w:val="single" w:sz="4" w:space="0" w:color="auto"/>
              <w:bottom w:val="nil"/>
              <w:right w:val="nil"/>
            </w:tcBorders>
            <w:shd w:val="clear" w:color="auto" w:fill="auto"/>
            <w:noWrap/>
            <w:vAlign w:val="bottom"/>
            <w:hideMark/>
          </w:tcPr>
          <w:p w14:paraId="56DA916A" w14:textId="77777777" w:rsidR="001424FF" w:rsidRPr="00E25E13" w:rsidRDefault="001424FF">
            <w:pPr>
              <w:jc w:val="center"/>
              <w:rPr>
                <w:sz w:val="18"/>
                <w:szCs w:val="18"/>
              </w:rPr>
            </w:pPr>
            <w:r w:rsidRPr="00E25E13">
              <w:rPr>
                <w:sz w:val="18"/>
                <w:szCs w:val="18"/>
              </w:rPr>
              <w:t>157 (19.5)</w:t>
            </w:r>
          </w:p>
        </w:tc>
        <w:tc>
          <w:tcPr>
            <w:tcW w:w="1276" w:type="dxa"/>
            <w:tcBorders>
              <w:top w:val="nil"/>
              <w:left w:val="nil"/>
              <w:bottom w:val="nil"/>
              <w:right w:val="nil"/>
            </w:tcBorders>
            <w:shd w:val="clear" w:color="auto" w:fill="auto"/>
            <w:noWrap/>
            <w:vAlign w:val="bottom"/>
            <w:hideMark/>
          </w:tcPr>
          <w:p w14:paraId="1A096D78" w14:textId="77777777" w:rsidR="001424FF" w:rsidRPr="00E25E13" w:rsidRDefault="001424FF">
            <w:pPr>
              <w:jc w:val="center"/>
              <w:rPr>
                <w:sz w:val="18"/>
                <w:szCs w:val="18"/>
              </w:rPr>
            </w:pPr>
            <w:r w:rsidRPr="00E25E13">
              <w:rPr>
                <w:sz w:val="18"/>
                <w:szCs w:val="18"/>
              </w:rPr>
              <w:t>5.0 (2.0,10.0)</w:t>
            </w:r>
          </w:p>
        </w:tc>
        <w:tc>
          <w:tcPr>
            <w:tcW w:w="1134" w:type="dxa"/>
            <w:tcBorders>
              <w:top w:val="nil"/>
              <w:left w:val="nil"/>
              <w:bottom w:val="nil"/>
              <w:right w:val="nil"/>
            </w:tcBorders>
            <w:shd w:val="clear" w:color="auto" w:fill="auto"/>
            <w:noWrap/>
            <w:vAlign w:val="bottom"/>
            <w:hideMark/>
          </w:tcPr>
          <w:p w14:paraId="76B965E3" w14:textId="77777777" w:rsidR="001424FF" w:rsidRPr="00E25E13" w:rsidRDefault="001424FF">
            <w:pPr>
              <w:jc w:val="center"/>
              <w:rPr>
                <w:sz w:val="18"/>
                <w:szCs w:val="18"/>
              </w:rPr>
            </w:pPr>
            <w:r w:rsidRPr="00E25E13">
              <w:rPr>
                <w:sz w:val="18"/>
                <w:szCs w:val="18"/>
              </w:rPr>
              <w:t>24 (15.3)</w:t>
            </w:r>
          </w:p>
        </w:tc>
        <w:tc>
          <w:tcPr>
            <w:tcW w:w="1276" w:type="dxa"/>
            <w:tcBorders>
              <w:top w:val="nil"/>
              <w:left w:val="nil"/>
              <w:bottom w:val="nil"/>
              <w:right w:val="nil"/>
            </w:tcBorders>
            <w:shd w:val="clear" w:color="auto" w:fill="auto"/>
            <w:noWrap/>
            <w:vAlign w:val="bottom"/>
            <w:hideMark/>
          </w:tcPr>
          <w:p w14:paraId="4186B8BD" w14:textId="77777777" w:rsidR="001424FF" w:rsidRPr="00E25E13" w:rsidRDefault="001424FF">
            <w:pPr>
              <w:jc w:val="center"/>
              <w:rPr>
                <w:sz w:val="18"/>
                <w:szCs w:val="18"/>
              </w:rPr>
            </w:pPr>
            <w:r w:rsidRPr="00E25E13">
              <w:rPr>
                <w:sz w:val="18"/>
                <w:szCs w:val="18"/>
              </w:rPr>
              <w:t>2.4 (1.3,4.3)</w:t>
            </w:r>
          </w:p>
        </w:tc>
        <w:tc>
          <w:tcPr>
            <w:tcW w:w="1275" w:type="dxa"/>
            <w:tcBorders>
              <w:top w:val="nil"/>
              <w:left w:val="nil"/>
              <w:bottom w:val="nil"/>
              <w:right w:val="single" w:sz="4" w:space="0" w:color="auto"/>
            </w:tcBorders>
            <w:shd w:val="clear" w:color="auto" w:fill="auto"/>
            <w:noWrap/>
            <w:vAlign w:val="bottom"/>
            <w:hideMark/>
          </w:tcPr>
          <w:p w14:paraId="686A0D7D" w14:textId="77777777" w:rsidR="001424FF" w:rsidRPr="00E25E13" w:rsidRDefault="001424FF">
            <w:pPr>
              <w:jc w:val="center"/>
              <w:rPr>
                <w:sz w:val="18"/>
                <w:szCs w:val="18"/>
              </w:rPr>
            </w:pPr>
            <w:r w:rsidRPr="00E25E13">
              <w:rPr>
                <w:sz w:val="18"/>
                <w:szCs w:val="18"/>
              </w:rPr>
              <w:t>2.2 (1.2,4.1)</w:t>
            </w:r>
          </w:p>
        </w:tc>
        <w:tc>
          <w:tcPr>
            <w:tcW w:w="993" w:type="dxa"/>
            <w:tcBorders>
              <w:top w:val="nil"/>
              <w:left w:val="nil"/>
              <w:bottom w:val="nil"/>
              <w:right w:val="nil"/>
            </w:tcBorders>
            <w:shd w:val="clear" w:color="auto" w:fill="auto"/>
            <w:noWrap/>
            <w:vAlign w:val="bottom"/>
            <w:hideMark/>
          </w:tcPr>
          <w:p w14:paraId="479464A7" w14:textId="77777777" w:rsidR="001424FF" w:rsidRPr="00E25E13" w:rsidRDefault="001424FF">
            <w:pPr>
              <w:jc w:val="center"/>
              <w:rPr>
                <w:sz w:val="18"/>
                <w:szCs w:val="18"/>
              </w:rPr>
            </w:pPr>
            <w:r w:rsidRPr="00E25E13">
              <w:rPr>
                <w:sz w:val="18"/>
                <w:szCs w:val="18"/>
              </w:rPr>
              <w:t>395 (27.5)</w:t>
            </w:r>
          </w:p>
        </w:tc>
        <w:tc>
          <w:tcPr>
            <w:tcW w:w="1417" w:type="dxa"/>
            <w:tcBorders>
              <w:top w:val="nil"/>
              <w:left w:val="nil"/>
              <w:bottom w:val="nil"/>
              <w:right w:val="nil"/>
            </w:tcBorders>
            <w:shd w:val="clear" w:color="auto" w:fill="auto"/>
            <w:noWrap/>
            <w:vAlign w:val="bottom"/>
            <w:hideMark/>
          </w:tcPr>
          <w:p w14:paraId="22E63841" w14:textId="77777777" w:rsidR="001424FF" w:rsidRPr="00E25E13" w:rsidRDefault="001424FF">
            <w:pPr>
              <w:jc w:val="center"/>
              <w:rPr>
                <w:sz w:val="18"/>
                <w:szCs w:val="18"/>
              </w:rPr>
            </w:pPr>
            <w:r w:rsidRPr="00E25E13">
              <w:rPr>
                <w:sz w:val="18"/>
                <w:szCs w:val="18"/>
              </w:rPr>
              <w:t>7.0 (3.0,14.0)</w:t>
            </w:r>
          </w:p>
        </w:tc>
        <w:tc>
          <w:tcPr>
            <w:tcW w:w="1134" w:type="dxa"/>
            <w:tcBorders>
              <w:top w:val="nil"/>
              <w:left w:val="nil"/>
              <w:bottom w:val="nil"/>
              <w:right w:val="nil"/>
            </w:tcBorders>
            <w:shd w:val="clear" w:color="auto" w:fill="auto"/>
            <w:noWrap/>
            <w:vAlign w:val="bottom"/>
            <w:hideMark/>
          </w:tcPr>
          <w:p w14:paraId="7508EA6E" w14:textId="77777777" w:rsidR="001424FF" w:rsidRPr="00E25E13" w:rsidRDefault="001424FF">
            <w:pPr>
              <w:jc w:val="center"/>
              <w:rPr>
                <w:sz w:val="18"/>
                <w:szCs w:val="18"/>
              </w:rPr>
            </w:pPr>
            <w:r w:rsidRPr="00E25E13">
              <w:rPr>
                <w:sz w:val="18"/>
                <w:szCs w:val="18"/>
              </w:rPr>
              <w:t>62 (15.7)</w:t>
            </w:r>
          </w:p>
        </w:tc>
        <w:tc>
          <w:tcPr>
            <w:tcW w:w="1276" w:type="dxa"/>
            <w:tcBorders>
              <w:top w:val="nil"/>
              <w:left w:val="nil"/>
              <w:bottom w:val="nil"/>
              <w:right w:val="nil"/>
            </w:tcBorders>
            <w:shd w:val="clear" w:color="auto" w:fill="auto"/>
            <w:noWrap/>
            <w:vAlign w:val="bottom"/>
            <w:hideMark/>
          </w:tcPr>
          <w:p w14:paraId="72166F79" w14:textId="77777777" w:rsidR="001424FF" w:rsidRPr="00E25E13" w:rsidRDefault="001424FF">
            <w:pPr>
              <w:jc w:val="center"/>
              <w:rPr>
                <w:sz w:val="18"/>
                <w:szCs w:val="18"/>
              </w:rPr>
            </w:pPr>
            <w:r w:rsidRPr="00E25E13">
              <w:rPr>
                <w:sz w:val="18"/>
                <w:szCs w:val="18"/>
              </w:rPr>
              <w:t>1.3 (0.9,1.9)</w:t>
            </w:r>
          </w:p>
        </w:tc>
        <w:tc>
          <w:tcPr>
            <w:tcW w:w="1276" w:type="dxa"/>
            <w:tcBorders>
              <w:top w:val="nil"/>
              <w:left w:val="nil"/>
              <w:bottom w:val="nil"/>
              <w:right w:val="single" w:sz="4" w:space="0" w:color="auto"/>
            </w:tcBorders>
            <w:shd w:val="clear" w:color="auto" w:fill="auto"/>
            <w:noWrap/>
            <w:vAlign w:val="bottom"/>
            <w:hideMark/>
          </w:tcPr>
          <w:p w14:paraId="61BF7C5A" w14:textId="77777777" w:rsidR="001424FF" w:rsidRPr="00E25E13" w:rsidRDefault="001424FF">
            <w:pPr>
              <w:jc w:val="center"/>
              <w:rPr>
                <w:sz w:val="18"/>
                <w:szCs w:val="18"/>
              </w:rPr>
            </w:pPr>
            <w:r w:rsidRPr="00E25E13">
              <w:rPr>
                <w:sz w:val="18"/>
                <w:szCs w:val="18"/>
              </w:rPr>
              <w:t>1.3 (0.9,1.9)</w:t>
            </w:r>
          </w:p>
        </w:tc>
      </w:tr>
      <w:tr w:rsidR="007C1675" w14:paraId="271C1F4A" w14:textId="77777777" w:rsidTr="00E25E13">
        <w:trPr>
          <w:trHeight w:val="300"/>
        </w:trPr>
        <w:tc>
          <w:tcPr>
            <w:tcW w:w="3119" w:type="dxa"/>
            <w:tcBorders>
              <w:top w:val="nil"/>
              <w:left w:val="nil"/>
              <w:bottom w:val="nil"/>
              <w:right w:val="nil"/>
            </w:tcBorders>
            <w:shd w:val="clear" w:color="auto" w:fill="auto"/>
            <w:noWrap/>
            <w:vAlign w:val="bottom"/>
            <w:hideMark/>
          </w:tcPr>
          <w:p w14:paraId="7FA86470" w14:textId="77777777" w:rsidR="001424FF" w:rsidRPr="00E25E13" w:rsidRDefault="001424FF">
            <w:pPr>
              <w:ind w:firstLineChars="200" w:firstLine="360"/>
              <w:rPr>
                <w:sz w:val="18"/>
                <w:szCs w:val="18"/>
              </w:rPr>
            </w:pPr>
            <w:r w:rsidRPr="00E25E13">
              <w:rPr>
                <w:sz w:val="18"/>
                <w:szCs w:val="18"/>
              </w:rPr>
              <w:t>Routine and manual occupations</w:t>
            </w:r>
          </w:p>
        </w:tc>
        <w:tc>
          <w:tcPr>
            <w:tcW w:w="992" w:type="dxa"/>
            <w:tcBorders>
              <w:top w:val="nil"/>
              <w:left w:val="single" w:sz="4" w:space="0" w:color="auto"/>
              <w:bottom w:val="nil"/>
              <w:right w:val="nil"/>
            </w:tcBorders>
            <w:shd w:val="clear" w:color="auto" w:fill="auto"/>
            <w:noWrap/>
            <w:vAlign w:val="bottom"/>
            <w:hideMark/>
          </w:tcPr>
          <w:p w14:paraId="7A220AC1" w14:textId="77777777" w:rsidR="001424FF" w:rsidRPr="00E25E13" w:rsidRDefault="001424FF">
            <w:pPr>
              <w:jc w:val="center"/>
              <w:rPr>
                <w:sz w:val="18"/>
                <w:szCs w:val="18"/>
              </w:rPr>
            </w:pPr>
            <w:r w:rsidRPr="00E25E13">
              <w:rPr>
                <w:sz w:val="18"/>
                <w:szCs w:val="18"/>
              </w:rPr>
              <w:t>222 (17.2)</w:t>
            </w:r>
          </w:p>
        </w:tc>
        <w:tc>
          <w:tcPr>
            <w:tcW w:w="1276" w:type="dxa"/>
            <w:tcBorders>
              <w:top w:val="nil"/>
              <w:left w:val="nil"/>
              <w:bottom w:val="nil"/>
              <w:right w:val="nil"/>
            </w:tcBorders>
            <w:shd w:val="clear" w:color="auto" w:fill="auto"/>
            <w:noWrap/>
            <w:vAlign w:val="bottom"/>
            <w:hideMark/>
          </w:tcPr>
          <w:p w14:paraId="070387E0" w14:textId="77777777" w:rsidR="001424FF" w:rsidRPr="00E25E13" w:rsidRDefault="001424FF">
            <w:pPr>
              <w:jc w:val="center"/>
              <w:rPr>
                <w:sz w:val="18"/>
                <w:szCs w:val="18"/>
              </w:rPr>
            </w:pPr>
            <w:r w:rsidRPr="00E25E13">
              <w:rPr>
                <w:sz w:val="18"/>
                <w:szCs w:val="18"/>
              </w:rPr>
              <w:t>5.0 (2.0,15.0)</w:t>
            </w:r>
          </w:p>
        </w:tc>
        <w:tc>
          <w:tcPr>
            <w:tcW w:w="1134" w:type="dxa"/>
            <w:tcBorders>
              <w:top w:val="nil"/>
              <w:left w:val="nil"/>
              <w:bottom w:val="nil"/>
              <w:right w:val="nil"/>
            </w:tcBorders>
            <w:shd w:val="clear" w:color="auto" w:fill="auto"/>
            <w:noWrap/>
            <w:vAlign w:val="bottom"/>
            <w:hideMark/>
          </w:tcPr>
          <w:p w14:paraId="2D80564C" w14:textId="77777777" w:rsidR="001424FF" w:rsidRPr="00E25E13" w:rsidRDefault="001424FF">
            <w:pPr>
              <w:jc w:val="center"/>
              <w:rPr>
                <w:sz w:val="18"/>
                <w:szCs w:val="18"/>
              </w:rPr>
            </w:pPr>
            <w:r w:rsidRPr="00E25E13">
              <w:rPr>
                <w:sz w:val="18"/>
                <w:szCs w:val="18"/>
              </w:rPr>
              <w:t>46 (20.7)</w:t>
            </w:r>
          </w:p>
        </w:tc>
        <w:tc>
          <w:tcPr>
            <w:tcW w:w="1276" w:type="dxa"/>
            <w:tcBorders>
              <w:top w:val="nil"/>
              <w:left w:val="nil"/>
              <w:bottom w:val="nil"/>
              <w:right w:val="nil"/>
            </w:tcBorders>
            <w:shd w:val="clear" w:color="auto" w:fill="auto"/>
            <w:noWrap/>
            <w:vAlign w:val="bottom"/>
            <w:hideMark/>
          </w:tcPr>
          <w:p w14:paraId="2F7B64BF" w14:textId="77777777" w:rsidR="001424FF" w:rsidRPr="00E25E13" w:rsidRDefault="001424FF">
            <w:pPr>
              <w:jc w:val="center"/>
              <w:rPr>
                <w:sz w:val="18"/>
                <w:szCs w:val="18"/>
              </w:rPr>
            </w:pPr>
            <w:r w:rsidRPr="00E25E13">
              <w:rPr>
                <w:sz w:val="18"/>
                <w:szCs w:val="18"/>
              </w:rPr>
              <w:t>2.8 (1.6,4.7)</w:t>
            </w:r>
          </w:p>
        </w:tc>
        <w:tc>
          <w:tcPr>
            <w:tcW w:w="1275" w:type="dxa"/>
            <w:tcBorders>
              <w:top w:val="nil"/>
              <w:left w:val="nil"/>
              <w:bottom w:val="nil"/>
              <w:right w:val="single" w:sz="4" w:space="0" w:color="auto"/>
            </w:tcBorders>
            <w:shd w:val="clear" w:color="auto" w:fill="auto"/>
            <w:noWrap/>
            <w:vAlign w:val="bottom"/>
            <w:hideMark/>
          </w:tcPr>
          <w:p w14:paraId="2BD4C3A3" w14:textId="77777777" w:rsidR="001424FF" w:rsidRPr="00E25E13" w:rsidRDefault="001424FF">
            <w:pPr>
              <w:jc w:val="center"/>
              <w:rPr>
                <w:sz w:val="18"/>
                <w:szCs w:val="18"/>
              </w:rPr>
            </w:pPr>
            <w:r w:rsidRPr="00E25E13">
              <w:rPr>
                <w:sz w:val="18"/>
                <w:szCs w:val="18"/>
              </w:rPr>
              <w:t>2.6 (1.5,4.4)</w:t>
            </w:r>
          </w:p>
        </w:tc>
        <w:tc>
          <w:tcPr>
            <w:tcW w:w="993" w:type="dxa"/>
            <w:tcBorders>
              <w:top w:val="nil"/>
              <w:left w:val="nil"/>
              <w:bottom w:val="nil"/>
              <w:right w:val="nil"/>
            </w:tcBorders>
            <w:shd w:val="clear" w:color="auto" w:fill="auto"/>
            <w:noWrap/>
            <w:vAlign w:val="bottom"/>
            <w:hideMark/>
          </w:tcPr>
          <w:p w14:paraId="1C620C4C" w14:textId="77777777" w:rsidR="001424FF" w:rsidRPr="00E25E13" w:rsidRDefault="001424FF">
            <w:pPr>
              <w:jc w:val="center"/>
              <w:rPr>
                <w:sz w:val="18"/>
                <w:szCs w:val="18"/>
              </w:rPr>
            </w:pPr>
            <w:r w:rsidRPr="00E25E13">
              <w:rPr>
                <w:sz w:val="18"/>
                <w:szCs w:val="18"/>
              </w:rPr>
              <w:t>301 (24.5)</w:t>
            </w:r>
          </w:p>
        </w:tc>
        <w:tc>
          <w:tcPr>
            <w:tcW w:w="1417" w:type="dxa"/>
            <w:tcBorders>
              <w:top w:val="nil"/>
              <w:left w:val="nil"/>
              <w:bottom w:val="nil"/>
              <w:right w:val="nil"/>
            </w:tcBorders>
            <w:shd w:val="clear" w:color="auto" w:fill="auto"/>
            <w:noWrap/>
            <w:vAlign w:val="bottom"/>
            <w:hideMark/>
          </w:tcPr>
          <w:p w14:paraId="787E8F68" w14:textId="77777777" w:rsidR="001424FF" w:rsidRPr="00E25E13" w:rsidRDefault="001424FF">
            <w:pPr>
              <w:jc w:val="center"/>
              <w:rPr>
                <w:sz w:val="18"/>
                <w:szCs w:val="18"/>
              </w:rPr>
            </w:pPr>
            <w:r w:rsidRPr="00E25E13">
              <w:rPr>
                <w:sz w:val="18"/>
                <w:szCs w:val="18"/>
              </w:rPr>
              <w:t>10.0 (4.0,20.0)</w:t>
            </w:r>
          </w:p>
        </w:tc>
        <w:tc>
          <w:tcPr>
            <w:tcW w:w="1134" w:type="dxa"/>
            <w:tcBorders>
              <w:top w:val="nil"/>
              <w:left w:val="nil"/>
              <w:bottom w:val="nil"/>
              <w:right w:val="nil"/>
            </w:tcBorders>
            <w:shd w:val="clear" w:color="auto" w:fill="auto"/>
            <w:noWrap/>
            <w:vAlign w:val="bottom"/>
            <w:hideMark/>
          </w:tcPr>
          <w:p w14:paraId="2A5073C8" w14:textId="77777777" w:rsidR="001424FF" w:rsidRPr="00E25E13" w:rsidRDefault="001424FF">
            <w:pPr>
              <w:jc w:val="center"/>
              <w:rPr>
                <w:sz w:val="18"/>
                <w:szCs w:val="18"/>
              </w:rPr>
            </w:pPr>
            <w:r w:rsidRPr="00E25E13">
              <w:rPr>
                <w:sz w:val="18"/>
                <w:szCs w:val="18"/>
              </w:rPr>
              <w:t>77 (25.6)</w:t>
            </w:r>
          </w:p>
        </w:tc>
        <w:tc>
          <w:tcPr>
            <w:tcW w:w="1276" w:type="dxa"/>
            <w:tcBorders>
              <w:top w:val="nil"/>
              <w:left w:val="nil"/>
              <w:bottom w:val="nil"/>
              <w:right w:val="nil"/>
            </w:tcBorders>
            <w:shd w:val="clear" w:color="auto" w:fill="auto"/>
            <w:noWrap/>
            <w:vAlign w:val="bottom"/>
            <w:hideMark/>
          </w:tcPr>
          <w:p w14:paraId="6B7681D1" w14:textId="77777777" w:rsidR="001424FF" w:rsidRPr="00E25E13" w:rsidRDefault="001424FF">
            <w:pPr>
              <w:jc w:val="center"/>
              <w:rPr>
                <w:sz w:val="18"/>
                <w:szCs w:val="18"/>
              </w:rPr>
            </w:pPr>
            <w:r w:rsidRPr="00E25E13">
              <w:rPr>
                <w:sz w:val="18"/>
                <w:szCs w:val="18"/>
              </w:rPr>
              <w:t>1.9 (1.3,2.7)</w:t>
            </w:r>
          </w:p>
        </w:tc>
        <w:tc>
          <w:tcPr>
            <w:tcW w:w="1276" w:type="dxa"/>
            <w:tcBorders>
              <w:top w:val="nil"/>
              <w:left w:val="nil"/>
              <w:bottom w:val="nil"/>
              <w:right w:val="single" w:sz="4" w:space="0" w:color="auto"/>
            </w:tcBorders>
            <w:shd w:val="clear" w:color="auto" w:fill="auto"/>
            <w:noWrap/>
            <w:vAlign w:val="bottom"/>
            <w:hideMark/>
          </w:tcPr>
          <w:p w14:paraId="3C5F17AD" w14:textId="77777777" w:rsidR="001424FF" w:rsidRPr="00E25E13" w:rsidRDefault="001424FF">
            <w:pPr>
              <w:jc w:val="center"/>
              <w:rPr>
                <w:sz w:val="18"/>
                <w:szCs w:val="18"/>
              </w:rPr>
            </w:pPr>
            <w:r w:rsidRPr="00E25E13">
              <w:rPr>
                <w:sz w:val="18"/>
                <w:szCs w:val="18"/>
              </w:rPr>
              <w:t>1.8 (1.3,2.6)</w:t>
            </w:r>
          </w:p>
        </w:tc>
      </w:tr>
      <w:tr w:rsidR="007C1675" w14:paraId="6207E370" w14:textId="77777777" w:rsidTr="00E25E13">
        <w:trPr>
          <w:trHeight w:hRule="exact" w:val="170"/>
        </w:trPr>
        <w:tc>
          <w:tcPr>
            <w:tcW w:w="3119" w:type="dxa"/>
            <w:tcBorders>
              <w:top w:val="nil"/>
              <w:left w:val="nil"/>
              <w:bottom w:val="nil"/>
              <w:right w:val="nil"/>
            </w:tcBorders>
            <w:shd w:val="clear" w:color="auto" w:fill="auto"/>
            <w:noWrap/>
            <w:vAlign w:val="bottom"/>
            <w:hideMark/>
          </w:tcPr>
          <w:p w14:paraId="7CE932BF" w14:textId="77777777" w:rsidR="001424FF" w:rsidRPr="00E25E13" w:rsidRDefault="001424FF">
            <w:pPr>
              <w:jc w:val="center"/>
              <w:rPr>
                <w:sz w:val="18"/>
                <w:szCs w:val="18"/>
              </w:rPr>
            </w:pPr>
          </w:p>
        </w:tc>
        <w:tc>
          <w:tcPr>
            <w:tcW w:w="992" w:type="dxa"/>
            <w:tcBorders>
              <w:top w:val="nil"/>
              <w:left w:val="single" w:sz="4" w:space="0" w:color="auto"/>
              <w:bottom w:val="nil"/>
              <w:right w:val="nil"/>
            </w:tcBorders>
            <w:shd w:val="clear" w:color="auto" w:fill="auto"/>
            <w:noWrap/>
            <w:vAlign w:val="bottom"/>
            <w:hideMark/>
          </w:tcPr>
          <w:p w14:paraId="194CB390" w14:textId="77777777" w:rsidR="001424FF" w:rsidRPr="00E25E13" w:rsidRDefault="001424FF">
            <w:pPr>
              <w:jc w:val="center"/>
              <w:rPr>
                <w:sz w:val="18"/>
                <w:szCs w:val="18"/>
              </w:rPr>
            </w:pPr>
            <w:r w:rsidRPr="00E25E13">
              <w:rPr>
                <w:sz w:val="18"/>
                <w:szCs w:val="18"/>
              </w:rPr>
              <w:t> </w:t>
            </w:r>
          </w:p>
        </w:tc>
        <w:tc>
          <w:tcPr>
            <w:tcW w:w="1276" w:type="dxa"/>
            <w:tcBorders>
              <w:top w:val="nil"/>
              <w:left w:val="nil"/>
              <w:bottom w:val="nil"/>
              <w:right w:val="nil"/>
            </w:tcBorders>
            <w:shd w:val="clear" w:color="auto" w:fill="auto"/>
            <w:noWrap/>
            <w:vAlign w:val="bottom"/>
            <w:hideMark/>
          </w:tcPr>
          <w:p w14:paraId="2E915DA0" w14:textId="77777777" w:rsidR="001424FF" w:rsidRPr="00E25E13" w:rsidRDefault="001424FF">
            <w:pPr>
              <w:jc w:val="center"/>
              <w:rPr>
                <w:sz w:val="18"/>
                <w:szCs w:val="18"/>
              </w:rPr>
            </w:pPr>
          </w:p>
        </w:tc>
        <w:tc>
          <w:tcPr>
            <w:tcW w:w="1134" w:type="dxa"/>
            <w:tcBorders>
              <w:top w:val="nil"/>
              <w:left w:val="nil"/>
              <w:bottom w:val="nil"/>
              <w:right w:val="nil"/>
            </w:tcBorders>
            <w:shd w:val="clear" w:color="auto" w:fill="auto"/>
            <w:noWrap/>
            <w:vAlign w:val="bottom"/>
            <w:hideMark/>
          </w:tcPr>
          <w:p w14:paraId="19C19373" w14:textId="77777777" w:rsidR="001424FF" w:rsidRPr="00E25E13" w:rsidRDefault="001424FF">
            <w:pPr>
              <w:jc w:val="center"/>
              <w:rPr>
                <w:sz w:val="18"/>
                <w:szCs w:val="18"/>
              </w:rPr>
            </w:pPr>
          </w:p>
        </w:tc>
        <w:tc>
          <w:tcPr>
            <w:tcW w:w="1276" w:type="dxa"/>
            <w:tcBorders>
              <w:top w:val="nil"/>
              <w:left w:val="nil"/>
              <w:bottom w:val="nil"/>
              <w:right w:val="nil"/>
            </w:tcBorders>
            <w:shd w:val="clear" w:color="auto" w:fill="auto"/>
            <w:noWrap/>
            <w:vAlign w:val="bottom"/>
            <w:hideMark/>
          </w:tcPr>
          <w:p w14:paraId="324271D4" w14:textId="77777777" w:rsidR="001424FF" w:rsidRPr="00E25E13" w:rsidRDefault="001424FF">
            <w:pPr>
              <w:jc w:val="center"/>
              <w:rPr>
                <w:sz w:val="18"/>
                <w:szCs w:val="18"/>
              </w:rPr>
            </w:pPr>
          </w:p>
        </w:tc>
        <w:tc>
          <w:tcPr>
            <w:tcW w:w="1275" w:type="dxa"/>
            <w:tcBorders>
              <w:top w:val="nil"/>
              <w:left w:val="nil"/>
              <w:bottom w:val="nil"/>
              <w:right w:val="single" w:sz="4" w:space="0" w:color="auto"/>
            </w:tcBorders>
            <w:shd w:val="clear" w:color="auto" w:fill="auto"/>
            <w:noWrap/>
            <w:vAlign w:val="bottom"/>
            <w:hideMark/>
          </w:tcPr>
          <w:p w14:paraId="3A159DB2" w14:textId="77777777" w:rsidR="001424FF" w:rsidRPr="00E25E13" w:rsidRDefault="001424FF">
            <w:pPr>
              <w:jc w:val="center"/>
              <w:rPr>
                <w:sz w:val="18"/>
                <w:szCs w:val="18"/>
              </w:rPr>
            </w:pPr>
            <w:r w:rsidRPr="00E25E13">
              <w:rPr>
                <w:sz w:val="18"/>
                <w:szCs w:val="18"/>
              </w:rPr>
              <w:t> </w:t>
            </w:r>
          </w:p>
        </w:tc>
        <w:tc>
          <w:tcPr>
            <w:tcW w:w="993" w:type="dxa"/>
            <w:tcBorders>
              <w:top w:val="nil"/>
              <w:left w:val="nil"/>
              <w:bottom w:val="nil"/>
              <w:right w:val="nil"/>
            </w:tcBorders>
            <w:shd w:val="clear" w:color="auto" w:fill="auto"/>
            <w:noWrap/>
            <w:vAlign w:val="bottom"/>
            <w:hideMark/>
          </w:tcPr>
          <w:p w14:paraId="6A4F7AAC" w14:textId="77777777" w:rsidR="001424FF" w:rsidRPr="00E25E13" w:rsidRDefault="001424FF">
            <w:pPr>
              <w:jc w:val="center"/>
              <w:rPr>
                <w:sz w:val="18"/>
                <w:szCs w:val="18"/>
              </w:rPr>
            </w:pPr>
            <w:r w:rsidRPr="00E25E13">
              <w:rPr>
                <w:sz w:val="18"/>
                <w:szCs w:val="18"/>
              </w:rPr>
              <w:t> </w:t>
            </w:r>
          </w:p>
        </w:tc>
        <w:tc>
          <w:tcPr>
            <w:tcW w:w="1417" w:type="dxa"/>
            <w:tcBorders>
              <w:top w:val="nil"/>
              <w:left w:val="nil"/>
              <w:bottom w:val="nil"/>
              <w:right w:val="nil"/>
            </w:tcBorders>
            <w:shd w:val="clear" w:color="auto" w:fill="auto"/>
            <w:noWrap/>
            <w:vAlign w:val="bottom"/>
            <w:hideMark/>
          </w:tcPr>
          <w:p w14:paraId="0621FD7E" w14:textId="77777777" w:rsidR="001424FF" w:rsidRPr="00E25E13" w:rsidRDefault="001424FF">
            <w:pPr>
              <w:jc w:val="center"/>
              <w:rPr>
                <w:sz w:val="18"/>
                <w:szCs w:val="18"/>
              </w:rPr>
            </w:pPr>
          </w:p>
        </w:tc>
        <w:tc>
          <w:tcPr>
            <w:tcW w:w="1134" w:type="dxa"/>
            <w:tcBorders>
              <w:top w:val="nil"/>
              <w:left w:val="nil"/>
              <w:bottom w:val="nil"/>
              <w:right w:val="nil"/>
            </w:tcBorders>
            <w:shd w:val="clear" w:color="auto" w:fill="auto"/>
            <w:noWrap/>
            <w:vAlign w:val="bottom"/>
            <w:hideMark/>
          </w:tcPr>
          <w:p w14:paraId="6106788E" w14:textId="77777777" w:rsidR="001424FF" w:rsidRPr="00E25E13" w:rsidRDefault="001424FF">
            <w:pPr>
              <w:jc w:val="center"/>
              <w:rPr>
                <w:sz w:val="18"/>
                <w:szCs w:val="18"/>
              </w:rPr>
            </w:pPr>
          </w:p>
        </w:tc>
        <w:tc>
          <w:tcPr>
            <w:tcW w:w="1276" w:type="dxa"/>
            <w:tcBorders>
              <w:top w:val="nil"/>
              <w:left w:val="nil"/>
              <w:bottom w:val="nil"/>
              <w:right w:val="nil"/>
            </w:tcBorders>
            <w:shd w:val="clear" w:color="auto" w:fill="auto"/>
            <w:noWrap/>
            <w:vAlign w:val="bottom"/>
            <w:hideMark/>
          </w:tcPr>
          <w:p w14:paraId="504BB8C0" w14:textId="77777777" w:rsidR="001424FF" w:rsidRPr="00E25E13" w:rsidRDefault="001424FF">
            <w:pPr>
              <w:jc w:val="center"/>
              <w:rPr>
                <w:sz w:val="18"/>
                <w:szCs w:val="18"/>
              </w:rPr>
            </w:pPr>
          </w:p>
        </w:tc>
        <w:tc>
          <w:tcPr>
            <w:tcW w:w="1276" w:type="dxa"/>
            <w:tcBorders>
              <w:top w:val="nil"/>
              <w:left w:val="nil"/>
              <w:bottom w:val="nil"/>
              <w:right w:val="single" w:sz="4" w:space="0" w:color="auto"/>
            </w:tcBorders>
            <w:shd w:val="clear" w:color="auto" w:fill="auto"/>
            <w:noWrap/>
            <w:vAlign w:val="bottom"/>
            <w:hideMark/>
          </w:tcPr>
          <w:p w14:paraId="03FB7D70" w14:textId="77777777" w:rsidR="001424FF" w:rsidRPr="00E25E13" w:rsidRDefault="001424FF">
            <w:pPr>
              <w:jc w:val="center"/>
              <w:rPr>
                <w:sz w:val="18"/>
                <w:szCs w:val="18"/>
              </w:rPr>
            </w:pPr>
            <w:r w:rsidRPr="00E25E13">
              <w:rPr>
                <w:sz w:val="18"/>
                <w:szCs w:val="18"/>
              </w:rPr>
              <w:t> </w:t>
            </w:r>
          </w:p>
        </w:tc>
      </w:tr>
      <w:tr w:rsidR="007C1675" w14:paraId="26B333DA" w14:textId="77777777" w:rsidTr="00E25E13">
        <w:trPr>
          <w:trHeight w:val="300"/>
        </w:trPr>
        <w:tc>
          <w:tcPr>
            <w:tcW w:w="3119" w:type="dxa"/>
            <w:tcBorders>
              <w:top w:val="nil"/>
              <w:left w:val="nil"/>
              <w:bottom w:val="nil"/>
              <w:right w:val="nil"/>
            </w:tcBorders>
            <w:shd w:val="clear" w:color="auto" w:fill="auto"/>
            <w:noWrap/>
            <w:vAlign w:val="bottom"/>
            <w:hideMark/>
          </w:tcPr>
          <w:p w14:paraId="63AD30E7" w14:textId="77777777" w:rsidR="001424FF" w:rsidRPr="00E25E13" w:rsidRDefault="001424FF">
            <w:pPr>
              <w:rPr>
                <w:sz w:val="18"/>
                <w:szCs w:val="18"/>
              </w:rPr>
            </w:pPr>
            <w:r w:rsidRPr="00E25E13">
              <w:rPr>
                <w:sz w:val="18"/>
                <w:szCs w:val="18"/>
              </w:rPr>
              <w:t>Educational level</w:t>
            </w:r>
          </w:p>
        </w:tc>
        <w:tc>
          <w:tcPr>
            <w:tcW w:w="992" w:type="dxa"/>
            <w:tcBorders>
              <w:top w:val="nil"/>
              <w:left w:val="single" w:sz="4" w:space="0" w:color="auto"/>
              <w:bottom w:val="nil"/>
              <w:right w:val="nil"/>
            </w:tcBorders>
            <w:shd w:val="clear" w:color="auto" w:fill="auto"/>
            <w:noWrap/>
            <w:vAlign w:val="bottom"/>
            <w:hideMark/>
          </w:tcPr>
          <w:p w14:paraId="0639F95E" w14:textId="67DB714E" w:rsidR="001424FF" w:rsidRPr="00E25E13" w:rsidRDefault="001424FF">
            <w:pPr>
              <w:jc w:val="center"/>
              <w:rPr>
                <w:sz w:val="18"/>
                <w:szCs w:val="18"/>
              </w:rPr>
            </w:pPr>
          </w:p>
        </w:tc>
        <w:tc>
          <w:tcPr>
            <w:tcW w:w="1276" w:type="dxa"/>
            <w:tcBorders>
              <w:top w:val="nil"/>
              <w:left w:val="nil"/>
              <w:bottom w:val="nil"/>
              <w:right w:val="nil"/>
            </w:tcBorders>
            <w:shd w:val="clear" w:color="auto" w:fill="auto"/>
            <w:noWrap/>
            <w:vAlign w:val="bottom"/>
            <w:hideMark/>
          </w:tcPr>
          <w:p w14:paraId="792050C1" w14:textId="77777777" w:rsidR="001424FF" w:rsidRPr="00E25E13" w:rsidRDefault="001424FF">
            <w:pPr>
              <w:jc w:val="center"/>
              <w:rPr>
                <w:sz w:val="18"/>
                <w:szCs w:val="18"/>
              </w:rPr>
            </w:pPr>
          </w:p>
        </w:tc>
        <w:tc>
          <w:tcPr>
            <w:tcW w:w="1134" w:type="dxa"/>
            <w:tcBorders>
              <w:top w:val="nil"/>
              <w:left w:val="nil"/>
              <w:bottom w:val="nil"/>
              <w:right w:val="nil"/>
            </w:tcBorders>
            <w:shd w:val="clear" w:color="auto" w:fill="auto"/>
            <w:noWrap/>
            <w:vAlign w:val="bottom"/>
            <w:hideMark/>
          </w:tcPr>
          <w:p w14:paraId="67C6F27F" w14:textId="77777777" w:rsidR="001424FF" w:rsidRPr="00E25E13" w:rsidRDefault="001424FF">
            <w:pPr>
              <w:jc w:val="center"/>
              <w:rPr>
                <w:sz w:val="18"/>
                <w:szCs w:val="18"/>
              </w:rPr>
            </w:pPr>
          </w:p>
        </w:tc>
        <w:tc>
          <w:tcPr>
            <w:tcW w:w="1276" w:type="dxa"/>
            <w:tcBorders>
              <w:top w:val="nil"/>
              <w:left w:val="nil"/>
              <w:bottom w:val="nil"/>
              <w:right w:val="nil"/>
            </w:tcBorders>
            <w:shd w:val="clear" w:color="auto" w:fill="auto"/>
            <w:noWrap/>
            <w:vAlign w:val="bottom"/>
            <w:hideMark/>
          </w:tcPr>
          <w:p w14:paraId="5651F20A" w14:textId="77777777" w:rsidR="001424FF" w:rsidRPr="00E25E13" w:rsidRDefault="001424FF">
            <w:pPr>
              <w:jc w:val="center"/>
              <w:rPr>
                <w:sz w:val="18"/>
                <w:szCs w:val="18"/>
              </w:rPr>
            </w:pPr>
          </w:p>
        </w:tc>
        <w:tc>
          <w:tcPr>
            <w:tcW w:w="1275" w:type="dxa"/>
            <w:tcBorders>
              <w:top w:val="nil"/>
              <w:left w:val="nil"/>
              <w:bottom w:val="nil"/>
              <w:right w:val="single" w:sz="4" w:space="0" w:color="auto"/>
            </w:tcBorders>
            <w:shd w:val="clear" w:color="auto" w:fill="auto"/>
            <w:noWrap/>
            <w:vAlign w:val="bottom"/>
            <w:hideMark/>
          </w:tcPr>
          <w:p w14:paraId="20BF45CC" w14:textId="6896B6A5" w:rsidR="001424FF" w:rsidRPr="00E25E13" w:rsidRDefault="001424FF">
            <w:pPr>
              <w:jc w:val="center"/>
              <w:rPr>
                <w:sz w:val="18"/>
                <w:szCs w:val="18"/>
              </w:rPr>
            </w:pPr>
          </w:p>
        </w:tc>
        <w:tc>
          <w:tcPr>
            <w:tcW w:w="993" w:type="dxa"/>
            <w:tcBorders>
              <w:top w:val="nil"/>
              <w:left w:val="nil"/>
              <w:bottom w:val="nil"/>
              <w:right w:val="nil"/>
            </w:tcBorders>
            <w:shd w:val="clear" w:color="auto" w:fill="auto"/>
            <w:noWrap/>
            <w:vAlign w:val="bottom"/>
            <w:hideMark/>
          </w:tcPr>
          <w:p w14:paraId="64E5669E" w14:textId="78E9B4B3" w:rsidR="001424FF" w:rsidRPr="00E25E13" w:rsidRDefault="001424FF">
            <w:pPr>
              <w:jc w:val="center"/>
              <w:rPr>
                <w:sz w:val="18"/>
                <w:szCs w:val="18"/>
              </w:rPr>
            </w:pPr>
          </w:p>
        </w:tc>
        <w:tc>
          <w:tcPr>
            <w:tcW w:w="1417" w:type="dxa"/>
            <w:tcBorders>
              <w:top w:val="nil"/>
              <w:left w:val="nil"/>
              <w:bottom w:val="nil"/>
              <w:right w:val="nil"/>
            </w:tcBorders>
            <w:shd w:val="clear" w:color="auto" w:fill="auto"/>
            <w:noWrap/>
            <w:vAlign w:val="bottom"/>
            <w:hideMark/>
          </w:tcPr>
          <w:p w14:paraId="4F9EAE7D" w14:textId="77777777" w:rsidR="001424FF" w:rsidRPr="00E25E13" w:rsidRDefault="001424FF">
            <w:pPr>
              <w:jc w:val="center"/>
              <w:rPr>
                <w:sz w:val="18"/>
                <w:szCs w:val="18"/>
              </w:rPr>
            </w:pPr>
          </w:p>
        </w:tc>
        <w:tc>
          <w:tcPr>
            <w:tcW w:w="1134" w:type="dxa"/>
            <w:tcBorders>
              <w:top w:val="nil"/>
              <w:left w:val="nil"/>
              <w:bottom w:val="nil"/>
              <w:right w:val="nil"/>
            </w:tcBorders>
            <w:shd w:val="clear" w:color="auto" w:fill="auto"/>
            <w:noWrap/>
            <w:vAlign w:val="bottom"/>
            <w:hideMark/>
          </w:tcPr>
          <w:p w14:paraId="1598CB41" w14:textId="77777777" w:rsidR="001424FF" w:rsidRPr="00E25E13" w:rsidRDefault="001424FF">
            <w:pPr>
              <w:jc w:val="center"/>
              <w:rPr>
                <w:sz w:val="18"/>
                <w:szCs w:val="18"/>
              </w:rPr>
            </w:pPr>
          </w:p>
        </w:tc>
        <w:tc>
          <w:tcPr>
            <w:tcW w:w="1276" w:type="dxa"/>
            <w:tcBorders>
              <w:top w:val="nil"/>
              <w:left w:val="nil"/>
              <w:bottom w:val="nil"/>
              <w:right w:val="nil"/>
            </w:tcBorders>
            <w:shd w:val="clear" w:color="auto" w:fill="auto"/>
            <w:noWrap/>
            <w:vAlign w:val="bottom"/>
            <w:hideMark/>
          </w:tcPr>
          <w:p w14:paraId="21BA27ED" w14:textId="77777777" w:rsidR="001424FF" w:rsidRPr="00E25E13" w:rsidRDefault="001424FF">
            <w:pPr>
              <w:jc w:val="center"/>
              <w:rPr>
                <w:sz w:val="18"/>
                <w:szCs w:val="18"/>
              </w:rPr>
            </w:pPr>
          </w:p>
        </w:tc>
        <w:tc>
          <w:tcPr>
            <w:tcW w:w="1276" w:type="dxa"/>
            <w:tcBorders>
              <w:top w:val="nil"/>
              <w:left w:val="nil"/>
              <w:bottom w:val="nil"/>
              <w:right w:val="single" w:sz="4" w:space="0" w:color="auto"/>
            </w:tcBorders>
            <w:shd w:val="clear" w:color="auto" w:fill="auto"/>
            <w:noWrap/>
            <w:vAlign w:val="bottom"/>
            <w:hideMark/>
          </w:tcPr>
          <w:p w14:paraId="7D9A621F" w14:textId="38C63249" w:rsidR="001424FF" w:rsidRPr="00E25E13" w:rsidRDefault="001424FF">
            <w:pPr>
              <w:jc w:val="center"/>
              <w:rPr>
                <w:sz w:val="18"/>
                <w:szCs w:val="18"/>
              </w:rPr>
            </w:pPr>
          </w:p>
        </w:tc>
      </w:tr>
      <w:tr w:rsidR="007C1675" w14:paraId="32E5D9CE" w14:textId="77777777" w:rsidTr="00E25E13">
        <w:trPr>
          <w:trHeight w:val="300"/>
        </w:trPr>
        <w:tc>
          <w:tcPr>
            <w:tcW w:w="3119" w:type="dxa"/>
            <w:tcBorders>
              <w:top w:val="nil"/>
              <w:left w:val="nil"/>
              <w:bottom w:val="nil"/>
              <w:right w:val="nil"/>
            </w:tcBorders>
            <w:shd w:val="clear" w:color="auto" w:fill="auto"/>
            <w:noWrap/>
            <w:vAlign w:val="bottom"/>
            <w:hideMark/>
          </w:tcPr>
          <w:p w14:paraId="43D8FDF3" w14:textId="77777777" w:rsidR="001424FF" w:rsidRPr="00E25E13" w:rsidRDefault="001424FF">
            <w:pPr>
              <w:ind w:firstLineChars="200" w:firstLine="360"/>
              <w:rPr>
                <w:sz w:val="18"/>
                <w:szCs w:val="18"/>
              </w:rPr>
            </w:pPr>
            <w:r w:rsidRPr="00E25E13">
              <w:rPr>
                <w:sz w:val="18"/>
                <w:szCs w:val="18"/>
              </w:rPr>
              <w:t>No qualification/School</w:t>
            </w:r>
          </w:p>
        </w:tc>
        <w:tc>
          <w:tcPr>
            <w:tcW w:w="992" w:type="dxa"/>
            <w:tcBorders>
              <w:top w:val="nil"/>
              <w:left w:val="single" w:sz="4" w:space="0" w:color="auto"/>
              <w:bottom w:val="nil"/>
              <w:right w:val="nil"/>
            </w:tcBorders>
            <w:shd w:val="clear" w:color="auto" w:fill="auto"/>
            <w:noWrap/>
            <w:vAlign w:val="bottom"/>
            <w:hideMark/>
          </w:tcPr>
          <w:p w14:paraId="76931F40" w14:textId="77777777" w:rsidR="001424FF" w:rsidRPr="00E25E13" w:rsidRDefault="001424FF">
            <w:pPr>
              <w:jc w:val="center"/>
              <w:rPr>
                <w:sz w:val="18"/>
                <w:szCs w:val="18"/>
              </w:rPr>
            </w:pPr>
            <w:r w:rsidRPr="00E25E13">
              <w:rPr>
                <w:sz w:val="18"/>
                <w:szCs w:val="18"/>
              </w:rPr>
              <w:t>180 (15.4)</w:t>
            </w:r>
          </w:p>
        </w:tc>
        <w:tc>
          <w:tcPr>
            <w:tcW w:w="1276" w:type="dxa"/>
            <w:tcBorders>
              <w:top w:val="nil"/>
              <w:left w:val="nil"/>
              <w:bottom w:val="nil"/>
              <w:right w:val="nil"/>
            </w:tcBorders>
            <w:shd w:val="clear" w:color="auto" w:fill="auto"/>
            <w:noWrap/>
            <w:vAlign w:val="bottom"/>
            <w:hideMark/>
          </w:tcPr>
          <w:p w14:paraId="0522E180" w14:textId="77777777" w:rsidR="001424FF" w:rsidRPr="00E25E13" w:rsidRDefault="001424FF">
            <w:pPr>
              <w:jc w:val="center"/>
              <w:rPr>
                <w:sz w:val="18"/>
                <w:szCs w:val="18"/>
              </w:rPr>
            </w:pPr>
            <w:r w:rsidRPr="00E25E13">
              <w:rPr>
                <w:sz w:val="18"/>
                <w:szCs w:val="18"/>
              </w:rPr>
              <w:t>5.0 (2.0,12.0)</w:t>
            </w:r>
          </w:p>
        </w:tc>
        <w:tc>
          <w:tcPr>
            <w:tcW w:w="1134" w:type="dxa"/>
            <w:tcBorders>
              <w:top w:val="nil"/>
              <w:left w:val="nil"/>
              <w:bottom w:val="nil"/>
              <w:right w:val="nil"/>
            </w:tcBorders>
            <w:shd w:val="clear" w:color="auto" w:fill="auto"/>
            <w:noWrap/>
            <w:vAlign w:val="bottom"/>
            <w:hideMark/>
          </w:tcPr>
          <w:p w14:paraId="263199BC" w14:textId="77777777" w:rsidR="001424FF" w:rsidRPr="00E25E13" w:rsidRDefault="001424FF">
            <w:pPr>
              <w:jc w:val="center"/>
              <w:rPr>
                <w:sz w:val="18"/>
                <w:szCs w:val="18"/>
              </w:rPr>
            </w:pPr>
            <w:r w:rsidRPr="00E25E13">
              <w:rPr>
                <w:sz w:val="18"/>
                <w:szCs w:val="18"/>
              </w:rPr>
              <w:t>34 (18.9)</w:t>
            </w:r>
          </w:p>
        </w:tc>
        <w:tc>
          <w:tcPr>
            <w:tcW w:w="1276" w:type="dxa"/>
            <w:tcBorders>
              <w:top w:val="nil"/>
              <w:left w:val="nil"/>
              <w:bottom w:val="nil"/>
              <w:right w:val="nil"/>
            </w:tcBorders>
            <w:shd w:val="clear" w:color="auto" w:fill="auto"/>
            <w:noWrap/>
            <w:vAlign w:val="bottom"/>
            <w:hideMark/>
          </w:tcPr>
          <w:p w14:paraId="57E3778B" w14:textId="77777777" w:rsidR="001424FF" w:rsidRPr="00E25E13" w:rsidRDefault="001424FF">
            <w:pPr>
              <w:jc w:val="center"/>
              <w:rPr>
                <w:sz w:val="18"/>
                <w:szCs w:val="18"/>
              </w:rPr>
            </w:pPr>
            <w:r w:rsidRPr="00E25E13">
              <w:rPr>
                <w:sz w:val="18"/>
                <w:szCs w:val="18"/>
              </w:rPr>
              <w:t>2.2 (1.2,4.0)</w:t>
            </w:r>
          </w:p>
        </w:tc>
        <w:tc>
          <w:tcPr>
            <w:tcW w:w="1275" w:type="dxa"/>
            <w:tcBorders>
              <w:top w:val="nil"/>
              <w:left w:val="nil"/>
              <w:bottom w:val="nil"/>
              <w:right w:val="single" w:sz="4" w:space="0" w:color="auto"/>
            </w:tcBorders>
            <w:shd w:val="clear" w:color="auto" w:fill="auto"/>
            <w:noWrap/>
            <w:vAlign w:val="bottom"/>
            <w:hideMark/>
          </w:tcPr>
          <w:p w14:paraId="4C6DFCD1" w14:textId="77777777" w:rsidR="001424FF" w:rsidRPr="00E25E13" w:rsidRDefault="001424FF">
            <w:pPr>
              <w:jc w:val="center"/>
              <w:rPr>
                <w:sz w:val="18"/>
                <w:szCs w:val="18"/>
              </w:rPr>
            </w:pPr>
            <w:r w:rsidRPr="00E25E13">
              <w:rPr>
                <w:sz w:val="18"/>
                <w:szCs w:val="18"/>
              </w:rPr>
              <w:t> </w:t>
            </w:r>
          </w:p>
        </w:tc>
        <w:tc>
          <w:tcPr>
            <w:tcW w:w="993" w:type="dxa"/>
            <w:tcBorders>
              <w:top w:val="nil"/>
              <w:left w:val="nil"/>
              <w:bottom w:val="nil"/>
              <w:right w:val="nil"/>
            </w:tcBorders>
            <w:shd w:val="clear" w:color="auto" w:fill="auto"/>
            <w:noWrap/>
            <w:vAlign w:val="bottom"/>
            <w:hideMark/>
          </w:tcPr>
          <w:p w14:paraId="3288B84A" w14:textId="77777777" w:rsidR="001424FF" w:rsidRPr="00E25E13" w:rsidRDefault="001424FF">
            <w:pPr>
              <w:jc w:val="center"/>
              <w:rPr>
                <w:sz w:val="18"/>
                <w:szCs w:val="18"/>
              </w:rPr>
            </w:pPr>
            <w:r w:rsidRPr="00E25E13">
              <w:rPr>
                <w:sz w:val="18"/>
                <w:szCs w:val="18"/>
              </w:rPr>
              <w:t>412 (23.6)</w:t>
            </w:r>
          </w:p>
        </w:tc>
        <w:tc>
          <w:tcPr>
            <w:tcW w:w="1417" w:type="dxa"/>
            <w:tcBorders>
              <w:top w:val="nil"/>
              <w:left w:val="nil"/>
              <w:bottom w:val="nil"/>
              <w:right w:val="nil"/>
            </w:tcBorders>
            <w:shd w:val="clear" w:color="auto" w:fill="auto"/>
            <w:noWrap/>
            <w:vAlign w:val="bottom"/>
            <w:hideMark/>
          </w:tcPr>
          <w:p w14:paraId="4212CAF8" w14:textId="77777777" w:rsidR="001424FF" w:rsidRPr="00E25E13" w:rsidRDefault="001424FF">
            <w:pPr>
              <w:jc w:val="center"/>
              <w:rPr>
                <w:sz w:val="18"/>
                <w:szCs w:val="18"/>
              </w:rPr>
            </w:pPr>
            <w:r w:rsidRPr="00E25E13">
              <w:rPr>
                <w:sz w:val="18"/>
                <w:szCs w:val="18"/>
              </w:rPr>
              <w:t>8.0 (4.0,15.0)</w:t>
            </w:r>
          </w:p>
        </w:tc>
        <w:tc>
          <w:tcPr>
            <w:tcW w:w="1134" w:type="dxa"/>
            <w:tcBorders>
              <w:top w:val="nil"/>
              <w:left w:val="nil"/>
              <w:bottom w:val="nil"/>
              <w:right w:val="nil"/>
            </w:tcBorders>
            <w:shd w:val="clear" w:color="auto" w:fill="auto"/>
            <w:noWrap/>
            <w:vAlign w:val="bottom"/>
            <w:hideMark/>
          </w:tcPr>
          <w:p w14:paraId="66016EFF" w14:textId="77777777" w:rsidR="001424FF" w:rsidRPr="00E25E13" w:rsidRDefault="001424FF">
            <w:pPr>
              <w:jc w:val="center"/>
              <w:rPr>
                <w:sz w:val="18"/>
                <w:szCs w:val="18"/>
              </w:rPr>
            </w:pPr>
            <w:r w:rsidRPr="00E25E13">
              <w:rPr>
                <w:sz w:val="18"/>
                <w:szCs w:val="18"/>
              </w:rPr>
              <w:t>89 (21.6)</w:t>
            </w:r>
          </w:p>
        </w:tc>
        <w:tc>
          <w:tcPr>
            <w:tcW w:w="1276" w:type="dxa"/>
            <w:tcBorders>
              <w:top w:val="nil"/>
              <w:left w:val="nil"/>
              <w:bottom w:val="nil"/>
              <w:right w:val="nil"/>
            </w:tcBorders>
            <w:shd w:val="clear" w:color="auto" w:fill="auto"/>
            <w:noWrap/>
            <w:vAlign w:val="bottom"/>
            <w:hideMark/>
          </w:tcPr>
          <w:p w14:paraId="600C23D9" w14:textId="77777777" w:rsidR="001424FF" w:rsidRPr="00E25E13" w:rsidRDefault="001424FF">
            <w:pPr>
              <w:jc w:val="center"/>
              <w:rPr>
                <w:sz w:val="18"/>
                <w:szCs w:val="18"/>
              </w:rPr>
            </w:pPr>
            <w:r w:rsidRPr="00E25E13">
              <w:rPr>
                <w:sz w:val="18"/>
                <w:szCs w:val="18"/>
              </w:rPr>
              <w:t>1.6 (1.1,2.2)</w:t>
            </w:r>
          </w:p>
        </w:tc>
        <w:tc>
          <w:tcPr>
            <w:tcW w:w="1276" w:type="dxa"/>
            <w:tcBorders>
              <w:top w:val="nil"/>
              <w:left w:val="nil"/>
              <w:bottom w:val="nil"/>
              <w:right w:val="single" w:sz="4" w:space="0" w:color="auto"/>
            </w:tcBorders>
            <w:shd w:val="clear" w:color="auto" w:fill="auto"/>
            <w:noWrap/>
            <w:vAlign w:val="bottom"/>
            <w:hideMark/>
          </w:tcPr>
          <w:p w14:paraId="4CC8154C" w14:textId="77777777" w:rsidR="001424FF" w:rsidRPr="00E25E13" w:rsidRDefault="001424FF">
            <w:pPr>
              <w:jc w:val="center"/>
              <w:rPr>
                <w:sz w:val="18"/>
                <w:szCs w:val="18"/>
              </w:rPr>
            </w:pPr>
            <w:r w:rsidRPr="00E25E13">
              <w:rPr>
                <w:sz w:val="18"/>
                <w:szCs w:val="18"/>
              </w:rPr>
              <w:t> </w:t>
            </w:r>
          </w:p>
        </w:tc>
      </w:tr>
      <w:tr w:rsidR="007C1675" w14:paraId="6082C3A6" w14:textId="77777777" w:rsidTr="00E25E13">
        <w:trPr>
          <w:trHeight w:val="300"/>
        </w:trPr>
        <w:tc>
          <w:tcPr>
            <w:tcW w:w="3119" w:type="dxa"/>
            <w:tcBorders>
              <w:top w:val="nil"/>
              <w:left w:val="nil"/>
              <w:bottom w:val="nil"/>
              <w:right w:val="nil"/>
            </w:tcBorders>
            <w:shd w:val="clear" w:color="auto" w:fill="auto"/>
            <w:noWrap/>
            <w:vAlign w:val="bottom"/>
            <w:hideMark/>
          </w:tcPr>
          <w:p w14:paraId="36E17B78" w14:textId="77777777" w:rsidR="001424FF" w:rsidRPr="00E25E13" w:rsidRDefault="001424FF">
            <w:pPr>
              <w:ind w:firstLineChars="200" w:firstLine="360"/>
              <w:rPr>
                <w:sz w:val="18"/>
                <w:szCs w:val="18"/>
              </w:rPr>
            </w:pPr>
            <w:r w:rsidRPr="00E25E13">
              <w:rPr>
                <w:sz w:val="18"/>
                <w:szCs w:val="18"/>
              </w:rPr>
              <w:t>Vocational training certificate</w:t>
            </w:r>
          </w:p>
        </w:tc>
        <w:tc>
          <w:tcPr>
            <w:tcW w:w="992" w:type="dxa"/>
            <w:tcBorders>
              <w:top w:val="nil"/>
              <w:left w:val="single" w:sz="4" w:space="0" w:color="auto"/>
              <w:bottom w:val="nil"/>
              <w:right w:val="nil"/>
            </w:tcBorders>
            <w:shd w:val="clear" w:color="auto" w:fill="auto"/>
            <w:noWrap/>
            <w:vAlign w:val="bottom"/>
            <w:hideMark/>
          </w:tcPr>
          <w:p w14:paraId="034A76F3" w14:textId="77777777" w:rsidR="001424FF" w:rsidRPr="00E25E13" w:rsidRDefault="001424FF">
            <w:pPr>
              <w:jc w:val="center"/>
              <w:rPr>
                <w:sz w:val="18"/>
                <w:szCs w:val="18"/>
              </w:rPr>
            </w:pPr>
            <w:r w:rsidRPr="00E25E13">
              <w:rPr>
                <w:sz w:val="18"/>
                <w:szCs w:val="18"/>
              </w:rPr>
              <w:t>226 (18.9)</w:t>
            </w:r>
          </w:p>
        </w:tc>
        <w:tc>
          <w:tcPr>
            <w:tcW w:w="1276" w:type="dxa"/>
            <w:tcBorders>
              <w:top w:val="nil"/>
              <w:left w:val="nil"/>
              <w:bottom w:val="nil"/>
              <w:right w:val="nil"/>
            </w:tcBorders>
            <w:shd w:val="clear" w:color="auto" w:fill="auto"/>
            <w:noWrap/>
            <w:vAlign w:val="bottom"/>
            <w:hideMark/>
          </w:tcPr>
          <w:p w14:paraId="5AC1FF46" w14:textId="77777777" w:rsidR="001424FF" w:rsidRPr="00E25E13" w:rsidRDefault="001424FF">
            <w:pPr>
              <w:jc w:val="center"/>
              <w:rPr>
                <w:sz w:val="18"/>
                <w:szCs w:val="18"/>
              </w:rPr>
            </w:pPr>
            <w:r w:rsidRPr="00E25E13">
              <w:rPr>
                <w:sz w:val="18"/>
                <w:szCs w:val="18"/>
              </w:rPr>
              <w:t>5.0 (2.0,12.0)</w:t>
            </w:r>
          </w:p>
        </w:tc>
        <w:tc>
          <w:tcPr>
            <w:tcW w:w="1134" w:type="dxa"/>
            <w:tcBorders>
              <w:top w:val="nil"/>
              <w:left w:val="nil"/>
              <w:bottom w:val="nil"/>
              <w:right w:val="nil"/>
            </w:tcBorders>
            <w:shd w:val="clear" w:color="auto" w:fill="auto"/>
            <w:noWrap/>
            <w:vAlign w:val="bottom"/>
            <w:hideMark/>
          </w:tcPr>
          <w:p w14:paraId="5F6B06B5" w14:textId="77777777" w:rsidR="001424FF" w:rsidRPr="00E25E13" w:rsidRDefault="001424FF">
            <w:pPr>
              <w:jc w:val="center"/>
              <w:rPr>
                <w:sz w:val="18"/>
                <w:szCs w:val="18"/>
              </w:rPr>
            </w:pPr>
            <w:r w:rsidRPr="00E25E13">
              <w:rPr>
                <w:sz w:val="18"/>
                <w:szCs w:val="18"/>
              </w:rPr>
              <w:t>42 (18.6)</w:t>
            </w:r>
          </w:p>
        </w:tc>
        <w:tc>
          <w:tcPr>
            <w:tcW w:w="1276" w:type="dxa"/>
            <w:tcBorders>
              <w:top w:val="nil"/>
              <w:left w:val="nil"/>
              <w:bottom w:val="nil"/>
              <w:right w:val="nil"/>
            </w:tcBorders>
            <w:shd w:val="clear" w:color="auto" w:fill="auto"/>
            <w:noWrap/>
            <w:vAlign w:val="bottom"/>
            <w:hideMark/>
          </w:tcPr>
          <w:p w14:paraId="27ED3C46" w14:textId="77777777" w:rsidR="001424FF" w:rsidRPr="00E25E13" w:rsidRDefault="001424FF">
            <w:pPr>
              <w:jc w:val="center"/>
              <w:rPr>
                <w:sz w:val="18"/>
                <w:szCs w:val="18"/>
              </w:rPr>
            </w:pPr>
            <w:r w:rsidRPr="00E25E13">
              <w:rPr>
                <w:sz w:val="18"/>
                <w:szCs w:val="18"/>
              </w:rPr>
              <w:t>2.8 (1.6,4.9)</w:t>
            </w:r>
          </w:p>
        </w:tc>
        <w:tc>
          <w:tcPr>
            <w:tcW w:w="1275" w:type="dxa"/>
            <w:tcBorders>
              <w:top w:val="nil"/>
              <w:left w:val="nil"/>
              <w:bottom w:val="nil"/>
              <w:right w:val="single" w:sz="4" w:space="0" w:color="auto"/>
            </w:tcBorders>
            <w:shd w:val="clear" w:color="auto" w:fill="auto"/>
            <w:noWrap/>
            <w:vAlign w:val="bottom"/>
            <w:hideMark/>
          </w:tcPr>
          <w:p w14:paraId="532E2032" w14:textId="77777777" w:rsidR="001424FF" w:rsidRPr="00E25E13" w:rsidRDefault="001424FF">
            <w:pPr>
              <w:jc w:val="center"/>
              <w:rPr>
                <w:sz w:val="18"/>
                <w:szCs w:val="18"/>
              </w:rPr>
            </w:pPr>
            <w:r w:rsidRPr="00E25E13">
              <w:rPr>
                <w:sz w:val="18"/>
                <w:szCs w:val="18"/>
              </w:rPr>
              <w:t> </w:t>
            </w:r>
          </w:p>
        </w:tc>
        <w:tc>
          <w:tcPr>
            <w:tcW w:w="993" w:type="dxa"/>
            <w:tcBorders>
              <w:top w:val="nil"/>
              <w:left w:val="nil"/>
              <w:bottom w:val="nil"/>
              <w:right w:val="nil"/>
            </w:tcBorders>
            <w:shd w:val="clear" w:color="auto" w:fill="auto"/>
            <w:noWrap/>
            <w:vAlign w:val="bottom"/>
            <w:hideMark/>
          </w:tcPr>
          <w:p w14:paraId="2B96050B" w14:textId="77777777" w:rsidR="001424FF" w:rsidRPr="00E25E13" w:rsidRDefault="001424FF">
            <w:pPr>
              <w:jc w:val="center"/>
              <w:rPr>
                <w:sz w:val="18"/>
                <w:szCs w:val="18"/>
              </w:rPr>
            </w:pPr>
            <w:r w:rsidRPr="00E25E13">
              <w:rPr>
                <w:sz w:val="18"/>
                <w:szCs w:val="18"/>
              </w:rPr>
              <w:t>356 (28.5)</w:t>
            </w:r>
          </w:p>
        </w:tc>
        <w:tc>
          <w:tcPr>
            <w:tcW w:w="1417" w:type="dxa"/>
            <w:tcBorders>
              <w:top w:val="nil"/>
              <w:left w:val="nil"/>
              <w:bottom w:val="nil"/>
              <w:right w:val="nil"/>
            </w:tcBorders>
            <w:shd w:val="clear" w:color="auto" w:fill="auto"/>
            <w:noWrap/>
            <w:vAlign w:val="bottom"/>
            <w:hideMark/>
          </w:tcPr>
          <w:p w14:paraId="354C3989" w14:textId="77777777" w:rsidR="001424FF" w:rsidRPr="00E25E13" w:rsidRDefault="001424FF">
            <w:pPr>
              <w:jc w:val="center"/>
              <w:rPr>
                <w:sz w:val="18"/>
                <w:szCs w:val="18"/>
              </w:rPr>
            </w:pPr>
            <w:r w:rsidRPr="00E25E13">
              <w:rPr>
                <w:sz w:val="18"/>
                <w:szCs w:val="18"/>
              </w:rPr>
              <w:t>7.0 (4.0,14.0)</w:t>
            </w:r>
          </w:p>
        </w:tc>
        <w:tc>
          <w:tcPr>
            <w:tcW w:w="1134" w:type="dxa"/>
            <w:tcBorders>
              <w:top w:val="nil"/>
              <w:left w:val="nil"/>
              <w:bottom w:val="nil"/>
              <w:right w:val="nil"/>
            </w:tcBorders>
            <w:shd w:val="clear" w:color="auto" w:fill="auto"/>
            <w:noWrap/>
            <w:vAlign w:val="bottom"/>
            <w:hideMark/>
          </w:tcPr>
          <w:p w14:paraId="4847FBA2" w14:textId="77777777" w:rsidR="001424FF" w:rsidRPr="00E25E13" w:rsidRDefault="001424FF">
            <w:pPr>
              <w:jc w:val="center"/>
              <w:rPr>
                <w:sz w:val="18"/>
                <w:szCs w:val="18"/>
              </w:rPr>
            </w:pPr>
            <w:r w:rsidRPr="00E25E13">
              <w:rPr>
                <w:sz w:val="18"/>
                <w:szCs w:val="18"/>
              </w:rPr>
              <w:t>65 (18.3)</w:t>
            </w:r>
          </w:p>
        </w:tc>
        <w:tc>
          <w:tcPr>
            <w:tcW w:w="1276" w:type="dxa"/>
            <w:tcBorders>
              <w:top w:val="nil"/>
              <w:left w:val="nil"/>
              <w:bottom w:val="nil"/>
              <w:right w:val="nil"/>
            </w:tcBorders>
            <w:shd w:val="clear" w:color="auto" w:fill="auto"/>
            <w:noWrap/>
            <w:vAlign w:val="bottom"/>
            <w:hideMark/>
          </w:tcPr>
          <w:p w14:paraId="0C8D5EE8" w14:textId="77777777" w:rsidR="001424FF" w:rsidRPr="00E25E13" w:rsidRDefault="001424FF">
            <w:pPr>
              <w:jc w:val="center"/>
              <w:rPr>
                <w:sz w:val="18"/>
                <w:szCs w:val="18"/>
              </w:rPr>
            </w:pPr>
            <w:r w:rsidRPr="00E25E13">
              <w:rPr>
                <w:sz w:val="18"/>
                <w:szCs w:val="18"/>
              </w:rPr>
              <w:t>1.7 (1.2,2.5)</w:t>
            </w:r>
          </w:p>
        </w:tc>
        <w:tc>
          <w:tcPr>
            <w:tcW w:w="1276" w:type="dxa"/>
            <w:tcBorders>
              <w:top w:val="nil"/>
              <w:left w:val="nil"/>
              <w:bottom w:val="nil"/>
              <w:right w:val="single" w:sz="4" w:space="0" w:color="auto"/>
            </w:tcBorders>
            <w:shd w:val="clear" w:color="auto" w:fill="auto"/>
            <w:noWrap/>
            <w:vAlign w:val="bottom"/>
            <w:hideMark/>
          </w:tcPr>
          <w:p w14:paraId="267E90B9" w14:textId="77777777" w:rsidR="001424FF" w:rsidRPr="00E25E13" w:rsidRDefault="001424FF">
            <w:pPr>
              <w:jc w:val="center"/>
              <w:rPr>
                <w:sz w:val="18"/>
                <w:szCs w:val="18"/>
              </w:rPr>
            </w:pPr>
            <w:r w:rsidRPr="00E25E13">
              <w:rPr>
                <w:sz w:val="18"/>
                <w:szCs w:val="18"/>
              </w:rPr>
              <w:t> </w:t>
            </w:r>
          </w:p>
        </w:tc>
      </w:tr>
      <w:tr w:rsidR="007C1675" w14:paraId="0526C71D" w14:textId="77777777" w:rsidTr="00E25E13">
        <w:trPr>
          <w:trHeight w:val="300"/>
        </w:trPr>
        <w:tc>
          <w:tcPr>
            <w:tcW w:w="3119" w:type="dxa"/>
            <w:tcBorders>
              <w:top w:val="nil"/>
              <w:left w:val="nil"/>
              <w:bottom w:val="nil"/>
              <w:right w:val="nil"/>
            </w:tcBorders>
            <w:shd w:val="clear" w:color="auto" w:fill="auto"/>
            <w:noWrap/>
            <w:vAlign w:val="bottom"/>
            <w:hideMark/>
          </w:tcPr>
          <w:p w14:paraId="1398AB39" w14:textId="77777777" w:rsidR="001424FF" w:rsidRPr="00E25E13" w:rsidRDefault="001424FF">
            <w:pPr>
              <w:ind w:firstLineChars="200" w:firstLine="360"/>
              <w:rPr>
                <w:sz w:val="18"/>
                <w:szCs w:val="18"/>
              </w:rPr>
            </w:pPr>
            <w:r w:rsidRPr="00E25E13">
              <w:rPr>
                <w:sz w:val="18"/>
                <w:szCs w:val="18"/>
              </w:rPr>
              <w:t>University degree/higher</w:t>
            </w:r>
          </w:p>
        </w:tc>
        <w:tc>
          <w:tcPr>
            <w:tcW w:w="992" w:type="dxa"/>
            <w:tcBorders>
              <w:top w:val="nil"/>
              <w:left w:val="single" w:sz="4" w:space="0" w:color="auto"/>
              <w:bottom w:val="nil"/>
              <w:right w:val="nil"/>
            </w:tcBorders>
            <w:shd w:val="clear" w:color="auto" w:fill="auto"/>
            <w:noWrap/>
            <w:vAlign w:val="bottom"/>
            <w:hideMark/>
          </w:tcPr>
          <w:p w14:paraId="62ED5D1B" w14:textId="77777777" w:rsidR="001424FF" w:rsidRPr="00E25E13" w:rsidRDefault="001424FF">
            <w:pPr>
              <w:jc w:val="center"/>
              <w:rPr>
                <w:sz w:val="18"/>
                <w:szCs w:val="18"/>
              </w:rPr>
            </w:pPr>
            <w:r w:rsidRPr="00E25E13">
              <w:rPr>
                <w:sz w:val="18"/>
                <w:szCs w:val="18"/>
              </w:rPr>
              <w:t>238 (17.9)</w:t>
            </w:r>
          </w:p>
        </w:tc>
        <w:tc>
          <w:tcPr>
            <w:tcW w:w="1276" w:type="dxa"/>
            <w:tcBorders>
              <w:top w:val="nil"/>
              <w:left w:val="nil"/>
              <w:bottom w:val="nil"/>
              <w:right w:val="nil"/>
            </w:tcBorders>
            <w:shd w:val="clear" w:color="auto" w:fill="auto"/>
            <w:noWrap/>
            <w:vAlign w:val="bottom"/>
            <w:hideMark/>
          </w:tcPr>
          <w:p w14:paraId="4719C5E0" w14:textId="77777777" w:rsidR="001424FF" w:rsidRPr="00E25E13" w:rsidRDefault="001424FF">
            <w:pPr>
              <w:jc w:val="center"/>
              <w:rPr>
                <w:sz w:val="18"/>
                <w:szCs w:val="18"/>
              </w:rPr>
            </w:pPr>
            <w:r w:rsidRPr="00E25E13">
              <w:rPr>
                <w:sz w:val="18"/>
                <w:szCs w:val="18"/>
              </w:rPr>
              <w:t>4.0 (2.0,8.0)</w:t>
            </w:r>
          </w:p>
        </w:tc>
        <w:tc>
          <w:tcPr>
            <w:tcW w:w="1134" w:type="dxa"/>
            <w:tcBorders>
              <w:top w:val="nil"/>
              <w:left w:val="nil"/>
              <w:bottom w:val="nil"/>
              <w:right w:val="nil"/>
            </w:tcBorders>
            <w:shd w:val="clear" w:color="auto" w:fill="auto"/>
            <w:noWrap/>
            <w:vAlign w:val="bottom"/>
            <w:hideMark/>
          </w:tcPr>
          <w:p w14:paraId="42C8FFE3" w14:textId="77777777" w:rsidR="001424FF" w:rsidRPr="00E25E13" w:rsidRDefault="001424FF">
            <w:pPr>
              <w:jc w:val="center"/>
              <w:rPr>
                <w:sz w:val="18"/>
                <w:szCs w:val="18"/>
              </w:rPr>
            </w:pPr>
            <w:r w:rsidRPr="00E25E13">
              <w:rPr>
                <w:sz w:val="18"/>
                <w:szCs w:val="18"/>
              </w:rPr>
              <w:t>17 (7.1)</w:t>
            </w:r>
          </w:p>
        </w:tc>
        <w:tc>
          <w:tcPr>
            <w:tcW w:w="1276" w:type="dxa"/>
            <w:tcBorders>
              <w:top w:val="nil"/>
              <w:left w:val="nil"/>
              <w:bottom w:val="nil"/>
              <w:right w:val="nil"/>
            </w:tcBorders>
            <w:shd w:val="clear" w:color="auto" w:fill="auto"/>
            <w:noWrap/>
            <w:vAlign w:val="bottom"/>
            <w:hideMark/>
          </w:tcPr>
          <w:p w14:paraId="340D7551" w14:textId="77777777" w:rsidR="001424FF" w:rsidRPr="00E25E13" w:rsidRDefault="001424FF">
            <w:pPr>
              <w:jc w:val="center"/>
              <w:rPr>
                <w:sz w:val="18"/>
                <w:szCs w:val="18"/>
              </w:rPr>
            </w:pPr>
            <w:r w:rsidRPr="00E25E13">
              <w:rPr>
                <w:sz w:val="18"/>
                <w:szCs w:val="18"/>
              </w:rPr>
              <w:t>Ref</w:t>
            </w:r>
          </w:p>
        </w:tc>
        <w:tc>
          <w:tcPr>
            <w:tcW w:w="1275" w:type="dxa"/>
            <w:tcBorders>
              <w:top w:val="nil"/>
              <w:left w:val="nil"/>
              <w:bottom w:val="nil"/>
              <w:right w:val="single" w:sz="4" w:space="0" w:color="auto"/>
            </w:tcBorders>
            <w:shd w:val="clear" w:color="auto" w:fill="auto"/>
            <w:noWrap/>
            <w:vAlign w:val="bottom"/>
            <w:hideMark/>
          </w:tcPr>
          <w:p w14:paraId="035A73B4" w14:textId="77777777" w:rsidR="001424FF" w:rsidRPr="00E25E13" w:rsidRDefault="001424FF">
            <w:pPr>
              <w:jc w:val="center"/>
              <w:rPr>
                <w:sz w:val="18"/>
                <w:szCs w:val="18"/>
              </w:rPr>
            </w:pPr>
            <w:r w:rsidRPr="00E25E13">
              <w:rPr>
                <w:sz w:val="18"/>
                <w:szCs w:val="18"/>
              </w:rPr>
              <w:t> </w:t>
            </w:r>
          </w:p>
        </w:tc>
        <w:tc>
          <w:tcPr>
            <w:tcW w:w="993" w:type="dxa"/>
            <w:tcBorders>
              <w:top w:val="nil"/>
              <w:left w:val="nil"/>
              <w:bottom w:val="nil"/>
              <w:right w:val="nil"/>
            </w:tcBorders>
            <w:shd w:val="clear" w:color="auto" w:fill="auto"/>
            <w:noWrap/>
            <w:vAlign w:val="bottom"/>
            <w:hideMark/>
          </w:tcPr>
          <w:p w14:paraId="40157A9C" w14:textId="77777777" w:rsidR="001424FF" w:rsidRPr="00E25E13" w:rsidRDefault="001424FF">
            <w:pPr>
              <w:jc w:val="center"/>
              <w:rPr>
                <w:sz w:val="18"/>
                <w:szCs w:val="18"/>
              </w:rPr>
            </w:pPr>
            <w:r w:rsidRPr="00E25E13">
              <w:rPr>
                <w:sz w:val="18"/>
                <w:szCs w:val="18"/>
              </w:rPr>
              <w:t>385 (26.8)</w:t>
            </w:r>
          </w:p>
        </w:tc>
        <w:tc>
          <w:tcPr>
            <w:tcW w:w="1417" w:type="dxa"/>
            <w:tcBorders>
              <w:top w:val="nil"/>
              <w:left w:val="nil"/>
              <w:bottom w:val="nil"/>
              <w:right w:val="nil"/>
            </w:tcBorders>
            <w:shd w:val="clear" w:color="auto" w:fill="auto"/>
            <w:noWrap/>
            <w:vAlign w:val="bottom"/>
            <w:hideMark/>
          </w:tcPr>
          <w:p w14:paraId="130D91AF" w14:textId="77777777" w:rsidR="001424FF" w:rsidRPr="00E25E13" w:rsidRDefault="001424FF">
            <w:pPr>
              <w:jc w:val="center"/>
              <w:rPr>
                <w:sz w:val="18"/>
                <w:szCs w:val="18"/>
              </w:rPr>
            </w:pPr>
            <w:r w:rsidRPr="00E25E13">
              <w:rPr>
                <w:sz w:val="18"/>
                <w:szCs w:val="18"/>
              </w:rPr>
              <w:t>5.0 (2.0,10.0)</w:t>
            </w:r>
          </w:p>
        </w:tc>
        <w:tc>
          <w:tcPr>
            <w:tcW w:w="1134" w:type="dxa"/>
            <w:tcBorders>
              <w:top w:val="nil"/>
              <w:left w:val="nil"/>
              <w:bottom w:val="nil"/>
              <w:right w:val="nil"/>
            </w:tcBorders>
            <w:shd w:val="clear" w:color="auto" w:fill="auto"/>
            <w:noWrap/>
            <w:vAlign w:val="bottom"/>
            <w:hideMark/>
          </w:tcPr>
          <w:p w14:paraId="0A9AA657" w14:textId="77777777" w:rsidR="001424FF" w:rsidRPr="00E25E13" w:rsidRDefault="001424FF">
            <w:pPr>
              <w:jc w:val="center"/>
              <w:rPr>
                <w:sz w:val="18"/>
                <w:szCs w:val="18"/>
              </w:rPr>
            </w:pPr>
            <w:r w:rsidRPr="00E25E13">
              <w:rPr>
                <w:sz w:val="18"/>
                <w:szCs w:val="18"/>
              </w:rPr>
              <w:t>45 (11.7)</w:t>
            </w:r>
          </w:p>
        </w:tc>
        <w:tc>
          <w:tcPr>
            <w:tcW w:w="1276" w:type="dxa"/>
            <w:tcBorders>
              <w:top w:val="nil"/>
              <w:left w:val="nil"/>
              <w:bottom w:val="nil"/>
              <w:right w:val="nil"/>
            </w:tcBorders>
            <w:shd w:val="clear" w:color="auto" w:fill="auto"/>
            <w:noWrap/>
            <w:vAlign w:val="bottom"/>
            <w:hideMark/>
          </w:tcPr>
          <w:p w14:paraId="69EC212F" w14:textId="77777777" w:rsidR="001424FF" w:rsidRPr="00E25E13" w:rsidRDefault="001424FF">
            <w:pPr>
              <w:jc w:val="center"/>
              <w:rPr>
                <w:sz w:val="18"/>
                <w:szCs w:val="18"/>
              </w:rPr>
            </w:pPr>
            <w:r w:rsidRPr="00E25E13">
              <w:rPr>
                <w:sz w:val="18"/>
                <w:szCs w:val="18"/>
              </w:rPr>
              <w:t>Ref</w:t>
            </w:r>
          </w:p>
        </w:tc>
        <w:tc>
          <w:tcPr>
            <w:tcW w:w="1276" w:type="dxa"/>
            <w:tcBorders>
              <w:top w:val="nil"/>
              <w:left w:val="nil"/>
              <w:bottom w:val="nil"/>
              <w:right w:val="single" w:sz="4" w:space="0" w:color="auto"/>
            </w:tcBorders>
            <w:shd w:val="clear" w:color="auto" w:fill="auto"/>
            <w:noWrap/>
            <w:vAlign w:val="bottom"/>
            <w:hideMark/>
          </w:tcPr>
          <w:p w14:paraId="22C1F027" w14:textId="77777777" w:rsidR="001424FF" w:rsidRPr="00E25E13" w:rsidRDefault="001424FF">
            <w:pPr>
              <w:jc w:val="center"/>
              <w:rPr>
                <w:sz w:val="18"/>
                <w:szCs w:val="18"/>
              </w:rPr>
            </w:pPr>
            <w:r w:rsidRPr="00E25E13">
              <w:rPr>
                <w:sz w:val="18"/>
                <w:szCs w:val="18"/>
              </w:rPr>
              <w:t> </w:t>
            </w:r>
          </w:p>
        </w:tc>
      </w:tr>
      <w:tr w:rsidR="007C1675" w14:paraId="0B44D342" w14:textId="77777777" w:rsidTr="00E25E13">
        <w:trPr>
          <w:trHeight w:hRule="exact" w:val="170"/>
        </w:trPr>
        <w:tc>
          <w:tcPr>
            <w:tcW w:w="3119" w:type="dxa"/>
            <w:tcBorders>
              <w:top w:val="nil"/>
              <w:left w:val="nil"/>
              <w:bottom w:val="nil"/>
              <w:right w:val="nil"/>
            </w:tcBorders>
            <w:shd w:val="clear" w:color="auto" w:fill="auto"/>
            <w:noWrap/>
            <w:vAlign w:val="bottom"/>
            <w:hideMark/>
          </w:tcPr>
          <w:p w14:paraId="3BB146D4" w14:textId="77777777" w:rsidR="001424FF" w:rsidRPr="00E25E13" w:rsidRDefault="001424FF">
            <w:pPr>
              <w:jc w:val="center"/>
              <w:rPr>
                <w:sz w:val="18"/>
                <w:szCs w:val="18"/>
              </w:rPr>
            </w:pPr>
          </w:p>
        </w:tc>
        <w:tc>
          <w:tcPr>
            <w:tcW w:w="992" w:type="dxa"/>
            <w:tcBorders>
              <w:top w:val="nil"/>
              <w:left w:val="single" w:sz="4" w:space="0" w:color="auto"/>
              <w:bottom w:val="nil"/>
              <w:right w:val="nil"/>
            </w:tcBorders>
            <w:shd w:val="clear" w:color="auto" w:fill="auto"/>
            <w:noWrap/>
            <w:vAlign w:val="bottom"/>
            <w:hideMark/>
          </w:tcPr>
          <w:p w14:paraId="1AF6FBB3" w14:textId="77777777" w:rsidR="001424FF" w:rsidRPr="00E25E13" w:rsidRDefault="001424FF">
            <w:pPr>
              <w:jc w:val="center"/>
              <w:rPr>
                <w:sz w:val="18"/>
                <w:szCs w:val="18"/>
              </w:rPr>
            </w:pPr>
            <w:r w:rsidRPr="00E25E13">
              <w:rPr>
                <w:sz w:val="18"/>
                <w:szCs w:val="18"/>
              </w:rPr>
              <w:t> </w:t>
            </w:r>
          </w:p>
        </w:tc>
        <w:tc>
          <w:tcPr>
            <w:tcW w:w="1276" w:type="dxa"/>
            <w:tcBorders>
              <w:top w:val="nil"/>
              <w:left w:val="nil"/>
              <w:bottom w:val="nil"/>
              <w:right w:val="nil"/>
            </w:tcBorders>
            <w:shd w:val="clear" w:color="auto" w:fill="auto"/>
            <w:noWrap/>
            <w:vAlign w:val="bottom"/>
            <w:hideMark/>
          </w:tcPr>
          <w:p w14:paraId="1022BCD9" w14:textId="77777777" w:rsidR="001424FF" w:rsidRPr="00E25E13" w:rsidRDefault="001424FF">
            <w:pPr>
              <w:jc w:val="center"/>
              <w:rPr>
                <w:sz w:val="18"/>
                <w:szCs w:val="18"/>
              </w:rPr>
            </w:pPr>
          </w:p>
        </w:tc>
        <w:tc>
          <w:tcPr>
            <w:tcW w:w="1134" w:type="dxa"/>
            <w:tcBorders>
              <w:top w:val="nil"/>
              <w:left w:val="nil"/>
              <w:bottom w:val="nil"/>
              <w:right w:val="nil"/>
            </w:tcBorders>
            <w:shd w:val="clear" w:color="auto" w:fill="auto"/>
            <w:noWrap/>
            <w:vAlign w:val="bottom"/>
            <w:hideMark/>
          </w:tcPr>
          <w:p w14:paraId="1FB39ADD" w14:textId="77777777" w:rsidR="001424FF" w:rsidRPr="00E25E13" w:rsidRDefault="001424FF">
            <w:pPr>
              <w:jc w:val="center"/>
              <w:rPr>
                <w:sz w:val="18"/>
                <w:szCs w:val="18"/>
              </w:rPr>
            </w:pPr>
          </w:p>
        </w:tc>
        <w:tc>
          <w:tcPr>
            <w:tcW w:w="1276" w:type="dxa"/>
            <w:tcBorders>
              <w:top w:val="nil"/>
              <w:left w:val="nil"/>
              <w:bottom w:val="nil"/>
              <w:right w:val="nil"/>
            </w:tcBorders>
            <w:shd w:val="clear" w:color="auto" w:fill="auto"/>
            <w:noWrap/>
            <w:vAlign w:val="bottom"/>
            <w:hideMark/>
          </w:tcPr>
          <w:p w14:paraId="4848D572" w14:textId="77777777" w:rsidR="001424FF" w:rsidRPr="00E25E13" w:rsidRDefault="001424FF">
            <w:pPr>
              <w:jc w:val="center"/>
              <w:rPr>
                <w:sz w:val="18"/>
                <w:szCs w:val="18"/>
              </w:rPr>
            </w:pPr>
          </w:p>
        </w:tc>
        <w:tc>
          <w:tcPr>
            <w:tcW w:w="1275" w:type="dxa"/>
            <w:tcBorders>
              <w:top w:val="nil"/>
              <w:left w:val="nil"/>
              <w:bottom w:val="nil"/>
              <w:right w:val="single" w:sz="4" w:space="0" w:color="auto"/>
            </w:tcBorders>
            <w:shd w:val="clear" w:color="auto" w:fill="auto"/>
            <w:noWrap/>
            <w:vAlign w:val="bottom"/>
            <w:hideMark/>
          </w:tcPr>
          <w:p w14:paraId="2D3142FE" w14:textId="77777777" w:rsidR="001424FF" w:rsidRPr="00E25E13" w:rsidRDefault="001424FF">
            <w:pPr>
              <w:jc w:val="center"/>
              <w:rPr>
                <w:sz w:val="18"/>
                <w:szCs w:val="18"/>
              </w:rPr>
            </w:pPr>
            <w:r w:rsidRPr="00E25E13">
              <w:rPr>
                <w:sz w:val="18"/>
                <w:szCs w:val="18"/>
              </w:rPr>
              <w:t> </w:t>
            </w:r>
          </w:p>
        </w:tc>
        <w:tc>
          <w:tcPr>
            <w:tcW w:w="993" w:type="dxa"/>
            <w:tcBorders>
              <w:top w:val="nil"/>
              <w:left w:val="nil"/>
              <w:bottom w:val="nil"/>
              <w:right w:val="nil"/>
            </w:tcBorders>
            <w:shd w:val="clear" w:color="auto" w:fill="auto"/>
            <w:noWrap/>
            <w:vAlign w:val="bottom"/>
            <w:hideMark/>
          </w:tcPr>
          <w:p w14:paraId="55E3D62D" w14:textId="77777777" w:rsidR="001424FF" w:rsidRPr="00E25E13" w:rsidRDefault="001424FF">
            <w:pPr>
              <w:jc w:val="center"/>
              <w:rPr>
                <w:sz w:val="18"/>
                <w:szCs w:val="18"/>
              </w:rPr>
            </w:pPr>
            <w:r w:rsidRPr="00E25E13">
              <w:rPr>
                <w:sz w:val="18"/>
                <w:szCs w:val="18"/>
              </w:rPr>
              <w:t> </w:t>
            </w:r>
          </w:p>
        </w:tc>
        <w:tc>
          <w:tcPr>
            <w:tcW w:w="1417" w:type="dxa"/>
            <w:tcBorders>
              <w:top w:val="nil"/>
              <w:left w:val="nil"/>
              <w:bottom w:val="nil"/>
              <w:right w:val="nil"/>
            </w:tcBorders>
            <w:shd w:val="clear" w:color="auto" w:fill="auto"/>
            <w:noWrap/>
            <w:vAlign w:val="bottom"/>
            <w:hideMark/>
          </w:tcPr>
          <w:p w14:paraId="209C5644" w14:textId="77777777" w:rsidR="001424FF" w:rsidRPr="00E25E13" w:rsidRDefault="001424FF">
            <w:pPr>
              <w:jc w:val="center"/>
              <w:rPr>
                <w:sz w:val="18"/>
                <w:szCs w:val="18"/>
              </w:rPr>
            </w:pPr>
          </w:p>
        </w:tc>
        <w:tc>
          <w:tcPr>
            <w:tcW w:w="1134" w:type="dxa"/>
            <w:tcBorders>
              <w:top w:val="nil"/>
              <w:left w:val="nil"/>
              <w:bottom w:val="nil"/>
              <w:right w:val="nil"/>
            </w:tcBorders>
            <w:shd w:val="clear" w:color="auto" w:fill="auto"/>
            <w:noWrap/>
            <w:vAlign w:val="bottom"/>
            <w:hideMark/>
          </w:tcPr>
          <w:p w14:paraId="28A620FB" w14:textId="77777777" w:rsidR="001424FF" w:rsidRPr="00E25E13" w:rsidRDefault="001424FF">
            <w:pPr>
              <w:jc w:val="center"/>
              <w:rPr>
                <w:sz w:val="18"/>
                <w:szCs w:val="18"/>
              </w:rPr>
            </w:pPr>
          </w:p>
        </w:tc>
        <w:tc>
          <w:tcPr>
            <w:tcW w:w="1276" w:type="dxa"/>
            <w:tcBorders>
              <w:top w:val="nil"/>
              <w:left w:val="nil"/>
              <w:bottom w:val="nil"/>
              <w:right w:val="nil"/>
            </w:tcBorders>
            <w:shd w:val="clear" w:color="auto" w:fill="auto"/>
            <w:noWrap/>
            <w:vAlign w:val="bottom"/>
            <w:hideMark/>
          </w:tcPr>
          <w:p w14:paraId="084C1275" w14:textId="77777777" w:rsidR="001424FF" w:rsidRPr="00E25E13" w:rsidRDefault="001424FF">
            <w:pPr>
              <w:jc w:val="center"/>
              <w:rPr>
                <w:sz w:val="18"/>
                <w:szCs w:val="18"/>
              </w:rPr>
            </w:pPr>
          </w:p>
        </w:tc>
        <w:tc>
          <w:tcPr>
            <w:tcW w:w="1276" w:type="dxa"/>
            <w:tcBorders>
              <w:top w:val="nil"/>
              <w:left w:val="nil"/>
              <w:bottom w:val="nil"/>
              <w:right w:val="single" w:sz="4" w:space="0" w:color="auto"/>
            </w:tcBorders>
            <w:shd w:val="clear" w:color="auto" w:fill="auto"/>
            <w:noWrap/>
            <w:vAlign w:val="bottom"/>
            <w:hideMark/>
          </w:tcPr>
          <w:p w14:paraId="696CBABD" w14:textId="77777777" w:rsidR="001424FF" w:rsidRPr="00E25E13" w:rsidRDefault="001424FF">
            <w:pPr>
              <w:jc w:val="center"/>
              <w:rPr>
                <w:sz w:val="18"/>
                <w:szCs w:val="18"/>
              </w:rPr>
            </w:pPr>
            <w:r w:rsidRPr="00E25E13">
              <w:rPr>
                <w:sz w:val="18"/>
                <w:szCs w:val="18"/>
              </w:rPr>
              <w:t> </w:t>
            </w:r>
          </w:p>
        </w:tc>
      </w:tr>
      <w:tr w:rsidR="007C1675" w14:paraId="1E15BA9E" w14:textId="77777777" w:rsidTr="00E25E13">
        <w:trPr>
          <w:trHeight w:val="300"/>
        </w:trPr>
        <w:tc>
          <w:tcPr>
            <w:tcW w:w="3119" w:type="dxa"/>
            <w:tcBorders>
              <w:top w:val="nil"/>
              <w:left w:val="nil"/>
              <w:bottom w:val="nil"/>
              <w:right w:val="nil"/>
            </w:tcBorders>
            <w:shd w:val="clear" w:color="auto" w:fill="auto"/>
            <w:noWrap/>
            <w:vAlign w:val="bottom"/>
            <w:hideMark/>
          </w:tcPr>
          <w:p w14:paraId="6A694259" w14:textId="77777777" w:rsidR="001424FF" w:rsidRPr="00E25E13" w:rsidRDefault="001424FF">
            <w:pPr>
              <w:rPr>
                <w:sz w:val="18"/>
                <w:szCs w:val="18"/>
              </w:rPr>
            </w:pPr>
            <w:r w:rsidRPr="00E25E13">
              <w:rPr>
                <w:sz w:val="18"/>
                <w:szCs w:val="18"/>
              </w:rPr>
              <w:t>Marital status</w:t>
            </w:r>
          </w:p>
        </w:tc>
        <w:tc>
          <w:tcPr>
            <w:tcW w:w="992" w:type="dxa"/>
            <w:tcBorders>
              <w:top w:val="nil"/>
              <w:left w:val="single" w:sz="4" w:space="0" w:color="auto"/>
              <w:bottom w:val="nil"/>
              <w:right w:val="nil"/>
            </w:tcBorders>
            <w:shd w:val="clear" w:color="auto" w:fill="auto"/>
            <w:noWrap/>
            <w:vAlign w:val="bottom"/>
            <w:hideMark/>
          </w:tcPr>
          <w:p w14:paraId="63233316" w14:textId="2683ECB8" w:rsidR="001424FF" w:rsidRPr="00E25E13" w:rsidRDefault="001424FF">
            <w:pPr>
              <w:jc w:val="center"/>
              <w:rPr>
                <w:sz w:val="18"/>
                <w:szCs w:val="18"/>
              </w:rPr>
            </w:pPr>
          </w:p>
        </w:tc>
        <w:tc>
          <w:tcPr>
            <w:tcW w:w="1276" w:type="dxa"/>
            <w:tcBorders>
              <w:top w:val="nil"/>
              <w:left w:val="nil"/>
              <w:bottom w:val="nil"/>
              <w:right w:val="nil"/>
            </w:tcBorders>
            <w:shd w:val="clear" w:color="auto" w:fill="auto"/>
            <w:noWrap/>
            <w:vAlign w:val="bottom"/>
            <w:hideMark/>
          </w:tcPr>
          <w:p w14:paraId="586BBC44" w14:textId="77777777" w:rsidR="001424FF" w:rsidRPr="00E25E13" w:rsidRDefault="001424FF">
            <w:pPr>
              <w:jc w:val="center"/>
              <w:rPr>
                <w:sz w:val="18"/>
                <w:szCs w:val="18"/>
              </w:rPr>
            </w:pPr>
          </w:p>
        </w:tc>
        <w:tc>
          <w:tcPr>
            <w:tcW w:w="1134" w:type="dxa"/>
            <w:tcBorders>
              <w:top w:val="nil"/>
              <w:left w:val="nil"/>
              <w:bottom w:val="nil"/>
              <w:right w:val="nil"/>
            </w:tcBorders>
            <w:shd w:val="clear" w:color="auto" w:fill="auto"/>
            <w:noWrap/>
            <w:vAlign w:val="bottom"/>
            <w:hideMark/>
          </w:tcPr>
          <w:p w14:paraId="38225E69" w14:textId="77777777" w:rsidR="001424FF" w:rsidRPr="00E25E13" w:rsidRDefault="001424FF">
            <w:pPr>
              <w:jc w:val="center"/>
              <w:rPr>
                <w:sz w:val="18"/>
                <w:szCs w:val="18"/>
              </w:rPr>
            </w:pPr>
          </w:p>
        </w:tc>
        <w:tc>
          <w:tcPr>
            <w:tcW w:w="1276" w:type="dxa"/>
            <w:tcBorders>
              <w:top w:val="nil"/>
              <w:left w:val="nil"/>
              <w:bottom w:val="nil"/>
              <w:right w:val="nil"/>
            </w:tcBorders>
            <w:shd w:val="clear" w:color="auto" w:fill="auto"/>
            <w:noWrap/>
            <w:vAlign w:val="bottom"/>
            <w:hideMark/>
          </w:tcPr>
          <w:p w14:paraId="198CB697" w14:textId="77777777" w:rsidR="001424FF" w:rsidRPr="00E25E13" w:rsidRDefault="001424FF">
            <w:pPr>
              <w:jc w:val="center"/>
              <w:rPr>
                <w:sz w:val="18"/>
                <w:szCs w:val="18"/>
              </w:rPr>
            </w:pPr>
          </w:p>
        </w:tc>
        <w:tc>
          <w:tcPr>
            <w:tcW w:w="1275" w:type="dxa"/>
            <w:tcBorders>
              <w:top w:val="nil"/>
              <w:left w:val="nil"/>
              <w:bottom w:val="nil"/>
              <w:right w:val="single" w:sz="4" w:space="0" w:color="auto"/>
            </w:tcBorders>
            <w:shd w:val="clear" w:color="auto" w:fill="auto"/>
            <w:noWrap/>
            <w:vAlign w:val="bottom"/>
            <w:hideMark/>
          </w:tcPr>
          <w:p w14:paraId="46458D88" w14:textId="2E1D0C49" w:rsidR="001424FF" w:rsidRPr="00E25E13" w:rsidRDefault="001424FF">
            <w:pPr>
              <w:jc w:val="center"/>
              <w:rPr>
                <w:sz w:val="18"/>
                <w:szCs w:val="18"/>
              </w:rPr>
            </w:pPr>
          </w:p>
        </w:tc>
        <w:tc>
          <w:tcPr>
            <w:tcW w:w="993" w:type="dxa"/>
            <w:tcBorders>
              <w:top w:val="nil"/>
              <w:left w:val="nil"/>
              <w:bottom w:val="nil"/>
              <w:right w:val="nil"/>
            </w:tcBorders>
            <w:shd w:val="clear" w:color="auto" w:fill="auto"/>
            <w:noWrap/>
            <w:vAlign w:val="bottom"/>
            <w:hideMark/>
          </w:tcPr>
          <w:p w14:paraId="7553699A" w14:textId="2B6D2443" w:rsidR="001424FF" w:rsidRPr="00E25E13" w:rsidRDefault="001424FF">
            <w:pPr>
              <w:jc w:val="center"/>
              <w:rPr>
                <w:sz w:val="18"/>
                <w:szCs w:val="18"/>
              </w:rPr>
            </w:pPr>
          </w:p>
        </w:tc>
        <w:tc>
          <w:tcPr>
            <w:tcW w:w="1417" w:type="dxa"/>
            <w:tcBorders>
              <w:top w:val="nil"/>
              <w:left w:val="nil"/>
              <w:bottom w:val="nil"/>
              <w:right w:val="nil"/>
            </w:tcBorders>
            <w:shd w:val="clear" w:color="auto" w:fill="auto"/>
            <w:noWrap/>
            <w:vAlign w:val="bottom"/>
            <w:hideMark/>
          </w:tcPr>
          <w:p w14:paraId="1C0738ED" w14:textId="77777777" w:rsidR="001424FF" w:rsidRPr="00E25E13" w:rsidRDefault="001424FF">
            <w:pPr>
              <w:jc w:val="center"/>
              <w:rPr>
                <w:sz w:val="18"/>
                <w:szCs w:val="18"/>
              </w:rPr>
            </w:pPr>
          </w:p>
        </w:tc>
        <w:tc>
          <w:tcPr>
            <w:tcW w:w="1134" w:type="dxa"/>
            <w:tcBorders>
              <w:top w:val="nil"/>
              <w:left w:val="nil"/>
              <w:bottom w:val="nil"/>
              <w:right w:val="nil"/>
            </w:tcBorders>
            <w:shd w:val="clear" w:color="auto" w:fill="auto"/>
            <w:noWrap/>
            <w:vAlign w:val="bottom"/>
            <w:hideMark/>
          </w:tcPr>
          <w:p w14:paraId="5C1F98DD" w14:textId="77777777" w:rsidR="001424FF" w:rsidRPr="00E25E13" w:rsidRDefault="001424FF">
            <w:pPr>
              <w:jc w:val="center"/>
              <w:rPr>
                <w:sz w:val="18"/>
                <w:szCs w:val="18"/>
              </w:rPr>
            </w:pPr>
          </w:p>
        </w:tc>
        <w:tc>
          <w:tcPr>
            <w:tcW w:w="1276" w:type="dxa"/>
            <w:tcBorders>
              <w:top w:val="nil"/>
              <w:left w:val="nil"/>
              <w:bottom w:val="nil"/>
              <w:right w:val="nil"/>
            </w:tcBorders>
            <w:shd w:val="clear" w:color="auto" w:fill="auto"/>
            <w:noWrap/>
            <w:vAlign w:val="bottom"/>
            <w:hideMark/>
          </w:tcPr>
          <w:p w14:paraId="43383C0A" w14:textId="77777777" w:rsidR="001424FF" w:rsidRPr="00E25E13" w:rsidRDefault="001424FF">
            <w:pPr>
              <w:jc w:val="center"/>
              <w:rPr>
                <w:sz w:val="18"/>
                <w:szCs w:val="18"/>
              </w:rPr>
            </w:pPr>
          </w:p>
        </w:tc>
        <w:tc>
          <w:tcPr>
            <w:tcW w:w="1276" w:type="dxa"/>
            <w:tcBorders>
              <w:top w:val="nil"/>
              <w:left w:val="nil"/>
              <w:bottom w:val="nil"/>
              <w:right w:val="single" w:sz="4" w:space="0" w:color="auto"/>
            </w:tcBorders>
            <w:shd w:val="clear" w:color="auto" w:fill="auto"/>
            <w:noWrap/>
            <w:vAlign w:val="bottom"/>
            <w:hideMark/>
          </w:tcPr>
          <w:p w14:paraId="5F6418BC" w14:textId="1514ECB8" w:rsidR="001424FF" w:rsidRPr="00E25E13" w:rsidRDefault="001424FF">
            <w:pPr>
              <w:jc w:val="center"/>
              <w:rPr>
                <w:sz w:val="18"/>
                <w:szCs w:val="18"/>
              </w:rPr>
            </w:pPr>
          </w:p>
        </w:tc>
      </w:tr>
      <w:tr w:rsidR="007C1675" w14:paraId="14E1CCD3" w14:textId="77777777" w:rsidTr="00E25E13">
        <w:trPr>
          <w:trHeight w:val="300"/>
        </w:trPr>
        <w:tc>
          <w:tcPr>
            <w:tcW w:w="3119" w:type="dxa"/>
            <w:tcBorders>
              <w:top w:val="nil"/>
              <w:left w:val="nil"/>
              <w:bottom w:val="nil"/>
              <w:right w:val="nil"/>
            </w:tcBorders>
            <w:shd w:val="clear" w:color="auto" w:fill="auto"/>
            <w:noWrap/>
            <w:vAlign w:val="bottom"/>
            <w:hideMark/>
          </w:tcPr>
          <w:p w14:paraId="42A4FC77" w14:textId="77777777" w:rsidR="001424FF" w:rsidRPr="00E25E13" w:rsidRDefault="001424FF">
            <w:pPr>
              <w:ind w:firstLineChars="200" w:firstLine="360"/>
              <w:rPr>
                <w:sz w:val="18"/>
                <w:szCs w:val="18"/>
              </w:rPr>
            </w:pPr>
            <w:r w:rsidRPr="00E25E13">
              <w:rPr>
                <w:sz w:val="18"/>
                <w:szCs w:val="18"/>
              </w:rPr>
              <w:t>single/widowed/divorced</w:t>
            </w:r>
          </w:p>
        </w:tc>
        <w:tc>
          <w:tcPr>
            <w:tcW w:w="992" w:type="dxa"/>
            <w:tcBorders>
              <w:top w:val="nil"/>
              <w:left w:val="single" w:sz="4" w:space="0" w:color="auto"/>
              <w:bottom w:val="nil"/>
              <w:right w:val="nil"/>
            </w:tcBorders>
            <w:shd w:val="clear" w:color="auto" w:fill="auto"/>
            <w:noWrap/>
            <w:vAlign w:val="bottom"/>
            <w:hideMark/>
          </w:tcPr>
          <w:p w14:paraId="4E763C7E" w14:textId="77777777" w:rsidR="001424FF" w:rsidRPr="00E25E13" w:rsidRDefault="001424FF">
            <w:pPr>
              <w:jc w:val="center"/>
              <w:rPr>
                <w:sz w:val="18"/>
                <w:szCs w:val="18"/>
              </w:rPr>
            </w:pPr>
            <w:r w:rsidRPr="00E25E13">
              <w:rPr>
                <w:sz w:val="18"/>
                <w:szCs w:val="18"/>
              </w:rPr>
              <w:t>156 (16.1)</w:t>
            </w:r>
          </w:p>
        </w:tc>
        <w:tc>
          <w:tcPr>
            <w:tcW w:w="1276" w:type="dxa"/>
            <w:tcBorders>
              <w:top w:val="nil"/>
              <w:left w:val="nil"/>
              <w:bottom w:val="nil"/>
              <w:right w:val="nil"/>
            </w:tcBorders>
            <w:shd w:val="clear" w:color="auto" w:fill="auto"/>
            <w:noWrap/>
            <w:vAlign w:val="bottom"/>
            <w:hideMark/>
          </w:tcPr>
          <w:p w14:paraId="28FB90C1" w14:textId="77777777" w:rsidR="001424FF" w:rsidRPr="00E25E13" w:rsidRDefault="001424FF">
            <w:pPr>
              <w:jc w:val="center"/>
              <w:rPr>
                <w:sz w:val="18"/>
                <w:szCs w:val="18"/>
              </w:rPr>
            </w:pPr>
            <w:r w:rsidRPr="00E25E13">
              <w:rPr>
                <w:sz w:val="18"/>
                <w:szCs w:val="18"/>
              </w:rPr>
              <w:t>6.0 (3.0,12.0)</w:t>
            </w:r>
          </w:p>
        </w:tc>
        <w:tc>
          <w:tcPr>
            <w:tcW w:w="1134" w:type="dxa"/>
            <w:tcBorders>
              <w:top w:val="nil"/>
              <w:left w:val="nil"/>
              <w:bottom w:val="nil"/>
              <w:right w:val="nil"/>
            </w:tcBorders>
            <w:shd w:val="clear" w:color="auto" w:fill="auto"/>
            <w:noWrap/>
            <w:vAlign w:val="bottom"/>
            <w:hideMark/>
          </w:tcPr>
          <w:p w14:paraId="55ED13EE" w14:textId="77777777" w:rsidR="001424FF" w:rsidRPr="00E25E13" w:rsidRDefault="001424FF">
            <w:pPr>
              <w:jc w:val="center"/>
              <w:rPr>
                <w:sz w:val="18"/>
                <w:szCs w:val="18"/>
              </w:rPr>
            </w:pPr>
            <w:r w:rsidRPr="00E25E13">
              <w:rPr>
                <w:sz w:val="18"/>
                <w:szCs w:val="18"/>
              </w:rPr>
              <w:t>31 (19.9)</w:t>
            </w:r>
          </w:p>
        </w:tc>
        <w:tc>
          <w:tcPr>
            <w:tcW w:w="1276" w:type="dxa"/>
            <w:tcBorders>
              <w:top w:val="nil"/>
              <w:left w:val="nil"/>
              <w:bottom w:val="nil"/>
              <w:right w:val="nil"/>
            </w:tcBorders>
            <w:shd w:val="clear" w:color="auto" w:fill="auto"/>
            <w:noWrap/>
            <w:vAlign w:val="bottom"/>
            <w:hideMark/>
          </w:tcPr>
          <w:p w14:paraId="032266CF" w14:textId="77777777" w:rsidR="001424FF" w:rsidRPr="00E25E13" w:rsidRDefault="001424FF">
            <w:pPr>
              <w:jc w:val="center"/>
              <w:rPr>
                <w:sz w:val="18"/>
                <w:szCs w:val="18"/>
              </w:rPr>
            </w:pPr>
            <w:r w:rsidRPr="00E25E13">
              <w:rPr>
                <w:sz w:val="18"/>
                <w:szCs w:val="18"/>
              </w:rPr>
              <w:t>Ref</w:t>
            </w:r>
          </w:p>
        </w:tc>
        <w:tc>
          <w:tcPr>
            <w:tcW w:w="1275" w:type="dxa"/>
            <w:tcBorders>
              <w:top w:val="nil"/>
              <w:left w:val="nil"/>
              <w:bottom w:val="nil"/>
              <w:right w:val="single" w:sz="4" w:space="0" w:color="auto"/>
            </w:tcBorders>
            <w:shd w:val="clear" w:color="auto" w:fill="auto"/>
            <w:noWrap/>
            <w:vAlign w:val="bottom"/>
            <w:hideMark/>
          </w:tcPr>
          <w:p w14:paraId="59CEC267" w14:textId="77777777" w:rsidR="001424FF" w:rsidRPr="00E25E13" w:rsidRDefault="001424FF">
            <w:pPr>
              <w:jc w:val="center"/>
              <w:rPr>
                <w:sz w:val="18"/>
                <w:szCs w:val="18"/>
              </w:rPr>
            </w:pPr>
            <w:r w:rsidRPr="00E25E13">
              <w:rPr>
                <w:sz w:val="18"/>
                <w:szCs w:val="18"/>
              </w:rPr>
              <w:t> </w:t>
            </w:r>
          </w:p>
        </w:tc>
        <w:tc>
          <w:tcPr>
            <w:tcW w:w="993" w:type="dxa"/>
            <w:tcBorders>
              <w:top w:val="nil"/>
              <w:left w:val="nil"/>
              <w:bottom w:val="nil"/>
              <w:right w:val="nil"/>
            </w:tcBorders>
            <w:shd w:val="clear" w:color="auto" w:fill="auto"/>
            <w:noWrap/>
            <w:vAlign w:val="bottom"/>
            <w:hideMark/>
          </w:tcPr>
          <w:p w14:paraId="6C04D3E4" w14:textId="77777777" w:rsidR="001424FF" w:rsidRPr="00E25E13" w:rsidRDefault="001424FF">
            <w:pPr>
              <w:jc w:val="center"/>
              <w:rPr>
                <w:sz w:val="18"/>
                <w:szCs w:val="18"/>
              </w:rPr>
            </w:pPr>
            <w:r w:rsidRPr="00E25E13">
              <w:rPr>
                <w:sz w:val="18"/>
                <w:szCs w:val="18"/>
              </w:rPr>
              <w:t>320 (23.0)</w:t>
            </w:r>
          </w:p>
        </w:tc>
        <w:tc>
          <w:tcPr>
            <w:tcW w:w="1417" w:type="dxa"/>
            <w:tcBorders>
              <w:top w:val="nil"/>
              <w:left w:val="nil"/>
              <w:bottom w:val="nil"/>
              <w:right w:val="nil"/>
            </w:tcBorders>
            <w:shd w:val="clear" w:color="auto" w:fill="auto"/>
            <w:noWrap/>
            <w:vAlign w:val="bottom"/>
            <w:hideMark/>
          </w:tcPr>
          <w:p w14:paraId="1041C6F2" w14:textId="77777777" w:rsidR="001424FF" w:rsidRPr="00E25E13" w:rsidRDefault="001424FF">
            <w:pPr>
              <w:jc w:val="center"/>
              <w:rPr>
                <w:sz w:val="18"/>
                <w:szCs w:val="18"/>
              </w:rPr>
            </w:pPr>
            <w:r w:rsidRPr="00E25E13">
              <w:rPr>
                <w:sz w:val="18"/>
                <w:szCs w:val="18"/>
              </w:rPr>
              <w:t>7.0 (3.0,14.0)</w:t>
            </w:r>
          </w:p>
        </w:tc>
        <w:tc>
          <w:tcPr>
            <w:tcW w:w="1134" w:type="dxa"/>
            <w:tcBorders>
              <w:top w:val="nil"/>
              <w:left w:val="nil"/>
              <w:bottom w:val="nil"/>
              <w:right w:val="nil"/>
            </w:tcBorders>
            <w:shd w:val="clear" w:color="auto" w:fill="auto"/>
            <w:noWrap/>
            <w:vAlign w:val="bottom"/>
            <w:hideMark/>
          </w:tcPr>
          <w:p w14:paraId="4679E1CB" w14:textId="77777777" w:rsidR="001424FF" w:rsidRPr="00E25E13" w:rsidRDefault="001424FF">
            <w:pPr>
              <w:jc w:val="center"/>
              <w:rPr>
                <w:sz w:val="18"/>
                <w:szCs w:val="18"/>
              </w:rPr>
            </w:pPr>
            <w:r w:rsidRPr="00E25E13">
              <w:rPr>
                <w:sz w:val="18"/>
                <w:szCs w:val="18"/>
              </w:rPr>
              <w:t>56 (17.5)</w:t>
            </w:r>
          </w:p>
        </w:tc>
        <w:tc>
          <w:tcPr>
            <w:tcW w:w="1276" w:type="dxa"/>
            <w:tcBorders>
              <w:top w:val="nil"/>
              <w:left w:val="nil"/>
              <w:bottom w:val="nil"/>
              <w:right w:val="nil"/>
            </w:tcBorders>
            <w:shd w:val="clear" w:color="auto" w:fill="auto"/>
            <w:noWrap/>
            <w:vAlign w:val="bottom"/>
            <w:hideMark/>
          </w:tcPr>
          <w:p w14:paraId="4CD80535" w14:textId="77777777" w:rsidR="001424FF" w:rsidRPr="00E25E13" w:rsidRDefault="001424FF">
            <w:pPr>
              <w:jc w:val="center"/>
              <w:rPr>
                <w:sz w:val="18"/>
                <w:szCs w:val="18"/>
              </w:rPr>
            </w:pPr>
            <w:r w:rsidRPr="00E25E13">
              <w:rPr>
                <w:sz w:val="18"/>
                <w:szCs w:val="18"/>
              </w:rPr>
              <w:t>Ref</w:t>
            </w:r>
          </w:p>
        </w:tc>
        <w:tc>
          <w:tcPr>
            <w:tcW w:w="1276" w:type="dxa"/>
            <w:tcBorders>
              <w:top w:val="nil"/>
              <w:left w:val="nil"/>
              <w:bottom w:val="nil"/>
              <w:right w:val="single" w:sz="4" w:space="0" w:color="auto"/>
            </w:tcBorders>
            <w:shd w:val="clear" w:color="auto" w:fill="auto"/>
            <w:noWrap/>
            <w:vAlign w:val="bottom"/>
            <w:hideMark/>
          </w:tcPr>
          <w:p w14:paraId="164CA1A4" w14:textId="77777777" w:rsidR="001424FF" w:rsidRPr="00E25E13" w:rsidRDefault="001424FF">
            <w:pPr>
              <w:jc w:val="center"/>
              <w:rPr>
                <w:sz w:val="18"/>
                <w:szCs w:val="18"/>
              </w:rPr>
            </w:pPr>
            <w:r w:rsidRPr="00E25E13">
              <w:rPr>
                <w:sz w:val="18"/>
                <w:szCs w:val="18"/>
              </w:rPr>
              <w:t> </w:t>
            </w:r>
          </w:p>
        </w:tc>
      </w:tr>
      <w:tr w:rsidR="007C1675" w14:paraId="26DD7B78" w14:textId="77777777" w:rsidTr="00E25E13">
        <w:trPr>
          <w:trHeight w:val="300"/>
        </w:trPr>
        <w:tc>
          <w:tcPr>
            <w:tcW w:w="3119" w:type="dxa"/>
            <w:tcBorders>
              <w:top w:val="nil"/>
              <w:left w:val="nil"/>
              <w:bottom w:val="nil"/>
              <w:right w:val="nil"/>
            </w:tcBorders>
            <w:shd w:val="clear" w:color="auto" w:fill="auto"/>
            <w:noWrap/>
            <w:vAlign w:val="bottom"/>
            <w:hideMark/>
          </w:tcPr>
          <w:p w14:paraId="357B6FA1" w14:textId="77777777" w:rsidR="001424FF" w:rsidRPr="00E25E13" w:rsidRDefault="001424FF">
            <w:pPr>
              <w:ind w:firstLineChars="200" w:firstLine="360"/>
              <w:rPr>
                <w:sz w:val="18"/>
                <w:szCs w:val="18"/>
              </w:rPr>
            </w:pPr>
            <w:r w:rsidRPr="00E25E13">
              <w:rPr>
                <w:sz w:val="18"/>
                <w:szCs w:val="18"/>
              </w:rPr>
              <w:t>married/civil part</w:t>
            </w:r>
            <w:r w:rsidR="00B4285C">
              <w:rPr>
                <w:sz w:val="18"/>
                <w:szCs w:val="18"/>
              </w:rPr>
              <w:t>nership</w:t>
            </w:r>
          </w:p>
        </w:tc>
        <w:tc>
          <w:tcPr>
            <w:tcW w:w="992" w:type="dxa"/>
            <w:tcBorders>
              <w:top w:val="nil"/>
              <w:left w:val="single" w:sz="4" w:space="0" w:color="auto"/>
              <w:bottom w:val="nil"/>
              <w:right w:val="nil"/>
            </w:tcBorders>
            <w:shd w:val="clear" w:color="auto" w:fill="auto"/>
            <w:noWrap/>
            <w:vAlign w:val="bottom"/>
            <w:hideMark/>
          </w:tcPr>
          <w:p w14:paraId="5B763712" w14:textId="77777777" w:rsidR="001424FF" w:rsidRPr="00E25E13" w:rsidRDefault="001424FF">
            <w:pPr>
              <w:jc w:val="center"/>
              <w:rPr>
                <w:sz w:val="18"/>
                <w:szCs w:val="18"/>
              </w:rPr>
            </w:pPr>
            <w:r w:rsidRPr="00E25E13">
              <w:rPr>
                <w:sz w:val="18"/>
                <w:szCs w:val="18"/>
              </w:rPr>
              <w:t>487 (17.9)</w:t>
            </w:r>
          </w:p>
        </w:tc>
        <w:tc>
          <w:tcPr>
            <w:tcW w:w="1276" w:type="dxa"/>
            <w:tcBorders>
              <w:top w:val="nil"/>
              <w:left w:val="nil"/>
              <w:bottom w:val="nil"/>
              <w:right w:val="nil"/>
            </w:tcBorders>
            <w:shd w:val="clear" w:color="auto" w:fill="auto"/>
            <w:noWrap/>
            <w:vAlign w:val="bottom"/>
            <w:hideMark/>
          </w:tcPr>
          <w:p w14:paraId="612BA798" w14:textId="77777777" w:rsidR="001424FF" w:rsidRPr="00E25E13" w:rsidRDefault="001424FF">
            <w:pPr>
              <w:jc w:val="center"/>
              <w:rPr>
                <w:sz w:val="18"/>
                <w:szCs w:val="18"/>
              </w:rPr>
            </w:pPr>
            <w:r w:rsidRPr="00E25E13">
              <w:rPr>
                <w:sz w:val="18"/>
                <w:szCs w:val="18"/>
              </w:rPr>
              <w:t>4.0 (2.0,10.0)</w:t>
            </w:r>
          </w:p>
        </w:tc>
        <w:tc>
          <w:tcPr>
            <w:tcW w:w="1134" w:type="dxa"/>
            <w:tcBorders>
              <w:top w:val="nil"/>
              <w:left w:val="nil"/>
              <w:bottom w:val="nil"/>
              <w:right w:val="nil"/>
            </w:tcBorders>
            <w:shd w:val="clear" w:color="auto" w:fill="auto"/>
            <w:noWrap/>
            <w:vAlign w:val="bottom"/>
            <w:hideMark/>
          </w:tcPr>
          <w:p w14:paraId="62C96E4C" w14:textId="77777777" w:rsidR="001424FF" w:rsidRPr="00E25E13" w:rsidRDefault="001424FF">
            <w:pPr>
              <w:jc w:val="center"/>
              <w:rPr>
                <w:sz w:val="18"/>
                <w:szCs w:val="18"/>
              </w:rPr>
            </w:pPr>
            <w:r w:rsidRPr="00E25E13">
              <w:rPr>
                <w:sz w:val="18"/>
                <w:szCs w:val="18"/>
              </w:rPr>
              <w:t>62 (12.7)</w:t>
            </w:r>
          </w:p>
        </w:tc>
        <w:tc>
          <w:tcPr>
            <w:tcW w:w="1276" w:type="dxa"/>
            <w:tcBorders>
              <w:top w:val="nil"/>
              <w:left w:val="nil"/>
              <w:bottom w:val="nil"/>
              <w:right w:val="nil"/>
            </w:tcBorders>
            <w:shd w:val="clear" w:color="auto" w:fill="auto"/>
            <w:noWrap/>
            <w:vAlign w:val="bottom"/>
            <w:hideMark/>
          </w:tcPr>
          <w:p w14:paraId="64995204" w14:textId="77777777" w:rsidR="001424FF" w:rsidRPr="00E25E13" w:rsidRDefault="001424FF">
            <w:pPr>
              <w:jc w:val="center"/>
              <w:rPr>
                <w:sz w:val="18"/>
                <w:szCs w:val="18"/>
              </w:rPr>
            </w:pPr>
            <w:r w:rsidRPr="00E25E13">
              <w:rPr>
                <w:sz w:val="18"/>
                <w:szCs w:val="18"/>
              </w:rPr>
              <w:t>0.7 (0.5,1.1)</w:t>
            </w:r>
          </w:p>
        </w:tc>
        <w:tc>
          <w:tcPr>
            <w:tcW w:w="1275" w:type="dxa"/>
            <w:tcBorders>
              <w:top w:val="nil"/>
              <w:left w:val="nil"/>
              <w:bottom w:val="nil"/>
              <w:right w:val="single" w:sz="4" w:space="0" w:color="auto"/>
            </w:tcBorders>
            <w:shd w:val="clear" w:color="auto" w:fill="auto"/>
            <w:noWrap/>
            <w:vAlign w:val="bottom"/>
            <w:hideMark/>
          </w:tcPr>
          <w:p w14:paraId="68EC5FAF" w14:textId="77777777" w:rsidR="001424FF" w:rsidRPr="00E25E13" w:rsidRDefault="001424FF">
            <w:pPr>
              <w:jc w:val="center"/>
              <w:rPr>
                <w:sz w:val="18"/>
                <w:szCs w:val="18"/>
              </w:rPr>
            </w:pPr>
            <w:r w:rsidRPr="00E25E13">
              <w:rPr>
                <w:sz w:val="18"/>
                <w:szCs w:val="18"/>
              </w:rPr>
              <w:t> </w:t>
            </w:r>
          </w:p>
        </w:tc>
        <w:tc>
          <w:tcPr>
            <w:tcW w:w="993" w:type="dxa"/>
            <w:tcBorders>
              <w:top w:val="nil"/>
              <w:left w:val="nil"/>
              <w:bottom w:val="nil"/>
              <w:right w:val="nil"/>
            </w:tcBorders>
            <w:shd w:val="clear" w:color="auto" w:fill="auto"/>
            <w:noWrap/>
            <w:vAlign w:val="bottom"/>
            <w:hideMark/>
          </w:tcPr>
          <w:p w14:paraId="4F1F9C8F" w14:textId="77777777" w:rsidR="001424FF" w:rsidRPr="00E25E13" w:rsidRDefault="001424FF">
            <w:pPr>
              <w:jc w:val="center"/>
              <w:rPr>
                <w:sz w:val="18"/>
                <w:szCs w:val="18"/>
              </w:rPr>
            </w:pPr>
            <w:r w:rsidRPr="00E25E13">
              <w:rPr>
                <w:sz w:val="18"/>
                <w:szCs w:val="18"/>
              </w:rPr>
              <w:t>819 (27.3)</w:t>
            </w:r>
          </w:p>
        </w:tc>
        <w:tc>
          <w:tcPr>
            <w:tcW w:w="1417" w:type="dxa"/>
            <w:tcBorders>
              <w:top w:val="nil"/>
              <w:left w:val="nil"/>
              <w:bottom w:val="nil"/>
              <w:right w:val="nil"/>
            </w:tcBorders>
            <w:shd w:val="clear" w:color="auto" w:fill="auto"/>
            <w:noWrap/>
            <w:vAlign w:val="bottom"/>
            <w:hideMark/>
          </w:tcPr>
          <w:p w14:paraId="0AC5E794" w14:textId="77777777" w:rsidR="001424FF" w:rsidRPr="00E25E13" w:rsidRDefault="001424FF">
            <w:pPr>
              <w:jc w:val="center"/>
              <w:rPr>
                <w:sz w:val="18"/>
                <w:szCs w:val="18"/>
              </w:rPr>
            </w:pPr>
            <w:r w:rsidRPr="00E25E13">
              <w:rPr>
                <w:sz w:val="18"/>
                <w:szCs w:val="18"/>
              </w:rPr>
              <w:t>7.0 (3.0,14.0)</w:t>
            </w:r>
          </w:p>
        </w:tc>
        <w:tc>
          <w:tcPr>
            <w:tcW w:w="1134" w:type="dxa"/>
            <w:tcBorders>
              <w:top w:val="nil"/>
              <w:left w:val="nil"/>
              <w:bottom w:val="nil"/>
              <w:right w:val="nil"/>
            </w:tcBorders>
            <w:shd w:val="clear" w:color="auto" w:fill="auto"/>
            <w:noWrap/>
            <w:vAlign w:val="bottom"/>
            <w:hideMark/>
          </w:tcPr>
          <w:p w14:paraId="6551D322" w14:textId="77777777" w:rsidR="001424FF" w:rsidRPr="00E25E13" w:rsidRDefault="001424FF">
            <w:pPr>
              <w:jc w:val="center"/>
              <w:rPr>
                <w:sz w:val="18"/>
                <w:szCs w:val="18"/>
              </w:rPr>
            </w:pPr>
            <w:r w:rsidRPr="00E25E13">
              <w:rPr>
                <w:sz w:val="18"/>
                <w:szCs w:val="18"/>
              </w:rPr>
              <w:t>142 (17.3)</w:t>
            </w:r>
          </w:p>
        </w:tc>
        <w:tc>
          <w:tcPr>
            <w:tcW w:w="1276" w:type="dxa"/>
            <w:tcBorders>
              <w:top w:val="nil"/>
              <w:left w:val="nil"/>
              <w:bottom w:val="nil"/>
              <w:right w:val="nil"/>
            </w:tcBorders>
            <w:shd w:val="clear" w:color="auto" w:fill="auto"/>
            <w:noWrap/>
            <w:vAlign w:val="bottom"/>
            <w:hideMark/>
          </w:tcPr>
          <w:p w14:paraId="0F1DAC4D" w14:textId="77777777" w:rsidR="001424FF" w:rsidRPr="00E25E13" w:rsidRDefault="001424FF">
            <w:pPr>
              <w:jc w:val="center"/>
              <w:rPr>
                <w:sz w:val="18"/>
                <w:szCs w:val="18"/>
              </w:rPr>
            </w:pPr>
            <w:r w:rsidRPr="00E25E13">
              <w:rPr>
                <w:sz w:val="18"/>
                <w:szCs w:val="18"/>
              </w:rPr>
              <w:t>1.2 (0.9,1.7)</w:t>
            </w:r>
          </w:p>
        </w:tc>
        <w:tc>
          <w:tcPr>
            <w:tcW w:w="1276" w:type="dxa"/>
            <w:tcBorders>
              <w:top w:val="nil"/>
              <w:left w:val="nil"/>
              <w:bottom w:val="nil"/>
              <w:right w:val="single" w:sz="4" w:space="0" w:color="auto"/>
            </w:tcBorders>
            <w:shd w:val="clear" w:color="auto" w:fill="auto"/>
            <w:noWrap/>
            <w:vAlign w:val="bottom"/>
            <w:hideMark/>
          </w:tcPr>
          <w:p w14:paraId="0067BD80" w14:textId="77777777" w:rsidR="001424FF" w:rsidRPr="00E25E13" w:rsidRDefault="001424FF">
            <w:pPr>
              <w:jc w:val="center"/>
              <w:rPr>
                <w:sz w:val="18"/>
                <w:szCs w:val="18"/>
              </w:rPr>
            </w:pPr>
            <w:r w:rsidRPr="00E25E13">
              <w:rPr>
                <w:sz w:val="18"/>
                <w:szCs w:val="18"/>
              </w:rPr>
              <w:t> </w:t>
            </w:r>
          </w:p>
        </w:tc>
      </w:tr>
      <w:tr w:rsidR="007C1675" w14:paraId="7AF44B7A" w14:textId="77777777" w:rsidTr="00E25E13">
        <w:trPr>
          <w:trHeight w:hRule="exact" w:val="170"/>
        </w:trPr>
        <w:tc>
          <w:tcPr>
            <w:tcW w:w="3119" w:type="dxa"/>
            <w:tcBorders>
              <w:top w:val="nil"/>
              <w:left w:val="nil"/>
              <w:bottom w:val="nil"/>
              <w:right w:val="nil"/>
            </w:tcBorders>
            <w:shd w:val="clear" w:color="auto" w:fill="auto"/>
            <w:noWrap/>
            <w:vAlign w:val="bottom"/>
            <w:hideMark/>
          </w:tcPr>
          <w:p w14:paraId="19D66544" w14:textId="77777777" w:rsidR="001424FF" w:rsidRPr="00E25E13" w:rsidRDefault="001424FF">
            <w:pPr>
              <w:jc w:val="center"/>
              <w:rPr>
                <w:sz w:val="18"/>
                <w:szCs w:val="18"/>
              </w:rPr>
            </w:pPr>
          </w:p>
        </w:tc>
        <w:tc>
          <w:tcPr>
            <w:tcW w:w="992" w:type="dxa"/>
            <w:tcBorders>
              <w:top w:val="nil"/>
              <w:left w:val="single" w:sz="4" w:space="0" w:color="auto"/>
              <w:bottom w:val="nil"/>
              <w:right w:val="nil"/>
            </w:tcBorders>
            <w:shd w:val="clear" w:color="auto" w:fill="auto"/>
            <w:noWrap/>
            <w:vAlign w:val="bottom"/>
            <w:hideMark/>
          </w:tcPr>
          <w:p w14:paraId="50F7AC2E" w14:textId="77777777" w:rsidR="001424FF" w:rsidRPr="00E25E13" w:rsidRDefault="001424FF">
            <w:pPr>
              <w:jc w:val="center"/>
              <w:rPr>
                <w:sz w:val="18"/>
                <w:szCs w:val="18"/>
              </w:rPr>
            </w:pPr>
            <w:r w:rsidRPr="00E25E13">
              <w:rPr>
                <w:sz w:val="18"/>
                <w:szCs w:val="18"/>
              </w:rPr>
              <w:t> </w:t>
            </w:r>
          </w:p>
        </w:tc>
        <w:tc>
          <w:tcPr>
            <w:tcW w:w="1276" w:type="dxa"/>
            <w:tcBorders>
              <w:top w:val="nil"/>
              <w:left w:val="nil"/>
              <w:bottom w:val="nil"/>
              <w:right w:val="nil"/>
            </w:tcBorders>
            <w:shd w:val="clear" w:color="auto" w:fill="auto"/>
            <w:noWrap/>
            <w:vAlign w:val="bottom"/>
            <w:hideMark/>
          </w:tcPr>
          <w:p w14:paraId="48954FAE" w14:textId="77777777" w:rsidR="001424FF" w:rsidRPr="00E25E13" w:rsidRDefault="001424FF">
            <w:pPr>
              <w:jc w:val="center"/>
              <w:rPr>
                <w:sz w:val="18"/>
                <w:szCs w:val="18"/>
              </w:rPr>
            </w:pPr>
          </w:p>
        </w:tc>
        <w:tc>
          <w:tcPr>
            <w:tcW w:w="1134" w:type="dxa"/>
            <w:tcBorders>
              <w:top w:val="nil"/>
              <w:left w:val="nil"/>
              <w:bottom w:val="nil"/>
              <w:right w:val="nil"/>
            </w:tcBorders>
            <w:shd w:val="clear" w:color="auto" w:fill="auto"/>
            <w:noWrap/>
            <w:vAlign w:val="bottom"/>
            <w:hideMark/>
          </w:tcPr>
          <w:p w14:paraId="231EA06D" w14:textId="77777777" w:rsidR="001424FF" w:rsidRPr="00E25E13" w:rsidRDefault="001424FF">
            <w:pPr>
              <w:jc w:val="center"/>
              <w:rPr>
                <w:sz w:val="18"/>
                <w:szCs w:val="18"/>
              </w:rPr>
            </w:pPr>
          </w:p>
        </w:tc>
        <w:tc>
          <w:tcPr>
            <w:tcW w:w="1276" w:type="dxa"/>
            <w:tcBorders>
              <w:top w:val="nil"/>
              <w:left w:val="nil"/>
              <w:bottom w:val="nil"/>
              <w:right w:val="nil"/>
            </w:tcBorders>
            <w:shd w:val="clear" w:color="auto" w:fill="auto"/>
            <w:noWrap/>
            <w:vAlign w:val="bottom"/>
            <w:hideMark/>
          </w:tcPr>
          <w:p w14:paraId="68FD43BF" w14:textId="77777777" w:rsidR="001424FF" w:rsidRPr="00E25E13" w:rsidRDefault="001424FF">
            <w:pPr>
              <w:jc w:val="center"/>
              <w:rPr>
                <w:sz w:val="18"/>
                <w:szCs w:val="18"/>
              </w:rPr>
            </w:pPr>
          </w:p>
        </w:tc>
        <w:tc>
          <w:tcPr>
            <w:tcW w:w="1275" w:type="dxa"/>
            <w:tcBorders>
              <w:top w:val="nil"/>
              <w:left w:val="nil"/>
              <w:bottom w:val="nil"/>
              <w:right w:val="single" w:sz="4" w:space="0" w:color="auto"/>
            </w:tcBorders>
            <w:shd w:val="clear" w:color="auto" w:fill="auto"/>
            <w:noWrap/>
            <w:vAlign w:val="bottom"/>
            <w:hideMark/>
          </w:tcPr>
          <w:p w14:paraId="571CE188" w14:textId="77777777" w:rsidR="001424FF" w:rsidRPr="00E25E13" w:rsidRDefault="001424FF">
            <w:pPr>
              <w:jc w:val="center"/>
              <w:rPr>
                <w:sz w:val="18"/>
                <w:szCs w:val="18"/>
              </w:rPr>
            </w:pPr>
            <w:r w:rsidRPr="00E25E13">
              <w:rPr>
                <w:sz w:val="18"/>
                <w:szCs w:val="18"/>
              </w:rPr>
              <w:t> </w:t>
            </w:r>
          </w:p>
        </w:tc>
        <w:tc>
          <w:tcPr>
            <w:tcW w:w="993" w:type="dxa"/>
            <w:tcBorders>
              <w:top w:val="nil"/>
              <w:left w:val="nil"/>
              <w:bottom w:val="nil"/>
              <w:right w:val="nil"/>
            </w:tcBorders>
            <w:shd w:val="clear" w:color="auto" w:fill="auto"/>
            <w:noWrap/>
            <w:vAlign w:val="bottom"/>
            <w:hideMark/>
          </w:tcPr>
          <w:p w14:paraId="0A0514DF" w14:textId="77777777" w:rsidR="001424FF" w:rsidRPr="00E25E13" w:rsidRDefault="001424FF">
            <w:pPr>
              <w:jc w:val="center"/>
              <w:rPr>
                <w:sz w:val="18"/>
                <w:szCs w:val="18"/>
              </w:rPr>
            </w:pPr>
            <w:r w:rsidRPr="00E25E13">
              <w:rPr>
                <w:sz w:val="18"/>
                <w:szCs w:val="18"/>
              </w:rPr>
              <w:t> </w:t>
            </w:r>
          </w:p>
        </w:tc>
        <w:tc>
          <w:tcPr>
            <w:tcW w:w="1417" w:type="dxa"/>
            <w:tcBorders>
              <w:top w:val="nil"/>
              <w:left w:val="nil"/>
              <w:bottom w:val="nil"/>
              <w:right w:val="nil"/>
            </w:tcBorders>
            <w:shd w:val="clear" w:color="auto" w:fill="auto"/>
            <w:noWrap/>
            <w:vAlign w:val="bottom"/>
            <w:hideMark/>
          </w:tcPr>
          <w:p w14:paraId="7FFE6927" w14:textId="77777777" w:rsidR="001424FF" w:rsidRPr="00E25E13" w:rsidRDefault="001424FF">
            <w:pPr>
              <w:jc w:val="center"/>
              <w:rPr>
                <w:sz w:val="18"/>
                <w:szCs w:val="18"/>
              </w:rPr>
            </w:pPr>
          </w:p>
        </w:tc>
        <w:tc>
          <w:tcPr>
            <w:tcW w:w="1134" w:type="dxa"/>
            <w:tcBorders>
              <w:top w:val="nil"/>
              <w:left w:val="nil"/>
              <w:bottom w:val="nil"/>
              <w:right w:val="nil"/>
            </w:tcBorders>
            <w:shd w:val="clear" w:color="auto" w:fill="auto"/>
            <w:noWrap/>
            <w:vAlign w:val="bottom"/>
            <w:hideMark/>
          </w:tcPr>
          <w:p w14:paraId="5E14FB92" w14:textId="77777777" w:rsidR="001424FF" w:rsidRPr="00E25E13" w:rsidRDefault="001424FF">
            <w:pPr>
              <w:jc w:val="center"/>
              <w:rPr>
                <w:sz w:val="18"/>
                <w:szCs w:val="18"/>
              </w:rPr>
            </w:pPr>
          </w:p>
        </w:tc>
        <w:tc>
          <w:tcPr>
            <w:tcW w:w="1276" w:type="dxa"/>
            <w:tcBorders>
              <w:top w:val="nil"/>
              <w:left w:val="nil"/>
              <w:bottom w:val="nil"/>
              <w:right w:val="nil"/>
            </w:tcBorders>
            <w:shd w:val="clear" w:color="auto" w:fill="auto"/>
            <w:noWrap/>
            <w:vAlign w:val="bottom"/>
            <w:hideMark/>
          </w:tcPr>
          <w:p w14:paraId="6603FA5C" w14:textId="77777777" w:rsidR="001424FF" w:rsidRPr="00E25E13" w:rsidRDefault="001424FF">
            <w:pPr>
              <w:jc w:val="center"/>
              <w:rPr>
                <w:sz w:val="18"/>
                <w:szCs w:val="18"/>
              </w:rPr>
            </w:pPr>
          </w:p>
        </w:tc>
        <w:tc>
          <w:tcPr>
            <w:tcW w:w="1276" w:type="dxa"/>
            <w:tcBorders>
              <w:top w:val="nil"/>
              <w:left w:val="nil"/>
              <w:bottom w:val="nil"/>
              <w:right w:val="single" w:sz="4" w:space="0" w:color="auto"/>
            </w:tcBorders>
            <w:shd w:val="clear" w:color="auto" w:fill="auto"/>
            <w:noWrap/>
            <w:vAlign w:val="bottom"/>
            <w:hideMark/>
          </w:tcPr>
          <w:p w14:paraId="41A891F5" w14:textId="77777777" w:rsidR="001424FF" w:rsidRPr="00E25E13" w:rsidRDefault="001424FF">
            <w:pPr>
              <w:jc w:val="center"/>
              <w:rPr>
                <w:sz w:val="18"/>
                <w:szCs w:val="18"/>
              </w:rPr>
            </w:pPr>
            <w:r w:rsidRPr="00E25E13">
              <w:rPr>
                <w:sz w:val="18"/>
                <w:szCs w:val="18"/>
              </w:rPr>
              <w:t> </w:t>
            </w:r>
          </w:p>
        </w:tc>
      </w:tr>
      <w:tr w:rsidR="007C1675" w14:paraId="40C05BEA" w14:textId="77777777" w:rsidTr="007C1675">
        <w:trPr>
          <w:trHeight w:val="300"/>
        </w:trPr>
        <w:tc>
          <w:tcPr>
            <w:tcW w:w="3119" w:type="dxa"/>
            <w:tcBorders>
              <w:top w:val="nil"/>
              <w:left w:val="nil"/>
              <w:bottom w:val="nil"/>
              <w:right w:val="nil"/>
            </w:tcBorders>
            <w:shd w:val="clear" w:color="auto" w:fill="auto"/>
            <w:noWrap/>
            <w:vAlign w:val="bottom"/>
            <w:hideMark/>
          </w:tcPr>
          <w:p w14:paraId="0900819B" w14:textId="77777777" w:rsidR="001424FF" w:rsidRPr="00E25E13" w:rsidRDefault="001424FF">
            <w:pPr>
              <w:rPr>
                <w:sz w:val="18"/>
                <w:szCs w:val="18"/>
              </w:rPr>
            </w:pPr>
            <w:r w:rsidRPr="00E25E13">
              <w:rPr>
                <w:sz w:val="18"/>
                <w:szCs w:val="18"/>
              </w:rPr>
              <w:t>Smoking</w:t>
            </w:r>
          </w:p>
        </w:tc>
        <w:tc>
          <w:tcPr>
            <w:tcW w:w="992" w:type="dxa"/>
            <w:tcBorders>
              <w:top w:val="nil"/>
              <w:left w:val="single" w:sz="4" w:space="0" w:color="auto"/>
              <w:bottom w:val="nil"/>
              <w:right w:val="nil"/>
            </w:tcBorders>
            <w:shd w:val="clear" w:color="auto" w:fill="auto"/>
            <w:noWrap/>
            <w:vAlign w:val="bottom"/>
            <w:hideMark/>
          </w:tcPr>
          <w:p w14:paraId="7378DB91" w14:textId="5ECA022B" w:rsidR="001424FF" w:rsidRPr="00E25E13" w:rsidRDefault="001424FF">
            <w:pPr>
              <w:jc w:val="center"/>
              <w:rPr>
                <w:sz w:val="18"/>
                <w:szCs w:val="18"/>
              </w:rPr>
            </w:pPr>
          </w:p>
        </w:tc>
        <w:tc>
          <w:tcPr>
            <w:tcW w:w="1276" w:type="dxa"/>
            <w:tcBorders>
              <w:top w:val="nil"/>
              <w:left w:val="nil"/>
              <w:bottom w:val="nil"/>
              <w:right w:val="nil"/>
            </w:tcBorders>
            <w:shd w:val="clear" w:color="auto" w:fill="auto"/>
            <w:noWrap/>
            <w:vAlign w:val="bottom"/>
            <w:hideMark/>
          </w:tcPr>
          <w:p w14:paraId="7E8C35B8" w14:textId="77777777" w:rsidR="001424FF" w:rsidRPr="00E25E13" w:rsidRDefault="001424FF">
            <w:pPr>
              <w:jc w:val="center"/>
              <w:rPr>
                <w:sz w:val="18"/>
                <w:szCs w:val="18"/>
              </w:rPr>
            </w:pPr>
          </w:p>
        </w:tc>
        <w:tc>
          <w:tcPr>
            <w:tcW w:w="1134" w:type="dxa"/>
            <w:tcBorders>
              <w:top w:val="nil"/>
              <w:left w:val="nil"/>
              <w:bottom w:val="nil"/>
              <w:right w:val="nil"/>
            </w:tcBorders>
            <w:shd w:val="clear" w:color="auto" w:fill="auto"/>
            <w:noWrap/>
            <w:vAlign w:val="bottom"/>
            <w:hideMark/>
          </w:tcPr>
          <w:p w14:paraId="63F5D159" w14:textId="77777777" w:rsidR="001424FF" w:rsidRPr="00E25E13" w:rsidRDefault="001424FF">
            <w:pPr>
              <w:jc w:val="center"/>
              <w:rPr>
                <w:sz w:val="18"/>
                <w:szCs w:val="18"/>
              </w:rPr>
            </w:pPr>
          </w:p>
        </w:tc>
        <w:tc>
          <w:tcPr>
            <w:tcW w:w="1276" w:type="dxa"/>
            <w:tcBorders>
              <w:top w:val="nil"/>
              <w:left w:val="nil"/>
              <w:bottom w:val="nil"/>
              <w:right w:val="nil"/>
            </w:tcBorders>
            <w:shd w:val="clear" w:color="auto" w:fill="auto"/>
            <w:noWrap/>
            <w:vAlign w:val="bottom"/>
            <w:hideMark/>
          </w:tcPr>
          <w:p w14:paraId="686D26C2" w14:textId="77777777" w:rsidR="001424FF" w:rsidRPr="00E25E13" w:rsidRDefault="001424FF">
            <w:pPr>
              <w:jc w:val="center"/>
              <w:rPr>
                <w:sz w:val="18"/>
                <w:szCs w:val="18"/>
              </w:rPr>
            </w:pPr>
          </w:p>
        </w:tc>
        <w:tc>
          <w:tcPr>
            <w:tcW w:w="1275" w:type="dxa"/>
            <w:tcBorders>
              <w:top w:val="nil"/>
              <w:left w:val="nil"/>
              <w:bottom w:val="nil"/>
              <w:right w:val="single" w:sz="4" w:space="0" w:color="auto"/>
            </w:tcBorders>
            <w:shd w:val="clear" w:color="auto" w:fill="auto"/>
            <w:noWrap/>
            <w:vAlign w:val="bottom"/>
            <w:hideMark/>
          </w:tcPr>
          <w:p w14:paraId="3E74E21A" w14:textId="06C215B9" w:rsidR="001424FF" w:rsidRPr="00E25E13" w:rsidRDefault="001424FF">
            <w:pPr>
              <w:jc w:val="center"/>
              <w:rPr>
                <w:sz w:val="18"/>
                <w:szCs w:val="18"/>
              </w:rPr>
            </w:pPr>
          </w:p>
        </w:tc>
        <w:tc>
          <w:tcPr>
            <w:tcW w:w="993" w:type="dxa"/>
            <w:tcBorders>
              <w:top w:val="nil"/>
              <w:left w:val="nil"/>
              <w:bottom w:val="nil"/>
              <w:right w:val="nil"/>
            </w:tcBorders>
            <w:shd w:val="clear" w:color="auto" w:fill="auto"/>
            <w:noWrap/>
            <w:vAlign w:val="bottom"/>
            <w:hideMark/>
          </w:tcPr>
          <w:p w14:paraId="2512E26D" w14:textId="5EC81579" w:rsidR="001424FF" w:rsidRPr="00E25E13" w:rsidRDefault="001424FF">
            <w:pPr>
              <w:jc w:val="center"/>
              <w:rPr>
                <w:sz w:val="18"/>
                <w:szCs w:val="18"/>
              </w:rPr>
            </w:pPr>
          </w:p>
        </w:tc>
        <w:tc>
          <w:tcPr>
            <w:tcW w:w="1417" w:type="dxa"/>
            <w:tcBorders>
              <w:top w:val="nil"/>
              <w:left w:val="nil"/>
              <w:bottom w:val="nil"/>
              <w:right w:val="nil"/>
            </w:tcBorders>
            <w:shd w:val="clear" w:color="auto" w:fill="auto"/>
            <w:noWrap/>
            <w:vAlign w:val="bottom"/>
            <w:hideMark/>
          </w:tcPr>
          <w:p w14:paraId="60854769" w14:textId="77777777" w:rsidR="001424FF" w:rsidRPr="00E25E13" w:rsidRDefault="001424FF">
            <w:pPr>
              <w:jc w:val="center"/>
              <w:rPr>
                <w:sz w:val="18"/>
                <w:szCs w:val="18"/>
              </w:rPr>
            </w:pPr>
          </w:p>
        </w:tc>
        <w:tc>
          <w:tcPr>
            <w:tcW w:w="1134" w:type="dxa"/>
            <w:tcBorders>
              <w:top w:val="nil"/>
              <w:left w:val="nil"/>
              <w:bottom w:val="nil"/>
              <w:right w:val="nil"/>
            </w:tcBorders>
            <w:shd w:val="clear" w:color="auto" w:fill="auto"/>
            <w:noWrap/>
            <w:vAlign w:val="bottom"/>
            <w:hideMark/>
          </w:tcPr>
          <w:p w14:paraId="741182D9" w14:textId="77777777" w:rsidR="001424FF" w:rsidRPr="00E25E13" w:rsidRDefault="001424FF">
            <w:pPr>
              <w:jc w:val="center"/>
              <w:rPr>
                <w:sz w:val="18"/>
                <w:szCs w:val="18"/>
              </w:rPr>
            </w:pPr>
          </w:p>
        </w:tc>
        <w:tc>
          <w:tcPr>
            <w:tcW w:w="1276" w:type="dxa"/>
            <w:tcBorders>
              <w:top w:val="nil"/>
              <w:left w:val="nil"/>
              <w:bottom w:val="nil"/>
              <w:right w:val="nil"/>
            </w:tcBorders>
            <w:shd w:val="clear" w:color="auto" w:fill="auto"/>
            <w:noWrap/>
            <w:vAlign w:val="bottom"/>
            <w:hideMark/>
          </w:tcPr>
          <w:p w14:paraId="5ED5BAC3" w14:textId="77777777" w:rsidR="001424FF" w:rsidRPr="00E25E13" w:rsidRDefault="001424FF">
            <w:pPr>
              <w:jc w:val="center"/>
              <w:rPr>
                <w:sz w:val="18"/>
                <w:szCs w:val="18"/>
              </w:rPr>
            </w:pPr>
          </w:p>
        </w:tc>
        <w:tc>
          <w:tcPr>
            <w:tcW w:w="1276" w:type="dxa"/>
            <w:tcBorders>
              <w:top w:val="nil"/>
              <w:left w:val="nil"/>
              <w:bottom w:val="nil"/>
              <w:right w:val="single" w:sz="4" w:space="0" w:color="auto"/>
            </w:tcBorders>
            <w:shd w:val="clear" w:color="auto" w:fill="auto"/>
            <w:noWrap/>
            <w:vAlign w:val="bottom"/>
            <w:hideMark/>
          </w:tcPr>
          <w:p w14:paraId="486AB576" w14:textId="3CECB6CC" w:rsidR="001424FF" w:rsidRPr="00E25E13" w:rsidRDefault="001424FF">
            <w:pPr>
              <w:jc w:val="center"/>
              <w:rPr>
                <w:sz w:val="18"/>
                <w:szCs w:val="18"/>
              </w:rPr>
            </w:pPr>
          </w:p>
        </w:tc>
      </w:tr>
      <w:tr w:rsidR="007C1675" w14:paraId="59A4E8A8" w14:textId="77777777" w:rsidTr="007C1675">
        <w:trPr>
          <w:trHeight w:val="300"/>
        </w:trPr>
        <w:tc>
          <w:tcPr>
            <w:tcW w:w="3119" w:type="dxa"/>
            <w:tcBorders>
              <w:top w:val="nil"/>
              <w:left w:val="nil"/>
              <w:bottom w:val="nil"/>
              <w:right w:val="nil"/>
            </w:tcBorders>
            <w:shd w:val="clear" w:color="auto" w:fill="auto"/>
            <w:noWrap/>
            <w:vAlign w:val="bottom"/>
            <w:hideMark/>
          </w:tcPr>
          <w:p w14:paraId="2E92F700" w14:textId="77777777" w:rsidR="001424FF" w:rsidRPr="00E25E13" w:rsidRDefault="001424FF">
            <w:pPr>
              <w:ind w:firstLineChars="200" w:firstLine="360"/>
              <w:rPr>
                <w:sz w:val="18"/>
                <w:szCs w:val="18"/>
              </w:rPr>
            </w:pPr>
            <w:r w:rsidRPr="00E25E13">
              <w:rPr>
                <w:sz w:val="18"/>
                <w:szCs w:val="18"/>
              </w:rPr>
              <w:t>Never</w:t>
            </w:r>
          </w:p>
        </w:tc>
        <w:tc>
          <w:tcPr>
            <w:tcW w:w="992" w:type="dxa"/>
            <w:tcBorders>
              <w:top w:val="nil"/>
              <w:left w:val="single" w:sz="4" w:space="0" w:color="auto"/>
              <w:bottom w:val="nil"/>
              <w:right w:val="nil"/>
            </w:tcBorders>
            <w:shd w:val="clear" w:color="auto" w:fill="auto"/>
            <w:noWrap/>
            <w:vAlign w:val="bottom"/>
            <w:hideMark/>
          </w:tcPr>
          <w:p w14:paraId="571A906B" w14:textId="77777777" w:rsidR="001424FF" w:rsidRPr="00E25E13" w:rsidRDefault="001424FF">
            <w:pPr>
              <w:jc w:val="center"/>
              <w:rPr>
                <w:sz w:val="18"/>
                <w:szCs w:val="18"/>
              </w:rPr>
            </w:pPr>
            <w:r w:rsidRPr="00E25E13">
              <w:rPr>
                <w:sz w:val="18"/>
                <w:szCs w:val="18"/>
              </w:rPr>
              <w:t>323 (17.9)</w:t>
            </w:r>
          </w:p>
        </w:tc>
        <w:tc>
          <w:tcPr>
            <w:tcW w:w="1276" w:type="dxa"/>
            <w:tcBorders>
              <w:top w:val="nil"/>
              <w:left w:val="nil"/>
              <w:bottom w:val="nil"/>
              <w:right w:val="nil"/>
            </w:tcBorders>
            <w:shd w:val="clear" w:color="auto" w:fill="auto"/>
            <w:noWrap/>
            <w:vAlign w:val="bottom"/>
            <w:hideMark/>
          </w:tcPr>
          <w:p w14:paraId="31233569" w14:textId="77777777" w:rsidR="001424FF" w:rsidRPr="00E25E13" w:rsidRDefault="001424FF">
            <w:pPr>
              <w:jc w:val="center"/>
              <w:rPr>
                <w:sz w:val="18"/>
                <w:szCs w:val="18"/>
              </w:rPr>
            </w:pPr>
            <w:r w:rsidRPr="00E25E13">
              <w:rPr>
                <w:sz w:val="18"/>
                <w:szCs w:val="18"/>
              </w:rPr>
              <w:t>4.0 (2.0,10.0)</w:t>
            </w:r>
          </w:p>
        </w:tc>
        <w:tc>
          <w:tcPr>
            <w:tcW w:w="1134" w:type="dxa"/>
            <w:tcBorders>
              <w:top w:val="nil"/>
              <w:left w:val="nil"/>
              <w:bottom w:val="nil"/>
              <w:right w:val="nil"/>
            </w:tcBorders>
            <w:shd w:val="clear" w:color="auto" w:fill="auto"/>
            <w:noWrap/>
            <w:vAlign w:val="bottom"/>
            <w:hideMark/>
          </w:tcPr>
          <w:p w14:paraId="2EC4BD22" w14:textId="77777777" w:rsidR="001424FF" w:rsidRPr="00E25E13" w:rsidRDefault="001424FF">
            <w:pPr>
              <w:jc w:val="center"/>
              <w:rPr>
                <w:sz w:val="18"/>
                <w:szCs w:val="18"/>
              </w:rPr>
            </w:pPr>
            <w:r w:rsidRPr="00E25E13">
              <w:rPr>
                <w:sz w:val="18"/>
                <w:szCs w:val="18"/>
              </w:rPr>
              <w:t>35 (10.8)</w:t>
            </w:r>
          </w:p>
        </w:tc>
        <w:tc>
          <w:tcPr>
            <w:tcW w:w="1276" w:type="dxa"/>
            <w:tcBorders>
              <w:top w:val="nil"/>
              <w:left w:val="nil"/>
              <w:bottom w:val="nil"/>
              <w:right w:val="nil"/>
            </w:tcBorders>
            <w:shd w:val="clear" w:color="auto" w:fill="auto"/>
            <w:noWrap/>
            <w:vAlign w:val="bottom"/>
            <w:hideMark/>
          </w:tcPr>
          <w:p w14:paraId="4C989FD6" w14:textId="77777777" w:rsidR="001424FF" w:rsidRPr="00E25E13" w:rsidRDefault="001424FF">
            <w:pPr>
              <w:jc w:val="center"/>
              <w:rPr>
                <w:sz w:val="18"/>
                <w:szCs w:val="18"/>
              </w:rPr>
            </w:pPr>
            <w:r w:rsidRPr="00E25E13">
              <w:rPr>
                <w:sz w:val="18"/>
                <w:szCs w:val="18"/>
              </w:rPr>
              <w:t>Ref</w:t>
            </w:r>
          </w:p>
        </w:tc>
        <w:tc>
          <w:tcPr>
            <w:tcW w:w="1275" w:type="dxa"/>
            <w:tcBorders>
              <w:top w:val="nil"/>
              <w:left w:val="nil"/>
              <w:bottom w:val="nil"/>
              <w:right w:val="single" w:sz="4" w:space="0" w:color="auto"/>
            </w:tcBorders>
            <w:shd w:val="clear" w:color="auto" w:fill="auto"/>
            <w:noWrap/>
            <w:vAlign w:val="bottom"/>
            <w:hideMark/>
          </w:tcPr>
          <w:p w14:paraId="1638B075" w14:textId="77777777" w:rsidR="001424FF" w:rsidRPr="00E25E13" w:rsidRDefault="001424FF">
            <w:pPr>
              <w:jc w:val="center"/>
              <w:rPr>
                <w:sz w:val="18"/>
                <w:szCs w:val="18"/>
              </w:rPr>
            </w:pPr>
            <w:r w:rsidRPr="00E25E13">
              <w:rPr>
                <w:sz w:val="18"/>
                <w:szCs w:val="18"/>
              </w:rPr>
              <w:t>Ref</w:t>
            </w:r>
          </w:p>
        </w:tc>
        <w:tc>
          <w:tcPr>
            <w:tcW w:w="993" w:type="dxa"/>
            <w:tcBorders>
              <w:top w:val="nil"/>
              <w:left w:val="nil"/>
              <w:bottom w:val="nil"/>
              <w:right w:val="nil"/>
            </w:tcBorders>
            <w:shd w:val="clear" w:color="auto" w:fill="auto"/>
            <w:noWrap/>
            <w:vAlign w:val="bottom"/>
            <w:hideMark/>
          </w:tcPr>
          <w:p w14:paraId="17D63892" w14:textId="77777777" w:rsidR="001424FF" w:rsidRPr="00E25E13" w:rsidRDefault="001424FF">
            <w:pPr>
              <w:jc w:val="center"/>
              <w:rPr>
                <w:sz w:val="18"/>
                <w:szCs w:val="18"/>
              </w:rPr>
            </w:pPr>
            <w:r w:rsidRPr="00E25E13">
              <w:rPr>
                <w:sz w:val="18"/>
                <w:szCs w:val="18"/>
              </w:rPr>
              <w:t>651 (26.1)</w:t>
            </w:r>
          </w:p>
        </w:tc>
        <w:tc>
          <w:tcPr>
            <w:tcW w:w="1417" w:type="dxa"/>
            <w:tcBorders>
              <w:top w:val="nil"/>
              <w:left w:val="nil"/>
              <w:bottom w:val="nil"/>
              <w:right w:val="nil"/>
            </w:tcBorders>
            <w:shd w:val="clear" w:color="auto" w:fill="auto"/>
            <w:noWrap/>
            <w:vAlign w:val="bottom"/>
            <w:hideMark/>
          </w:tcPr>
          <w:p w14:paraId="1044F822" w14:textId="77777777" w:rsidR="001424FF" w:rsidRPr="00E25E13" w:rsidRDefault="001424FF">
            <w:pPr>
              <w:jc w:val="center"/>
              <w:rPr>
                <w:sz w:val="18"/>
                <w:szCs w:val="18"/>
              </w:rPr>
            </w:pPr>
            <w:r w:rsidRPr="00E25E13">
              <w:rPr>
                <w:sz w:val="18"/>
                <w:szCs w:val="18"/>
              </w:rPr>
              <w:t>7.0 (3.0,12.0)</w:t>
            </w:r>
          </w:p>
        </w:tc>
        <w:tc>
          <w:tcPr>
            <w:tcW w:w="1134" w:type="dxa"/>
            <w:tcBorders>
              <w:top w:val="nil"/>
              <w:left w:val="nil"/>
              <w:bottom w:val="nil"/>
              <w:right w:val="nil"/>
            </w:tcBorders>
            <w:shd w:val="clear" w:color="auto" w:fill="auto"/>
            <w:noWrap/>
            <w:vAlign w:val="bottom"/>
            <w:hideMark/>
          </w:tcPr>
          <w:p w14:paraId="40EFE194" w14:textId="77777777" w:rsidR="001424FF" w:rsidRPr="00E25E13" w:rsidRDefault="001424FF">
            <w:pPr>
              <w:jc w:val="center"/>
              <w:rPr>
                <w:sz w:val="18"/>
                <w:szCs w:val="18"/>
              </w:rPr>
            </w:pPr>
            <w:r w:rsidRPr="00E25E13">
              <w:rPr>
                <w:sz w:val="18"/>
                <w:szCs w:val="18"/>
              </w:rPr>
              <w:t>100 (15.4)</w:t>
            </w:r>
          </w:p>
        </w:tc>
        <w:tc>
          <w:tcPr>
            <w:tcW w:w="1276" w:type="dxa"/>
            <w:tcBorders>
              <w:top w:val="nil"/>
              <w:left w:val="nil"/>
              <w:bottom w:val="nil"/>
              <w:right w:val="nil"/>
            </w:tcBorders>
            <w:shd w:val="clear" w:color="auto" w:fill="auto"/>
            <w:noWrap/>
            <w:vAlign w:val="bottom"/>
            <w:hideMark/>
          </w:tcPr>
          <w:p w14:paraId="4DADD191" w14:textId="77777777" w:rsidR="001424FF" w:rsidRPr="00E25E13" w:rsidRDefault="001424FF">
            <w:pPr>
              <w:jc w:val="center"/>
              <w:rPr>
                <w:sz w:val="18"/>
                <w:szCs w:val="18"/>
              </w:rPr>
            </w:pPr>
            <w:r w:rsidRPr="00E25E13">
              <w:rPr>
                <w:sz w:val="18"/>
                <w:szCs w:val="18"/>
              </w:rPr>
              <w:t>Ref</w:t>
            </w:r>
          </w:p>
        </w:tc>
        <w:tc>
          <w:tcPr>
            <w:tcW w:w="1276" w:type="dxa"/>
            <w:tcBorders>
              <w:top w:val="nil"/>
              <w:left w:val="nil"/>
              <w:bottom w:val="nil"/>
              <w:right w:val="single" w:sz="4" w:space="0" w:color="auto"/>
            </w:tcBorders>
            <w:shd w:val="clear" w:color="auto" w:fill="auto"/>
            <w:noWrap/>
            <w:vAlign w:val="bottom"/>
            <w:hideMark/>
          </w:tcPr>
          <w:p w14:paraId="204D899C" w14:textId="77777777" w:rsidR="001424FF" w:rsidRPr="00E25E13" w:rsidRDefault="001424FF">
            <w:pPr>
              <w:jc w:val="center"/>
              <w:rPr>
                <w:sz w:val="18"/>
                <w:szCs w:val="18"/>
              </w:rPr>
            </w:pPr>
            <w:r w:rsidRPr="00E25E13">
              <w:rPr>
                <w:sz w:val="18"/>
                <w:szCs w:val="18"/>
              </w:rPr>
              <w:t>Ref</w:t>
            </w:r>
          </w:p>
        </w:tc>
      </w:tr>
      <w:tr w:rsidR="007C1675" w14:paraId="190822B7" w14:textId="77777777" w:rsidTr="007C1675">
        <w:trPr>
          <w:trHeight w:val="300"/>
        </w:trPr>
        <w:tc>
          <w:tcPr>
            <w:tcW w:w="3119" w:type="dxa"/>
            <w:tcBorders>
              <w:top w:val="nil"/>
              <w:left w:val="nil"/>
              <w:bottom w:val="nil"/>
              <w:right w:val="nil"/>
            </w:tcBorders>
            <w:shd w:val="clear" w:color="auto" w:fill="auto"/>
            <w:noWrap/>
            <w:vAlign w:val="bottom"/>
            <w:hideMark/>
          </w:tcPr>
          <w:p w14:paraId="267E5DB5" w14:textId="77777777" w:rsidR="001424FF" w:rsidRPr="007C1675" w:rsidRDefault="001424FF">
            <w:pPr>
              <w:ind w:firstLineChars="200" w:firstLine="360"/>
              <w:rPr>
                <w:sz w:val="18"/>
                <w:szCs w:val="18"/>
              </w:rPr>
            </w:pPr>
            <w:r w:rsidRPr="007C1675">
              <w:rPr>
                <w:sz w:val="18"/>
                <w:szCs w:val="18"/>
              </w:rPr>
              <w:t>Ex/current</w:t>
            </w:r>
          </w:p>
        </w:tc>
        <w:tc>
          <w:tcPr>
            <w:tcW w:w="992" w:type="dxa"/>
            <w:tcBorders>
              <w:top w:val="nil"/>
              <w:left w:val="single" w:sz="4" w:space="0" w:color="auto"/>
              <w:bottom w:val="nil"/>
              <w:right w:val="nil"/>
            </w:tcBorders>
            <w:shd w:val="clear" w:color="auto" w:fill="auto"/>
            <w:noWrap/>
            <w:vAlign w:val="bottom"/>
            <w:hideMark/>
          </w:tcPr>
          <w:p w14:paraId="58DDB913" w14:textId="77777777" w:rsidR="001424FF" w:rsidRPr="007C1675" w:rsidRDefault="001424FF">
            <w:pPr>
              <w:jc w:val="center"/>
              <w:rPr>
                <w:sz w:val="18"/>
                <w:szCs w:val="18"/>
              </w:rPr>
            </w:pPr>
            <w:r w:rsidRPr="007C1675">
              <w:rPr>
                <w:sz w:val="18"/>
                <w:szCs w:val="18"/>
              </w:rPr>
              <w:t>318 (17.1)</w:t>
            </w:r>
          </w:p>
        </w:tc>
        <w:tc>
          <w:tcPr>
            <w:tcW w:w="1276" w:type="dxa"/>
            <w:tcBorders>
              <w:top w:val="nil"/>
              <w:left w:val="nil"/>
              <w:bottom w:val="nil"/>
              <w:right w:val="nil"/>
            </w:tcBorders>
            <w:shd w:val="clear" w:color="auto" w:fill="auto"/>
            <w:noWrap/>
            <w:vAlign w:val="bottom"/>
            <w:hideMark/>
          </w:tcPr>
          <w:p w14:paraId="4D120351" w14:textId="77777777" w:rsidR="001424FF" w:rsidRPr="007C1675" w:rsidRDefault="001424FF">
            <w:pPr>
              <w:jc w:val="center"/>
              <w:rPr>
                <w:sz w:val="18"/>
                <w:szCs w:val="18"/>
              </w:rPr>
            </w:pPr>
            <w:r w:rsidRPr="007C1675">
              <w:rPr>
                <w:sz w:val="18"/>
                <w:szCs w:val="18"/>
              </w:rPr>
              <w:t>5.0 (2.0,10.0)</w:t>
            </w:r>
          </w:p>
        </w:tc>
        <w:tc>
          <w:tcPr>
            <w:tcW w:w="1134" w:type="dxa"/>
            <w:tcBorders>
              <w:top w:val="nil"/>
              <w:left w:val="nil"/>
              <w:bottom w:val="nil"/>
              <w:right w:val="nil"/>
            </w:tcBorders>
            <w:shd w:val="clear" w:color="auto" w:fill="auto"/>
            <w:noWrap/>
            <w:vAlign w:val="bottom"/>
            <w:hideMark/>
          </w:tcPr>
          <w:p w14:paraId="4716061A" w14:textId="77777777" w:rsidR="001424FF" w:rsidRPr="007C1675" w:rsidRDefault="001424FF">
            <w:pPr>
              <w:jc w:val="center"/>
              <w:rPr>
                <w:sz w:val="18"/>
                <w:szCs w:val="18"/>
              </w:rPr>
            </w:pPr>
            <w:r w:rsidRPr="007C1675">
              <w:rPr>
                <w:sz w:val="18"/>
                <w:szCs w:val="18"/>
              </w:rPr>
              <w:t>58 (18.2)</w:t>
            </w:r>
          </w:p>
        </w:tc>
        <w:tc>
          <w:tcPr>
            <w:tcW w:w="1276" w:type="dxa"/>
            <w:tcBorders>
              <w:top w:val="nil"/>
              <w:left w:val="nil"/>
              <w:bottom w:val="nil"/>
              <w:right w:val="nil"/>
            </w:tcBorders>
            <w:shd w:val="clear" w:color="auto" w:fill="auto"/>
            <w:noWrap/>
            <w:vAlign w:val="bottom"/>
            <w:hideMark/>
          </w:tcPr>
          <w:p w14:paraId="32F4FED2" w14:textId="77777777" w:rsidR="001424FF" w:rsidRPr="007C1675" w:rsidRDefault="001424FF">
            <w:pPr>
              <w:jc w:val="center"/>
              <w:rPr>
                <w:sz w:val="18"/>
                <w:szCs w:val="18"/>
              </w:rPr>
            </w:pPr>
            <w:r w:rsidRPr="007C1675">
              <w:rPr>
                <w:sz w:val="18"/>
                <w:szCs w:val="18"/>
              </w:rPr>
              <w:t>1.6 (1.0,2.5)</w:t>
            </w:r>
          </w:p>
        </w:tc>
        <w:tc>
          <w:tcPr>
            <w:tcW w:w="1275" w:type="dxa"/>
            <w:tcBorders>
              <w:top w:val="nil"/>
              <w:left w:val="nil"/>
              <w:bottom w:val="nil"/>
              <w:right w:val="single" w:sz="4" w:space="0" w:color="auto"/>
            </w:tcBorders>
            <w:shd w:val="clear" w:color="auto" w:fill="auto"/>
            <w:noWrap/>
            <w:vAlign w:val="bottom"/>
            <w:hideMark/>
          </w:tcPr>
          <w:p w14:paraId="7BE07CED" w14:textId="77777777" w:rsidR="001424FF" w:rsidRPr="007C1675" w:rsidRDefault="001424FF">
            <w:pPr>
              <w:jc w:val="center"/>
              <w:rPr>
                <w:sz w:val="18"/>
                <w:szCs w:val="18"/>
              </w:rPr>
            </w:pPr>
            <w:r w:rsidRPr="007C1675">
              <w:rPr>
                <w:sz w:val="18"/>
                <w:szCs w:val="18"/>
              </w:rPr>
              <w:t>1.4 (0.9,2.2)</w:t>
            </w:r>
          </w:p>
        </w:tc>
        <w:tc>
          <w:tcPr>
            <w:tcW w:w="993" w:type="dxa"/>
            <w:tcBorders>
              <w:top w:val="nil"/>
              <w:left w:val="nil"/>
              <w:bottom w:val="nil"/>
              <w:right w:val="nil"/>
            </w:tcBorders>
            <w:shd w:val="clear" w:color="auto" w:fill="auto"/>
            <w:noWrap/>
            <w:vAlign w:val="bottom"/>
            <w:hideMark/>
          </w:tcPr>
          <w:p w14:paraId="6E258A9A" w14:textId="77777777" w:rsidR="001424FF" w:rsidRPr="007C1675" w:rsidRDefault="001424FF">
            <w:pPr>
              <w:jc w:val="center"/>
              <w:rPr>
                <w:sz w:val="18"/>
                <w:szCs w:val="18"/>
              </w:rPr>
            </w:pPr>
            <w:r w:rsidRPr="007C1675">
              <w:rPr>
                <w:sz w:val="18"/>
                <w:szCs w:val="18"/>
              </w:rPr>
              <w:t>486 (25.7)</w:t>
            </w:r>
          </w:p>
        </w:tc>
        <w:tc>
          <w:tcPr>
            <w:tcW w:w="1417" w:type="dxa"/>
            <w:tcBorders>
              <w:top w:val="nil"/>
              <w:left w:val="nil"/>
              <w:bottom w:val="nil"/>
              <w:right w:val="nil"/>
            </w:tcBorders>
            <w:shd w:val="clear" w:color="auto" w:fill="auto"/>
            <w:noWrap/>
            <w:vAlign w:val="bottom"/>
            <w:hideMark/>
          </w:tcPr>
          <w:p w14:paraId="3143358D" w14:textId="77777777" w:rsidR="001424FF" w:rsidRPr="007C1675" w:rsidRDefault="001424FF">
            <w:pPr>
              <w:jc w:val="center"/>
              <w:rPr>
                <w:sz w:val="18"/>
                <w:szCs w:val="18"/>
              </w:rPr>
            </w:pPr>
            <w:r w:rsidRPr="007C1675">
              <w:rPr>
                <w:sz w:val="18"/>
                <w:szCs w:val="18"/>
              </w:rPr>
              <w:t>7.0 (3.0,14.0)</w:t>
            </w:r>
          </w:p>
        </w:tc>
        <w:tc>
          <w:tcPr>
            <w:tcW w:w="1134" w:type="dxa"/>
            <w:tcBorders>
              <w:top w:val="nil"/>
              <w:left w:val="nil"/>
              <w:bottom w:val="nil"/>
              <w:right w:val="nil"/>
            </w:tcBorders>
            <w:shd w:val="clear" w:color="auto" w:fill="auto"/>
            <w:noWrap/>
            <w:vAlign w:val="bottom"/>
            <w:hideMark/>
          </w:tcPr>
          <w:p w14:paraId="7A6A2295" w14:textId="77777777" w:rsidR="001424FF" w:rsidRPr="007C1675" w:rsidRDefault="001424FF">
            <w:pPr>
              <w:jc w:val="center"/>
              <w:rPr>
                <w:sz w:val="18"/>
                <w:szCs w:val="18"/>
              </w:rPr>
            </w:pPr>
            <w:r w:rsidRPr="007C1675">
              <w:rPr>
                <w:sz w:val="18"/>
                <w:szCs w:val="18"/>
              </w:rPr>
              <w:t>97 (20.0)</w:t>
            </w:r>
          </w:p>
        </w:tc>
        <w:tc>
          <w:tcPr>
            <w:tcW w:w="1276" w:type="dxa"/>
            <w:tcBorders>
              <w:top w:val="nil"/>
              <w:left w:val="nil"/>
              <w:bottom w:val="nil"/>
              <w:right w:val="nil"/>
            </w:tcBorders>
            <w:shd w:val="clear" w:color="auto" w:fill="auto"/>
            <w:noWrap/>
            <w:vAlign w:val="bottom"/>
            <w:hideMark/>
          </w:tcPr>
          <w:p w14:paraId="54BDAF74" w14:textId="77777777" w:rsidR="001424FF" w:rsidRPr="007C1675" w:rsidRDefault="001424FF">
            <w:pPr>
              <w:jc w:val="center"/>
              <w:rPr>
                <w:sz w:val="18"/>
                <w:szCs w:val="18"/>
              </w:rPr>
            </w:pPr>
            <w:r w:rsidRPr="007C1675">
              <w:rPr>
                <w:sz w:val="18"/>
                <w:szCs w:val="18"/>
              </w:rPr>
              <w:t>1.3 (0.9,1.7)</w:t>
            </w:r>
          </w:p>
        </w:tc>
        <w:tc>
          <w:tcPr>
            <w:tcW w:w="1276" w:type="dxa"/>
            <w:tcBorders>
              <w:top w:val="nil"/>
              <w:left w:val="nil"/>
              <w:bottom w:val="nil"/>
              <w:right w:val="single" w:sz="4" w:space="0" w:color="auto"/>
            </w:tcBorders>
            <w:shd w:val="clear" w:color="auto" w:fill="auto"/>
            <w:noWrap/>
            <w:vAlign w:val="bottom"/>
            <w:hideMark/>
          </w:tcPr>
          <w:p w14:paraId="0C00E2C4" w14:textId="77777777" w:rsidR="001424FF" w:rsidRPr="007C1675" w:rsidRDefault="001424FF">
            <w:pPr>
              <w:jc w:val="center"/>
              <w:rPr>
                <w:sz w:val="18"/>
                <w:szCs w:val="18"/>
              </w:rPr>
            </w:pPr>
            <w:r w:rsidRPr="007C1675">
              <w:rPr>
                <w:sz w:val="18"/>
                <w:szCs w:val="18"/>
              </w:rPr>
              <w:t>1.2 (0.9,1.6)</w:t>
            </w:r>
          </w:p>
        </w:tc>
      </w:tr>
      <w:tr w:rsidR="007C1675" w14:paraId="34063375" w14:textId="77777777" w:rsidTr="007C1675">
        <w:trPr>
          <w:trHeight w:hRule="exact" w:val="170"/>
        </w:trPr>
        <w:tc>
          <w:tcPr>
            <w:tcW w:w="3119" w:type="dxa"/>
            <w:tcBorders>
              <w:top w:val="nil"/>
              <w:left w:val="nil"/>
              <w:bottom w:val="nil"/>
              <w:right w:val="nil"/>
            </w:tcBorders>
            <w:shd w:val="clear" w:color="auto" w:fill="auto"/>
            <w:noWrap/>
            <w:vAlign w:val="bottom"/>
            <w:hideMark/>
          </w:tcPr>
          <w:p w14:paraId="68289215" w14:textId="77777777" w:rsidR="001424FF" w:rsidRPr="007C1675" w:rsidRDefault="001424FF">
            <w:pPr>
              <w:jc w:val="center"/>
              <w:rPr>
                <w:sz w:val="18"/>
                <w:szCs w:val="18"/>
              </w:rPr>
            </w:pPr>
          </w:p>
        </w:tc>
        <w:tc>
          <w:tcPr>
            <w:tcW w:w="992" w:type="dxa"/>
            <w:tcBorders>
              <w:top w:val="nil"/>
              <w:left w:val="single" w:sz="4" w:space="0" w:color="auto"/>
              <w:bottom w:val="nil"/>
              <w:right w:val="nil"/>
            </w:tcBorders>
            <w:shd w:val="clear" w:color="auto" w:fill="auto"/>
            <w:noWrap/>
            <w:vAlign w:val="bottom"/>
            <w:hideMark/>
          </w:tcPr>
          <w:p w14:paraId="77791408" w14:textId="77777777" w:rsidR="001424FF" w:rsidRPr="007C1675" w:rsidRDefault="001424FF">
            <w:pPr>
              <w:jc w:val="center"/>
              <w:rPr>
                <w:sz w:val="18"/>
                <w:szCs w:val="18"/>
              </w:rPr>
            </w:pPr>
            <w:r w:rsidRPr="007C1675">
              <w:rPr>
                <w:sz w:val="18"/>
                <w:szCs w:val="18"/>
              </w:rPr>
              <w:t> </w:t>
            </w:r>
          </w:p>
        </w:tc>
        <w:tc>
          <w:tcPr>
            <w:tcW w:w="1276" w:type="dxa"/>
            <w:tcBorders>
              <w:top w:val="nil"/>
              <w:left w:val="nil"/>
              <w:bottom w:val="nil"/>
              <w:right w:val="nil"/>
            </w:tcBorders>
            <w:shd w:val="clear" w:color="auto" w:fill="auto"/>
            <w:noWrap/>
            <w:vAlign w:val="bottom"/>
            <w:hideMark/>
          </w:tcPr>
          <w:p w14:paraId="7B026007" w14:textId="77777777" w:rsidR="001424FF" w:rsidRPr="007C1675" w:rsidRDefault="001424FF">
            <w:pPr>
              <w:jc w:val="center"/>
              <w:rPr>
                <w:sz w:val="18"/>
                <w:szCs w:val="18"/>
              </w:rPr>
            </w:pPr>
          </w:p>
        </w:tc>
        <w:tc>
          <w:tcPr>
            <w:tcW w:w="1134" w:type="dxa"/>
            <w:tcBorders>
              <w:top w:val="nil"/>
              <w:left w:val="nil"/>
              <w:bottom w:val="nil"/>
              <w:right w:val="nil"/>
            </w:tcBorders>
            <w:shd w:val="clear" w:color="auto" w:fill="auto"/>
            <w:noWrap/>
            <w:vAlign w:val="bottom"/>
            <w:hideMark/>
          </w:tcPr>
          <w:p w14:paraId="252AE6C1" w14:textId="77777777" w:rsidR="001424FF" w:rsidRPr="007C1675" w:rsidRDefault="001424FF">
            <w:pPr>
              <w:jc w:val="center"/>
              <w:rPr>
                <w:sz w:val="18"/>
                <w:szCs w:val="18"/>
              </w:rPr>
            </w:pPr>
          </w:p>
        </w:tc>
        <w:tc>
          <w:tcPr>
            <w:tcW w:w="1276" w:type="dxa"/>
            <w:tcBorders>
              <w:top w:val="nil"/>
              <w:left w:val="nil"/>
              <w:bottom w:val="nil"/>
              <w:right w:val="nil"/>
            </w:tcBorders>
            <w:shd w:val="clear" w:color="auto" w:fill="auto"/>
            <w:noWrap/>
            <w:vAlign w:val="bottom"/>
            <w:hideMark/>
          </w:tcPr>
          <w:p w14:paraId="79E3377A" w14:textId="77777777" w:rsidR="001424FF" w:rsidRPr="007C1675" w:rsidRDefault="001424FF">
            <w:pPr>
              <w:jc w:val="center"/>
              <w:rPr>
                <w:sz w:val="18"/>
                <w:szCs w:val="18"/>
              </w:rPr>
            </w:pPr>
          </w:p>
        </w:tc>
        <w:tc>
          <w:tcPr>
            <w:tcW w:w="1275" w:type="dxa"/>
            <w:tcBorders>
              <w:top w:val="nil"/>
              <w:left w:val="nil"/>
              <w:bottom w:val="nil"/>
              <w:right w:val="single" w:sz="4" w:space="0" w:color="auto"/>
            </w:tcBorders>
            <w:shd w:val="clear" w:color="auto" w:fill="auto"/>
            <w:noWrap/>
            <w:vAlign w:val="bottom"/>
            <w:hideMark/>
          </w:tcPr>
          <w:p w14:paraId="1CD43A75" w14:textId="77777777" w:rsidR="001424FF" w:rsidRPr="007C1675" w:rsidRDefault="001424FF">
            <w:pPr>
              <w:jc w:val="center"/>
              <w:rPr>
                <w:sz w:val="18"/>
                <w:szCs w:val="18"/>
              </w:rPr>
            </w:pPr>
            <w:r w:rsidRPr="007C1675">
              <w:rPr>
                <w:sz w:val="18"/>
                <w:szCs w:val="18"/>
              </w:rPr>
              <w:t> </w:t>
            </w:r>
          </w:p>
        </w:tc>
        <w:tc>
          <w:tcPr>
            <w:tcW w:w="993" w:type="dxa"/>
            <w:tcBorders>
              <w:top w:val="nil"/>
              <w:left w:val="nil"/>
              <w:bottom w:val="nil"/>
              <w:right w:val="nil"/>
            </w:tcBorders>
            <w:shd w:val="clear" w:color="auto" w:fill="auto"/>
            <w:noWrap/>
            <w:vAlign w:val="bottom"/>
            <w:hideMark/>
          </w:tcPr>
          <w:p w14:paraId="14D36D27" w14:textId="77777777" w:rsidR="001424FF" w:rsidRPr="007C1675" w:rsidRDefault="001424FF">
            <w:pPr>
              <w:jc w:val="center"/>
              <w:rPr>
                <w:sz w:val="18"/>
                <w:szCs w:val="18"/>
              </w:rPr>
            </w:pPr>
            <w:r w:rsidRPr="007C1675">
              <w:rPr>
                <w:sz w:val="18"/>
                <w:szCs w:val="18"/>
              </w:rPr>
              <w:t> </w:t>
            </w:r>
          </w:p>
        </w:tc>
        <w:tc>
          <w:tcPr>
            <w:tcW w:w="1417" w:type="dxa"/>
            <w:tcBorders>
              <w:top w:val="nil"/>
              <w:left w:val="nil"/>
              <w:bottom w:val="nil"/>
              <w:right w:val="nil"/>
            </w:tcBorders>
            <w:shd w:val="clear" w:color="auto" w:fill="auto"/>
            <w:noWrap/>
            <w:vAlign w:val="bottom"/>
            <w:hideMark/>
          </w:tcPr>
          <w:p w14:paraId="0E0F320F" w14:textId="77777777" w:rsidR="001424FF" w:rsidRPr="007C1675" w:rsidRDefault="001424FF">
            <w:pPr>
              <w:jc w:val="center"/>
              <w:rPr>
                <w:sz w:val="18"/>
                <w:szCs w:val="18"/>
              </w:rPr>
            </w:pPr>
          </w:p>
        </w:tc>
        <w:tc>
          <w:tcPr>
            <w:tcW w:w="1134" w:type="dxa"/>
            <w:tcBorders>
              <w:top w:val="nil"/>
              <w:left w:val="nil"/>
              <w:bottom w:val="nil"/>
              <w:right w:val="nil"/>
            </w:tcBorders>
            <w:shd w:val="clear" w:color="auto" w:fill="auto"/>
            <w:noWrap/>
            <w:vAlign w:val="bottom"/>
            <w:hideMark/>
          </w:tcPr>
          <w:p w14:paraId="78002876" w14:textId="77777777" w:rsidR="001424FF" w:rsidRPr="007C1675" w:rsidRDefault="001424FF">
            <w:pPr>
              <w:jc w:val="center"/>
              <w:rPr>
                <w:sz w:val="18"/>
                <w:szCs w:val="18"/>
              </w:rPr>
            </w:pPr>
          </w:p>
        </w:tc>
        <w:tc>
          <w:tcPr>
            <w:tcW w:w="1276" w:type="dxa"/>
            <w:tcBorders>
              <w:top w:val="nil"/>
              <w:left w:val="nil"/>
              <w:bottom w:val="nil"/>
              <w:right w:val="nil"/>
            </w:tcBorders>
            <w:shd w:val="clear" w:color="auto" w:fill="auto"/>
            <w:noWrap/>
            <w:vAlign w:val="bottom"/>
            <w:hideMark/>
          </w:tcPr>
          <w:p w14:paraId="391D2DDB" w14:textId="77777777" w:rsidR="001424FF" w:rsidRPr="007C1675" w:rsidRDefault="001424FF">
            <w:pPr>
              <w:jc w:val="center"/>
              <w:rPr>
                <w:sz w:val="18"/>
                <w:szCs w:val="18"/>
              </w:rPr>
            </w:pPr>
          </w:p>
        </w:tc>
        <w:tc>
          <w:tcPr>
            <w:tcW w:w="1276" w:type="dxa"/>
            <w:tcBorders>
              <w:top w:val="nil"/>
              <w:left w:val="nil"/>
              <w:bottom w:val="nil"/>
              <w:right w:val="single" w:sz="4" w:space="0" w:color="auto"/>
            </w:tcBorders>
            <w:shd w:val="clear" w:color="auto" w:fill="auto"/>
            <w:noWrap/>
            <w:vAlign w:val="bottom"/>
            <w:hideMark/>
          </w:tcPr>
          <w:p w14:paraId="2F74EF1F" w14:textId="77777777" w:rsidR="001424FF" w:rsidRPr="007C1675" w:rsidRDefault="001424FF">
            <w:pPr>
              <w:jc w:val="center"/>
              <w:rPr>
                <w:sz w:val="18"/>
                <w:szCs w:val="18"/>
              </w:rPr>
            </w:pPr>
            <w:r w:rsidRPr="007C1675">
              <w:rPr>
                <w:sz w:val="18"/>
                <w:szCs w:val="18"/>
              </w:rPr>
              <w:t> </w:t>
            </w:r>
          </w:p>
        </w:tc>
      </w:tr>
      <w:tr w:rsidR="007C1675" w14:paraId="61490703" w14:textId="77777777" w:rsidTr="007C1675">
        <w:trPr>
          <w:trHeight w:val="300"/>
        </w:trPr>
        <w:tc>
          <w:tcPr>
            <w:tcW w:w="3119" w:type="dxa"/>
            <w:tcBorders>
              <w:top w:val="nil"/>
              <w:left w:val="nil"/>
              <w:bottom w:val="nil"/>
              <w:right w:val="nil"/>
            </w:tcBorders>
            <w:shd w:val="clear" w:color="auto" w:fill="auto"/>
            <w:noWrap/>
            <w:vAlign w:val="bottom"/>
            <w:hideMark/>
          </w:tcPr>
          <w:p w14:paraId="6CF0D602" w14:textId="77777777" w:rsidR="001424FF" w:rsidRPr="007C1675" w:rsidRDefault="001424FF">
            <w:pPr>
              <w:rPr>
                <w:sz w:val="18"/>
                <w:szCs w:val="18"/>
              </w:rPr>
            </w:pPr>
            <w:r w:rsidRPr="007C1675">
              <w:rPr>
                <w:sz w:val="18"/>
                <w:szCs w:val="18"/>
              </w:rPr>
              <w:t>BMI</w:t>
            </w:r>
          </w:p>
        </w:tc>
        <w:tc>
          <w:tcPr>
            <w:tcW w:w="992" w:type="dxa"/>
            <w:tcBorders>
              <w:top w:val="nil"/>
              <w:left w:val="single" w:sz="4" w:space="0" w:color="auto"/>
              <w:bottom w:val="nil"/>
              <w:right w:val="nil"/>
            </w:tcBorders>
            <w:shd w:val="clear" w:color="auto" w:fill="auto"/>
            <w:noWrap/>
            <w:vAlign w:val="bottom"/>
            <w:hideMark/>
          </w:tcPr>
          <w:p w14:paraId="6E4F0801" w14:textId="602D82E7" w:rsidR="001424FF" w:rsidRPr="007C1675" w:rsidRDefault="001424FF">
            <w:pPr>
              <w:jc w:val="center"/>
              <w:rPr>
                <w:sz w:val="18"/>
                <w:szCs w:val="18"/>
              </w:rPr>
            </w:pPr>
          </w:p>
        </w:tc>
        <w:tc>
          <w:tcPr>
            <w:tcW w:w="1276" w:type="dxa"/>
            <w:tcBorders>
              <w:top w:val="nil"/>
              <w:left w:val="nil"/>
              <w:bottom w:val="nil"/>
              <w:right w:val="nil"/>
            </w:tcBorders>
            <w:shd w:val="clear" w:color="auto" w:fill="auto"/>
            <w:noWrap/>
            <w:vAlign w:val="bottom"/>
            <w:hideMark/>
          </w:tcPr>
          <w:p w14:paraId="68F3032D" w14:textId="77777777" w:rsidR="001424FF" w:rsidRPr="007C1675" w:rsidRDefault="001424FF">
            <w:pPr>
              <w:jc w:val="center"/>
              <w:rPr>
                <w:sz w:val="18"/>
                <w:szCs w:val="18"/>
              </w:rPr>
            </w:pPr>
          </w:p>
        </w:tc>
        <w:tc>
          <w:tcPr>
            <w:tcW w:w="1134" w:type="dxa"/>
            <w:tcBorders>
              <w:top w:val="nil"/>
              <w:left w:val="nil"/>
              <w:bottom w:val="nil"/>
              <w:right w:val="nil"/>
            </w:tcBorders>
            <w:shd w:val="clear" w:color="auto" w:fill="auto"/>
            <w:noWrap/>
            <w:vAlign w:val="bottom"/>
            <w:hideMark/>
          </w:tcPr>
          <w:p w14:paraId="4DCDB614" w14:textId="77777777" w:rsidR="001424FF" w:rsidRPr="007C1675" w:rsidRDefault="001424FF">
            <w:pPr>
              <w:jc w:val="center"/>
              <w:rPr>
                <w:sz w:val="18"/>
                <w:szCs w:val="18"/>
              </w:rPr>
            </w:pPr>
          </w:p>
        </w:tc>
        <w:tc>
          <w:tcPr>
            <w:tcW w:w="1276" w:type="dxa"/>
            <w:tcBorders>
              <w:top w:val="nil"/>
              <w:left w:val="nil"/>
              <w:bottom w:val="nil"/>
              <w:right w:val="nil"/>
            </w:tcBorders>
            <w:shd w:val="clear" w:color="auto" w:fill="auto"/>
            <w:noWrap/>
            <w:vAlign w:val="bottom"/>
            <w:hideMark/>
          </w:tcPr>
          <w:p w14:paraId="67CF0A36" w14:textId="77777777" w:rsidR="001424FF" w:rsidRPr="007C1675" w:rsidRDefault="001424FF">
            <w:pPr>
              <w:jc w:val="center"/>
              <w:rPr>
                <w:sz w:val="18"/>
                <w:szCs w:val="18"/>
              </w:rPr>
            </w:pPr>
          </w:p>
        </w:tc>
        <w:tc>
          <w:tcPr>
            <w:tcW w:w="1275" w:type="dxa"/>
            <w:tcBorders>
              <w:top w:val="nil"/>
              <w:left w:val="nil"/>
              <w:bottom w:val="nil"/>
              <w:right w:val="single" w:sz="4" w:space="0" w:color="auto"/>
            </w:tcBorders>
            <w:shd w:val="clear" w:color="auto" w:fill="auto"/>
            <w:noWrap/>
            <w:vAlign w:val="bottom"/>
            <w:hideMark/>
          </w:tcPr>
          <w:p w14:paraId="0CC79781" w14:textId="4D03CD1B" w:rsidR="001424FF" w:rsidRPr="007C1675" w:rsidRDefault="001424FF">
            <w:pPr>
              <w:jc w:val="center"/>
              <w:rPr>
                <w:sz w:val="18"/>
                <w:szCs w:val="18"/>
              </w:rPr>
            </w:pPr>
          </w:p>
        </w:tc>
        <w:tc>
          <w:tcPr>
            <w:tcW w:w="993" w:type="dxa"/>
            <w:tcBorders>
              <w:top w:val="nil"/>
              <w:left w:val="nil"/>
              <w:bottom w:val="nil"/>
              <w:right w:val="nil"/>
            </w:tcBorders>
            <w:shd w:val="clear" w:color="auto" w:fill="auto"/>
            <w:noWrap/>
            <w:vAlign w:val="bottom"/>
            <w:hideMark/>
          </w:tcPr>
          <w:p w14:paraId="600BFA31" w14:textId="25E061F2" w:rsidR="001424FF" w:rsidRPr="007C1675" w:rsidRDefault="001424FF">
            <w:pPr>
              <w:jc w:val="center"/>
              <w:rPr>
                <w:sz w:val="18"/>
                <w:szCs w:val="18"/>
              </w:rPr>
            </w:pPr>
          </w:p>
        </w:tc>
        <w:tc>
          <w:tcPr>
            <w:tcW w:w="1417" w:type="dxa"/>
            <w:tcBorders>
              <w:top w:val="nil"/>
              <w:left w:val="nil"/>
              <w:bottom w:val="nil"/>
              <w:right w:val="nil"/>
            </w:tcBorders>
            <w:shd w:val="clear" w:color="auto" w:fill="auto"/>
            <w:noWrap/>
            <w:vAlign w:val="bottom"/>
            <w:hideMark/>
          </w:tcPr>
          <w:p w14:paraId="468A0AD5" w14:textId="77777777" w:rsidR="001424FF" w:rsidRPr="007C1675" w:rsidRDefault="001424FF">
            <w:pPr>
              <w:jc w:val="center"/>
              <w:rPr>
                <w:sz w:val="18"/>
                <w:szCs w:val="18"/>
              </w:rPr>
            </w:pPr>
          </w:p>
        </w:tc>
        <w:tc>
          <w:tcPr>
            <w:tcW w:w="1134" w:type="dxa"/>
            <w:tcBorders>
              <w:top w:val="nil"/>
              <w:left w:val="nil"/>
              <w:bottom w:val="nil"/>
              <w:right w:val="nil"/>
            </w:tcBorders>
            <w:shd w:val="clear" w:color="auto" w:fill="auto"/>
            <w:noWrap/>
            <w:vAlign w:val="bottom"/>
            <w:hideMark/>
          </w:tcPr>
          <w:p w14:paraId="38CE6FD6" w14:textId="77777777" w:rsidR="001424FF" w:rsidRPr="007C1675" w:rsidRDefault="001424FF">
            <w:pPr>
              <w:jc w:val="center"/>
              <w:rPr>
                <w:sz w:val="18"/>
                <w:szCs w:val="18"/>
              </w:rPr>
            </w:pPr>
          </w:p>
        </w:tc>
        <w:tc>
          <w:tcPr>
            <w:tcW w:w="1276" w:type="dxa"/>
            <w:tcBorders>
              <w:top w:val="nil"/>
              <w:left w:val="nil"/>
              <w:bottom w:val="nil"/>
              <w:right w:val="nil"/>
            </w:tcBorders>
            <w:shd w:val="clear" w:color="auto" w:fill="auto"/>
            <w:noWrap/>
            <w:vAlign w:val="bottom"/>
            <w:hideMark/>
          </w:tcPr>
          <w:p w14:paraId="62A53224" w14:textId="77777777" w:rsidR="001424FF" w:rsidRPr="007C1675" w:rsidRDefault="001424FF">
            <w:pPr>
              <w:jc w:val="center"/>
              <w:rPr>
                <w:sz w:val="18"/>
                <w:szCs w:val="18"/>
              </w:rPr>
            </w:pPr>
          </w:p>
        </w:tc>
        <w:tc>
          <w:tcPr>
            <w:tcW w:w="1276" w:type="dxa"/>
            <w:tcBorders>
              <w:top w:val="nil"/>
              <w:left w:val="nil"/>
              <w:bottom w:val="nil"/>
              <w:right w:val="single" w:sz="4" w:space="0" w:color="auto"/>
            </w:tcBorders>
            <w:shd w:val="clear" w:color="auto" w:fill="auto"/>
            <w:noWrap/>
            <w:vAlign w:val="bottom"/>
            <w:hideMark/>
          </w:tcPr>
          <w:p w14:paraId="76818144" w14:textId="2C1A524A" w:rsidR="001424FF" w:rsidRPr="007C1675" w:rsidRDefault="001424FF">
            <w:pPr>
              <w:jc w:val="center"/>
              <w:rPr>
                <w:sz w:val="18"/>
                <w:szCs w:val="18"/>
              </w:rPr>
            </w:pPr>
          </w:p>
        </w:tc>
      </w:tr>
      <w:tr w:rsidR="007C1675" w14:paraId="42EAF96A" w14:textId="77777777" w:rsidTr="007C1675">
        <w:trPr>
          <w:trHeight w:val="300"/>
        </w:trPr>
        <w:tc>
          <w:tcPr>
            <w:tcW w:w="3119" w:type="dxa"/>
            <w:tcBorders>
              <w:top w:val="nil"/>
              <w:left w:val="nil"/>
              <w:bottom w:val="nil"/>
              <w:right w:val="nil"/>
            </w:tcBorders>
            <w:shd w:val="clear" w:color="auto" w:fill="auto"/>
            <w:noWrap/>
            <w:vAlign w:val="bottom"/>
            <w:hideMark/>
          </w:tcPr>
          <w:p w14:paraId="499EDAED" w14:textId="77777777" w:rsidR="001424FF" w:rsidRPr="007C1675" w:rsidRDefault="001424FF">
            <w:pPr>
              <w:ind w:firstLineChars="200" w:firstLine="360"/>
              <w:rPr>
                <w:sz w:val="18"/>
                <w:szCs w:val="18"/>
              </w:rPr>
            </w:pPr>
            <w:r w:rsidRPr="007C1675">
              <w:rPr>
                <w:sz w:val="18"/>
                <w:szCs w:val="18"/>
              </w:rPr>
              <w:t>&lt;25 (Underweight/Normal)</w:t>
            </w:r>
          </w:p>
        </w:tc>
        <w:tc>
          <w:tcPr>
            <w:tcW w:w="992" w:type="dxa"/>
            <w:tcBorders>
              <w:top w:val="nil"/>
              <w:left w:val="single" w:sz="4" w:space="0" w:color="auto"/>
              <w:bottom w:val="nil"/>
              <w:right w:val="nil"/>
            </w:tcBorders>
            <w:shd w:val="clear" w:color="auto" w:fill="auto"/>
            <w:noWrap/>
            <w:vAlign w:val="bottom"/>
            <w:hideMark/>
          </w:tcPr>
          <w:p w14:paraId="6E4191F5" w14:textId="77777777" w:rsidR="001424FF" w:rsidRPr="007C1675" w:rsidRDefault="001424FF">
            <w:pPr>
              <w:jc w:val="center"/>
              <w:rPr>
                <w:sz w:val="18"/>
                <w:szCs w:val="18"/>
              </w:rPr>
            </w:pPr>
            <w:r w:rsidRPr="007C1675">
              <w:rPr>
                <w:sz w:val="18"/>
                <w:szCs w:val="18"/>
              </w:rPr>
              <w:t>194 (18.5)</w:t>
            </w:r>
          </w:p>
        </w:tc>
        <w:tc>
          <w:tcPr>
            <w:tcW w:w="1276" w:type="dxa"/>
            <w:tcBorders>
              <w:top w:val="nil"/>
              <w:left w:val="nil"/>
              <w:bottom w:val="nil"/>
              <w:right w:val="nil"/>
            </w:tcBorders>
            <w:shd w:val="clear" w:color="auto" w:fill="auto"/>
            <w:noWrap/>
            <w:vAlign w:val="bottom"/>
            <w:hideMark/>
          </w:tcPr>
          <w:p w14:paraId="6489585E" w14:textId="77777777" w:rsidR="001424FF" w:rsidRPr="007C1675" w:rsidRDefault="001424FF">
            <w:pPr>
              <w:jc w:val="center"/>
              <w:rPr>
                <w:sz w:val="18"/>
                <w:szCs w:val="18"/>
              </w:rPr>
            </w:pPr>
            <w:r w:rsidRPr="007C1675">
              <w:rPr>
                <w:sz w:val="18"/>
                <w:szCs w:val="18"/>
              </w:rPr>
              <w:t>4.0 (2.0,10.0)</w:t>
            </w:r>
          </w:p>
        </w:tc>
        <w:tc>
          <w:tcPr>
            <w:tcW w:w="1134" w:type="dxa"/>
            <w:tcBorders>
              <w:top w:val="nil"/>
              <w:left w:val="nil"/>
              <w:bottom w:val="nil"/>
              <w:right w:val="nil"/>
            </w:tcBorders>
            <w:shd w:val="clear" w:color="auto" w:fill="auto"/>
            <w:noWrap/>
            <w:vAlign w:val="bottom"/>
            <w:hideMark/>
          </w:tcPr>
          <w:p w14:paraId="040FEB70" w14:textId="77777777" w:rsidR="001424FF" w:rsidRPr="007C1675" w:rsidRDefault="001424FF">
            <w:pPr>
              <w:jc w:val="center"/>
              <w:rPr>
                <w:sz w:val="18"/>
                <w:szCs w:val="18"/>
              </w:rPr>
            </w:pPr>
            <w:r w:rsidRPr="007C1675">
              <w:rPr>
                <w:sz w:val="18"/>
                <w:szCs w:val="18"/>
              </w:rPr>
              <w:t>22 (11.3)</w:t>
            </w:r>
          </w:p>
        </w:tc>
        <w:tc>
          <w:tcPr>
            <w:tcW w:w="1276" w:type="dxa"/>
            <w:tcBorders>
              <w:top w:val="nil"/>
              <w:left w:val="nil"/>
              <w:bottom w:val="nil"/>
              <w:right w:val="nil"/>
            </w:tcBorders>
            <w:shd w:val="clear" w:color="auto" w:fill="auto"/>
            <w:noWrap/>
            <w:vAlign w:val="bottom"/>
            <w:hideMark/>
          </w:tcPr>
          <w:p w14:paraId="71C7E0A1" w14:textId="77777777" w:rsidR="001424FF" w:rsidRPr="007C1675" w:rsidRDefault="001424FF">
            <w:pPr>
              <w:jc w:val="center"/>
              <w:rPr>
                <w:sz w:val="18"/>
                <w:szCs w:val="18"/>
              </w:rPr>
            </w:pPr>
            <w:r w:rsidRPr="007C1675">
              <w:rPr>
                <w:sz w:val="18"/>
                <w:szCs w:val="18"/>
              </w:rPr>
              <w:t>Ref</w:t>
            </w:r>
          </w:p>
        </w:tc>
        <w:tc>
          <w:tcPr>
            <w:tcW w:w="1275" w:type="dxa"/>
            <w:tcBorders>
              <w:top w:val="nil"/>
              <w:left w:val="nil"/>
              <w:bottom w:val="nil"/>
              <w:right w:val="single" w:sz="4" w:space="0" w:color="auto"/>
            </w:tcBorders>
            <w:shd w:val="clear" w:color="auto" w:fill="auto"/>
            <w:noWrap/>
            <w:vAlign w:val="bottom"/>
            <w:hideMark/>
          </w:tcPr>
          <w:p w14:paraId="1C01827E" w14:textId="77777777" w:rsidR="001424FF" w:rsidRPr="007C1675" w:rsidRDefault="001424FF">
            <w:pPr>
              <w:jc w:val="center"/>
              <w:rPr>
                <w:sz w:val="18"/>
                <w:szCs w:val="18"/>
              </w:rPr>
            </w:pPr>
            <w:r w:rsidRPr="007C1675">
              <w:rPr>
                <w:sz w:val="18"/>
                <w:szCs w:val="18"/>
              </w:rPr>
              <w:t>Ref</w:t>
            </w:r>
          </w:p>
        </w:tc>
        <w:tc>
          <w:tcPr>
            <w:tcW w:w="993" w:type="dxa"/>
            <w:tcBorders>
              <w:top w:val="nil"/>
              <w:left w:val="nil"/>
              <w:bottom w:val="nil"/>
              <w:right w:val="nil"/>
            </w:tcBorders>
            <w:shd w:val="clear" w:color="auto" w:fill="auto"/>
            <w:noWrap/>
            <w:vAlign w:val="bottom"/>
            <w:hideMark/>
          </w:tcPr>
          <w:p w14:paraId="00F7D4F3" w14:textId="77777777" w:rsidR="001424FF" w:rsidRPr="007C1675" w:rsidRDefault="001424FF">
            <w:pPr>
              <w:jc w:val="center"/>
              <w:rPr>
                <w:sz w:val="18"/>
                <w:szCs w:val="18"/>
              </w:rPr>
            </w:pPr>
            <w:r w:rsidRPr="007C1675">
              <w:rPr>
                <w:sz w:val="18"/>
                <w:szCs w:val="18"/>
              </w:rPr>
              <w:t>473 (26.2)</w:t>
            </w:r>
          </w:p>
        </w:tc>
        <w:tc>
          <w:tcPr>
            <w:tcW w:w="1417" w:type="dxa"/>
            <w:tcBorders>
              <w:top w:val="nil"/>
              <w:left w:val="nil"/>
              <w:bottom w:val="nil"/>
              <w:right w:val="nil"/>
            </w:tcBorders>
            <w:shd w:val="clear" w:color="auto" w:fill="auto"/>
            <w:noWrap/>
            <w:vAlign w:val="bottom"/>
            <w:hideMark/>
          </w:tcPr>
          <w:p w14:paraId="3EB11218" w14:textId="77777777" w:rsidR="001424FF" w:rsidRPr="007C1675" w:rsidRDefault="001424FF">
            <w:pPr>
              <w:jc w:val="center"/>
              <w:rPr>
                <w:sz w:val="18"/>
                <w:szCs w:val="18"/>
              </w:rPr>
            </w:pPr>
            <w:r w:rsidRPr="007C1675">
              <w:rPr>
                <w:sz w:val="18"/>
                <w:szCs w:val="18"/>
              </w:rPr>
              <w:t>6.0 (3.0,12.0)</w:t>
            </w:r>
          </w:p>
        </w:tc>
        <w:tc>
          <w:tcPr>
            <w:tcW w:w="1134" w:type="dxa"/>
            <w:tcBorders>
              <w:top w:val="nil"/>
              <w:left w:val="nil"/>
              <w:bottom w:val="nil"/>
              <w:right w:val="nil"/>
            </w:tcBorders>
            <w:shd w:val="clear" w:color="auto" w:fill="auto"/>
            <w:noWrap/>
            <w:vAlign w:val="bottom"/>
            <w:hideMark/>
          </w:tcPr>
          <w:p w14:paraId="2A0FF5D1" w14:textId="77777777" w:rsidR="001424FF" w:rsidRPr="007C1675" w:rsidRDefault="001424FF">
            <w:pPr>
              <w:jc w:val="center"/>
              <w:rPr>
                <w:sz w:val="18"/>
                <w:szCs w:val="18"/>
              </w:rPr>
            </w:pPr>
            <w:r w:rsidRPr="007C1675">
              <w:rPr>
                <w:sz w:val="18"/>
                <w:szCs w:val="18"/>
              </w:rPr>
              <w:t>67 (14.2)</w:t>
            </w:r>
          </w:p>
        </w:tc>
        <w:tc>
          <w:tcPr>
            <w:tcW w:w="1276" w:type="dxa"/>
            <w:tcBorders>
              <w:top w:val="nil"/>
              <w:left w:val="nil"/>
              <w:bottom w:val="nil"/>
              <w:right w:val="nil"/>
            </w:tcBorders>
            <w:shd w:val="clear" w:color="auto" w:fill="auto"/>
            <w:noWrap/>
            <w:vAlign w:val="bottom"/>
            <w:hideMark/>
          </w:tcPr>
          <w:p w14:paraId="415622BA" w14:textId="77777777" w:rsidR="001424FF" w:rsidRPr="007C1675" w:rsidRDefault="001424FF">
            <w:pPr>
              <w:jc w:val="center"/>
              <w:rPr>
                <w:sz w:val="18"/>
                <w:szCs w:val="18"/>
              </w:rPr>
            </w:pPr>
            <w:r w:rsidRPr="007C1675">
              <w:rPr>
                <w:sz w:val="18"/>
                <w:szCs w:val="18"/>
              </w:rPr>
              <w:t>Ref</w:t>
            </w:r>
          </w:p>
        </w:tc>
        <w:tc>
          <w:tcPr>
            <w:tcW w:w="1276" w:type="dxa"/>
            <w:tcBorders>
              <w:top w:val="nil"/>
              <w:left w:val="nil"/>
              <w:bottom w:val="nil"/>
              <w:right w:val="single" w:sz="4" w:space="0" w:color="auto"/>
            </w:tcBorders>
            <w:shd w:val="clear" w:color="auto" w:fill="auto"/>
            <w:noWrap/>
            <w:vAlign w:val="bottom"/>
            <w:hideMark/>
          </w:tcPr>
          <w:p w14:paraId="207EFE35" w14:textId="77777777" w:rsidR="001424FF" w:rsidRPr="007C1675" w:rsidRDefault="001424FF">
            <w:pPr>
              <w:jc w:val="center"/>
              <w:rPr>
                <w:sz w:val="18"/>
                <w:szCs w:val="18"/>
              </w:rPr>
            </w:pPr>
            <w:r w:rsidRPr="007C1675">
              <w:rPr>
                <w:sz w:val="18"/>
                <w:szCs w:val="18"/>
              </w:rPr>
              <w:t>Ref</w:t>
            </w:r>
          </w:p>
        </w:tc>
      </w:tr>
      <w:tr w:rsidR="007C1675" w14:paraId="754EA345" w14:textId="77777777" w:rsidTr="007C1675">
        <w:trPr>
          <w:trHeight w:val="300"/>
        </w:trPr>
        <w:tc>
          <w:tcPr>
            <w:tcW w:w="3119" w:type="dxa"/>
            <w:tcBorders>
              <w:top w:val="nil"/>
              <w:left w:val="nil"/>
              <w:bottom w:val="single" w:sz="4" w:space="0" w:color="auto"/>
              <w:right w:val="nil"/>
            </w:tcBorders>
            <w:shd w:val="clear" w:color="auto" w:fill="auto"/>
            <w:noWrap/>
            <w:vAlign w:val="bottom"/>
            <w:hideMark/>
          </w:tcPr>
          <w:p w14:paraId="4B6F4042" w14:textId="77777777" w:rsidR="001424FF" w:rsidRPr="007C1675" w:rsidRDefault="001424FF">
            <w:pPr>
              <w:ind w:firstLineChars="200" w:firstLine="360"/>
              <w:rPr>
                <w:sz w:val="18"/>
                <w:szCs w:val="18"/>
              </w:rPr>
            </w:pPr>
            <w:r w:rsidRPr="007C1675">
              <w:rPr>
                <w:sz w:val="18"/>
                <w:szCs w:val="18"/>
              </w:rPr>
              <w:t>≥ 25 (Overweight/Obese)</w:t>
            </w:r>
          </w:p>
        </w:tc>
        <w:tc>
          <w:tcPr>
            <w:tcW w:w="992" w:type="dxa"/>
            <w:tcBorders>
              <w:top w:val="nil"/>
              <w:left w:val="single" w:sz="4" w:space="0" w:color="auto"/>
              <w:bottom w:val="single" w:sz="4" w:space="0" w:color="auto"/>
              <w:right w:val="nil"/>
            </w:tcBorders>
            <w:shd w:val="clear" w:color="auto" w:fill="auto"/>
            <w:noWrap/>
            <w:vAlign w:val="bottom"/>
            <w:hideMark/>
          </w:tcPr>
          <w:p w14:paraId="0600FB46" w14:textId="77777777" w:rsidR="001424FF" w:rsidRPr="007C1675" w:rsidRDefault="001424FF">
            <w:pPr>
              <w:jc w:val="center"/>
              <w:rPr>
                <w:sz w:val="18"/>
                <w:szCs w:val="18"/>
              </w:rPr>
            </w:pPr>
            <w:r w:rsidRPr="007C1675">
              <w:rPr>
                <w:sz w:val="18"/>
                <w:szCs w:val="18"/>
              </w:rPr>
              <w:t>440 (17.2)</w:t>
            </w:r>
          </w:p>
        </w:tc>
        <w:tc>
          <w:tcPr>
            <w:tcW w:w="1276" w:type="dxa"/>
            <w:tcBorders>
              <w:top w:val="nil"/>
              <w:left w:val="nil"/>
              <w:bottom w:val="single" w:sz="4" w:space="0" w:color="auto"/>
              <w:right w:val="nil"/>
            </w:tcBorders>
            <w:shd w:val="clear" w:color="auto" w:fill="auto"/>
            <w:noWrap/>
            <w:vAlign w:val="bottom"/>
            <w:hideMark/>
          </w:tcPr>
          <w:p w14:paraId="6EB450FE" w14:textId="77777777" w:rsidR="001424FF" w:rsidRPr="007C1675" w:rsidRDefault="001424FF">
            <w:pPr>
              <w:jc w:val="center"/>
              <w:rPr>
                <w:sz w:val="18"/>
                <w:szCs w:val="18"/>
              </w:rPr>
            </w:pPr>
            <w:r w:rsidRPr="007C1675">
              <w:rPr>
                <w:sz w:val="18"/>
                <w:szCs w:val="18"/>
              </w:rPr>
              <w:t>5.0 (2.0,10.0)</w:t>
            </w:r>
          </w:p>
        </w:tc>
        <w:tc>
          <w:tcPr>
            <w:tcW w:w="1134" w:type="dxa"/>
            <w:tcBorders>
              <w:top w:val="nil"/>
              <w:left w:val="nil"/>
              <w:bottom w:val="single" w:sz="4" w:space="0" w:color="auto"/>
              <w:right w:val="nil"/>
            </w:tcBorders>
            <w:shd w:val="clear" w:color="auto" w:fill="auto"/>
            <w:noWrap/>
            <w:vAlign w:val="bottom"/>
            <w:hideMark/>
          </w:tcPr>
          <w:p w14:paraId="169412B1" w14:textId="77777777" w:rsidR="001424FF" w:rsidRPr="007C1675" w:rsidRDefault="001424FF">
            <w:pPr>
              <w:jc w:val="center"/>
              <w:rPr>
                <w:sz w:val="18"/>
                <w:szCs w:val="18"/>
              </w:rPr>
            </w:pPr>
            <w:r w:rsidRPr="007C1675">
              <w:rPr>
                <w:sz w:val="18"/>
                <w:szCs w:val="18"/>
              </w:rPr>
              <w:t>70 (15.9)</w:t>
            </w:r>
          </w:p>
        </w:tc>
        <w:tc>
          <w:tcPr>
            <w:tcW w:w="1276" w:type="dxa"/>
            <w:tcBorders>
              <w:top w:val="nil"/>
              <w:left w:val="nil"/>
              <w:bottom w:val="single" w:sz="4" w:space="0" w:color="auto"/>
              <w:right w:val="nil"/>
            </w:tcBorders>
            <w:shd w:val="clear" w:color="auto" w:fill="auto"/>
            <w:noWrap/>
            <w:vAlign w:val="bottom"/>
            <w:hideMark/>
          </w:tcPr>
          <w:p w14:paraId="499DD1DD" w14:textId="77777777" w:rsidR="001424FF" w:rsidRPr="007C1675" w:rsidRDefault="001424FF">
            <w:pPr>
              <w:jc w:val="center"/>
              <w:rPr>
                <w:sz w:val="18"/>
                <w:szCs w:val="18"/>
              </w:rPr>
            </w:pPr>
            <w:r w:rsidRPr="007C1675">
              <w:rPr>
                <w:sz w:val="18"/>
                <w:szCs w:val="18"/>
              </w:rPr>
              <w:t>1.3 (0.8,2.1)</w:t>
            </w:r>
          </w:p>
        </w:tc>
        <w:tc>
          <w:tcPr>
            <w:tcW w:w="1275" w:type="dxa"/>
            <w:tcBorders>
              <w:top w:val="nil"/>
              <w:left w:val="nil"/>
              <w:bottom w:val="single" w:sz="4" w:space="0" w:color="auto"/>
              <w:right w:val="single" w:sz="4" w:space="0" w:color="auto"/>
            </w:tcBorders>
            <w:shd w:val="clear" w:color="auto" w:fill="auto"/>
            <w:noWrap/>
            <w:vAlign w:val="bottom"/>
            <w:hideMark/>
          </w:tcPr>
          <w:p w14:paraId="4688E2A7" w14:textId="77777777" w:rsidR="001424FF" w:rsidRPr="007C1675" w:rsidRDefault="001424FF">
            <w:pPr>
              <w:jc w:val="center"/>
              <w:rPr>
                <w:sz w:val="18"/>
                <w:szCs w:val="18"/>
              </w:rPr>
            </w:pPr>
            <w:r w:rsidRPr="007C1675">
              <w:rPr>
                <w:sz w:val="18"/>
                <w:szCs w:val="18"/>
              </w:rPr>
              <w:t>1.2 (0.7,1.9)</w:t>
            </w:r>
          </w:p>
        </w:tc>
        <w:tc>
          <w:tcPr>
            <w:tcW w:w="993" w:type="dxa"/>
            <w:tcBorders>
              <w:top w:val="nil"/>
              <w:left w:val="nil"/>
              <w:bottom w:val="single" w:sz="4" w:space="0" w:color="auto"/>
              <w:right w:val="nil"/>
            </w:tcBorders>
            <w:shd w:val="clear" w:color="auto" w:fill="auto"/>
            <w:noWrap/>
            <w:vAlign w:val="bottom"/>
            <w:hideMark/>
          </w:tcPr>
          <w:p w14:paraId="0C6BF291" w14:textId="77777777" w:rsidR="001424FF" w:rsidRPr="007C1675" w:rsidRDefault="001424FF">
            <w:pPr>
              <w:jc w:val="center"/>
              <w:rPr>
                <w:sz w:val="18"/>
                <w:szCs w:val="18"/>
              </w:rPr>
            </w:pPr>
            <w:r w:rsidRPr="007C1675">
              <w:rPr>
                <w:sz w:val="18"/>
                <w:szCs w:val="18"/>
              </w:rPr>
              <w:t>642 (25.8)</w:t>
            </w:r>
          </w:p>
        </w:tc>
        <w:tc>
          <w:tcPr>
            <w:tcW w:w="1417" w:type="dxa"/>
            <w:tcBorders>
              <w:top w:val="nil"/>
              <w:left w:val="nil"/>
              <w:bottom w:val="single" w:sz="4" w:space="0" w:color="auto"/>
              <w:right w:val="nil"/>
            </w:tcBorders>
            <w:shd w:val="clear" w:color="auto" w:fill="auto"/>
            <w:noWrap/>
            <w:vAlign w:val="bottom"/>
            <w:hideMark/>
          </w:tcPr>
          <w:p w14:paraId="24456C9C" w14:textId="77777777" w:rsidR="001424FF" w:rsidRPr="007C1675" w:rsidRDefault="001424FF">
            <w:pPr>
              <w:jc w:val="center"/>
              <w:rPr>
                <w:sz w:val="18"/>
                <w:szCs w:val="18"/>
              </w:rPr>
            </w:pPr>
            <w:r w:rsidRPr="007C1675">
              <w:rPr>
                <w:sz w:val="18"/>
                <w:szCs w:val="18"/>
              </w:rPr>
              <w:t>8.0 (4.0,14.0)</w:t>
            </w:r>
          </w:p>
        </w:tc>
        <w:tc>
          <w:tcPr>
            <w:tcW w:w="1134" w:type="dxa"/>
            <w:tcBorders>
              <w:top w:val="nil"/>
              <w:left w:val="nil"/>
              <w:bottom w:val="single" w:sz="4" w:space="0" w:color="auto"/>
              <w:right w:val="nil"/>
            </w:tcBorders>
            <w:shd w:val="clear" w:color="auto" w:fill="auto"/>
            <w:noWrap/>
            <w:vAlign w:val="bottom"/>
            <w:hideMark/>
          </w:tcPr>
          <w:p w14:paraId="16645E89" w14:textId="77777777" w:rsidR="001424FF" w:rsidRPr="007C1675" w:rsidRDefault="001424FF">
            <w:pPr>
              <w:jc w:val="center"/>
              <w:rPr>
                <w:sz w:val="18"/>
                <w:szCs w:val="18"/>
              </w:rPr>
            </w:pPr>
            <w:r w:rsidRPr="007C1675">
              <w:rPr>
                <w:sz w:val="18"/>
                <w:szCs w:val="18"/>
              </w:rPr>
              <w:t>126 (19.6)</w:t>
            </w:r>
          </w:p>
        </w:tc>
        <w:tc>
          <w:tcPr>
            <w:tcW w:w="1276" w:type="dxa"/>
            <w:tcBorders>
              <w:top w:val="nil"/>
              <w:left w:val="nil"/>
              <w:bottom w:val="single" w:sz="4" w:space="0" w:color="auto"/>
              <w:right w:val="nil"/>
            </w:tcBorders>
            <w:shd w:val="clear" w:color="auto" w:fill="auto"/>
            <w:noWrap/>
            <w:vAlign w:val="bottom"/>
            <w:hideMark/>
          </w:tcPr>
          <w:p w14:paraId="238B7AA6" w14:textId="77777777" w:rsidR="001424FF" w:rsidRPr="007C1675" w:rsidRDefault="001424FF">
            <w:pPr>
              <w:jc w:val="center"/>
              <w:rPr>
                <w:sz w:val="18"/>
                <w:szCs w:val="18"/>
              </w:rPr>
            </w:pPr>
            <w:r w:rsidRPr="007C1675">
              <w:rPr>
                <w:sz w:val="18"/>
                <w:szCs w:val="18"/>
              </w:rPr>
              <w:t>1.4 (1.0,1.8)</w:t>
            </w:r>
          </w:p>
        </w:tc>
        <w:tc>
          <w:tcPr>
            <w:tcW w:w="1276" w:type="dxa"/>
            <w:tcBorders>
              <w:top w:val="nil"/>
              <w:left w:val="nil"/>
              <w:bottom w:val="single" w:sz="4" w:space="0" w:color="auto"/>
              <w:right w:val="single" w:sz="4" w:space="0" w:color="auto"/>
            </w:tcBorders>
            <w:shd w:val="clear" w:color="auto" w:fill="auto"/>
            <w:noWrap/>
            <w:vAlign w:val="bottom"/>
            <w:hideMark/>
          </w:tcPr>
          <w:p w14:paraId="38ECF3B8" w14:textId="77777777" w:rsidR="001424FF" w:rsidRPr="007C1675" w:rsidRDefault="001424FF">
            <w:pPr>
              <w:jc w:val="center"/>
              <w:rPr>
                <w:sz w:val="18"/>
                <w:szCs w:val="18"/>
              </w:rPr>
            </w:pPr>
            <w:r w:rsidRPr="007C1675">
              <w:rPr>
                <w:sz w:val="18"/>
                <w:szCs w:val="18"/>
              </w:rPr>
              <w:t>1.3 (0.9,1.8)</w:t>
            </w:r>
          </w:p>
        </w:tc>
      </w:tr>
    </w:tbl>
    <w:p w14:paraId="64DA8E91" w14:textId="77777777" w:rsidR="006E46C1" w:rsidRPr="006E46C1" w:rsidRDefault="006E46C1">
      <w:pPr>
        <w:rPr>
          <w:sz w:val="18"/>
          <w:szCs w:val="18"/>
        </w:rPr>
      </w:pPr>
      <w:r w:rsidRPr="006E46C1">
        <w:rPr>
          <w:sz w:val="18"/>
          <w:szCs w:val="18"/>
        </w:rPr>
        <w:t>a = unadjusted</w:t>
      </w:r>
    </w:p>
    <w:p w14:paraId="2F9C3E4C" w14:textId="77777777" w:rsidR="00744987" w:rsidRDefault="006E46C1">
      <w:pPr>
        <w:rPr>
          <w:sz w:val="18"/>
          <w:szCs w:val="18"/>
        </w:rPr>
      </w:pPr>
      <w:r w:rsidRPr="006E46C1">
        <w:rPr>
          <w:sz w:val="18"/>
          <w:szCs w:val="18"/>
        </w:rPr>
        <w:t>b = mutually adjusted for age, social class, smoking, BMI</w:t>
      </w:r>
    </w:p>
    <w:p w14:paraId="180EB97C" w14:textId="77777777" w:rsidR="001D2A26" w:rsidRDefault="00600D51">
      <w:pPr>
        <w:rPr>
          <w:rFonts w:eastAsia="Times New Roman" w:cstheme="minorHAnsi"/>
          <w:sz w:val="18"/>
          <w:szCs w:val="18"/>
          <w:lang w:eastAsia="en-GB"/>
        </w:rPr>
      </w:pPr>
      <w:r w:rsidRPr="00AE3838">
        <w:rPr>
          <w:rFonts w:eastAsia="Times New Roman" w:cstheme="minorHAnsi"/>
          <w:sz w:val="18"/>
          <w:szCs w:val="18"/>
          <w:lang w:eastAsia="en-GB"/>
        </w:rPr>
        <w:t>OR (95%CI)</w:t>
      </w:r>
      <w:r>
        <w:rPr>
          <w:rFonts w:eastAsia="Times New Roman" w:cstheme="minorHAnsi"/>
          <w:sz w:val="18"/>
          <w:szCs w:val="18"/>
          <w:lang w:eastAsia="en-GB"/>
        </w:rPr>
        <w:t>, odds ratio and 95% confidence interval; N</w:t>
      </w:r>
      <w:r w:rsidR="00E87823">
        <w:rPr>
          <w:rFonts w:eastAsia="Times New Roman" w:cstheme="minorHAnsi"/>
          <w:sz w:val="18"/>
          <w:szCs w:val="18"/>
          <w:lang w:eastAsia="en-GB"/>
        </w:rPr>
        <w:t xml:space="preserve"> </w:t>
      </w:r>
      <w:r>
        <w:rPr>
          <w:rFonts w:eastAsia="Times New Roman" w:cstheme="minorHAnsi"/>
          <w:sz w:val="18"/>
          <w:szCs w:val="18"/>
          <w:lang w:eastAsia="en-GB"/>
        </w:rPr>
        <w:t>(%), number and percentage; IQR, inter-quar</w:t>
      </w:r>
      <w:r w:rsidR="001D2A26">
        <w:rPr>
          <w:rFonts w:eastAsia="Times New Roman" w:cstheme="minorHAnsi"/>
          <w:sz w:val="18"/>
          <w:szCs w:val="18"/>
          <w:lang w:eastAsia="en-GB"/>
        </w:rPr>
        <w:t>tile range; BMI, body mass index</w:t>
      </w:r>
    </w:p>
    <w:p w14:paraId="07EE95A7" w14:textId="77777777" w:rsidR="00CA6AAD" w:rsidRDefault="00CA6AAD" w:rsidP="001D2A26">
      <w:pPr>
        <w:rPr>
          <w:b/>
          <w:sz w:val="24"/>
          <w:szCs w:val="24"/>
        </w:rPr>
      </w:pPr>
    </w:p>
    <w:p w14:paraId="66EFE5B5" w14:textId="77777777" w:rsidR="00CA6AAD" w:rsidRDefault="00CA6AAD" w:rsidP="001D2A26">
      <w:pPr>
        <w:rPr>
          <w:b/>
          <w:sz w:val="24"/>
          <w:szCs w:val="24"/>
        </w:rPr>
      </w:pPr>
    </w:p>
    <w:p w14:paraId="1C4C39E1" w14:textId="77777777" w:rsidR="00CA6AAD" w:rsidRDefault="00CA6AAD" w:rsidP="001D2A26">
      <w:pPr>
        <w:rPr>
          <w:b/>
          <w:sz w:val="24"/>
          <w:szCs w:val="24"/>
        </w:rPr>
      </w:pPr>
    </w:p>
    <w:p w14:paraId="33554082" w14:textId="08D39E67" w:rsidR="001D2A26" w:rsidRPr="00FD3317" w:rsidRDefault="001D2A26" w:rsidP="001D2A26">
      <w:pPr>
        <w:rPr>
          <w:b/>
          <w:sz w:val="24"/>
          <w:szCs w:val="24"/>
        </w:rPr>
      </w:pPr>
      <w:r w:rsidRPr="00FD3317">
        <w:rPr>
          <w:b/>
          <w:sz w:val="24"/>
          <w:szCs w:val="24"/>
        </w:rPr>
        <w:t xml:space="preserve">Table 2: </w:t>
      </w:r>
      <w:r w:rsidR="00B62035">
        <w:rPr>
          <w:b/>
          <w:sz w:val="24"/>
          <w:szCs w:val="24"/>
        </w:rPr>
        <w:t>R</w:t>
      </w:r>
      <w:r w:rsidRPr="00FD3317">
        <w:rPr>
          <w:b/>
          <w:sz w:val="24"/>
          <w:szCs w:val="24"/>
        </w:rPr>
        <w:t>isk of high</w:t>
      </w:r>
      <w:r w:rsidR="00172B0A">
        <w:rPr>
          <w:b/>
          <w:sz w:val="24"/>
          <w:szCs w:val="24"/>
        </w:rPr>
        <w:t>-</w:t>
      </w:r>
      <w:r w:rsidRPr="00FD3317">
        <w:rPr>
          <w:b/>
          <w:sz w:val="24"/>
          <w:szCs w:val="24"/>
        </w:rPr>
        <w:t>intensity caring, by employment status and sex</w:t>
      </w:r>
    </w:p>
    <w:p w14:paraId="689897E9" w14:textId="77777777" w:rsidR="00492E6E" w:rsidRDefault="00492E6E" w:rsidP="001D311A">
      <w:pPr>
        <w:rPr>
          <w:sz w:val="18"/>
          <w:szCs w:val="18"/>
        </w:rPr>
      </w:pPr>
    </w:p>
    <w:p w14:paraId="4108B9EF" w14:textId="77777777" w:rsidR="001D311A" w:rsidRPr="006E46C1" w:rsidRDefault="001D311A" w:rsidP="001D311A">
      <w:pPr>
        <w:rPr>
          <w:sz w:val="18"/>
          <w:szCs w:val="18"/>
        </w:rPr>
      </w:pPr>
      <w:r w:rsidRPr="006E46C1">
        <w:rPr>
          <w:sz w:val="18"/>
          <w:szCs w:val="18"/>
        </w:rPr>
        <w:t xml:space="preserve">a </w:t>
      </w:r>
      <w:r w:rsidR="001424FF" w:rsidRPr="006E46C1">
        <w:rPr>
          <w:sz w:val="18"/>
          <w:szCs w:val="18"/>
        </w:rPr>
        <w:t xml:space="preserve"> </w:t>
      </w:r>
      <w:r w:rsidRPr="006E46C1">
        <w:rPr>
          <w:sz w:val="18"/>
          <w:szCs w:val="18"/>
        </w:rPr>
        <w:t>= unadjusted</w:t>
      </w:r>
    </w:p>
    <w:p w14:paraId="06D1DC12" w14:textId="77777777" w:rsidR="00E90CEC" w:rsidRDefault="001D311A" w:rsidP="001D311A">
      <w:pPr>
        <w:rPr>
          <w:sz w:val="18"/>
          <w:szCs w:val="18"/>
        </w:rPr>
      </w:pPr>
      <w:r w:rsidRPr="006E46C1">
        <w:rPr>
          <w:sz w:val="18"/>
          <w:szCs w:val="18"/>
        </w:rPr>
        <w:t xml:space="preserve">b </w:t>
      </w:r>
      <w:r w:rsidR="001424FF" w:rsidRPr="006E46C1">
        <w:rPr>
          <w:sz w:val="18"/>
          <w:szCs w:val="18"/>
        </w:rPr>
        <w:t xml:space="preserve"> </w:t>
      </w:r>
      <w:r w:rsidRPr="006E46C1">
        <w:rPr>
          <w:sz w:val="18"/>
          <w:szCs w:val="18"/>
        </w:rPr>
        <w:t xml:space="preserve">= </w:t>
      </w:r>
      <w:r>
        <w:rPr>
          <w:sz w:val="18"/>
          <w:szCs w:val="18"/>
        </w:rPr>
        <w:t>adjusted for age and social class</w:t>
      </w:r>
    </w:p>
    <w:p w14:paraId="3BF454A3" w14:textId="39708DC4" w:rsidR="00AE3838" w:rsidRDefault="00600D51" w:rsidP="001D311A">
      <w:pPr>
        <w:rPr>
          <w:rFonts w:eastAsia="Times New Roman" w:cstheme="minorHAnsi"/>
          <w:sz w:val="18"/>
          <w:szCs w:val="18"/>
          <w:lang w:eastAsia="en-GB"/>
        </w:rPr>
      </w:pPr>
      <w:r w:rsidRPr="00AE3838">
        <w:rPr>
          <w:rFonts w:eastAsia="Times New Roman" w:cstheme="minorHAnsi"/>
          <w:sz w:val="18"/>
          <w:szCs w:val="18"/>
          <w:lang w:eastAsia="en-GB"/>
        </w:rPr>
        <w:t>OR (95%CI)</w:t>
      </w:r>
      <w:r>
        <w:rPr>
          <w:rFonts w:eastAsia="Times New Roman" w:cstheme="minorHAnsi"/>
          <w:sz w:val="18"/>
          <w:szCs w:val="18"/>
          <w:lang w:eastAsia="en-GB"/>
        </w:rPr>
        <w:t>, odds ratio and 95% confidence interval; N</w:t>
      </w:r>
      <w:r w:rsidR="00E87823">
        <w:rPr>
          <w:rFonts w:eastAsia="Times New Roman" w:cstheme="minorHAnsi"/>
          <w:sz w:val="18"/>
          <w:szCs w:val="18"/>
          <w:lang w:eastAsia="en-GB"/>
        </w:rPr>
        <w:t xml:space="preserve"> </w:t>
      </w:r>
      <w:r>
        <w:rPr>
          <w:rFonts w:eastAsia="Times New Roman" w:cstheme="minorHAnsi"/>
          <w:sz w:val="18"/>
          <w:szCs w:val="18"/>
          <w:lang w:eastAsia="en-GB"/>
        </w:rPr>
        <w:t>(%), number and percentage</w:t>
      </w:r>
    </w:p>
    <w:p w14:paraId="275FD09A" w14:textId="77777777" w:rsidR="00C351DF" w:rsidRDefault="00C351DF" w:rsidP="001D311A">
      <w:pPr>
        <w:rPr>
          <w:rFonts w:eastAsia="Times New Roman" w:cstheme="minorHAnsi"/>
          <w:sz w:val="18"/>
          <w:szCs w:val="18"/>
          <w:lang w:eastAsia="en-GB"/>
        </w:rPr>
      </w:pPr>
    </w:p>
    <w:tbl>
      <w:tblPr>
        <w:tblpPr w:leftFromText="180" w:rightFromText="180" w:vertAnchor="page" w:horzAnchor="margin" w:tblpY="3421"/>
        <w:tblW w:w="15026" w:type="dxa"/>
        <w:tblLook w:val="04A0" w:firstRow="1" w:lastRow="0" w:firstColumn="1" w:lastColumn="0" w:noHBand="0" w:noVBand="1"/>
      </w:tblPr>
      <w:tblGrid>
        <w:gridCol w:w="2268"/>
        <w:gridCol w:w="1276"/>
        <w:gridCol w:w="1134"/>
        <w:gridCol w:w="1134"/>
        <w:gridCol w:w="1418"/>
        <w:gridCol w:w="1417"/>
        <w:gridCol w:w="1276"/>
        <w:gridCol w:w="1134"/>
        <w:gridCol w:w="1134"/>
        <w:gridCol w:w="1417"/>
        <w:gridCol w:w="1418"/>
      </w:tblGrid>
      <w:tr w:rsidR="00D56716" w:rsidRPr="00F3102D" w14:paraId="7379F86E" w14:textId="77777777" w:rsidTr="00D56716">
        <w:trPr>
          <w:trHeight w:val="300"/>
        </w:trPr>
        <w:tc>
          <w:tcPr>
            <w:tcW w:w="2268" w:type="dxa"/>
            <w:tcBorders>
              <w:top w:val="single" w:sz="4" w:space="0" w:color="auto"/>
              <w:left w:val="nil"/>
              <w:bottom w:val="nil"/>
              <w:right w:val="nil"/>
            </w:tcBorders>
            <w:shd w:val="clear" w:color="auto" w:fill="auto"/>
            <w:noWrap/>
            <w:vAlign w:val="bottom"/>
            <w:hideMark/>
          </w:tcPr>
          <w:p w14:paraId="21D26031" w14:textId="77777777" w:rsidR="00D56716" w:rsidRPr="00F3102D" w:rsidRDefault="00D56716" w:rsidP="00D56716">
            <w:pPr>
              <w:spacing w:line="240" w:lineRule="auto"/>
              <w:rPr>
                <w:rFonts w:ascii="Calibri" w:eastAsia="Times New Roman" w:hAnsi="Calibri" w:cs="Calibri"/>
                <w:lang w:eastAsia="en-GB"/>
              </w:rPr>
            </w:pPr>
            <w:r w:rsidRPr="00F3102D">
              <w:rPr>
                <w:rFonts w:ascii="Calibri" w:eastAsia="Times New Roman" w:hAnsi="Calibri" w:cs="Calibri"/>
                <w:lang w:eastAsia="en-GB"/>
              </w:rPr>
              <w:t> </w:t>
            </w:r>
          </w:p>
        </w:tc>
        <w:tc>
          <w:tcPr>
            <w:tcW w:w="6379" w:type="dxa"/>
            <w:gridSpan w:val="5"/>
            <w:tcBorders>
              <w:top w:val="single" w:sz="4" w:space="0" w:color="auto"/>
              <w:left w:val="nil"/>
              <w:bottom w:val="nil"/>
              <w:right w:val="nil"/>
            </w:tcBorders>
            <w:shd w:val="clear" w:color="auto" w:fill="auto"/>
            <w:noWrap/>
            <w:vAlign w:val="bottom"/>
            <w:hideMark/>
          </w:tcPr>
          <w:p w14:paraId="1EC0ECC7" w14:textId="77777777" w:rsidR="00D56716" w:rsidRPr="00F3102D" w:rsidRDefault="00D56716" w:rsidP="00D56716">
            <w:pPr>
              <w:spacing w:line="240" w:lineRule="auto"/>
              <w:jc w:val="center"/>
              <w:rPr>
                <w:rFonts w:ascii="Calibri" w:eastAsia="Times New Roman" w:hAnsi="Calibri" w:cs="Calibri"/>
                <w:lang w:eastAsia="en-GB"/>
              </w:rPr>
            </w:pPr>
            <w:r w:rsidRPr="00F3102D">
              <w:rPr>
                <w:rFonts w:ascii="Calibri" w:eastAsia="Times New Roman" w:hAnsi="Calibri" w:cs="Calibri"/>
                <w:lang w:eastAsia="en-GB"/>
              </w:rPr>
              <w:t xml:space="preserve">Men </w:t>
            </w:r>
          </w:p>
        </w:tc>
        <w:tc>
          <w:tcPr>
            <w:tcW w:w="6379" w:type="dxa"/>
            <w:gridSpan w:val="5"/>
            <w:tcBorders>
              <w:top w:val="single" w:sz="4" w:space="0" w:color="auto"/>
              <w:left w:val="nil"/>
              <w:bottom w:val="nil"/>
              <w:right w:val="nil"/>
            </w:tcBorders>
            <w:shd w:val="clear" w:color="auto" w:fill="auto"/>
            <w:noWrap/>
            <w:vAlign w:val="bottom"/>
            <w:hideMark/>
          </w:tcPr>
          <w:p w14:paraId="6A4851E0" w14:textId="77777777" w:rsidR="00D56716" w:rsidRPr="00F3102D" w:rsidRDefault="00D56716" w:rsidP="00D56716">
            <w:pPr>
              <w:spacing w:line="240" w:lineRule="auto"/>
              <w:jc w:val="center"/>
              <w:rPr>
                <w:rFonts w:ascii="Calibri" w:eastAsia="Times New Roman" w:hAnsi="Calibri" w:cs="Calibri"/>
                <w:lang w:eastAsia="en-GB"/>
              </w:rPr>
            </w:pPr>
            <w:r w:rsidRPr="00F3102D">
              <w:rPr>
                <w:rFonts w:ascii="Calibri" w:eastAsia="Times New Roman" w:hAnsi="Calibri" w:cs="Calibri"/>
                <w:lang w:eastAsia="en-GB"/>
              </w:rPr>
              <w:t>Women</w:t>
            </w:r>
          </w:p>
        </w:tc>
      </w:tr>
      <w:tr w:rsidR="00D56716" w:rsidRPr="00F3102D" w14:paraId="63405363" w14:textId="77777777" w:rsidTr="00D56716">
        <w:trPr>
          <w:trHeight w:val="959"/>
        </w:trPr>
        <w:tc>
          <w:tcPr>
            <w:tcW w:w="2268" w:type="dxa"/>
            <w:tcBorders>
              <w:top w:val="nil"/>
              <w:left w:val="nil"/>
              <w:bottom w:val="single" w:sz="4" w:space="0" w:color="auto"/>
              <w:right w:val="nil"/>
            </w:tcBorders>
            <w:shd w:val="clear" w:color="auto" w:fill="auto"/>
            <w:noWrap/>
            <w:vAlign w:val="bottom"/>
            <w:hideMark/>
          </w:tcPr>
          <w:p w14:paraId="293C900B" w14:textId="77777777" w:rsidR="00D56716" w:rsidRPr="00F3102D" w:rsidRDefault="00D56716" w:rsidP="00D56716">
            <w:pPr>
              <w:spacing w:line="240" w:lineRule="auto"/>
              <w:rPr>
                <w:rFonts w:ascii="Calibri" w:eastAsia="Times New Roman" w:hAnsi="Calibri" w:cs="Calibri"/>
                <w:lang w:eastAsia="en-GB"/>
              </w:rPr>
            </w:pPr>
            <w:r w:rsidRPr="00F3102D">
              <w:rPr>
                <w:rFonts w:ascii="Calibri" w:eastAsia="Times New Roman" w:hAnsi="Calibri" w:cs="Calibri"/>
                <w:lang w:eastAsia="en-GB"/>
              </w:rPr>
              <w:t> </w:t>
            </w:r>
          </w:p>
        </w:tc>
        <w:tc>
          <w:tcPr>
            <w:tcW w:w="1276" w:type="dxa"/>
            <w:tcBorders>
              <w:top w:val="nil"/>
              <w:left w:val="nil"/>
              <w:bottom w:val="single" w:sz="4" w:space="0" w:color="auto"/>
              <w:right w:val="nil"/>
            </w:tcBorders>
            <w:shd w:val="clear" w:color="auto" w:fill="auto"/>
            <w:noWrap/>
            <w:vAlign w:val="bottom"/>
          </w:tcPr>
          <w:p w14:paraId="136EC80C" w14:textId="77777777" w:rsidR="00D56716" w:rsidRDefault="00D56716" w:rsidP="00D56716">
            <w:pPr>
              <w:spacing w:line="240" w:lineRule="auto"/>
              <w:jc w:val="center"/>
              <w:rPr>
                <w:rFonts w:ascii="Calibri" w:eastAsia="Times New Roman" w:hAnsi="Calibri" w:cs="Calibri"/>
                <w:lang w:eastAsia="en-GB"/>
              </w:rPr>
            </w:pPr>
            <w:r w:rsidRPr="00F3102D">
              <w:rPr>
                <w:rFonts w:ascii="Calibri" w:eastAsia="Times New Roman" w:hAnsi="Calibri" w:cs="Calibri"/>
                <w:lang w:eastAsia="en-GB"/>
              </w:rPr>
              <w:t>N</w:t>
            </w:r>
            <w:r>
              <w:rPr>
                <w:rFonts w:ascii="Calibri" w:eastAsia="Times New Roman" w:hAnsi="Calibri" w:cs="Calibri"/>
                <w:lang w:eastAsia="en-GB"/>
              </w:rPr>
              <w:t xml:space="preserve"> </w:t>
            </w:r>
            <w:r w:rsidRPr="00F3102D">
              <w:rPr>
                <w:rFonts w:ascii="Calibri" w:eastAsia="Times New Roman" w:hAnsi="Calibri" w:cs="Calibri"/>
                <w:lang w:eastAsia="en-GB"/>
              </w:rPr>
              <w:t xml:space="preserve">(%) </w:t>
            </w:r>
          </w:p>
          <w:p w14:paraId="1BFD23DE" w14:textId="77777777" w:rsidR="00D56716" w:rsidRPr="00F3102D" w:rsidRDefault="00D56716" w:rsidP="00D56716">
            <w:pPr>
              <w:spacing w:line="240" w:lineRule="auto"/>
              <w:jc w:val="center"/>
              <w:rPr>
                <w:rFonts w:ascii="Calibri" w:eastAsia="Times New Roman" w:hAnsi="Calibri" w:cs="Calibri"/>
                <w:lang w:eastAsia="en-GB"/>
              </w:rPr>
            </w:pPr>
            <w:r w:rsidRPr="00F3102D">
              <w:rPr>
                <w:rFonts w:ascii="Calibri" w:eastAsia="Times New Roman" w:hAnsi="Calibri" w:cs="Calibri"/>
                <w:lang w:eastAsia="en-GB"/>
              </w:rPr>
              <w:t>no caring</w:t>
            </w:r>
          </w:p>
        </w:tc>
        <w:tc>
          <w:tcPr>
            <w:tcW w:w="1134" w:type="dxa"/>
            <w:tcBorders>
              <w:top w:val="nil"/>
              <w:left w:val="nil"/>
              <w:bottom w:val="single" w:sz="4" w:space="0" w:color="auto"/>
              <w:right w:val="nil"/>
            </w:tcBorders>
            <w:vAlign w:val="bottom"/>
          </w:tcPr>
          <w:p w14:paraId="5955B544" w14:textId="77777777" w:rsidR="00D56716" w:rsidRPr="00C032FE" w:rsidRDefault="00D56716" w:rsidP="00D56716">
            <w:pPr>
              <w:spacing w:line="240" w:lineRule="auto"/>
              <w:jc w:val="center"/>
              <w:rPr>
                <w:rFonts w:ascii="Calibri" w:eastAsia="Times New Roman" w:hAnsi="Calibri" w:cs="Calibri"/>
                <w:b/>
                <w:lang w:eastAsia="en-GB"/>
              </w:rPr>
            </w:pPr>
            <w:r w:rsidRPr="00B93142">
              <w:t>N (%) caring 1-19 hrs</w:t>
            </w:r>
          </w:p>
        </w:tc>
        <w:tc>
          <w:tcPr>
            <w:tcW w:w="1134" w:type="dxa"/>
            <w:tcBorders>
              <w:top w:val="nil"/>
              <w:left w:val="nil"/>
              <w:bottom w:val="single" w:sz="4" w:space="0" w:color="auto"/>
              <w:right w:val="nil"/>
            </w:tcBorders>
            <w:shd w:val="clear" w:color="auto" w:fill="auto"/>
            <w:noWrap/>
            <w:vAlign w:val="bottom"/>
            <w:hideMark/>
          </w:tcPr>
          <w:p w14:paraId="4817E5B1" w14:textId="77777777" w:rsidR="00D56716" w:rsidRPr="00C032FE" w:rsidRDefault="00D56716" w:rsidP="00D56716">
            <w:pPr>
              <w:spacing w:line="240" w:lineRule="auto"/>
              <w:jc w:val="center"/>
              <w:rPr>
                <w:rFonts w:ascii="Calibri" w:eastAsia="Times New Roman" w:hAnsi="Calibri" w:cs="Calibri"/>
                <w:lang w:eastAsia="en-GB"/>
              </w:rPr>
            </w:pPr>
            <w:r w:rsidRPr="00C032FE">
              <w:rPr>
                <w:rFonts w:ascii="Calibri" w:eastAsia="Times New Roman" w:hAnsi="Calibri" w:cs="Calibri"/>
                <w:lang w:eastAsia="en-GB"/>
              </w:rPr>
              <w:t xml:space="preserve">N (%) </w:t>
            </w:r>
          </w:p>
          <w:p w14:paraId="57D39808" w14:textId="77777777" w:rsidR="00D56716" w:rsidRPr="00E25E13" w:rsidRDefault="00D56716" w:rsidP="00D56716">
            <w:pPr>
              <w:spacing w:line="240" w:lineRule="auto"/>
              <w:jc w:val="center"/>
              <w:rPr>
                <w:rFonts w:ascii="Calibri" w:eastAsia="Times New Roman" w:hAnsi="Calibri" w:cs="Calibri"/>
                <w:b/>
                <w:lang w:eastAsia="en-GB"/>
              </w:rPr>
            </w:pPr>
            <w:r w:rsidRPr="00C032FE">
              <w:rPr>
                <w:rFonts w:ascii="Calibri" w:eastAsia="Times New Roman" w:hAnsi="Calibri" w:cs="Calibri"/>
                <w:lang w:eastAsia="en-GB"/>
              </w:rPr>
              <w:t>caring ≥20 hrs</w:t>
            </w:r>
          </w:p>
        </w:tc>
        <w:tc>
          <w:tcPr>
            <w:tcW w:w="1418" w:type="dxa"/>
            <w:tcBorders>
              <w:top w:val="nil"/>
              <w:left w:val="nil"/>
              <w:bottom w:val="single" w:sz="4" w:space="0" w:color="auto"/>
              <w:right w:val="nil"/>
            </w:tcBorders>
            <w:shd w:val="clear" w:color="auto" w:fill="auto"/>
            <w:vAlign w:val="bottom"/>
            <w:hideMark/>
          </w:tcPr>
          <w:p w14:paraId="6B7C57DA" w14:textId="77777777" w:rsidR="00D56716" w:rsidRPr="00F3102D" w:rsidRDefault="00D56716" w:rsidP="00D56716">
            <w:pPr>
              <w:spacing w:line="240" w:lineRule="auto"/>
              <w:jc w:val="center"/>
              <w:rPr>
                <w:rFonts w:ascii="Calibri" w:eastAsia="Times New Roman" w:hAnsi="Calibri" w:cs="Calibri"/>
                <w:lang w:eastAsia="en-GB"/>
              </w:rPr>
            </w:pPr>
            <w:r>
              <w:rPr>
                <w:rFonts w:ascii="Calibri" w:eastAsia="Times New Roman" w:hAnsi="Calibri" w:cs="Calibri"/>
                <w:lang w:eastAsia="en-GB"/>
              </w:rPr>
              <w:t>OR (95%CI) (≥20 vs. no caring)</w:t>
            </w:r>
            <w:r>
              <w:rPr>
                <w:rFonts w:ascii="Calibri" w:eastAsia="Times New Roman" w:hAnsi="Calibri" w:cs="Calibri"/>
                <w:vertAlign w:val="superscript"/>
                <w:lang w:eastAsia="en-GB"/>
              </w:rPr>
              <w:t>a</w:t>
            </w:r>
          </w:p>
        </w:tc>
        <w:tc>
          <w:tcPr>
            <w:tcW w:w="1417" w:type="dxa"/>
            <w:tcBorders>
              <w:top w:val="nil"/>
              <w:left w:val="nil"/>
              <w:bottom w:val="single" w:sz="4" w:space="0" w:color="auto"/>
              <w:right w:val="nil"/>
            </w:tcBorders>
            <w:shd w:val="clear" w:color="auto" w:fill="auto"/>
            <w:vAlign w:val="bottom"/>
            <w:hideMark/>
          </w:tcPr>
          <w:p w14:paraId="1C432415" w14:textId="77777777" w:rsidR="00D56716" w:rsidRPr="00F3102D" w:rsidRDefault="00D56716" w:rsidP="00D56716">
            <w:pPr>
              <w:spacing w:line="240" w:lineRule="auto"/>
              <w:jc w:val="center"/>
              <w:rPr>
                <w:rFonts w:ascii="Calibri" w:eastAsia="Times New Roman" w:hAnsi="Calibri" w:cs="Calibri"/>
                <w:lang w:eastAsia="en-GB"/>
              </w:rPr>
            </w:pPr>
            <w:r w:rsidRPr="00F3102D">
              <w:rPr>
                <w:rFonts w:ascii="Calibri" w:eastAsia="Times New Roman" w:hAnsi="Calibri" w:cs="Calibri"/>
                <w:lang w:eastAsia="en-GB"/>
              </w:rPr>
              <w:t xml:space="preserve">OR (95%CI) (≥20 vs. no caring) </w:t>
            </w:r>
            <w:r>
              <w:rPr>
                <w:rFonts w:ascii="Calibri" w:eastAsia="Times New Roman" w:hAnsi="Calibri" w:cs="Calibri"/>
                <w:vertAlign w:val="superscript"/>
                <w:lang w:eastAsia="en-GB"/>
              </w:rPr>
              <w:t>b</w:t>
            </w:r>
          </w:p>
        </w:tc>
        <w:tc>
          <w:tcPr>
            <w:tcW w:w="1276" w:type="dxa"/>
            <w:tcBorders>
              <w:top w:val="nil"/>
              <w:left w:val="single" w:sz="4" w:space="0" w:color="auto"/>
              <w:bottom w:val="single" w:sz="4" w:space="0" w:color="auto"/>
              <w:right w:val="nil"/>
            </w:tcBorders>
            <w:shd w:val="clear" w:color="auto" w:fill="auto"/>
            <w:noWrap/>
            <w:vAlign w:val="bottom"/>
          </w:tcPr>
          <w:p w14:paraId="56CC0408" w14:textId="77777777" w:rsidR="00D56716" w:rsidRDefault="00D56716" w:rsidP="00D56716">
            <w:pPr>
              <w:spacing w:line="240" w:lineRule="auto"/>
              <w:jc w:val="center"/>
              <w:rPr>
                <w:rFonts w:ascii="Calibri" w:eastAsia="Times New Roman" w:hAnsi="Calibri" w:cs="Calibri"/>
                <w:lang w:eastAsia="en-GB"/>
              </w:rPr>
            </w:pPr>
            <w:r w:rsidRPr="00F3102D">
              <w:rPr>
                <w:rFonts w:ascii="Calibri" w:eastAsia="Times New Roman" w:hAnsi="Calibri" w:cs="Calibri"/>
                <w:lang w:eastAsia="en-GB"/>
              </w:rPr>
              <w:t>N</w:t>
            </w:r>
            <w:r>
              <w:rPr>
                <w:rFonts w:ascii="Calibri" w:eastAsia="Times New Roman" w:hAnsi="Calibri" w:cs="Calibri"/>
                <w:lang w:eastAsia="en-GB"/>
              </w:rPr>
              <w:t xml:space="preserve"> </w:t>
            </w:r>
            <w:r w:rsidRPr="00F3102D">
              <w:rPr>
                <w:rFonts w:ascii="Calibri" w:eastAsia="Times New Roman" w:hAnsi="Calibri" w:cs="Calibri"/>
                <w:lang w:eastAsia="en-GB"/>
              </w:rPr>
              <w:t xml:space="preserve">(%) </w:t>
            </w:r>
          </w:p>
          <w:p w14:paraId="6BC38EE8" w14:textId="77777777" w:rsidR="00D56716" w:rsidRPr="00F3102D" w:rsidRDefault="00D56716" w:rsidP="00D56716">
            <w:pPr>
              <w:spacing w:line="240" w:lineRule="auto"/>
              <w:jc w:val="center"/>
              <w:rPr>
                <w:rFonts w:ascii="Calibri" w:eastAsia="Times New Roman" w:hAnsi="Calibri" w:cs="Calibri"/>
                <w:lang w:eastAsia="en-GB"/>
              </w:rPr>
            </w:pPr>
            <w:r w:rsidRPr="00F3102D">
              <w:rPr>
                <w:rFonts w:ascii="Calibri" w:eastAsia="Times New Roman" w:hAnsi="Calibri" w:cs="Calibri"/>
                <w:lang w:eastAsia="en-GB"/>
              </w:rPr>
              <w:t>no caring</w:t>
            </w:r>
          </w:p>
        </w:tc>
        <w:tc>
          <w:tcPr>
            <w:tcW w:w="1134" w:type="dxa"/>
            <w:tcBorders>
              <w:top w:val="nil"/>
              <w:left w:val="nil"/>
              <w:bottom w:val="single" w:sz="4" w:space="0" w:color="auto"/>
              <w:right w:val="nil"/>
            </w:tcBorders>
            <w:vAlign w:val="bottom"/>
          </w:tcPr>
          <w:p w14:paraId="484E389E" w14:textId="77777777" w:rsidR="00D56716" w:rsidRPr="00F3102D" w:rsidRDefault="00D56716" w:rsidP="00D56716">
            <w:pPr>
              <w:spacing w:line="240" w:lineRule="auto"/>
              <w:jc w:val="center"/>
              <w:rPr>
                <w:rFonts w:ascii="Calibri" w:eastAsia="Times New Roman" w:hAnsi="Calibri" w:cs="Calibri"/>
                <w:lang w:eastAsia="en-GB"/>
              </w:rPr>
            </w:pPr>
            <w:r w:rsidRPr="000636E6">
              <w:t>N (%) caring 1-19 hrs</w:t>
            </w:r>
          </w:p>
        </w:tc>
        <w:tc>
          <w:tcPr>
            <w:tcW w:w="1134" w:type="dxa"/>
            <w:tcBorders>
              <w:top w:val="nil"/>
              <w:left w:val="nil"/>
              <w:bottom w:val="single" w:sz="4" w:space="0" w:color="auto"/>
              <w:right w:val="nil"/>
            </w:tcBorders>
            <w:shd w:val="clear" w:color="auto" w:fill="auto"/>
            <w:noWrap/>
            <w:vAlign w:val="bottom"/>
            <w:hideMark/>
          </w:tcPr>
          <w:p w14:paraId="7BDED33F" w14:textId="77777777" w:rsidR="00D56716" w:rsidRDefault="00D56716" w:rsidP="00D56716">
            <w:pPr>
              <w:spacing w:line="240" w:lineRule="auto"/>
              <w:jc w:val="center"/>
              <w:rPr>
                <w:rFonts w:ascii="Calibri" w:eastAsia="Times New Roman" w:hAnsi="Calibri" w:cs="Calibri"/>
                <w:lang w:eastAsia="en-GB"/>
              </w:rPr>
            </w:pPr>
            <w:r w:rsidRPr="00F3102D">
              <w:rPr>
                <w:rFonts w:ascii="Calibri" w:eastAsia="Times New Roman" w:hAnsi="Calibri" w:cs="Calibri"/>
                <w:lang w:eastAsia="en-GB"/>
              </w:rPr>
              <w:t>N</w:t>
            </w:r>
            <w:r>
              <w:rPr>
                <w:rFonts w:ascii="Calibri" w:eastAsia="Times New Roman" w:hAnsi="Calibri" w:cs="Calibri"/>
                <w:lang w:eastAsia="en-GB"/>
              </w:rPr>
              <w:t xml:space="preserve"> </w:t>
            </w:r>
            <w:r w:rsidRPr="00F3102D">
              <w:rPr>
                <w:rFonts w:ascii="Calibri" w:eastAsia="Times New Roman" w:hAnsi="Calibri" w:cs="Calibri"/>
                <w:lang w:eastAsia="en-GB"/>
              </w:rPr>
              <w:t xml:space="preserve">(%) </w:t>
            </w:r>
          </w:p>
          <w:p w14:paraId="2E5B0D87" w14:textId="77777777" w:rsidR="00D56716" w:rsidRPr="00F3102D" w:rsidRDefault="00D56716" w:rsidP="00D56716">
            <w:pPr>
              <w:spacing w:line="240" w:lineRule="auto"/>
              <w:jc w:val="center"/>
              <w:rPr>
                <w:rFonts w:ascii="Calibri" w:eastAsia="Times New Roman" w:hAnsi="Calibri" w:cs="Calibri"/>
                <w:lang w:eastAsia="en-GB"/>
              </w:rPr>
            </w:pPr>
            <w:r>
              <w:rPr>
                <w:rFonts w:ascii="Calibri" w:eastAsia="Times New Roman" w:hAnsi="Calibri" w:cs="Calibri"/>
                <w:lang w:eastAsia="en-GB"/>
              </w:rPr>
              <w:t xml:space="preserve">caring </w:t>
            </w:r>
            <w:r w:rsidRPr="00F3102D">
              <w:rPr>
                <w:rFonts w:ascii="Calibri" w:eastAsia="Times New Roman" w:hAnsi="Calibri" w:cs="Calibri"/>
                <w:lang w:eastAsia="en-GB"/>
              </w:rPr>
              <w:t>≥20 hrs</w:t>
            </w:r>
          </w:p>
        </w:tc>
        <w:tc>
          <w:tcPr>
            <w:tcW w:w="1417" w:type="dxa"/>
            <w:tcBorders>
              <w:top w:val="nil"/>
              <w:left w:val="nil"/>
              <w:bottom w:val="single" w:sz="4" w:space="0" w:color="auto"/>
              <w:right w:val="nil"/>
            </w:tcBorders>
            <w:shd w:val="clear" w:color="auto" w:fill="auto"/>
            <w:vAlign w:val="bottom"/>
            <w:hideMark/>
          </w:tcPr>
          <w:p w14:paraId="7622AE69" w14:textId="77777777" w:rsidR="00D56716" w:rsidRPr="00F3102D" w:rsidRDefault="00D56716" w:rsidP="00D56716">
            <w:pPr>
              <w:spacing w:line="240" w:lineRule="auto"/>
              <w:jc w:val="center"/>
              <w:rPr>
                <w:rFonts w:ascii="Calibri" w:eastAsia="Times New Roman" w:hAnsi="Calibri" w:cs="Calibri"/>
                <w:lang w:eastAsia="en-GB"/>
              </w:rPr>
            </w:pPr>
            <w:r w:rsidRPr="00F3102D">
              <w:rPr>
                <w:rFonts w:ascii="Calibri" w:eastAsia="Times New Roman" w:hAnsi="Calibri" w:cs="Calibri"/>
                <w:lang w:eastAsia="en-GB"/>
              </w:rPr>
              <w:t>OR (95%CI) (≥20 vs. no caring)</w:t>
            </w:r>
            <w:r>
              <w:rPr>
                <w:rFonts w:ascii="Calibri" w:eastAsia="Times New Roman" w:hAnsi="Calibri" w:cs="Calibri"/>
                <w:vertAlign w:val="superscript"/>
                <w:lang w:eastAsia="en-GB"/>
              </w:rPr>
              <w:t>a</w:t>
            </w:r>
          </w:p>
        </w:tc>
        <w:tc>
          <w:tcPr>
            <w:tcW w:w="1418" w:type="dxa"/>
            <w:tcBorders>
              <w:top w:val="nil"/>
              <w:left w:val="nil"/>
              <w:bottom w:val="single" w:sz="4" w:space="0" w:color="auto"/>
              <w:right w:val="nil"/>
            </w:tcBorders>
            <w:shd w:val="clear" w:color="auto" w:fill="auto"/>
            <w:vAlign w:val="bottom"/>
            <w:hideMark/>
          </w:tcPr>
          <w:p w14:paraId="2B89DF18" w14:textId="77777777" w:rsidR="00D56716" w:rsidRPr="00F3102D" w:rsidRDefault="00D56716" w:rsidP="00D56716">
            <w:pPr>
              <w:spacing w:line="240" w:lineRule="auto"/>
              <w:jc w:val="center"/>
              <w:rPr>
                <w:rFonts w:ascii="Calibri" w:eastAsia="Times New Roman" w:hAnsi="Calibri" w:cs="Calibri"/>
                <w:lang w:eastAsia="en-GB"/>
              </w:rPr>
            </w:pPr>
            <w:r w:rsidRPr="00F3102D">
              <w:rPr>
                <w:rFonts w:ascii="Calibri" w:eastAsia="Times New Roman" w:hAnsi="Calibri" w:cs="Calibri"/>
                <w:lang w:eastAsia="en-GB"/>
              </w:rPr>
              <w:t>OR (95%CI) (≥20 vs. no caring)</w:t>
            </w:r>
            <w:r>
              <w:rPr>
                <w:rFonts w:ascii="Calibri" w:eastAsia="Times New Roman" w:hAnsi="Calibri" w:cs="Calibri"/>
                <w:vertAlign w:val="superscript"/>
                <w:lang w:eastAsia="en-GB"/>
              </w:rPr>
              <w:t>b</w:t>
            </w:r>
          </w:p>
        </w:tc>
      </w:tr>
      <w:tr w:rsidR="00D56716" w:rsidRPr="00F3102D" w14:paraId="35A6FFE7" w14:textId="77777777" w:rsidTr="00D56716">
        <w:trPr>
          <w:trHeight w:val="300"/>
        </w:trPr>
        <w:tc>
          <w:tcPr>
            <w:tcW w:w="2268" w:type="dxa"/>
            <w:tcBorders>
              <w:top w:val="nil"/>
              <w:left w:val="nil"/>
              <w:bottom w:val="nil"/>
              <w:right w:val="nil"/>
            </w:tcBorders>
            <w:shd w:val="clear" w:color="auto" w:fill="auto"/>
            <w:noWrap/>
            <w:vAlign w:val="bottom"/>
            <w:hideMark/>
          </w:tcPr>
          <w:p w14:paraId="35CBFB98" w14:textId="77777777" w:rsidR="00D56716" w:rsidRPr="00F3102D" w:rsidRDefault="00D56716" w:rsidP="00D56716">
            <w:pPr>
              <w:spacing w:line="240" w:lineRule="auto"/>
              <w:rPr>
                <w:rFonts w:ascii="Calibri" w:eastAsia="Times New Roman" w:hAnsi="Calibri" w:cs="Calibri"/>
                <w:lang w:eastAsia="en-GB"/>
              </w:rPr>
            </w:pPr>
            <w:r w:rsidRPr="00F3102D">
              <w:rPr>
                <w:rFonts w:ascii="Calibri" w:eastAsia="Times New Roman" w:hAnsi="Calibri" w:cs="Calibri"/>
                <w:lang w:eastAsia="en-GB"/>
              </w:rPr>
              <w:t>Employment status</w:t>
            </w:r>
          </w:p>
        </w:tc>
        <w:tc>
          <w:tcPr>
            <w:tcW w:w="1276" w:type="dxa"/>
            <w:tcBorders>
              <w:top w:val="nil"/>
              <w:left w:val="nil"/>
              <w:bottom w:val="nil"/>
              <w:right w:val="nil"/>
            </w:tcBorders>
            <w:shd w:val="clear" w:color="auto" w:fill="auto"/>
            <w:noWrap/>
            <w:vAlign w:val="bottom"/>
          </w:tcPr>
          <w:p w14:paraId="6D7FCF02" w14:textId="77777777" w:rsidR="00D56716" w:rsidRPr="00F3102D" w:rsidRDefault="00D56716" w:rsidP="00D56716">
            <w:pPr>
              <w:spacing w:line="240" w:lineRule="auto"/>
              <w:jc w:val="center"/>
              <w:rPr>
                <w:rFonts w:ascii="Calibri" w:eastAsia="Times New Roman" w:hAnsi="Calibri" w:cs="Calibri"/>
                <w:lang w:eastAsia="en-GB"/>
              </w:rPr>
            </w:pPr>
          </w:p>
        </w:tc>
        <w:tc>
          <w:tcPr>
            <w:tcW w:w="1134" w:type="dxa"/>
            <w:tcBorders>
              <w:top w:val="nil"/>
              <w:left w:val="nil"/>
              <w:bottom w:val="nil"/>
              <w:right w:val="nil"/>
            </w:tcBorders>
            <w:vAlign w:val="bottom"/>
          </w:tcPr>
          <w:p w14:paraId="5B3562EE" w14:textId="77777777" w:rsidR="00D56716" w:rsidRPr="00F3102D" w:rsidRDefault="00D56716" w:rsidP="00D56716">
            <w:pPr>
              <w:spacing w:line="240" w:lineRule="auto"/>
              <w:jc w:val="center"/>
              <w:rPr>
                <w:rFonts w:ascii="Calibri" w:eastAsia="Times New Roman" w:hAnsi="Calibri" w:cs="Calibri"/>
                <w:lang w:eastAsia="en-GB"/>
              </w:rPr>
            </w:pPr>
          </w:p>
        </w:tc>
        <w:tc>
          <w:tcPr>
            <w:tcW w:w="1134" w:type="dxa"/>
            <w:tcBorders>
              <w:top w:val="nil"/>
              <w:left w:val="nil"/>
              <w:bottom w:val="nil"/>
              <w:right w:val="nil"/>
            </w:tcBorders>
            <w:shd w:val="clear" w:color="auto" w:fill="auto"/>
            <w:noWrap/>
            <w:vAlign w:val="bottom"/>
            <w:hideMark/>
          </w:tcPr>
          <w:p w14:paraId="2A21312F" w14:textId="77777777" w:rsidR="00D56716" w:rsidRPr="00F3102D" w:rsidRDefault="00D56716" w:rsidP="00D56716">
            <w:pPr>
              <w:spacing w:line="240" w:lineRule="auto"/>
              <w:jc w:val="center"/>
              <w:rPr>
                <w:rFonts w:ascii="Calibri" w:eastAsia="Times New Roman" w:hAnsi="Calibri" w:cs="Calibri"/>
                <w:lang w:eastAsia="en-GB"/>
              </w:rPr>
            </w:pPr>
          </w:p>
        </w:tc>
        <w:tc>
          <w:tcPr>
            <w:tcW w:w="1418" w:type="dxa"/>
            <w:tcBorders>
              <w:top w:val="nil"/>
              <w:left w:val="nil"/>
              <w:bottom w:val="nil"/>
              <w:right w:val="nil"/>
            </w:tcBorders>
            <w:shd w:val="clear" w:color="auto" w:fill="auto"/>
            <w:noWrap/>
            <w:vAlign w:val="bottom"/>
            <w:hideMark/>
          </w:tcPr>
          <w:p w14:paraId="5668A10E" w14:textId="77777777" w:rsidR="00D56716" w:rsidRPr="00F3102D" w:rsidRDefault="00D56716" w:rsidP="00D56716">
            <w:pPr>
              <w:spacing w:line="240" w:lineRule="auto"/>
              <w:jc w:val="center"/>
              <w:rPr>
                <w:rFonts w:ascii="Calibri" w:eastAsia="Times New Roman" w:hAnsi="Calibri" w:cs="Calibri"/>
                <w:sz w:val="20"/>
                <w:szCs w:val="20"/>
                <w:lang w:eastAsia="en-GB"/>
              </w:rPr>
            </w:pPr>
          </w:p>
        </w:tc>
        <w:tc>
          <w:tcPr>
            <w:tcW w:w="1417" w:type="dxa"/>
            <w:tcBorders>
              <w:top w:val="nil"/>
              <w:left w:val="nil"/>
              <w:bottom w:val="nil"/>
              <w:right w:val="nil"/>
            </w:tcBorders>
            <w:shd w:val="clear" w:color="auto" w:fill="auto"/>
            <w:noWrap/>
            <w:vAlign w:val="bottom"/>
            <w:hideMark/>
          </w:tcPr>
          <w:p w14:paraId="06F76CC8" w14:textId="77777777" w:rsidR="00D56716" w:rsidRPr="00F3102D" w:rsidRDefault="00D56716" w:rsidP="00D56716">
            <w:pPr>
              <w:spacing w:line="240" w:lineRule="auto"/>
              <w:jc w:val="center"/>
              <w:rPr>
                <w:rFonts w:ascii="Calibri" w:eastAsia="Times New Roman" w:hAnsi="Calibri" w:cs="Calibri"/>
                <w:sz w:val="20"/>
                <w:szCs w:val="20"/>
                <w:lang w:eastAsia="en-GB"/>
              </w:rPr>
            </w:pPr>
          </w:p>
        </w:tc>
        <w:tc>
          <w:tcPr>
            <w:tcW w:w="1276" w:type="dxa"/>
            <w:tcBorders>
              <w:top w:val="nil"/>
              <w:left w:val="single" w:sz="4" w:space="0" w:color="auto"/>
              <w:bottom w:val="nil"/>
              <w:right w:val="nil"/>
            </w:tcBorders>
            <w:shd w:val="clear" w:color="auto" w:fill="auto"/>
            <w:noWrap/>
            <w:vAlign w:val="bottom"/>
          </w:tcPr>
          <w:p w14:paraId="5D14EE33" w14:textId="77777777" w:rsidR="00D56716" w:rsidRPr="00F3102D" w:rsidRDefault="00D56716" w:rsidP="00D56716">
            <w:pPr>
              <w:spacing w:line="240" w:lineRule="auto"/>
              <w:jc w:val="center"/>
              <w:rPr>
                <w:rFonts w:ascii="Calibri" w:eastAsia="Times New Roman" w:hAnsi="Calibri" w:cs="Calibri"/>
                <w:lang w:eastAsia="en-GB"/>
              </w:rPr>
            </w:pPr>
          </w:p>
        </w:tc>
        <w:tc>
          <w:tcPr>
            <w:tcW w:w="1134" w:type="dxa"/>
            <w:tcBorders>
              <w:top w:val="nil"/>
              <w:left w:val="nil"/>
              <w:bottom w:val="nil"/>
              <w:right w:val="nil"/>
            </w:tcBorders>
            <w:vAlign w:val="bottom"/>
          </w:tcPr>
          <w:p w14:paraId="0703078D" w14:textId="77777777" w:rsidR="00D56716" w:rsidRPr="00F3102D" w:rsidRDefault="00D56716" w:rsidP="00D56716">
            <w:pPr>
              <w:spacing w:line="240" w:lineRule="auto"/>
              <w:jc w:val="center"/>
              <w:rPr>
                <w:rFonts w:ascii="Calibri" w:eastAsia="Times New Roman" w:hAnsi="Calibri" w:cs="Calibri"/>
                <w:lang w:eastAsia="en-GB"/>
              </w:rPr>
            </w:pPr>
          </w:p>
        </w:tc>
        <w:tc>
          <w:tcPr>
            <w:tcW w:w="1134" w:type="dxa"/>
            <w:tcBorders>
              <w:top w:val="nil"/>
              <w:left w:val="nil"/>
              <w:bottom w:val="nil"/>
              <w:right w:val="nil"/>
            </w:tcBorders>
            <w:shd w:val="clear" w:color="auto" w:fill="auto"/>
            <w:noWrap/>
            <w:vAlign w:val="bottom"/>
            <w:hideMark/>
          </w:tcPr>
          <w:p w14:paraId="1A456AB7" w14:textId="77777777" w:rsidR="00D56716" w:rsidRPr="00F3102D" w:rsidRDefault="00D56716" w:rsidP="00D56716">
            <w:pPr>
              <w:spacing w:line="240" w:lineRule="auto"/>
              <w:jc w:val="center"/>
              <w:rPr>
                <w:rFonts w:ascii="Calibri" w:eastAsia="Times New Roman" w:hAnsi="Calibri" w:cs="Calibri"/>
                <w:lang w:eastAsia="en-GB"/>
              </w:rPr>
            </w:pPr>
          </w:p>
        </w:tc>
        <w:tc>
          <w:tcPr>
            <w:tcW w:w="1417" w:type="dxa"/>
            <w:tcBorders>
              <w:top w:val="nil"/>
              <w:left w:val="nil"/>
              <w:bottom w:val="nil"/>
              <w:right w:val="nil"/>
            </w:tcBorders>
            <w:shd w:val="clear" w:color="auto" w:fill="auto"/>
            <w:noWrap/>
            <w:vAlign w:val="bottom"/>
            <w:hideMark/>
          </w:tcPr>
          <w:p w14:paraId="741BB4AF" w14:textId="77777777" w:rsidR="00D56716" w:rsidRPr="00F3102D" w:rsidRDefault="00D56716" w:rsidP="00D56716">
            <w:pPr>
              <w:spacing w:line="240" w:lineRule="auto"/>
              <w:jc w:val="center"/>
              <w:rPr>
                <w:rFonts w:ascii="Calibri" w:eastAsia="Times New Roman" w:hAnsi="Calibri" w:cs="Calibri"/>
                <w:sz w:val="20"/>
                <w:szCs w:val="20"/>
                <w:lang w:eastAsia="en-GB"/>
              </w:rPr>
            </w:pPr>
          </w:p>
        </w:tc>
        <w:tc>
          <w:tcPr>
            <w:tcW w:w="1418" w:type="dxa"/>
            <w:tcBorders>
              <w:top w:val="nil"/>
              <w:left w:val="nil"/>
              <w:bottom w:val="nil"/>
              <w:right w:val="nil"/>
            </w:tcBorders>
            <w:shd w:val="clear" w:color="auto" w:fill="auto"/>
            <w:noWrap/>
            <w:vAlign w:val="bottom"/>
            <w:hideMark/>
          </w:tcPr>
          <w:p w14:paraId="65EFA558" w14:textId="77777777" w:rsidR="00D56716" w:rsidRPr="00F3102D" w:rsidRDefault="00D56716" w:rsidP="00D56716">
            <w:pPr>
              <w:spacing w:line="240" w:lineRule="auto"/>
              <w:jc w:val="center"/>
              <w:rPr>
                <w:rFonts w:ascii="Calibri" w:eastAsia="Times New Roman" w:hAnsi="Calibri" w:cs="Calibri"/>
                <w:sz w:val="20"/>
                <w:szCs w:val="20"/>
                <w:lang w:eastAsia="en-GB"/>
              </w:rPr>
            </w:pPr>
          </w:p>
        </w:tc>
      </w:tr>
      <w:tr w:rsidR="00D56716" w:rsidRPr="00F3102D" w14:paraId="50964790" w14:textId="77777777" w:rsidTr="00D56716">
        <w:trPr>
          <w:trHeight w:val="300"/>
        </w:trPr>
        <w:tc>
          <w:tcPr>
            <w:tcW w:w="2268" w:type="dxa"/>
            <w:tcBorders>
              <w:top w:val="nil"/>
              <w:left w:val="nil"/>
              <w:bottom w:val="nil"/>
              <w:right w:val="nil"/>
            </w:tcBorders>
            <w:shd w:val="clear" w:color="auto" w:fill="auto"/>
            <w:noWrap/>
            <w:vAlign w:val="bottom"/>
            <w:hideMark/>
          </w:tcPr>
          <w:p w14:paraId="62B42013" w14:textId="77777777" w:rsidR="00D56716" w:rsidRPr="00F3102D" w:rsidRDefault="00D56716" w:rsidP="00D56716">
            <w:pPr>
              <w:spacing w:line="240" w:lineRule="auto"/>
              <w:ind w:firstLineChars="200" w:firstLine="440"/>
              <w:rPr>
                <w:rFonts w:ascii="Calibri" w:eastAsia="Times New Roman" w:hAnsi="Calibri" w:cs="Calibri"/>
                <w:lang w:eastAsia="en-GB"/>
              </w:rPr>
            </w:pPr>
            <w:r w:rsidRPr="00F3102D">
              <w:rPr>
                <w:rFonts w:ascii="Calibri" w:eastAsia="Times New Roman" w:hAnsi="Calibri" w:cs="Calibri"/>
                <w:lang w:eastAsia="en-GB"/>
              </w:rPr>
              <w:t>Employed</w:t>
            </w:r>
          </w:p>
        </w:tc>
        <w:tc>
          <w:tcPr>
            <w:tcW w:w="1276" w:type="dxa"/>
            <w:tcBorders>
              <w:top w:val="nil"/>
              <w:left w:val="nil"/>
              <w:bottom w:val="nil"/>
              <w:right w:val="nil"/>
            </w:tcBorders>
            <w:shd w:val="clear" w:color="auto" w:fill="auto"/>
            <w:noWrap/>
            <w:vAlign w:val="bottom"/>
          </w:tcPr>
          <w:p w14:paraId="333F6CF8" w14:textId="77777777" w:rsidR="00D56716" w:rsidRPr="00F3102D" w:rsidRDefault="00D56716" w:rsidP="00D56716">
            <w:pPr>
              <w:spacing w:line="240" w:lineRule="auto"/>
              <w:jc w:val="center"/>
              <w:rPr>
                <w:rFonts w:ascii="Calibri" w:eastAsia="Times New Roman" w:hAnsi="Calibri" w:cs="Calibri"/>
                <w:lang w:eastAsia="en-GB"/>
              </w:rPr>
            </w:pPr>
            <w:r>
              <w:rPr>
                <w:rFonts w:ascii="Calibri" w:eastAsia="Times New Roman" w:hAnsi="Calibri" w:cs="Calibri"/>
                <w:lang w:eastAsia="en-GB"/>
              </w:rPr>
              <w:t>1733 (83.4)</w:t>
            </w:r>
          </w:p>
        </w:tc>
        <w:tc>
          <w:tcPr>
            <w:tcW w:w="1134" w:type="dxa"/>
            <w:tcBorders>
              <w:top w:val="nil"/>
              <w:left w:val="nil"/>
              <w:bottom w:val="nil"/>
              <w:right w:val="nil"/>
            </w:tcBorders>
            <w:vAlign w:val="bottom"/>
          </w:tcPr>
          <w:p w14:paraId="2344276F" w14:textId="77777777" w:rsidR="00D56716" w:rsidRDefault="00D56716" w:rsidP="00D56716">
            <w:pPr>
              <w:spacing w:line="240" w:lineRule="auto"/>
              <w:jc w:val="center"/>
              <w:rPr>
                <w:rFonts w:ascii="Calibri" w:eastAsia="Times New Roman" w:hAnsi="Calibri" w:cs="Calibri"/>
                <w:lang w:eastAsia="en-GB"/>
              </w:rPr>
            </w:pPr>
            <w:r w:rsidRPr="00B93142">
              <w:t>312 (15.0)</w:t>
            </w:r>
          </w:p>
        </w:tc>
        <w:tc>
          <w:tcPr>
            <w:tcW w:w="1134" w:type="dxa"/>
            <w:tcBorders>
              <w:top w:val="nil"/>
              <w:left w:val="nil"/>
              <w:bottom w:val="nil"/>
              <w:right w:val="nil"/>
            </w:tcBorders>
            <w:shd w:val="clear" w:color="auto" w:fill="auto"/>
            <w:noWrap/>
            <w:vAlign w:val="bottom"/>
          </w:tcPr>
          <w:p w14:paraId="08A98FCA" w14:textId="77777777" w:rsidR="00D56716" w:rsidRPr="00F3102D" w:rsidRDefault="00D56716" w:rsidP="00D56716">
            <w:pPr>
              <w:spacing w:line="240" w:lineRule="auto"/>
              <w:jc w:val="center"/>
              <w:rPr>
                <w:rFonts w:ascii="Calibri" w:eastAsia="Times New Roman" w:hAnsi="Calibri" w:cs="Calibri"/>
                <w:lang w:eastAsia="en-GB"/>
              </w:rPr>
            </w:pPr>
            <w:r>
              <w:rPr>
                <w:rFonts w:ascii="Calibri" w:eastAsia="Times New Roman" w:hAnsi="Calibri" w:cs="Calibri"/>
                <w:lang w:eastAsia="en-GB"/>
              </w:rPr>
              <w:t>32 (1.5)</w:t>
            </w:r>
          </w:p>
        </w:tc>
        <w:tc>
          <w:tcPr>
            <w:tcW w:w="1418" w:type="dxa"/>
            <w:tcBorders>
              <w:top w:val="nil"/>
              <w:left w:val="nil"/>
              <w:bottom w:val="nil"/>
              <w:right w:val="nil"/>
            </w:tcBorders>
            <w:shd w:val="clear" w:color="auto" w:fill="auto"/>
            <w:noWrap/>
            <w:vAlign w:val="bottom"/>
            <w:hideMark/>
          </w:tcPr>
          <w:p w14:paraId="6BFDF047" w14:textId="77777777" w:rsidR="00D56716" w:rsidRPr="00F3102D" w:rsidRDefault="00D56716" w:rsidP="00D56716">
            <w:pPr>
              <w:spacing w:line="240" w:lineRule="auto"/>
              <w:jc w:val="center"/>
              <w:rPr>
                <w:rFonts w:ascii="Calibri" w:eastAsia="Times New Roman" w:hAnsi="Calibri" w:cs="Calibri"/>
                <w:lang w:eastAsia="en-GB"/>
              </w:rPr>
            </w:pPr>
            <w:r w:rsidRPr="00F3102D">
              <w:rPr>
                <w:rFonts w:ascii="Calibri" w:eastAsia="Times New Roman" w:hAnsi="Calibri" w:cs="Calibri"/>
                <w:lang w:eastAsia="en-GB"/>
              </w:rPr>
              <w:t>Ref</w:t>
            </w:r>
          </w:p>
        </w:tc>
        <w:tc>
          <w:tcPr>
            <w:tcW w:w="1417" w:type="dxa"/>
            <w:tcBorders>
              <w:top w:val="nil"/>
              <w:left w:val="nil"/>
              <w:bottom w:val="nil"/>
              <w:right w:val="nil"/>
            </w:tcBorders>
            <w:shd w:val="clear" w:color="auto" w:fill="auto"/>
            <w:noWrap/>
            <w:vAlign w:val="bottom"/>
            <w:hideMark/>
          </w:tcPr>
          <w:p w14:paraId="07F7C0F8" w14:textId="77777777" w:rsidR="00D56716" w:rsidRPr="00F3102D" w:rsidRDefault="00D56716" w:rsidP="00D56716">
            <w:pPr>
              <w:spacing w:line="240" w:lineRule="auto"/>
              <w:jc w:val="center"/>
              <w:rPr>
                <w:rFonts w:ascii="Calibri" w:eastAsia="Times New Roman" w:hAnsi="Calibri" w:cs="Calibri"/>
                <w:lang w:eastAsia="en-GB"/>
              </w:rPr>
            </w:pPr>
            <w:r w:rsidRPr="00F3102D">
              <w:rPr>
                <w:rFonts w:ascii="Calibri" w:eastAsia="Times New Roman" w:hAnsi="Calibri" w:cs="Calibri"/>
                <w:lang w:eastAsia="en-GB"/>
              </w:rPr>
              <w:t>Ref</w:t>
            </w:r>
          </w:p>
        </w:tc>
        <w:tc>
          <w:tcPr>
            <w:tcW w:w="1276" w:type="dxa"/>
            <w:tcBorders>
              <w:top w:val="nil"/>
              <w:left w:val="single" w:sz="4" w:space="0" w:color="auto"/>
              <w:bottom w:val="nil"/>
              <w:right w:val="nil"/>
            </w:tcBorders>
            <w:shd w:val="clear" w:color="auto" w:fill="auto"/>
            <w:noWrap/>
            <w:vAlign w:val="bottom"/>
          </w:tcPr>
          <w:p w14:paraId="46B2903B" w14:textId="77777777" w:rsidR="00D56716" w:rsidRPr="00F3102D" w:rsidRDefault="00D56716" w:rsidP="00D56716">
            <w:pPr>
              <w:spacing w:line="240" w:lineRule="auto"/>
              <w:jc w:val="center"/>
              <w:rPr>
                <w:rFonts w:ascii="Calibri" w:eastAsia="Times New Roman" w:hAnsi="Calibri" w:cs="Calibri"/>
                <w:lang w:eastAsia="en-GB"/>
              </w:rPr>
            </w:pPr>
            <w:r>
              <w:rPr>
                <w:rFonts w:ascii="Calibri" w:eastAsia="Times New Roman" w:hAnsi="Calibri" w:cs="Calibri"/>
                <w:lang w:eastAsia="en-GB"/>
              </w:rPr>
              <w:t>1862 (75.4)</w:t>
            </w:r>
          </w:p>
        </w:tc>
        <w:tc>
          <w:tcPr>
            <w:tcW w:w="1134" w:type="dxa"/>
            <w:tcBorders>
              <w:top w:val="nil"/>
              <w:left w:val="nil"/>
              <w:bottom w:val="nil"/>
              <w:right w:val="nil"/>
            </w:tcBorders>
            <w:vAlign w:val="bottom"/>
          </w:tcPr>
          <w:p w14:paraId="4B5412BB" w14:textId="77777777" w:rsidR="00D56716" w:rsidRPr="00F3102D" w:rsidRDefault="00D56716" w:rsidP="00D56716">
            <w:pPr>
              <w:spacing w:line="240" w:lineRule="auto"/>
              <w:jc w:val="center"/>
              <w:rPr>
                <w:rFonts w:ascii="Calibri" w:eastAsia="Times New Roman" w:hAnsi="Calibri" w:cs="Calibri"/>
                <w:lang w:eastAsia="en-GB"/>
              </w:rPr>
            </w:pPr>
            <w:r w:rsidRPr="000636E6">
              <w:t>536 (21.7)</w:t>
            </w:r>
          </w:p>
        </w:tc>
        <w:tc>
          <w:tcPr>
            <w:tcW w:w="1134" w:type="dxa"/>
            <w:tcBorders>
              <w:top w:val="nil"/>
              <w:left w:val="nil"/>
              <w:bottom w:val="nil"/>
              <w:right w:val="nil"/>
            </w:tcBorders>
            <w:shd w:val="clear" w:color="auto" w:fill="auto"/>
            <w:noWrap/>
            <w:vAlign w:val="bottom"/>
            <w:hideMark/>
          </w:tcPr>
          <w:p w14:paraId="735F6DF7" w14:textId="77777777" w:rsidR="00D56716" w:rsidRPr="00F3102D" w:rsidRDefault="00D56716" w:rsidP="00D56716">
            <w:pPr>
              <w:spacing w:line="240" w:lineRule="auto"/>
              <w:jc w:val="center"/>
              <w:rPr>
                <w:rFonts w:ascii="Calibri" w:eastAsia="Times New Roman" w:hAnsi="Calibri" w:cs="Calibri"/>
                <w:lang w:eastAsia="en-GB"/>
              </w:rPr>
            </w:pPr>
            <w:r w:rsidRPr="00F3102D">
              <w:rPr>
                <w:rFonts w:ascii="Calibri" w:eastAsia="Times New Roman" w:hAnsi="Calibri" w:cs="Calibri"/>
                <w:lang w:eastAsia="en-GB"/>
              </w:rPr>
              <w:t>71 (</w:t>
            </w:r>
            <w:r>
              <w:rPr>
                <w:rFonts w:ascii="Calibri" w:eastAsia="Times New Roman" w:hAnsi="Calibri" w:cs="Calibri"/>
                <w:lang w:eastAsia="en-GB"/>
              </w:rPr>
              <w:t>2.9</w:t>
            </w:r>
            <w:r w:rsidRPr="00F3102D">
              <w:rPr>
                <w:rFonts w:ascii="Calibri" w:eastAsia="Times New Roman" w:hAnsi="Calibri" w:cs="Calibri"/>
                <w:lang w:eastAsia="en-GB"/>
              </w:rPr>
              <w:t>)</w:t>
            </w:r>
          </w:p>
        </w:tc>
        <w:tc>
          <w:tcPr>
            <w:tcW w:w="1417" w:type="dxa"/>
            <w:tcBorders>
              <w:top w:val="nil"/>
              <w:left w:val="nil"/>
              <w:bottom w:val="nil"/>
              <w:right w:val="nil"/>
            </w:tcBorders>
            <w:shd w:val="clear" w:color="auto" w:fill="auto"/>
            <w:noWrap/>
            <w:vAlign w:val="bottom"/>
            <w:hideMark/>
          </w:tcPr>
          <w:p w14:paraId="2F0A9B5C" w14:textId="77777777" w:rsidR="00D56716" w:rsidRPr="00F3102D" w:rsidRDefault="00D56716" w:rsidP="00D56716">
            <w:pPr>
              <w:spacing w:line="240" w:lineRule="auto"/>
              <w:jc w:val="center"/>
              <w:rPr>
                <w:rFonts w:ascii="Calibri" w:eastAsia="Times New Roman" w:hAnsi="Calibri" w:cs="Calibri"/>
                <w:lang w:eastAsia="en-GB"/>
              </w:rPr>
            </w:pPr>
            <w:r w:rsidRPr="00F3102D">
              <w:rPr>
                <w:rFonts w:ascii="Calibri" w:eastAsia="Times New Roman" w:hAnsi="Calibri" w:cs="Calibri"/>
                <w:lang w:eastAsia="en-GB"/>
              </w:rPr>
              <w:t>Ref</w:t>
            </w:r>
          </w:p>
        </w:tc>
        <w:tc>
          <w:tcPr>
            <w:tcW w:w="1418" w:type="dxa"/>
            <w:tcBorders>
              <w:top w:val="nil"/>
              <w:left w:val="nil"/>
              <w:bottom w:val="nil"/>
              <w:right w:val="nil"/>
            </w:tcBorders>
            <w:shd w:val="clear" w:color="auto" w:fill="auto"/>
            <w:noWrap/>
            <w:vAlign w:val="bottom"/>
            <w:hideMark/>
          </w:tcPr>
          <w:p w14:paraId="44F6F15D" w14:textId="77777777" w:rsidR="00D56716" w:rsidRPr="00F3102D" w:rsidRDefault="00D56716" w:rsidP="00D56716">
            <w:pPr>
              <w:spacing w:line="240" w:lineRule="auto"/>
              <w:jc w:val="center"/>
              <w:rPr>
                <w:rFonts w:ascii="Calibri" w:eastAsia="Times New Roman" w:hAnsi="Calibri" w:cs="Calibri"/>
                <w:lang w:eastAsia="en-GB"/>
              </w:rPr>
            </w:pPr>
            <w:r w:rsidRPr="00F3102D">
              <w:rPr>
                <w:rFonts w:ascii="Calibri" w:eastAsia="Times New Roman" w:hAnsi="Calibri" w:cs="Calibri"/>
                <w:lang w:eastAsia="en-GB"/>
              </w:rPr>
              <w:t>Ref</w:t>
            </w:r>
          </w:p>
        </w:tc>
      </w:tr>
      <w:tr w:rsidR="00D56716" w:rsidRPr="00F3102D" w14:paraId="1007260B" w14:textId="77777777" w:rsidTr="00D56716">
        <w:trPr>
          <w:trHeight w:val="300"/>
        </w:trPr>
        <w:tc>
          <w:tcPr>
            <w:tcW w:w="2268" w:type="dxa"/>
            <w:tcBorders>
              <w:top w:val="nil"/>
              <w:left w:val="nil"/>
              <w:bottom w:val="nil"/>
              <w:right w:val="nil"/>
            </w:tcBorders>
            <w:shd w:val="clear" w:color="auto" w:fill="auto"/>
            <w:noWrap/>
            <w:vAlign w:val="bottom"/>
            <w:hideMark/>
          </w:tcPr>
          <w:p w14:paraId="304443CB" w14:textId="77777777" w:rsidR="00D56716" w:rsidRPr="00F3102D" w:rsidRDefault="00D56716" w:rsidP="00D56716">
            <w:pPr>
              <w:spacing w:line="240" w:lineRule="auto"/>
              <w:ind w:firstLineChars="200" w:firstLine="440"/>
              <w:rPr>
                <w:rFonts w:ascii="Calibri" w:eastAsia="Times New Roman" w:hAnsi="Calibri" w:cs="Calibri"/>
                <w:lang w:eastAsia="en-GB"/>
              </w:rPr>
            </w:pPr>
            <w:r w:rsidRPr="00F3102D">
              <w:rPr>
                <w:rFonts w:ascii="Calibri" w:eastAsia="Times New Roman" w:hAnsi="Calibri" w:cs="Calibri"/>
                <w:lang w:eastAsia="en-GB"/>
              </w:rPr>
              <w:t>Self-employed</w:t>
            </w:r>
          </w:p>
        </w:tc>
        <w:tc>
          <w:tcPr>
            <w:tcW w:w="1276" w:type="dxa"/>
            <w:tcBorders>
              <w:top w:val="nil"/>
              <w:left w:val="nil"/>
              <w:bottom w:val="nil"/>
              <w:right w:val="nil"/>
            </w:tcBorders>
            <w:shd w:val="clear" w:color="auto" w:fill="auto"/>
            <w:noWrap/>
            <w:vAlign w:val="bottom"/>
          </w:tcPr>
          <w:p w14:paraId="45E98C7A" w14:textId="77777777" w:rsidR="00D56716" w:rsidRPr="00F3102D" w:rsidRDefault="00D56716" w:rsidP="00D56716">
            <w:pPr>
              <w:spacing w:line="240" w:lineRule="auto"/>
              <w:jc w:val="center"/>
              <w:rPr>
                <w:rFonts w:ascii="Calibri" w:eastAsia="Times New Roman" w:hAnsi="Calibri" w:cs="Calibri"/>
                <w:lang w:eastAsia="en-GB"/>
              </w:rPr>
            </w:pPr>
            <w:r>
              <w:rPr>
                <w:rFonts w:ascii="Calibri" w:eastAsia="Times New Roman" w:hAnsi="Calibri" w:cs="Calibri"/>
                <w:lang w:eastAsia="en-GB"/>
              </w:rPr>
              <w:t>503 (82.5)</w:t>
            </w:r>
          </w:p>
        </w:tc>
        <w:tc>
          <w:tcPr>
            <w:tcW w:w="1134" w:type="dxa"/>
            <w:tcBorders>
              <w:top w:val="nil"/>
              <w:left w:val="nil"/>
              <w:bottom w:val="nil"/>
              <w:right w:val="nil"/>
            </w:tcBorders>
            <w:vAlign w:val="bottom"/>
          </w:tcPr>
          <w:p w14:paraId="2BBEF3F8" w14:textId="77777777" w:rsidR="00D56716" w:rsidRDefault="00D56716" w:rsidP="00D56716">
            <w:pPr>
              <w:spacing w:line="240" w:lineRule="auto"/>
              <w:jc w:val="center"/>
              <w:rPr>
                <w:rFonts w:ascii="Calibri" w:eastAsia="Times New Roman" w:hAnsi="Calibri" w:cs="Calibri"/>
                <w:lang w:eastAsia="en-GB"/>
              </w:rPr>
            </w:pPr>
            <w:r w:rsidRPr="00B93142">
              <w:t>98 (16.1)</w:t>
            </w:r>
          </w:p>
        </w:tc>
        <w:tc>
          <w:tcPr>
            <w:tcW w:w="1134" w:type="dxa"/>
            <w:tcBorders>
              <w:top w:val="nil"/>
              <w:left w:val="nil"/>
              <w:bottom w:val="nil"/>
              <w:right w:val="nil"/>
            </w:tcBorders>
            <w:shd w:val="clear" w:color="auto" w:fill="auto"/>
            <w:noWrap/>
            <w:vAlign w:val="bottom"/>
          </w:tcPr>
          <w:p w14:paraId="57A24E27" w14:textId="77777777" w:rsidR="00D56716" w:rsidRPr="00F3102D" w:rsidRDefault="00D56716" w:rsidP="00D56716">
            <w:pPr>
              <w:spacing w:line="240" w:lineRule="auto"/>
              <w:jc w:val="center"/>
              <w:rPr>
                <w:rFonts w:ascii="Calibri" w:eastAsia="Times New Roman" w:hAnsi="Calibri" w:cs="Calibri"/>
                <w:lang w:eastAsia="en-GB"/>
              </w:rPr>
            </w:pPr>
            <w:r>
              <w:rPr>
                <w:rFonts w:ascii="Calibri" w:eastAsia="Times New Roman" w:hAnsi="Calibri" w:cs="Calibri"/>
                <w:lang w:eastAsia="en-GB"/>
              </w:rPr>
              <w:t>9 (1.5)</w:t>
            </w:r>
          </w:p>
        </w:tc>
        <w:tc>
          <w:tcPr>
            <w:tcW w:w="1418" w:type="dxa"/>
            <w:tcBorders>
              <w:top w:val="nil"/>
              <w:left w:val="nil"/>
              <w:bottom w:val="nil"/>
              <w:right w:val="nil"/>
            </w:tcBorders>
            <w:shd w:val="clear" w:color="auto" w:fill="auto"/>
            <w:noWrap/>
            <w:vAlign w:val="bottom"/>
            <w:hideMark/>
          </w:tcPr>
          <w:p w14:paraId="089D1EF0" w14:textId="77777777" w:rsidR="00D56716" w:rsidRPr="00F3102D" w:rsidRDefault="00D56716" w:rsidP="00D56716">
            <w:pPr>
              <w:spacing w:line="240" w:lineRule="auto"/>
              <w:jc w:val="center"/>
              <w:rPr>
                <w:rFonts w:ascii="Calibri" w:eastAsia="Times New Roman" w:hAnsi="Calibri" w:cs="Calibri"/>
                <w:lang w:eastAsia="en-GB"/>
              </w:rPr>
            </w:pPr>
            <w:r w:rsidRPr="00F3102D">
              <w:rPr>
                <w:rFonts w:ascii="Calibri" w:eastAsia="Times New Roman" w:hAnsi="Calibri" w:cs="Calibri"/>
                <w:lang w:eastAsia="en-GB"/>
              </w:rPr>
              <w:t>1.0 (0.5,2.0)</w:t>
            </w:r>
          </w:p>
        </w:tc>
        <w:tc>
          <w:tcPr>
            <w:tcW w:w="1417" w:type="dxa"/>
            <w:tcBorders>
              <w:top w:val="nil"/>
              <w:left w:val="nil"/>
              <w:bottom w:val="nil"/>
              <w:right w:val="nil"/>
            </w:tcBorders>
            <w:shd w:val="clear" w:color="auto" w:fill="auto"/>
            <w:noWrap/>
            <w:vAlign w:val="bottom"/>
            <w:hideMark/>
          </w:tcPr>
          <w:p w14:paraId="0EB89ED4" w14:textId="77777777" w:rsidR="00D56716" w:rsidRPr="00F3102D" w:rsidRDefault="00D56716" w:rsidP="00D56716">
            <w:pPr>
              <w:spacing w:line="240" w:lineRule="auto"/>
              <w:jc w:val="center"/>
              <w:rPr>
                <w:rFonts w:ascii="Calibri" w:eastAsia="Times New Roman" w:hAnsi="Calibri" w:cs="Calibri"/>
                <w:lang w:eastAsia="en-GB"/>
              </w:rPr>
            </w:pPr>
            <w:r w:rsidRPr="00F3102D">
              <w:rPr>
                <w:rFonts w:ascii="Calibri" w:eastAsia="Times New Roman" w:hAnsi="Calibri" w:cs="Calibri"/>
                <w:lang w:eastAsia="en-GB"/>
              </w:rPr>
              <w:t>0.9 (0.4,2.0)</w:t>
            </w:r>
          </w:p>
        </w:tc>
        <w:tc>
          <w:tcPr>
            <w:tcW w:w="1276" w:type="dxa"/>
            <w:tcBorders>
              <w:top w:val="nil"/>
              <w:left w:val="single" w:sz="4" w:space="0" w:color="auto"/>
              <w:bottom w:val="nil"/>
              <w:right w:val="nil"/>
            </w:tcBorders>
            <w:shd w:val="clear" w:color="auto" w:fill="auto"/>
            <w:noWrap/>
            <w:vAlign w:val="bottom"/>
          </w:tcPr>
          <w:p w14:paraId="5BB1E2FC" w14:textId="77777777" w:rsidR="00D56716" w:rsidRPr="00F3102D" w:rsidRDefault="00D56716" w:rsidP="00D56716">
            <w:pPr>
              <w:spacing w:line="240" w:lineRule="auto"/>
              <w:jc w:val="center"/>
              <w:rPr>
                <w:rFonts w:ascii="Calibri" w:eastAsia="Times New Roman" w:hAnsi="Calibri" w:cs="Calibri"/>
                <w:lang w:eastAsia="en-GB"/>
              </w:rPr>
            </w:pPr>
            <w:r>
              <w:rPr>
                <w:rFonts w:ascii="Calibri" w:eastAsia="Times New Roman" w:hAnsi="Calibri" w:cs="Calibri"/>
                <w:lang w:eastAsia="en-GB"/>
              </w:rPr>
              <w:t>257 (71.0)</w:t>
            </w:r>
          </w:p>
        </w:tc>
        <w:tc>
          <w:tcPr>
            <w:tcW w:w="1134" w:type="dxa"/>
            <w:tcBorders>
              <w:top w:val="nil"/>
              <w:left w:val="nil"/>
              <w:bottom w:val="nil"/>
              <w:right w:val="nil"/>
            </w:tcBorders>
            <w:vAlign w:val="bottom"/>
          </w:tcPr>
          <w:p w14:paraId="525DD1AF" w14:textId="77777777" w:rsidR="00D56716" w:rsidRDefault="00D56716" w:rsidP="00D56716">
            <w:pPr>
              <w:spacing w:line="240" w:lineRule="auto"/>
              <w:jc w:val="center"/>
              <w:rPr>
                <w:rFonts w:ascii="Calibri" w:eastAsia="Times New Roman" w:hAnsi="Calibri" w:cs="Calibri"/>
                <w:lang w:eastAsia="en-GB"/>
              </w:rPr>
            </w:pPr>
            <w:r w:rsidRPr="000636E6">
              <w:t>86 (23.8)</w:t>
            </w:r>
          </w:p>
        </w:tc>
        <w:tc>
          <w:tcPr>
            <w:tcW w:w="1134" w:type="dxa"/>
            <w:tcBorders>
              <w:top w:val="nil"/>
              <w:left w:val="nil"/>
              <w:bottom w:val="nil"/>
              <w:right w:val="nil"/>
            </w:tcBorders>
            <w:shd w:val="clear" w:color="auto" w:fill="auto"/>
            <w:noWrap/>
            <w:vAlign w:val="bottom"/>
            <w:hideMark/>
          </w:tcPr>
          <w:p w14:paraId="7442153E" w14:textId="77777777" w:rsidR="00D56716" w:rsidRPr="00F3102D" w:rsidRDefault="00D56716" w:rsidP="00D56716">
            <w:pPr>
              <w:spacing w:line="240" w:lineRule="auto"/>
              <w:jc w:val="center"/>
              <w:rPr>
                <w:rFonts w:ascii="Calibri" w:eastAsia="Times New Roman" w:hAnsi="Calibri" w:cs="Calibri"/>
                <w:lang w:eastAsia="en-GB"/>
              </w:rPr>
            </w:pPr>
            <w:r>
              <w:rPr>
                <w:rFonts w:ascii="Calibri" w:eastAsia="Times New Roman" w:hAnsi="Calibri" w:cs="Calibri"/>
                <w:lang w:eastAsia="en-GB"/>
              </w:rPr>
              <w:t>19 (5.3</w:t>
            </w:r>
            <w:r w:rsidRPr="00F3102D">
              <w:rPr>
                <w:rFonts w:ascii="Calibri" w:eastAsia="Times New Roman" w:hAnsi="Calibri" w:cs="Calibri"/>
                <w:lang w:eastAsia="en-GB"/>
              </w:rPr>
              <w:t>)</w:t>
            </w:r>
          </w:p>
        </w:tc>
        <w:tc>
          <w:tcPr>
            <w:tcW w:w="1417" w:type="dxa"/>
            <w:tcBorders>
              <w:top w:val="nil"/>
              <w:left w:val="nil"/>
              <w:bottom w:val="nil"/>
              <w:right w:val="nil"/>
            </w:tcBorders>
            <w:shd w:val="clear" w:color="auto" w:fill="auto"/>
            <w:noWrap/>
            <w:vAlign w:val="bottom"/>
            <w:hideMark/>
          </w:tcPr>
          <w:p w14:paraId="2635D03B" w14:textId="77777777" w:rsidR="00D56716" w:rsidRPr="00F3102D" w:rsidRDefault="00D56716" w:rsidP="00D56716">
            <w:pPr>
              <w:spacing w:line="240" w:lineRule="auto"/>
              <w:jc w:val="center"/>
              <w:rPr>
                <w:rFonts w:ascii="Calibri" w:eastAsia="Times New Roman" w:hAnsi="Calibri" w:cs="Calibri"/>
                <w:lang w:eastAsia="en-GB"/>
              </w:rPr>
            </w:pPr>
            <w:r w:rsidRPr="00F3102D">
              <w:rPr>
                <w:rFonts w:ascii="Calibri" w:eastAsia="Times New Roman" w:hAnsi="Calibri" w:cs="Calibri"/>
                <w:lang w:eastAsia="en-GB"/>
              </w:rPr>
              <w:t>1.9 (1.1,3.3)</w:t>
            </w:r>
          </w:p>
        </w:tc>
        <w:tc>
          <w:tcPr>
            <w:tcW w:w="1418" w:type="dxa"/>
            <w:tcBorders>
              <w:top w:val="nil"/>
              <w:left w:val="nil"/>
              <w:bottom w:val="nil"/>
              <w:right w:val="nil"/>
            </w:tcBorders>
            <w:shd w:val="clear" w:color="auto" w:fill="auto"/>
            <w:noWrap/>
            <w:vAlign w:val="bottom"/>
            <w:hideMark/>
          </w:tcPr>
          <w:p w14:paraId="79821FB4" w14:textId="77777777" w:rsidR="00D56716" w:rsidRPr="00F3102D" w:rsidRDefault="00D56716" w:rsidP="00D56716">
            <w:pPr>
              <w:spacing w:line="240" w:lineRule="auto"/>
              <w:jc w:val="center"/>
              <w:rPr>
                <w:rFonts w:ascii="Calibri" w:eastAsia="Times New Roman" w:hAnsi="Calibri" w:cs="Calibri"/>
                <w:lang w:eastAsia="en-GB"/>
              </w:rPr>
            </w:pPr>
            <w:r w:rsidRPr="00F3102D">
              <w:rPr>
                <w:rFonts w:ascii="Calibri" w:eastAsia="Times New Roman" w:hAnsi="Calibri" w:cs="Calibri"/>
                <w:lang w:eastAsia="en-GB"/>
              </w:rPr>
              <w:t>2.1 (1.2,3.5)</w:t>
            </w:r>
          </w:p>
        </w:tc>
      </w:tr>
      <w:tr w:rsidR="00D56716" w:rsidRPr="00F3102D" w14:paraId="2BAA5AFB" w14:textId="77777777" w:rsidTr="00D56716">
        <w:trPr>
          <w:trHeight w:val="300"/>
        </w:trPr>
        <w:tc>
          <w:tcPr>
            <w:tcW w:w="2268" w:type="dxa"/>
            <w:tcBorders>
              <w:top w:val="nil"/>
              <w:left w:val="nil"/>
              <w:bottom w:val="nil"/>
              <w:right w:val="nil"/>
            </w:tcBorders>
            <w:shd w:val="clear" w:color="auto" w:fill="auto"/>
            <w:noWrap/>
            <w:vAlign w:val="bottom"/>
            <w:hideMark/>
          </w:tcPr>
          <w:p w14:paraId="7D4B2BF7" w14:textId="77777777" w:rsidR="00D56716" w:rsidRPr="00F3102D" w:rsidRDefault="00D56716" w:rsidP="00D56716">
            <w:pPr>
              <w:spacing w:line="240" w:lineRule="auto"/>
              <w:ind w:firstLineChars="200" w:firstLine="440"/>
              <w:rPr>
                <w:rFonts w:ascii="Calibri" w:eastAsia="Times New Roman" w:hAnsi="Calibri" w:cs="Calibri"/>
                <w:lang w:eastAsia="en-GB"/>
              </w:rPr>
            </w:pPr>
            <w:r w:rsidRPr="00F3102D">
              <w:rPr>
                <w:rFonts w:ascii="Calibri" w:eastAsia="Times New Roman" w:hAnsi="Calibri" w:cs="Calibri"/>
                <w:lang w:eastAsia="en-GB"/>
              </w:rPr>
              <w:t>Unemployed</w:t>
            </w:r>
          </w:p>
        </w:tc>
        <w:tc>
          <w:tcPr>
            <w:tcW w:w="1276" w:type="dxa"/>
            <w:tcBorders>
              <w:top w:val="nil"/>
              <w:left w:val="nil"/>
              <w:bottom w:val="nil"/>
              <w:right w:val="nil"/>
            </w:tcBorders>
            <w:shd w:val="clear" w:color="auto" w:fill="auto"/>
            <w:noWrap/>
            <w:vAlign w:val="bottom"/>
          </w:tcPr>
          <w:p w14:paraId="47E296DF" w14:textId="77777777" w:rsidR="00D56716" w:rsidRPr="00F3102D" w:rsidRDefault="00D56716" w:rsidP="00D56716">
            <w:pPr>
              <w:spacing w:line="240" w:lineRule="auto"/>
              <w:jc w:val="center"/>
              <w:rPr>
                <w:rFonts w:ascii="Calibri" w:eastAsia="Times New Roman" w:hAnsi="Calibri" w:cs="Calibri"/>
                <w:lang w:eastAsia="en-GB"/>
              </w:rPr>
            </w:pPr>
            <w:r>
              <w:rPr>
                <w:rFonts w:ascii="Calibri" w:eastAsia="Times New Roman" w:hAnsi="Calibri" w:cs="Calibri"/>
                <w:lang w:eastAsia="en-GB"/>
              </w:rPr>
              <w:t>192 (83.5)</w:t>
            </w:r>
          </w:p>
        </w:tc>
        <w:tc>
          <w:tcPr>
            <w:tcW w:w="1134" w:type="dxa"/>
            <w:tcBorders>
              <w:top w:val="nil"/>
              <w:left w:val="nil"/>
              <w:bottom w:val="nil"/>
              <w:right w:val="nil"/>
            </w:tcBorders>
            <w:vAlign w:val="bottom"/>
          </w:tcPr>
          <w:p w14:paraId="5AC2B177" w14:textId="77777777" w:rsidR="00D56716" w:rsidRDefault="00D56716" w:rsidP="00D56716">
            <w:pPr>
              <w:spacing w:line="240" w:lineRule="auto"/>
              <w:jc w:val="center"/>
              <w:rPr>
                <w:rFonts w:ascii="Calibri" w:eastAsia="Times New Roman" w:hAnsi="Calibri" w:cs="Calibri"/>
                <w:lang w:eastAsia="en-GB"/>
              </w:rPr>
            </w:pPr>
            <w:r w:rsidRPr="00B93142">
              <w:t>16 (7.0)</w:t>
            </w:r>
          </w:p>
        </w:tc>
        <w:tc>
          <w:tcPr>
            <w:tcW w:w="1134" w:type="dxa"/>
            <w:tcBorders>
              <w:top w:val="nil"/>
              <w:left w:val="nil"/>
              <w:bottom w:val="nil"/>
              <w:right w:val="nil"/>
            </w:tcBorders>
            <w:shd w:val="clear" w:color="auto" w:fill="auto"/>
            <w:noWrap/>
            <w:vAlign w:val="bottom"/>
          </w:tcPr>
          <w:p w14:paraId="7A1F14DE" w14:textId="77777777" w:rsidR="00D56716" w:rsidRPr="00F3102D" w:rsidRDefault="00D56716" w:rsidP="00D56716">
            <w:pPr>
              <w:spacing w:line="240" w:lineRule="auto"/>
              <w:jc w:val="center"/>
              <w:rPr>
                <w:rFonts w:ascii="Calibri" w:eastAsia="Times New Roman" w:hAnsi="Calibri" w:cs="Calibri"/>
                <w:lang w:eastAsia="en-GB"/>
              </w:rPr>
            </w:pPr>
            <w:r>
              <w:rPr>
                <w:rFonts w:ascii="Calibri" w:eastAsia="Times New Roman" w:hAnsi="Calibri" w:cs="Calibri"/>
                <w:lang w:eastAsia="en-GB"/>
              </w:rPr>
              <w:t>22 (9.6)</w:t>
            </w:r>
          </w:p>
        </w:tc>
        <w:tc>
          <w:tcPr>
            <w:tcW w:w="1418" w:type="dxa"/>
            <w:tcBorders>
              <w:top w:val="nil"/>
              <w:left w:val="nil"/>
              <w:bottom w:val="nil"/>
              <w:right w:val="nil"/>
            </w:tcBorders>
            <w:shd w:val="clear" w:color="auto" w:fill="auto"/>
            <w:noWrap/>
            <w:vAlign w:val="bottom"/>
            <w:hideMark/>
          </w:tcPr>
          <w:p w14:paraId="15708568" w14:textId="77777777" w:rsidR="00D56716" w:rsidRPr="00F3102D" w:rsidRDefault="00D56716" w:rsidP="00D56716">
            <w:pPr>
              <w:spacing w:line="240" w:lineRule="auto"/>
              <w:jc w:val="center"/>
              <w:rPr>
                <w:rFonts w:ascii="Calibri" w:eastAsia="Times New Roman" w:hAnsi="Calibri" w:cs="Calibri"/>
                <w:lang w:eastAsia="en-GB"/>
              </w:rPr>
            </w:pPr>
            <w:r w:rsidRPr="00F3102D">
              <w:rPr>
                <w:rFonts w:ascii="Calibri" w:eastAsia="Times New Roman" w:hAnsi="Calibri" w:cs="Calibri"/>
                <w:lang w:eastAsia="en-GB"/>
              </w:rPr>
              <w:t>6.2 (3.5,10.9)</w:t>
            </w:r>
          </w:p>
        </w:tc>
        <w:tc>
          <w:tcPr>
            <w:tcW w:w="1417" w:type="dxa"/>
            <w:tcBorders>
              <w:top w:val="nil"/>
              <w:left w:val="nil"/>
              <w:bottom w:val="nil"/>
              <w:right w:val="nil"/>
            </w:tcBorders>
            <w:shd w:val="clear" w:color="auto" w:fill="auto"/>
            <w:noWrap/>
            <w:vAlign w:val="bottom"/>
            <w:hideMark/>
          </w:tcPr>
          <w:p w14:paraId="18BAAAE5" w14:textId="77777777" w:rsidR="00D56716" w:rsidRPr="00F3102D" w:rsidRDefault="00D56716" w:rsidP="00D56716">
            <w:pPr>
              <w:spacing w:line="240" w:lineRule="auto"/>
              <w:jc w:val="center"/>
              <w:rPr>
                <w:rFonts w:ascii="Calibri" w:eastAsia="Times New Roman" w:hAnsi="Calibri" w:cs="Calibri"/>
                <w:lang w:eastAsia="en-GB"/>
              </w:rPr>
            </w:pPr>
            <w:r w:rsidRPr="00F3102D">
              <w:rPr>
                <w:rFonts w:ascii="Calibri" w:eastAsia="Times New Roman" w:hAnsi="Calibri" w:cs="Calibri"/>
                <w:lang w:eastAsia="en-GB"/>
              </w:rPr>
              <w:t>5.1 (2.8,9.1)</w:t>
            </w:r>
          </w:p>
        </w:tc>
        <w:tc>
          <w:tcPr>
            <w:tcW w:w="1276" w:type="dxa"/>
            <w:tcBorders>
              <w:top w:val="nil"/>
              <w:left w:val="single" w:sz="4" w:space="0" w:color="auto"/>
              <w:bottom w:val="nil"/>
              <w:right w:val="nil"/>
            </w:tcBorders>
            <w:shd w:val="clear" w:color="auto" w:fill="auto"/>
            <w:noWrap/>
            <w:vAlign w:val="bottom"/>
          </w:tcPr>
          <w:p w14:paraId="4C3ACAF0" w14:textId="77777777" w:rsidR="00D56716" w:rsidRPr="00F3102D" w:rsidRDefault="00D56716" w:rsidP="00D56716">
            <w:pPr>
              <w:spacing w:line="240" w:lineRule="auto"/>
              <w:jc w:val="center"/>
              <w:rPr>
                <w:rFonts w:ascii="Calibri" w:eastAsia="Times New Roman" w:hAnsi="Calibri" w:cs="Calibri"/>
                <w:lang w:eastAsia="en-GB"/>
              </w:rPr>
            </w:pPr>
            <w:r>
              <w:rPr>
                <w:rFonts w:ascii="Calibri" w:eastAsia="Times New Roman" w:hAnsi="Calibri" w:cs="Calibri"/>
                <w:lang w:eastAsia="en-GB"/>
              </w:rPr>
              <w:t>206 (68.2)</w:t>
            </w:r>
          </w:p>
        </w:tc>
        <w:tc>
          <w:tcPr>
            <w:tcW w:w="1134" w:type="dxa"/>
            <w:tcBorders>
              <w:top w:val="nil"/>
              <w:left w:val="nil"/>
              <w:bottom w:val="nil"/>
              <w:right w:val="nil"/>
            </w:tcBorders>
            <w:vAlign w:val="bottom"/>
          </w:tcPr>
          <w:p w14:paraId="0688386D" w14:textId="77777777" w:rsidR="00D56716" w:rsidRDefault="00D56716" w:rsidP="00D56716">
            <w:pPr>
              <w:spacing w:line="240" w:lineRule="auto"/>
              <w:jc w:val="center"/>
              <w:rPr>
                <w:rFonts w:ascii="Calibri" w:eastAsia="Times New Roman" w:hAnsi="Calibri" w:cs="Calibri"/>
                <w:lang w:eastAsia="en-GB"/>
              </w:rPr>
            </w:pPr>
            <w:r w:rsidRPr="000636E6">
              <w:t>62 (20.5)</w:t>
            </w:r>
          </w:p>
        </w:tc>
        <w:tc>
          <w:tcPr>
            <w:tcW w:w="1134" w:type="dxa"/>
            <w:tcBorders>
              <w:top w:val="nil"/>
              <w:left w:val="nil"/>
              <w:bottom w:val="nil"/>
              <w:right w:val="nil"/>
            </w:tcBorders>
            <w:shd w:val="clear" w:color="auto" w:fill="auto"/>
            <w:noWrap/>
            <w:vAlign w:val="bottom"/>
            <w:hideMark/>
          </w:tcPr>
          <w:p w14:paraId="32E95BE8" w14:textId="77777777" w:rsidR="00D56716" w:rsidRPr="00F3102D" w:rsidRDefault="00D56716" w:rsidP="00D56716">
            <w:pPr>
              <w:spacing w:line="240" w:lineRule="auto"/>
              <w:jc w:val="center"/>
              <w:rPr>
                <w:rFonts w:ascii="Calibri" w:eastAsia="Times New Roman" w:hAnsi="Calibri" w:cs="Calibri"/>
                <w:lang w:eastAsia="en-GB"/>
              </w:rPr>
            </w:pPr>
            <w:r>
              <w:rPr>
                <w:rFonts w:ascii="Calibri" w:eastAsia="Times New Roman" w:hAnsi="Calibri" w:cs="Calibri"/>
                <w:lang w:eastAsia="en-GB"/>
              </w:rPr>
              <w:t>34 (11.3</w:t>
            </w:r>
            <w:r w:rsidRPr="00F3102D">
              <w:rPr>
                <w:rFonts w:ascii="Calibri" w:eastAsia="Times New Roman" w:hAnsi="Calibri" w:cs="Calibri"/>
                <w:lang w:eastAsia="en-GB"/>
              </w:rPr>
              <w:t>)</w:t>
            </w:r>
          </w:p>
        </w:tc>
        <w:tc>
          <w:tcPr>
            <w:tcW w:w="1417" w:type="dxa"/>
            <w:tcBorders>
              <w:top w:val="nil"/>
              <w:left w:val="nil"/>
              <w:bottom w:val="nil"/>
              <w:right w:val="nil"/>
            </w:tcBorders>
            <w:shd w:val="clear" w:color="auto" w:fill="auto"/>
            <w:noWrap/>
            <w:vAlign w:val="bottom"/>
            <w:hideMark/>
          </w:tcPr>
          <w:p w14:paraId="3D779080" w14:textId="77777777" w:rsidR="00D56716" w:rsidRPr="00F3102D" w:rsidRDefault="00D56716" w:rsidP="00D56716">
            <w:pPr>
              <w:spacing w:line="240" w:lineRule="auto"/>
              <w:jc w:val="center"/>
              <w:rPr>
                <w:rFonts w:ascii="Calibri" w:eastAsia="Times New Roman" w:hAnsi="Calibri" w:cs="Calibri"/>
                <w:lang w:eastAsia="en-GB"/>
              </w:rPr>
            </w:pPr>
            <w:r w:rsidRPr="00F3102D">
              <w:rPr>
                <w:rFonts w:ascii="Calibri" w:eastAsia="Times New Roman" w:hAnsi="Calibri" w:cs="Calibri"/>
                <w:lang w:eastAsia="en-GB"/>
              </w:rPr>
              <w:t>4.3 (2.8,6.7)</w:t>
            </w:r>
          </w:p>
        </w:tc>
        <w:tc>
          <w:tcPr>
            <w:tcW w:w="1418" w:type="dxa"/>
            <w:tcBorders>
              <w:top w:val="nil"/>
              <w:left w:val="nil"/>
              <w:bottom w:val="nil"/>
              <w:right w:val="nil"/>
            </w:tcBorders>
            <w:shd w:val="clear" w:color="auto" w:fill="auto"/>
            <w:noWrap/>
            <w:vAlign w:val="bottom"/>
            <w:hideMark/>
          </w:tcPr>
          <w:p w14:paraId="2EEF4156" w14:textId="77777777" w:rsidR="00D56716" w:rsidRPr="00F3102D" w:rsidRDefault="00D56716" w:rsidP="00D56716">
            <w:pPr>
              <w:spacing w:line="240" w:lineRule="auto"/>
              <w:jc w:val="center"/>
              <w:rPr>
                <w:rFonts w:ascii="Calibri" w:eastAsia="Times New Roman" w:hAnsi="Calibri" w:cs="Calibri"/>
                <w:lang w:eastAsia="en-GB"/>
              </w:rPr>
            </w:pPr>
            <w:r w:rsidRPr="00F3102D">
              <w:rPr>
                <w:rFonts w:ascii="Calibri" w:eastAsia="Times New Roman" w:hAnsi="Calibri" w:cs="Calibri"/>
                <w:lang w:eastAsia="en-GB"/>
              </w:rPr>
              <w:t>4.0 (2.6,6.3)</w:t>
            </w:r>
          </w:p>
        </w:tc>
      </w:tr>
      <w:tr w:rsidR="00D56716" w:rsidRPr="00F3102D" w14:paraId="0B183CC6" w14:textId="77777777" w:rsidTr="00D56716">
        <w:trPr>
          <w:trHeight w:val="300"/>
        </w:trPr>
        <w:tc>
          <w:tcPr>
            <w:tcW w:w="2268" w:type="dxa"/>
            <w:tcBorders>
              <w:top w:val="nil"/>
              <w:left w:val="nil"/>
              <w:bottom w:val="single" w:sz="4" w:space="0" w:color="auto"/>
              <w:right w:val="nil"/>
            </w:tcBorders>
            <w:shd w:val="clear" w:color="auto" w:fill="auto"/>
            <w:noWrap/>
            <w:vAlign w:val="bottom"/>
            <w:hideMark/>
          </w:tcPr>
          <w:p w14:paraId="417127C0" w14:textId="77777777" w:rsidR="00D56716" w:rsidRPr="00F3102D" w:rsidRDefault="00D56716" w:rsidP="00D56716">
            <w:pPr>
              <w:spacing w:line="240" w:lineRule="auto"/>
              <w:ind w:firstLineChars="200" w:firstLine="440"/>
              <w:rPr>
                <w:rFonts w:ascii="Calibri" w:eastAsia="Times New Roman" w:hAnsi="Calibri" w:cs="Calibri"/>
                <w:lang w:eastAsia="en-GB"/>
              </w:rPr>
            </w:pPr>
            <w:r w:rsidRPr="00F3102D">
              <w:rPr>
                <w:rFonts w:ascii="Calibri" w:eastAsia="Times New Roman" w:hAnsi="Calibri" w:cs="Calibri"/>
                <w:lang w:eastAsia="en-GB"/>
              </w:rPr>
              <w:t>Retired</w:t>
            </w:r>
          </w:p>
        </w:tc>
        <w:tc>
          <w:tcPr>
            <w:tcW w:w="1276" w:type="dxa"/>
            <w:tcBorders>
              <w:top w:val="nil"/>
              <w:left w:val="nil"/>
              <w:bottom w:val="single" w:sz="4" w:space="0" w:color="auto"/>
              <w:right w:val="nil"/>
            </w:tcBorders>
            <w:shd w:val="clear" w:color="auto" w:fill="auto"/>
            <w:noWrap/>
            <w:vAlign w:val="bottom"/>
          </w:tcPr>
          <w:p w14:paraId="2D0EBF0D" w14:textId="77777777" w:rsidR="00D56716" w:rsidRPr="00F3102D" w:rsidRDefault="00D56716" w:rsidP="00D56716">
            <w:pPr>
              <w:spacing w:line="240" w:lineRule="auto"/>
              <w:jc w:val="center"/>
              <w:rPr>
                <w:rFonts w:ascii="Calibri" w:eastAsia="Times New Roman" w:hAnsi="Calibri" w:cs="Calibri"/>
                <w:lang w:eastAsia="en-GB"/>
              </w:rPr>
            </w:pPr>
            <w:r>
              <w:rPr>
                <w:rFonts w:ascii="Calibri" w:eastAsia="Times New Roman" w:hAnsi="Calibri" w:cs="Calibri"/>
                <w:lang w:eastAsia="en-GB"/>
              </w:rPr>
              <w:t>626 (80.2)</w:t>
            </w:r>
          </w:p>
        </w:tc>
        <w:tc>
          <w:tcPr>
            <w:tcW w:w="1134" w:type="dxa"/>
            <w:tcBorders>
              <w:top w:val="nil"/>
              <w:left w:val="nil"/>
              <w:bottom w:val="single" w:sz="4" w:space="0" w:color="auto"/>
              <w:right w:val="nil"/>
            </w:tcBorders>
            <w:vAlign w:val="bottom"/>
          </w:tcPr>
          <w:p w14:paraId="29C42872" w14:textId="77777777" w:rsidR="00D56716" w:rsidRDefault="00D56716" w:rsidP="00D56716">
            <w:pPr>
              <w:spacing w:line="240" w:lineRule="auto"/>
              <w:jc w:val="center"/>
              <w:rPr>
                <w:rFonts w:ascii="Calibri" w:eastAsia="Times New Roman" w:hAnsi="Calibri" w:cs="Calibri"/>
                <w:lang w:eastAsia="en-GB"/>
              </w:rPr>
            </w:pPr>
            <w:r>
              <w:rPr>
                <w:rFonts w:ascii="Calibri" w:eastAsia="Times New Roman" w:hAnsi="Calibri" w:cs="Calibri"/>
                <w:lang w:eastAsia="en-GB"/>
              </w:rPr>
              <w:t>125 (16.0)</w:t>
            </w:r>
          </w:p>
        </w:tc>
        <w:tc>
          <w:tcPr>
            <w:tcW w:w="1134" w:type="dxa"/>
            <w:tcBorders>
              <w:top w:val="nil"/>
              <w:left w:val="nil"/>
              <w:bottom w:val="single" w:sz="4" w:space="0" w:color="auto"/>
              <w:right w:val="nil"/>
            </w:tcBorders>
            <w:shd w:val="clear" w:color="auto" w:fill="auto"/>
            <w:noWrap/>
            <w:vAlign w:val="bottom"/>
          </w:tcPr>
          <w:p w14:paraId="65506545" w14:textId="77777777" w:rsidR="00D56716" w:rsidRPr="00F3102D" w:rsidRDefault="00D56716" w:rsidP="00D56716">
            <w:pPr>
              <w:spacing w:line="240" w:lineRule="auto"/>
              <w:jc w:val="center"/>
              <w:rPr>
                <w:rFonts w:ascii="Calibri" w:eastAsia="Times New Roman" w:hAnsi="Calibri" w:cs="Calibri"/>
                <w:lang w:eastAsia="en-GB"/>
              </w:rPr>
            </w:pPr>
            <w:r>
              <w:rPr>
                <w:rFonts w:ascii="Calibri" w:eastAsia="Times New Roman" w:hAnsi="Calibri" w:cs="Calibri"/>
                <w:lang w:eastAsia="en-GB"/>
              </w:rPr>
              <w:t>30 (3.8)</w:t>
            </w:r>
          </w:p>
        </w:tc>
        <w:tc>
          <w:tcPr>
            <w:tcW w:w="1418" w:type="dxa"/>
            <w:tcBorders>
              <w:top w:val="nil"/>
              <w:left w:val="nil"/>
              <w:bottom w:val="single" w:sz="4" w:space="0" w:color="auto"/>
              <w:right w:val="nil"/>
            </w:tcBorders>
            <w:shd w:val="clear" w:color="auto" w:fill="auto"/>
            <w:noWrap/>
            <w:vAlign w:val="bottom"/>
            <w:hideMark/>
          </w:tcPr>
          <w:p w14:paraId="5849E952" w14:textId="77777777" w:rsidR="00D56716" w:rsidRPr="00F3102D" w:rsidRDefault="00D56716" w:rsidP="00D56716">
            <w:pPr>
              <w:spacing w:line="240" w:lineRule="auto"/>
              <w:jc w:val="center"/>
              <w:rPr>
                <w:rFonts w:ascii="Calibri" w:eastAsia="Times New Roman" w:hAnsi="Calibri" w:cs="Calibri"/>
                <w:lang w:eastAsia="en-GB"/>
              </w:rPr>
            </w:pPr>
            <w:r w:rsidRPr="00F3102D">
              <w:rPr>
                <w:rFonts w:ascii="Calibri" w:eastAsia="Times New Roman" w:hAnsi="Calibri" w:cs="Calibri"/>
                <w:lang w:eastAsia="en-GB"/>
              </w:rPr>
              <w:t>2.6 (1.6,4.3)</w:t>
            </w:r>
          </w:p>
        </w:tc>
        <w:tc>
          <w:tcPr>
            <w:tcW w:w="1417" w:type="dxa"/>
            <w:tcBorders>
              <w:top w:val="nil"/>
              <w:left w:val="nil"/>
              <w:bottom w:val="single" w:sz="4" w:space="0" w:color="auto"/>
              <w:right w:val="nil"/>
            </w:tcBorders>
            <w:shd w:val="clear" w:color="auto" w:fill="auto"/>
            <w:noWrap/>
            <w:vAlign w:val="bottom"/>
            <w:hideMark/>
          </w:tcPr>
          <w:p w14:paraId="2688E627" w14:textId="77777777" w:rsidR="00D56716" w:rsidRPr="00F3102D" w:rsidRDefault="00D56716" w:rsidP="00D56716">
            <w:pPr>
              <w:spacing w:line="240" w:lineRule="auto"/>
              <w:jc w:val="center"/>
              <w:rPr>
                <w:rFonts w:ascii="Calibri" w:eastAsia="Times New Roman" w:hAnsi="Calibri" w:cs="Calibri"/>
                <w:lang w:eastAsia="en-GB"/>
              </w:rPr>
            </w:pPr>
            <w:r w:rsidRPr="00F3102D">
              <w:rPr>
                <w:rFonts w:ascii="Calibri" w:eastAsia="Times New Roman" w:hAnsi="Calibri" w:cs="Calibri"/>
                <w:lang w:eastAsia="en-GB"/>
              </w:rPr>
              <w:t>3.8 (2.2,6.8)</w:t>
            </w:r>
          </w:p>
        </w:tc>
        <w:tc>
          <w:tcPr>
            <w:tcW w:w="1276" w:type="dxa"/>
            <w:tcBorders>
              <w:top w:val="nil"/>
              <w:left w:val="single" w:sz="4" w:space="0" w:color="auto"/>
              <w:bottom w:val="single" w:sz="4" w:space="0" w:color="auto"/>
              <w:right w:val="nil"/>
            </w:tcBorders>
            <w:shd w:val="clear" w:color="auto" w:fill="auto"/>
            <w:noWrap/>
            <w:vAlign w:val="bottom"/>
          </w:tcPr>
          <w:p w14:paraId="6CF22734" w14:textId="77777777" w:rsidR="00D56716" w:rsidRPr="00F3102D" w:rsidRDefault="00D56716" w:rsidP="00D56716">
            <w:pPr>
              <w:spacing w:line="240" w:lineRule="auto"/>
              <w:jc w:val="center"/>
              <w:rPr>
                <w:rFonts w:ascii="Calibri" w:eastAsia="Times New Roman" w:hAnsi="Calibri" w:cs="Calibri"/>
                <w:lang w:eastAsia="en-GB"/>
              </w:rPr>
            </w:pPr>
            <w:r>
              <w:rPr>
                <w:rFonts w:ascii="Calibri" w:eastAsia="Times New Roman" w:hAnsi="Calibri" w:cs="Calibri"/>
                <w:lang w:eastAsia="en-GB"/>
              </w:rPr>
              <w:t>958 (73.5)</w:t>
            </w:r>
          </w:p>
        </w:tc>
        <w:tc>
          <w:tcPr>
            <w:tcW w:w="1134" w:type="dxa"/>
            <w:tcBorders>
              <w:top w:val="nil"/>
              <w:left w:val="nil"/>
              <w:bottom w:val="single" w:sz="4" w:space="0" w:color="auto"/>
              <w:right w:val="nil"/>
            </w:tcBorders>
            <w:vAlign w:val="bottom"/>
          </w:tcPr>
          <w:p w14:paraId="20D6E935" w14:textId="77777777" w:rsidR="00D56716" w:rsidRDefault="00D56716" w:rsidP="00D56716">
            <w:pPr>
              <w:spacing w:line="240" w:lineRule="auto"/>
              <w:jc w:val="center"/>
              <w:rPr>
                <w:rFonts w:ascii="Calibri" w:eastAsia="Times New Roman" w:hAnsi="Calibri" w:cs="Calibri"/>
                <w:lang w:eastAsia="en-GB"/>
              </w:rPr>
            </w:pPr>
            <w:r>
              <w:rPr>
                <w:rFonts w:ascii="Calibri" w:eastAsia="Times New Roman" w:hAnsi="Calibri" w:cs="Calibri"/>
                <w:lang w:eastAsia="en-GB"/>
              </w:rPr>
              <w:t>270 (20.7)</w:t>
            </w:r>
          </w:p>
        </w:tc>
        <w:tc>
          <w:tcPr>
            <w:tcW w:w="1134" w:type="dxa"/>
            <w:tcBorders>
              <w:top w:val="nil"/>
              <w:left w:val="nil"/>
              <w:bottom w:val="single" w:sz="4" w:space="0" w:color="auto"/>
              <w:right w:val="nil"/>
            </w:tcBorders>
            <w:shd w:val="clear" w:color="auto" w:fill="auto"/>
            <w:noWrap/>
            <w:vAlign w:val="bottom"/>
            <w:hideMark/>
          </w:tcPr>
          <w:p w14:paraId="6FBD5EB5" w14:textId="77777777" w:rsidR="00D56716" w:rsidRPr="00F3102D" w:rsidRDefault="00D56716" w:rsidP="00D56716">
            <w:pPr>
              <w:spacing w:line="240" w:lineRule="auto"/>
              <w:jc w:val="center"/>
              <w:rPr>
                <w:rFonts w:ascii="Calibri" w:eastAsia="Times New Roman" w:hAnsi="Calibri" w:cs="Calibri"/>
                <w:lang w:eastAsia="en-GB"/>
              </w:rPr>
            </w:pPr>
            <w:r>
              <w:rPr>
                <w:rFonts w:ascii="Calibri" w:eastAsia="Times New Roman" w:hAnsi="Calibri" w:cs="Calibri"/>
                <w:lang w:eastAsia="en-GB"/>
              </w:rPr>
              <w:t>75 (5.8</w:t>
            </w:r>
            <w:r w:rsidRPr="00F3102D">
              <w:rPr>
                <w:rFonts w:ascii="Calibri" w:eastAsia="Times New Roman" w:hAnsi="Calibri" w:cs="Calibri"/>
                <w:lang w:eastAsia="en-GB"/>
              </w:rPr>
              <w:t>)</w:t>
            </w:r>
          </w:p>
        </w:tc>
        <w:tc>
          <w:tcPr>
            <w:tcW w:w="1417" w:type="dxa"/>
            <w:tcBorders>
              <w:top w:val="nil"/>
              <w:left w:val="nil"/>
              <w:bottom w:val="single" w:sz="4" w:space="0" w:color="auto"/>
              <w:right w:val="nil"/>
            </w:tcBorders>
            <w:shd w:val="clear" w:color="auto" w:fill="auto"/>
            <w:noWrap/>
            <w:vAlign w:val="bottom"/>
            <w:hideMark/>
          </w:tcPr>
          <w:p w14:paraId="4EE73865" w14:textId="77777777" w:rsidR="00D56716" w:rsidRPr="00F3102D" w:rsidRDefault="00D56716" w:rsidP="00D56716">
            <w:pPr>
              <w:spacing w:line="240" w:lineRule="auto"/>
              <w:jc w:val="center"/>
              <w:rPr>
                <w:rFonts w:ascii="Calibri" w:eastAsia="Times New Roman" w:hAnsi="Calibri" w:cs="Calibri"/>
                <w:lang w:eastAsia="en-GB"/>
              </w:rPr>
            </w:pPr>
            <w:r w:rsidRPr="00F3102D">
              <w:rPr>
                <w:rFonts w:ascii="Calibri" w:eastAsia="Times New Roman" w:hAnsi="Calibri" w:cs="Calibri"/>
                <w:lang w:eastAsia="en-GB"/>
              </w:rPr>
              <w:t>2.1 (1.5,2.9)</w:t>
            </w:r>
          </w:p>
        </w:tc>
        <w:tc>
          <w:tcPr>
            <w:tcW w:w="1418" w:type="dxa"/>
            <w:tcBorders>
              <w:top w:val="nil"/>
              <w:left w:val="nil"/>
              <w:bottom w:val="single" w:sz="4" w:space="0" w:color="auto"/>
              <w:right w:val="nil"/>
            </w:tcBorders>
            <w:shd w:val="clear" w:color="auto" w:fill="auto"/>
            <w:noWrap/>
            <w:vAlign w:val="bottom"/>
            <w:hideMark/>
          </w:tcPr>
          <w:p w14:paraId="176B513D" w14:textId="77777777" w:rsidR="00D56716" w:rsidRPr="00F3102D" w:rsidRDefault="00D56716" w:rsidP="00D56716">
            <w:pPr>
              <w:spacing w:line="240" w:lineRule="auto"/>
              <w:jc w:val="center"/>
              <w:rPr>
                <w:rFonts w:ascii="Calibri" w:eastAsia="Times New Roman" w:hAnsi="Calibri" w:cs="Calibri"/>
                <w:lang w:eastAsia="en-GB"/>
              </w:rPr>
            </w:pPr>
            <w:r w:rsidRPr="00F3102D">
              <w:rPr>
                <w:rFonts w:ascii="Calibri" w:eastAsia="Times New Roman" w:hAnsi="Calibri" w:cs="Calibri"/>
                <w:lang w:eastAsia="en-GB"/>
              </w:rPr>
              <w:t>2.1 (1.4,3.2)</w:t>
            </w:r>
          </w:p>
        </w:tc>
      </w:tr>
    </w:tbl>
    <w:p w14:paraId="3BE02077" w14:textId="77777777" w:rsidR="00D56716" w:rsidRDefault="00D56716" w:rsidP="001D311A">
      <w:pPr>
        <w:rPr>
          <w:rFonts w:eastAsia="Times New Roman" w:cstheme="minorHAnsi"/>
          <w:sz w:val="18"/>
          <w:szCs w:val="18"/>
          <w:lang w:eastAsia="en-GB"/>
        </w:rPr>
      </w:pPr>
    </w:p>
    <w:p w14:paraId="204A5956" w14:textId="77777777" w:rsidR="00D56716" w:rsidRDefault="00D56716" w:rsidP="001D311A">
      <w:pPr>
        <w:rPr>
          <w:rFonts w:eastAsia="Times New Roman" w:cstheme="minorHAnsi"/>
          <w:sz w:val="18"/>
          <w:szCs w:val="18"/>
          <w:lang w:eastAsia="en-GB"/>
        </w:rPr>
      </w:pPr>
    </w:p>
    <w:p w14:paraId="5F52057E" w14:textId="77777777" w:rsidR="00D56716" w:rsidRDefault="00D56716" w:rsidP="001D311A">
      <w:pPr>
        <w:rPr>
          <w:rFonts w:eastAsia="Times New Roman" w:cstheme="minorHAnsi"/>
          <w:sz w:val="18"/>
          <w:szCs w:val="18"/>
          <w:lang w:eastAsia="en-GB"/>
        </w:rPr>
      </w:pPr>
    </w:p>
    <w:p w14:paraId="68A99706" w14:textId="77777777" w:rsidR="00D56716" w:rsidRDefault="00D56716" w:rsidP="001D311A">
      <w:pPr>
        <w:rPr>
          <w:rFonts w:eastAsia="Times New Roman" w:cstheme="minorHAnsi"/>
          <w:sz w:val="18"/>
          <w:szCs w:val="18"/>
          <w:lang w:eastAsia="en-GB"/>
        </w:rPr>
      </w:pPr>
    </w:p>
    <w:p w14:paraId="4D13C2BB" w14:textId="77777777" w:rsidR="00D56716" w:rsidRDefault="00D56716" w:rsidP="001D311A">
      <w:pPr>
        <w:rPr>
          <w:rFonts w:eastAsia="Times New Roman" w:cstheme="minorHAnsi"/>
          <w:sz w:val="18"/>
          <w:szCs w:val="18"/>
          <w:lang w:eastAsia="en-GB"/>
        </w:rPr>
      </w:pPr>
    </w:p>
    <w:p w14:paraId="45AEFDB5" w14:textId="2DFB6275" w:rsidR="001D311A" w:rsidRPr="00FD3317" w:rsidRDefault="00BB5B56" w:rsidP="001D311A">
      <w:pPr>
        <w:rPr>
          <w:b/>
          <w:sz w:val="24"/>
          <w:szCs w:val="24"/>
        </w:rPr>
      </w:pPr>
      <w:r>
        <w:rPr>
          <w:b/>
          <w:sz w:val="24"/>
          <w:szCs w:val="24"/>
        </w:rPr>
        <w:br w:type="page"/>
      </w:r>
      <w:r w:rsidR="00AE3838" w:rsidRPr="00FD3317">
        <w:rPr>
          <w:b/>
          <w:sz w:val="24"/>
          <w:szCs w:val="24"/>
        </w:rPr>
        <w:lastRenderedPageBreak/>
        <w:t>Table 3: Health profile of non-workers, by intensity of caring responsibilities</w:t>
      </w:r>
    </w:p>
    <w:tbl>
      <w:tblPr>
        <w:tblW w:w="15877" w:type="dxa"/>
        <w:tblInd w:w="-709" w:type="dxa"/>
        <w:tblLook w:val="04A0" w:firstRow="1" w:lastRow="0" w:firstColumn="1" w:lastColumn="0" w:noHBand="0" w:noVBand="1"/>
      </w:tblPr>
      <w:tblGrid>
        <w:gridCol w:w="4537"/>
        <w:gridCol w:w="1417"/>
        <w:gridCol w:w="1418"/>
        <w:gridCol w:w="1417"/>
        <w:gridCol w:w="1418"/>
        <w:gridCol w:w="1417"/>
        <w:gridCol w:w="1418"/>
        <w:gridCol w:w="1417"/>
        <w:gridCol w:w="1418"/>
      </w:tblGrid>
      <w:tr w:rsidR="00E75A68" w:rsidRPr="00E75A68" w14:paraId="31D81D45" w14:textId="77777777" w:rsidTr="003908E2">
        <w:trPr>
          <w:trHeight w:val="289"/>
        </w:trPr>
        <w:tc>
          <w:tcPr>
            <w:tcW w:w="4537" w:type="dxa"/>
            <w:tcBorders>
              <w:top w:val="single" w:sz="8" w:space="0" w:color="auto"/>
              <w:left w:val="nil"/>
              <w:bottom w:val="nil"/>
              <w:right w:val="nil"/>
            </w:tcBorders>
            <w:shd w:val="clear" w:color="auto" w:fill="auto"/>
            <w:noWrap/>
            <w:vAlign w:val="bottom"/>
            <w:hideMark/>
          </w:tcPr>
          <w:p w14:paraId="6547F027" w14:textId="1FFCFC92" w:rsidR="00E75A68" w:rsidRPr="00E75A68" w:rsidRDefault="00E75A68" w:rsidP="00E75A68">
            <w:pPr>
              <w:spacing w:line="240" w:lineRule="auto"/>
              <w:rPr>
                <w:rFonts w:eastAsia="Times New Roman" w:cstheme="minorHAnsi"/>
                <w:lang w:eastAsia="en-GB"/>
              </w:rPr>
            </w:pPr>
          </w:p>
        </w:tc>
        <w:tc>
          <w:tcPr>
            <w:tcW w:w="5670" w:type="dxa"/>
            <w:gridSpan w:val="4"/>
            <w:tcBorders>
              <w:top w:val="single" w:sz="8" w:space="0" w:color="auto"/>
              <w:left w:val="nil"/>
              <w:bottom w:val="nil"/>
              <w:right w:val="nil"/>
            </w:tcBorders>
            <w:shd w:val="clear" w:color="auto" w:fill="auto"/>
            <w:noWrap/>
            <w:vAlign w:val="bottom"/>
            <w:hideMark/>
          </w:tcPr>
          <w:p w14:paraId="13D4FB7C"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 xml:space="preserve">Men </w:t>
            </w:r>
          </w:p>
        </w:tc>
        <w:tc>
          <w:tcPr>
            <w:tcW w:w="5670" w:type="dxa"/>
            <w:gridSpan w:val="4"/>
            <w:tcBorders>
              <w:top w:val="single" w:sz="8" w:space="0" w:color="auto"/>
              <w:left w:val="nil"/>
              <w:bottom w:val="nil"/>
              <w:right w:val="nil"/>
            </w:tcBorders>
            <w:shd w:val="clear" w:color="auto" w:fill="auto"/>
            <w:noWrap/>
            <w:vAlign w:val="bottom"/>
            <w:hideMark/>
          </w:tcPr>
          <w:p w14:paraId="6CC08C6D"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 xml:space="preserve">Women </w:t>
            </w:r>
          </w:p>
        </w:tc>
      </w:tr>
      <w:tr w:rsidR="003908E2" w:rsidRPr="00E75A68" w14:paraId="3F7A419A" w14:textId="77777777" w:rsidTr="003908E2">
        <w:trPr>
          <w:trHeight w:val="303"/>
        </w:trPr>
        <w:tc>
          <w:tcPr>
            <w:tcW w:w="4537" w:type="dxa"/>
            <w:tcBorders>
              <w:top w:val="nil"/>
              <w:left w:val="nil"/>
              <w:bottom w:val="single" w:sz="8" w:space="0" w:color="auto"/>
              <w:right w:val="nil"/>
            </w:tcBorders>
            <w:shd w:val="clear" w:color="auto" w:fill="auto"/>
            <w:noWrap/>
            <w:vAlign w:val="bottom"/>
            <w:hideMark/>
          </w:tcPr>
          <w:p w14:paraId="4AE7BAA8" w14:textId="47722D41" w:rsidR="00E75A68" w:rsidRPr="00E75A68" w:rsidRDefault="00E75A68" w:rsidP="00E75A68">
            <w:pPr>
              <w:spacing w:line="240" w:lineRule="auto"/>
              <w:rPr>
                <w:rFonts w:eastAsia="Times New Roman" w:cstheme="minorHAnsi"/>
                <w:lang w:eastAsia="en-GB"/>
              </w:rPr>
            </w:pPr>
          </w:p>
        </w:tc>
        <w:tc>
          <w:tcPr>
            <w:tcW w:w="1417" w:type="dxa"/>
            <w:tcBorders>
              <w:top w:val="nil"/>
              <w:left w:val="nil"/>
              <w:bottom w:val="single" w:sz="8" w:space="0" w:color="auto"/>
              <w:right w:val="nil"/>
            </w:tcBorders>
            <w:shd w:val="clear" w:color="auto" w:fill="auto"/>
            <w:noWrap/>
            <w:vAlign w:val="bottom"/>
            <w:hideMark/>
          </w:tcPr>
          <w:p w14:paraId="36F089A9"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total</w:t>
            </w:r>
          </w:p>
        </w:tc>
        <w:tc>
          <w:tcPr>
            <w:tcW w:w="1418" w:type="dxa"/>
            <w:tcBorders>
              <w:top w:val="nil"/>
              <w:left w:val="nil"/>
              <w:bottom w:val="single" w:sz="8" w:space="0" w:color="auto"/>
              <w:right w:val="nil"/>
            </w:tcBorders>
            <w:shd w:val="clear" w:color="auto" w:fill="auto"/>
            <w:vAlign w:val="bottom"/>
            <w:hideMark/>
          </w:tcPr>
          <w:p w14:paraId="44DDEEF0"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 xml:space="preserve"> no caring</w:t>
            </w:r>
          </w:p>
        </w:tc>
        <w:tc>
          <w:tcPr>
            <w:tcW w:w="1417" w:type="dxa"/>
            <w:tcBorders>
              <w:top w:val="nil"/>
              <w:left w:val="nil"/>
              <w:bottom w:val="single" w:sz="8" w:space="0" w:color="auto"/>
              <w:right w:val="nil"/>
            </w:tcBorders>
            <w:shd w:val="clear" w:color="auto" w:fill="auto"/>
            <w:vAlign w:val="bottom"/>
            <w:hideMark/>
          </w:tcPr>
          <w:p w14:paraId="11243F2A"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1-19 hrs</w:t>
            </w:r>
          </w:p>
        </w:tc>
        <w:tc>
          <w:tcPr>
            <w:tcW w:w="1418" w:type="dxa"/>
            <w:tcBorders>
              <w:top w:val="nil"/>
              <w:left w:val="nil"/>
              <w:bottom w:val="single" w:sz="8" w:space="0" w:color="auto"/>
              <w:right w:val="nil"/>
            </w:tcBorders>
            <w:shd w:val="clear" w:color="auto" w:fill="auto"/>
            <w:noWrap/>
            <w:vAlign w:val="bottom"/>
            <w:hideMark/>
          </w:tcPr>
          <w:p w14:paraId="3697D6CC"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≥20 hrs</w:t>
            </w:r>
          </w:p>
        </w:tc>
        <w:tc>
          <w:tcPr>
            <w:tcW w:w="1417" w:type="dxa"/>
            <w:tcBorders>
              <w:top w:val="nil"/>
              <w:left w:val="nil"/>
              <w:bottom w:val="single" w:sz="8" w:space="0" w:color="auto"/>
              <w:right w:val="nil"/>
            </w:tcBorders>
            <w:shd w:val="clear" w:color="auto" w:fill="auto"/>
            <w:noWrap/>
            <w:vAlign w:val="bottom"/>
            <w:hideMark/>
          </w:tcPr>
          <w:p w14:paraId="7A180DD9"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total</w:t>
            </w:r>
          </w:p>
        </w:tc>
        <w:tc>
          <w:tcPr>
            <w:tcW w:w="1418" w:type="dxa"/>
            <w:tcBorders>
              <w:top w:val="nil"/>
              <w:left w:val="nil"/>
              <w:bottom w:val="single" w:sz="8" w:space="0" w:color="auto"/>
              <w:right w:val="nil"/>
            </w:tcBorders>
            <w:shd w:val="clear" w:color="auto" w:fill="auto"/>
            <w:vAlign w:val="bottom"/>
            <w:hideMark/>
          </w:tcPr>
          <w:p w14:paraId="07D83173"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 xml:space="preserve"> no caring</w:t>
            </w:r>
          </w:p>
        </w:tc>
        <w:tc>
          <w:tcPr>
            <w:tcW w:w="1417" w:type="dxa"/>
            <w:tcBorders>
              <w:top w:val="nil"/>
              <w:left w:val="nil"/>
              <w:bottom w:val="single" w:sz="8" w:space="0" w:color="auto"/>
              <w:right w:val="nil"/>
            </w:tcBorders>
            <w:shd w:val="clear" w:color="auto" w:fill="auto"/>
            <w:vAlign w:val="bottom"/>
            <w:hideMark/>
          </w:tcPr>
          <w:p w14:paraId="0BEDC6BF"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1-19 hrs</w:t>
            </w:r>
          </w:p>
        </w:tc>
        <w:tc>
          <w:tcPr>
            <w:tcW w:w="1418" w:type="dxa"/>
            <w:tcBorders>
              <w:top w:val="nil"/>
              <w:left w:val="nil"/>
              <w:bottom w:val="single" w:sz="8" w:space="0" w:color="auto"/>
              <w:right w:val="nil"/>
            </w:tcBorders>
            <w:shd w:val="clear" w:color="auto" w:fill="auto"/>
            <w:noWrap/>
            <w:vAlign w:val="bottom"/>
            <w:hideMark/>
          </w:tcPr>
          <w:p w14:paraId="3BEE492E"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≥20 hrs</w:t>
            </w:r>
          </w:p>
        </w:tc>
      </w:tr>
      <w:tr w:rsidR="003908E2" w:rsidRPr="00E75A68" w14:paraId="5F68CC82" w14:textId="77777777" w:rsidTr="001911F3">
        <w:trPr>
          <w:trHeight w:hRule="exact" w:val="227"/>
        </w:trPr>
        <w:tc>
          <w:tcPr>
            <w:tcW w:w="4537" w:type="dxa"/>
            <w:tcBorders>
              <w:top w:val="nil"/>
              <w:left w:val="nil"/>
              <w:bottom w:val="nil"/>
              <w:right w:val="nil"/>
            </w:tcBorders>
            <w:shd w:val="clear" w:color="auto" w:fill="auto"/>
            <w:noWrap/>
            <w:vAlign w:val="bottom"/>
            <w:hideMark/>
          </w:tcPr>
          <w:p w14:paraId="50338D42" w14:textId="77777777" w:rsidR="00E75A68" w:rsidRPr="00E75A68" w:rsidRDefault="00E75A68" w:rsidP="00E75A68">
            <w:pPr>
              <w:spacing w:line="240" w:lineRule="auto"/>
              <w:jc w:val="center"/>
              <w:rPr>
                <w:rFonts w:eastAsia="Times New Roman" w:cstheme="minorHAnsi"/>
                <w:lang w:eastAsia="en-GB"/>
              </w:rPr>
            </w:pPr>
          </w:p>
        </w:tc>
        <w:tc>
          <w:tcPr>
            <w:tcW w:w="1417" w:type="dxa"/>
            <w:tcBorders>
              <w:top w:val="nil"/>
              <w:left w:val="nil"/>
              <w:bottom w:val="nil"/>
              <w:right w:val="nil"/>
            </w:tcBorders>
            <w:shd w:val="clear" w:color="auto" w:fill="auto"/>
            <w:noWrap/>
            <w:vAlign w:val="bottom"/>
            <w:hideMark/>
          </w:tcPr>
          <w:p w14:paraId="64BEEE6C" w14:textId="77777777" w:rsidR="00E75A68" w:rsidRPr="00E75A68" w:rsidRDefault="00E75A68" w:rsidP="00E75A68">
            <w:pPr>
              <w:spacing w:line="240" w:lineRule="auto"/>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0BCD9016"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681D5037"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479B3EF9"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29CBAD00"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05B8AAFA"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1883E15C"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1669442A" w14:textId="77777777" w:rsidR="00E75A68" w:rsidRPr="00E75A68" w:rsidRDefault="00E75A68" w:rsidP="00E75A68">
            <w:pPr>
              <w:spacing w:line="240" w:lineRule="auto"/>
              <w:jc w:val="center"/>
              <w:rPr>
                <w:rFonts w:eastAsia="Times New Roman" w:cstheme="minorHAnsi"/>
                <w:sz w:val="20"/>
                <w:szCs w:val="20"/>
                <w:lang w:eastAsia="en-GB"/>
              </w:rPr>
            </w:pPr>
          </w:p>
        </w:tc>
      </w:tr>
      <w:tr w:rsidR="003908E2" w:rsidRPr="00E75A68" w14:paraId="10DCA810" w14:textId="77777777" w:rsidTr="003908E2">
        <w:trPr>
          <w:trHeight w:val="289"/>
        </w:trPr>
        <w:tc>
          <w:tcPr>
            <w:tcW w:w="4537" w:type="dxa"/>
            <w:tcBorders>
              <w:top w:val="nil"/>
              <w:left w:val="nil"/>
              <w:bottom w:val="nil"/>
              <w:right w:val="nil"/>
            </w:tcBorders>
            <w:shd w:val="clear" w:color="auto" w:fill="auto"/>
            <w:noWrap/>
            <w:vAlign w:val="bottom"/>
            <w:hideMark/>
          </w:tcPr>
          <w:p w14:paraId="527A7B7B" w14:textId="77777777" w:rsidR="00E75A68" w:rsidRPr="00E75A68" w:rsidRDefault="00E75A68" w:rsidP="00E75A68">
            <w:pPr>
              <w:spacing w:line="240" w:lineRule="auto"/>
              <w:rPr>
                <w:rFonts w:eastAsia="Times New Roman" w:cstheme="minorHAnsi"/>
                <w:lang w:eastAsia="en-GB"/>
              </w:rPr>
            </w:pPr>
            <w:r w:rsidRPr="00E75A68">
              <w:rPr>
                <w:rFonts w:eastAsia="Times New Roman" w:cstheme="minorHAnsi"/>
                <w:lang w:eastAsia="en-GB"/>
              </w:rPr>
              <w:t>Any MS pain, N (%)</w:t>
            </w:r>
          </w:p>
        </w:tc>
        <w:tc>
          <w:tcPr>
            <w:tcW w:w="1417" w:type="dxa"/>
            <w:tcBorders>
              <w:top w:val="nil"/>
              <w:left w:val="nil"/>
              <w:bottom w:val="nil"/>
              <w:right w:val="nil"/>
            </w:tcBorders>
            <w:shd w:val="clear" w:color="auto" w:fill="auto"/>
            <w:noWrap/>
            <w:vAlign w:val="bottom"/>
            <w:hideMark/>
          </w:tcPr>
          <w:p w14:paraId="3FDFF8DF"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302 (30.1)</w:t>
            </w:r>
          </w:p>
        </w:tc>
        <w:tc>
          <w:tcPr>
            <w:tcW w:w="1418" w:type="dxa"/>
            <w:tcBorders>
              <w:top w:val="nil"/>
              <w:left w:val="nil"/>
              <w:bottom w:val="nil"/>
              <w:right w:val="nil"/>
            </w:tcBorders>
            <w:shd w:val="clear" w:color="auto" w:fill="auto"/>
            <w:noWrap/>
            <w:vAlign w:val="bottom"/>
            <w:hideMark/>
          </w:tcPr>
          <w:p w14:paraId="0E5B5F07"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250 (30.8)</w:t>
            </w:r>
          </w:p>
        </w:tc>
        <w:tc>
          <w:tcPr>
            <w:tcW w:w="1417" w:type="dxa"/>
            <w:tcBorders>
              <w:top w:val="nil"/>
              <w:left w:val="nil"/>
              <w:bottom w:val="nil"/>
              <w:right w:val="nil"/>
            </w:tcBorders>
            <w:shd w:val="clear" w:color="auto" w:fill="auto"/>
            <w:noWrap/>
            <w:vAlign w:val="bottom"/>
            <w:hideMark/>
          </w:tcPr>
          <w:p w14:paraId="6259451D"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34 (24.3)</w:t>
            </w:r>
          </w:p>
        </w:tc>
        <w:tc>
          <w:tcPr>
            <w:tcW w:w="1418" w:type="dxa"/>
            <w:tcBorders>
              <w:top w:val="nil"/>
              <w:left w:val="nil"/>
              <w:bottom w:val="nil"/>
              <w:right w:val="nil"/>
            </w:tcBorders>
            <w:shd w:val="clear" w:color="auto" w:fill="auto"/>
            <w:noWrap/>
            <w:vAlign w:val="bottom"/>
            <w:hideMark/>
          </w:tcPr>
          <w:p w14:paraId="15BD64DF"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18 (34.6)</w:t>
            </w:r>
          </w:p>
        </w:tc>
        <w:tc>
          <w:tcPr>
            <w:tcW w:w="1417" w:type="dxa"/>
            <w:tcBorders>
              <w:top w:val="nil"/>
              <w:left w:val="nil"/>
              <w:bottom w:val="nil"/>
              <w:right w:val="nil"/>
            </w:tcBorders>
            <w:shd w:val="clear" w:color="auto" w:fill="auto"/>
            <w:noWrap/>
            <w:vAlign w:val="bottom"/>
            <w:hideMark/>
          </w:tcPr>
          <w:p w14:paraId="1DD371BE"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526 (33.0)</w:t>
            </w:r>
          </w:p>
        </w:tc>
        <w:tc>
          <w:tcPr>
            <w:tcW w:w="1418" w:type="dxa"/>
            <w:tcBorders>
              <w:top w:val="nil"/>
              <w:left w:val="nil"/>
              <w:bottom w:val="nil"/>
              <w:right w:val="nil"/>
            </w:tcBorders>
            <w:shd w:val="clear" w:color="auto" w:fill="auto"/>
            <w:noWrap/>
            <w:vAlign w:val="bottom"/>
            <w:hideMark/>
          </w:tcPr>
          <w:p w14:paraId="53BF3860"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386 (33.4)</w:t>
            </w:r>
          </w:p>
        </w:tc>
        <w:tc>
          <w:tcPr>
            <w:tcW w:w="1417" w:type="dxa"/>
            <w:tcBorders>
              <w:top w:val="nil"/>
              <w:left w:val="nil"/>
              <w:bottom w:val="nil"/>
              <w:right w:val="nil"/>
            </w:tcBorders>
            <w:shd w:val="clear" w:color="auto" w:fill="auto"/>
            <w:noWrap/>
            <w:vAlign w:val="bottom"/>
            <w:hideMark/>
          </w:tcPr>
          <w:p w14:paraId="69E2971C"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91 (27.6)</w:t>
            </w:r>
          </w:p>
        </w:tc>
        <w:tc>
          <w:tcPr>
            <w:tcW w:w="1418" w:type="dxa"/>
            <w:tcBorders>
              <w:top w:val="nil"/>
              <w:left w:val="nil"/>
              <w:bottom w:val="nil"/>
              <w:right w:val="nil"/>
            </w:tcBorders>
            <w:shd w:val="clear" w:color="auto" w:fill="auto"/>
            <w:noWrap/>
            <w:vAlign w:val="bottom"/>
            <w:hideMark/>
          </w:tcPr>
          <w:p w14:paraId="34CBFE04"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49 (45.0)</w:t>
            </w:r>
          </w:p>
        </w:tc>
      </w:tr>
      <w:tr w:rsidR="003908E2" w:rsidRPr="00E75A68" w14:paraId="7F83311B" w14:textId="77777777" w:rsidTr="003908E2">
        <w:trPr>
          <w:trHeight w:val="289"/>
        </w:trPr>
        <w:tc>
          <w:tcPr>
            <w:tcW w:w="4537" w:type="dxa"/>
            <w:tcBorders>
              <w:top w:val="nil"/>
              <w:left w:val="nil"/>
              <w:bottom w:val="nil"/>
              <w:right w:val="nil"/>
            </w:tcBorders>
            <w:shd w:val="clear" w:color="auto" w:fill="auto"/>
            <w:noWrap/>
            <w:vAlign w:val="bottom"/>
            <w:hideMark/>
          </w:tcPr>
          <w:p w14:paraId="7C2821A9"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Unadjusted OR (95%CI)</w:t>
            </w:r>
          </w:p>
        </w:tc>
        <w:tc>
          <w:tcPr>
            <w:tcW w:w="1417" w:type="dxa"/>
            <w:tcBorders>
              <w:top w:val="nil"/>
              <w:left w:val="nil"/>
              <w:bottom w:val="nil"/>
              <w:right w:val="nil"/>
            </w:tcBorders>
            <w:shd w:val="clear" w:color="auto" w:fill="auto"/>
            <w:noWrap/>
            <w:vAlign w:val="bottom"/>
            <w:hideMark/>
          </w:tcPr>
          <w:p w14:paraId="2AA044E9"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61806380"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157622EF"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0.7 (0.5,1.1)</w:t>
            </w:r>
          </w:p>
        </w:tc>
        <w:tc>
          <w:tcPr>
            <w:tcW w:w="1418" w:type="dxa"/>
            <w:tcBorders>
              <w:top w:val="nil"/>
              <w:left w:val="nil"/>
              <w:bottom w:val="nil"/>
              <w:right w:val="nil"/>
            </w:tcBorders>
            <w:shd w:val="clear" w:color="auto" w:fill="auto"/>
            <w:noWrap/>
            <w:vAlign w:val="bottom"/>
            <w:hideMark/>
          </w:tcPr>
          <w:p w14:paraId="7026E0D8"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1.2 (0.7,2.2)</w:t>
            </w:r>
          </w:p>
        </w:tc>
        <w:tc>
          <w:tcPr>
            <w:tcW w:w="1417" w:type="dxa"/>
            <w:tcBorders>
              <w:top w:val="nil"/>
              <w:left w:val="nil"/>
              <w:bottom w:val="nil"/>
              <w:right w:val="nil"/>
            </w:tcBorders>
            <w:shd w:val="clear" w:color="auto" w:fill="auto"/>
            <w:noWrap/>
            <w:vAlign w:val="bottom"/>
            <w:hideMark/>
          </w:tcPr>
          <w:p w14:paraId="1E8CBD40"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1845009E"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2A356200"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0.8 (0.6,1.0)</w:t>
            </w:r>
          </w:p>
        </w:tc>
        <w:tc>
          <w:tcPr>
            <w:tcW w:w="1418" w:type="dxa"/>
            <w:tcBorders>
              <w:top w:val="nil"/>
              <w:left w:val="nil"/>
              <w:bottom w:val="nil"/>
              <w:right w:val="nil"/>
            </w:tcBorders>
            <w:shd w:val="clear" w:color="auto" w:fill="auto"/>
            <w:noWrap/>
            <w:vAlign w:val="bottom"/>
            <w:hideMark/>
          </w:tcPr>
          <w:p w14:paraId="5CFD611B"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1.6 (1.1,2.4)</w:t>
            </w:r>
          </w:p>
        </w:tc>
      </w:tr>
      <w:tr w:rsidR="003908E2" w:rsidRPr="00E75A68" w14:paraId="3A8D8FA6" w14:textId="77777777" w:rsidTr="003908E2">
        <w:trPr>
          <w:trHeight w:val="289"/>
        </w:trPr>
        <w:tc>
          <w:tcPr>
            <w:tcW w:w="4537" w:type="dxa"/>
            <w:tcBorders>
              <w:top w:val="nil"/>
              <w:left w:val="nil"/>
              <w:bottom w:val="nil"/>
              <w:right w:val="nil"/>
            </w:tcBorders>
            <w:shd w:val="clear" w:color="auto" w:fill="auto"/>
            <w:noWrap/>
            <w:vAlign w:val="bottom"/>
            <w:hideMark/>
          </w:tcPr>
          <w:p w14:paraId="66FFD304"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Adjusted for social class &amp; age OR (95%CI)</w:t>
            </w:r>
          </w:p>
        </w:tc>
        <w:tc>
          <w:tcPr>
            <w:tcW w:w="1417" w:type="dxa"/>
            <w:tcBorders>
              <w:top w:val="nil"/>
              <w:left w:val="nil"/>
              <w:bottom w:val="nil"/>
              <w:right w:val="nil"/>
            </w:tcBorders>
            <w:shd w:val="clear" w:color="auto" w:fill="auto"/>
            <w:noWrap/>
            <w:vAlign w:val="bottom"/>
            <w:hideMark/>
          </w:tcPr>
          <w:p w14:paraId="7F4F242E"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1A2BEFD9"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229D2A7B"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0.8 (0.5,1.2)</w:t>
            </w:r>
          </w:p>
        </w:tc>
        <w:tc>
          <w:tcPr>
            <w:tcW w:w="1418" w:type="dxa"/>
            <w:tcBorders>
              <w:top w:val="nil"/>
              <w:left w:val="nil"/>
              <w:bottom w:val="nil"/>
              <w:right w:val="nil"/>
            </w:tcBorders>
            <w:shd w:val="clear" w:color="auto" w:fill="auto"/>
            <w:noWrap/>
            <w:vAlign w:val="bottom"/>
            <w:hideMark/>
          </w:tcPr>
          <w:p w14:paraId="02737193"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0.9 (0.5,1.7)</w:t>
            </w:r>
          </w:p>
        </w:tc>
        <w:tc>
          <w:tcPr>
            <w:tcW w:w="1417" w:type="dxa"/>
            <w:tcBorders>
              <w:top w:val="nil"/>
              <w:left w:val="nil"/>
              <w:bottom w:val="nil"/>
              <w:right w:val="nil"/>
            </w:tcBorders>
            <w:shd w:val="clear" w:color="auto" w:fill="auto"/>
            <w:noWrap/>
            <w:vAlign w:val="bottom"/>
            <w:hideMark/>
          </w:tcPr>
          <w:p w14:paraId="21D8D36B"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16338080"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50D563B3"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0.8 (0.6,1.1)</w:t>
            </w:r>
          </w:p>
        </w:tc>
        <w:tc>
          <w:tcPr>
            <w:tcW w:w="1418" w:type="dxa"/>
            <w:tcBorders>
              <w:top w:val="nil"/>
              <w:left w:val="nil"/>
              <w:bottom w:val="nil"/>
              <w:right w:val="nil"/>
            </w:tcBorders>
            <w:shd w:val="clear" w:color="auto" w:fill="auto"/>
            <w:noWrap/>
            <w:vAlign w:val="bottom"/>
            <w:hideMark/>
          </w:tcPr>
          <w:p w14:paraId="255EA285"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1.5 (1.0,2.3)</w:t>
            </w:r>
          </w:p>
        </w:tc>
      </w:tr>
      <w:tr w:rsidR="003908E2" w:rsidRPr="00E75A68" w14:paraId="5EDBE4CD" w14:textId="77777777" w:rsidTr="001911F3">
        <w:trPr>
          <w:trHeight w:hRule="exact" w:val="227"/>
        </w:trPr>
        <w:tc>
          <w:tcPr>
            <w:tcW w:w="4537" w:type="dxa"/>
            <w:tcBorders>
              <w:top w:val="nil"/>
              <w:left w:val="nil"/>
              <w:bottom w:val="nil"/>
              <w:right w:val="nil"/>
            </w:tcBorders>
            <w:shd w:val="clear" w:color="auto" w:fill="auto"/>
            <w:noWrap/>
            <w:vAlign w:val="bottom"/>
            <w:hideMark/>
          </w:tcPr>
          <w:p w14:paraId="63CCAA25" w14:textId="77777777" w:rsidR="00E75A68" w:rsidRPr="00E75A68" w:rsidRDefault="00E75A68" w:rsidP="00E75A68">
            <w:pPr>
              <w:spacing w:line="240" w:lineRule="auto"/>
              <w:jc w:val="center"/>
              <w:rPr>
                <w:rFonts w:eastAsia="Times New Roman" w:cstheme="minorHAnsi"/>
                <w:lang w:eastAsia="en-GB"/>
              </w:rPr>
            </w:pPr>
          </w:p>
        </w:tc>
        <w:tc>
          <w:tcPr>
            <w:tcW w:w="1417" w:type="dxa"/>
            <w:tcBorders>
              <w:top w:val="nil"/>
              <w:left w:val="nil"/>
              <w:bottom w:val="nil"/>
              <w:right w:val="nil"/>
            </w:tcBorders>
            <w:shd w:val="clear" w:color="auto" w:fill="auto"/>
            <w:noWrap/>
            <w:vAlign w:val="bottom"/>
            <w:hideMark/>
          </w:tcPr>
          <w:p w14:paraId="3DA83B49" w14:textId="77777777" w:rsidR="00E75A68" w:rsidRPr="00E75A68" w:rsidRDefault="00E75A68" w:rsidP="00E75A68">
            <w:pPr>
              <w:spacing w:line="240" w:lineRule="auto"/>
              <w:ind w:firstLineChars="200" w:firstLine="400"/>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79F7444B"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1E03FD37"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1A15E626"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552AF800"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6C78FAAE"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7835C784"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4233F8C8" w14:textId="77777777" w:rsidR="00E75A68" w:rsidRPr="00E75A68" w:rsidRDefault="00E75A68" w:rsidP="00E75A68">
            <w:pPr>
              <w:spacing w:line="240" w:lineRule="auto"/>
              <w:jc w:val="center"/>
              <w:rPr>
                <w:rFonts w:eastAsia="Times New Roman" w:cstheme="minorHAnsi"/>
                <w:sz w:val="20"/>
                <w:szCs w:val="20"/>
                <w:lang w:eastAsia="en-GB"/>
              </w:rPr>
            </w:pPr>
          </w:p>
        </w:tc>
      </w:tr>
      <w:tr w:rsidR="003908E2" w:rsidRPr="00E75A68" w14:paraId="65969975" w14:textId="77777777" w:rsidTr="003908E2">
        <w:trPr>
          <w:trHeight w:val="289"/>
        </w:trPr>
        <w:tc>
          <w:tcPr>
            <w:tcW w:w="4537" w:type="dxa"/>
            <w:tcBorders>
              <w:top w:val="nil"/>
              <w:left w:val="nil"/>
              <w:bottom w:val="nil"/>
              <w:right w:val="nil"/>
            </w:tcBorders>
            <w:shd w:val="clear" w:color="auto" w:fill="auto"/>
            <w:noWrap/>
            <w:vAlign w:val="bottom"/>
            <w:hideMark/>
          </w:tcPr>
          <w:p w14:paraId="34E565A3" w14:textId="77777777" w:rsidR="00E75A68" w:rsidRPr="00E75A68" w:rsidRDefault="00E75A68" w:rsidP="00E75A68">
            <w:pPr>
              <w:spacing w:line="240" w:lineRule="auto"/>
              <w:rPr>
                <w:rFonts w:eastAsia="Times New Roman" w:cstheme="minorHAnsi"/>
                <w:lang w:eastAsia="en-GB"/>
              </w:rPr>
            </w:pPr>
            <w:r w:rsidRPr="00E75A68">
              <w:rPr>
                <w:rFonts w:eastAsia="Times New Roman" w:cstheme="minorHAnsi"/>
                <w:lang w:eastAsia="en-GB"/>
              </w:rPr>
              <w:t>Poor/fair SRH, N(%)</w:t>
            </w:r>
          </w:p>
        </w:tc>
        <w:tc>
          <w:tcPr>
            <w:tcW w:w="1417" w:type="dxa"/>
            <w:tcBorders>
              <w:top w:val="nil"/>
              <w:left w:val="nil"/>
              <w:bottom w:val="nil"/>
              <w:right w:val="nil"/>
            </w:tcBorders>
            <w:shd w:val="clear" w:color="auto" w:fill="auto"/>
            <w:noWrap/>
            <w:vAlign w:val="bottom"/>
            <w:hideMark/>
          </w:tcPr>
          <w:p w14:paraId="5F78FDE6"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368 (37.1)</w:t>
            </w:r>
          </w:p>
        </w:tc>
        <w:tc>
          <w:tcPr>
            <w:tcW w:w="1418" w:type="dxa"/>
            <w:tcBorders>
              <w:top w:val="nil"/>
              <w:left w:val="nil"/>
              <w:bottom w:val="nil"/>
              <w:right w:val="nil"/>
            </w:tcBorders>
            <w:shd w:val="clear" w:color="auto" w:fill="auto"/>
            <w:noWrap/>
            <w:vAlign w:val="bottom"/>
            <w:hideMark/>
          </w:tcPr>
          <w:p w14:paraId="3FB138AC"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304 (37.9)</w:t>
            </w:r>
          </w:p>
        </w:tc>
        <w:tc>
          <w:tcPr>
            <w:tcW w:w="1417" w:type="dxa"/>
            <w:tcBorders>
              <w:top w:val="nil"/>
              <w:left w:val="nil"/>
              <w:bottom w:val="nil"/>
              <w:right w:val="nil"/>
            </w:tcBorders>
            <w:shd w:val="clear" w:color="auto" w:fill="auto"/>
            <w:noWrap/>
            <w:vAlign w:val="bottom"/>
            <w:hideMark/>
          </w:tcPr>
          <w:p w14:paraId="0CD7E957"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39 (28.5)</w:t>
            </w:r>
          </w:p>
        </w:tc>
        <w:tc>
          <w:tcPr>
            <w:tcW w:w="1418" w:type="dxa"/>
            <w:tcBorders>
              <w:top w:val="nil"/>
              <w:left w:val="nil"/>
              <w:bottom w:val="nil"/>
              <w:right w:val="nil"/>
            </w:tcBorders>
            <w:shd w:val="clear" w:color="auto" w:fill="auto"/>
            <w:noWrap/>
            <w:vAlign w:val="bottom"/>
            <w:hideMark/>
          </w:tcPr>
          <w:p w14:paraId="521F73B0"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25 (48.1)</w:t>
            </w:r>
          </w:p>
        </w:tc>
        <w:tc>
          <w:tcPr>
            <w:tcW w:w="1417" w:type="dxa"/>
            <w:tcBorders>
              <w:top w:val="nil"/>
              <w:left w:val="nil"/>
              <w:bottom w:val="nil"/>
              <w:right w:val="nil"/>
            </w:tcBorders>
            <w:shd w:val="clear" w:color="auto" w:fill="auto"/>
            <w:noWrap/>
            <w:vAlign w:val="bottom"/>
            <w:hideMark/>
          </w:tcPr>
          <w:p w14:paraId="1BA612E9"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480 (30.6)</w:t>
            </w:r>
          </w:p>
        </w:tc>
        <w:tc>
          <w:tcPr>
            <w:tcW w:w="1418" w:type="dxa"/>
            <w:tcBorders>
              <w:top w:val="nil"/>
              <w:left w:val="nil"/>
              <w:bottom w:val="nil"/>
              <w:right w:val="nil"/>
            </w:tcBorders>
            <w:shd w:val="clear" w:color="auto" w:fill="auto"/>
            <w:noWrap/>
            <w:vAlign w:val="bottom"/>
            <w:hideMark/>
          </w:tcPr>
          <w:p w14:paraId="4D3044AB"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370 (32.4)</w:t>
            </w:r>
          </w:p>
        </w:tc>
        <w:tc>
          <w:tcPr>
            <w:tcW w:w="1417" w:type="dxa"/>
            <w:tcBorders>
              <w:top w:val="nil"/>
              <w:left w:val="nil"/>
              <w:bottom w:val="nil"/>
              <w:right w:val="nil"/>
            </w:tcBorders>
            <w:shd w:val="clear" w:color="auto" w:fill="auto"/>
            <w:noWrap/>
            <w:vAlign w:val="bottom"/>
            <w:hideMark/>
          </w:tcPr>
          <w:p w14:paraId="4FC72DA9"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72 (22.3)</w:t>
            </w:r>
          </w:p>
        </w:tc>
        <w:tc>
          <w:tcPr>
            <w:tcW w:w="1418" w:type="dxa"/>
            <w:tcBorders>
              <w:top w:val="nil"/>
              <w:left w:val="nil"/>
              <w:bottom w:val="nil"/>
              <w:right w:val="nil"/>
            </w:tcBorders>
            <w:shd w:val="clear" w:color="auto" w:fill="auto"/>
            <w:noWrap/>
            <w:vAlign w:val="bottom"/>
            <w:hideMark/>
          </w:tcPr>
          <w:p w14:paraId="272F888F"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38 (35.9)</w:t>
            </w:r>
          </w:p>
        </w:tc>
      </w:tr>
      <w:tr w:rsidR="003908E2" w:rsidRPr="00E75A68" w14:paraId="347886DC" w14:textId="77777777" w:rsidTr="003908E2">
        <w:trPr>
          <w:trHeight w:val="289"/>
        </w:trPr>
        <w:tc>
          <w:tcPr>
            <w:tcW w:w="4537" w:type="dxa"/>
            <w:tcBorders>
              <w:top w:val="nil"/>
              <w:left w:val="nil"/>
              <w:bottom w:val="nil"/>
              <w:right w:val="nil"/>
            </w:tcBorders>
            <w:shd w:val="clear" w:color="auto" w:fill="auto"/>
            <w:noWrap/>
            <w:vAlign w:val="bottom"/>
            <w:hideMark/>
          </w:tcPr>
          <w:p w14:paraId="5D8A1098"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Unadjusted OR (95%CI)</w:t>
            </w:r>
          </w:p>
        </w:tc>
        <w:tc>
          <w:tcPr>
            <w:tcW w:w="1417" w:type="dxa"/>
            <w:tcBorders>
              <w:top w:val="nil"/>
              <w:left w:val="nil"/>
              <w:bottom w:val="nil"/>
              <w:right w:val="nil"/>
            </w:tcBorders>
            <w:shd w:val="clear" w:color="auto" w:fill="auto"/>
            <w:noWrap/>
            <w:vAlign w:val="bottom"/>
            <w:hideMark/>
          </w:tcPr>
          <w:p w14:paraId="14AB7110"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101D1E20"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481964A7"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0.7 (0.4,1.0)</w:t>
            </w:r>
          </w:p>
        </w:tc>
        <w:tc>
          <w:tcPr>
            <w:tcW w:w="1418" w:type="dxa"/>
            <w:tcBorders>
              <w:top w:val="nil"/>
              <w:left w:val="nil"/>
              <w:bottom w:val="nil"/>
              <w:right w:val="nil"/>
            </w:tcBorders>
            <w:shd w:val="clear" w:color="auto" w:fill="auto"/>
            <w:noWrap/>
            <w:vAlign w:val="bottom"/>
            <w:hideMark/>
          </w:tcPr>
          <w:p w14:paraId="113728E5"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1.5 (0.9,2.7)</w:t>
            </w:r>
          </w:p>
        </w:tc>
        <w:tc>
          <w:tcPr>
            <w:tcW w:w="1417" w:type="dxa"/>
            <w:tcBorders>
              <w:top w:val="nil"/>
              <w:left w:val="nil"/>
              <w:bottom w:val="nil"/>
              <w:right w:val="nil"/>
            </w:tcBorders>
            <w:shd w:val="clear" w:color="auto" w:fill="auto"/>
            <w:noWrap/>
            <w:vAlign w:val="bottom"/>
            <w:hideMark/>
          </w:tcPr>
          <w:p w14:paraId="0C28A4F3"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0E4CA3E5"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2D3842B6"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0.6 (0.4,0.8)</w:t>
            </w:r>
          </w:p>
        </w:tc>
        <w:tc>
          <w:tcPr>
            <w:tcW w:w="1418" w:type="dxa"/>
            <w:tcBorders>
              <w:top w:val="nil"/>
              <w:left w:val="nil"/>
              <w:bottom w:val="nil"/>
              <w:right w:val="nil"/>
            </w:tcBorders>
            <w:shd w:val="clear" w:color="auto" w:fill="auto"/>
            <w:noWrap/>
            <w:vAlign w:val="bottom"/>
            <w:hideMark/>
          </w:tcPr>
          <w:p w14:paraId="626414A2"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1.2 (0.8,1.8)</w:t>
            </w:r>
          </w:p>
        </w:tc>
      </w:tr>
      <w:tr w:rsidR="003908E2" w:rsidRPr="00E75A68" w14:paraId="4D27253C" w14:textId="77777777" w:rsidTr="003908E2">
        <w:trPr>
          <w:trHeight w:val="289"/>
        </w:trPr>
        <w:tc>
          <w:tcPr>
            <w:tcW w:w="4537" w:type="dxa"/>
            <w:tcBorders>
              <w:top w:val="nil"/>
              <w:left w:val="nil"/>
              <w:bottom w:val="nil"/>
              <w:right w:val="nil"/>
            </w:tcBorders>
            <w:shd w:val="clear" w:color="auto" w:fill="auto"/>
            <w:noWrap/>
            <w:vAlign w:val="bottom"/>
            <w:hideMark/>
          </w:tcPr>
          <w:p w14:paraId="0EDA7101"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Adjusted for social class &amp; age OR (95%CI)</w:t>
            </w:r>
          </w:p>
        </w:tc>
        <w:tc>
          <w:tcPr>
            <w:tcW w:w="1417" w:type="dxa"/>
            <w:tcBorders>
              <w:top w:val="nil"/>
              <w:left w:val="nil"/>
              <w:bottom w:val="nil"/>
              <w:right w:val="nil"/>
            </w:tcBorders>
            <w:shd w:val="clear" w:color="auto" w:fill="auto"/>
            <w:noWrap/>
            <w:vAlign w:val="bottom"/>
            <w:hideMark/>
          </w:tcPr>
          <w:p w14:paraId="6D2DE6FD"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15035786"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3C415A77"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0.7 (0.5,1.1)</w:t>
            </w:r>
          </w:p>
        </w:tc>
        <w:tc>
          <w:tcPr>
            <w:tcW w:w="1418" w:type="dxa"/>
            <w:tcBorders>
              <w:top w:val="nil"/>
              <w:left w:val="nil"/>
              <w:bottom w:val="nil"/>
              <w:right w:val="nil"/>
            </w:tcBorders>
            <w:shd w:val="clear" w:color="auto" w:fill="auto"/>
            <w:noWrap/>
            <w:vAlign w:val="bottom"/>
            <w:hideMark/>
          </w:tcPr>
          <w:p w14:paraId="32385635"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1.3 (0.7,2.3)</w:t>
            </w:r>
          </w:p>
        </w:tc>
        <w:tc>
          <w:tcPr>
            <w:tcW w:w="1417" w:type="dxa"/>
            <w:tcBorders>
              <w:top w:val="nil"/>
              <w:left w:val="nil"/>
              <w:bottom w:val="nil"/>
              <w:right w:val="nil"/>
            </w:tcBorders>
            <w:shd w:val="clear" w:color="auto" w:fill="auto"/>
            <w:noWrap/>
            <w:vAlign w:val="bottom"/>
            <w:hideMark/>
          </w:tcPr>
          <w:p w14:paraId="364FF3F7"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344F13DD"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58B9C38D"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0.6 (0.5,0.9)</w:t>
            </w:r>
          </w:p>
        </w:tc>
        <w:tc>
          <w:tcPr>
            <w:tcW w:w="1418" w:type="dxa"/>
            <w:tcBorders>
              <w:top w:val="nil"/>
              <w:left w:val="nil"/>
              <w:bottom w:val="nil"/>
              <w:right w:val="nil"/>
            </w:tcBorders>
            <w:shd w:val="clear" w:color="auto" w:fill="auto"/>
            <w:noWrap/>
            <w:vAlign w:val="bottom"/>
            <w:hideMark/>
          </w:tcPr>
          <w:p w14:paraId="698FCFE3"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1.1 (0.7,1.7)</w:t>
            </w:r>
          </w:p>
        </w:tc>
      </w:tr>
      <w:tr w:rsidR="003908E2" w:rsidRPr="00E75A68" w14:paraId="1417006E" w14:textId="77777777" w:rsidTr="001911F3">
        <w:trPr>
          <w:trHeight w:hRule="exact" w:val="227"/>
        </w:trPr>
        <w:tc>
          <w:tcPr>
            <w:tcW w:w="4537" w:type="dxa"/>
            <w:tcBorders>
              <w:top w:val="nil"/>
              <w:left w:val="nil"/>
              <w:bottom w:val="nil"/>
              <w:right w:val="nil"/>
            </w:tcBorders>
            <w:shd w:val="clear" w:color="auto" w:fill="auto"/>
            <w:noWrap/>
            <w:vAlign w:val="bottom"/>
            <w:hideMark/>
          </w:tcPr>
          <w:p w14:paraId="71CC4C9B" w14:textId="77777777" w:rsidR="00E75A68" w:rsidRPr="00E75A68" w:rsidRDefault="00E75A68" w:rsidP="00E75A68">
            <w:pPr>
              <w:spacing w:line="240" w:lineRule="auto"/>
              <w:jc w:val="center"/>
              <w:rPr>
                <w:rFonts w:eastAsia="Times New Roman" w:cstheme="minorHAnsi"/>
                <w:lang w:eastAsia="en-GB"/>
              </w:rPr>
            </w:pPr>
          </w:p>
        </w:tc>
        <w:tc>
          <w:tcPr>
            <w:tcW w:w="1417" w:type="dxa"/>
            <w:tcBorders>
              <w:top w:val="nil"/>
              <w:left w:val="nil"/>
              <w:bottom w:val="nil"/>
              <w:right w:val="nil"/>
            </w:tcBorders>
            <w:shd w:val="clear" w:color="auto" w:fill="auto"/>
            <w:noWrap/>
            <w:vAlign w:val="bottom"/>
            <w:hideMark/>
          </w:tcPr>
          <w:p w14:paraId="45A3C008" w14:textId="77777777" w:rsidR="00E75A68" w:rsidRPr="00E75A68" w:rsidRDefault="00E75A68" w:rsidP="00E75A68">
            <w:pPr>
              <w:spacing w:line="240" w:lineRule="auto"/>
              <w:ind w:firstLineChars="200" w:firstLine="400"/>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360AD823"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59127966"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34C83138"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7F151226"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66662FB7"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79417FAE"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60CC2E3F" w14:textId="77777777" w:rsidR="00E75A68" w:rsidRPr="00E75A68" w:rsidRDefault="00E75A68" w:rsidP="00E75A68">
            <w:pPr>
              <w:spacing w:line="240" w:lineRule="auto"/>
              <w:jc w:val="center"/>
              <w:rPr>
                <w:rFonts w:eastAsia="Times New Roman" w:cstheme="minorHAnsi"/>
                <w:sz w:val="20"/>
                <w:szCs w:val="20"/>
                <w:lang w:eastAsia="en-GB"/>
              </w:rPr>
            </w:pPr>
          </w:p>
        </w:tc>
      </w:tr>
      <w:tr w:rsidR="003908E2" w:rsidRPr="00E75A68" w14:paraId="74AB254E" w14:textId="77777777" w:rsidTr="003908E2">
        <w:trPr>
          <w:trHeight w:val="289"/>
        </w:trPr>
        <w:tc>
          <w:tcPr>
            <w:tcW w:w="4537" w:type="dxa"/>
            <w:tcBorders>
              <w:top w:val="nil"/>
              <w:left w:val="nil"/>
              <w:bottom w:val="nil"/>
              <w:right w:val="nil"/>
            </w:tcBorders>
            <w:shd w:val="clear" w:color="auto" w:fill="auto"/>
            <w:noWrap/>
            <w:vAlign w:val="bottom"/>
            <w:hideMark/>
          </w:tcPr>
          <w:p w14:paraId="517831C2" w14:textId="77777777" w:rsidR="00E75A68" w:rsidRPr="00E75A68" w:rsidRDefault="00E75A68" w:rsidP="00E75A68">
            <w:pPr>
              <w:spacing w:line="240" w:lineRule="auto"/>
              <w:rPr>
                <w:rFonts w:eastAsia="Times New Roman" w:cstheme="minorHAnsi"/>
                <w:lang w:eastAsia="en-GB"/>
              </w:rPr>
            </w:pPr>
            <w:r w:rsidRPr="00E75A68">
              <w:rPr>
                <w:rFonts w:eastAsia="Times New Roman" w:cstheme="minorHAnsi"/>
                <w:lang w:eastAsia="en-GB"/>
              </w:rPr>
              <w:t>CESD score ≥16, N(%)</w:t>
            </w:r>
          </w:p>
        </w:tc>
        <w:tc>
          <w:tcPr>
            <w:tcW w:w="1417" w:type="dxa"/>
            <w:tcBorders>
              <w:top w:val="nil"/>
              <w:left w:val="nil"/>
              <w:bottom w:val="nil"/>
              <w:right w:val="nil"/>
            </w:tcBorders>
            <w:shd w:val="clear" w:color="auto" w:fill="auto"/>
            <w:noWrap/>
            <w:vAlign w:val="bottom"/>
            <w:hideMark/>
          </w:tcPr>
          <w:p w14:paraId="0B19C95B"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274 (27.6)</w:t>
            </w:r>
          </w:p>
        </w:tc>
        <w:tc>
          <w:tcPr>
            <w:tcW w:w="1418" w:type="dxa"/>
            <w:tcBorders>
              <w:top w:val="nil"/>
              <w:left w:val="nil"/>
              <w:bottom w:val="nil"/>
              <w:right w:val="nil"/>
            </w:tcBorders>
            <w:shd w:val="clear" w:color="auto" w:fill="auto"/>
            <w:noWrap/>
            <w:vAlign w:val="bottom"/>
            <w:hideMark/>
          </w:tcPr>
          <w:p w14:paraId="774E4E6B"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220 (27.5)</w:t>
            </w:r>
          </w:p>
        </w:tc>
        <w:tc>
          <w:tcPr>
            <w:tcW w:w="1417" w:type="dxa"/>
            <w:tcBorders>
              <w:top w:val="nil"/>
              <w:left w:val="nil"/>
              <w:bottom w:val="nil"/>
              <w:right w:val="nil"/>
            </w:tcBorders>
            <w:shd w:val="clear" w:color="auto" w:fill="auto"/>
            <w:noWrap/>
            <w:vAlign w:val="bottom"/>
            <w:hideMark/>
          </w:tcPr>
          <w:p w14:paraId="12235F14"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29 (20.6)</w:t>
            </w:r>
          </w:p>
        </w:tc>
        <w:tc>
          <w:tcPr>
            <w:tcW w:w="1418" w:type="dxa"/>
            <w:tcBorders>
              <w:top w:val="nil"/>
              <w:left w:val="nil"/>
              <w:bottom w:val="nil"/>
              <w:right w:val="nil"/>
            </w:tcBorders>
            <w:shd w:val="clear" w:color="auto" w:fill="auto"/>
            <w:noWrap/>
            <w:vAlign w:val="bottom"/>
            <w:hideMark/>
          </w:tcPr>
          <w:p w14:paraId="72032DA5"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25 (49.0)</w:t>
            </w:r>
          </w:p>
        </w:tc>
        <w:tc>
          <w:tcPr>
            <w:tcW w:w="1417" w:type="dxa"/>
            <w:tcBorders>
              <w:top w:val="nil"/>
              <w:left w:val="nil"/>
              <w:bottom w:val="nil"/>
              <w:right w:val="nil"/>
            </w:tcBorders>
            <w:shd w:val="clear" w:color="auto" w:fill="auto"/>
            <w:noWrap/>
            <w:vAlign w:val="bottom"/>
            <w:hideMark/>
          </w:tcPr>
          <w:p w14:paraId="7EFB19A9"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434 (27.5)</w:t>
            </w:r>
          </w:p>
        </w:tc>
        <w:tc>
          <w:tcPr>
            <w:tcW w:w="1418" w:type="dxa"/>
            <w:tcBorders>
              <w:top w:val="nil"/>
              <w:left w:val="nil"/>
              <w:bottom w:val="nil"/>
              <w:right w:val="nil"/>
            </w:tcBorders>
            <w:shd w:val="clear" w:color="auto" w:fill="auto"/>
            <w:noWrap/>
            <w:vAlign w:val="bottom"/>
            <w:hideMark/>
          </w:tcPr>
          <w:p w14:paraId="02145904"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317 (27.8)</w:t>
            </w:r>
          </w:p>
        </w:tc>
        <w:tc>
          <w:tcPr>
            <w:tcW w:w="1417" w:type="dxa"/>
            <w:tcBorders>
              <w:top w:val="nil"/>
              <w:left w:val="nil"/>
              <w:bottom w:val="nil"/>
              <w:right w:val="nil"/>
            </w:tcBorders>
            <w:shd w:val="clear" w:color="auto" w:fill="auto"/>
            <w:noWrap/>
            <w:vAlign w:val="bottom"/>
            <w:hideMark/>
          </w:tcPr>
          <w:p w14:paraId="61A7A23A"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77 (23.4)</w:t>
            </w:r>
          </w:p>
        </w:tc>
        <w:tc>
          <w:tcPr>
            <w:tcW w:w="1418" w:type="dxa"/>
            <w:tcBorders>
              <w:top w:val="nil"/>
              <w:left w:val="nil"/>
              <w:bottom w:val="nil"/>
              <w:right w:val="nil"/>
            </w:tcBorders>
            <w:shd w:val="clear" w:color="auto" w:fill="auto"/>
            <w:noWrap/>
            <w:vAlign w:val="bottom"/>
            <w:hideMark/>
          </w:tcPr>
          <w:p w14:paraId="7707789D"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40 (37.0)</w:t>
            </w:r>
          </w:p>
        </w:tc>
      </w:tr>
      <w:tr w:rsidR="003908E2" w:rsidRPr="00E75A68" w14:paraId="1B552B6E" w14:textId="77777777" w:rsidTr="003908E2">
        <w:trPr>
          <w:trHeight w:val="289"/>
        </w:trPr>
        <w:tc>
          <w:tcPr>
            <w:tcW w:w="4537" w:type="dxa"/>
            <w:tcBorders>
              <w:top w:val="nil"/>
              <w:left w:val="nil"/>
              <w:bottom w:val="nil"/>
              <w:right w:val="nil"/>
            </w:tcBorders>
            <w:shd w:val="clear" w:color="auto" w:fill="auto"/>
            <w:noWrap/>
            <w:vAlign w:val="bottom"/>
            <w:hideMark/>
          </w:tcPr>
          <w:p w14:paraId="64C30E5B"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Unadjusted OR (95%CI)</w:t>
            </w:r>
          </w:p>
        </w:tc>
        <w:tc>
          <w:tcPr>
            <w:tcW w:w="1417" w:type="dxa"/>
            <w:tcBorders>
              <w:top w:val="nil"/>
              <w:left w:val="nil"/>
              <w:bottom w:val="nil"/>
              <w:right w:val="nil"/>
            </w:tcBorders>
            <w:shd w:val="clear" w:color="auto" w:fill="auto"/>
            <w:noWrap/>
            <w:vAlign w:val="bottom"/>
            <w:hideMark/>
          </w:tcPr>
          <w:p w14:paraId="2A0A9DFD"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745BC015"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7EE4E946"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0.7 (0.4,1.1)</w:t>
            </w:r>
          </w:p>
        </w:tc>
        <w:tc>
          <w:tcPr>
            <w:tcW w:w="1418" w:type="dxa"/>
            <w:tcBorders>
              <w:top w:val="nil"/>
              <w:left w:val="nil"/>
              <w:bottom w:val="nil"/>
              <w:right w:val="nil"/>
            </w:tcBorders>
            <w:shd w:val="clear" w:color="auto" w:fill="auto"/>
            <w:noWrap/>
            <w:vAlign w:val="bottom"/>
            <w:hideMark/>
          </w:tcPr>
          <w:p w14:paraId="2ED6282E"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2.5 (1.4,4.5)</w:t>
            </w:r>
          </w:p>
        </w:tc>
        <w:tc>
          <w:tcPr>
            <w:tcW w:w="1417" w:type="dxa"/>
            <w:tcBorders>
              <w:top w:val="nil"/>
              <w:left w:val="nil"/>
              <w:bottom w:val="nil"/>
              <w:right w:val="nil"/>
            </w:tcBorders>
            <w:shd w:val="clear" w:color="auto" w:fill="auto"/>
            <w:noWrap/>
            <w:vAlign w:val="bottom"/>
            <w:hideMark/>
          </w:tcPr>
          <w:p w14:paraId="68D02907"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14C2D3DA"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114611AA"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0.8 (0.6,1.1)</w:t>
            </w:r>
          </w:p>
        </w:tc>
        <w:tc>
          <w:tcPr>
            <w:tcW w:w="1418" w:type="dxa"/>
            <w:tcBorders>
              <w:top w:val="nil"/>
              <w:left w:val="nil"/>
              <w:bottom w:val="nil"/>
              <w:right w:val="nil"/>
            </w:tcBorders>
            <w:shd w:val="clear" w:color="auto" w:fill="auto"/>
            <w:noWrap/>
            <w:vAlign w:val="bottom"/>
            <w:hideMark/>
          </w:tcPr>
          <w:p w14:paraId="48205477"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1.5 (1.0,2.3)</w:t>
            </w:r>
          </w:p>
        </w:tc>
      </w:tr>
      <w:tr w:rsidR="003908E2" w:rsidRPr="00E75A68" w14:paraId="0449DC99" w14:textId="77777777" w:rsidTr="003908E2">
        <w:trPr>
          <w:trHeight w:val="289"/>
        </w:trPr>
        <w:tc>
          <w:tcPr>
            <w:tcW w:w="4537" w:type="dxa"/>
            <w:tcBorders>
              <w:top w:val="nil"/>
              <w:left w:val="nil"/>
              <w:bottom w:val="nil"/>
              <w:right w:val="nil"/>
            </w:tcBorders>
            <w:shd w:val="clear" w:color="auto" w:fill="auto"/>
            <w:noWrap/>
            <w:vAlign w:val="bottom"/>
            <w:hideMark/>
          </w:tcPr>
          <w:p w14:paraId="2D6FD867"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Adjusted for social class &amp; age OR (95%CI)</w:t>
            </w:r>
          </w:p>
        </w:tc>
        <w:tc>
          <w:tcPr>
            <w:tcW w:w="1417" w:type="dxa"/>
            <w:tcBorders>
              <w:top w:val="nil"/>
              <w:left w:val="nil"/>
              <w:bottom w:val="nil"/>
              <w:right w:val="nil"/>
            </w:tcBorders>
            <w:shd w:val="clear" w:color="auto" w:fill="auto"/>
            <w:noWrap/>
            <w:vAlign w:val="bottom"/>
            <w:hideMark/>
          </w:tcPr>
          <w:p w14:paraId="36CDBF29"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0E2B5646"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2F996EC2"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0.8 (0.5,1.2)</w:t>
            </w:r>
          </w:p>
        </w:tc>
        <w:tc>
          <w:tcPr>
            <w:tcW w:w="1418" w:type="dxa"/>
            <w:tcBorders>
              <w:top w:val="nil"/>
              <w:left w:val="nil"/>
              <w:bottom w:val="nil"/>
              <w:right w:val="nil"/>
            </w:tcBorders>
            <w:shd w:val="clear" w:color="auto" w:fill="auto"/>
            <w:noWrap/>
            <w:vAlign w:val="bottom"/>
            <w:hideMark/>
          </w:tcPr>
          <w:p w14:paraId="2C3ACC37"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2.0 (1.1,3.8)</w:t>
            </w:r>
          </w:p>
        </w:tc>
        <w:tc>
          <w:tcPr>
            <w:tcW w:w="1417" w:type="dxa"/>
            <w:tcBorders>
              <w:top w:val="nil"/>
              <w:left w:val="nil"/>
              <w:bottom w:val="nil"/>
              <w:right w:val="nil"/>
            </w:tcBorders>
            <w:shd w:val="clear" w:color="auto" w:fill="auto"/>
            <w:noWrap/>
            <w:vAlign w:val="bottom"/>
            <w:hideMark/>
          </w:tcPr>
          <w:p w14:paraId="66B9153F"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657105B9"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3BF5835E"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0.9 (0.6,1.2)</w:t>
            </w:r>
          </w:p>
        </w:tc>
        <w:tc>
          <w:tcPr>
            <w:tcW w:w="1418" w:type="dxa"/>
            <w:tcBorders>
              <w:top w:val="nil"/>
              <w:left w:val="nil"/>
              <w:bottom w:val="nil"/>
              <w:right w:val="nil"/>
            </w:tcBorders>
            <w:shd w:val="clear" w:color="auto" w:fill="auto"/>
            <w:noWrap/>
            <w:vAlign w:val="bottom"/>
            <w:hideMark/>
          </w:tcPr>
          <w:p w14:paraId="54BD7BF9"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1.5 (1.0,2.3)</w:t>
            </w:r>
          </w:p>
        </w:tc>
      </w:tr>
      <w:tr w:rsidR="003908E2" w:rsidRPr="00E75A68" w14:paraId="6D5DC96E" w14:textId="77777777" w:rsidTr="001911F3">
        <w:trPr>
          <w:trHeight w:hRule="exact" w:val="227"/>
        </w:trPr>
        <w:tc>
          <w:tcPr>
            <w:tcW w:w="4537" w:type="dxa"/>
            <w:tcBorders>
              <w:top w:val="nil"/>
              <w:left w:val="nil"/>
              <w:bottom w:val="nil"/>
              <w:right w:val="nil"/>
            </w:tcBorders>
            <w:shd w:val="clear" w:color="auto" w:fill="auto"/>
            <w:noWrap/>
            <w:vAlign w:val="bottom"/>
            <w:hideMark/>
          </w:tcPr>
          <w:p w14:paraId="20A08498" w14:textId="77777777" w:rsidR="00E75A68" w:rsidRPr="00E75A68" w:rsidRDefault="00E75A68" w:rsidP="00E75A68">
            <w:pPr>
              <w:spacing w:line="240" w:lineRule="auto"/>
              <w:jc w:val="center"/>
              <w:rPr>
                <w:rFonts w:eastAsia="Times New Roman" w:cstheme="minorHAnsi"/>
                <w:lang w:eastAsia="en-GB"/>
              </w:rPr>
            </w:pPr>
          </w:p>
        </w:tc>
        <w:tc>
          <w:tcPr>
            <w:tcW w:w="1417" w:type="dxa"/>
            <w:tcBorders>
              <w:top w:val="nil"/>
              <w:left w:val="nil"/>
              <w:bottom w:val="nil"/>
              <w:right w:val="nil"/>
            </w:tcBorders>
            <w:shd w:val="clear" w:color="auto" w:fill="auto"/>
            <w:noWrap/>
            <w:vAlign w:val="bottom"/>
            <w:hideMark/>
          </w:tcPr>
          <w:p w14:paraId="490B78BC" w14:textId="77777777" w:rsidR="00E75A68" w:rsidRPr="00E75A68" w:rsidRDefault="00E75A68" w:rsidP="00E75A68">
            <w:pPr>
              <w:spacing w:line="240" w:lineRule="auto"/>
              <w:ind w:firstLineChars="200" w:firstLine="400"/>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5823A301"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6A314DFA"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00897040"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33A40777"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36BF2D42"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5F3817D3"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05F6EFE5" w14:textId="77777777" w:rsidR="00E75A68" w:rsidRPr="00E75A68" w:rsidRDefault="00E75A68" w:rsidP="00E75A68">
            <w:pPr>
              <w:spacing w:line="240" w:lineRule="auto"/>
              <w:jc w:val="center"/>
              <w:rPr>
                <w:rFonts w:eastAsia="Times New Roman" w:cstheme="minorHAnsi"/>
                <w:sz w:val="20"/>
                <w:szCs w:val="20"/>
                <w:lang w:eastAsia="en-GB"/>
              </w:rPr>
            </w:pPr>
          </w:p>
        </w:tc>
      </w:tr>
      <w:tr w:rsidR="003908E2" w:rsidRPr="00E75A68" w14:paraId="7E4401CE" w14:textId="77777777" w:rsidTr="003908E2">
        <w:trPr>
          <w:trHeight w:val="289"/>
        </w:trPr>
        <w:tc>
          <w:tcPr>
            <w:tcW w:w="4537" w:type="dxa"/>
            <w:tcBorders>
              <w:top w:val="nil"/>
              <w:left w:val="nil"/>
              <w:bottom w:val="nil"/>
              <w:right w:val="nil"/>
            </w:tcBorders>
            <w:shd w:val="clear" w:color="auto" w:fill="auto"/>
            <w:noWrap/>
            <w:vAlign w:val="bottom"/>
            <w:hideMark/>
          </w:tcPr>
          <w:p w14:paraId="4205655D" w14:textId="77777777" w:rsidR="00E75A68" w:rsidRPr="00E75A68" w:rsidRDefault="00E75A68" w:rsidP="00E75A68">
            <w:pPr>
              <w:spacing w:line="240" w:lineRule="auto"/>
              <w:rPr>
                <w:rFonts w:eastAsia="Times New Roman" w:cstheme="minorHAnsi"/>
                <w:lang w:eastAsia="en-GB"/>
              </w:rPr>
            </w:pPr>
            <w:r w:rsidRPr="00E75A68">
              <w:rPr>
                <w:rFonts w:eastAsia="Times New Roman" w:cstheme="minorHAnsi"/>
                <w:lang w:eastAsia="en-GB"/>
              </w:rPr>
              <w:t>Sleep problems</w:t>
            </w:r>
          </w:p>
        </w:tc>
        <w:tc>
          <w:tcPr>
            <w:tcW w:w="1417" w:type="dxa"/>
            <w:tcBorders>
              <w:top w:val="nil"/>
              <w:left w:val="nil"/>
              <w:bottom w:val="nil"/>
              <w:right w:val="nil"/>
            </w:tcBorders>
            <w:shd w:val="clear" w:color="auto" w:fill="auto"/>
            <w:noWrap/>
            <w:vAlign w:val="bottom"/>
            <w:hideMark/>
          </w:tcPr>
          <w:p w14:paraId="640E89E8"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200 (19.8)</w:t>
            </w:r>
          </w:p>
        </w:tc>
        <w:tc>
          <w:tcPr>
            <w:tcW w:w="1418" w:type="dxa"/>
            <w:tcBorders>
              <w:top w:val="nil"/>
              <w:left w:val="nil"/>
              <w:bottom w:val="nil"/>
              <w:right w:val="nil"/>
            </w:tcBorders>
            <w:shd w:val="clear" w:color="auto" w:fill="auto"/>
            <w:noWrap/>
            <w:vAlign w:val="bottom"/>
            <w:hideMark/>
          </w:tcPr>
          <w:p w14:paraId="1CCD836B"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167 (2.4)</w:t>
            </w:r>
          </w:p>
        </w:tc>
        <w:tc>
          <w:tcPr>
            <w:tcW w:w="1417" w:type="dxa"/>
            <w:tcBorders>
              <w:top w:val="nil"/>
              <w:left w:val="nil"/>
              <w:bottom w:val="nil"/>
              <w:right w:val="nil"/>
            </w:tcBorders>
            <w:shd w:val="clear" w:color="auto" w:fill="auto"/>
            <w:noWrap/>
            <w:vAlign w:val="bottom"/>
            <w:hideMark/>
          </w:tcPr>
          <w:p w14:paraId="13375632"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14 (9.9)</w:t>
            </w:r>
          </w:p>
        </w:tc>
        <w:tc>
          <w:tcPr>
            <w:tcW w:w="1418" w:type="dxa"/>
            <w:tcBorders>
              <w:top w:val="nil"/>
              <w:left w:val="nil"/>
              <w:bottom w:val="nil"/>
              <w:right w:val="nil"/>
            </w:tcBorders>
            <w:shd w:val="clear" w:color="auto" w:fill="auto"/>
            <w:noWrap/>
            <w:vAlign w:val="bottom"/>
            <w:hideMark/>
          </w:tcPr>
          <w:p w14:paraId="4CF28A17"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19 (36.5)</w:t>
            </w:r>
          </w:p>
        </w:tc>
        <w:tc>
          <w:tcPr>
            <w:tcW w:w="1417" w:type="dxa"/>
            <w:tcBorders>
              <w:top w:val="nil"/>
              <w:left w:val="nil"/>
              <w:bottom w:val="nil"/>
              <w:right w:val="nil"/>
            </w:tcBorders>
            <w:shd w:val="clear" w:color="auto" w:fill="auto"/>
            <w:noWrap/>
            <w:vAlign w:val="bottom"/>
            <w:hideMark/>
          </w:tcPr>
          <w:p w14:paraId="0FA86A9A"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363 (22.6)</w:t>
            </w:r>
          </w:p>
        </w:tc>
        <w:tc>
          <w:tcPr>
            <w:tcW w:w="1418" w:type="dxa"/>
            <w:tcBorders>
              <w:top w:val="nil"/>
              <w:left w:val="nil"/>
              <w:bottom w:val="nil"/>
              <w:right w:val="nil"/>
            </w:tcBorders>
            <w:shd w:val="clear" w:color="auto" w:fill="auto"/>
            <w:noWrap/>
            <w:vAlign w:val="bottom"/>
            <w:hideMark/>
          </w:tcPr>
          <w:p w14:paraId="4B0E4C0B"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260 (22.3)</w:t>
            </w:r>
          </w:p>
        </w:tc>
        <w:tc>
          <w:tcPr>
            <w:tcW w:w="1417" w:type="dxa"/>
            <w:tcBorders>
              <w:top w:val="nil"/>
              <w:left w:val="nil"/>
              <w:bottom w:val="nil"/>
              <w:right w:val="nil"/>
            </w:tcBorders>
            <w:shd w:val="clear" w:color="auto" w:fill="auto"/>
            <w:noWrap/>
            <w:vAlign w:val="bottom"/>
            <w:hideMark/>
          </w:tcPr>
          <w:p w14:paraId="7E882160"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78 (23.5)</w:t>
            </w:r>
          </w:p>
        </w:tc>
        <w:tc>
          <w:tcPr>
            <w:tcW w:w="1418" w:type="dxa"/>
            <w:tcBorders>
              <w:top w:val="nil"/>
              <w:left w:val="nil"/>
              <w:bottom w:val="nil"/>
              <w:right w:val="nil"/>
            </w:tcBorders>
            <w:shd w:val="clear" w:color="auto" w:fill="auto"/>
            <w:noWrap/>
            <w:vAlign w:val="bottom"/>
            <w:hideMark/>
          </w:tcPr>
          <w:p w14:paraId="477568D8"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25 (22.9)</w:t>
            </w:r>
          </w:p>
        </w:tc>
      </w:tr>
      <w:tr w:rsidR="003908E2" w:rsidRPr="00E75A68" w14:paraId="1B7A07D5" w14:textId="77777777" w:rsidTr="003908E2">
        <w:trPr>
          <w:trHeight w:val="289"/>
        </w:trPr>
        <w:tc>
          <w:tcPr>
            <w:tcW w:w="4537" w:type="dxa"/>
            <w:tcBorders>
              <w:top w:val="nil"/>
              <w:left w:val="nil"/>
              <w:bottom w:val="nil"/>
              <w:right w:val="nil"/>
            </w:tcBorders>
            <w:shd w:val="clear" w:color="auto" w:fill="auto"/>
            <w:noWrap/>
            <w:vAlign w:val="bottom"/>
            <w:hideMark/>
          </w:tcPr>
          <w:p w14:paraId="120625CA"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Unadjusted OR (95%CI)</w:t>
            </w:r>
          </w:p>
        </w:tc>
        <w:tc>
          <w:tcPr>
            <w:tcW w:w="1417" w:type="dxa"/>
            <w:tcBorders>
              <w:top w:val="nil"/>
              <w:left w:val="nil"/>
              <w:bottom w:val="nil"/>
              <w:right w:val="nil"/>
            </w:tcBorders>
            <w:shd w:val="clear" w:color="auto" w:fill="auto"/>
            <w:noWrap/>
            <w:vAlign w:val="bottom"/>
            <w:hideMark/>
          </w:tcPr>
          <w:p w14:paraId="10E463DE"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24D7F8F1"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0C75FF5C"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0.4 (0.2,0.8)</w:t>
            </w:r>
          </w:p>
        </w:tc>
        <w:tc>
          <w:tcPr>
            <w:tcW w:w="1418" w:type="dxa"/>
            <w:tcBorders>
              <w:top w:val="nil"/>
              <w:left w:val="nil"/>
              <w:bottom w:val="nil"/>
              <w:right w:val="nil"/>
            </w:tcBorders>
            <w:shd w:val="clear" w:color="auto" w:fill="auto"/>
            <w:noWrap/>
            <w:vAlign w:val="bottom"/>
            <w:hideMark/>
          </w:tcPr>
          <w:p w14:paraId="25D21CAD"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2.2 (1.2,4.0)</w:t>
            </w:r>
          </w:p>
        </w:tc>
        <w:tc>
          <w:tcPr>
            <w:tcW w:w="1417" w:type="dxa"/>
            <w:tcBorders>
              <w:top w:val="nil"/>
              <w:left w:val="nil"/>
              <w:bottom w:val="nil"/>
              <w:right w:val="nil"/>
            </w:tcBorders>
            <w:shd w:val="clear" w:color="auto" w:fill="auto"/>
            <w:noWrap/>
            <w:vAlign w:val="bottom"/>
            <w:hideMark/>
          </w:tcPr>
          <w:p w14:paraId="08A2F1CB"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6E229D29"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40F41260"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1.1 (0.8,1.4)</w:t>
            </w:r>
          </w:p>
        </w:tc>
        <w:tc>
          <w:tcPr>
            <w:tcW w:w="1418" w:type="dxa"/>
            <w:tcBorders>
              <w:top w:val="nil"/>
              <w:left w:val="nil"/>
              <w:bottom w:val="nil"/>
              <w:right w:val="nil"/>
            </w:tcBorders>
            <w:shd w:val="clear" w:color="auto" w:fill="auto"/>
            <w:noWrap/>
            <w:vAlign w:val="bottom"/>
            <w:hideMark/>
          </w:tcPr>
          <w:p w14:paraId="6E71B6AD"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1.0 (0.6,1.7)</w:t>
            </w:r>
          </w:p>
        </w:tc>
      </w:tr>
      <w:tr w:rsidR="003908E2" w:rsidRPr="00E75A68" w14:paraId="3A5BF70F" w14:textId="77777777" w:rsidTr="003908E2">
        <w:trPr>
          <w:trHeight w:val="289"/>
        </w:trPr>
        <w:tc>
          <w:tcPr>
            <w:tcW w:w="4537" w:type="dxa"/>
            <w:tcBorders>
              <w:top w:val="nil"/>
              <w:left w:val="nil"/>
              <w:bottom w:val="nil"/>
              <w:right w:val="nil"/>
            </w:tcBorders>
            <w:shd w:val="clear" w:color="auto" w:fill="auto"/>
            <w:noWrap/>
            <w:vAlign w:val="bottom"/>
            <w:hideMark/>
          </w:tcPr>
          <w:p w14:paraId="338B28F5"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Adjusted for social class &amp; age OR (95%CI)</w:t>
            </w:r>
          </w:p>
        </w:tc>
        <w:tc>
          <w:tcPr>
            <w:tcW w:w="1417" w:type="dxa"/>
            <w:tcBorders>
              <w:top w:val="nil"/>
              <w:left w:val="nil"/>
              <w:bottom w:val="nil"/>
              <w:right w:val="nil"/>
            </w:tcBorders>
            <w:shd w:val="clear" w:color="auto" w:fill="auto"/>
            <w:noWrap/>
            <w:vAlign w:val="bottom"/>
            <w:hideMark/>
          </w:tcPr>
          <w:p w14:paraId="7CAF09C7"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62172222"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2C856285"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0.5 (0.3,0.9)</w:t>
            </w:r>
          </w:p>
        </w:tc>
        <w:tc>
          <w:tcPr>
            <w:tcW w:w="1418" w:type="dxa"/>
            <w:tcBorders>
              <w:top w:val="nil"/>
              <w:left w:val="nil"/>
              <w:bottom w:val="nil"/>
              <w:right w:val="nil"/>
            </w:tcBorders>
            <w:shd w:val="clear" w:color="auto" w:fill="auto"/>
            <w:noWrap/>
            <w:vAlign w:val="bottom"/>
            <w:hideMark/>
          </w:tcPr>
          <w:p w14:paraId="14215EF0"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2.0 (1.1,3.8)</w:t>
            </w:r>
          </w:p>
        </w:tc>
        <w:tc>
          <w:tcPr>
            <w:tcW w:w="1417" w:type="dxa"/>
            <w:tcBorders>
              <w:top w:val="nil"/>
              <w:left w:val="nil"/>
              <w:bottom w:val="nil"/>
              <w:right w:val="nil"/>
            </w:tcBorders>
            <w:shd w:val="clear" w:color="auto" w:fill="auto"/>
            <w:noWrap/>
            <w:vAlign w:val="bottom"/>
            <w:hideMark/>
          </w:tcPr>
          <w:p w14:paraId="5F43CFC3"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47865CFB"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08A9EDAB"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1.1 (0.8,1.5)</w:t>
            </w:r>
          </w:p>
        </w:tc>
        <w:tc>
          <w:tcPr>
            <w:tcW w:w="1418" w:type="dxa"/>
            <w:tcBorders>
              <w:top w:val="nil"/>
              <w:left w:val="nil"/>
              <w:bottom w:val="nil"/>
              <w:right w:val="nil"/>
            </w:tcBorders>
            <w:shd w:val="clear" w:color="auto" w:fill="auto"/>
            <w:noWrap/>
            <w:vAlign w:val="bottom"/>
            <w:hideMark/>
          </w:tcPr>
          <w:p w14:paraId="7A0F5C7C"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1.0 (0.6,1.5)</w:t>
            </w:r>
          </w:p>
        </w:tc>
      </w:tr>
      <w:tr w:rsidR="003908E2" w:rsidRPr="00E75A68" w14:paraId="06436B94" w14:textId="77777777" w:rsidTr="001911F3">
        <w:trPr>
          <w:trHeight w:hRule="exact" w:val="227"/>
        </w:trPr>
        <w:tc>
          <w:tcPr>
            <w:tcW w:w="4537" w:type="dxa"/>
            <w:tcBorders>
              <w:top w:val="nil"/>
              <w:left w:val="nil"/>
              <w:bottom w:val="nil"/>
              <w:right w:val="nil"/>
            </w:tcBorders>
            <w:shd w:val="clear" w:color="auto" w:fill="auto"/>
            <w:noWrap/>
            <w:vAlign w:val="bottom"/>
            <w:hideMark/>
          </w:tcPr>
          <w:p w14:paraId="7521D795" w14:textId="77777777" w:rsidR="00E75A68" w:rsidRPr="00E75A68" w:rsidRDefault="00E75A68" w:rsidP="00E75A68">
            <w:pPr>
              <w:spacing w:line="240" w:lineRule="auto"/>
              <w:jc w:val="center"/>
              <w:rPr>
                <w:rFonts w:eastAsia="Times New Roman" w:cstheme="minorHAnsi"/>
                <w:lang w:eastAsia="en-GB"/>
              </w:rPr>
            </w:pPr>
          </w:p>
        </w:tc>
        <w:tc>
          <w:tcPr>
            <w:tcW w:w="1417" w:type="dxa"/>
            <w:tcBorders>
              <w:top w:val="nil"/>
              <w:left w:val="nil"/>
              <w:bottom w:val="nil"/>
              <w:right w:val="nil"/>
            </w:tcBorders>
            <w:shd w:val="clear" w:color="auto" w:fill="auto"/>
            <w:noWrap/>
            <w:vAlign w:val="bottom"/>
            <w:hideMark/>
          </w:tcPr>
          <w:p w14:paraId="2E5866DE" w14:textId="77777777" w:rsidR="00E75A68" w:rsidRPr="00E75A68" w:rsidRDefault="00E75A68" w:rsidP="00E75A68">
            <w:pPr>
              <w:spacing w:line="240" w:lineRule="auto"/>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106F1051"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0FD1B9B6"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7BCE3D20"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320BF5CD"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0FE19902"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5CB7ABE7"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0D4AB661" w14:textId="77777777" w:rsidR="00E75A68" w:rsidRPr="00E75A68" w:rsidRDefault="00E75A68" w:rsidP="00E75A68">
            <w:pPr>
              <w:spacing w:line="240" w:lineRule="auto"/>
              <w:jc w:val="center"/>
              <w:rPr>
                <w:rFonts w:eastAsia="Times New Roman" w:cstheme="minorHAnsi"/>
                <w:sz w:val="20"/>
                <w:szCs w:val="20"/>
                <w:lang w:eastAsia="en-GB"/>
              </w:rPr>
            </w:pPr>
          </w:p>
        </w:tc>
      </w:tr>
      <w:tr w:rsidR="003908E2" w:rsidRPr="00E75A68" w14:paraId="7F286F46" w14:textId="77777777" w:rsidTr="003908E2">
        <w:trPr>
          <w:trHeight w:val="289"/>
        </w:trPr>
        <w:tc>
          <w:tcPr>
            <w:tcW w:w="4537" w:type="dxa"/>
            <w:tcBorders>
              <w:top w:val="nil"/>
              <w:left w:val="nil"/>
              <w:bottom w:val="nil"/>
              <w:right w:val="nil"/>
            </w:tcBorders>
            <w:shd w:val="clear" w:color="auto" w:fill="auto"/>
            <w:noWrap/>
            <w:vAlign w:val="bottom"/>
            <w:hideMark/>
          </w:tcPr>
          <w:p w14:paraId="6382B30D" w14:textId="77777777" w:rsidR="00E75A68" w:rsidRPr="00E75A68" w:rsidRDefault="00E75A68" w:rsidP="00E75A68">
            <w:pPr>
              <w:spacing w:line="240" w:lineRule="auto"/>
              <w:rPr>
                <w:rFonts w:eastAsia="Times New Roman" w:cstheme="minorHAnsi"/>
                <w:i/>
                <w:iCs/>
                <w:lang w:eastAsia="en-GB"/>
              </w:rPr>
            </w:pPr>
            <w:r w:rsidRPr="00E75A68">
              <w:rPr>
                <w:rFonts w:eastAsia="Times New Roman" w:cstheme="minorHAnsi"/>
                <w:i/>
                <w:iCs/>
                <w:lang w:eastAsia="en-GB"/>
              </w:rPr>
              <w:t>Health from CPRD</w:t>
            </w:r>
          </w:p>
        </w:tc>
        <w:tc>
          <w:tcPr>
            <w:tcW w:w="1417" w:type="dxa"/>
            <w:tcBorders>
              <w:top w:val="nil"/>
              <w:left w:val="nil"/>
              <w:bottom w:val="nil"/>
              <w:right w:val="nil"/>
            </w:tcBorders>
            <w:shd w:val="clear" w:color="auto" w:fill="auto"/>
            <w:noWrap/>
            <w:vAlign w:val="bottom"/>
            <w:hideMark/>
          </w:tcPr>
          <w:p w14:paraId="281BF2F5" w14:textId="77777777" w:rsidR="00E75A68" w:rsidRPr="00E75A68" w:rsidRDefault="00E75A68" w:rsidP="00E75A68">
            <w:pPr>
              <w:spacing w:line="240" w:lineRule="auto"/>
              <w:rPr>
                <w:rFonts w:eastAsia="Times New Roman" w:cstheme="minorHAnsi"/>
                <w:i/>
                <w:iCs/>
                <w:lang w:eastAsia="en-GB"/>
              </w:rPr>
            </w:pPr>
          </w:p>
        </w:tc>
        <w:tc>
          <w:tcPr>
            <w:tcW w:w="1418" w:type="dxa"/>
            <w:tcBorders>
              <w:top w:val="nil"/>
              <w:left w:val="nil"/>
              <w:bottom w:val="nil"/>
              <w:right w:val="nil"/>
            </w:tcBorders>
            <w:shd w:val="clear" w:color="auto" w:fill="auto"/>
            <w:vAlign w:val="bottom"/>
            <w:hideMark/>
          </w:tcPr>
          <w:p w14:paraId="534476CC"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vAlign w:val="bottom"/>
            <w:hideMark/>
          </w:tcPr>
          <w:p w14:paraId="048E4921"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vAlign w:val="bottom"/>
            <w:hideMark/>
          </w:tcPr>
          <w:p w14:paraId="6198225F"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246B76DF"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vAlign w:val="bottom"/>
            <w:hideMark/>
          </w:tcPr>
          <w:p w14:paraId="49BC131E"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4F363206"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6D29FEFF" w14:textId="77777777" w:rsidR="00E75A68" w:rsidRPr="00E75A68" w:rsidRDefault="00E75A68" w:rsidP="00E75A68">
            <w:pPr>
              <w:spacing w:line="240" w:lineRule="auto"/>
              <w:jc w:val="center"/>
              <w:rPr>
                <w:rFonts w:eastAsia="Times New Roman" w:cstheme="minorHAnsi"/>
                <w:sz w:val="20"/>
                <w:szCs w:val="20"/>
                <w:lang w:eastAsia="en-GB"/>
              </w:rPr>
            </w:pPr>
          </w:p>
        </w:tc>
      </w:tr>
      <w:tr w:rsidR="003908E2" w:rsidRPr="00E75A68" w14:paraId="2ABCE7E0" w14:textId="77777777" w:rsidTr="003908E2">
        <w:trPr>
          <w:trHeight w:val="289"/>
        </w:trPr>
        <w:tc>
          <w:tcPr>
            <w:tcW w:w="4537" w:type="dxa"/>
            <w:tcBorders>
              <w:top w:val="nil"/>
              <w:left w:val="nil"/>
              <w:bottom w:val="nil"/>
              <w:right w:val="nil"/>
            </w:tcBorders>
            <w:shd w:val="clear" w:color="auto" w:fill="auto"/>
            <w:noWrap/>
            <w:vAlign w:val="bottom"/>
            <w:hideMark/>
          </w:tcPr>
          <w:p w14:paraId="4D41CD56" w14:textId="77777777" w:rsidR="00E75A68" w:rsidRPr="00E75A68" w:rsidRDefault="00E75A68" w:rsidP="00E75A68">
            <w:pPr>
              <w:spacing w:line="240" w:lineRule="auto"/>
              <w:rPr>
                <w:rFonts w:eastAsia="Times New Roman" w:cstheme="minorHAnsi"/>
                <w:lang w:eastAsia="en-GB"/>
              </w:rPr>
            </w:pPr>
            <w:r w:rsidRPr="00E75A68">
              <w:rPr>
                <w:rFonts w:eastAsia="Times New Roman" w:cstheme="minorHAnsi"/>
                <w:lang w:eastAsia="en-GB"/>
              </w:rPr>
              <w:t>Consultations in the year before baseline, median(IQR)</w:t>
            </w:r>
          </w:p>
        </w:tc>
        <w:tc>
          <w:tcPr>
            <w:tcW w:w="1417" w:type="dxa"/>
            <w:tcBorders>
              <w:top w:val="nil"/>
              <w:left w:val="nil"/>
              <w:bottom w:val="nil"/>
              <w:right w:val="nil"/>
            </w:tcBorders>
            <w:shd w:val="clear" w:color="auto" w:fill="auto"/>
            <w:noWrap/>
            <w:vAlign w:val="bottom"/>
            <w:hideMark/>
          </w:tcPr>
          <w:p w14:paraId="706F2E49"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6.0 (2.0,12.0)</w:t>
            </w:r>
          </w:p>
        </w:tc>
        <w:tc>
          <w:tcPr>
            <w:tcW w:w="1418" w:type="dxa"/>
            <w:tcBorders>
              <w:top w:val="nil"/>
              <w:left w:val="nil"/>
              <w:bottom w:val="nil"/>
              <w:right w:val="nil"/>
            </w:tcBorders>
            <w:shd w:val="clear" w:color="auto" w:fill="auto"/>
            <w:vAlign w:val="bottom"/>
            <w:hideMark/>
          </w:tcPr>
          <w:p w14:paraId="744FA2BF"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6.0 (2.0,12.0)</w:t>
            </w:r>
          </w:p>
        </w:tc>
        <w:tc>
          <w:tcPr>
            <w:tcW w:w="1417" w:type="dxa"/>
            <w:tcBorders>
              <w:top w:val="nil"/>
              <w:left w:val="nil"/>
              <w:bottom w:val="nil"/>
              <w:right w:val="nil"/>
            </w:tcBorders>
            <w:shd w:val="clear" w:color="auto" w:fill="auto"/>
            <w:vAlign w:val="bottom"/>
            <w:hideMark/>
          </w:tcPr>
          <w:p w14:paraId="2E237FE2"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4.0 (1.0,9.0)</w:t>
            </w:r>
          </w:p>
        </w:tc>
        <w:tc>
          <w:tcPr>
            <w:tcW w:w="1418" w:type="dxa"/>
            <w:tcBorders>
              <w:top w:val="nil"/>
              <w:left w:val="nil"/>
              <w:bottom w:val="nil"/>
              <w:right w:val="nil"/>
            </w:tcBorders>
            <w:shd w:val="clear" w:color="auto" w:fill="auto"/>
            <w:vAlign w:val="bottom"/>
            <w:hideMark/>
          </w:tcPr>
          <w:p w14:paraId="22EDDCBE"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8.0 (3.0,14.5)</w:t>
            </w:r>
          </w:p>
        </w:tc>
        <w:tc>
          <w:tcPr>
            <w:tcW w:w="1417" w:type="dxa"/>
            <w:tcBorders>
              <w:top w:val="nil"/>
              <w:left w:val="nil"/>
              <w:bottom w:val="nil"/>
              <w:right w:val="nil"/>
            </w:tcBorders>
            <w:shd w:val="clear" w:color="auto" w:fill="auto"/>
            <w:vAlign w:val="bottom"/>
            <w:hideMark/>
          </w:tcPr>
          <w:p w14:paraId="1A3A1E1F"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5.0 (2.0,10.0)</w:t>
            </w:r>
          </w:p>
        </w:tc>
        <w:tc>
          <w:tcPr>
            <w:tcW w:w="1418" w:type="dxa"/>
            <w:tcBorders>
              <w:top w:val="nil"/>
              <w:left w:val="nil"/>
              <w:bottom w:val="nil"/>
              <w:right w:val="nil"/>
            </w:tcBorders>
            <w:shd w:val="clear" w:color="auto" w:fill="auto"/>
            <w:vAlign w:val="bottom"/>
            <w:hideMark/>
          </w:tcPr>
          <w:p w14:paraId="42A24E79"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5.0 (2.0,10.0)</w:t>
            </w:r>
          </w:p>
        </w:tc>
        <w:tc>
          <w:tcPr>
            <w:tcW w:w="1417" w:type="dxa"/>
            <w:tcBorders>
              <w:top w:val="nil"/>
              <w:left w:val="nil"/>
              <w:bottom w:val="nil"/>
              <w:right w:val="nil"/>
            </w:tcBorders>
            <w:shd w:val="clear" w:color="auto" w:fill="auto"/>
            <w:noWrap/>
            <w:vAlign w:val="bottom"/>
            <w:hideMark/>
          </w:tcPr>
          <w:p w14:paraId="67A94F2C"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4.0 (1.0,9.0)</w:t>
            </w:r>
          </w:p>
        </w:tc>
        <w:tc>
          <w:tcPr>
            <w:tcW w:w="1418" w:type="dxa"/>
            <w:tcBorders>
              <w:top w:val="nil"/>
              <w:left w:val="nil"/>
              <w:bottom w:val="nil"/>
              <w:right w:val="nil"/>
            </w:tcBorders>
            <w:shd w:val="clear" w:color="auto" w:fill="auto"/>
            <w:noWrap/>
            <w:vAlign w:val="bottom"/>
            <w:hideMark/>
          </w:tcPr>
          <w:p w14:paraId="654F354E"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5.0 (2.0,9.0)</w:t>
            </w:r>
          </w:p>
        </w:tc>
      </w:tr>
      <w:tr w:rsidR="003908E2" w:rsidRPr="00E75A68" w14:paraId="0C7880A6" w14:textId="77777777" w:rsidTr="001911F3">
        <w:trPr>
          <w:trHeight w:hRule="exact" w:val="227"/>
        </w:trPr>
        <w:tc>
          <w:tcPr>
            <w:tcW w:w="4537" w:type="dxa"/>
            <w:tcBorders>
              <w:top w:val="nil"/>
              <w:left w:val="nil"/>
              <w:bottom w:val="nil"/>
              <w:right w:val="nil"/>
            </w:tcBorders>
            <w:shd w:val="clear" w:color="auto" w:fill="auto"/>
            <w:noWrap/>
            <w:vAlign w:val="bottom"/>
            <w:hideMark/>
          </w:tcPr>
          <w:p w14:paraId="2C183D7D" w14:textId="77777777" w:rsidR="00E75A68" w:rsidRPr="00E75A68" w:rsidRDefault="00E75A68" w:rsidP="00E75A68">
            <w:pPr>
              <w:spacing w:line="240" w:lineRule="auto"/>
              <w:jc w:val="center"/>
              <w:rPr>
                <w:rFonts w:eastAsia="Times New Roman" w:cstheme="minorHAnsi"/>
                <w:lang w:eastAsia="en-GB"/>
              </w:rPr>
            </w:pPr>
          </w:p>
        </w:tc>
        <w:tc>
          <w:tcPr>
            <w:tcW w:w="1417" w:type="dxa"/>
            <w:tcBorders>
              <w:top w:val="nil"/>
              <w:left w:val="nil"/>
              <w:bottom w:val="nil"/>
              <w:right w:val="nil"/>
            </w:tcBorders>
            <w:shd w:val="clear" w:color="auto" w:fill="auto"/>
            <w:noWrap/>
            <w:vAlign w:val="bottom"/>
            <w:hideMark/>
          </w:tcPr>
          <w:p w14:paraId="38FBB855" w14:textId="77777777" w:rsidR="00E75A68" w:rsidRPr="00E75A68" w:rsidRDefault="00E75A68" w:rsidP="00E75A68">
            <w:pPr>
              <w:spacing w:line="240" w:lineRule="auto"/>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2BDB5924"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18F77FC4"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69ED32D4"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4BC3EACC"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361370A6"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22D5504C"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6C762BBA" w14:textId="77777777" w:rsidR="00E75A68" w:rsidRPr="00E75A68" w:rsidRDefault="00E75A68" w:rsidP="00E75A68">
            <w:pPr>
              <w:spacing w:line="240" w:lineRule="auto"/>
              <w:jc w:val="center"/>
              <w:rPr>
                <w:rFonts w:eastAsia="Times New Roman" w:cstheme="minorHAnsi"/>
                <w:sz w:val="20"/>
                <w:szCs w:val="20"/>
                <w:lang w:eastAsia="en-GB"/>
              </w:rPr>
            </w:pPr>
          </w:p>
        </w:tc>
      </w:tr>
      <w:tr w:rsidR="003908E2" w:rsidRPr="00E75A68" w14:paraId="6C4236F6" w14:textId="77777777" w:rsidTr="003908E2">
        <w:trPr>
          <w:trHeight w:val="289"/>
        </w:trPr>
        <w:tc>
          <w:tcPr>
            <w:tcW w:w="4537" w:type="dxa"/>
            <w:tcBorders>
              <w:top w:val="nil"/>
              <w:left w:val="nil"/>
              <w:bottom w:val="nil"/>
              <w:right w:val="nil"/>
            </w:tcBorders>
            <w:shd w:val="clear" w:color="auto" w:fill="auto"/>
            <w:noWrap/>
            <w:vAlign w:val="bottom"/>
            <w:hideMark/>
          </w:tcPr>
          <w:p w14:paraId="05EC205F" w14:textId="77777777" w:rsidR="00E75A68" w:rsidRPr="00E75A68" w:rsidRDefault="00E75A68" w:rsidP="00E75A68">
            <w:pPr>
              <w:spacing w:line="240" w:lineRule="auto"/>
              <w:rPr>
                <w:rFonts w:eastAsia="Times New Roman" w:cstheme="minorHAnsi"/>
                <w:lang w:eastAsia="en-GB"/>
              </w:rPr>
            </w:pPr>
            <w:r w:rsidRPr="00E75A68">
              <w:rPr>
                <w:rFonts w:eastAsia="Times New Roman" w:cstheme="minorHAnsi"/>
                <w:lang w:eastAsia="en-GB"/>
              </w:rPr>
              <w:t>Common mental health diagnosis OR mood disorder prescription</w:t>
            </w:r>
            <w:r w:rsidR="005842AA" w:rsidRPr="00E75A68">
              <w:rPr>
                <w:rFonts w:eastAsia="Times New Roman" w:cstheme="minorHAnsi"/>
                <w:lang w:eastAsia="en-GB"/>
              </w:rPr>
              <w:t xml:space="preserve"> - 12 m before</w:t>
            </w:r>
          </w:p>
        </w:tc>
        <w:tc>
          <w:tcPr>
            <w:tcW w:w="1417" w:type="dxa"/>
            <w:tcBorders>
              <w:top w:val="nil"/>
              <w:left w:val="nil"/>
              <w:bottom w:val="nil"/>
              <w:right w:val="nil"/>
            </w:tcBorders>
            <w:shd w:val="clear" w:color="auto" w:fill="auto"/>
            <w:noWrap/>
            <w:vAlign w:val="bottom"/>
            <w:hideMark/>
          </w:tcPr>
          <w:p w14:paraId="4EA29B9A"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181 (19.3)</w:t>
            </w:r>
          </w:p>
        </w:tc>
        <w:tc>
          <w:tcPr>
            <w:tcW w:w="1418" w:type="dxa"/>
            <w:tcBorders>
              <w:top w:val="nil"/>
              <w:left w:val="nil"/>
              <w:bottom w:val="nil"/>
              <w:right w:val="nil"/>
            </w:tcBorders>
            <w:shd w:val="clear" w:color="auto" w:fill="auto"/>
            <w:noWrap/>
            <w:vAlign w:val="bottom"/>
            <w:hideMark/>
          </w:tcPr>
          <w:p w14:paraId="4F383A89"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149 (19.6)</w:t>
            </w:r>
          </w:p>
        </w:tc>
        <w:tc>
          <w:tcPr>
            <w:tcW w:w="1417" w:type="dxa"/>
            <w:tcBorders>
              <w:top w:val="nil"/>
              <w:left w:val="nil"/>
              <w:bottom w:val="nil"/>
              <w:right w:val="nil"/>
            </w:tcBorders>
            <w:shd w:val="clear" w:color="auto" w:fill="auto"/>
            <w:noWrap/>
            <w:vAlign w:val="bottom"/>
            <w:hideMark/>
          </w:tcPr>
          <w:p w14:paraId="3B2A8092"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20 (15.4)</w:t>
            </w:r>
          </w:p>
        </w:tc>
        <w:tc>
          <w:tcPr>
            <w:tcW w:w="1418" w:type="dxa"/>
            <w:tcBorders>
              <w:top w:val="nil"/>
              <w:left w:val="nil"/>
              <w:bottom w:val="nil"/>
              <w:right w:val="nil"/>
            </w:tcBorders>
            <w:shd w:val="clear" w:color="auto" w:fill="auto"/>
            <w:noWrap/>
            <w:vAlign w:val="bottom"/>
            <w:hideMark/>
          </w:tcPr>
          <w:p w14:paraId="689342F8"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12 (25.0)</w:t>
            </w:r>
          </w:p>
        </w:tc>
        <w:tc>
          <w:tcPr>
            <w:tcW w:w="1417" w:type="dxa"/>
            <w:tcBorders>
              <w:top w:val="nil"/>
              <w:left w:val="nil"/>
              <w:bottom w:val="nil"/>
              <w:right w:val="nil"/>
            </w:tcBorders>
            <w:shd w:val="clear" w:color="auto" w:fill="auto"/>
            <w:noWrap/>
            <w:vAlign w:val="bottom"/>
            <w:hideMark/>
          </w:tcPr>
          <w:p w14:paraId="747D0D71"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376 (25.4)</w:t>
            </w:r>
          </w:p>
        </w:tc>
        <w:tc>
          <w:tcPr>
            <w:tcW w:w="1418" w:type="dxa"/>
            <w:tcBorders>
              <w:top w:val="nil"/>
              <w:left w:val="nil"/>
              <w:bottom w:val="nil"/>
              <w:right w:val="nil"/>
            </w:tcBorders>
            <w:shd w:val="clear" w:color="auto" w:fill="auto"/>
            <w:noWrap/>
            <w:vAlign w:val="bottom"/>
            <w:hideMark/>
          </w:tcPr>
          <w:p w14:paraId="7C7990B9"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279 (26.1)</w:t>
            </w:r>
          </w:p>
        </w:tc>
        <w:tc>
          <w:tcPr>
            <w:tcW w:w="1417" w:type="dxa"/>
            <w:tcBorders>
              <w:top w:val="nil"/>
              <w:left w:val="nil"/>
              <w:bottom w:val="nil"/>
              <w:right w:val="nil"/>
            </w:tcBorders>
            <w:shd w:val="clear" w:color="auto" w:fill="auto"/>
            <w:noWrap/>
            <w:vAlign w:val="bottom"/>
            <w:hideMark/>
          </w:tcPr>
          <w:p w14:paraId="5EB1FFF8"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70 (22.5)</w:t>
            </w:r>
          </w:p>
        </w:tc>
        <w:tc>
          <w:tcPr>
            <w:tcW w:w="1418" w:type="dxa"/>
            <w:tcBorders>
              <w:top w:val="nil"/>
              <w:left w:val="nil"/>
              <w:bottom w:val="nil"/>
              <w:right w:val="nil"/>
            </w:tcBorders>
            <w:shd w:val="clear" w:color="auto" w:fill="auto"/>
            <w:noWrap/>
            <w:vAlign w:val="bottom"/>
            <w:hideMark/>
          </w:tcPr>
          <w:p w14:paraId="6DB5A32F"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27 (27.3)</w:t>
            </w:r>
          </w:p>
        </w:tc>
      </w:tr>
      <w:tr w:rsidR="003908E2" w:rsidRPr="00E75A68" w14:paraId="3CF544D4" w14:textId="77777777" w:rsidTr="003908E2">
        <w:trPr>
          <w:trHeight w:val="289"/>
        </w:trPr>
        <w:tc>
          <w:tcPr>
            <w:tcW w:w="4537" w:type="dxa"/>
            <w:tcBorders>
              <w:top w:val="nil"/>
              <w:left w:val="nil"/>
              <w:bottom w:val="nil"/>
              <w:right w:val="nil"/>
            </w:tcBorders>
            <w:shd w:val="clear" w:color="auto" w:fill="auto"/>
            <w:noWrap/>
            <w:vAlign w:val="bottom"/>
            <w:hideMark/>
          </w:tcPr>
          <w:p w14:paraId="434362FE"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Unadjusted OR (95%CI)</w:t>
            </w:r>
          </w:p>
        </w:tc>
        <w:tc>
          <w:tcPr>
            <w:tcW w:w="1417" w:type="dxa"/>
            <w:tcBorders>
              <w:top w:val="nil"/>
              <w:left w:val="nil"/>
              <w:bottom w:val="nil"/>
              <w:right w:val="nil"/>
            </w:tcBorders>
            <w:shd w:val="clear" w:color="auto" w:fill="auto"/>
            <w:noWrap/>
            <w:vAlign w:val="bottom"/>
            <w:hideMark/>
          </w:tcPr>
          <w:p w14:paraId="0B398C35"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39C4903E"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44DE5CD6"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0.7 (0.4,1.2)</w:t>
            </w:r>
          </w:p>
        </w:tc>
        <w:tc>
          <w:tcPr>
            <w:tcW w:w="1418" w:type="dxa"/>
            <w:tcBorders>
              <w:top w:val="nil"/>
              <w:left w:val="nil"/>
              <w:bottom w:val="nil"/>
              <w:right w:val="nil"/>
            </w:tcBorders>
            <w:shd w:val="clear" w:color="auto" w:fill="auto"/>
            <w:noWrap/>
            <w:vAlign w:val="bottom"/>
            <w:hideMark/>
          </w:tcPr>
          <w:p w14:paraId="219C4E11"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1.4 (0.7,2.7)</w:t>
            </w:r>
          </w:p>
        </w:tc>
        <w:tc>
          <w:tcPr>
            <w:tcW w:w="1417" w:type="dxa"/>
            <w:tcBorders>
              <w:top w:val="nil"/>
              <w:left w:val="nil"/>
              <w:bottom w:val="nil"/>
              <w:right w:val="nil"/>
            </w:tcBorders>
            <w:shd w:val="clear" w:color="auto" w:fill="auto"/>
            <w:noWrap/>
            <w:vAlign w:val="bottom"/>
            <w:hideMark/>
          </w:tcPr>
          <w:p w14:paraId="046BB13B"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327AC9C0"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2B9A8FC3"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0.8 (0.6,1.1)</w:t>
            </w:r>
          </w:p>
        </w:tc>
        <w:tc>
          <w:tcPr>
            <w:tcW w:w="1418" w:type="dxa"/>
            <w:tcBorders>
              <w:top w:val="nil"/>
              <w:left w:val="nil"/>
              <w:bottom w:val="nil"/>
              <w:right w:val="nil"/>
            </w:tcBorders>
            <w:shd w:val="clear" w:color="auto" w:fill="auto"/>
            <w:noWrap/>
            <w:vAlign w:val="bottom"/>
            <w:hideMark/>
          </w:tcPr>
          <w:p w14:paraId="6389EA7A"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1.1 (0.7,1.7)</w:t>
            </w:r>
          </w:p>
        </w:tc>
      </w:tr>
      <w:tr w:rsidR="003908E2" w:rsidRPr="00E75A68" w14:paraId="19508134" w14:textId="77777777" w:rsidTr="003908E2">
        <w:trPr>
          <w:trHeight w:val="289"/>
        </w:trPr>
        <w:tc>
          <w:tcPr>
            <w:tcW w:w="4537" w:type="dxa"/>
            <w:tcBorders>
              <w:top w:val="nil"/>
              <w:left w:val="nil"/>
              <w:bottom w:val="nil"/>
              <w:right w:val="nil"/>
            </w:tcBorders>
            <w:shd w:val="clear" w:color="auto" w:fill="auto"/>
            <w:noWrap/>
            <w:vAlign w:val="bottom"/>
            <w:hideMark/>
          </w:tcPr>
          <w:p w14:paraId="285E522F"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Adjusted for social class &amp; age OR (95%CI)</w:t>
            </w:r>
          </w:p>
        </w:tc>
        <w:tc>
          <w:tcPr>
            <w:tcW w:w="1417" w:type="dxa"/>
            <w:tcBorders>
              <w:top w:val="nil"/>
              <w:left w:val="nil"/>
              <w:bottom w:val="nil"/>
              <w:right w:val="nil"/>
            </w:tcBorders>
            <w:shd w:val="clear" w:color="auto" w:fill="auto"/>
            <w:noWrap/>
            <w:vAlign w:val="bottom"/>
            <w:hideMark/>
          </w:tcPr>
          <w:p w14:paraId="45838E65"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62FA90CE"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4192200E"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0.8 (0.5,1.4)</w:t>
            </w:r>
          </w:p>
        </w:tc>
        <w:tc>
          <w:tcPr>
            <w:tcW w:w="1418" w:type="dxa"/>
            <w:tcBorders>
              <w:top w:val="nil"/>
              <w:left w:val="nil"/>
              <w:bottom w:val="nil"/>
              <w:right w:val="nil"/>
            </w:tcBorders>
            <w:shd w:val="clear" w:color="auto" w:fill="auto"/>
            <w:noWrap/>
            <w:vAlign w:val="bottom"/>
            <w:hideMark/>
          </w:tcPr>
          <w:p w14:paraId="1DE47E2C"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1.2 (0.6,2.5)</w:t>
            </w:r>
          </w:p>
        </w:tc>
        <w:tc>
          <w:tcPr>
            <w:tcW w:w="1417" w:type="dxa"/>
            <w:tcBorders>
              <w:top w:val="nil"/>
              <w:left w:val="nil"/>
              <w:bottom w:val="nil"/>
              <w:right w:val="nil"/>
            </w:tcBorders>
            <w:shd w:val="clear" w:color="auto" w:fill="auto"/>
            <w:noWrap/>
            <w:vAlign w:val="bottom"/>
            <w:hideMark/>
          </w:tcPr>
          <w:p w14:paraId="61C92397"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7C674E3D"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22317A11"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0.9 (0.6,1.2)</w:t>
            </w:r>
          </w:p>
        </w:tc>
        <w:tc>
          <w:tcPr>
            <w:tcW w:w="1418" w:type="dxa"/>
            <w:tcBorders>
              <w:top w:val="nil"/>
              <w:left w:val="nil"/>
              <w:bottom w:val="nil"/>
              <w:right w:val="nil"/>
            </w:tcBorders>
            <w:shd w:val="clear" w:color="auto" w:fill="auto"/>
            <w:noWrap/>
            <w:vAlign w:val="bottom"/>
            <w:hideMark/>
          </w:tcPr>
          <w:p w14:paraId="5F24940C"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0.9 (0.6,1.5)</w:t>
            </w:r>
          </w:p>
        </w:tc>
      </w:tr>
      <w:tr w:rsidR="003908E2" w:rsidRPr="00E75A68" w14:paraId="1948FFA5" w14:textId="77777777" w:rsidTr="001911F3">
        <w:trPr>
          <w:trHeight w:hRule="exact" w:val="227"/>
        </w:trPr>
        <w:tc>
          <w:tcPr>
            <w:tcW w:w="4537" w:type="dxa"/>
            <w:tcBorders>
              <w:top w:val="nil"/>
              <w:left w:val="nil"/>
              <w:bottom w:val="nil"/>
              <w:right w:val="nil"/>
            </w:tcBorders>
            <w:shd w:val="clear" w:color="auto" w:fill="auto"/>
            <w:noWrap/>
            <w:vAlign w:val="bottom"/>
            <w:hideMark/>
          </w:tcPr>
          <w:p w14:paraId="4079707F" w14:textId="77777777" w:rsidR="00E75A68" w:rsidRPr="00E75A68" w:rsidRDefault="00E75A68" w:rsidP="00E75A68">
            <w:pPr>
              <w:spacing w:line="240" w:lineRule="auto"/>
              <w:jc w:val="center"/>
              <w:rPr>
                <w:rFonts w:eastAsia="Times New Roman" w:cstheme="minorHAnsi"/>
                <w:lang w:eastAsia="en-GB"/>
              </w:rPr>
            </w:pPr>
          </w:p>
        </w:tc>
        <w:tc>
          <w:tcPr>
            <w:tcW w:w="1417" w:type="dxa"/>
            <w:tcBorders>
              <w:top w:val="nil"/>
              <w:left w:val="nil"/>
              <w:bottom w:val="nil"/>
              <w:right w:val="nil"/>
            </w:tcBorders>
            <w:shd w:val="clear" w:color="auto" w:fill="auto"/>
            <w:noWrap/>
            <w:vAlign w:val="bottom"/>
            <w:hideMark/>
          </w:tcPr>
          <w:p w14:paraId="0DDD925B" w14:textId="77777777" w:rsidR="00E75A68" w:rsidRPr="00E75A68" w:rsidRDefault="00E75A68" w:rsidP="00E75A68">
            <w:pPr>
              <w:spacing w:line="240" w:lineRule="auto"/>
              <w:ind w:firstLineChars="200" w:firstLine="400"/>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084454D9"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4077CD9E"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4F17F67F"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655846A4"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069AFFFC"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035B2A70"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5B77AD87" w14:textId="77777777" w:rsidR="00E75A68" w:rsidRPr="00E75A68" w:rsidRDefault="00E75A68" w:rsidP="00E75A68">
            <w:pPr>
              <w:spacing w:line="240" w:lineRule="auto"/>
              <w:jc w:val="center"/>
              <w:rPr>
                <w:rFonts w:eastAsia="Times New Roman" w:cstheme="minorHAnsi"/>
                <w:sz w:val="20"/>
                <w:szCs w:val="20"/>
                <w:lang w:eastAsia="en-GB"/>
              </w:rPr>
            </w:pPr>
          </w:p>
        </w:tc>
      </w:tr>
      <w:tr w:rsidR="003908E2" w:rsidRPr="00E75A68" w14:paraId="12AC6979" w14:textId="77777777" w:rsidTr="003908E2">
        <w:trPr>
          <w:trHeight w:val="289"/>
        </w:trPr>
        <w:tc>
          <w:tcPr>
            <w:tcW w:w="4537" w:type="dxa"/>
            <w:tcBorders>
              <w:top w:val="nil"/>
              <w:left w:val="nil"/>
              <w:bottom w:val="nil"/>
              <w:right w:val="nil"/>
            </w:tcBorders>
            <w:shd w:val="clear" w:color="auto" w:fill="auto"/>
            <w:noWrap/>
            <w:vAlign w:val="bottom"/>
            <w:hideMark/>
          </w:tcPr>
          <w:p w14:paraId="20840A20" w14:textId="77777777" w:rsidR="00E75A68" w:rsidRPr="00E75A68" w:rsidRDefault="00E75A68" w:rsidP="00E75A68">
            <w:pPr>
              <w:spacing w:line="240" w:lineRule="auto"/>
              <w:rPr>
                <w:rFonts w:eastAsia="Times New Roman" w:cstheme="minorHAnsi"/>
                <w:lang w:eastAsia="en-GB"/>
              </w:rPr>
            </w:pPr>
            <w:r w:rsidRPr="00E75A68">
              <w:rPr>
                <w:rFonts w:eastAsia="Times New Roman" w:cstheme="minorHAnsi"/>
                <w:lang w:eastAsia="en-GB"/>
              </w:rPr>
              <w:t>Hypertension - ever before</w:t>
            </w:r>
          </w:p>
        </w:tc>
        <w:tc>
          <w:tcPr>
            <w:tcW w:w="1417" w:type="dxa"/>
            <w:tcBorders>
              <w:top w:val="nil"/>
              <w:left w:val="nil"/>
              <w:bottom w:val="nil"/>
              <w:right w:val="nil"/>
            </w:tcBorders>
            <w:shd w:val="clear" w:color="auto" w:fill="auto"/>
            <w:noWrap/>
            <w:vAlign w:val="bottom"/>
            <w:hideMark/>
          </w:tcPr>
          <w:p w14:paraId="04853569"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316 (33.7)</w:t>
            </w:r>
          </w:p>
        </w:tc>
        <w:tc>
          <w:tcPr>
            <w:tcW w:w="1418" w:type="dxa"/>
            <w:tcBorders>
              <w:top w:val="nil"/>
              <w:left w:val="nil"/>
              <w:bottom w:val="nil"/>
              <w:right w:val="nil"/>
            </w:tcBorders>
            <w:shd w:val="clear" w:color="auto" w:fill="auto"/>
            <w:noWrap/>
            <w:vAlign w:val="bottom"/>
            <w:hideMark/>
          </w:tcPr>
          <w:p w14:paraId="055EB113"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264 (34.7)</w:t>
            </w:r>
          </w:p>
        </w:tc>
        <w:tc>
          <w:tcPr>
            <w:tcW w:w="1417" w:type="dxa"/>
            <w:tcBorders>
              <w:top w:val="nil"/>
              <w:left w:val="nil"/>
              <w:bottom w:val="nil"/>
              <w:right w:val="nil"/>
            </w:tcBorders>
            <w:shd w:val="clear" w:color="auto" w:fill="auto"/>
            <w:noWrap/>
            <w:vAlign w:val="bottom"/>
            <w:hideMark/>
          </w:tcPr>
          <w:p w14:paraId="1CBBD4A9"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39 (30.0)</w:t>
            </w:r>
          </w:p>
        </w:tc>
        <w:tc>
          <w:tcPr>
            <w:tcW w:w="1418" w:type="dxa"/>
            <w:tcBorders>
              <w:top w:val="nil"/>
              <w:left w:val="nil"/>
              <w:bottom w:val="nil"/>
              <w:right w:val="nil"/>
            </w:tcBorders>
            <w:shd w:val="clear" w:color="auto" w:fill="auto"/>
            <w:noWrap/>
            <w:vAlign w:val="bottom"/>
            <w:hideMark/>
          </w:tcPr>
          <w:p w14:paraId="6CDA180E"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13 (27.1)</w:t>
            </w:r>
          </w:p>
        </w:tc>
        <w:tc>
          <w:tcPr>
            <w:tcW w:w="1417" w:type="dxa"/>
            <w:tcBorders>
              <w:top w:val="nil"/>
              <w:left w:val="nil"/>
              <w:bottom w:val="nil"/>
              <w:right w:val="nil"/>
            </w:tcBorders>
            <w:shd w:val="clear" w:color="auto" w:fill="auto"/>
            <w:noWrap/>
            <w:vAlign w:val="bottom"/>
            <w:hideMark/>
          </w:tcPr>
          <w:p w14:paraId="05D9C7ED"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395 (26.7)</w:t>
            </w:r>
          </w:p>
        </w:tc>
        <w:tc>
          <w:tcPr>
            <w:tcW w:w="1418" w:type="dxa"/>
            <w:tcBorders>
              <w:top w:val="nil"/>
              <w:left w:val="nil"/>
              <w:bottom w:val="nil"/>
              <w:right w:val="nil"/>
            </w:tcBorders>
            <w:shd w:val="clear" w:color="auto" w:fill="auto"/>
            <w:noWrap/>
            <w:vAlign w:val="bottom"/>
            <w:hideMark/>
          </w:tcPr>
          <w:p w14:paraId="0ED785E0"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290 (27.1)</w:t>
            </w:r>
          </w:p>
        </w:tc>
        <w:tc>
          <w:tcPr>
            <w:tcW w:w="1417" w:type="dxa"/>
            <w:tcBorders>
              <w:top w:val="nil"/>
              <w:left w:val="nil"/>
              <w:bottom w:val="nil"/>
              <w:right w:val="nil"/>
            </w:tcBorders>
            <w:shd w:val="clear" w:color="auto" w:fill="auto"/>
            <w:noWrap/>
            <w:vAlign w:val="bottom"/>
            <w:hideMark/>
          </w:tcPr>
          <w:p w14:paraId="7D378D61"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77 (24.8)</w:t>
            </w:r>
          </w:p>
        </w:tc>
        <w:tc>
          <w:tcPr>
            <w:tcW w:w="1418" w:type="dxa"/>
            <w:tcBorders>
              <w:top w:val="nil"/>
              <w:left w:val="nil"/>
              <w:bottom w:val="nil"/>
              <w:right w:val="nil"/>
            </w:tcBorders>
            <w:shd w:val="clear" w:color="auto" w:fill="auto"/>
            <w:noWrap/>
            <w:vAlign w:val="bottom"/>
            <w:hideMark/>
          </w:tcPr>
          <w:p w14:paraId="5737CC7B"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28 (28.3)</w:t>
            </w:r>
          </w:p>
        </w:tc>
      </w:tr>
      <w:tr w:rsidR="003908E2" w:rsidRPr="00E75A68" w14:paraId="08A05721" w14:textId="77777777" w:rsidTr="003908E2">
        <w:trPr>
          <w:trHeight w:val="289"/>
        </w:trPr>
        <w:tc>
          <w:tcPr>
            <w:tcW w:w="4537" w:type="dxa"/>
            <w:tcBorders>
              <w:top w:val="nil"/>
              <w:left w:val="nil"/>
              <w:bottom w:val="nil"/>
              <w:right w:val="nil"/>
            </w:tcBorders>
            <w:shd w:val="clear" w:color="auto" w:fill="auto"/>
            <w:noWrap/>
            <w:vAlign w:val="bottom"/>
            <w:hideMark/>
          </w:tcPr>
          <w:p w14:paraId="7B56F1D0"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Unadjusted OR (95%CI)</w:t>
            </w:r>
          </w:p>
        </w:tc>
        <w:tc>
          <w:tcPr>
            <w:tcW w:w="1417" w:type="dxa"/>
            <w:tcBorders>
              <w:top w:val="nil"/>
              <w:left w:val="nil"/>
              <w:bottom w:val="nil"/>
              <w:right w:val="nil"/>
            </w:tcBorders>
            <w:shd w:val="clear" w:color="auto" w:fill="auto"/>
            <w:noWrap/>
            <w:vAlign w:val="bottom"/>
            <w:hideMark/>
          </w:tcPr>
          <w:p w14:paraId="5187B4DE"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5E328FAC"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54BEB052"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0.8 (0.5,1.2)</w:t>
            </w:r>
          </w:p>
        </w:tc>
        <w:tc>
          <w:tcPr>
            <w:tcW w:w="1418" w:type="dxa"/>
            <w:tcBorders>
              <w:top w:val="nil"/>
              <w:left w:val="nil"/>
              <w:bottom w:val="nil"/>
              <w:right w:val="nil"/>
            </w:tcBorders>
            <w:shd w:val="clear" w:color="auto" w:fill="auto"/>
            <w:noWrap/>
            <w:vAlign w:val="bottom"/>
            <w:hideMark/>
          </w:tcPr>
          <w:p w14:paraId="327F16C7"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0.7 (0.4,1.3)</w:t>
            </w:r>
          </w:p>
        </w:tc>
        <w:tc>
          <w:tcPr>
            <w:tcW w:w="1417" w:type="dxa"/>
            <w:tcBorders>
              <w:top w:val="nil"/>
              <w:left w:val="nil"/>
              <w:bottom w:val="nil"/>
              <w:right w:val="nil"/>
            </w:tcBorders>
            <w:shd w:val="clear" w:color="auto" w:fill="auto"/>
            <w:noWrap/>
            <w:vAlign w:val="bottom"/>
            <w:hideMark/>
          </w:tcPr>
          <w:p w14:paraId="509993BA"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2EC532B1"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5E368E42"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0.9 (0.7,1.2)</w:t>
            </w:r>
          </w:p>
        </w:tc>
        <w:tc>
          <w:tcPr>
            <w:tcW w:w="1418" w:type="dxa"/>
            <w:tcBorders>
              <w:top w:val="nil"/>
              <w:left w:val="nil"/>
              <w:bottom w:val="nil"/>
              <w:right w:val="nil"/>
            </w:tcBorders>
            <w:shd w:val="clear" w:color="auto" w:fill="auto"/>
            <w:noWrap/>
            <w:vAlign w:val="bottom"/>
            <w:hideMark/>
          </w:tcPr>
          <w:p w14:paraId="6DFC71A2"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1.1 (0.7,1.7)</w:t>
            </w:r>
          </w:p>
        </w:tc>
      </w:tr>
      <w:tr w:rsidR="003908E2" w:rsidRPr="00E75A68" w14:paraId="47B84FE8" w14:textId="77777777" w:rsidTr="003908E2">
        <w:trPr>
          <w:trHeight w:val="289"/>
        </w:trPr>
        <w:tc>
          <w:tcPr>
            <w:tcW w:w="4537" w:type="dxa"/>
            <w:tcBorders>
              <w:top w:val="nil"/>
              <w:left w:val="nil"/>
              <w:bottom w:val="nil"/>
              <w:right w:val="nil"/>
            </w:tcBorders>
            <w:shd w:val="clear" w:color="auto" w:fill="auto"/>
            <w:noWrap/>
            <w:vAlign w:val="bottom"/>
            <w:hideMark/>
          </w:tcPr>
          <w:p w14:paraId="0A3B4976"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Adjusted for social class &amp; age OR (95%CI)</w:t>
            </w:r>
          </w:p>
        </w:tc>
        <w:tc>
          <w:tcPr>
            <w:tcW w:w="1417" w:type="dxa"/>
            <w:tcBorders>
              <w:top w:val="nil"/>
              <w:left w:val="nil"/>
              <w:bottom w:val="nil"/>
              <w:right w:val="nil"/>
            </w:tcBorders>
            <w:shd w:val="clear" w:color="auto" w:fill="auto"/>
            <w:noWrap/>
            <w:vAlign w:val="bottom"/>
            <w:hideMark/>
          </w:tcPr>
          <w:p w14:paraId="1F7DD763"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39BCA830"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158D0E42"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0.8 (0.5,1.2)</w:t>
            </w:r>
          </w:p>
        </w:tc>
        <w:tc>
          <w:tcPr>
            <w:tcW w:w="1418" w:type="dxa"/>
            <w:tcBorders>
              <w:top w:val="nil"/>
              <w:left w:val="nil"/>
              <w:bottom w:val="nil"/>
              <w:right w:val="nil"/>
            </w:tcBorders>
            <w:shd w:val="clear" w:color="auto" w:fill="auto"/>
            <w:noWrap/>
            <w:vAlign w:val="bottom"/>
            <w:hideMark/>
          </w:tcPr>
          <w:p w14:paraId="5F68C521"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0.7 (0.3,1.3)</w:t>
            </w:r>
          </w:p>
        </w:tc>
        <w:tc>
          <w:tcPr>
            <w:tcW w:w="1417" w:type="dxa"/>
            <w:tcBorders>
              <w:top w:val="nil"/>
              <w:left w:val="nil"/>
              <w:bottom w:val="nil"/>
              <w:right w:val="nil"/>
            </w:tcBorders>
            <w:shd w:val="clear" w:color="auto" w:fill="auto"/>
            <w:noWrap/>
            <w:vAlign w:val="bottom"/>
            <w:hideMark/>
          </w:tcPr>
          <w:p w14:paraId="515F63F2"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538A1667"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738A3EF0"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0.9 (0.7,1.2)</w:t>
            </w:r>
          </w:p>
        </w:tc>
        <w:tc>
          <w:tcPr>
            <w:tcW w:w="1418" w:type="dxa"/>
            <w:tcBorders>
              <w:top w:val="nil"/>
              <w:left w:val="nil"/>
              <w:bottom w:val="nil"/>
              <w:right w:val="nil"/>
            </w:tcBorders>
            <w:shd w:val="clear" w:color="auto" w:fill="auto"/>
            <w:noWrap/>
            <w:vAlign w:val="bottom"/>
            <w:hideMark/>
          </w:tcPr>
          <w:p w14:paraId="199D6F02"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1.1 (0.7,1.7)</w:t>
            </w:r>
          </w:p>
        </w:tc>
      </w:tr>
      <w:tr w:rsidR="003908E2" w:rsidRPr="00E75A68" w14:paraId="05D734FE" w14:textId="77777777" w:rsidTr="001911F3">
        <w:trPr>
          <w:trHeight w:hRule="exact" w:val="227"/>
        </w:trPr>
        <w:tc>
          <w:tcPr>
            <w:tcW w:w="4537" w:type="dxa"/>
            <w:tcBorders>
              <w:top w:val="nil"/>
              <w:left w:val="nil"/>
              <w:bottom w:val="nil"/>
              <w:right w:val="nil"/>
            </w:tcBorders>
            <w:shd w:val="clear" w:color="auto" w:fill="auto"/>
            <w:noWrap/>
            <w:vAlign w:val="bottom"/>
            <w:hideMark/>
          </w:tcPr>
          <w:p w14:paraId="04DE4942" w14:textId="77777777" w:rsidR="00E75A68" w:rsidRPr="00E75A68" w:rsidRDefault="00E75A68" w:rsidP="00E75A68">
            <w:pPr>
              <w:spacing w:line="240" w:lineRule="auto"/>
              <w:jc w:val="center"/>
              <w:rPr>
                <w:rFonts w:eastAsia="Times New Roman" w:cstheme="minorHAnsi"/>
                <w:lang w:eastAsia="en-GB"/>
              </w:rPr>
            </w:pPr>
          </w:p>
        </w:tc>
        <w:tc>
          <w:tcPr>
            <w:tcW w:w="1417" w:type="dxa"/>
            <w:tcBorders>
              <w:top w:val="nil"/>
              <w:left w:val="nil"/>
              <w:bottom w:val="nil"/>
              <w:right w:val="nil"/>
            </w:tcBorders>
            <w:shd w:val="clear" w:color="auto" w:fill="auto"/>
            <w:noWrap/>
            <w:vAlign w:val="bottom"/>
            <w:hideMark/>
          </w:tcPr>
          <w:p w14:paraId="5EAD1183" w14:textId="77777777" w:rsidR="00E75A68" w:rsidRPr="00E75A68" w:rsidRDefault="00E75A68" w:rsidP="00E75A68">
            <w:pPr>
              <w:spacing w:line="240" w:lineRule="auto"/>
              <w:ind w:firstLineChars="200" w:firstLine="400"/>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3085B2B2"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142523EB"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6FDFAC42"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72E06186"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250A5422"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184A58F9"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7743F9E8" w14:textId="77777777" w:rsidR="00E75A68" w:rsidRPr="00E75A68" w:rsidRDefault="00E75A68" w:rsidP="00E75A68">
            <w:pPr>
              <w:spacing w:line="240" w:lineRule="auto"/>
              <w:jc w:val="center"/>
              <w:rPr>
                <w:rFonts w:eastAsia="Times New Roman" w:cstheme="minorHAnsi"/>
                <w:sz w:val="20"/>
                <w:szCs w:val="20"/>
                <w:lang w:eastAsia="en-GB"/>
              </w:rPr>
            </w:pPr>
          </w:p>
        </w:tc>
      </w:tr>
      <w:tr w:rsidR="003908E2" w:rsidRPr="00E75A68" w14:paraId="4029A9BC" w14:textId="77777777" w:rsidTr="003908E2">
        <w:trPr>
          <w:trHeight w:val="289"/>
        </w:trPr>
        <w:tc>
          <w:tcPr>
            <w:tcW w:w="4537" w:type="dxa"/>
            <w:tcBorders>
              <w:top w:val="nil"/>
              <w:left w:val="nil"/>
              <w:bottom w:val="nil"/>
              <w:right w:val="nil"/>
            </w:tcBorders>
            <w:shd w:val="clear" w:color="auto" w:fill="auto"/>
            <w:noWrap/>
            <w:vAlign w:val="bottom"/>
            <w:hideMark/>
          </w:tcPr>
          <w:p w14:paraId="2C18A38E" w14:textId="77777777" w:rsidR="00E75A68" w:rsidRPr="00E75A68" w:rsidRDefault="00E75A68" w:rsidP="00E75A68">
            <w:pPr>
              <w:spacing w:line="240" w:lineRule="auto"/>
              <w:rPr>
                <w:rFonts w:eastAsia="Times New Roman" w:cstheme="minorHAnsi"/>
                <w:lang w:eastAsia="en-GB"/>
              </w:rPr>
            </w:pPr>
            <w:r w:rsidRPr="00E75A68">
              <w:rPr>
                <w:rFonts w:eastAsia="Times New Roman" w:cstheme="minorHAnsi"/>
                <w:lang w:eastAsia="en-GB"/>
              </w:rPr>
              <w:t>Diabetes - ever before</w:t>
            </w:r>
          </w:p>
        </w:tc>
        <w:tc>
          <w:tcPr>
            <w:tcW w:w="1417" w:type="dxa"/>
            <w:tcBorders>
              <w:top w:val="nil"/>
              <w:left w:val="nil"/>
              <w:bottom w:val="nil"/>
              <w:right w:val="nil"/>
            </w:tcBorders>
            <w:shd w:val="clear" w:color="auto" w:fill="auto"/>
            <w:noWrap/>
            <w:vAlign w:val="bottom"/>
            <w:hideMark/>
          </w:tcPr>
          <w:p w14:paraId="484749AA"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151 (16.1)</w:t>
            </w:r>
          </w:p>
        </w:tc>
        <w:tc>
          <w:tcPr>
            <w:tcW w:w="1418" w:type="dxa"/>
            <w:tcBorders>
              <w:top w:val="nil"/>
              <w:left w:val="nil"/>
              <w:bottom w:val="nil"/>
              <w:right w:val="nil"/>
            </w:tcBorders>
            <w:shd w:val="clear" w:color="auto" w:fill="auto"/>
            <w:noWrap/>
            <w:vAlign w:val="bottom"/>
            <w:hideMark/>
          </w:tcPr>
          <w:p w14:paraId="71E1D8BE"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123 (16.2)</w:t>
            </w:r>
          </w:p>
        </w:tc>
        <w:tc>
          <w:tcPr>
            <w:tcW w:w="1417" w:type="dxa"/>
            <w:tcBorders>
              <w:top w:val="nil"/>
              <w:left w:val="nil"/>
              <w:bottom w:val="nil"/>
              <w:right w:val="nil"/>
            </w:tcBorders>
            <w:shd w:val="clear" w:color="auto" w:fill="auto"/>
            <w:noWrap/>
            <w:vAlign w:val="bottom"/>
            <w:hideMark/>
          </w:tcPr>
          <w:p w14:paraId="0044F700"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17 (13.1)</w:t>
            </w:r>
          </w:p>
        </w:tc>
        <w:tc>
          <w:tcPr>
            <w:tcW w:w="1418" w:type="dxa"/>
            <w:tcBorders>
              <w:top w:val="nil"/>
              <w:left w:val="nil"/>
              <w:bottom w:val="nil"/>
              <w:right w:val="nil"/>
            </w:tcBorders>
            <w:shd w:val="clear" w:color="auto" w:fill="auto"/>
            <w:noWrap/>
            <w:vAlign w:val="bottom"/>
            <w:hideMark/>
          </w:tcPr>
          <w:p w14:paraId="70C465C8"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11 (22.9)</w:t>
            </w:r>
          </w:p>
        </w:tc>
        <w:tc>
          <w:tcPr>
            <w:tcW w:w="1417" w:type="dxa"/>
            <w:tcBorders>
              <w:top w:val="nil"/>
              <w:left w:val="nil"/>
              <w:bottom w:val="nil"/>
              <w:right w:val="nil"/>
            </w:tcBorders>
            <w:shd w:val="clear" w:color="auto" w:fill="auto"/>
            <w:noWrap/>
            <w:vAlign w:val="bottom"/>
            <w:hideMark/>
          </w:tcPr>
          <w:p w14:paraId="39819EFF"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146 (9.9)</w:t>
            </w:r>
          </w:p>
        </w:tc>
        <w:tc>
          <w:tcPr>
            <w:tcW w:w="1418" w:type="dxa"/>
            <w:tcBorders>
              <w:top w:val="nil"/>
              <w:left w:val="nil"/>
              <w:bottom w:val="nil"/>
              <w:right w:val="nil"/>
            </w:tcBorders>
            <w:shd w:val="clear" w:color="auto" w:fill="auto"/>
            <w:noWrap/>
            <w:vAlign w:val="bottom"/>
            <w:hideMark/>
          </w:tcPr>
          <w:p w14:paraId="3CBD6FBC"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109 (10.2)</w:t>
            </w:r>
          </w:p>
        </w:tc>
        <w:tc>
          <w:tcPr>
            <w:tcW w:w="1417" w:type="dxa"/>
            <w:tcBorders>
              <w:top w:val="nil"/>
              <w:left w:val="nil"/>
              <w:bottom w:val="nil"/>
              <w:right w:val="nil"/>
            </w:tcBorders>
            <w:shd w:val="clear" w:color="auto" w:fill="auto"/>
            <w:noWrap/>
            <w:vAlign w:val="bottom"/>
            <w:hideMark/>
          </w:tcPr>
          <w:p w14:paraId="4A7443A2"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31 (10.0)</w:t>
            </w:r>
          </w:p>
        </w:tc>
        <w:tc>
          <w:tcPr>
            <w:tcW w:w="1418" w:type="dxa"/>
            <w:tcBorders>
              <w:top w:val="nil"/>
              <w:left w:val="nil"/>
              <w:bottom w:val="nil"/>
              <w:right w:val="nil"/>
            </w:tcBorders>
            <w:shd w:val="clear" w:color="auto" w:fill="auto"/>
            <w:noWrap/>
            <w:vAlign w:val="bottom"/>
            <w:hideMark/>
          </w:tcPr>
          <w:p w14:paraId="69536A80"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6 (6.1)</w:t>
            </w:r>
          </w:p>
        </w:tc>
      </w:tr>
      <w:tr w:rsidR="003908E2" w:rsidRPr="00E75A68" w14:paraId="19B04B19" w14:textId="77777777" w:rsidTr="003908E2">
        <w:trPr>
          <w:trHeight w:val="289"/>
        </w:trPr>
        <w:tc>
          <w:tcPr>
            <w:tcW w:w="4537" w:type="dxa"/>
            <w:tcBorders>
              <w:top w:val="nil"/>
              <w:left w:val="nil"/>
              <w:bottom w:val="nil"/>
              <w:right w:val="nil"/>
            </w:tcBorders>
            <w:shd w:val="clear" w:color="auto" w:fill="auto"/>
            <w:noWrap/>
            <w:vAlign w:val="bottom"/>
            <w:hideMark/>
          </w:tcPr>
          <w:p w14:paraId="19616718"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Unadjusted OR (95%CI)</w:t>
            </w:r>
          </w:p>
        </w:tc>
        <w:tc>
          <w:tcPr>
            <w:tcW w:w="1417" w:type="dxa"/>
            <w:tcBorders>
              <w:top w:val="nil"/>
              <w:left w:val="nil"/>
              <w:bottom w:val="nil"/>
              <w:right w:val="nil"/>
            </w:tcBorders>
            <w:shd w:val="clear" w:color="auto" w:fill="auto"/>
            <w:noWrap/>
            <w:vAlign w:val="bottom"/>
            <w:hideMark/>
          </w:tcPr>
          <w:p w14:paraId="48BCB65F"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0AAD2C43"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3087C056"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0.8 (0.5,1.3)</w:t>
            </w:r>
          </w:p>
        </w:tc>
        <w:tc>
          <w:tcPr>
            <w:tcW w:w="1418" w:type="dxa"/>
            <w:tcBorders>
              <w:top w:val="nil"/>
              <w:left w:val="nil"/>
              <w:bottom w:val="nil"/>
              <w:right w:val="nil"/>
            </w:tcBorders>
            <w:shd w:val="clear" w:color="auto" w:fill="auto"/>
            <w:noWrap/>
            <w:vAlign w:val="bottom"/>
            <w:hideMark/>
          </w:tcPr>
          <w:p w14:paraId="62EA6D58"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1.5 (0.8,3.1)</w:t>
            </w:r>
          </w:p>
        </w:tc>
        <w:tc>
          <w:tcPr>
            <w:tcW w:w="1417" w:type="dxa"/>
            <w:tcBorders>
              <w:top w:val="nil"/>
              <w:left w:val="nil"/>
              <w:bottom w:val="nil"/>
              <w:right w:val="nil"/>
            </w:tcBorders>
            <w:shd w:val="clear" w:color="auto" w:fill="auto"/>
            <w:noWrap/>
            <w:vAlign w:val="bottom"/>
            <w:hideMark/>
          </w:tcPr>
          <w:p w14:paraId="5671BB75"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64316652"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562F4A6E"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1.0 (0.6,1.5)</w:t>
            </w:r>
          </w:p>
        </w:tc>
        <w:tc>
          <w:tcPr>
            <w:tcW w:w="1418" w:type="dxa"/>
            <w:tcBorders>
              <w:top w:val="nil"/>
              <w:left w:val="nil"/>
              <w:bottom w:val="nil"/>
              <w:right w:val="nil"/>
            </w:tcBorders>
            <w:shd w:val="clear" w:color="auto" w:fill="auto"/>
            <w:noWrap/>
            <w:vAlign w:val="bottom"/>
            <w:hideMark/>
          </w:tcPr>
          <w:p w14:paraId="6F47345A"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0.6 (0.2,1.3)</w:t>
            </w:r>
          </w:p>
        </w:tc>
      </w:tr>
      <w:tr w:rsidR="003908E2" w:rsidRPr="00E75A68" w14:paraId="35272E63" w14:textId="77777777" w:rsidTr="003908E2">
        <w:trPr>
          <w:trHeight w:val="289"/>
        </w:trPr>
        <w:tc>
          <w:tcPr>
            <w:tcW w:w="4537" w:type="dxa"/>
            <w:tcBorders>
              <w:top w:val="nil"/>
              <w:left w:val="nil"/>
              <w:bottom w:val="nil"/>
              <w:right w:val="nil"/>
            </w:tcBorders>
            <w:shd w:val="clear" w:color="auto" w:fill="auto"/>
            <w:noWrap/>
            <w:vAlign w:val="bottom"/>
            <w:hideMark/>
          </w:tcPr>
          <w:p w14:paraId="1B3DAEDD"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lastRenderedPageBreak/>
              <w:t>Adjusted for social class &amp; age OR (95%CI)</w:t>
            </w:r>
          </w:p>
        </w:tc>
        <w:tc>
          <w:tcPr>
            <w:tcW w:w="1417" w:type="dxa"/>
            <w:tcBorders>
              <w:top w:val="nil"/>
              <w:left w:val="nil"/>
              <w:bottom w:val="nil"/>
              <w:right w:val="nil"/>
            </w:tcBorders>
            <w:shd w:val="clear" w:color="auto" w:fill="auto"/>
            <w:noWrap/>
            <w:vAlign w:val="bottom"/>
            <w:hideMark/>
          </w:tcPr>
          <w:p w14:paraId="286A1147"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0825A517"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273B2418"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0.7 (0.4,1.3)</w:t>
            </w:r>
          </w:p>
        </w:tc>
        <w:tc>
          <w:tcPr>
            <w:tcW w:w="1418" w:type="dxa"/>
            <w:tcBorders>
              <w:top w:val="nil"/>
              <w:left w:val="nil"/>
              <w:bottom w:val="nil"/>
              <w:right w:val="nil"/>
            </w:tcBorders>
            <w:shd w:val="clear" w:color="auto" w:fill="auto"/>
            <w:noWrap/>
            <w:vAlign w:val="bottom"/>
            <w:hideMark/>
          </w:tcPr>
          <w:p w14:paraId="22E4842A"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1.4 (0.7,2.9)</w:t>
            </w:r>
          </w:p>
        </w:tc>
        <w:tc>
          <w:tcPr>
            <w:tcW w:w="1417" w:type="dxa"/>
            <w:tcBorders>
              <w:top w:val="nil"/>
              <w:left w:val="nil"/>
              <w:bottom w:val="nil"/>
              <w:right w:val="nil"/>
            </w:tcBorders>
            <w:shd w:val="clear" w:color="auto" w:fill="auto"/>
            <w:noWrap/>
            <w:vAlign w:val="bottom"/>
            <w:hideMark/>
          </w:tcPr>
          <w:p w14:paraId="33AEF1C3"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597D89A6"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40168DE8"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1.1 (0.7,1.6)</w:t>
            </w:r>
          </w:p>
        </w:tc>
        <w:tc>
          <w:tcPr>
            <w:tcW w:w="1418" w:type="dxa"/>
            <w:tcBorders>
              <w:top w:val="nil"/>
              <w:left w:val="nil"/>
              <w:bottom w:val="nil"/>
              <w:right w:val="nil"/>
            </w:tcBorders>
            <w:shd w:val="clear" w:color="auto" w:fill="auto"/>
            <w:noWrap/>
            <w:vAlign w:val="bottom"/>
            <w:hideMark/>
          </w:tcPr>
          <w:p w14:paraId="3C4EC6A3"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0.5 (0.2,1.3)</w:t>
            </w:r>
          </w:p>
        </w:tc>
      </w:tr>
      <w:tr w:rsidR="003908E2" w:rsidRPr="00E75A68" w14:paraId="492E1D46" w14:textId="77777777" w:rsidTr="001911F3">
        <w:trPr>
          <w:trHeight w:hRule="exact" w:val="227"/>
        </w:trPr>
        <w:tc>
          <w:tcPr>
            <w:tcW w:w="4537" w:type="dxa"/>
            <w:tcBorders>
              <w:top w:val="nil"/>
              <w:left w:val="nil"/>
              <w:bottom w:val="nil"/>
              <w:right w:val="nil"/>
            </w:tcBorders>
            <w:shd w:val="clear" w:color="auto" w:fill="auto"/>
            <w:noWrap/>
            <w:vAlign w:val="bottom"/>
            <w:hideMark/>
          </w:tcPr>
          <w:p w14:paraId="3B2B5745" w14:textId="77777777" w:rsidR="00E75A68" w:rsidRPr="00E75A68" w:rsidRDefault="00E75A68" w:rsidP="00E75A68">
            <w:pPr>
              <w:spacing w:line="240" w:lineRule="auto"/>
              <w:jc w:val="center"/>
              <w:rPr>
                <w:rFonts w:eastAsia="Times New Roman" w:cstheme="minorHAnsi"/>
                <w:lang w:eastAsia="en-GB"/>
              </w:rPr>
            </w:pPr>
          </w:p>
        </w:tc>
        <w:tc>
          <w:tcPr>
            <w:tcW w:w="1417" w:type="dxa"/>
            <w:tcBorders>
              <w:top w:val="nil"/>
              <w:left w:val="nil"/>
              <w:bottom w:val="nil"/>
              <w:right w:val="nil"/>
            </w:tcBorders>
            <w:shd w:val="clear" w:color="auto" w:fill="auto"/>
            <w:noWrap/>
            <w:vAlign w:val="bottom"/>
            <w:hideMark/>
          </w:tcPr>
          <w:p w14:paraId="08BFBA9A" w14:textId="77777777" w:rsidR="00E75A68" w:rsidRPr="00E75A68" w:rsidRDefault="00E75A68" w:rsidP="00E75A68">
            <w:pPr>
              <w:spacing w:line="240" w:lineRule="auto"/>
              <w:ind w:firstLineChars="200" w:firstLine="400"/>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3E6652D4"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76846149"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4F95184B"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25D1C8F1"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7C169B44"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0A4F781E"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25BFC67B" w14:textId="77777777" w:rsidR="00E75A68" w:rsidRPr="00E75A68" w:rsidRDefault="00E75A68" w:rsidP="00E75A68">
            <w:pPr>
              <w:spacing w:line="240" w:lineRule="auto"/>
              <w:jc w:val="center"/>
              <w:rPr>
                <w:rFonts w:eastAsia="Times New Roman" w:cstheme="minorHAnsi"/>
                <w:sz w:val="20"/>
                <w:szCs w:val="20"/>
                <w:lang w:eastAsia="en-GB"/>
              </w:rPr>
            </w:pPr>
          </w:p>
        </w:tc>
      </w:tr>
      <w:tr w:rsidR="003908E2" w:rsidRPr="00E75A68" w14:paraId="3B97189E" w14:textId="77777777" w:rsidTr="003908E2">
        <w:trPr>
          <w:trHeight w:val="289"/>
        </w:trPr>
        <w:tc>
          <w:tcPr>
            <w:tcW w:w="4537" w:type="dxa"/>
            <w:tcBorders>
              <w:top w:val="nil"/>
              <w:left w:val="nil"/>
              <w:bottom w:val="nil"/>
              <w:right w:val="nil"/>
            </w:tcBorders>
            <w:shd w:val="clear" w:color="auto" w:fill="auto"/>
            <w:noWrap/>
            <w:vAlign w:val="bottom"/>
            <w:hideMark/>
          </w:tcPr>
          <w:p w14:paraId="0925CFF0" w14:textId="77777777" w:rsidR="00E75A68" w:rsidRPr="00E75A68" w:rsidRDefault="00E75A68" w:rsidP="00E75A68">
            <w:pPr>
              <w:spacing w:line="240" w:lineRule="auto"/>
              <w:rPr>
                <w:rFonts w:eastAsia="Times New Roman" w:cstheme="minorHAnsi"/>
                <w:lang w:eastAsia="en-GB"/>
              </w:rPr>
            </w:pPr>
            <w:r w:rsidRPr="00E75A68">
              <w:rPr>
                <w:rFonts w:eastAsia="Times New Roman" w:cstheme="minorHAnsi"/>
                <w:lang w:eastAsia="en-GB"/>
              </w:rPr>
              <w:t>Diagnosis COPD - ever before</w:t>
            </w:r>
          </w:p>
        </w:tc>
        <w:tc>
          <w:tcPr>
            <w:tcW w:w="1417" w:type="dxa"/>
            <w:tcBorders>
              <w:top w:val="nil"/>
              <w:left w:val="nil"/>
              <w:bottom w:val="nil"/>
              <w:right w:val="nil"/>
            </w:tcBorders>
            <w:shd w:val="clear" w:color="auto" w:fill="auto"/>
            <w:noWrap/>
            <w:vAlign w:val="bottom"/>
            <w:hideMark/>
          </w:tcPr>
          <w:p w14:paraId="0AA6E4EF"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49 (5.2)</w:t>
            </w:r>
          </w:p>
        </w:tc>
        <w:tc>
          <w:tcPr>
            <w:tcW w:w="1418" w:type="dxa"/>
            <w:tcBorders>
              <w:top w:val="nil"/>
              <w:left w:val="nil"/>
              <w:bottom w:val="nil"/>
              <w:right w:val="nil"/>
            </w:tcBorders>
            <w:shd w:val="clear" w:color="auto" w:fill="auto"/>
            <w:noWrap/>
            <w:vAlign w:val="bottom"/>
            <w:hideMark/>
          </w:tcPr>
          <w:p w14:paraId="3FA967E3"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36 (4.7)</w:t>
            </w:r>
          </w:p>
        </w:tc>
        <w:tc>
          <w:tcPr>
            <w:tcW w:w="1417" w:type="dxa"/>
            <w:tcBorders>
              <w:top w:val="nil"/>
              <w:left w:val="nil"/>
              <w:bottom w:val="nil"/>
              <w:right w:val="nil"/>
            </w:tcBorders>
            <w:shd w:val="clear" w:color="auto" w:fill="auto"/>
            <w:noWrap/>
            <w:vAlign w:val="bottom"/>
            <w:hideMark/>
          </w:tcPr>
          <w:p w14:paraId="610338BE"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6 (4.6)</w:t>
            </w:r>
          </w:p>
        </w:tc>
        <w:tc>
          <w:tcPr>
            <w:tcW w:w="1418" w:type="dxa"/>
            <w:tcBorders>
              <w:top w:val="nil"/>
              <w:left w:val="nil"/>
              <w:bottom w:val="nil"/>
              <w:right w:val="nil"/>
            </w:tcBorders>
            <w:shd w:val="clear" w:color="auto" w:fill="auto"/>
            <w:noWrap/>
            <w:vAlign w:val="bottom"/>
            <w:hideMark/>
          </w:tcPr>
          <w:p w14:paraId="53A4C397"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7 (14.6)</w:t>
            </w:r>
          </w:p>
        </w:tc>
        <w:tc>
          <w:tcPr>
            <w:tcW w:w="1417" w:type="dxa"/>
            <w:tcBorders>
              <w:top w:val="nil"/>
              <w:left w:val="nil"/>
              <w:bottom w:val="nil"/>
              <w:right w:val="nil"/>
            </w:tcBorders>
            <w:shd w:val="clear" w:color="auto" w:fill="auto"/>
            <w:noWrap/>
            <w:vAlign w:val="bottom"/>
            <w:hideMark/>
          </w:tcPr>
          <w:p w14:paraId="72F04747"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57 (3.9)</w:t>
            </w:r>
          </w:p>
        </w:tc>
        <w:tc>
          <w:tcPr>
            <w:tcW w:w="1418" w:type="dxa"/>
            <w:tcBorders>
              <w:top w:val="nil"/>
              <w:left w:val="nil"/>
              <w:bottom w:val="nil"/>
              <w:right w:val="nil"/>
            </w:tcBorders>
            <w:shd w:val="clear" w:color="auto" w:fill="auto"/>
            <w:noWrap/>
            <w:vAlign w:val="bottom"/>
            <w:hideMark/>
          </w:tcPr>
          <w:p w14:paraId="06EB5D51"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44 (4.1)</w:t>
            </w:r>
          </w:p>
        </w:tc>
        <w:tc>
          <w:tcPr>
            <w:tcW w:w="1417" w:type="dxa"/>
            <w:tcBorders>
              <w:top w:val="nil"/>
              <w:left w:val="nil"/>
              <w:bottom w:val="nil"/>
              <w:right w:val="nil"/>
            </w:tcBorders>
            <w:shd w:val="clear" w:color="auto" w:fill="auto"/>
            <w:noWrap/>
            <w:vAlign w:val="bottom"/>
            <w:hideMark/>
          </w:tcPr>
          <w:p w14:paraId="0E679CE8"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7 (2.3)</w:t>
            </w:r>
          </w:p>
        </w:tc>
        <w:tc>
          <w:tcPr>
            <w:tcW w:w="1418" w:type="dxa"/>
            <w:tcBorders>
              <w:top w:val="nil"/>
              <w:left w:val="nil"/>
              <w:bottom w:val="nil"/>
              <w:right w:val="nil"/>
            </w:tcBorders>
            <w:shd w:val="clear" w:color="auto" w:fill="auto"/>
            <w:noWrap/>
            <w:vAlign w:val="bottom"/>
            <w:hideMark/>
          </w:tcPr>
          <w:p w14:paraId="37FB37C3"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6 (6.1)</w:t>
            </w:r>
          </w:p>
        </w:tc>
      </w:tr>
      <w:tr w:rsidR="003908E2" w:rsidRPr="00E75A68" w14:paraId="0C2CD41B" w14:textId="77777777" w:rsidTr="003908E2">
        <w:trPr>
          <w:trHeight w:val="289"/>
        </w:trPr>
        <w:tc>
          <w:tcPr>
            <w:tcW w:w="4537" w:type="dxa"/>
            <w:tcBorders>
              <w:top w:val="nil"/>
              <w:left w:val="nil"/>
              <w:bottom w:val="nil"/>
              <w:right w:val="nil"/>
            </w:tcBorders>
            <w:shd w:val="clear" w:color="auto" w:fill="auto"/>
            <w:noWrap/>
            <w:vAlign w:val="bottom"/>
            <w:hideMark/>
          </w:tcPr>
          <w:p w14:paraId="2E984B01"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Unadjusted OR (95%CI)</w:t>
            </w:r>
          </w:p>
        </w:tc>
        <w:tc>
          <w:tcPr>
            <w:tcW w:w="1417" w:type="dxa"/>
            <w:tcBorders>
              <w:top w:val="nil"/>
              <w:left w:val="nil"/>
              <w:bottom w:val="nil"/>
              <w:right w:val="nil"/>
            </w:tcBorders>
            <w:shd w:val="clear" w:color="auto" w:fill="auto"/>
            <w:noWrap/>
            <w:vAlign w:val="bottom"/>
            <w:hideMark/>
          </w:tcPr>
          <w:p w14:paraId="23822488"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52C02D9A"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31A24FA1"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1.0 (0.4,2.4)</w:t>
            </w:r>
          </w:p>
        </w:tc>
        <w:tc>
          <w:tcPr>
            <w:tcW w:w="1418" w:type="dxa"/>
            <w:tcBorders>
              <w:top w:val="nil"/>
              <w:left w:val="nil"/>
              <w:bottom w:val="nil"/>
              <w:right w:val="nil"/>
            </w:tcBorders>
            <w:shd w:val="clear" w:color="auto" w:fill="auto"/>
            <w:noWrap/>
            <w:vAlign w:val="bottom"/>
            <w:hideMark/>
          </w:tcPr>
          <w:p w14:paraId="3AD58F6E"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3.4 (1.4,8.2)</w:t>
            </w:r>
          </w:p>
        </w:tc>
        <w:tc>
          <w:tcPr>
            <w:tcW w:w="1417" w:type="dxa"/>
            <w:tcBorders>
              <w:top w:val="nil"/>
              <w:left w:val="nil"/>
              <w:bottom w:val="nil"/>
              <w:right w:val="nil"/>
            </w:tcBorders>
            <w:shd w:val="clear" w:color="auto" w:fill="auto"/>
            <w:noWrap/>
            <w:vAlign w:val="bottom"/>
            <w:hideMark/>
          </w:tcPr>
          <w:p w14:paraId="2DEC54CA"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5E7D9D73"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140E3D57"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0.5 (0.2,1.2)</w:t>
            </w:r>
          </w:p>
        </w:tc>
        <w:tc>
          <w:tcPr>
            <w:tcW w:w="1418" w:type="dxa"/>
            <w:tcBorders>
              <w:top w:val="nil"/>
              <w:left w:val="nil"/>
              <w:bottom w:val="nil"/>
              <w:right w:val="nil"/>
            </w:tcBorders>
            <w:shd w:val="clear" w:color="auto" w:fill="auto"/>
            <w:noWrap/>
            <w:vAlign w:val="bottom"/>
            <w:hideMark/>
          </w:tcPr>
          <w:p w14:paraId="0153F00D"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1.5 (0.6,3.6)</w:t>
            </w:r>
          </w:p>
        </w:tc>
      </w:tr>
      <w:tr w:rsidR="003908E2" w:rsidRPr="00E75A68" w14:paraId="259FB4C5" w14:textId="77777777" w:rsidTr="003908E2">
        <w:trPr>
          <w:trHeight w:val="289"/>
        </w:trPr>
        <w:tc>
          <w:tcPr>
            <w:tcW w:w="4537" w:type="dxa"/>
            <w:tcBorders>
              <w:top w:val="nil"/>
              <w:left w:val="nil"/>
              <w:bottom w:val="nil"/>
              <w:right w:val="nil"/>
            </w:tcBorders>
            <w:shd w:val="clear" w:color="auto" w:fill="auto"/>
            <w:noWrap/>
            <w:vAlign w:val="bottom"/>
            <w:hideMark/>
          </w:tcPr>
          <w:p w14:paraId="2ED1B7D3"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Adjusted for social class &amp; age OR (95%CI)</w:t>
            </w:r>
          </w:p>
        </w:tc>
        <w:tc>
          <w:tcPr>
            <w:tcW w:w="1417" w:type="dxa"/>
            <w:tcBorders>
              <w:top w:val="nil"/>
              <w:left w:val="nil"/>
              <w:bottom w:val="nil"/>
              <w:right w:val="nil"/>
            </w:tcBorders>
            <w:shd w:val="clear" w:color="auto" w:fill="auto"/>
            <w:noWrap/>
            <w:vAlign w:val="bottom"/>
            <w:hideMark/>
          </w:tcPr>
          <w:p w14:paraId="3E85D87B"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2FCEB912"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289EA32F"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1.1 (0.4,2.7)</w:t>
            </w:r>
          </w:p>
        </w:tc>
        <w:tc>
          <w:tcPr>
            <w:tcW w:w="1418" w:type="dxa"/>
            <w:tcBorders>
              <w:top w:val="nil"/>
              <w:left w:val="nil"/>
              <w:bottom w:val="nil"/>
              <w:right w:val="nil"/>
            </w:tcBorders>
            <w:shd w:val="clear" w:color="auto" w:fill="auto"/>
            <w:noWrap/>
            <w:vAlign w:val="bottom"/>
            <w:hideMark/>
          </w:tcPr>
          <w:p w14:paraId="68E70C07"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3.6 (1.5,8.8)</w:t>
            </w:r>
          </w:p>
        </w:tc>
        <w:tc>
          <w:tcPr>
            <w:tcW w:w="1417" w:type="dxa"/>
            <w:tcBorders>
              <w:top w:val="nil"/>
              <w:left w:val="nil"/>
              <w:bottom w:val="nil"/>
              <w:right w:val="nil"/>
            </w:tcBorders>
            <w:shd w:val="clear" w:color="auto" w:fill="auto"/>
            <w:noWrap/>
            <w:vAlign w:val="bottom"/>
            <w:hideMark/>
          </w:tcPr>
          <w:p w14:paraId="02C54D1A"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662B88C7"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2F2B2C30"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0.6 (0.3,1.4)</w:t>
            </w:r>
          </w:p>
        </w:tc>
        <w:tc>
          <w:tcPr>
            <w:tcW w:w="1418" w:type="dxa"/>
            <w:tcBorders>
              <w:top w:val="nil"/>
              <w:left w:val="nil"/>
              <w:bottom w:val="nil"/>
              <w:right w:val="nil"/>
            </w:tcBorders>
            <w:shd w:val="clear" w:color="auto" w:fill="auto"/>
            <w:noWrap/>
            <w:vAlign w:val="bottom"/>
            <w:hideMark/>
          </w:tcPr>
          <w:p w14:paraId="264AFB84"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1.6 (0.6,3.8)</w:t>
            </w:r>
          </w:p>
        </w:tc>
      </w:tr>
      <w:tr w:rsidR="003908E2" w:rsidRPr="00E75A68" w14:paraId="6C56CF04" w14:textId="77777777" w:rsidTr="001911F3">
        <w:trPr>
          <w:trHeight w:hRule="exact" w:val="227"/>
        </w:trPr>
        <w:tc>
          <w:tcPr>
            <w:tcW w:w="4537" w:type="dxa"/>
            <w:tcBorders>
              <w:top w:val="nil"/>
              <w:left w:val="nil"/>
              <w:bottom w:val="nil"/>
              <w:right w:val="nil"/>
            </w:tcBorders>
            <w:shd w:val="clear" w:color="auto" w:fill="auto"/>
            <w:noWrap/>
            <w:vAlign w:val="bottom"/>
            <w:hideMark/>
          </w:tcPr>
          <w:p w14:paraId="7AE6BDC8" w14:textId="77777777" w:rsidR="00E75A68" w:rsidRPr="00E75A68" w:rsidRDefault="00E75A68" w:rsidP="00E75A68">
            <w:pPr>
              <w:spacing w:line="240" w:lineRule="auto"/>
              <w:jc w:val="center"/>
              <w:rPr>
                <w:rFonts w:eastAsia="Times New Roman" w:cstheme="minorHAnsi"/>
                <w:lang w:eastAsia="en-GB"/>
              </w:rPr>
            </w:pPr>
          </w:p>
        </w:tc>
        <w:tc>
          <w:tcPr>
            <w:tcW w:w="1417" w:type="dxa"/>
            <w:tcBorders>
              <w:top w:val="nil"/>
              <w:left w:val="nil"/>
              <w:bottom w:val="nil"/>
              <w:right w:val="nil"/>
            </w:tcBorders>
            <w:shd w:val="clear" w:color="auto" w:fill="auto"/>
            <w:noWrap/>
            <w:vAlign w:val="bottom"/>
            <w:hideMark/>
          </w:tcPr>
          <w:p w14:paraId="010BA828" w14:textId="77777777" w:rsidR="00E75A68" w:rsidRPr="00E75A68" w:rsidRDefault="00E75A68" w:rsidP="00E75A68">
            <w:pPr>
              <w:spacing w:line="240" w:lineRule="auto"/>
              <w:ind w:firstLineChars="200" w:firstLine="400"/>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373EBBCE"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7CB7AD4B"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2D800B49"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243DBEDF"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6FD03232"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2122A96B"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49CA2E16" w14:textId="77777777" w:rsidR="00E75A68" w:rsidRPr="00E75A68" w:rsidRDefault="00E75A68" w:rsidP="00E75A68">
            <w:pPr>
              <w:spacing w:line="240" w:lineRule="auto"/>
              <w:jc w:val="center"/>
              <w:rPr>
                <w:rFonts w:eastAsia="Times New Roman" w:cstheme="minorHAnsi"/>
                <w:sz w:val="20"/>
                <w:szCs w:val="20"/>
                <w:lang w:eastAsia="en-GB"/>
              </w:rPr>
            </w:pPr>
          </w:p>
        </w:tc>
      </w:tr>
      <w:tr w:rsidR="003908E2" w:rsidRPr="00E75A68" w14:paraId="717715F2" w14:textId="77777777" w:rsidTr="003908E2">
        <w:trPr>
          <w:trHeight w:val="289"/>
        </w:trPr>
        <w:tc>
          <w:tcPr>
            <w:tcW w:w="4537" w:type="dxa"/>
            <w:tcBorders>
              <w:top w:val="nil"/>
              <w:left w:val="nil"/>
              <w:bottom w:val="nil"/>
              <w:right w:val="nil"/>
            </w:tcBorders>
            <w:shd w:val="clear" w:color="auto" w:fill="auto"/>
            <w:noWrap/>
            <w:vAlign w:val="bottom"/>
            <w:hideMark/>
          </w:tcPr>
          <w:p w14:paraId="5950C22A" w14:textId="77777777" w:rsidR="00E75A68" w:rsidRPr="00E75A68" w:rsidRDefault="00E75A68" w:rsidP="00E75A68">
            <w:pPr>
              <w:spacing w:line="240" w:lineRule="auto"/>
              <w:rPr>
                <w:rFonts w:eastAsia="Times New Roman" w:cstheme="minorHAnsi"/>
                <w:lang w:eastAsia="en-GB"/>
              </w:rPr>
            </w:pPr>
            <w:r w:rsidRPr="00E75A68">
              <w:rPr>
                <w:rFonts w:eastAsia="Times New Roman" w:cstheme="minorHAnsi"/>
                <w:lang w:eastAsia="en-GB"/>
              </w:rPr>
              <w:t>Cardiac conditions - ever before</w:t>
            </w:r>
          </w:p>
        </w:tc>
        <w:tc>
          <w:tcPr>
            <w:tcW w:w="1417" w:type="dxa"/>
            <w:tcBorders>
              <w:top w:val="nil"/>
              <w:left w:val="nil"/>
              <w:bottom w:val="nil"/>
              <w:right w:val="nil"/>
            </w:tcBorders>
            <w:shd w:val="clear" w:color="auto" w:fill="auto"/>
            <w:noWrap/>
            <w:vAlign w:val="bottom"/>
            <w:hideMark/>
          </w:tcPr>
          <w:p w14:paraId="0A35ACE3"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127 (13.5)</w:t>
            </w:r>
          </w:p>
        </w:tc>
        <w:tc>
          <w:tcPr>
            <w:tcW w:w="1418" w:type="dxa"/>
            <w:tcBorders>
              <w:top w:val="nil"/>
              <w:left w:val="nil"/>
              <w:bottom w:val="nil"/>
              <w:right w:val="nil"/>
            </w:tcBorders>
            <w:shd w:val="clear" w:color="auto" w:fill="auto"/>
            <w:noWrap/>
            <w:vAlign w:val="bottom"/>
            <w:hideMark/>
          </w:tcPr>
          <w:p w14:paraId="48363BF5"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109 (14.3)</w:t>
            </w:r>
          </w:p>
        </w:tc>
        <w:tc>
          <w:tcPr>
            <w:tcW w:w="1417" w:type="dxa"/>
            <w:tcBorders>
              <w:top w:val="nil"/>
              <w:left w:val="nil"/>
              <w:bottom w:val="nil"/>
              <w:right w:val="nil"/>
            </w:tcBorders>
            <w:shd w:val="clear" w:color="auto" w:fill="auto"/>
            <w:noWrap/>
            <w:vAlign w:val="bottom"/>
            <w:hideMark/>
          </w:tcPr>
          <w:p w14:paraId="63A70862"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15 (11.5)</w:t>
            </w:r>
          </w:p>
        </w:tc>
        <w:tc>
          <w:tcPr>
            <w:tcW w:w="1418" w:type="dxa"/>
            <w:tcBorders>
              <w:top w:val="nil"/>
              <w:left w:val="nil"/>
              <w:bottom w:val="nil"/>
              <w:right w:val="nil"/>
            </w:tcBorders>
            <w:shd w:val="clear" w:color="auto" w:fill="auto"/>
            <w:noWrap/>
            <w:vAlign w:val="bottom"/>
            <w:hideMark/>
          </w:tcPr>
          <w:p w14:paraId="19F98466"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3 (6.3)</w:t>
            </w:r>
          </w:p>
        </w:tc>
        <w:tc>
          <w:tcPr>
            <w:tcW w:w="1417" w:type="dxa"/>
            <w:tcBorders>
              <w:top w:val="nil"/>
              <w:left w:val="nil"/>
              <w:bottom w:val="nil"/>
              <w:right w:val="nil"/>
            </w:tcBorders>
            <w:shd w:val="clear" w:color="auto" w:fill="auto"/>
            <w:noWrap/>
            <w:vAlign w:val="bottom"/>
            <w:hideMark/>
          </w:tcPr>
          <w:p w14:paraId="14590D02"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107 (7.2)</w:t>
            </w:r>
          </w:p>
        </w:tc>
        <w:tc>
          <w:tcPr>
            <w:tcW w:w="1418" w:type="dxa"/>
            <w:tcBorders>
              <w:top w:val="nil"/>
              <w:left w:val="nil"/>
              <w:bottom w:val="nil"/>
              <w:right w:val="nil"/>
            </w:tcBorders>
            <w:shd w:val="clear" w:color="auto" w:fill="auto"/>
            <w:noWrap/>
            <w:vAlign w:val="bottom"/>
            <w:hideMark/>
          </w:tcPr>
          <w:p w14:paraId="3754B1EF"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87 (8.1)</w:t>
            </w:r>
          </w:p>
        </w:tc>
        <w:tc>
          <w:tcPr>
            <w:tcW w:w="1417" w:type="dxa"/>
            <w:tcBorders>
              <w:top w:val="nil"/>
              <w:left w:val="nil"/>
              <w:bottom w:val="nil"/>
              <w:right w:val="nil"/>
            </w:tcBorders>
            <w:shd w:val="clear" w:color="auto" w:fill="auto"/>
            <w:noWrap/>
            <w:vAlign w:val="bottom"/>
            <w:hideMark/>
          </w:tcPr>
          <w:p w14:paraId="473AFE1B"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16 (5.1)</w:t>
            </w:r>
          </w:p>
        </w:tc>
        <w:tc>
          <w:tcPr>
            <w:tcW w:w="1418" w:type="dxa"/>
            <w:tcBorders>
              <w:top w:val="nil"/>
              <w:left w:val="nil"/>
              <w:bottom w:val="nil"/>
              <w:right w:val="nil"/>
            </w:tcBorders>
            <w:shd w:val="clear" w:color="auto" w:fill="auto"/>
            <w:noWrap/>
            <w:vAlign w:val="bottom"/>
            <w:hideMark/>
          </w:tcPr>
          <w:p w14:paraId="3D333B4F"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4 (4.0)</w:t>
            </w:r>
          </w:p>
        </w:tc>
      </w:tr>
      <w:tr w:rsidR="003908E2" w:rsidRPr="00E75A68" w14:paraId="434E5DF1" w14:textId="77777777" w:rsidTr="003908E2">
        <w:trPr>
          <w:trHeight w:val="289"/>
        </w:trPr>
        <w:tc>
          <w:tcPr>
            <w:tcW w:w="4537" w:type="dxa"/>
            <w:tcBorders>
              <w:top w:val="nil"/>
              <w:left w:val="nil"/>
              <w:bottom w:val="nil"/>
              <w:right w:val="nil"/>
            </w:tcBorders>
            <w:shd w:val="clear" w:color="auto" w:fill="auto"/>
            <w:noWrap/>
            <w:vAlign w:val="bottom"/>
            <w:hideMark/>
          </w:tcPr>
          <w:p w14:paraId="0091D35D"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Unadjusted OR (95%CI)</w:t>
            </w:r>
          </w:p>
        </w:tc>
        <w:tc>
          <w:tcPr>
            <w:tcW w:w="1417" w:type="dxa"/>
            <w:tcBorders>
              <w:top w:val="nil"/>
              <w:left w:val="nil"/>
              <w:bottom w:val="nil"/>
              <w:right w:val="nil"/>
            </w:tcBorders>
            <w:shd w:val="clear" w:color="auto" w:fill="auto"/>
            <w:noWrap/>
            <w:vAlign w:val="bottom"/>
            <w:hideMark/>
          </w:tcPr>
          <w:p w14:paraId="7566405E"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6EC04F15"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62A6C473"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0.8 (0.4,1.4)</w:t>
            </w:r>
          </w:p>
        </w:tc>
        <w:tc>
          <w:tcPr>
            <w:tcW w:w="1418" w:type="dxa"/>
            <w:tcBorders>
              <w:top w:val="nil"/>
              <w:left w:val="nil"/>
              <w:bottom w:val="nil"/>
              <w:right w:val="nil"/>
            </w:tcBorders>
            <w:shd w:val="clear" w:color="auto" w:fill="auto"/>
            <w:noWrap/>
            <w:vAlign w:val="bottom"/>
            <w:hideMark/>
          </w:tcPr>
          <w:p w14:paraId="32CB584E"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0.4 (0.1,1.3)</w:t>
            </w:r>
          </w:p>
        </w:tc>
        <w:tc>
          <w:tcPr>
            <w:tcW w:w="1417" w:type="dxa"/>
            <w:tcBorders>
              <w:top w:val="nil"/>
              <w:left w:val="nil"/>
              <w:bottom w:val="nil"/>
              <w:right w:val="nil"/>
            </w:tcBorders>
            <w:shd w:val="clear" w:color="auto" w:fill="auto"/>
            <w:noWrap/>
            <w:vAlign w:val="bottom"/>
            <w:hideMark/>
          </w:tcPr>
          <w:p w14:paraId="3E076AB9"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3D961280"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4150836E"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0.6 (0.4,1.1)</w:t>
            </w:r>
          </w:p>
        </w:tc>
        <w:tc>
          <w:tcPr>
            <w:tcW w:w="1418" w:type="dxa"/>
            <w:tcBorders>
              <w:top w:val="nil"/>
              <w:left w:val="nil"/>
              <w:bottom w:val="nil"/>
              <w:right w:val="nil"/>
            </w:tcBorders>
            <w:shd w:val="clear" w:color="auto" w:fill="auto"/>
            <w:noWrap/>
            <w:vAlign w:val="bottom"/>
            <w:hideMark/>
          </w:tcPr>
          <w:p w14:paraId="48CEDF03"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0.5 (0.2,1.3)</w:t>
            </w:r>
          </w:p>
        </w:tc>
      </w:tr>
      <w:tr w:rsidR="003908E2" w:rsidRPr="00E75A68" w14:paraId="75BC4B5C" w14:textId="77777777" w:rsidTr="003908E2">
        <w:trPr>
          <w:trHeight w:val="289"/>
        </w:trPr>
        <w:tc>
          <w:tcPr>
            <w:tcW w:w="4537" w:type="dxa"/>
            <w:tcBorders>
              <w:top w:val="nil"/>
              <w:left w:val="nil"/>
              <w:bottom w:val="nil"/>
              <w:right w:val="nil"/>
            </w:tcBorders>
            <w:shd w:val="clear" w:color="auto" w:fill="auto"/>
            <w:noWrap/>
            <w:vAlign w:val="bottom"/>
            <w:hideMark/>
          </w:tcPr>
          <w:p w14:paraId="3076B6F3"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Adjusted for social class &amp; age OR (95%CI)</w:t>
            </w:r>
          </w:p>
        </w:tc>
        <w:tc>
          <w:tcPr>
            <w:tcW w:w="1417" w:type="dxa"/>
            <w:tcBorders>
              <w:top w:val="nil"/>
              <w:left w:val="nil"/>
              <w:bottom w:val="nil"/>
              <w:right w:val="nil"/>
            </w:tcBorders>
            <w:shd w:val="clear" w:color="auto" w:fill="auto"/>
            <w:noWrap/>
            <w:vAlign w:val="bottom"/>
            <w:hideMark/>
          </w:tcPr>
          <w:p w14:paraId="55555E4B"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470F512A"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31A9A402"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0.7 (0.4,1.4)</w:t>
            </w:r>
          </w:p>
        </w:tc>
        <w:tc>
          <w:tcPr>
            <w:tcW w:w="1418" w:type="dxa"/>
            <w:tcBorders>
              <w:top w:val="nil"/>
              <w:left w:val="nil"/>
              <w:bottom w:val="nil"/>
              <w:right w:val="nil"/>
            </w:tcBorders>
            <w:shd w:val="clear" w:color="auto" w:fill="auto"/>
            <w:noWrap/>
            <w:vAlign w:val="bottom"/>
            <w:hideMark/>
          </w:tcPr>
          <w:p w14:paraId="54059BD8"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0.4 (0.1,1.3)</w:t>
            </w:r>
          </w:p>
        </w:tc>
        <w:tc>
          <w:tcPr>
            <w:tcW w:w="1417" w:type="dxa"/>
            <w:tcBorders>
              <w:top w:val="nil"/>
              <w:left w:val="nil"/>
              <w:bottom w:val="nil"/>
              <w:right w:val="nil"/>
            </w:tcBorders>
            <w:shd w:val="clear" w:color="auto" w:fill="auto"/>
            <w:noWrap/>
            <w:vAlign w:val="bottom"/>
            <w:hideMark/>
          </w:tcPr>
          <w:p w14:paraId="7638935E"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737A7E8C"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3D55B560"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0.7 (0.4,1.2)</w:t>
            </w:r>
          </w:p>
        </w:tc>
        <w:tc>
          <w:tcPr>
            <w:tcW w:w="1418" w:type="dxa"/>
            <w:tcBorders>
              <w:top w:val="nil"/>
              <w:left w:val="nil"/>
              <w:bottom w:val="nil"/>
              <w:right w:val="nil"/>
            </w:tcBorders>
            <w:shd w:val="clear" w:color="auto" w:fill="auto"/>
            <w:noWrap/>
            <w:vAlign w:val="bottom"/>
            <w:hideMark/>
          </w:tcPr>
          <w:p w14:paraId="1C1BE8BD"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0.5 (0.2,1.4)</w:t>
            </w:r>
          </w:p>
        </w:tc>
      </w:tr>
      <w:tr w:rsidR="003908E2" w:rsidRPr="00E75A68" w14:paraId="3CC398C3" w14:textId="77777777" w:rsidTr="001911F3">
        <w:trPr>
          <w:trHeight w:hRule="exact" w:val="227"/>
        </w:trPr>
        <w:tc>
          <w:tcPr>
            <w:tcW w:w="4537" w:type="dxa"/>
            <w:tcBorders>
              <w:top w:val="nil"/>
              <w:left w:val="nil"/>
              <w:bottom w:val="nil"/>
              <w:right w:val="nil"/>
            </w:tcBorders>
            <w:shd w:val="clear" w:color="auto" w:fill="auto"/>
            <w:noWrap/>
            <w:vAlign w:val="bottom"/>
            <w:hideMark/>
          </w:tcPr>
          <w:p w14:paraId="53A40B2C" w14:textId="77777777" w:rsidR="00E75A68" w:rsidRPr="00E75A68" w:rsidRDefault="00E75A68" w:rsidP="00E75A68">
            <w:pPr>
              <w:spacing w:line="240" w:lineRule="auto"/>
              <w:jc w:val="center"/>
              <w:rPr>
                <w:rFonts w:eastAsia="Times New Roman" w:cstheme="minorHAnsi"/>
                <w:lang w:eastAsia="en-GB"/>
              </w:rPr>
            </w:pPr>
          </w:p>
        </w:tc>
        <w:tc>
          <w:tcPr>
            <w:tcW w:w="1417" w:type="dxa"/>
            <w:tcBorders>
              <w:top w:val="nil"/>
              <w:left w:val="nil"/>
              <w:bottom w:val="nil"/>
              <w:right w:val="nil"/>
            </w:tcBorders>
            <w:shd w:val="clear" w:color="auto" w:fill="auto"/>
            <w:noWrap/>
            <w:vAlign w:val="bottom"/>
            <w:hideMark/>
          </w:tcPr>
          <w:p w14:paraId="574D6F79" w14:textId="77777777" w:rsidR="00E75A68" w:rsidRPr="00E75A68" w:rsidRDefault="00E75A68" w:rsidP="00E75A68">
            <w:pPr>
              <w:spacing w:line="240" w:lineRule="auto"/>
              <w:ind w:firstLineChars="200" w:firstLine="400"/>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50BA62A7"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19677783"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3160A413"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63832B51"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3A21A807"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3837FA12"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56816319" w14:textId="77777777" w:rsidR="00E75A68" w:rsidRPr="00E75A68" w:rsidRDefault="00E75A68" w:rsidP="00E75A68">
            <w:pPr>
              <w:spacing w:line="240" w:lineRule="auto"/>
              <w:jc w:val="center"/>
              <w:rPr>
                <w:rFonts w:eastAsia="Times New Roman" w:cstheme="minorHAnsi"/>
                <w:sz w:val="20"/>
                <w:szCs w:val="20"/>
                <w:lang w:eastAsia="en-GB"/>
              </w:rPr>
            </w:pPr>
          </w:p>
        </w:tc>
      </w:tr>
      <w:tr w:rsidR="003908E2" w:rsidRPr="00E75A68" w14:paraId="4512EAA5" w14:textId="77777777" w:rsidTr="003908E2">
        <w:trPr>
          <w:trHeight w:val="289"/>
        </w:trPr>
        <w:tc>
          <w:tcPr>
            <w:tcW w:w="4537" w:type="dxa"/>
            <w:tcBorders>
              <w:top w:val="nil"/>
              <w:left w:val="nil"/>
              <w:bottom w:val="nil"/>
              <w:right w:val="nil"/>
            </w:tcBorders>
            <w:shd w:val="clear" w:color="auto" w:fill="auto"/>
            <w:noWrap/>
            <w:vAlign w:val="bottom"/>
            <w:hideMark/>
          </w:tcPr>
          <w:p w14:paraId="36C85326" w14:textId="77777777" w:rsidR="00E75A68" w:rsidRPr="00E75A68" w:rsidRDefault="00E75A68" w:rsidP="00E75A68">
            <w:pPr>
              <w:spacing w:line="240" w:lineRule="auto"/>
              <w:rPr>
                <w:rFonts w:eastAsia="Times New Roman" w:cstheme="minorHAnsi"/>
                <w:lang w:eastAsia="en-GB"/>
              </w:rPr>
            </w:pPr>
            <w:r w:rsidRPr="00E75A68">
              <w:rPr>
                <w:rFonts w:eastAsia="Times New Roman" w:cstheme="minorHAnsi"/>
                <w:lang w:eastAsia="en-GB"/>
              </w:rPr>
              <w:t>Regional pain - 12 m before</w:t>
            </w:r>
          </w:p>
        </w:tc>
        <w:tc>
          <w:tcPr>
            <w:tcW w:w="1417" w:type="dxa"/>
            <w:tcBorders>
              <w:top w:val="nil"/>
              <w:left w:val="nil"/>
              <w:bottom w:val="nil"/>
              <w:right w:val="nil"/>
            </w:tcBorders>
            <w:shd w:val="clear" w:color="auto" w:fill="auto"/>
            <w:noWrap/>
            <w:vAlign w:val="bottom"/>
            <w:hideMark/>
          </w:tcPr>
          <w:p w14:paraId="3E2A9845"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177 (18.9)</w:t>
            </w:r>
          </w:p>
        </w:tc>
        <w:tc>
          <w:tcPr>
            <w:tcW w:w="1418" w:type="dxa"/>
            <w:tcBorders>
              <w:top w:val="nil"/>
              <w:left w:val="nil"/>
              <w:bottom w:val="nil"/>
              <w:right w:val="nil"/>
            </w:tcBorders>
            <w:shd w:val="clear" w:color="auto" w:fill="auto"/>
            <w:noWrap/>
            <w:vAlign w:val="bottom"/>
            <w:hideMark/>
          </w:tcPr>
          <w:p w14:paraId="03206324"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148 (19.5)</w:t>
            </w:r>
          </w:p>
        </w:tc>
        <w:tc>
          <w:tcPr>
            <w:tcW w:w="1417" w:type="dxa"/>
            <w:tcBorders>
              <w:top w:val="nil"/>
              <w:left w:val="nil"/>
              <w:bottom w:val="nil"/>
              <w:right w:val="nil"/>
            </w:tcBorders>
            <w:shd w:val="clear" w:color="auto" w:fill="auto"/>
            <w:noWrap/>
            <w:vAlign w:val="bottom"/>
            <w:hideMark/>
          </w:tcPr>
          <w:p w14:paraId="0C8807EA"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17 (13.1)</w:t>
            </w:r>
          </w:p>
        </w:tc>
        <w:tc>
          <w:tcPr>
            <w:tcW w:w="1418" w:type="dxa"/>
            <w:tcBorders>
              <w:top w:val="nil"/>
              <w:left w:val="nil"/>
              <w:bottom w:val="nil"/>
              <w:right w:val="nil"/>
            </w:tcBorders>
            <w:shd w:val="clear" w:color="auto" w:fill="auto"/>
            <w:noWrap/>
            <w:vAlign w:val="bottom"/>
            <w:hideMark/>
          </w:tcPr>
          <w:p w14:paraId="59A45973"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12 (25.0)</w:t>
            </w:r>
          </w:p>
        </w:tc>
        <w:tc>
          <w:tcPr>
            <w:tcW w:w="1417" w:type="dxa"/>
            <w:tcBorders>
              <w:top w:val="nil"/>
              <w:left w:val="nil"/>
              <w:bottom w:val="nil"/>
              <w:right w:val="nil"/>
            </w:tcBorders>
            <w:shd w:val="clear" w:color="auto" w:fill="auto"/>
            <w:noWrap/>
            <w:vAlign w:val="bottom"/>
            <w:hideMark/>
          </w:tcPr>
          <w:p w14:paraId="11087F84"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328 (22.2)</w:t>
            </w:r>
          </w:p>
        </w:tc>
        <w:tc>
          <w:tcPr>
            <w:tcW w:w="1418" w:type="dxa"/>
            <w:tcBorders>
              <w:top w:val="nil"/>
              <w:left w:val="nil"/>
              <w:bottom w:val="nil"/>
              <w:right w:val="nil"/>
            </w:tcBorders>
            <w:shd w:val="clear" w:color="auto" w:fill="auto"/>
            <w:noWrap/>
            <w:vAlign w:val="bottom"/>
            <w:hideMark/>
          </w:tcPr>
          <w:p w14:paraId="0E10A0FB"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237 (22.2)</w:t>
            </w:r>
          </w:p>
        </w:tc>
        <w:tc>
          <w:tcPr>
            <w:tcW w:w="1417" w:type="dxa"/>
            <w:tcBorders>
              <w:top w:val="nil"/>
              <w:left w:val="nil"/>
              <w:bottom w:val="nil"/>
              <w:right w:val="nil"/>
            </w:tcBorders>
            <w:shd w:val="clear" w:color="auto" w:fill="auto"/>
            <w:noWrap/>
            <w:vAlign w:val="bottom"/>
            <w:hideMark/>
          </w:tcPr>
          <w:p w14:paraId="2EFC6F3D"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67 (21.5)</w:t>
            </w:r>
          </w:p>
        </w:tc>
        <w:tc>
          <w:tcPr>
            <w:tcW w:w="1418" w:type="dxa"/>
            <w:tcBorders>
              <w:top w:val="nil"/>
              <w:left w:val="nil"/>
              <w:bottom w:val="nil"/>
              <w:right w:val="nil"/>
            </w:tcBorders>
            <w:shd w:val="clear" w:color="auto" w:fill="auto"/>
            <w:noWrap/>
            <w:vAlign w:val="bottom"/>
            <w:hideMark/>
          </w:tcPr>
          <w:p w14:paraId="25443787"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24 (24.2)</w:t>
            </w:r>
          </w:p>
        </w:tc>
      </w:tr>
      <w:tr w:rsidR="003908E2" w:rsidRPr="00E75A68" w14:paraId="4837482D" w14:textId="77777777" w:rsidTr="003908E2">
        <w:trPr>
          <w:trHeight w:val="289"/>
        </w:trPr>
        <w:tc>
          <w:tcPr>
            <w:tcW w:w="4537" w:type="dxa"/>
            <w:tcBorders>
              <w:top w:val="nil"/>
              <w:left w:val="nil"/>
              <w:bottom w:val="nil"/>
              <w:right w:val="nil"/>
            </w:tcBorders>
            <w:shd w:val="clear" w:color="auto" w:fill="auto"/>
            <w:noWrap/>
            <w:vAlign w:val="bottom"/>
            <w:hideMark/>
          </w:tcPr>
          <w:p w14:paraId="01C0830D"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Unadjusted OR (95%CI)</w:t>
            </w:r>
          </w:p>
        </w:tc>
        <w:tc>
          <w:tcPr>
            <w:tcW w:w="1417" w:type="dxa"/>
            <w:tcBorders>
              <w:top w:val="nil"/>
              <w:left w:val="nil"/>
              <w:bottom w:val="nil"/>
              <w:right w:val="nil"/>
            </w:tcBorders>
            <w:shd w:val="clear" w:color="auto" w:fill="auto"/>
            <w:noWrap/>
            <w:vAlign w:val="bottom"/>
            <w:hideMark/>
          </w:tcPr>
          <w:p w14:paraId="51704BA9"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5C13663E"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6F462CD1"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0.6 (0.4,1.1)</w:t>
            </w:r>
          </w:p>
        </w:tc>
        <w:tc>
          <w:tcPr>
            <w:tcW w:w="1418" w:type="dxa"/>
            <w:tcBorders>
              <w:top w:val="nil"/>
              <w:left w:val="nil"/>
              <w:bottom w:val="nil"/>
              <w:right w:val="nil"/>
            </w:tcBorders>
            <w:shd w:val="clear" w:color="auto" w:fill="auto"/>
            <w:noWrap/>
            <w:vAlign w:val="bottom"/>
            <w:hideMark/>
          </w:tcPr>
          <w:p w14:paraId="72323506"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1.4 (0.7,2.7)</w:t>
            </w:r>
          </w:p>
        </w:tc>
        <w:tc>
          <w:tcPr>
            <w:tcW w:w="1417" w:type="dxa"/>
            <w:tcBorders>
              <w:top w:val="nil"/>
              <w:left w:val="nil"/>
              <w:bottom w:val="nil"/>
              <w:right w:val="nil"/>
            </w:tcBorders>
            <w:shd w:val="clear" w:color="auto" w:fill="auto"/>
            <w:noWrap/>
            <w:vAlign w:val="bottom"/>
            <w:hideMark/>
          </w:tcPr>
          <w:p w14:paraId="0B2924FD"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447CB07D"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7E8B762F"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1.0 (0.7,1.3)</w:t>
            </w:r>
          </w:p>
        </w:tc>
        <w:tc>
          <w:tcPr>
            <w:tcW w:w="1418" w:type="dxa"/>
            <w:tcBorders>
              <w:top w:val="nil"/>
              <w:left w:val="nil"/>
              <w:bottom w:val="nil"/>
              <w:right w:val="nil"/>
            </w:tcBorders>
            <w:shd w:val="clear" w:color="auto" w:fill="auto"/>
            <w:noWrap/>
            <w:vAlign w:val="bottom"/>
            <w:hideMark/>
          </w:tcPr>
          <w:p w14:paraId="4741F3EB"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1.1 (0.7,1.8)</w:t>
            </w:r>
          </w:p>
        </w:tc>
      </w:tr>
      <w:tr w:rsidR="003908E2" w:rsidRPr="00E75A68" w14:paraId="7D6E2133" w14:textId="77777777" w:rsidTr="003908E2">
        <w:trPr>
          <w:trHeight w:val="303"/>
        </w:trPr>
        <w:tc>
          <w:tcPr>
            <w:tcW w:w="4537" w:type="dxa"/>
            <w:tcBorders>
              <w:top w:val="nil"/>
              <w:left w:val="nil"/>
              <w:bottom w:val="single" w:sz="8" w:space="0" w:color="auto"/>
              <w:right w:val="nil"/>
            </w:tcBorders>
            <w:shd w:val="clear" w:color="auto" w:fill="auto"/>
            <w:noWrap/>
            <w:vAlign w:val="bottom"/>
            <w:hideMark/>
          </w:tcPr>
          <w:p w14:paraId="0BD8BCF8"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Adjusted for social class &amp; age OR (95%CI)</w:t>
            </w:r>
          </w:p>
        </w:tc>
        <w:tc>
          <w:tcPr>
            <w:tcW w:w="1417" w:type="dxa"/>
            <w:tcBorders>
              <w:top w:val="nil"/>
              <w:left w:val="nil"/>
              <w:bottom w:val="single" w:sz="8" w:space="0" w:color="auto"/>
              <w:right w:val="nil"/>
            </w:tcBorders>
            <w:shd w:val="clear" w:color="auto" w:fill="auto"/>
            <w:noWrap/>
            <w:vAlign w:val="bottom"/>
            <w:hideMark/>
          </w:tcPr>
          <w:p w14:paraId="14D628AC"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 </w:t>
            </w:r>
          </w:p>
        </w:tc>
        <w:tc>
          <w:tcPr>
            <w:tcW w:w="1418" w:type="dxa"/>
            <w:tcBorders>
              <w:top w:val="nil"/>
              <w:left w:val="nil"/>
              <w:bottom w:val="single" w:sz="8" w:space="0" w:color="auto"/>
              <w:right w:val="nil"/>
            </w:tcBorders>
            <w:shd w:val="clear" w:color="auto" w:fill="auto"/>
            <w:noWrap/>
            <w:vAlign w:val="bottom"/>
            <w:hideMark/>
          </w:tcPr>
          <w:p w14:paraId="76E31943"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single" w:sz="8" w:space="0" w:color="auto"/>
              <w:right w:val="nil"/>
            </w:tcBorders>
            <w:shd w:val="clear" w:color="auto" w:fill="auto"/>
            <w:noWrap/>
            <w:vAlign w:val="bottom"/>
            <w:hideMark/>
          </w:tcPr>
          <w:p w14:paraId="014D03D3"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0.6 (0.3,1.0)</w:t>
            </w:r>
          </w:p>
        </w:tc>
        <w:tc>
          <w:tcPr>
            <w:tcW w:w="1418" w:type="dxa"/>
            <w:tcBorders>
              <w:top w:val="nil"/>
              <w:left w:val="nil"/>
              <w:bottom w:val="single" w:sz="8" w:space="0" w:color="auto"/>
              <w:right w:val="nil"/>
            </w:tcBorders>
            <w:shd w:val="clear" w:color="auto" w:fill="auto"/>
            <w:noWrap/>
            <w:vAlign w:val="bottom"/>
            <w:hideMark/>
          </w:tcPr>
          <w:p w14:paraId="02985919"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1.1 (0.5,2.2)</w:t>
            </w:r>
          </w:p>
        </w:tc>
        <w:tc>
          <w:tcPr>
            <w:tcW w:w="1417" w:type="dxa"/>
            <w:tcBorders>
              <w:top w:val="nil"/>
              <w:left w:val="nil"/>
              <w:bottom w:val="single" w:sz="8" w:space="0" w:color="auto"/>
              <w:right w:val="nil"/>
            </w:tcBorders>
            <w:shd w:val="clear" w:color="auto" w:fill="auto"/>
            <w:noWrap/>
            <w:vAlign w:val="bottom"/>
            <w:hideMark/>
          </w:tcPr>
          <w:p w14:paraId="299EC457"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 </w:t>
            </w:r>
          </w:p>
        </w:tc>
        <w:tc>
          <w:tcPr>
            <w:tcW w:w="1418" w:type="dxa"/>
            <w:tcBorders>
              <w:top w:val="nil"/>
              <w:left w:val="nil"/>
              <w:bottom w:val="single" w:sz="8" w:space="0" w:color="auto"/>
              <w:right w:val="nil"/>
            </w:tcBorders>
            <w:shd w:val="clear" w:color="auto" w:fill="auto"/>
            <w:noWrap/>
            <w:vAlign w:val="bottom"/>
            <w:hideMark/>
          </w:tcPr>
          <w:p w14:paraId="4ADEFBAE"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single" w:sz="8" w:space="0" w:color="auto"/>
              <w:right w:val="nil"/>
            </w:tcBorders>
            <w:shd w:val="clear" w:color="auto" w:fill="auto"/>
            <w:noWrap/>
            <w:vAlign w:val="bottom"/>
            <w:hideMark/>
          </w:tcPr>
          <w:p w14:paraId="676A2AFF"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1.0 (0.7,1.4)</w:t>
            </w:r>
          </w:p>
        </w:tc>
        <w:tc>
          <w:tcPr>
            <w:tcW w:w="1418" w:type="dxa"/>
            <w:tcBorders>
              <w:top w:val="nil"/>
              <w:left w:val="nil"/>
              <w:bottom w:val="single" w:sz="8" w:space="0" w:color="auto"/>
              <w:right w:val="nil"/>
            </w:tcBorders>
            <w:shd w:val="clear" w:color="auto" w:fill="auto"/>
            <w:noWrap/>
            <w:vAlign w:val="bottom"/>
            <w:hideMark/>
          </w:tcPr>
          <w:p w14:paraId="6F0066A1"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1.0 (0.6,1.7)</w:t>
            </w:r>
          </w:p>
        </w:tc>
      </w:tr>
    </w:tbl>
    <w:p w14:paraId="04FCA555" w14:textId="77777777" w:rsidR="00247867" w:rsidRDefault="00247867" w:rsidP="001D311A">
      <w:pPr>
        <w:rPr>
          <w:rFonts w:eastAsia="Times New Roman" w:cstheme="minorHAnsi"/>
          <w:sz w:val="18"/>
          <w:szCs w:val="18"/>
          <w:lang w:eastAsia="en-GB"/>
        </w:rPr>
      </w:pPr>
    </w:p>
    <w:p w14:paraId="6B5F4E78" w14:textId="77777777" w:rsidR="00AE3838" w:rsidRDefault="0068780C" w:rsidP="001D311A">
      <w:pPr>
        <w:rPr>
          <w:rFonts w:eastAsia="Times New Roman" w:cstheme="minorHAnsi"/>
          <w:sz w:val="18"/>
          <w:szCs w:val="18"/>
          <w:lang w:eastAsia="en-GB"/>
        </w:rPr>
      </w:pPr>
      <w:r>
        <w:rPr>
          <w:rFonts w:eastAsia="Times New Roman" w:cstheme="minorHAnsi"/>
          <w:sz w:val="18"/>
          <w:szCs w:val="18"/>
          <w:lang w:eastAsia="en-GB"/>
        </w:rPr>
        <w:t xml:space="preserve">Ref, Reference category; </w:t>
      </w:r>
      <w:r w:rsidR="00247867" w:rsidRPr="00AE3838">
        <w:rPr>
          <w:rFonts w:eastAsia="Times New Roman" w:cstheme="minorHAnsi"/>
          <w:sz w:val="18"/>
          <w:szCs w:val="18"/>
          <w:lang w:eastAsia="en-GB"/>
        </w:rPr>
        <w:t>MS pain</w:t>
      </w:r>
      <w:r w:rsidR="00247867">
        <w:rPr>
          <w:rFonts w:eastAsia="Times New Roman" w:cstheme="minorHAnsi"/>
          <w:sz w:val="18"/>
          <w:szCs w:val="18"/>
          <w:lang w:eastAsia="en-GB"/>
        </w:rPr>
        <w:t xml:space="preserve">, </w:t>
      </w:r>
      <w:r w:rsidR="00126660">
        <w:rPr>
          <w:rFonts w:eastAsia="Times New Roman" w:cstheme="minorHAnsi"/>
          <w:sz w:val="18"/>
          <w:szCs w:val="18"/>
          <w:lang w:eastAsia="en-GB"/>
        </w:rPr>
        <w:t>musculoskeletal</w:t>
      </w:r>
      <w:r w:rsidR="00247867">
        <w:rPr>
          <w:rFonts w:eastAsia="Times New Roman" w:cstheme="minorHAnsi"/>
          <w:sz w:val="18"/>
          <w:szCs w:val="18"/>
          <w:lang w:eastAsia="en-GB"/>
        </w:rPr>
        <w:t xml:space="preserve"> pain; </w:t>
      </w:r>
      <w:r w:rsidR="00247867" w:rsidRPr="00AE3838">
        <w:rPr>
          <w:rFonts w:eastAsia="Times New Roman" w:cstheme="minorHAnsi"/>
          <w:sz w:val="18"/>
          <w:szCs w:val="18"/>
          <w:lang w:eastAsia="en-GB"/>
        </w:rPr>
        <w:t>SRH</w:t>
      </w:r>
      <w:r w:rsidR="00247867">
        <w:rPr>
          <w:rFonts w:eastAsia="Times New Roman" w:cstheme="minorHAnsi"/>
          <w:sz w:val="18"/>
          <w:szCs w:val="18"/>
          <w:lang w:eastAsia="en-GB"/>
        </w:rPr>
        <w:t>, self-rated health; CES</w:t>
      </w:r>
      <w:r w:rsidR="00DF62D3">
        <w:rPr>
          <w:rFonts w:eastAsia="Times New Roman" w:cstheme="minorHAnsi"/>
          <w:sz w:val="18"/>
          <w:szCs w:val="18"/>
          <w:lang w:eastAsia="en-GB"/>
        </w:rPr>
        <w:t>-</w:t>
      </w:r>
      <w:r w:rsidR="00247867">
        <w:rPr>
          <w:rFonts w:eastAsia="Times New Roman" w:cstheme="minorHAnsi"/>
          <w:sz w:val="18"/>
          <w:szCs w:val="18"/>
          <w:lang w:eastAsia="en-GB"/>
        </w:rPr>
        <w:t xml:space="preserve">D, </w:t>
      </w:r>
      <w:proofErr w:type="spellStart"/>
      <w:r w:rsidR="00247867" w:rsidRPr="00247867">
        <w:rPr>
          <w:rFonts w:eastAsia="Times New Roman" w:cstheme="minorHAnsi"/>
          <w:sz w:val="18"/>
          <w:szCs w:val="18"/>
          <w:lang w:eastAsia="en-GB"/>
        </w:rPr>
        <w:t>Center</w:t>
      </w:r>
      <w:proofErr w:type="spellEnd"/>
      <w:r w:rsidR="00247867" w:rsidRPr="00247867">
        <w:rPr>
          <w:rFonts w:eastAsia="Times New Roman" w:cstheme="minorHAnsi"/>
          <w:sz w:val="18"/>
          <w:szCs w:val="18"/>
          <w:lang w:eastAsia="en-GB"/>
        </w:rPr>
        <w:t xml:space="preserve"> for Epidemiologic Studies Depression Scale</w:t>
      </w:r>
      <w:r w:rsidR="00247867">
        <w:rPr>
          <w:rFonts w:eastAsia="Times New Roman" w:cstheme="minorHAnsi"/>
          <w:sz w:val="18"/>
          <w:szCs w:val="18"/>
          <w:lang w:eastAsia="en-GB"/>
        </w:rPr>
        <w:t xml:space="preserve">; </w:t>
      </w:r>
      <w:r w:rsidR="008B63DF" w:rsidRPr="008B63DF">
        <w:rPr>
          <w:rFonts w:eastAsia="Times New Roman" w:cstheme="minorHAnsi"/>
          <w:sz w:val="18"/>
          <w:szCs w:val="18"/>
          <w:lang w:eastAsia="en-GB"/>
        </w:rPr>
        <w:t>CPRD</w:t>
      </w:r>
      <w:r w:rsidR="008B63DF">
        <w:rPr>
          <w:rFonts w:eastAsia="Times New Roman" w:cstheme="minorHAnsi"/>
          <w:sz w:val="18"/>
          <w:szCs w:val="18"/>
          <w:lang w:eastAsia="en-GB"/>
        </w:rPr>
        <w:t xml:space="preserve">, Clinical Practice Research Datalink; </w:t>
      </w:r>
      <w:r w:rsidR="00247867">
        <w:rPr>
          <w:rFonts w:eastAsia="Times New Roman" w:cstheme="minorHAnsi"/>
          <w:sz w:val="18"/>
          <w:szCs w:val="18"/>
          <w:lang w:eastAsia="en-GB"/>
        </w:rPr>
        <w:t xml:space="preserve">COPD, </w:t>
      </w:r>
      <w:r w:rsidR="00247867" w:rsidRPr="00247867">
        <w:rPr>
          <w:rFonts w:eastAsia="Times New Roman" w:cstheme="minorHAnsi"/>
          <w:sz w:val="18"/>
          <w:szCs w:val="18"/>
          <w:lang w:eastAsia="en-GB"/>
        </w:rPr>
        <w:t>Chronic Obstructive Pulmonary Disease</w:t>
      </w:r>
      <w:r w:rsidR="00BB5B56">
        <w:rPr>
          <w:rFonts w:eastAsia="Times New Roman" w:cstheme="minorHAnsi"/>
          <w:sz w:val="18"/>
          <w:szCs w:val="18"/>
          <w:lang w:eastAsia="en-GB"/>
        </w:rPr>
        <w:t xml:space="preserve">; </w:t>
      </w:r>
      <w:r w:rsidR="00BB5B56" w:rsidRPr="00AE3838">
        <w:rPr>
          <w:rFonts w:eastAsia="Times New Roman" w:cstheme="minorHAnsi"/>
          <w:sz w:val="18"/>
          <w:szCs w:val="18"/>
          <w:lang w:eastAsia="en-GB"/>
        </w:rPr>
        <w:t> OR (95%CI)</w:t>
      </w:r>
      <w:r w:rsidR="00BB5B56">
        <w:rPr>
          <w:rFonts w:eastAsia="Times New Roman" w:cstheme="minorHAnsi"/>
          <w:sz w:val="18"/>
          <w:szCs w:val="18"/>
          <w:lang w:eastAsia="en-GB"/>
        </w:rPr>
        <w:t>, odds ratio and 95% confidence interval; N</w:t>
      </w:r>
      <w:r w:rsidR="00E87823">
        <w:rPr>
          <w:rFonts w:eastAsia="Times New Roman" w:cstheme="minorHAnsi"/>
          <w:sz w:val="18"/>
          <w:szCs w:val="18"/>
          <w:lang w:eastAsia="en-GB"/>
        </w:rPr>
        <w:t xml:space="preserve"> </w:t>
      </w:r>
      <w:r w:rsidR="00BB5B56">
        <w:rPr>
          <w:rFonts w:eastAsia="Times New Roman" w:cstheme="minorHAnsi"/>
          <w:sz w:val="18"/>
          <w:szCs w:val="18"/>
          <w:lang w:eastAsia="en-GB"/>
        </w:rPr>
        <w:t>(%), number and percentage</w:t>
      </w:r>
    </w:p>
    <w:p w14:paraId="42525252" w14:textId="77777777" w:rsidR="00C351DF" w:rsidRDefault="00C351DF" w:rsidP="001D311A">
      <w:pPr>
        <w:rPr>
          <w:rFonts w:eastAsia="Times New Roman" w:cstheme="minorHAnsi"/>
          <w:sz w:val="18"/>
          <w:szCs w:val="18"/>
          <w:lang w:eastAsia="en-GB"/>
        </w:rPr>
      </w:pPr>
    </w:p>
    <w:p w14:paraId="4E37C241" w14:textId="77777777" w:rsidR="00C351DF" w:rsidRDefault="00C351DF" w:rsidP="001D311A">
      <w:pPr>
        <w:rPr>
          <w:sz w:val="24"/>
          <w:szCs w:val="24"/>
        </w:rPr>
      </w:pPr>
    </w:p>
    <w:p w14:paraId="4C240577" w14:textId="77777777" w:rsidR="00AE3838" w:rsidRDefault="00AE3838" w:rsidP="001D311A">
      <w:pPr>
        <w:rPr>
          <w:sz w:val="24"/>
          <w:szCs w:val="24"/>
        </w:rPr>
      </w:pPr>
    </w:p>
    <w:p w14:paraId="1CF27582" w14:textId="77777777" w:rsidR="00AE3838" w:rsidRDefault="00AE3838" w:rsidP="001D311A">
      <w:pPr>
        <w:rPr>
          <w:sz w:val="24"/>
          <w:szCs w:val="24"/>
        </w:rPr>
      </w:pPr>
    </w:p>
    <w:p w14:paraId="1C92B673" w14:textId="77777777" w:rsidR="00092CF9" w:rsidRDefault="00092CF9" w:rsidP="001D311A">
      <w:pPr>
        <w:rPr>
          <w:sz w:val="24"/>
          <w:szCs w:val="24"/>
        </w:rPr>
      </w:pPr>
    </w:p>
    <w:p w14:paraId="436E126C" w14:textId="77777777" w:rsidR="00600D51" w:rsidRDefault="00600D51" w:rsidP="001D311A">
      <w:pPr>
        <w:rPr>
          <w:b/>
          <w:sz w:val="24"/>
          <w:szCs w:val="24"/>
        </w:rPr>
      </w:pPr>
      <w:r>
        <w:rPr>
          <w:b/>
          <w:sz w:val="24"/>
          <w:szCs w:val="24"/>
        </w:rPr>
        <w:br w:type="page"/>
      </w:r>
    </w:p>
    <w:p w14:paraId="70C59F5C" w14:textId="77777777" w:rsidR="00AE3838" w:rsidRDefault="00092CF9" w:rsidP="001D311A">
      <w:pPr>
        <w:rPr>
          <w:b/>
          <w:sz w:val="24"/>
          <w:szCs w:val="24"/>
        </w:rPr>
      </w:pPr>
      <w:r w:rsidRPr="00FD3317">
        <w:rPr>
          <w:b/>
          <w:sz w:val="24"/>
          <w:szCs w:val="24"/>
        </w:rPr>
        <w:lastRenderedPageBreak/>
        <w:t xml:space="preserve">Table 4: Health </w:t>
      </w:r>
      <w:r w:rsidR="0068780C">
        <w:rPr>
          <w:b/>
          <w:sz w:val="24"/>
          <w:szCs w:val="24"/>
        </w:rPr>
        <w:t>and</w:t>
      </w:r>
      <w:r w:rsidRPr="00FD3317">
        <w:rPr>
          <w:b/>
          <w:sz w:val="24"/>
          <w:szCs w:val="24"/>
        </w:rPr>
        <w:t xml:space="preserve"> work profile of workers, by intensity of caring responsibilities</w:t>
      </w:r>
    </w:p>
    <w:p w14:paraId="687F7C5D" w14:textId="77777777" w:rsidR="005842AA" w:rsidRDefault="005842AA" w:rsidP="001D311A">
      <w:pPr>
        <w:rPr>
          <w:b/>
          <w:sz w:val="24"/>
          <w:szCs w:val="24"/>
        </w:rPr>
      </w:pPr>
    </w:p>
    <w:tbl>
      <w:tblPr>
        <w:tblW w:w="15877" w:type="dxa"/>
        <w:tblInd w:w="-709" w:type="dxa"/>
        <w:tblLook w:val="04A0" w:firstRow="1" w:lastRow="0" w:firstColumn="1" w:lastColumn="0" w:noHBand="0" w:noVBand="1"/>
      </w:tblPr>
      <w:tblGrid>
        <w:gridCol w:w="4537"/>
        <w:gridCol w:w="1417"/>
        <w:gridCol w:w="1418"/>
        <w:gridCol w:w="1417"/>
        <w:gridCol w:w="1418"/>
        <w:gridCol w:w="1417"/>
        <w:gridCol w:w="1418"/>
        <w:gridCol w:w="1417"/>
        <w:gridCol w:w="1418"/>
      </w:tblGrid>
      <w:tr w:rsidR="00E75A68" w:rsidRPr="00E75A68" w14:paraId="0E524E67" w14:textId="77777777" w:rsidTr="001911F3">
        <w:trPr>
          <w:trHeight w:val="292"/>
        </w:trPr>
        <w:tc>
          <w:tcPr>
            <w:tcW w:w="4537" w:type="dxa"/>
            <w:tcBorders>
              <w:top w:val="single" w:sz="4" w:space="0" w:color="auto"/>
              <w:left w:val="nil"/>
              <w:bottom w:val="nil"/>
              <w:right w:val="nil"/>
            </w:tcBorders>
            <w:shd w:val="clear" w:color="auto" w:fill="auto"/>
            <w:noWrap/>
            <w:vAlign w:val="bottom"/>
            <w:hideMark/>
          </w:tcPr>
          <w:p w14:paraId="7DD2E402" w14:textId="77777777" w:rsidR="00E75A68" w:rsidRPr="00E75A68" w:rsidRDefault="00E75A68" w:rsidP="00E75A68">
            <w:pPr>
              <w:spacing w:line="240" w:lineRule="auto"/>
              <w:rPr>
                <w:rFonts w:eastAsia="Times New Roman" w:cstheme="minorHAnsi"/>
                <w:sz w:val="24"/>
                <w:szCs w:val="24"/>
                <w:lang w:eastAsia="en-GB"/>
              </w:rPr>
            </w:pPr>
          </w:p>
        </w:tc>
        <w:tc>
          <w:tcPr>
            <w:tcW w:w="5670" w:type="dxa"/>
            <w:gridSpan w:val="4"/>
            <w:tcBorders>
              <w:top w:val="single" w:sz="4" w:space="0" w:color="auto"/>
              <w:left w:val="nil"/>
              <w:bottom w:val="nil"/>
              <w:right w:val="nil"/>
            </w:tcBorders>
            <w:shd w:val="clear" w:color="auto" w:fill="auto"/>
            <w:noWrap/>
            <w:vAlign w:val="bottom"/>
            <w:hideMark/>
          </w:tcPr>
          <w:p w14:paraId="1E8213F8"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 xml:space="preserve">Men </w:t>
            </w:r>
          </w:p>
        </w:tc>
        <w:tc>
          <w:tcPr>
            <w:tcW w:w="5670" w:type="dxa"/>
            <w:gridSpan w:val="4"/>
            <w:tcBorders>
              <w:top w:val="single" w:sz="4" w:space="0" w:color="auto"/>
              <w:left w:val="nil"/>
              <w:bottom w:val="nil"/>
              <w:right w:val="nil"/>
            </w:tcBorders>
            <w:shd w:val="clear" w:color="auto" w:fill="auto"/>
            <w:noWrap/>
            <w:vAlign w:val="bottom"/>
            <w:hideMark/>
          </w:tcPr>
          <w:p w14:paraId="7F44D2A7"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 xml:space="preserve">Women </w:t>
            </w:r>
          </w:p>
        </w:tc>
      </w:tr>
      <w:tr w:rsidR="00DF7F15" w:rsidRPr="006B189D" w14:paraId="06AB4321" w14:textId="77777777" w:rsidTr="001911F3">
        <w:trPr>
          <w:trHeight w:val="306"/>
        </w:trPr>
        <w:tc>
          <w:tcPr>
            <w:tcW w:w="4537" w:type="dxa"/>
            <w:tcBorders>
              <w:top w:val="nil"/>
              <w:left w:val="nil"/>
              <w:bottom w:val="single" w:sz="8" w:space="0" w:color="auto"/>
              <w:right w:val="nil"/>
            </w:tcBorders>
            <w:shd w:val="clear" w:color="auto" w:fill="auto"/>
            <w:noWrap/>
            <w:vAlign w:val="bottom"/>
            <w:hideMark/>
          </w:tcPr>
          <w:p w14:paraId="0696711B" w14:textId="77777777" w:rsidR="00E75A68" w:rsidRPr="00E75A68" w:rsidRDefault="00E75A68" w:rsidP="00E75A68">
            <w:pPr>
              <w:spacing w:line="240" w:lineRule="auto"/>
              <w:rPr>
                <w:rFonts w:eastAsia="Times New Roman" w:cstheme="minorHAnsi"/>
                <w:lang w:eastAsia="en-GB"/>
              </w:rPr>
            </w:pPr>
            <w:r w:rsidRPr="00E75A68">
              <w:rPr>
                <w:rFonts w:eastAsia="Times New Roman" w:cstheme="minorHAnsi"/>
                <w:lang w:eastAsia="en-GB"/>
              </w:rPr>
              <w:t> </w:t>
            </w:r>
          </w:p>
        </w:tc>
        <w:tc>
          <w:tcPr>
            <w:tcW w:w="1417" w:type="dxa"/>
            <w:tcBorders>
              <w:top w:val="nil"/>
              <w:left w:val="nil"/>
              <w:bottom w:val="single" w:sz="8" w:space="0" w:color="auto"/>
              <w:right w:val="nil"/>
            </w:tcBorders>
            <w:shd w:val="clear" w:color="auto" w:fill="auto"/>
            <w:noWrap/>
            <w:vAlign w:val="bottom"/>
            <w:hideMark/>
          </w:tcPr>
          <w:p w14:paraId="547DC850"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total</w:t>
            </w:r>
          </w:p>
        </w:tc>
        <w:tc>
          <w:tcPr>
            <w:tcW w:w="1418" w:type="dxa"/>
            <w:tcBorders>
              <w:top w:val="nil"/>
              <w:left w:val="nil"/>
              <w:bottom w:val="single" w:sz="8" w:space="0" w:color="auto"/>
              <w:right w:val="nil"/>
            </w:tcBorders>
            <w:shd w:val="clear" w:color="auto" w:fill="auto"/>
            <w:vAlign w:val="bottom"/>
            <w:hideMark/>
          </w:tcPr>
          <w:p w14:paraId="787A850B"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 xml:space="preserve"> no caring</w:t>
            </w:r>
          </w:p>
        </w:tc>
        <w:tc>
          <w:tcPr>
            <w:tcW w:w="1417" w:type="dxa"/>
            <w:tcBorders>
              <w:top w:val="nil"/>
              <w:left w:val="nil"/>
              <w:bottom w:val="single" w:sz="8" w:space="0" w:color="auto"/>
              <w:right w:val="nil"/>
            </w:tcBorders>
            <w:shd w:val="clear" w:color="auto" w:fill="auto"/>
            <w:vAlign w:val="bottom"/>
            <w:hideMark/>
          </w:tcPr>
          <w:p w14:paraId="0F4EEAFD"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1-19 hrs</w:t>
            </w:r>
          </w:p>
        </w:tc>
        <w:tc>
          <w:tcPr>
            <w:tcW w:w="1418" w:type="dxa"/>
            <w:tcBorders>
              <w:top w:val="nil"/>
              <w:left w:val="nil"/>
              <w:bottom w:val="single" w:sz="8" w:space="0" w:color="auto"/>
              <w:right w:val="nil"/>
            </w:tcBorders>
            <w:shd w:val="clear" w:color="auto" w:fill="auto"/>
            <w:noWrap/>
            <w:vAlign w:val="bottom"/>
            <w:hideMark/>
          </w:tcPr>
          <w:p w14:paraId="6199A647"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≥20 hrs</w:t>
            </w:r>
          </w:p>
        </w:tc>
        <w:tc>
          <w:tcPr>
            <w:tcW w:w="1417" w:type="dxa"/>
            <w:tcBorders>
              <w:top w:val="nil"/>
              <w:left w:val="nil"/>
              <w:bottom w:val="single" w:sz="8" w:space="0" w:color="auto"/>
              <w:right w:val="nil"/>
            </w:tcBorders>
            <w:shd w:val="clear" w:color="auto" w:fill="auto"/>
            <w:noWrap/>
            <w:vAlign w:val="bottom"/>
            <w:hideMark/>
          </w:tcPr>
          <w:p w14:paraId="5E8CDEBD"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total</w:t>
            </w:r>
          </w:p>
        </w:tc>
        <w:tc>
          <w:tcPr>
            <w:tcW w:w="1418" w:type="dxa"/>
            <w:tcBorders>
              <w:top w:val="nil"/>
              <w:left w:val="nil"/>
              <w:bottom w:val="single" w:sz="8" w:space="0" w:color="auto"/>
              <w:right w:val="nil"/>
            </w:tcBorders>
            <w:shd w:val="clear" w:color="auto" w:fill="auto"/>
            <w:vAlign w:val="bottom"/>
            <w:hideMark/>
          </w:tcPr>
          <w:p w14:paraId="5D49D68B"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 xml:space="preserve"> no caring</w:t>
            </w:r>
          </w:p>
        </w:tc>
        <w:tc>
          <w:tcPr>
            <w:tcW w:w="1417" w:type="dxa"/>
            <w:tcBorders>
              <w:top w:val="nil"/>
              <w:left w:val="nil"/>
              <w:bottom w:val="single" w:sz="8" w:space="0" w:color="auto"/>
              <w:right w:val="nil"/>
            </w:tcBorders>
            <w:shd w:val="clear" w:color="auto" w:fill="auto"/>
            <w:vAlign w:val="bottom"/>
            <w:hideMark/>
          </w:tcPr>
          <w:p w14:paraId="74B8832F"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1-19 hrs</w:t>
            </w:r>
          </w:p>
        </w:tc>
        <w:tc>
          <w:tcPr>
            <w:tcW w:w="1418" w:type="dxa"/>
            <w:tcBorders>
              <w:top w:val="nil"/>
              <w:left w:val="nil"/>
              <w:bottom w:val="single" w:sz="8" w:space="0" w:color="auto"/>
              <w:right w:val="nil"/>
            </w:tcBorders>
            <w:shd w:val="clear" w:color="auto" w:fill="auto"/>
            <w:noWrap/>
            <w:vAlign w:val="bottom"/>
            <w:hideMark/>
          </w:tcPr>
          <w:p w14:paraId="658DA978"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≥20 hrs</w:t>
            </w:r>
          </w:p>
        </w:tc>
      </w:tr>
      <w:tr w:rsidR="00DF7F15" w:rsidRPr="006B189D" w14:paraId="412A4168" w14:textId="77777777" w:rsidTr="001911F3">
        <w:trPr>
          <w:trHeight w:val="292"/>
        </w:trPr>
        <w:tc>
          <w:tcPr>
            <w:tcW w:w="4537" w:type="dxa"/>
            <w:tcBorders>
              <w:top w:val="nil"/>
              <w:left w:val="nil"/>
              <w:bottom w:val="nil"/>
              <w:right w:val="nil"/>
            </w:tcBorders>
            <w:shd w:val="clear" w:color="auto" w:fill="auto"/>
            <w:noWrap/>
            <w:vAlign w:val="bottom"/>
            <w:hideMark/>
          </w:tcPr>
          <w:p w14:paraId="733AF6FE" w14:textId="77777777" w:rsidR="00E75A68" w:rsidRPr="00E75A68" w:rsidRDefault="00E75A68" w:rsidP="00E75A68">
            <w:pPr>
              <w:spacing w:line="240" w:lineRule="auto"/>
              <w:rPr>
                <w:rFonts w:eastAsia="Times New Roman" w:cstheme="minorHAnsi"/>
                <w:i/>
                <w:iCs/>
                <w:lang w:eastAsia="en-GB"/>
              </w:rPr>
            </w:pPr>
            <w:r w:rsidRPr="00E75A68">
              <w:rPr>
                <w:rFonts w:eastAsia="Times New Roman" w:cstheme="minorHAnsi"/>
                <w:i/>
                <w:iCs/>
                <w:lang w:eastAsia="en-GB"/>
              </w:rPr>
              <w:t>Work characteristics</w:t>
            </w:r>
          </w:p>
        </w:tc>
        <w:tc>
          <w:tcPr>
            <w:tcW w:w="1417" w:type="dxa"/>
            <w:tcBorders>
              <w:top w:val="nil"/>
              <w:left w:val="nil"/>
              <w:bottom w:val="nil"/>
              <w:right w:val="nil"/>
            </w:tcBorders>
            <w:shd w:val="clear" w:color="auto" w:fill="auto"/>
            <w:noWrap/>
            <w:vAlign w:val="bottom"/>
            <w:hideMark/>
          </w:tcPr>
          <w:p w14:paraId="38225C58" w14:textId="77777777" w:rsidR="00E75A68" w:rsidRPr="00E75A68" w:rsidRDefault="00E75A68" w:rsidP="00E75A68">
            <w:pPr>
              <w:spacing w:line="240" w:lineRule="auto"/>
              <w:rPr>
                <w:rFonts w:eastAsia="Times New Roman" w:cstheme="minorHAnsi"/>
                <w:i/>
                <w:iCs/>
                <w:lang w:eastAsia="en-GB"/>
              </w:rPr>
            </w:pPr>
          </w:p>
        </w:tc>
        <w:tc>
          <w:tcPr>
            <w:tcW w:w="1418" w:type="dxa"/>
            <w:tcBorders>
              <w:top w:val="nil"/>
              <w:left w:val="nil"/>
              <w:bottom w:val="nil"/>
              <w:right w:val="nil"/>
            </w:tcBorders>
            <w:shd w:val="clear" w:color="auto" w:fill="auto"/>
            <w:vAlign w:val="bottom"/>
            <w:hideMark/>
          </w:tcPr>
          <w:p w14:paraId="193D6F5E"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vAlign w:val="bottom"/>
            <w:hideMark/>
          </w:tcPr>
          <w:p w14:paraId="64E622FE"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vAlign w:val="bottom"/>
            <w:hideMark/>
          </w:tcPr>
          <w:p w14:paraId="6BD94CCD"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0A644F35"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vAlign w:val="bottom"/>
            <w:hideMark/>
          </w:tcPr>
          <w:p w14:paraId="453F6C1C"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2D234F6E"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3EAAFFF5" w14:textId="77777777" w:rsidR="00E75A68" w:rsidRPr="00E75A68" w:rsidRDefault="00E75A68" w:rsidP="00E75A68">
            <w:pPr>
              <w:spacing w:line="240" w:lineRule="auto"/>
              <w:jc w:val="center"/>
              <w:rPr>
                <w:rFonts w:eastAsia="Times New Roman" w:cstheme="minorHAnsi"/>
                <w:sz w:val="20"/>
                <w:szCs w:val="20"/>
                <w:lang w:eastAsia="en-GB"/>
              </w:rPr>
            </w:pPr>
          </w:p>
        </w:tc>
      </w:tr>
      <w:tr w:rsidR="00DF7F15" w:rsidRPr="006B189D" w14:paraId="144F2506" w14:textId="77777777" w:rsidTr="001911F3">
        <w:trPr>
          <w:trHeight w:val="292"/>
        </w:trPr>
        <w:tc>
          <w:tcPr>
            <w:tcW w:w="4537" w:type="dxa"/>
            <w:tcBorders>
              <w:top w:val="nil"/>
              <w:left w:val="nil"/>
              <w:bottom w:val="nil"/>
              <w:right w:val="nil"/>
            </w:tcBorders>
            <w:shd w:val="clear" w:color="auto" w:fill="auto"/>
            <w:noWrap/>
            <w:vAlign w:val="bottom"/>
            <w:hideMark/>
          </w:tcPr>
          <w:p w14:paraId="0D1BFFBC" w14:textId="77777777" w:rsidR="00E75A68" w:rsidRPr="00E75A68" w:rsidRDefault="00E75A68" w:rsidP="00E75A68">
            <w:pPr>
              <w:spacing w:line="240" w:lineRule="auto"/>
              <w:rPr>
                <w:rFonts w:eastAsia="Times New Roman" w:cstheme="minorHAnsi"/>
                <w:lang w:eastAsia="en-GB"/>
              </w:rPr>
            </w:pPr>
            <w:r w:rsidRPr="00E75A68">
              <w:rPr>
                <w:rFonts w:eastAsia="Times New Roman" w:cstheme="minorHAnsi"/>
                <w:lang w:eastAsia="en-GB"/>
              </w:rPr>
              <w:t>PT, N(%)</w:t>
            </w:r>
          </w:p>
        </w:tc>
        <w:tc>
          <w:tcPr>
            <w:tcW w:w="1417" w:type="dxa"/>
            <w:tcBorders>
              <w:top w:val="nil"/>
              <w:left w:val="nil"/>
              <w:bottom w:val="nil"/>
              <w:right w:val="nil"/>
            </w:tcBorders>
            <w:shd w:val="clear" w:color="auto" w:fill="auto"/>
            <w:noWrap/>
            <w:vAlign w:val="bottom"/>
            <w:hideMark/>
          </w:tcPr>
          <w:p w14:paraId="062E97AE"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217 (8.1)</w:t>
            </w:r>
          </w:p>
        </w:tc>
        <w:tc>
          <w:tcPr>
            <w:tcW w:w="1418" w:type="dxa"/>
            <w:tcBorders>
              <w:top w:val="nil"/>
              <w:left w:val="nil"/>
              <w:bottom w:val="nil"/>
              <w:right w:val="nil"/>
            </w:tcBorders>
            <w:shd w:val="clear" w:color="auto" w:fill="auto"/>
            <w:vAlign w:val="bottom"/>
            <w:hideMark/>
          </w:tcPr>
          <w:p w14:paraId="447DB385"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165 (7.4)</w:t>
            </w:r>
          </w:p>
        </w:tc>
        <w:tc>
          <w:tcPr>
            <w:tcW w:w="1417" w:type="dxa"/>
            <w:tcBorders>
              <w:top w:val="nil"/>
              <w:left w:val="nil"/>
              <w:bottom w:val="nil"/>
              <w:right w:val="nil"/>
            </w:tcBorders>
            <w:shd w:val="clear" w:color="auto" w:fill="auto"/>
            <w:vAlign w:val="bottom"/>
            <w:hideMark/>
          </w:tcPr>
          <w:p w14:paraId="255CCFD5"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46 (11.2)</w:t>
            </w:r>
          </w:p>
        </w:tc>
        <w:tc>
          <w:tcPr>
            <w:tcW w:w="1418" w:type="dxa"/>
            <w:tcBorders>
              <w:top w:val="nil"/>
              <w:left w:val="nil"/>
              <w:bottom w:val="nil"/>
              <w:right w:val="nil"/>
            </w:tcBorders>
            <w:shd w:val="clear" w:color="auto" w:fill="auto"/>
            <w:vAlign w:val="bottom"/>
            <w:hideMark/>
          </w:tcPr>
          <w:p w14:paraId="749DE209"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6 (14.6)</w:t>
            </w:r>
          </w:p>
        </w:tc>
        <w:tc>
          <w:tcPr>
            <w:tcW w:w="1417" w:type="dxa"/>
            <w:tcBorders>
              <w:top w:val="nil"/>
              <w:left w:val="nil"/>
              <w:bottom w:val="nil"/>
              <w:right w:val="nil"/>
            </w:tcBorders>
            <w:shd w:val="clear" w:color="auto" w:fill="auto"/>
            <w:noWrap/>
            <w:vAlign w:val="bottom"/>
            <w:hideMark/>
          </w:tcPr>
          <w:p w14:paraId="67F5744B"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602 (21.3)</w:t>
            </w:r>
          </w:p>
        </w:tc>
        <w:tc>
          <w:tcPr>
            <w:tcW w:w="1418" w:type="dxa"/>
            <w:tcBorders>
              <w:top w:val="nil"/>
              <w:left w:val="nil"/>
              <w:bottom w:val="nil"/>
              <w:right w:val="nil"/>
            </w:tcBorders>
            <w:shd w:val="clear" w:color="auto" w:fill="auto"/>
            <w:vAlign w:val="bottom"/>
            <w:hideMark/>
          </w:tcPr>
          <w:p w14:paraId="4E7B595B"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422 (19.9)</w:t>
            </w:r>
          </w:p>
        </w:tc>
        <w:tc>
          <w:tcPr>
            <w:tcW w:w="1417" w:type="dxa"/>
            <w:tcBorders>
              <w:top w:val="nil"/>
              <w:left w:val="nil"/>
              <w:bottom w:val="nil"/>
              <w:right w:val="nil"/>
            </w:tcBorders>
            <w:shd w:val="clear" w:color="auto" w:fill="auto"/>
            <w:noWrap/>
            <w:vAlign w:val="bottom"/>
            <w:hideMark/>
          </w:tcPr>
          <w:p w14:paraId="6D1FD86A"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151 (24.3)</w:t>
            </w:r>
          </w:p>
        </w:tc>
        <w:tc>
          <w:tcPr>
            <w:tcW w:w="1418" w:type="dxa"/>
            <w:tcBorders>
              <w:top w:val="nil"/>
              <w:left w:val="nil"/>
              <w:bottom w:val="nil"/>
              <w:right w:val="nil"/>
            </w:tcBorders>
            <w:shd w:val="clear" w:color="auto" w:fill="auto"/>
            <w:noWrap/>
            <w:vAlign w:val="bottom"/>
            <w:hideMark/>
          </w:tcPr>
          <w:p w14:paraId="79BE4AF9"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29 (32.2)</w:t>
            </w:r>
          </w:p>
        </w:tc>
      </w:tr>
      <w:tr w:rsidR="00DF7F15" w:rsidRPr="006B189D" w14:paraId="01FFA28A" w14:textId="77777777" w:rsidTr="001911F3">
        <w:trPr>
          <w:trHeight w:val="292"/>
        </w:trPr>
        <w:tc>
          <w:tcPr>
            <w:tcW w:w="4537" w:type="dxa"/>
            <w:tcBorders>
              <w:top w:val="nil"/>
              <w:left w:val="nil"/>
              <w:bottom w:val="nil"/>
              <w:right w:val="nil"/>
            </w:tcBorders>
            <w:shd w:val="clear" w:color="auto" w:fill="auto"/>
            <w:noWrap/>
            <w:vAlign w:val="bottom"/>
            <w:hideMark/>
          </w:tcPr>
          <w:p w14:paraId="3B4C26AE"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Unadjusted OR (95%CI)</w:t>
            </w:r>
          </w:p>
        </w:tc>
        <w:tc>
          <w:tcPr>
            <w:tcW w:w="1417" w:type="dxa"/>
            <w:tcBorders>
              <w:top w:val="nil"/>
              <w:left w:val="nil"/>
              <w:bottom w:val="nil"/>
              <w:right w:val="nil"/>
            </w:tcBorders>
            <w:shd w:val="clear" w:color="auto" w:fill="auto"/>
            <w:noWrap/>
            <w:vAlign w:val="bottom"/>
            <w:hideMark/>
          </w:tcPr>
          <w:p w14:paraId="7374B055"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5E9DA5E3"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60F1DCCA"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1.6 (1.1,2.2)</w:t>
            </w:r>
          </w:p>
        </w:tc>
        <w:tc>
          <w:tcPr>
            <w:tcW w:w="1418" w:type="dxa"/>
            <w:tcBorders>
              <w:top w:val="nil"/>
              <w:left w:val="nil"/>
              <w:bottom w:val="nil"/>
              <w:right w:val="nil"/>
            </w:tcBorders>
            <w:shd w:val="clear" w:color="auto" w:fill="auto"/>
            <w:noWrap/>
            <w:vAlign w:val="bottom"/>
            <w:hideMark/>
          </w:tcPr>
          <w:p w14:paraId="39B01DBB"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2.2 (0.9,5.2)</w:t>
            </w:r>
          </w:p>
        </w:tc>
        <w:tc>
          <w:tcPr>
            <w:tcW w:w="1417" w:type="dxa"/>
            <w:tcBorders>
              <w:top w:val="nil"/>
              <w:left w:val="nil"/>
              <w:bottom w:val="nil"/>
              <w:right w:val="nil"/>
            </w:tcBorders>
            <w:shd w:val="clear" w:color="auto" w:fill="auto"/>
            <w:noWrap/>
            <w:vAlign w:val="bottom"/>
            <w:hideMark/>
          </w:tcPr>
          <w:p w14:paraId="34715B70"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7BCD9C9E"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19FE5DCD"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1.3 (1.0,1.6)</w:t>
            </w:r>
          </w:p>
        </w:tc>
        <w:tc>
          <w:tcPr>
            <w:tcW w:w="1418" w:type="dxa"/>
            <w:tcBorders>
              <w:top w:val="nil"/>
              <w:left w:val="nil"/>
              <w:bottom w:val="nil"/>
              <w:right w:val="nil"/>
            </w:tcBorders>
            <w:shd w:val="clear" w:color="auto" w:fill="auto"/>
            <w:noWrap/>
            <w:vAlign w:val="bottom"/>
            <w:hideMark/>
          </w:tcPr>
          <w:p w14:paraId="4E613373"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1.9 (1.2,3.0)</w:t>
            </w:r>
          </w:p>
        </w:tc>
      </w:tr>
      <w:tr w:rsidR="00DF7F15" w:rsidRPr="006B189D" w14:paraId="5C995885" w14:textId="77777777" w:rsidTr="001911F3">
        <w:trPr>
          <w:trHeight w:val="292"/>
        </w:trPr>
        <w:tc>
          <w:tcPr>
            <w:tcW w:w="4537" w:type="dxa"/>
            <w:tcBorders>
              <w:top w:val="nil"/>
              <w:left w:val="nil"/>
              <w:bottom w:val="nil"/>
              <w:right w:val="nil"/>
            </w:tcBorders>
            <w:shd w:val="clear" w:color="auto" w:fill="auto"/>
            <w:noWrap/>
            <w:vAlign w:val="bottom"/>
            <w:hideMark/>
          </w:tcPr>
          <w:p w14:paraId="470B40DA"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Adjusted for social class &amp; age OR (95%CI)</w:t>
            </w:r>
          </w:p>
        </w:tc>
        <w:tc>
          <w:tcPr>
            <w:tcW w:w="1417" w:type="dxa"/>
            <w:tcBorders>
              <w:top w:val="nil"/>
              <w:left w:val="nil"/>
              <w:bottom w:val="nil"/>
              <w:right w:val="nil"/>
            </w:tcBorders>
            <w:shd w:val="clear" w:color="auto" w:fill="auto"/>
            <w:noWrap/>
            <w:vAlign w:val="bottom"/>
            <w:hideMark/>
          </w:tcPr>
          <w:p w14:paraId="15C3D84C"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154D91B6"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5BDBAC23"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1.6 (1.1,2.3)</w:t>
            </w:r>
          </w:p>
        </w:tc>
        <w:tc>
          <w:tcPr>
            <w:tcW w:w="1418" w:type="dxa"/>
            <w:tcBorders>
              <w:top w:val="nil"/>
              <w:left w:val="nil"/>
              <w:bottom w:val="nil"/>
              <w:right w:val="nil"/>
            </w:tcBorders>
            <w:shd w:val="clear" w:color="auto" w:fill="auto"/>
            <w:noWrap/>
            <w:vAlign w:val="bottom"/>
            <w:hideMark/>
          </w:tcPr>
          <w:p w14:paraId="15679D53"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3.4 (1.4,8.6)</w:t>
            </w:r>
          </w:p>
        </w:tc>
        <w:tc>
          <w:tcPr>
            <w:tcW w:w="1417" w:type="dxa"/>
            <w:tcBorders>
              <w:top w:val="nil"/>
              <w:left w:val="nil"/>
              <w:bottom w:val="nil"/>
              <w:right w:val="nil"/>
            </w:tcBorders>
            <w:shd w:val="clear" w:color="auto" w:fill="auto"/>
            <w:noWrap/>
            <w:vAlign w:val="bottom"/>
            <w:hideMark/>
          </w:tcPr>
          <w:p w14:paraId="430B2E20"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1EF56B93"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482CBA19"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1.4 (1.1,1.7)</w:t>
            </w:r>
          </w:p>
        </w:tc>
        <w:tc>
          <w:tcPr>
            <w:tcW w:w="1418" w:type="dxa"/>
            <w:tcBorders>
              <w:top w:val="nil"/>
              <w:left w:val="nil"/>
              <w:bottom w:val="nil"/>
              <w:right w:val="nil"/>
            </w:tcBorders>
            <w:shd w:val="clear" w:color="auto" w:fill="auto"/>
            <w:noWrap/>
            <w:vAlign w:val="bottom"/>
            <w:hideMark/>
          </w:tcPr>
          <w:p w14:paraId="76EC26CC"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1.7 (1.1,2.8)</w:t>
            </w:r>
          </w:p>
        </w:tc>
      </w:tr>
      <w:tr w:rsidR="00DF7F15" w:rsidRPr="00843F2F" w14:paraId="2B9B7DA5" w14:textId="77777777" w:rsidTr="001911F3">
        <w:trPr>
          <w:trHeight w:hRule="exact" w:val="227"/>
        </w:trPr>
        <w:tc>
          <w:tcPr>
            <w:tcW w:w="4537" w:type="dxa"/>
            <w:tcBorders>
              <w:top w:val="nil"/>
              <w:left w:val="nil"/>
              <w:bottom w:val="nil"/>
              <w:right w:val="nil"/>
            </w:tcBorders>
            <w:shd w:val="clear" w:color="auto" w:fill="auto"/>
            <w:noWrap/>
            <w:vAlign w:val="bottom"/>
            <w:hideMark/>
          </w:tcPr>
          <w:p w14:paraId="01E5BC43" w14:textId="77777777" w:rsidR="00E75A68" w:rsidRPr="00843F2F" w:rsidRDefault="00E75A68" w:rsidP="00E75A68">
            <w:pPr>
              <w:spacing w:line="240" w:lineRule="auto"/>
              <w:jc w:val="center"/>
              <w:rPr>
                <w:rFonts w:eastAsia="Times New Roman" w:cstheme="minorHAnsi"/>
                <w:lang w:eastAsia="en-GB"/>
              </w:rPr>
            </w:pPr>
          </w:p>
        </w:tc>
        <w:tc>
          <w:tcPr>
            <w:tcW w:w="1417" w:type="dxa"/>
            <w:tcBorders>
              <w:top w:val="nil"/>
              <w:left w:val="nil"/>
              <w:bottom w:val="nil"/>
              <w:right w:val="nil"/>
            </w:tcBorders>
            <w:shd w:val="clear" w:color="auto" w:fill="auto"/>
            <w:noWrap/>
            <w:vAlign w:val="bottom"/>
            <w:hideMark/>
          </w:tcPr>
          <w:p w14:paraId="657416ED" w14:textId="77777777" w:rsidR="00E75A68" w:rsidRPr="00843F2F"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vAlign w:val="bottom"/>
            <w:hideMark/>
          </w:tcPr>
          <w:p w14:paraId="31A071F8" w14:textId="77777777" w:rsidR="00E75A68" w:rsidRPr="00843F2F" w:rsidRDefault="00E75A68" w:rsidP="00E75A68">
            <w:pPr>
              <w:spacing w:line="240" w:lineRule="auto"/>
              <w:jc w:val="center"/>
              <w:rPr>
                <w:rFonts w:eastAsia="Times New Roman" w:cstheme="minorHAnsi"/>
                <w:lang w:eastAsia="en-GB"/>
              </w:rPr>
            </w:pPr>
          </w:p>
        </w:tc>
        <w:tc>
          <w:tcPr>
            <w:tcW w:w="1417" w:type="dxa"/>
            <w:tcBorders>
              <w:top w:val="nil"/>
              <w:left w:val="nil"/>
              <w:bottom w:val="nil"/>
              <w:right w:val="nil"/>
            </w:tcBorders>
            <w:shd w:val="clear" w:color="auto" w:fill="auto"/>
            <w:vAlign w:val="bottom"/>
            <w:hideMark/>
          </w:tcPr>
          <w:p w14:paraId="734108D6" w14:textId="77777777" w:rsidR="00E75A68" w:rsidRPr="00843F2F"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20FD0077" w14:textId="77777777" w:rsidR="00E75A68" w:rsidRPr="00843F2F" w:rsidRDefault="00E75A68" w:rsidP="00E75A68">
            <w:pPr>
              <w:spacing w:line="240" w:lineRule="auto"/>
              <w:jc w:val="center"/>
              <w:rPr>
                <w:rFonts w:eastAsia="Times New Roman" w:cstheme="minorHAnsi"/>
                <w:lang w:eastAsia="en-GB"/>
              </w:rPr>
            </w:pPr>
          </w:p>
        </w:tc>
        <w:tc>
          <w:tcPr>
            <w:tcW w:w="1417" w:type="dxa"/>
            <w:tcBorders>
              <w:top w:val="nil"/>
              <w:left w:val="nil"/>
              <w:bottom w:val="nil"/>
              <w:right w:val="nil"/>
            </w:tcBorders>
            <w:shd w:val="clear" w:color="auto" w:fill="auto"/>
            <w:noWrap/>
            <w:vAlign w:val="bottom"/>
            <w:hideMark/>
          </w:tcPr>
          <w:p w14:paraId="25079F7D" w14:textId="77777777" w:rsidR="00E75A68" w:rsidRPr="00843F2F"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vAlign w:val="bottom"/>
            <w:hideMark/>
          </w:tcPr>
          <w:p w14:paraId="307E321D" w14:textId="77777777" w:rsidR="00E75A68" w:rsidRPr="00843F2F" w:rsidRDefault="00E75A68" w:rsidP="00E75A68">
            <w:pPr>
              <w:spacing w:line="240" w:lineRule="auto"/>
              <w:jc w:val="center"/>
              <w:rPr>
                <w:rFonts w:eastAsia="Times New Roman" w:cstheme="minorHAnsi"/>
                <w:lang w:eastAsia="en-GB"/>
              </w:rPr>
            </w:pPr>
          </w:p>
        </w:tc>
        <w:tc>
          <w:tcPr>
            <w:tcW w:w="1417" w:type="dxa"/>
            <w:tcBorders>
              <w:top w:val="nil"/>
              <w:left w:val="nil"/>
              <w:bottom w:val="nil"/>
              <w:right w:val="nil"/>
            </w:tcBorders>
            <w:shd w:val="clear" w:color="auto" w:fill="auto"/>
            <w:noWrap/>
            <w:vAlign w:val="bottom"/>
            <w:hideMark/>
          </w:tcPr>
          <w:p w14:paraId="745542BF" w14:textId="77777777" w:rsidR="00E75A68" w:rsidRPr="00843F2F"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05EE8CC8" w14:textId="77777777" w:rsidR="00E75A68" w:rsidRPr="00843F2F" w:rsidRDefault="00E75A68" w:rsidP="00E75A68">
            <w:pPr>
              <w:spacing w:line="240" w:lineRule="auto"/>
              <w:jc w:val="center"/>
              <w:rPr>
                <w:rFonts w:eastAsia="Times New Roman" w:cstheme="minorHAnsi"/>
                <w:lang w:eastAsia="en-GB"/>
              </w:rPr>
            </w:pPr>
          </w:p>
        </w:tc>
      </w:tr>
      <w:tr w:rsidR="00DF7F15" w:rsidRPr="006B189D" w14:paraId="210368AA" w14:textId="77777777" w:rsidTr="001911F3">
        <w:trPr>
          <w:trHeight w:val="292"/>
        </w:trPr>
        <w:tc>
          <w:tcPr>
            <w:tcW w:w="4537" w:type="dxa"/>
            <w:tcBorders>
              <w:top w:val="nil"/>
              <w:left w:val="nil"/>
              <w:bottom w:val="nil"/>
              <w:right w:val="nil"/>
            </w:tcBorders>
            <w:shd w:val="clear" w:color="auto" w:fill="auto"/>
            <w:noWrap/>
            <w:vAlign w:val="bottom"/>
            <w:hideMark/>
          </w:tcPr>
          <w:p w14:paraId="072FE422" w14:textId="77777777" w:rsidR="00E75A68" w:rsidRPr="00E75A68" w:rsidRDefault="00E75A68" w:rsidP="00E75A68">
            <w:pPr>
              <w:spacing w:line="240" w:lineRule="auto"/>
              <w:rPr>
                <w:rFonts w:eastAsia="Times New Roman" w:cstheme="minorHAnsi"/>
                <w:lang w:eastAsia="en-GB"/>
              </w:rPr>
            </w:pPr>
            <w:r w:rsidRPr="00E75A68">
              <w:rPr>
                <w:rFonts w:eastAsia="Times New Roman" w:cstheme="minorHAnsi"/>
                <w:lang w:eastAsia="en-GB"/>
              </w:rPr>
              <w:t>Often shift work, N(%)</w:t>
            </w:r>
          </w:p>
        </w:tc>
        <w:tc>
          <w:tcPr>
            <w:tcW w:w="1417" w:type="dxa"/>
            <w:tcBorders>
              <w:top w:val="nil"/>
              <w:left w:val="nil"/>
              <w:bottom w:val="nil"/>
              <w:right w:val="nil"/>
            </w:tcBorders>
            <w:shd w:val="clear" w:color="auto" w:fill="auto"/>
            <w:noWrap/>
            <w:vAlign w:val="bottom"/>
            <w:hideMark/>
          </w:tcPr>
          <w:p w14:paraId="534FA0E0"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422 (16.2)</w:t>
            </w:r>
          </w:p>
        </w:tc>
        <w:tc>
          <w:tcPr>
            <w:tcW w:w="1418" w:type="dxa"/>
            <w:tcBorders>
              <w:top w:val="nil"/>
              <w:left w:val="nil"/>
              <w:bottom w:val="nil"/>
              <w:right w:val="nil"/>
            </w:tcBorders>
            <w:shd w:val="clear" w:color="auto" w:fill="auto"/>
            <w:vAlign w:val="bottom"/>
            <w:hideMark/>
          </w:tcPr>
          <w:p w14:paraId="30DB97E1"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339 (15.6)</w:t>
            </w:r>
          </w:p>
        </w:tc>
        <w:tc>
          <w:tcPr>
            <w:tcW w:w="1417" w:type="dxa"/>
            <w:tcBorders>
              <w:top w:val="nil"/>
              <w:left w:val="nil"/>
              <w:bottom w:val="nil"/>
              <w:right w:val="nil"/>
            </w:tcBorders>
            <w:shd w:val="clear" w:color="auto" w:fill="auto"/>
            <w:vAlign w:val="bottom"/>
            <w:hideMark/>
          </w:tcPr>
          <w:p w14:paraId="735E58CB"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70 (17.5)</w:t>
            </w:r>
          </w:p>
        </w:tc>
        <w:tc>
          <w:tcPr>
            <w:tcW w:w="1418" w:type="dxa"/>
            <w:tcBorders>
              <w:top w:val="nil"/>
              <w:left w:val="nil"/>
              <w:bottom w:val="nil"/>
              <w:right w:val="nil"/>
            </w:tcBorders>
            <w:shd w:val="clear" w:color="auto" w:fill="auto"/>
            <w:noWrap/>
            <w:vAlign w:val="bottom"/>
            <w:hideMark/>
          </w:tcPr>
          <w:p w14:paraId="05815D95"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13 (32.5)</w:t>
            </w:r>
          </w:p>
        </w:tc>
        <w:tc>
          <w:tcPr>
            <w:tcW w:w="1417" w:type="dxa"/>
            <w:tcBorders>
              <w:top w:val="nil"/>
              <w:left w:val="nil"/>
              <w:bottom w:val="nil"/>
              <w:right w:val="nil"/>
            </w:tcBorders>
            <w:shd w:val="clear" w:color="auto" w:fill="auto"/>
            <w:noWrap/>
            <w:vAlign w:val="bottom"/>
            <w:hideMark/>
          </w:tcPr>
          <w:p w14:paraId="4EEFDE17"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421 (15.1)</w:t>
            </w:r>
          </w:p>
        </w:tc>
        <w:tc>
          <w:tcPr>
            <w:tcW w:w="1418" w:type="dxa"/>
            <w:tcBorders>
              <w:top w:val="nil"/>
              <w:left w:val="nil"/>
              <w:bottom w:val="nil"/>
              <w:right w:val="nil"/>
            </w:tcBorders>
            <w:shd w:val="clear" w:color="auto" w:fill="auto"/>
            <w:vAlign w:val="bottom"/>
            <w:hideMark/>
          </w:tcPr>
          <w:p w14:paraId="632804B3"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312 (15.0)</w:t>
            </w:r>
          </w:p>
        </w:tc>
        <w:tc>
          <w:tcPr>
            <w:tcW w:w="1417" w:type="dxa"/>
            <w:tcBorders>
              <w:top w:val="nil"/>
              <w:left w:val="nil"/>
              <w:bottom w:val="nil"/>
              <w:right w:val="nil"/>
            </w:tcBorders>
            <w:shd w:val="clear" w:color="auto" w:fill="auto"/>
            <w:noWrap/>
            <w:vAlign w:val="bottom"/>
            <w:hideMark/>
          </w:tcPr>
          <w:p w14:paraId="114939E5"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90 (14.7)</w:t>
            </w:r>
          </w:p>
        </w:tc>
        <w:tc>
          <w:tcPr>
            <w:tcW w:w="1418" w:type="dxa"/>
            <w:tcBorders>
              <w:top w:val="nil"/>
              <w:left w:val="nil"/>
              <w:bottom w:val="nil"/>
              <w:right w:val="nil"/>
            </w:tcBorders>
            <w:shd w:val="clear" w:color="auto" w:fill="auto"/>
            <w:noWrap/>
            <w:vAlign w:val="bottom"/>
            <w:hideMark/>
          </w:tcPr>
          <w:p w14:paraId="413ECB20"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19 (22.1)</w:t>
            </w:r>
          </w:p>
        </w:tc>
      </w:tr>
      <w:tr w:rsidR="00DF7F15" w:rsidRPr="006B189D" w14:paraId="6A47ECFD" w14:textId="77777777" w:rsidTr="001911F3">
        <w:trPr>
          <w:trHeight w:val="292"/>
        </w:trPr>
        <w:tc>
          <w:tcPr>
            <w:tcW w:w="4537" w:type="dxa"/>
            <w:tcBorders>
              <w:top w:val="nil"/>
              <w:left w:val="nil"/>
              <w:bottom w:val="nil"/>
              <w:right w:val="nil"/>
            </w:tcBorders>
            <w:shd w:val="clear" w:color="auto" w:fill="auto"/>
            <w:noWrap/>
            <w:vAlign w:val="bottom"/>
            <w:hideMark/>
          </w:tcPr>
          <w:p w14:paraId="1AD2F3AA"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Unadjusted OR (95%CI)</w:t>
            </w:r>
          </w:p>
        </w:tc>
        <w:tc>
          <w:tcPr>
            <w:tcW w:w="1417" w:type="dxa"/>
            <w:tcBorders>
              <w:top w:val="nil"/>
              <w:left w:val="nil"/>
              <w:bottom w:val="nil"/>
              <w:right w:val="nil"/>
            </w:tcBorders>
            <w:shd w:val="clear" w:color="auto" w:fill="auto"/>
            <w:noWrap/>
            <w:vAlign w:val="bottom"/>
            <w:hideMark/>
          </w:tcPr>
          <w:p w14:paraId="29DA7330"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3C81B548"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57145183"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1.2 (0.9,1.5)</w:t>
            </w:r>
          </w:p>
        </w:tc>
        <w:tc>
          <w:tcPr>
            <w:tcW w:w="1418" w:type="dxa"/>
            <w:tcBorders>
              <w:top w:val="nil"/>
              <w:left w:val="nil"/>
              <w:bottom w:val="nil"/>
              <w:right w:val="nil"/>
            </w:tcBorders>
            <w:shd w:val="clear" w:color="auto" w:fill="auto"/>
            <w:noWrap/>
            <w:vAlign w:val="bottom"/>
            <w:hideMark/>
          </w:tcPr>
          <w:p w14:paraId="4187FDEF"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2.6 (1.3,5.1)</w:t>
            </w:r>
          </w:p>
        </w:tc>
        <w:tc>
          <w:tcPr>
            <w:tcW w:w="1417" w:type="dxa"/>
            <w:tcBorders>
              <w:top w:val="nil"/>
              <w:left w:val="nil"/>
              <w:bottom w:val="nil"/>
              <w:right w:val="nil"/>
            </w:tcBorders>
            <w:shd w:val="clear" w:color="auto" w:fill="auto"/>
            <w:noWrap/>
            <w:vAlign w:val="bottom"/>
            <w:hideMark/>
          </w:tcPr>
          <w:p w14:paraId="19259085"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5125F7DC"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38A29FF1"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1.0 (0.8,1.3)</w:t>
            </w:r>
          </w:p>
        </w:tc>
        <w:tc>
          <w:tcPr>
            <w:tcW w:w="1418" w:type="dxa"/>
            <w:tcBorders>
              <w:top w:val="nil"/>
              <w:left w:val="nil"/>
              <w:bottom w:val="nil"/>
              <w:right w:val="nil"/>
            </w:tcBorders>
            <w:shd w:val="clear" w:color="auto" w:fill="auto"/>
            <w:noWrap/>
            <w:vAlign w:val="bottom"/>
            <w:hideMark/>
          </w:tcPr>
          <w:p w14:paraId="51DEC567"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1.6 (1.0,2.7)</w:t>
            </w:r>
          </w:p>
        </w:tc>
      </w:tr>
      <w:tr w:rsidR="00DF7F15" w:rsidRPr="006B189D" w14:paraId="359D6171" w14:textId="77777777" w:rsidTr="001911F3">
        <w:trPr>
          <w:trHeight w:val="292"/>
        </w:trPr>
        <w:tc>
          <w:tcPr>
            <w:tcW w:w="4537" w:type="dxa"/>
            <w:tcBorders>
              <w:top w:val="nil"/>
              <w:left w:val="nil"/>
              <w:bottom w:val="nil"/>
              <w:right w:val="nil"/>
            </w:tcBorders>
            <w:shd w:val="clear" w:color="auto" w:fill="auto"/>
            <w:noWrap/>
            <w:vAlign w:val="bottom"/>
            <w:hideMark/>
          </w:tcPr>
          <w:p w14:paraId="645B8751"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Adjusted for social class &amp; age OR (95%CI)</w:t>
            </w:r>
          </w:p>
        </w:tc>
        <w:tc>
          <w:tcPr>
            <w:tcW w:w="1417" w:type="dxa"/>
            <w:tcBorders>
              <w:top w:val="nil"/>
              <w:left w:val="nil"/>
              <w:bottom w:val="nil"/>
              <w:right w:val="nil"/>
            </w:tcBorders>
            <w:shd w:val="clear" w:color="auto" w:fill="auto"/>
            <w:noWrap/>
            <w:vAlign w:val="bottom"/>
            <w:hideMark/>
          </w:tcPr>
          <w:p w14:paraId="26630D5D"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41046195"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60205ED4"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1.2 (0.9,1.6)</w:t>
            </w:r>
          </w:p>
        </w:tc>
        <w:tc>
          <w:tcPr>
            <w:tcW w:w="1418" w:type="dxa"/>
            <w:tcBorders>
              <w:top w:val="nil"/>
              <w:left w:val="nil"/>
              <w:bottom w:val="nil"/>
              <w:right w:val="nil"/>
            </w:tcBorders>
            <w:shd w:val="clear" w:color="auto" w:fill="auto"/>
            <w:noWrap/>
            <w:vAlign w:val="bottom"/>
            <w:hideMark/>
          </w:tcPr>
          <w:p w14:paraId="54E2D2B7"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1.9 (1.0,3.9)</w:t>
            </w:r>
          </w:p>
        </w:tc>
        <w:tc>
          <w:tcPr>
            <w:tcW w:w="1417" w:type="dxa"/>
            <w:tcBorders>
              <w:top w:val="nil"/>
              <w:left w:val="nil"/>
              <w:bottom w:val="nil"/>
              <w:right w:val="nil"/>
            </w:tcBorders>
            <w:shd w:val="clear" w:color="auto" w:fill="auto"/>
            <w:noWrap/>
            <w:vAlign w:val="bottom"/>
            <w:hideMark/>
          </w:tcPr>
          <w:p w14:paraId="1CBA9F4F"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3E7E5199"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0F0D2165"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1.0 (0.8,1.3)</w:t>
            </w:r>
          </w:p>
        </w:tc>
        <w:tc>
          <w:tcPr>
            <w:tcW w:w="1418" w:type="dxa"/>
            <w:tcBorders>
              <w:top w:val="nil"/>
              <w:left w:val="nil"/>
              <w:bottom w:val="nil"/>
              <w:right w:val="nil"/>
            </w:tcBorders>
            <w:shd w:val="clear" w:color="auto" w:fill="auto"/>
            <w:noWrap/>
            <w:vAlign w:val="bottom"/>
            <w:hideMark/>
          </w:tcPr>
          <w:p w14:paraId="05C6C5C2"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1.6 (0.9,2.7)</w:t>
            </w:r>
          </w:p>
        </w:tc>
      </w:tr>
      <w:tr w:rsidR="00DF7F15" w:rsidRPr="006B189D" w14:paraId="7BB9EAB2" w14:textId="77777777" w:rsidTr="001911F3">
        <w:trPr>
          <w:trHeight w:hRule="exact" w:val="227"/>
        </w:trPr>
        <w:tc>
          <w:tcPr>
            <w:tcW w:w="4537" w:type="dxa"/>
            <w:tcBorders>
              <w:top w:val="nil"/>
              <w:left w:val="nil"/>
              <w:bottom w:val="nil"/>
              <w:right w:val="nil"/>
            </w:tcBorders>
            <w:shd w:val="clear" w:color="auto" w:fill="auto"/>
            <w:noWrap/>
            <w:vAlign w:val="bottom"/>
            <w:hideMark/>
          </w:tcPr>
          <w:p w14:paraId="71B00E34" w14:textId="77777777" w:rsidR="00E75A68" w:rsidRPr="00E75A68" w:rsidRDefault="00E75A68" w:rsidP="00E75A68">
            <w:pPr>
              <w:spacing w:line="240" w:lineRule="auto"/>
              <w:jc w:val="center"/>
              <w:rPr>
                <w:rFonts w:eastAsia="Times New Roman" w:cstheme="minorHAnsi"/>
                <w:lang w:eastAsia="en-GB"/>
              </w:rPr>
            </w:pPr>
          </w:p>
        </w:tc>
        <w:tc>
          <w:tcPr>
            <w:tcW w:w="1417" w:type="dxa"/>
            <w:tcBorders>
              <w:top w:val="nil"/>
              <w:left w:val="nil"/>
              <w:bottom w:val="nil"/>
              <w:right w:val="nil"/>
            </w:tcBorders>
            <w:shd w:val="clear" w:color="auto" w:fill="auto"/>
            <w:noWrap/>
            <w:vAlign w:val="bottom"/>
            <w:hideMark/>
          </w:tcPr>
          <w:p w14:paraId="0A1DDF26" w14:textId="77777777" w:rsidR="00E75A68" w:rsidRPr="00E75A68" w:rsidRDefault="00E75A68" w:rsidP="00E75A68">
            <w:pPr>
              <w:spacing w:line="240" w:lineRule="auto"/>
              <w:ind w:firstLineChars="200" w:firstLine="400"/>
              <w:rPr>
                <w:rFonts w:eastAsia="Times New Roman" w:cstheme="minorHAnsi"/>
                <w:sz w:val="20"/>
                <w:szCs w:val="20"/>
                <w:lang w:eastAsia="en-GB"/>
              </w:rPr>
            </w:pPr>
          </w:p>
        </w:tc>
        <w:tc>
          <w:tcPr>
            <w:tcW w:w="1418" w:type="dxa"/>
            <w:tcBorders>
              <w:top w:val="nil"/>
              <w:left w:val="nil"/>
              <w:bottom w:val="nil"/>
              <w:right w:val="nil"/>
            </w:tcBorders>
            <w:shd w:val="clear" w:color="auto" w:fill="auto"/>
            <w:vAlign w:val="bottom"/>
            <w:hideMark/>
          </w:tcPr>
          <w:p w14:paraId="37066AD4"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vAlign w:val="bottom"/>
            <w:hideMark/>
          </w:tcPr>
          <w:p w14:paraId="0C3D1F6F"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1FEBA5B1"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2E402BE7"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vAlign w:val="bottom"/>
            <w:hideMark/>
          </w:tcPr>
          <w:p w14:paraId="6EE10406"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4964427B"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26573C88" w14:textId="77777777" w:rsidR="00E75A68" w:rsidRPr="00E75A68" w:rsidRDefault="00E75A68" w:rsidP="00E75A68">
            <w:pPr>
              <w:spacing w:line="240" w:lineRule="auto"/>
              <w:jc w:val="center"/>
              <w:rPr>
                <w:rFonts w:eastAsia="Times New Roman" w:cstheme="minorHAnsi"/>
                <w:sz w:val="20"/>
                <w:szCs w:val="20"/>
                <w:lang w:eastAsia="en-GB"/>
              </w:rPr>
            </w:pPr>
          </w:p>
        </w:tc>
      </w:tr>
      <w:tr w:rsidR="00DF7F15" w:rsidRPr="006B189D" w14:paraId="556C2DDF" w14:textId="77777777" w:rsidTr="001911F3">
        <w:trPr>
          <w:trHeight w:val="292"/>
        </w:trPr>
        <w:tc>
          <w:tcPr>
            <w:tcW w:w="4537" w:type="dxa"/>
            <w:tcBorders>
              <w:top w:val="nil"/>
              <w:left w:val="nil"/>
              <w:bottom w:val="nil"/>
              <w:right w:val="nil"/>
            </w:tcBorders>
            <w:shd w:val="clear" w:color="auto" w:fill="auto"/>
            <w:noWrap/>
            <w:vAlign w:val="bottom"/>
            <w:hideMark/>
          </w:tcPr>
          <w:p w14:paraId="266D9ED5" w14:textId="77777777" w:rsidR="00E75A68" w:rsidRPr="00E75A68" w:rsidRDefault="00E75A68" w:rsidP="00E75A68">
            <w:pPr>
              <w:spacing w:line="240" w:lineRule="auto"/>
              <w:rPr>
                <w:rFonts w:eastAsia="Times New Roman" w:cstheme="minorHAnsi"/>
                <w:lang w:eastAsia="en-GB"/>
              </w:rPr>
            </w:pPr>
            <w:r w:rsidRPr="00E75A68">
              <w:rPr>
                <w:rFonts w:eastAsia="Times New Roman" w:cstheme="minorHAnsi"/>
                <w:lang w:eastAsia="en-GB"/>
              </w:rPr>
              <w:t>Often lying awake worrying about work, N(%)</w:t>
            </w:r>
          </w:p>
        </w:tc>
        <w:tc>
          <w:tcPr>
            <w:tcW w:w="1417" w:type="dxa"/>
            <w:tcBorders>
              <w:top w:val="nil"/>
              <w:left w:val="nil"/>
              <w:bottom w:val="nil"/>
              <w:right w:val="nil"/>
            </w:tcBorders>
            <w:shd w:val="clear" w:color="auto" w:fill="auto"/>
            <w:noWrap/>
            <w:vAlign w:val="bottom"/>
            <w:hideMark/>
          </w:tcPr>
          <w:p w14:paraId="56732812"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288 (10.9)</w:t>
            </w:r>
          </w:p>
        </w:tc>
        <w:tc>
          <w:tcPr>
            <w:tcW w:w="1418" w:type="dxa"/>
            <w:tcBorders>
              <w:top w:val="nil"/>
              <w:left w:val="nil"/>
              <w:bottom w:val="nil"/>
              <w:right w:val="nil"/>
            </w:tcBorders>
            <w:shd w:val="clear" w:color="auto" w:fill="auto"/>
            <w:vAlign w:val="bottom"/>
            <w:hideMark/>
          </w:tcPr>
          <w:p w14:paraId="1AD51A73"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228 (10.4)</w:t>
            </w:r>
          </w:p>
        </w:tc>
        <w:tc>
          <w:tcPr>
            <w:tcW w:w="1417" w:type="dxa"/>
            <w:tcBorders>
              <w:top w:val="nil"/>
              <w:left w:val="nil"/>
              <w:bottom w:val="nil"/>
              <w:right w:val="nil"/>
            </w:tcBorders>
            <w:shd w:val="clear" w:color="auto" w:fill="auto"/>
            <w:vAlign w:val="bottom"/>
            <w:hideMark/>
          </w:tcPr>
          <w:p w14:paraId="7C64746E"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54 (13.5)</w:t>
            </w:r>
          </w:p>
        </w:tc>
        <w:tc>
          <w:tcPr>
            <w:tcW w:w="1418" w:type="dxa"/>
            <w:tcBorders>
              <w:top w:val="nil"/>
              <w:left w:val="nil"/>
              <w:bottom w:val="nil"/>
              <w:right w:val="nil"/>
            </w:tcBorders>
            <w:shd w:val="clear" w:color="auto" w:fill="auto"/>
            <w:noWrap/>
            <w:vAlign w:val="bottom"/>
            <w:hideMark/>
          </w:tcPr>
          <w:p w14:paraId="34D3AB2E"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6 (15.0)</w:t>
            </w:r>
          </w:p>
        </w:tc>
        <w:tc>
          <w:tcPr>
            <w:tcW w:w="1417" w:type="dxa"/>
            <w:tcBorders>
              <w:top w:val="nil"/>
              <w:left w:val="nil"/>
              <w:bottom w:val="nil"/>
              <w:right w:val="nil"/>
            </w:tcBorders>
            <w:shd w:val="clear" w:color="auto" w:fill="auto"/>
            <w:noWrap/>
            <w:vAlign w:val="bottom"/>
            <w:hideMark/>
          </w:tcPr>
          <w:p w14:paraId="375ACA12"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417 (14.9)</w:t>
            </w:r>
          </w:p>
        </w:tc>
        <w:tc>
          <w:tcPr>
            <w:tcW w:w="1418" w:type="dxa"/>
            <w:tcBorders>
              <w:top w:val="nil"/>
              <w:left w:val="nil"/>
              <w:bottom w:val="nil"/>
              <w:right w:val="nil"/>
            </w:tcBorders>
            <w:shd w:val="clear" w:color="auto" w:fill="auto"/>
            <w:vAlign w:val="bottom"/>
            <w:hideMark/>
          </w:tcPr>
          <w:p w14:paraId="3106DD85"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281 (13.4)</w:t>
            </w:r>
          </w:p>
        </w:tc>
        <w:tc>
          <w:tcPr>
            <w:tcW w:w="1417" w:type="dxa"/>
            <w:tcBorders>
              <w:top w:val="nil"/>
              <w:left w:val="nil"/>
              <w:bottom w:val="nil"/>
              <w:right w:val="nil"/>
            </w:tcBorders>
            <w:shd w:val="clear" w:color="auto" w:fill="auto"/>
            <w:noWrap/>
            <w:vAlign w:val="bottom"/>
            <w:hideMark/>
          </w:tcPr>
          <w:p w14:paraId="6F6D0E02"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112 (18.1)</w:t>
            </w:r>
          </w:p>
        </w:tc>
        <w:tc>
          <w:tcPr>
            <w:tcW w:w="1418" w:type="dxa"/>
            <w:tcBorders>
              <w:top w:val="nil"/>
              <w:left w:val="nil"/>
              <w:bottom w:val="nil"/>
              <w:right w:val="nil"/>
            </w:tcBorders>
            <w:shd w:val="clear" w:color="auto" w:fill="auto"/>
            <w:noWrap/>
            <w:vAlign w:val="bottom"/>
            <w:hideMark/>
          </w:tcPr>
          <w:p w14:paraId="45BF42A2"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24 (27.3)</w:t>
            </w:r>
          </w:p>
        </w:tc>
      </w:tr>
      <w:tr w:rsidR="00DF7F15" w:rsidRPr="006B189D" w14:paraId="16C421F4" w14:textId="77777777" w:rsidTr="001911F3">
        <w:trPr>
          <w:trHeight w:val="292"/>
        </w:trPr>
        <w:tc>
          <w:tcPr>
            <w:tcW w:w="4537" w:type="dxa"/>
            <w:tcBorders>
              <w:top w:val="nil"/>
              <w:left w:val="nil"/>
              <w:bottom w:val="nil"/>
              <w:right w:val="nil"/>
            </w:tcBorders>
            <w:shd w:val="clear" w:color="auto" w:fill="auto"/>
            <w:noWrap/>
            <w:vAlign w:val="bottom"/>
            <w:hideMark/>
          </w:tcPr>
          <w:p w14:paraId="3228A8DE"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Unadjusted OR (95%CI)</w:t>
            </w:r>
          </w:p>
        </w:tc>
        <w:tc>
          <w:tcPr>
            <w:tcW w:w="1417" w:type="dxa"/>
            <w:tcBorders>
              <w:top w:val="nil"/>
              <w:left w:val="nil"/>
              <w:bottom w:val="nil"/>
              <w:right w:val="nil"/>
            </w:tcBorders>
            <w:shd w:val="clear" w:color="auto" w:fill="auto"/>
            <w:noWrap/>
            <w:vAlign w:val="bottom"/>
            <w:hideMark/>
          </w:tcPr>
          <w:p w14:paraId="5CE312DB"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0E573CF8"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43CAAEAA"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1.3 (1.0,1.8)</w:t>
            </w:r>
          </w:p>
        </w:tc>
        <w:tc>
          <w:tcPr>
            <w:tcW w:w="1418" w:type="dxa"/>
            <w:tcBorders>
              <w:top w:val="nil"/>
              <w:left w:val="nil"/>
              <w:bottom w:val="nil"/>
              <w:right w:val="nil"/>
            </w:tcBorders>
            <w:shd w:val="clear" w:color="auto" w:fill="auto"/>
            <w:noWrap/>
            <w:vAlign w:val="bottom"/>
            <w:hideMark/>
          </w:tcPr>
          <w:p w14:paraId="519B8EEA"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1.5 (0.6,3.7)</w:t>
            </w:r>
          </w:p>
        </w:tc>
        <w:tc>
          <w:tcPr>
            <w:tcW w:w="1417" w:type="dxa"/>
            <w:tcBorders>
              <w:top w:val="nil"/>
              <w:left w:val="nil"/>
              <w:bottom w:val="nil"/>
              <w:right w:val="nil"/>
            </w:tcBorders>
            <w:shd w:val="clear" w:color="auto" w:fill="auto"/>
            <w:noWrap/>
            <w:vAlign w:val="bottom"/>
            <w:hideMark/>
          </w:tcPr>
          <w:p w14:paraId="57C69B12"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7937E93D"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70FBB1FB"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1.4 (1.1,1.8)</w:t>
            </w:r>
          </w:p>
        </w:tc>
        <w:tc>
          <w:tcPr>
            <w:tcW w:w="1418" w:type="dxa"/>
            <w:tcBorders>
              <w:top w:val="nil"/>
              <w:left w:val="nil"/>
              <w:bottom w:val="nil"/>
              <w:right w:val="nil"/>
            </w:tcBorders>
            <w:shd w:val="clear" w:color="auto" w:fill="auto"/>
            <w:noWrap/>
            <w:vAlign w:val="bottom"/>
            <w:hideMark/>
          </w:tcPr>
          <w:p w14:paraId="02E7EEE3"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2.4 (1.5,3.9)</w:t>
            </w:r>
          </w:p>
        </w:tc>
      </w:tr>
      <w:tr w:rsidR="00DF7F15" w:rsidRPr="006B189D" w14:paraId="301DD8A3" w14:textId="77777777" w:rsidTr="001911F3">
        <w:trPr>
          <w:trHeight w:val="292"/>
        </w:trPr>
        <w:tc>
          <w:tcPr>
            <w:tcW w:w="4537" w:type="dxa"/>
            <w:tcBorders>
              <w:top w:val="nil"/>
              <w:left w:val="nil"/>
              <w:bottom w:val="nil"/>
              <w:right w:val="nil"/>
            </w:tcBorders>
            <w:shd w:val="clear" w:color="auto" w:fill="auto"/>
            <w:noWrap/>
            <w:vAlign w:val="bottom"/>
            <w:hideMark/>
          </w:tcPr>
          <w:p w14:paraId="7D575CEA"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Adjusted for social class &amp; age OR (95%CI)</w:t>
            </w:r>
          </w:p>
        </w:tc>
        <w:tc>
          <w:tcPr>
            <w:tcW w:w="1417" w:type="dxa"/>
            <w:tcBorders>
              <w:top w:val="nil"/>
              <w:left w:val="nil"/>
              <w:bottom w:val="nil"/>
              <w:right w:val="nil"/>
            </w:tcBorders>
            <w:shd w:val="clear" w:color="auto" w:fill="auto"/>
            <w:noWrap/>
            <w:vAlign w:val="bottom"/>
            <w:hideMark/>
          </w:tcPr>
          <w:p w14:paraId="1B947499"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2949C12A"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0D8428D9"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1.3 (1.0,1.8)</w:t>
            </w:r>
          </w:p>
        </w:tc>
        <w:tc>
          <w:tcPr>
            <w:tcW w:w="1418" w:type="dxa"/>
            <w:tcBorders>
              <w:top w:val="nil"/>
              <w:left w:val="nil"/>
              <w:bottom w:val="nil"/>
              <w:right w:val="nil"/>
            </w:tcBorders>
            <w:shd w:val="clear" w:color="auto" w:fill="auto"/>
            <w:noWrap/>
            <w:vAlign w:val="bottom"/>
            <w:hideMark/>
          </w:tcPr>
          <w:p w14:paraId="221FD657"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1.5 (0.6,3.7)</w:t>
            </w:r>
          </w:p>
        </w:tc>
        <w:tc>
          <w:tcPr>
            <w:tcW w:w="1417" w:type="dxa"/>
            <w:tcBorders>
              <w:top w:val="nil"/>
              <w:left w:val="nil"/>
              <w:bottom w:val="nil"/>
              <w:right w:val="nil"/>
            </w:tcBorders>
            <w:shd w:val="clear" w:color="auto" w:fill="auto"/>
            <w:noWrap/>
            <w:vAlign w:val="bottom"/>
            <w:hideMark/>
          </w:tcPr>
          <w:p w14:paraId="3A6E825A"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3C8B79C2"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4DCAD0C2"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1.4 (1.1,1.8)</w:t>
            </w:r>
          </w:p>
        </w:tc>
        <w:tc>
          <w:tcPr>
            <w:tcW w:w="1418" w:type="dxa"/>
            <w:tcBorders>
              <w:top w:val="nil"/>
              <w:left w:val="nil"/>
              <w:bottom w:val="nil"/>
              <w:right w:val="nil"/>
            </w:tcBorders>
            <w:shd w:val="clear" w:color="auto" w:fill="auto"/>
            <w:noWrap/>
            <w:vAlign w:val="bottom"/>
            <w:hideMark/>
          </w:tcPr>
          <w:p w14:paraId="78B76EAD"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2.9 (1.8,4.8)</w:t>
            </w:r>
          </w:p>
        </w:tc>
      </w:tr>
      <w:tr w:rsidR="00DF7F15" w:rsidRPr="006B189D" w14:paraId="44562E78" w14:textId="77777777" w:rsidTr="001911F3">
        <w:trPr>
          <w:trHeight w:hRule="exact" w:val="227"/>
        </w:trPr>
        <w:tc>
          <w:tcPr>
            <w:tcW w:w="4537" w:type="dxa"/>
            <w:tcBorders>
              <w:top w:val="nil"/>
              <w:left w:val="nil"/>
              <w:bottom w:val="nil"/>
              <w:right w:val="nil"/>
            </w:tcBorders>
            <w:shd w:val="clear" w:color="auto" w:fill="auto"/>
            <w:noWrap/>
            <w:vAlign w:val="bottom"/>
            <w:hideMark/>
          </w:tcPr>
          <w:p w14:paraId="040CAD60" w14:textId="77777777" w:rsidR="00E75A68" w:rsidRPr="00E75A68" w:rsidRDefault="00E75A68" w:rsidP="00E75A68">
            <w:pPr>
              <w:spacing w:line="240" w:lineRule="auto"/>
              <w:jc w:val="center"/>
              <w:rPr>
                <w:rFonts w:eastAsia="Times New Roman" w:cstheme="minorHAnsi"/>
                <w:lang w:eastAsia="en-GB"/>
              </w:rPr>
            </w:pPr>
          </w:p>
        </w:tc>
        <w:tc>
          <w:tcPr>
            <w:tcW w:w="1417" w:type="dxa"/>
            <w:tcBorders>
              <w:top w:val="nil"/>
              <w:left w:val="nil"/>
              <w:bottom w:val="nil"/>
              <w:right w:val="nil"/>
            </w:tcBorders>
            <w:shd w:val="clear" w:color="auto" w:fill="auto"/>
            <w:noWrap/>
            <w:vAlign w:val="bottom"/>
            <w:hideMark/>
          </w:tcPr>
          <w:p w14:paraId="7563EC47" w14:textId="77777777" w:rsidR="00E75A68" w:rsidRPr="00E75A68" w:rsidRDefault="00E75A68" w:rsidP="00E75A68">
            <w:pPr>
              <w:spacing w:line="240" w:lineRule="auto"/>
              <w:ind w:firstLineChars="200" w:firstLine="400"/>
              <w:rPr>
                <w:rFonts w:eastAsia="Times New Roman" w:cstheme="minorHAnsi"/>
                <w:sz w:val="20"/>
                <w:szCs w:val="20"/>
                <w:lang w:eastAsia="en-GB"/>
              </w:rPr>
            </w:pPr>
          </w:p>
        </w:tc>
        <w:tc>
          <w:tcPr>
            <w:tcW w:w="1418" w:type="dxa"/>
            <w:tcBorders>
              <w:top w:val="nil"/>
              <w:left w:val="nil"/>
              <w:bottom w:val="nil"/>
              <w:right w:val="nil"/>
            </w:tcBorders>
            <w:shd w:val="clear" w:color="auto" w:fill="auto"/>
            <w:vAlign w:val="bottom"/>
            <w:hideMark/>
          </w:tcPr>
          <w:p w14:paraId="156C46AC"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vAlign w:val="bottom"/>
            <w:hideMark/>
          </w:tcPr>
          <w:p w14:paraId="75DFF718"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2C173FEB"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12FBD8F0"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vAlign w:val="bottom"/>
            <w:hideMark/>
          </w:tcPr>
          <w:p w14:paraId="62BE3C5D"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371E9912"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2BE326D9" w14:textId="77777777" w:rsidR="00E75A68" w:rsidRPr="00E75A68" w:rsidRDefault="00E75A68" w:rsidP="00E75A68">
            <w:pPr>
              <w:spacing w:line="240" w:lineRule="auto"/>
              <w:jc w:val="center"/>
              <w:rPr>
                <w:rFonts w:eastAsia="Times New Roman" w:cstheme="minorHAnsi"/>
                <w:sz w:val="20"/>
                <w:szCs w:val="20"/>
                <w:lang w:eastAsia="en-GB"/>
              </w:rPr>
            </w:pPr>
          </w:p>
        </w:tc>
      </w:tr>
      <w:tr w:rsidR="00DF7F15" w:rsidRPr="006B189D" w14:paraId="57561966" w14:textId="77777777" w:rsidTr="001911F3">
        <w:trPr>
          <w:trHeight w:val="292"/>
        </w:trPr>
        <w:tc>
          <w:tcPr>
            <w:tcW w:w="4537" w:type="dxa"/>
            <w:tcBorders>
              <w:top w:val="nil"/>
              <w:left w:val="nil"/>
              <w:bottom w:val="nil"/>
              <w:right w:val="nil"/>
            </w:tcBorders>
            <w:shd w:val="clear" w:color="auto" w:fill="auto"/>
            <w:noWrap/>
            <w:vAlign w:val="bottom"/>
            <w:hideMark/>
          </w:tcPr>
          <w:p w14:paraId="3941910E" w14:textId="77777777" w:rsidR="00E75A68" w:rsidRPr="00E75A68" w:rsidRDefault="00E75A68" w:rsidP="00E75A68">
            <w:pPr>
              <w:spacing w:line="240" w:lineRule="auto"/>
              <w:rPr>
                <w:rFonts w:eastAsia="Times New Roman" w:cstheme="minorHAnsi"/>
                <w:lang w:eastAsia="en-GB"/>
              </w:rPr>
            </w:pPr>
            <w:r w:rsidRPr="00E75A68">
              <w:rPr>
                <w:rFonts w:eastAsia="Times New Roman" w:cstheme="minorHAnsi"/>
                <w:lang w:eastAsia="en-GB"/>
              </w:rPr>
              <w:t>Job dissatisfaction, N(%)</w:t>
            </w:r>
          </w:p>
        </w:tc>
        <w:tc>
          <w:tcPr>
            <w:tcW w:w="1417" w:type="dxa"/>
            <w:tcBorders>
              <w:top w:val="nil"/>
              <w:left w:val="nil"/>
              <w:bottom w:val="nil"/>
              <w:right w:val="nil"/>
            </w:tcBorders>
            <w:shd w:val="clear" w:color="auto" w:fill="auto"/>
            <w:noWrap/>
            <w:vAlign w:val="bottom"/>
            <w:hideMark/>
          </w:tcPr>
          <w:p w14:paraId="2366894C"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198 (7.5)</w:t>
            </w:r>
          </w:p>
        </w:tc>
        <w:tc>
          <w:tcPr>
            <w:tcW w:w="1418" w:type="dxa"/>
            <w:tcBorders>
              <w:top w:val="nil"/>
              <w:left w:val="nil"/>
              <w:bottom w:val="nil"/>
              <w:right w:val="nil"/>
            </w:tcBorders>
            <w:shd w:val="clear" w:color="auto" w:fill="auto"/>
            <w:vAlign w:val="bottom"/>
            <w:hideMark/>
          </w:tcPr>
          <w:p w14:paraId="2FADFFD4"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159 (7.2)</w:t>
            </w:r>
          </w:p>
        </w:tc>
        <w:tc>
          <w:tcPr>
            <w:tcW w:w="1417" w:type="dxa"/>
            <w:tcBorders>
              <w:top w:val="nil"/>
              <w:left w:val="nil"/>
              <w:bottom w:val="nil"/>
              <w:right w:val="nil"/>
            </w:tcBorders>
            <w:shd w:val="clear" w:color="auto" w:fill="auto"/>
            <w:vAlign w:val="bottom"/>
            <w:hideMark/>
          </w:tcPr>
          <w:p w14:paraId="413C2BFA"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36 (9.0)</w:t>
            </w:r>
          </w:p>
        </w:tc>
        <w:tc>
          <w:tcPr>
            <w:tcW w:w="1418" w:type="dxa"/>
            <w:tcBorders>
              <w:top w:val="nil"/>
              <w:left w:val="nil"/>
              <w:bottom w:val="nil"/>
              <w:right w:val="nil"/>
            </w:tcBorders>
            <w:shd w:val="clear" w:color="auto" w:fill="auto"/>
            <w:noWrap/>
            <w:vAlign w:val="bottom"/>
            <w:hideMark/>
          </w:tcPr>
          <w:p w14:paraId="3C6FE5FE"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3 (7.7)</w:t>
            </w:r>
          </w:p>
        </w:tc>
        <w:tc>
          <w:tcPr>
            <w:tcW w:w="1417" w:type="dxa"/>
            <w:tcBorders>
              <w:top w:val="nil"/>
              <w:left w:val="nil"/>
              <w:bottom w:val="nil"/>
              <w:right w:val="nil"/>
            </w:tcBorders>
            <w:shd w:val="clear" w:color="auto" w:fill="auto"/>
            <w:noWrap/>
            <w:vAlign w:val="bottom"/>
            <w:hideMark/>
          </w:tcPr>
          <w:p w14:paraId="2BD728C0"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170 (6.1)</w:t>
            </w:r>
          </w:p>
        </w:tc>
        <w:tc>
          <w:tcPr>
            <w:tcW w:w="1418" w:type="dxa"/>
            <w:tcBorders>
              <w:top w:val="nil"/>
              <w:left w:val="nil"/>
              <w:bottom w:val="nil"/>
              <w:right w:val="nil"/>
            </w:tcBorders>
            <w:shd w:val="clear" w:color="auto" w:fill="auto"/>
            <w:vAlign w:val="bottom"/>
            <w:hideMark/>
          </w:tcPr>
          <w:p w14:paraId="784321AB"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121 (5.8)</w:t>
            </w:r>
          </w:p>
        </w:tc>
        <w:tc>
          <w:tcPr>
            <w:tcW w:w="1417" w:type="dxa"/>
            <w:tcBorders>
              <w:top w:val="nil"/>
              <w:left w:val="nil"/>
              <w:bottom w:val="nil"/>
              <w:right w:val="nil"/>
            </w:tcBorders>
            <w:shd w:val="clear" w:color="auto" w:fill="auto"/>
            <w:noWrap/>
            <w:vAlign w:val="bottom"/>
            <w:hideMark/>
          </w:tcPr>
          <w:p w14:paraId="426F87BF"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44 (7.1)</w:t>
            </w:r>
          </w:p>
        </w:tc>
        <w:tc>
          <w:tcPr>
            <w:tcW w:w="1418" w:type="dxa"/>
            <w:tcBorders>
              <w:top w:val="nil"/>
              <w:left w:val="nil"/>
              <w:bottom w:val="nil"/>
              <w:right w:val="nil"/>
            </w:tcBorders>
            <w:shd w:val="clear" w:color="auto" w:fill="auto"/>
            <w:noWrap/>
            <w:vAlign w:val="bottom"/>
            <w:hideMark/>
          </w:tcPr>
          <w:p w14:paraId="4BB77025"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5 (5.7)</w:t>
            </w:r>
          </w:p>
        </w:tc>
      </w:tr>
      <w:tr w:rsidR="00DF7F15" w:rsidRPr="006B189D" w14:paraId="1DAEE9A9" w14:textId="77777777" w:rsidTr="001911F3">
        <w:trPr>
          <w:trHeight w:val="292"/>
        </w:trPr>
        <w:tc>
          <w:tcPr>
            <w:tcW w:w="4537" w:type="dxa"/>
            <w:tcBorders>
              <w:top w:val="nil"/>
              <w:left w:val="nil"/>
              <w:bottom w:val="nil"/>
              <w:right w:val="nil"/>
            </w:tcBorders>
            <w:shd w:val="clear" w:color="auto" w:fill="auto"/>
            <w:noWrap/>
            <w:vAlign w:val="bottom"/>
            <w:hideMark/>
          </w:tcPr>
          <w:p w14:paraId="1D1955B8"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Unadjusted OR (95%CI)</w:t>
            </w:r>
          </w:p>
        </w:tc>
        <w:tc>
          <w:tcPr>
            <w:tcW w:w="1417" w:type="dxa"/>
            <w:tcBorders>
              <w:top w:val="nil"/>
              <w:left w:val="nil"/>
              <w:bottom w:val="nil"/>
              <w:right w:val="nil"/>
            </w:tcBorders>
            <w:shd w:val="clear" w:color="auto" w:fill="auto"/>
            <w:noWrap/>
            <w:vAlign w:val="bottom"/>
            <w:hideMark/>
          </w:tcPr>
          <w:p w14:paraId="6FFA2A64"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6B392128"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09B9EBDA"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1.3 (0.9,1.8)</w:t>
            </w:r>
          </w:p>
        </w:tc>
        <w:tc>
          <w:tcPr>
            <w:tcW w:w="1418" w:type="dxa"/>
            <w:tcBorders>
              <w:top w:val="nil"/>
              <w:left w:val="nil"/>
              <w:bottom w:val="nil"/>
              <w:right w:val="nil"/>
            </w:tcBorders>
            <w:shd w:val="clear" w:color="auto" w:fill="auto"/>
            <w:noWrap/>
            <w:vAlign w:val="bottom"/>
            <w:hideMark/>
          </w:tcPr>
          <w:p w14:paraId="3C99C876"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1.1 (0.3,3.5)</w:t>
            </w:r>
          </w:p>
        </w:tc>
        <w:tc>
          <w:tcPr>
            <w:tcW w:w="1417" w:type="dxa"/>
            <w:tcBorders>
              <w:top w:val="nil"/>
              <w:left w:val="nil"/>
              <w:bottom w:val="nil"/>
              <w:right w:val="nil"/>
            </w:tcBorders>
            <w:shd w:val="clear" w:color="auto" w:fill="auto"/>
            <w:noWrap/>
            <w:vAlign w:val="bottom"/>
            <w:hideMark/>
          </w:tcPr>
          <w:p w14:paraId="72AC2E88"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5282052D"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610D6D3B"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1.3 (0.9,1.8)</w:t>
            </w:r>
          </w:p>
        </w:tc>
        <w:tc>
          <w:tcPr>
            <w:tcW w:w="1418" w:type="dxa"/>
            <w:tcBorders>
              <w:top w:val="nil"/>
              <w:left w:val="nil"/>
              <w:bottom w:val="nil"/>
              <w:right w:val="nil"/>
            </w:tcBorders>
            <w:shd w:val="clear" w:color="auto" w:fill="auto"/>
            <w:noWrap/>
            <w:vAlign w:val="bottom"/>
            <w:hideMark/>
          </w:tcPr>
          <w:p w14:paraId="5B246120"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1.0 (0.4,2.5)</w:t>
            </w:r>
          </w:p>
        </w:tc>
      </w:tr>
      <w:tr w:rsidR="00DF7F15" w:rsidRPr="006B189D" w14:paraId="453E8362" w14:textId="77777777" w:rsidTr="001911F3">
        <w:trPr>
          <w:trHeight w:val="292"/>
        </w:trPr>
        <w:tc>
          <w:tcPr>
            <w:tcW w:w="4537" w:type="dxa"/>
            <w:tcBorders>
              <w:top w:val="nil"/>
              <w:left w:val="nil"/>
              <w:bottom w:val="nil"/>
              <w:right w:val="nil"/>
            </w:tcBorders>
            <w:shd w:val="clear" w:color="auto" w:fill="auto"/>
            <w:noWrap/>
            <w:vAlign w:val="bottom"/>
            <w:hideMark/>
          </w:tcPr>
          <w:p w14:paraId="5A46B47C"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Adjusted for social class &amp; age OR (95%CI)</w:t>
            </w:r>
          </w:p>
        </w:tc>
        <w:tc>
          <w:tcPr>
            <w:tcW w:w="1417" w:type="dxa"/>
            <w:tcBorders>
              <w:top w:val="nil"/>
              <w:left w:val="nil"/>
              <w:bottom w:val="nil"/>
              <w:right w:val="nil"/>
            </w:tcBorders>
            <w:shd w:val="clear" w:color="auto" w:fill="auto"/>
            <w:noWrap/>
            <w:vAlign w:val="bottom"/>
            <w:hideMark/>
          </w:tcPr>
          <w:p w14:paraId="6586ECCF"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0437B365"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67E9D646"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1.3 (0.9,1.9)</w:t>
            </w:r>
          </w:p>
        </w:tc>
        <w:tc>
          <w:tcPr>
            <w:tcW w:w="1418" w:type="dxa"/>
            <w:tcBorders>
              <w:top w:val="nil"/>
              <w:left w:val="nil"/>
              <w:bottom w:val="nil"/>
              <w:right w:val="nil"/>
            </w:tcBorders>
            <w:shd w:val="clear" w:color="auto" w:fill="auto"/>
            <w:noWrap/>
            <w:vAlign w:val="bottom"/>
            <w:hideMark/>
          </w:tcPr>
          <w:p w14:paraId="10CE1832"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0.9 (0.3,2.9)</w:t>
            </w:r>
          </w:p>
        </w:tc>
        <w:tc>
          <w:tcPr>
            <w:tcW w:w="1417" w:type="dxa"/>
            <w:tcBorders>
              <w:top w:val="nil"/>
              <w:left w:val="nil"/>
              <w:bottom w:val="nil"/>
              <w:right w:val="nil"/>
            </w:tcBorders>
            <w:shd w:val="clear" w:color="auto" w:fill="auto"/>
            <w:noWrap/>
            <w:vAlign w:val="bottom"/>
            <w:hideMark/>
          </w:tcPr>
          <w:p w14:paraId="4D82E4B2"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318C52C9"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6F50C5DA"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1.2 (0.9,1.8)</w:t>
            </w:r>
          </w:p>
        </w:tc>
        <w:tc>
          <w:tcPr>
            <w:tcW w:w="1418" w:type="dxa"/>
            <w:tcBorders>
              <w:top w:val="nil"/>
              <w:left w:val="nil"/>
              <w:bottom w:val="nil"/>
              <w:right w:val="nil"/>
            </w:tcBorders>
            <w:shd w:val="clear" w:color="auto" w:fill="auto"/>
            <w:noWrap/>
            <w:vAlign w:val="bottom"/>
            <w:hideMark/>
          </w:tcPr>
          <w:p w14:paraId="08C33E6D"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1.0 (0.4,2.6)</w:t>
            </w:r>
          </w:p>
        </w:tc>
      </w:tr>
      <w:tr w:rsidR="00DF7F15" w:rsidRPr="006B189D" w14:paraId="575A7469" w14:textId="77777777" w:rsidTr="001911F3">
        <w:trPr>
          <w:trHeight w:hRule="exact" w:val="227"/>
        </w:trPr>
        <w:tc>
          <w:tcPr>
            <w:tcW w:w="4537" w:type="dxa"/>
            <w:tcBorders>
              <w:top w:val="nil"/>
              <w:left w:val="nil"/>
              <w:bottom w:val="nil"/>
              <w:right w:val="nil"/>
            </w:tcBorders>
            <w:shd w:val="clear" w:color="auto" w:fill="auto"/>
            <w:noWrap/>
            <w:vAlign w:val="bottom"/>
            <w:hideMark/>
          </w:tcPr>
          <w:p w14:paraId="0A4331C1" w14:textId="77777777" w:rsidR="00E75A68" w:rsidRPr="00E75A68" w:rsidRDefault="00E75A68" w:rsidP="00E75A68">
            <w:pPr>
              <w:spacing w:line="240" w:lineRule="auto"/>
              <w:jc w:val="center"/>
              <w:rPr>
                <w:rFonts w:eastAsia="Times New Roman" w:cstheme="minorHAnsi"/>
                <w:lang w:eastAsia="en-GB"/>
              </w:rPr>
            </w:pPr>
          </w:p>
        </w:tc>
        <w:tc>
          <w:tcPr>
            <w:tcW w:w="1417" w:type="dxa"/>
            <w:tcBorders>
              <w:top w:val="nil"/>
              <w:left w:val="nil"/>
              <w:bottom w:val="nil"/>
              <w:right w:val="nil"/>
            </w:tcBorders>
            <w:shd w:val="clear" w:color="auto" w:fill="auto"/>
            <w:noWrap/>
            <w:vAlign w:val="bottom"/>
            <w:hideMark/>
          </w:tcPr>
          <w:p w14:paraId="4ED862D9" w14:textId="77777777" w:rsidR="00E75A68" w:rsidRPr="00E75A68" w:rsidRDefault="00E75A68" w:rsidP="00E75A68">
            <w:pPr>
              <w:spacing w:line="240" w:lineRule="auto"/>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5E54FF57"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vAlign w:val="bottom"/>
            <w:hideMark/>
          </w:tcPr>
          <w:p w14:paraId="7DD484A5"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5CF19830"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3B685928"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2D3126B4"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51A692B1"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7E567F31" w14:textId="77777777" w:rsidR="00E75A68" w:rsidRPr="00E75A68" w:rsidRDefault="00E75A68" w:rsidP="00E75A68">
            <w:pPr>
              <w:spacing w:line="240" w:lineRule="auto"/>
              <w:jc w:val="center"/>
              <w:rPr>
                <w:rFonts w:eastAsia="Times New Roman" w:cstheme="minorHAnsi"/>
                <w:sz w:val="20"/>
                <w:szCs w:val="20"/>
                <w:lang w:eastAsia="en-GB"/>
              </w:rPr>
            </w:pPr>
          </w:p>
        </w:tc>
      </w:tr>
      <w:tr w:rsidR="00DF7F15" w:rsidRPr="006B189D" w14:paraId="7D4EE52E" w14:textId="77777777" w:rsidTr="001911F3">
        <w:trPr>
          <w:trHeight w:val="292"/>
        </w:trPr>
        <w:tc>
          <w:tcPr>
            <w:tcW w:w="4537" w:type="dxa"/>
            <w:tcBorders>
              <w:top w:val="nil"/>
              <w:left w:val="nil"/>
              <w:bottom w:val="nil"/>
              <w:right w:val="nil"/>
            </w:tcBorders>
            <w:shd w:val="clear" w:color="auto" w:fill="auto"/>
            <w:noWrap/>
            <w:vAlign w:val="bottom"/>
            <w:hideMark/>
          </w:tcPr>
          <w:p w14:paraId="4430B27E" w14:textId="77777777" w:rsidR="00E75A68" w:rsidRPr="00E75A68" w:rsidRDefault="00E75A68" w:rsidP="00E75A68">
            <w:pPr>
              <w:spacing w:line="240" w:lineRule="auto"/>
              <w:rPr>
                <w:rFonts w:eastAsia="Times New Roman" w:cstheme="minorHAnsi"/>
                <w:i/>
                <w:iCs/>
                <w:lang w:eastAsia="en-GB"/>
              </w:rPr>
            </w:pPr>
            <w:r w:rsidRPr="00E75A68">
              <w:rPr>
                <w:rFonts w:eastAsia="Times New Roman" w:cstheme="minorHAnsi"/>
                <w:i/>
                <w:iCs/>
                <w:lang w:eastAsia="en-GB"/>
              </w:rPr>
              <w:t>Health status</w:t>
            </w:r>
          </w:p>
        </w:tc>
        <w:tc>
          <w:tcPr>
            <w:tcW w:w="1417" w:type="dxa"/>
            <w:tcBorders>
              <w:top w:val="nil"/>
              <w:left w:val="nil"/>
              <w:bottom w:val="nil"/>
              <w:right w:val="nil"/>
            </w:tcBorders>
            <w:shd w:val="clear" w:color="auto" w:fill="auto"/>
            <w:noWrap/>
            <w:vAlign w:val="bottom"/>
            <w:hideMark/>
          </w:tcPr>
          <w:p w14:paraId="1B3C5727" w14:textId="77777777" w:rsidR="00E75A68" w:rsidRPr="00E75A68" w:rsidRDefault="00E75A68" w:rsidP="00E75A68">
            <w:pPr>
              <w:spacing w:line="240" w:lineRule="auto"/>
              <w:rPr>
                <w:rFonts w:eastAsia="Times New Roman" w:cstheme="minorHAnsi"/>
                <w:i/>
                <w:iCs/>
                <w:lang w:eastAsia="en-GB"/>
              </w:rPr>
            </w:pPr>
          </w:p>
        </w:tc>
        <w:tc>
          <w:tcPr>
            <w:tcW w:w="1418" w:type="dxa"/>
            <w:tcBorders>
              <w:top w:val="nil"/>
              <w:left w:val="nil"/>
              <w:bottom w:val="nil"/>
              <w:right w:val="nil"/>
            </w:tcBorders>
            <w:shd w:val="clear" w:color="auto" w:fill="auto"/>
            <w:noWrap/>
            <w:vAlign w:val="bottom"/>
            <w:hideMark/>
          </w:tcPr>
          <w:p w14:paraId="74E842AA"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0D526940"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2D9C6889"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646310A8"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4782E269"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0334A6C5"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15EE9821" w14:textId="77777777" w:rsidR="00E75A68" w:rsidRPr="00E75A68" w:rsidRDefault="00E75A68" w:rsidP="00E75A68">
            <w:pPr>
              <w:spacing w:line="240" w:lineRule="auto"/>
              <w:jc w:val="center"/>
              <w:rPr>
                <w:rFonts w:eastAsia="Times New Roman" w:cstheme="minorHAnsi"/>
                <w:sz w:val="20"/>
                <w:szCs w:val="20"/>
                <w:lang w:eastAsia="en-GB"/>
              </w:rPr>
            </w:pPr>
          </w:p>
        </w:tc>
      </w:tr>
      <w:tr w:rsidR="00DF7F15" w:rsidRPr="006B189D" w14:paraId="741B1B3A" w14:textId="77777777" w:rsidTr="001911F3">
        <w:trPr>
          <w:trHeight w:val="292"/>
        </w:trPr>
        <w:tc>
          <w:tcPr>
            <w:tcW w:w="4537" w:type="dxa"/>
            <w:tcBorders>
              <w:top w:val="nil"/>
              <w:left w:val="nil"/>
              <w:bottom w:val="nil"/>
              <w:right w:val="nil"/>
            </w:tcBorders>
            <w:shd w:val="clear" w:color="auto" w:fill="auto"/>
            <w:noWrap/>
            <w:vAlign w:val="bottom"/>
            <w:hideMark/>
          </w:tcPr>
          <w:p w14:paraId="56BB1995" w14:textId="77777777" w:rsidR="00E75A68" w:rsidRPr="00E75A68" w:rsidRDefault="00E75A68" w:rsidP="00E75A68">
            <w:pPr>
              <w:spacing w:line="240" w:lineRule="auto"/>
              <w:rPr>
                <w:rFonts w:eastAsia="Times New Roman" w:cstheme="minorHAnsi"/>
                <w:lang w:eastAsia="en-GB"/>
              </w:rPr>
            </w:pPr>
            <w:r w:rsidRPr="00E75A68">
              <w:rPr>
                <w:rFonts w:eastAsia="Times New Roman" w:cstheme="minorHAnsi"/>
                <w:lang w:eastAsia="en-GB"/>
              </w:rPr>
              <w:t>Any MS pain, N (%)</w:t>
            </w:r>
          </w:p>
        </w:tc>
        <w:tc>
          <w:tcPr>
            <w:tcW w:w="1417" w:type="dxa"/>
            <w:tcBorders>
              <w:top w:val="nil"/>
              <w:left w:val="nil"/>
              <w:bottom w:val="nil"/>
              <w:right w:val="nil"/>
            </w:tcBorders>
            <w:shd w:val="clear" w:color="auto" w:fill="auto"/>
            <w:noWrap/>
            <w:vAlign w:val="bottom"/>
            <w:hideMark/>
          </w:tcPr>
          <w:p w14:paraId="62D15D57"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605 (22.7)</w:t>
            </w:r>
          </w:p>
        </w:tc>
        <w:tc>
          <w:tcPr>
            <w:tcW w:w="1418" w:type="dxa"/>
            <w:tcBorders>
              <w:top w:val="nil"/>
              <w:left w:val="nil"/>
              <w:bottom w:val="nil"/>
              <w:right w:val="nil"/>
            </w:tcBorders>
            <w:shd w:val="clear" w:color="auto" w:fill="auto"/>
            <w:noWrap/>
            <w:vAlign w:val="bottom"/>
            <w:hideMark/>
          </w:tcPr>
          <w:p w14:paraId="14F6C83F"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492 (22.2)</w:t>
            </w:r>
          </w:p>
        </w:tc>
        <w:tc>
          <w:tcPr>
            <w:tcW w:w="1417" w:type="dxa"/>
            <w:tcBorders>
              <w:top w:val="nil"/>
              <w:left w:val="nil"/>
              <w:bottom w:val="nil"/>
              <w:right w:val="nil"/>
            </w:tcBorders>
            <w:shd w:val="clear" w:color="auto" w:fill="auto"/>
            <w:noWrap/>
            <w:vAlign w:val="bottom"/>
            <w:hideMark/>
          </w:tcPr>
          <w:p w14:paraId="5A6CD31B"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101 (24.9)</w:t>
            </w:r>
          </w:p>
        </w:tc>
        <w:tc>
          <w:tcPr>
            <w:tcW w:w="1418" w:type="dxa"/>
            <w:tcBorders>
              <w:top w:val="nil"/>
              <w:left w:val="nil"/>
              <w:bottom w:val="nil"/>
              <w:right w:val="nil"/>
            </w:tcBorders>
            <w:shd w:val="clear" w:color="auto" w:fill="auto"/>
            <w:noWrap/>
            <w:vAlign w:val="bottom"/>
            <w:hideMark/>
          </w:tcPr>
          <w:p w14:paraId="1BEB91D2"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12 (29.3)</w:t>
            </w:r>
          </w:p>
        </w:tc>
        <w:tc>
          <w:tcPr>
            <w:tcW w:w="1417" w:type="dxa"/>
            <w:tcBorders>
              <w:top w:val="nil"/>
              <w:left w:val="nil"/>
              <w:bottom w:val="nil"/>
              <w:right w:val="nil"/>
            </w:tcBorders>
            <w:shd w:val="clear" w:color="auto" w:fill="auto"/>
            <w:noWrap/>
            <w:vAlign w:val="bottom"/>
            <w:hideMark/>
          </w:tcPr>
          <w:p w14:paraId="3745E50E"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709 (25.2)</w:t>
            </w:r>
          </w:p>
        </w:tc>
        <w:tc>
          <w:tcPr>
            <w:tcW w:w="1418" w:type="dxa"/>
            <w:tcBorders>
              <w:top w:val="nil"/>
              <w:left w:val="nil"/>
              <w:bottom w:val="nil"/>
              <w:right w:val="nil"/>
            </w:tcBorders>
            <w:shd w:val="clear" w:color="auto" w:fill="auto"/>
            <w:noWrap/>
            <w:vAlign w:val="bottom"/>
            <w:hideMark/>
          </w:tcPr>
          <w:p w14:paraId="0F7113AB"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511 (24.3)</w:t>
            </w:r>
          </w:p>
        </w:tc>
        <w:tc>
          <w:tcPr>
            <w:tcW w:w="1417" w:type="dxa"/>
            <w:tcBorders>
              <w:top w:val="nil"/>
              <w:left w:val="nil"/>
              <w:bottom w:val="nil"/>
              <w:right w:val="nil"/>
            </w:tcBorders>
            <w:shd w:val="clear" w:color="auto" w:fill="auto"/>
            <w:noWrap/>
            <w:vAlign w:val="bottom"/>
            <w:hideMark/>
          </w:tcPr>
          <w:p w14:paraId="000C48D6"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161 (25.9)</w:t>
            </w:r>
          </w:p>
        </w:tc>
        <w:tc>
          <w:tcPr>
            <w:tcW w:w="1418" w:type="dxa"/>
            <w:tcBorders>
              <w:top w:val="nil"/>
              <w:left w:val="nil"/>
              <w:bottom w:val="nil"/>
              <w:right w:val="nil"/>
            </w:tcBorders>
            <w:shd w:val="clear" w:color="auto" w:fill="auto"/>
            <w:noWrap/>
            <w:vAlign w:val="bottom"/>
            <w:hideMark/>
          </w:tcPr>
          <w:p w14:paraId="7252F8AE"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37 (42.1)</w:t>
            </w:r>
          </w:p>
        </w:tc>
      </w:tr>
      <w:tr w:rsidR="00DF7F15" w:rsidRPr="006B189D" w14:paraId="7A16AEC8" w14:textId="77777777" w:rsidTr="001911F3">
        <w:trPr>
          <w:trHeight w:val="292"/>
        </w:trPr>
        <w:tc>
          <w:tcPr>
            <w:tcW w:w="4537" w:type="dxa"/>
            <w:tcBorders>
              <w:top w:val="nil"/>
              <w:left w:val="nil"/>
              <w:bottom w:val="nil"/>
              <w:right w:val="nil"/>
            </w:tcBorders>
            <w:shd w:val="clear" w:color="auto" w:fill="auto"/>
            <w:noWrap/>
            <w:vAlign w:val="bottom"/>
            <w:hideMark/>
          </w:tcPr>
          <w:p w14:paraId="4EF07CD3"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Unadjusted OR (95%CI)</w:t>
            </w:r>
          </w:p>
        </w:tc>
        <w:tc>
          <w:tcPr>
            <w:tcW w:w="1417" w:type="dxa"/>
            <w:tcBorders>
              <w:top w:val="nil"/>
              <w:left w:val="nil"/>
              <w:bottom w:val="nil"/>
              <w:right w:val="nil"/>
            </w:tcBorders>
            <w:shd w:val="clear" w:color="auto" w:fill="auto"/>
            <w:noWrap/>
            <w:vAlign w:val="bottom"/>
            <w:hideMark/>
          </w:tcPr>
          <w:p w14:paraId="7AF1951F"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20F2CABD"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1D586D88"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1.2 (0.9,1.5)</w:t>
            </w:r>
          </w:p>
        </w:tc>
        <w:tc>
          <w:tcPr>
            <w:tcW w:w="1418" w:type="dxa"/>
            <w:tcBorders>
              <w:top w:val="nil"/>
              <w:left w:val="nil"/>
              <w:bottom w:val="nil"/>
              <w:right w:val="nil"/>
            </w:tcBorders>
            <w:shd w:val="clear" w:color="auto" w:fill="auto"/>
            <w:noWrap/>
            <w:vAlign w:val="bottom"/>
            <w:hideMark/>
          </w:tcPr>
          <w:p w14:paraId="646ECF13"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1.4 (0.7,2.9)</w:t>
            </w:r>
          </w:p>
        </w:tc>
        <w:tc>
          <w:tcPr>
            <w:tcW w:w="1417" w:type="dxa"/>
            <w:tcBorders>
              <w:top w:val="nil"/>
              <w:left w:val="nil"/>
              <w:bottom w:val="nil"/>
              <w:right w:val="nil"/>
            </w:tcBorders>
            <w:shd w:val="clear" w:color="auto" w:fill="auto"/>
            <w:noWrap/>
            <w:vAlign w:val="bottom"/>
            <w:hideMark/>
          </w:tcPr>
          <w:p w14:paraId="0A0AEF7C"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60922AE2"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6283FAD7"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1.1 (0.9,1.3)</w:t>
            </w:r>
          </w:p>
        </w:tc>
        <w:tc>
          <w:tcPr>
            <w:tcW w:w="1418" w:type="dxa"/>
            <w:tcBorders>
              <w:top w:val="nil"/>
              <w:left w:val="nil"/>
              <w:bottom w:val="nil"/>
              <w:right w:val="nil"/>
            </w:tcBorders>
            <w:shd w:val="clear" w:color="auto" w:fill="auto"/>
            <w:noWrap/>
            <w:vAlign w:val="bottom"/>
            <w:hideMark/>
          </w:tcPr>
          <w:p w14:paraId="7C3AE2AB"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2.3 (1.5,3.5)</w:t>
            </w:r>
          </w:p>
        </w:tc>
      </w:tr>
      <w:tr w:rsidR="00DF7F15" w:rsidRPr="006B189D" w14:paraId="20728714" w14:textId="77777777" w:rsidTr="001911F3">
        <w:trPr>
          <w:trHeight w:val="292"/>
        </w:trPr>
        <w:tc>
          <w:tcPr>
            <w:tcW w:w="4537" w:type="dxa"/>
            <w:tcBorders>
              <w:top w:val="nil"/>
              <w:left w:val="nil"/>
              <w:bottom w:val="nil"/>
              <w:right w:val="nil"/>
            </w:tcBorders>
            <w:shd w:val="clear" w:color="auto" w:fill="auto"/>
            <w:noWrap/>
            <w:vAlign w:val="bottom"/>
            <w:hideMark/>
          </w:tcPr>
          <w:p w14:paraId="533C27D1"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Adjusted for social class &amp; age OR (95%CI)</w:t>
            </w:r>
          </w:p>
        </w:tc>
        <w:tc>
          <w:tcPr>
            <w:tcW w:w="1417" w:type="dxa"/>
            <w:tcBorders>
              <w:top w:val="nil"/>
              <w:left w:val="nil"/>
              <w:bottom w:val="nil"/>
              <w:right w:val="nil"/>
            </w:tcBorders>
            <w:shd w:val="clear" w:color="auto" w:fill="auto"/>
            <w:noWrap/>
            <w:vAlign w:val="bottom"/>
            <w:hideMark/>
          </w:tcPr>
          <w:p w14:paraId="45D04BD3"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62F9C1C1"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228AFCBB"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1.2 (0.9,1.5)</w:t>
            </w:r>
          </w:p>
        </w:tc>
        <w:tc>
          <w:tcPr>
            <w:tcW w:w="1418" w:type="dxa"/>
            <w:tcBorders>
              <w:top w:val="nil"/>
              <w:left w:val="nil"/>
              <w:bottom w:val="nil"/>
              <w:right w:val="nil"/>
            </w:tcBorders>
            <w:shd w:val="clear" w:color="auto" w:fill="auto"/>
            <w:noWrap/>
            <w:vAlign w:val="bottom"/>
            <w:hideMark/>
          </w:tcPr>
          <w:p w14:paraId="490E4FD3"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1.3 (0.6,2.5)</w:t>
            </w:r>
          </w:p>
        </w:tc>
        <w:tc>
          <w:tcPr>
            <w:tcW w:w="1417" w:type="dxa"/>
            <w:tcBorders>
              <w:top w:val="nil"/>
              <w:left w:val="nil"/>
              <w:bottom w:val="nil"/>
              <w:right w:val="nil"/>
            </w:tcBorders>
            <w:shd w:val="clear" w:color="auto" w:fill="auto"/>
            <w:noWrap/>
            <w:vAlign w:val="bottom"/>
            <w:hideMark/>
          </w:tcPr>
          <w:p w14:paraId="45192CD7"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71DA101D"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55A92AD6"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1.1 (0.9,1.4)</w:t>
            </w:r>
          </w:p>
        </w:tc>
        <w:tc>
          <w:tcPr>
            <w:tcW w:w="1418" w:type="dxa"/>
            <w:tcBorders>
              <w:top w:val="nil"/>
              <w:left w:val="nil"/>
              <w:bottom w:val="nil"/>
              <w:right w:val="nil"/>
            </w:tcBorders>
            <w:shd w:val="clear" w:color="auto" w:fill="auto"/>
            <w:noWrap/>
            <w:vAlign w:val="bottom"/>
            <w:hideMark/>
          </w:tcPr>
          <w:p w14:paraId="55DD28C9"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2.0 (1.3,3.2)</w:t>
            </w:r>
          </w:p>
        </w:tc>
      </w:tr>
      <w:tr w:rsidR="00DF7F15" w:rsidRPr="006B189D" w14:paraId="5ED1ABF3" w14:textId="77777777" w:rsidTr="001911F3">
        <w:trPr>
          <w:trHeight w:hRule="exact" w:val="227"/>
        </w:trPr>
        <w:tc>
          <w:tcPr>
            <w:tcW w:w="4537" w:type="dxa"/>
            <w:tcBorders>
              <w:top w:val="nil"/>
              <w:left w:val="nil"/>
              <w:bottom w:val="nil"/>
              <w:right w:val="nil"/>
            </w:tcBorders>
            <w:shd w:val="clear" w:color="auto" w:fill="auto"/>
            <w:noWrap/>
            <w:vAlign w:val="bottom"/>
            <w:hideMark/>
          </w:tcPr>
          <w:p w14:paraId="64B4DEDC" w14:textId="77777777" w:rsidR="00E75A68" w:rsidRPr="00E75A68" w:rsidRDefault="00E75A68" w:rsidP="00E75A68">
            <w:pPr>
              <w:spacing w:line="240" w:lineRule="auto"/>
              <w:jc w:val="center"/>
              <w:rPr>
                <w:rFonts w:eastAsia="Times New Roman" w:cstheme="minorHAnsi"/>
                <w:lang w:eastAsia="en-GB"/>
              </w:rPr>
            </w:pPr>
          </w:p>
        </w:tc>
        <w:tc>
          <w:tcPr>
            <w:tcW w:w="1417" w:type="dxa"/>
            <w:tcBorders>
              <w:top w:val="nil"/>
              <w:left w:val="nil"/>
              <w:bottom w:val="nil"/>
              <w:right w:val="nil"/>
            </w:tcBorders>
            <w:shd w:val="clear" w:color="auto" w:fill="auto"/>
            <w:noWrap/>
            <w:vAlign w:val="bottom"/>
            <w:hideMark/>
          </w:tcPr>
          <w:p w14:paraId="09D67A89" w14:textId="77777777" w:rsidR="00E75A68" w:rsidRPr="00E75A68" w:rsidRDefault="00E75A68" w:rsidP="00E75A68">
            <w:pPr>
              <w:spacing w:line="240" w:lineRule="auto"/>
              <w:ind w:firstLineChars="200" w:firstLine="400"/>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0427A0BB"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7F4DD9EE"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68AE81E9"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09BAAAA1"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593093F1"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37A859E5"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508D7BC2" w14:textId="77777777" w:rsidR="00E75A68" w:rsidRPr="00E75A68" w:rsidRDefault="00E75A68" w:rsidP="00E75A68">
            <w:pPr>
              <w:spacing w:line="240" w:lineRule="auto"/>
              <w:jc w:val="center"/>
              <w:rPr>
                <w:rFonts w:eastAsia="Times New Roman" w:cstheme="minorHAnsi"/>
                <w:sz w:val="20"/>
                <w:szCs w:val="20"/>
                <w:lang w:eastAsia="en-GB"/>
              </w:rPr>
            </w:pPr>
          </w:p>
        </w:tc>
      </w:tr>
      <w:tr w:rsidR="00DF7F15" w:rsidRPr="006B189D" w14:paraId="57F561A0" w14:textId="77777777" w:rsidTr="001911F3">
        <w:trPr>
          <w:trHeight w:val="292"/>
        </w:trPr>
        <w:tc>
          <w:tcPr>
            <w:tcW w:w="4537" w:type="dxa"/>
            <w:tcBorders>
              <w:top w:val="nil"/>
              <w:left w:val="nil"/>
              <w:bottom w:val="nil"/>
              <w:right w:val="nil"/>
            </w:tcBorders>
            <w:shd w:val="clear" w:color="auto" w:fill="auto"/>
            <w:noWrap/>
            <w:vAlign w:val="bottom"/>
            <w:hideMark/>
          </w:tcPr>
          <w:p w14:paraId="2CBE6764" w14:textId="77777777" w:rsidR="00E75A68" w:rsidRPr="00E75A68" w:rsidRDefault="00E75A68" w:rsidP="00E75A68">
            <w:pPr>
              <w:spacing w:line="240" w:lineRule="auto"/>
              <w:rPr>
                <w:rFonts w:eastAsia="Times New Roman" w:cstheme="minorHAnsi"/>
                <w:lang w:eastAsia="en-GB"/>
              </w:rPr>
            </w:pPr>
            <w:r w:rsidRPr="00E75A68">
              <w:rPr>
                <w:rFonts w:eastAsia="Times New Roman" w:cstheme="minorHAnsi"/>
                <w:lang w:eastAsia="en-GB"/>
              </w:rPr>
              <w:t>Poor/fair SRH, N(%)</w:t>
            </w:r>
          </w:p>
        </w:tc>
        <w:tc>
          <w:tcPr>
            <w:tcW w:w="1417" w:type="dxa"/>
            <w:tcBorders>
              <w:top w:val="nil"/>
              <w:left w:val="nil"/>
              <w:bottom w:val="nil"/>
              <w:right w:val="nil"/>
            </w:tcBorders>
            <w:shd w:val="clear" w:color="auto" w:fill="auto"/>
            <w:noWrap/>
            <w:vAlign w:val="bottom"/>
            <w:hideMark/>
          </w:tcPr>
          <w:p w14:paraId="1F912033"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489 (18.4)</w:t>
            </w:r>
          </w:p>
        </w:tc>
        <w:tc>
          <w:tcPr>
            <w:tcW w:w="1418" w:type="dxa"/>
            <w:tcBorders>
              <w:top w:val="nil"/>
              <w:left w:val="nil"/>
              <w:bottom w:val="nil"/>
              <w:right w:val="nil"/>
            </w:tcBorders>
            <w:shd w:val="clear" w:color="auto" w:fill="auto"/>
            <w:noWrap/>
            <w:vAlign w:val="bottom"/>
            <w:hideMark/>
          </w:tcPr>
          <w:p w14:paraId="1D8D1933"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397 (18.0)</w:t>
            </w:r>
          </w:p>
        </w:tc>
        <w:tc>
          <w:tcPr>
            <w:tcW w:w="1417" w:type="dxa"/>
            <w:tcBorders>
              <w:top w:val="nil"/>
              <w:left w:val="nil"/>
              <w:bottom w:val="nil"/>
              <w:right w:val="nil"/>
            </w:tcBorders>
            <w:shd w:val="clear" w:color="auto" w:fill="auto"/>
            <w:noWrap/>
            <w:vAlign w:val="bottom"/>
            <w:hideMark/>
          </w:tcPr>
          <w:p w14:paraId="490C76BE"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83 (20.3)</w:t>
            </w:r>
          </w:p>
        </w:tc>
        <w:tc>
          <w:tcPr>
            <w:tcW w:w="1418" w:type="dxa"/>
            <w:tcBorders>
              <w:top w:val="nil"/>
              <w:left w:val="nil"/>
              <w:bottom w:val="nil"/>
              <w:right w:val="nil"/>
            </w:tcBorders>
            <w:shd w:val="clear" w:color="auto" w:fill="auto"/>
            <w:noWrap/>
            <w:vAlign w:val="bottom"/>
            <w:hideMark/>
          </w:tcPr>
          <w:p w14:paraId="7E344038"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9 (22.0)</w:t>
            </w:r>
          </w:p>
        </w:tc>
        <w:tc>
          <w:tcPr>
            <w:tcW w:w="1417" w:type="dxa"/>
            <w:tcBorders>
              <w:top w:val="nil"/>
              <w:left w:val="nil"/>
              <w:bottom w:val="nil"/>
              <w:right w:val="nil"/>
            </w:tcBorders>
            <w:shd w:val="clear" w:color="auto" w:fill="auto"/>
            <w:noWrap/>
            <w:vAlign w:val="bottom"/>
            <w:hideMark/>
          </w:tcPr>
          <w:p w14:paraId="3590A572"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497 (17.9)</w:t>
            </w:r>
          </w:p>
        </w:tc>
        <w:tc>
          <w:tcPr>
            <w:tcW w:w="1418" w:type="dxa"/>
            <w:tcBorders>
              <w:top w:val="nil"/>
              <w:left w:val="nil"/>
              <w:bottom w:val="nil"/>
              <w:right w:val="nil"/>
            </w:tcBorders>
            <w:shd w:val="clear" w:color="auto" w:fill="auto"/>
            <w:noWrap/>
            <w:vAlign w:val="bottom"/>
            <w:hideMark/>
          </w:tcPr>
          <w:p w14:paraId="0927DF0F"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355 (17.1)</w:t>
            </w:r>
          </w:p>
        </w:tc>
        <w:tc>
          <w:tcPr>
            <w:tcW w:w="1417" w:type="dxa"/>
            <w:tcBorders>
              <w:top w:val="nil"/>
              <w:left w:val="nil"/>
              <w:bottom w:val="nil"/>
              <w:right w:val="nil"/>
            </w:tcBorders>
            <w:shd w:val="clear" w:color="auto" w:fill="auto"/>
            <w:noWrap/>
            <w:vAlign w:val="bottom"/>
            <w:hideMark/>
          </w:tcPr>
          <w:p w14:paraId="59A4F15A"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115 (18.7)</w:t>
            </w:r>
          </w:p>
        </w:tc>
        <w:tc>
          <w:tcPr>
            <w:tcW w:w="1418" w:type="dxa"/>
            <w:tcBorders>
              <w:top w:val="nil"/>
              <w:left w:val="nil"/>
              <w:bottom w:val="nil"/>
              <w:right w:val="nil"/>
            </w:tcBorders>
            <w:shd w:val="clear" w:color="auto" w:fill="auto"/>
            <w:noWrap/>
            <w:vAlign w:val="bottom"/>
            <w:hideMark/>
          </w:tcPr>
          <w:p w14:paraId="27CBFEA9"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27 (30.7)</w:t>
            </w:r>
          </w:p>
        </w:tc>
      </w:tr>
      <w:tr w:rsidR="00DF7F15" w:rsidRPr="006B189D" w14:paraId="14BF2449" w14:textId="77777777" w:rsidTr="001911F3">
        <w:trPr>
          <w:trHeight w:val="292"/>
        </w:trPr>
        <w:tc>
          <w:tcPr>
            <w:tcW w:w="4537" w:type="dxa"/>
            <w:tcBorders>
              <w:top w:val="nil"/>
              <w:left w:val="nil"/>
              <w:bottom w:val="nil"/>
              <w:right w:val="nil"/>
            </w:tcBorders>
            <w:shd w:val="clear" w:color="auto" w:fill="auto"/>
            <w:noWrap/>
            <w:vAlign w:val="bottom"/>
            <w:hideMark/>
          </w:tcPr>
          <w:p w14:paraId="7BAF14DB"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Unadjusted OR (95%CI)</w:t>
            </w:r>
          </w:p>
        </w:tc>
        <w:tc>
          <w:tcPr>
            <w:tcW w:w="1417" w:type="dxa"/>
            <w:tcBorders>
              <w:top w:val="nil"/>
              <w:left w:val="nil"/>
              <w:bottom w:val="nil"/>
              <w:right w:val="nil"/>
            </w:tcBorders>
            <w:shd w:val="clear" w:color="auto" w:fill="auto"/>
            <w:noWrap/>
            <w:vAlign w:val="bottom"/>
            <w:hideMark/>
          </w:tcPr>
          <w:p w14:paraId="06C01EAE"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1365BC46"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40F492B6"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1.2 (0.9,1.5)</w:t>
            </w:r>
          </w:p>
        </w:tc>
        <w:tc>
          <w:tcPr>
            <w:tcW w:w="1418" w:type="dxa"/>
            <w:tcBorders>
              <w:top w:val="nil"/>
              <w:left w:val="nil"/>
              <w:bottom w:val="nil"/>
              <w:right w:val="nil"/>
            </w:tcBorders>
            <w:shd w:val="clear" w:color="auto" w:fill="auto"/>
            <w:noWrap/>
            <w:vAlign w:val="bottom"/>
            <w:hideMark/>
          </w:tcPr>
          <w:p w14:paraId="01AD1C53"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1.3 (0.6,2.7)</w:t>
            </w:r>
          </w:p>
        </w:tc>
        <w:tc>
          <w:tcPr>
            <w:tcW w:w="1417" w:type="dxa"/>
            <w:tcBorders>
              <w:top w:val="nil"/>
              <w:left w:val="nil"/>
              <w:bottom w:val="nil"/>
              <w:right w:val="nil"/>
            </w:tcBorders>
            <w:shd w:val="clear" w:color="auto" w:fill="auto"/>
            <w:noWrap/>
            <w:vAlign w:val="bottom"/>
            <w:hideMark/>
          </w:tcPr>
          <w:p w14:paraId="69244536"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2F801724"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6004877C"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1.1 (0.9,1.4)</w:t>
            </w:r>
          </w:p>
        </w:tc>
        <w:tc>
          <w:tcPr>
            <w:tcW w:w="1418" w:type="dxa"/>
            <w:tcBorders>
              <w:top w:val="nil"/>
              <w:left w:val="nil"/>
              <w:bottom w:val="nil"/>
              <w:right w:val="nil"/>
            </w:tcBorders>
            <w:shd w:val="clear" w:color="auto" w:fill="auto"/>
            <w:noWrap/>
            <w:vAlign w:val="bottom"/>
            <w:hideMark/>
          </w:tcPr>
          <w:p w14:paraId="28CE7DDC"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2.1 (1.3,3.4)</w:t>
            </w:r>
          </w:p>
        </w:tc>
      </w:tr>
      <w:tr w:rsidR="00DF7F15" w:rsidRPr="006B189D" w14:paraId="3C752FFA" w14:textId="77777777" w:rsidTr="001911F3">
        <w:trPr>
          <w:trHeight w:val="292"/>
        </w:trPr>
        <w:tc>
          <w:tcPr>
            <w:tcW w:w="4537" w:type="dxa"/>
            <w:tcBorders>
              <w:top w:val="nil"/>
              <w:left w:val="nil"/>
              <w:bottom w:val="nil"/>
              <w:right w:val="nil"/>
            </w:tcBorders>
            <w:shd w:val="clear" w:color="auto" w:fill="auto"/>
            <w:noWrap/>
            <w:vAlign w:val="bottom"/>
            <w:hideMark/>
          </w:tcPr>
          <w:p w14:paraId="03DFC350"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Adjusted for social class &amp; age OR (95%CI)</w:t>
            </w:r>
          </w:p>
        </w:tc>
        <w:tc>
          <w:tcPr>
            <w:tcW w:w="1417" w:type="dxa"/>
            <w:tcBorders>
              <w:top w:val="nil"/>
              <w:left w:val="nil"/>
              <w:bottom w:val="nil"/>
              <w:right w:val="nil"/>
            </w:tcBorders>
            <w:shd w:val="clear" w:color="auto" w:fill="auto"/>
            <w:noWrap/>
            <w:vAlign w:val="bottom"/>
            <w:hideMark/>
          </w:tcPr>
          <w:p w14:paraId="3A548FC8"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591CBC94"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3E7B5A33"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1.2 (0.9,1.5)</w:t>
            </w:r>
          </w:p>
        </w:tc>
        <w:tc>
          <w:tcPr>
            <w:tcW w:w="1418" w:type="dxa"/>
            <w:tcBorders>
              <w:top w:val="nil"/>
              <w:left w:val="nil"/>
              <w:bottom w:val="nil"/>
              <w:right w:val="nil"/>
            </w:tcBorders>
            <w:shd w:val="clear" w:color="auto" w:fill="auto"/>
            <w:noWrap/>
            <w:vAlign w:val="bottom"/>
            <w:hideMark/>
          </w:tcPr>
          <w:p w14:paraId="1D40279A"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1.2 (0.6,2.5)</w:t>
            </w:r>
          </w:p>
        </w:tc>
        <w:tc>
          <w:tcPr>
            <w:tcW w:w="1417" w:type="dxa"/>
            <w:tcBorders>
              <w:top w:val="nil"/>
              <w:left w:val="nil"/>
              <w:bottom w:val="nil"/>
              <w:right w:val="nil"/>
            </w:tcBorders>
            <w:shd w:val="clear" w:color="auto" w:fill="auto"/>
            <w:noWrap/>
            <w:vAlign w:val="bottom"/>
            <w:hideMark/>
          </w:tcPr>
          <w:p w14:paraId="413C06F4"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36E38779"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51D0F5B6"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1.1 (0.9,1.4)</w:t>
            </w:r>
          </w:p>
        </w:tc>
        <w:tc>
          <w:tcPr>
            <w:tcW w:w="1418" w:type="dxa"/>
            <w:tcBorders>
              <w:top w:val="nil"/>
              <w:left w:val="nil"/>
              <w:bottom w:val="nil"/>
              <w:right w:val="nil"/>
            </w:tcBorders>
            <w:shd w:val="clear" w:color="auto" w:fill="auto"/>
            <w:noWrap/>
            <w:vAlign w:val="bottom"/>
            <w:hideMark/>
          </w:tcPr>
          <w:p w14:paraId="586F2F44"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1.9 (1.2,3.0)</w:t>
            </w:r>
          </w:p>
        </w:tc>
      </w:tr>
      <w:tr w:rsidR="00DF7F15" w:rsidRPr="006B189D" w14:paraId="39FCFD2D" w14:textId="77777777" w:rsidTr="001911F3">
        <w:trPr>
          <w:trHeight w:hRule="exact" w:val="227"/>
        </w:trPr>
        <w:tc>
          <w:tcPr>
            <w:tcW w:w="4537" w:type="dxa"/>
            <w:tcBorders>
              <w:top w:val="nil"/>
              <w:left w:val="nil"/>
              <w:bottom w:val="nil"/>
              <w:right w:val="nil"/>
            </w:tcBorders>
            <w:shd w:val="clear" w:color="auto" w:fill="auto"/>
            <w:noWrap/>
            <w:vAlign w:val="bottom"/>
            <w:hideMark/>
          </w:tcPr>
          <w:p w14:paraId="76BE4F5A" w14:textId="77777777" w:rsidR="00E75A68" w:rsidRPr="00E75A68" w:rsidRDefault="00E75A68" w:rsidP="00E75A68">
            <w:pPr>
              <w:spacing w:line="240" w:lineRule="auto"/>
              <w:jc w:val="center"/>
              <w:rPr>
                <w:rFonts w:eastAsia="Times New Roman" w:cstheme="minorHAnsi"/>
                <w:lang w:eastAsia="en-GB"/>
              </w:rPr>
            </w:pPr>
          </w:p>
        </w:tc>
        <w:tc>
          <w:tcPr>
            <w:tcW w:w="1417" w:type="dxa"/>
            <w:tcBorders>
              <w:top w:val="nil"/>
              <w:left w:val="nil"/>
              <w:bottom w:val="nil"/>
              <w:right w:val="nil"/>
            </w:tcBorders>
            <w:shd w:val="clear" w:color="auto" w:fill="auto"/>
            <w:noWrap/>
            <w:vAlign w:val="bottom"/>
            <w:hideMark/>
          </w:tcPr>
          <w:p w14:paraId="7DF71F1C" w14:textId="77777777" w:rsidR="00E75A68" w:rsidRPr="00E75A68" w:rsidRDefault="00E75A68" w:rsidP="00E75A68">
            <w:pPr>
              <w:spacing w:line="240" w:lineRule="auto"/>
              <w:ind w:firstLineChars="200" w:firstLine="400"/>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0C717946"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78462EE5"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3781F76F"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0FFE3B10"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272C9135"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73CB6129"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5C5B69F7" w14:textId="77777777" w:rsidR="00E75A68" w:rsidRPr="00E75A68" w:rsidRDefault="00E75A68" w:rsidP="00E75A68">
            <w:pPr>
              <w:spacing w:line="240" w:lineRule="auto"/>
              <w:jc w:val="center"/>
              <w:rPr>
                <w:rFonts w:eastAsia="Times New Roman" w:cstheme="minorHAnsi"/>
                <w:sz w:val="20"/>
                <w:szCs w:val="20"/>
                <w:lang w:eastAsia="en-GB"/>
              </w:rPr>
            </w:pPr>
          </w:p>
        </w:tc>
      </w:tr>
      <w:tr w:rsidR="00DF7F15" w:rsidRPr="006B189D" w14:paraId="2D18E647" w14:textId="77777777" w:rsidTr="001911F3">
        <w:trPr>
          <w:trHeight w:val="292"/>
        </w:trPr>
        <w:tc>
          <w:tcPr>
            <w:tcW w:w="4537" w:type="dxa"/>
            <w:tcBorders>
              <w:top w:val="nil"/>
              <w:left w:val="nil"/>
              <w:bottom w:val="nil"/>
              <w:right w:val="nil"/>
            </w:tcBorders>
            <w:shd w:val="clear" w:color="auto" w:fill="auto"/>
            <w:noWrap/>
            <w:vAlign w:val="bottom"/>
            <w:hideMark/>
          </w:tcPr>
          <w:p w14:paraId="39897606" w14:textId="77777777" w:rsidR="00E75A68" w:rsidRPr="00E75A68" w:rsidRDefault="00E75A68" w:rsidP="00E75A68">
            <w:pPr>
              <w:spacing w:line="240" w:lineRule="auto"/>
              <w:rPr>
                <w:rFonts w:eastAsia="Times New Roman" w:cstheme="minorHAnsi"/>
                <w:lang w:eastAsia="en-GB"/>
              </w:rPr>
            </w:pPr>
            <w:r w:rsidRPr="00E75A68">
              <w:rPr>
                <w:rFonts w:eastAsia="Times New Roman" w:cstheme="minorHAnsi"/>
                <w:lang w:eastAsia="en-GB"/>
              </w:rPr>
              <w:t>CESD score ≥16, N(%)</w:t>
            </w:r>
          </w:p>
        </w:tc>
        <w:tc>
          <w:tcPr>
            <w:tcW w:w="1417" w:type="dxa"/>
            <w:tcBorders>
              <w:top w:val="nil"/>
              <w:left w:val="nil"/>
              <w:bottom w:val="nil"/>
              <w:right w:val="nil"/>
            </w:tcBorders>
            <w:shd w:val="clear" w:color="auto" w:fill="auto"/>
            <w:noWrap/>
            <w:vAlign w:val="bottom"/>
            <w:hideMark/>
          </w:tcPr>
          <w:p w14:paraId="69819360"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538 (20.2)</w:t>
            </w:r>
          </w:p>
        </w:tc>
        <w:tc>
          <w:tcPr>
            <w:tcW w:w="1418" w:type="dxa"/>
            <w:tcBorders>
              <w:top w:val="nil"/>
              <w:left w:val="nil"/>
              <w:bottom w:val="nil"/>
              <w:right w:val="nil"/>
            </w:tcBorders>
            <w:shd w:val="clear" w:color="auto" w:fill="auto"/>
            <w:noWrap/>
            <w:vAlign w:val="bottom"/>
            <w:hideMark/>
          </w:tcPr>
          <w:p w14:paraId="2AFFC9DB"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430 (19.4)</w:t>
            </w:r>
          </w:p>
        </w:tc>
        <w:tc>
          <w:tcPr>
            <w:tcW w:w="1417" w:type="dxa"/>
            <w:tcBorders>
              <w:top w:val="nil"/>
              <w:left w:val="nil"/>
              <w:bottom w:val="nil"/>
              <w:right w:val="nil"/>
            </w:tcBorders>
            <w:shd w:val="clear" w:color="auto" w:fill="auto"/>
            <w:noWrap/>
            <w:vAlign w:val="bottom"/>
            <w:hideMark/>
          </w:tcPr>
          <w:p w14:paraId="31EF9354"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95 (23.3)</w:t>
            </w:r>
          </w:p>
        </w:tc>
        <w:tc>
          <w:tcPr>
            <w:tcW w:w="1418" w:type="dxa"/>
            <w:tcBorders>
              <w:top w:val="nil"/>
              <w:left w:val="nil"/>
              <w:bottom w:val="nil"/>
              <w:right w:val="nil"/>
            </w:tcBorders>
            <w:shd w:val="clear" w:color="auto" w:fill="auto"/>
            <w:noWrap/>
            <w:vAlign w:val="bottom"/>
            <w:hideMark/>
          </w:tcPr>
          <w:p w14:paraId="4EF3BCE8"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13 (32.5)</w:t>
            </w:r>
          </w:p>
        </w:tc>
        <w:tc>
          <w:tcPr>
            <w:tcW w:w="1417" w:type="dxa"/>
            <w:tcBorders>
              <w:top w:val="nil"/>
              <w:left w:val="nil"/>
              <w:bottom w:val="nil"/>
              <w:right w:val="nil"/>
            </w:tcBorders>
            <w:shd w:val="clear" w:color="auto" w:fill="auto"/>
            <w:noWrap/>
            <w:vAlign w:val="bottom"/>
            <w:hideMark/>
          </w:tcPr>
          <w:p w14:paraId="77A2DD61"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774 (27.5)</w:t>
            </w:r>
          </w:p>
        </w:tc>
        <w:tc>
          <w:tcPr>
            <w:tcW w:w="1418" w:type="dxa"/>
            <w:tcBorders>
              <w:top w:val="nil"/>
              <w:left w:val="nil"/>
              <w:bottom w:val="nil"/>
              <w:right w:val="nil"/>
            </w:tcBorders>
            <w:shd w:val="clear" w:color="auto" w:fill="auto"/>
            <w:noWrap/>
            <w:vAlign w:val="bottom"/>
            <w:hideMark/>
          </w:tcPr>
          <w:p w14:paraId="3E13CEEB"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556 (26.4)</w:t>
            </w:r>
          </w:p>
        </w:tc>
        <w:tc>
          <w:tcPr>
            <w:tcW w:w="1417" w:type="dxa"/>
            <w:tcBorders>
              <w:top w:val="nil"/>
              <w:left w:val="nil"/>
              <w:bottom w:val="nil"/>
              <w:right w:val="nil"/>
            </w:tcBorders>
            <w:shd w:val="clear" w:color="auto" w:fill="auto"/>
            <w:noWrap/>
            <w:vAlign w:val="bottom"/>
            <w:hideMark/>
          </w:tcPr>
          <w:p w14:paraId="18F5F0CE"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177 (28.7)</w:t>
            </w:r>
          </w:p>
        </w:tc>
        <w:tc>
          <w:tcPr>
            <w:tcW w:w="1418" w:type="dxa"/>
            <w:tcBorders>
              <w:top w:val="nil"/>
              <w:left w:val="nil"/>
              <w:bottom w:val="nil"/>
              <w:right w:val="nil"/>
            </w:tcBorders>
            <w:shd w:val="clear" w:color="auto" w:fill="auto"/>
            <w:noWrap/>
            <w:vAlign w:val="bottom"/>
            <w:hideMark/>
          </w:tcPr>
          <w:p w14:paraId="2E23C3BD"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41 (46.1)</w:t>
            </w:r>
          </w:p>
        </w:tc>
      </w:tr>
      <w:tr w:rsidR="00DF7F15" w:rsidRPr="006B189D" w14:paraId="75FEA1F0" w14:textId="77777777" w:rsidTr="001911F3">
        <w:trPr>
          <w:trHeight w:val="292"/>
        </w:trPr>
        <w:tc>
          <w:tcPr>
            <w:tcW w:w="4537" w:type="dxa"/>
            <w:tcBorders>
              <w:top w:val="nil"/>
              <w:left w:val="nil"/>
              <w:bottom w:val="nil"/>
              <w:right w:val="nil"/>
            </w:tcBorders>
            <w:shd w:val="clear" w:color="auto" w:fill="auto"/>
            <w:noWrap/>
            <w:vAlign w:val="bottom"/>
            <w:hideMark/>
          </w:tcPr>
          <w:p w14:paraId="2F47099C"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Unadjusted OR (95%CI)</w:t>
            </w:r>
          </w:p>
        </w:tc>
        <w:tc>
          <w:tcPr>
            <w:tcW w:w="1417" w:type="dxa"/>
            <w:tcBorders>
              <w:top w:val="nil"/>
              <w:left w:val="nil"/>
              <w:bottom w:val="nil"/>
              <w:right w:val="nil"/>
            </w:tcBorders>
            <w:shd w:val="clear" w:color="auto" w:fill="auto"/>
            <w:noWrap/>
            <w:vAlign w:val="bottom"/>
            <w:hideMark/>
          </w:tcPr>
          <w:p w14:paraId="53487B04"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1EA41E06"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1920904B"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1.3 (1.0,1.6)</w:t>
            </w:r>
          </w:p>
        </w:tc>
        <w:tc>
          <w:tcPr>
            <w:tcW w:w="1418" w:type="dxa"/>
            <w:tcBorders>
              <w:top w:val="nil"/>
              <w:left w:val="nil"/>
              <w:bottom w:val="nil"/>
              <w:right w:val="nil"/>
            </w:tcBorders>
            <w:shd w:val="clear" w:color="auto" w:fill="auto"/>
            <w:noWrap/>
            <w:vAlign w:val="bottom"/>
            <w:hideMark/>
          </w:tcPr>
          <w:p w14:paraId="114C44FF"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2.0 (1.0,3.9)</w:t>
            </w:r>
          </w:p>
        </w:tc>
        <w:tc>
          <w:tcPr>
            <w:tcW w:w="1417" w:type="dxa"/>
            <w:tcBorders>
              <w:top w:val="nil"/>
              <w:left w:val="nil"/>
              <w:bottom w:val="nil"/>
              <w:right w:val="nil"/>
            </w:tcBorders>
            <w:shd w:val="clear" w:color="auto" w:fill="auto"/>
            <w:noWrap/>
            <w:vAlign w:val="bottom"/>
            <w:hideMark/>
          </w:tcPr>
          <w:p w14:paraId="35FFA382"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2B3086E6"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7FB3E2C4"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1.1 (0.9,1.4)</w:t>
            </w:r>
          </w:p>
        </w:tc>
        <w:tc>
          <w:tcPr>
            <w:tcW w:w="1418" w:type="dxa"/>
            <w:tcBorders>
              <w:top w:val="nil"/>
              <w:left w:val="nil"/>
              <w:bottom w:val="nil"/>
              <w:right w:val="nil"/>
            </w:tcBorders>
            <w:shd w:val="clear" w:color="auto" w:fill="auto"/>
            <w:noWrap/>
            <w:vAlign w:val="bottom"/>
            <w:hideMark/>
          </w:tcPr>
          <w:p w14:paraId="330F88C4"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2.4 (1.6,3.7)</w:t>
            </w:r>
          </w:p>
        </w:tc>
      </w:tr>
      <w:tr w:rsidR="00DF7F15" w:rsidRPr="006B189D" w14:paraId="4D854384" w14:textId="77777777" w:rsidTr="001911F3">
        <w:trPr>
          <w:trHeight w:val="292"/>
        </w:trPr>
        <w:tc>
          <w:tcPr>
            <w:tcW w:w="4537" w:type="dxa"/>
            <w:tcBorders>
              <w:top w:val="nil"/>
              <w:left w:val="nil"/>
              <w:bottom w:val="nil"/>
              <w:right w:val="nil"/>
            </w:tcBorders>
            <w:shd w:val="clear" w:color="auto" w:fill="auto"/>
            <w:noWrap/>
            <w:vAlign w:val="bottom"/>
            <w:hideMark/>
          </w:tcPr>
          <w:p w14:paraId="4497731E"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Adjusted for social class &amp; age OR (95%CI)</w:t>
            </w:r>
          </w:p>
        </w:tc>
        <w:tc>
          <w:tcPr>
            <w:tcW w:w="1417" w:type="dxa"/>
            <w:tcBorders>
              <w:top w:val="nil"/>
              <w:left w:val="nil"/>
              <w:bottom w:val="nil"/>
              <w:right w:val="nil"/>
            </w:tcBorders>
            <w:shd w:val="clear" w:color="auto" w:fill="auto"/>
            <w:noWrap/>
            <w:vAlign w:val="bottom"/>
            <w:hideMark/>
          </w:tcPr>
          <w:p w14:paraId="0128145A"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79A17AFD"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42F821E4"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1.3 (1.0,1.6)</w:t>
            </w:r>
          </w:p>
        </w:tc>
        <w:tc>
          <w:tcPr>
            <w:tcW w:w="1418" w:type="dxa"/>
            <w:tcBorders>
              <w:top w:val="nil"/>
              <w:left w:val="nil"/>
              <w:bottom w:val="nil"/>
              <w:right w:val="nil"/>
            </w:tcBorders>
            <w:shd w:val="clear" w:color="auto" w:fill="auto"/>
            <w:noWrap/>
            <w:vAlign w:val="bottom"/>
            <w:hideMark/>
          </w:tcPr>
          <w:p w14:paraId="4438EF16"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1.8 (0.9,3.6)</w:t>
            </w:r>
          </w:p>
        </w:tc>
        <w:tc>
          <w:tcPr>
            <w:tcW w:w="1417" w:type="dxa"/>
            <w:tcBorders>
              <w:top w:val="nil"/>
              <w:left w:val="nil"/>
              <w:bottom w:val="nil"/>
              <w:right w:val="nil"/>
            </w:tcBorders>
            <w:shd w:val="clear" w:color="auto" w:fill="auto"/>
            <w:noWrap/>
            <w:vAlign w:val="bottom"/>
            <w:hideMark/>
          </w:tcPr>
          <w:p w14:paraId="5738EEDD"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3E308640"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669B29A7"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1.1 (0.9,1.4)</w:t>
            </w:r>
          </w:p>
        </w:tc>
        <w:tc>
          <w:tcPr>
            <w:tcW w:w="1418" w:type="dxa"/>
            <w:tcBorders>
              <w:top w:val="nil"/>
              <w:left w:val="nil"/>
              <w:bottom w:val="nil"/>
              <w:right w:val="nil"/>
            </w:tcBorders>
            <w:shd w:val="clear" w:color="auto" w:fill="auto"/>
            <w:noWrap/>
            <w:vAlign w:val="bottom"/>
            <w:hideMark/>
          </w:tcPr>
          <w:p w14:paraId="6999D4CA"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2.2 (1.4,3.4)</w:t>
            </w:r>
          </w:p>
        </w:tc>
      </w:tr>
      <w:tr w:rsidR="00DF7F15" w:rsidRPr="006B189D" w14:paraId="3799893B" w14:textId="77777777" w:rsidTr="001911F3">
        <w:trPr>
          <w:trHeight w:hRule="exact" w:val="227"/>
        </w:trPr>
        <w:tc>
          <w:tcPr>
            <w:tcW w:w="4537" w:type="dxa"/>
            <w:tcBorders>
              <w:top w:val="nil"/>
              <w:left w:val="nil"/>
              <w:bottom w:val="nil"/>
              <w:right w:val="nil"/>
            </w:tcBorders>
            <w:shd w:val="clear" w:color="auto" w:fill="auto"/>
            <w:noWrap/>
            <w:vAlign w:val="bottom"/>
            <w:hideMark/>
          </w:tcPr>
          <w:p w14:paraId="0C7BFBA5" w14:textId="77777777" w:rsidR="00E75A68" w:rsidRPr="00E75A68" w:rsidRDefault="00E75A68" w:rsidP="00E75A68">
            <w:pPr>
              <w:spacing w:line="240" w:lineRule="auto"/>
              <w:jc w:val="center"/>
              <w:rPr>
                <w:rFonts w:eastAsia="Times New Roman" w:cstheme="minorHAnsi"/>
                <w:lang w:eastAsia="en-GB"/>
              </w:rPr>
            </w:pPr>
          </w:p>
        </w:tc>
        <w:tc>
          <w:tcPr>
            <w:tcW w:w="1417" w:type="dxa"/>
            <w:tcBorders>
              <w:top w:val="nil"/>
              <w:left w:val="nil"/>
              <w:bottom w:val="nil"/>
              <w:right w:val="nil"/>
            </w:tcBorders>
            <w:shd w:val="clear" w:color="auto" w:fill="auto"/>
            <w:noWrap/>
            <w:vAlign w:val="bottom"/>
            <w:hideMark/>
          </w:tcPr>
          <w:p w14:paraId="0B719082" w14:textId="77777777" w:rsidR="00E75A68" w:rsidRPr="00E75A68" w:rsidRDefault="00E75A68" w:rsidP="00E75A68">
            <w:pPr>
              <w:spacing w:line="240" w:lineRule="auto"/>
              <w:ind w:firstLineChars="200" w:firstLine="400"/>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1EC17B1C"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7F9C9744"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35641173"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5AFE4B75"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68A1A9CF"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1CFC5007"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1696F09E" w14:textId="77777777" w:rsidR="00E75A68" w:rsidRPr="00E75A68" w:rsidRDefault="00E75A68" w:rsidP="00E75A68">
            <w:pPr>
              <w:spacing w:line="240" w:lineRule="auto"/>
              <w:jc w:val="center"/>
              <w:rPr>
                <w:rFonts w:eastAsia="Times New Roman" w:cstheme="minorHAnsi"/>
                <w:sz w:val="20"/>
                <w:szCs w:val="20"/>
                <w:lang w:eastAsia="en-GB"/>
              </w:rPr>
            </w:pPr>
          </w:p>
        </w:tc>
      </w:tr>
      <w:tr w:rsidR="00DF7F15" w:rsidRPr="006B189D" w14:paraId="3E1522FE" w14:textId="77777777" w:rsidTr="001911F3">
        <w:trPr>
          <w:trHeight w:val="292"/>
        </w:trPr>
        <w:tc>
          <w:tcPr>
            <w:tcW w:w="4537" w:type="dxa"/>
            <w:tcBorders>
              <w:top w:val="nil"/>
              <w:left w:val="nil"/>
              <w:bottom w:val="nil"/>
              <w:right w:val="nil"/>
            </w:tcBorders>
            <w:shd w:val="clear" w:color="auto" w:fill="auto"/>
            <w:noWrap/>
            <w:vAlign w:val="bottom"/>
            <w:hideMark/>
          </w:tcPr>
          <w:p w14:paraId="1832803E" w14:textId="77777777" w:rsidR="00E75A68" w:rsidRPr="00E75A68" w:rsidRDefault="00E75A68" w:rsidP="00E75A68">
            <w:pPr>
              <w:spacing w:line="240" w:lineRule="auto"/>
              <w:rPr>
                <w:rFonts w:eastAsia="Times New Roman" w:cstheme="minorHAnsi"/>
                <w:lang w:eastAsia="en-GB"/>
              </w:rPr>
            </w:pPr>
            <w:r w:rsidRPr="00E75A68">
              <w:rPr>
                <w:rFonts w:eastAsia="Times New Roman" w:cstheme="minorHAnsi"/>
                <w:lang w:eastAsia="en-GB"/>
              </w:rPr>
              <w:lastRenderedPageBreak/>
              <w:t>Sleep problems, N (%)</w:t>
            </w:r>
          </w:p>
        </w:tc>
        <w:tc>
          <w:tcPr>
            <w:tcW w:w="1417" w:type="dxa"/>
            <w:tcBorders>
              <w:top w:val="nil"/>
              <w:left w:val="nil"/>
              <w:bottom w:val="nil"/>
              <w:right w:val="nil"/>
            </w:tcBorders>
            <w:shd w:val="clear" w:color="auto" w:fill="auto"/>
            <w:noWrap/>
            <w:vAlign w:val="bottom"/>
            <w:hideMark/>
          </w:tcPr>
          <w:p w14:paraId="646E7BE6"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344 (12.8)</w:t>
            </w:r>
          </w:p>
        </w:tc>
        <w:tc>
          <w:tcPr>
            <w:tcW w:w="1418" w:type="dxa"/>
            <w:tcBorders>
              <w:top w:val="nil"/>
              <w:left w:val="nil"/>
              <w:bottom w:val="nil"/>
              <w:right w:val="nil"/>
            </w:tcBorders>
            <w:shd w:val="clear" w:color="auto" w:fill="auto"/>
            <w:noWrap/>
            <w:vAlign w:val="bottom"/>
            <w:hideMark/>
          </w:tcPr>
          <w:p w14:paraId="7D941B4A"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271 (12.1)</w:t>
            </w:r>
          </w:p>
        </w:tc>
        <w:tc>
          <w:tcPr>
            <w:tcW w:w="1417" w:type="dxa"/>
            <w:tcBorders>
              <w:top w:val="nil"/>
              <w:left w:val="nil"/>
              <w:bottom w:val="nil"/>
              <w:right w:val="nil"/>
            </w:tcBorders>
            <w:shd w:val="clear" w:color="auto" w:fill="auto"/>
            <w:noWrap/>
            <w:vAlign w:val="bottom"/>
            <w:hideMark/>
          </w:tcPr>
          <w:p w14:paraId="35E7E5F0"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65 (15.9)</w:t>
            </w:r>
          </w:p>
        </w:tc>
        <w:tc>
          <w:tcPr>
            <w:tcW w:w="1418" w:type="dxa"/>
            <w:tcBorders>
              <w:top w:val="nil"/>
              <w:left w:val="nil"/>
              <w:bottom w:val="nil"/>
              <w:right w:val="nil"/>
            </w:tcBorders>
            <w:shd w:val="clear" w:color="auto" w:fill="auto"/>
            <w:noWrap/>
            <w:vAlign w:val="bottom"/>
            <w:hideMark/>
          </w:tcPr>
          <w:p w14:paraId="1C6CEC00"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8 (19.5)</w:t>
            </w:r>
          </w:p>
        </w:tc>
        <w:tc>
          <w:tcPr>
            <w:tcW w:w="1417" w:type="dxa"/>
            <w:tcBorders>
              <w:top w:val="nil"/>
              <w:left w:val="nil"/>
              <w:bottom w:val="nil"/>
              <w:right w:val="nil"/>
            </w:tcBorders>
            <w:shd w:val="clear" w:color="auto" w:fill="auto"/>
            <w:noWrap/>
            <w:vAlign w:val="bottom"/>
            <w:hideMark/>
          </w:tcPr>
          <w:p w14:paraId="19A67E3D"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609 (21.5)</w:t>
            </w:r>
          </w:p>
        </w:tc>
        <w:tc>
          <w:tcPr>
            <w:tcW w:w="1418" w:type="dxa"/>
            <w:tcBorders>
              <w:top w:val="nil"/>
              <w:left w:val="nil"/>
              <w:bottom w:val="nil"/>
              <w:right w:val="nil"/>
            </w:tcBorders>
            <w:shd w:val="clear" w:color="auto" w:fill="auto"/>
            <w:noWrap/>
            <w:vAlign w:val="bottom"/>
            <w:hideMark/>
          </w:tcPr>
          <w:p w14:paraId="2345B384"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437 (20.6)</w:t>
            </w:r>
          </w:p>
        </w:tc>
        <w:tc>
          <w:tcPr>
            <w:tcW w:w="1417" w:type="dxa"/>
            <w:tcBorders>
              <w:top w:val="nil"/>
              <w:left w:val="nil"/>
              <w:bottom w:val="nil"/>
              <w:right w:val="nil"/>
            </w:tcBorders>
            <w:shd w:val="clear" w:color="auto" w:fill="auto"/>
            <w:noWrap/>
            <w:vAlign w:val="bottom"/>
            <w:hideMark/>
          </w:tcPr>
          <w:p w14:paraId="4404A220"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137 (22.0)</w:t>
            </w:r>
          </w:p>
        </w:tc>
        <w:tc>
          <w:tcPr>
            <w:tcW w:w="1418" w:type="dxa"/>
            <w:tcBorders>
              <w:top w:val="nil"/>
              <w:left w:val="nil"/>
              <w:bottom w:val="nil"/>
              <w:right w:val="nil"/>
            </w:tcBorders>
            <w:shd w:val="clear" w:color="auto" w:fill="auto"/>
            <w:noWrap/>
            <w:vAlign w:val="bottom"/>
            <w:hideMark/>
          </w:tcPr>
          <w:p w14:paraId="00CC70EF"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35 (38.9)</w:t>
            </w:r>
          </w:p>
        </w:tc>
      </w:tr>
      <w:tr w:rsidR="00DF7F15" w:rsidRPr="006B189D" w14:paraId="3CE2F325" w14:textId="77777777" w:rsidTr="001911F3">
        <w:trPr>
          <w:trHeight w:val="292"/>
        </w:trPr>
        <w:tc>
          <w:tcPr>
            <w:tcW w:w="4537" w:type="dxa"/>
            <w:tcBorders>
              <w:top w:val="nil"/>
              <w:left w:val="nil"/>
              <w:bottom w:val="nil"/>
              <w:right w:val="nil"/>
            </w:tcBorders>
            <w:shd w:val="clear" w:color="auto" w:fill="auto"/>
            <w:noWrap/>
            <w:vAlign w:val="bottom"/>
            <w:hideMark/>
          </w:tcPr>
          <w:p w14:paraId="4BEC3D85"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Unadjusted OR (95%CI)</w:t>
            </w:r>
          </w:p>
        </w:tc>
        <w:tc>
          <w:tcPr>
            <w:tcW w:w="1417" w:type="dxa"/>
            <w:tcBorders>
              <w:top w:val="nil"/>
              <w:left w:val="nil"/>
              <w:bottom w:val="nil"/>
              <w:right w:val="nil"/>
            </w:tcBorders>
            <w:shd w:val="clear" w:color="auto" w:fill="auto"/>
            <w:noWrap/>
            <w:vAlign w:val="bottom"/>
            <w:hideMark/>
          </w:tcPr>
          <w:p w14:paraId="4100F50D"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5CC5D67A"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2CC1EF99"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1.4 (1.0,1.8)</w:t>
            </w:r>
          </w:p>
        </w:tc>
        <w:tc>
          <w:tcPr>
            <w:tcW w:w="1418" w:type="dxa"/>
            <w:tcBorders>
              <w:top w:val="nil"/>
              <w:left w:val="nil"/>
              <w:bottom w:val="nil"/>
              <w:right w:val="nil"/>
            </w:tcBorders>
            <w:shd w:val="clear" w:color="auto" w:fill="auto"/>
            <w:noWrap/>
            <w:vAlign w:val="bottom"/>
            <w:hideMark/>
          </w:tcPr>
          <w:p w14:paraId="27117BED"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1.8 (0.8,3.8)</w:t>
            </w:r>
          </w:p>
        </w:tc>
        <w:tc>
          <w:tcPr>
            <w:tcW w:w="1417" w:type="dxa"/>
            <w:tcBorders>
              <w:top w:val="nil"/>
              <w:left w:val="nil"/>
              <w:bottom w:val="nil"/>
              <w:right w:val="nil"/>
            </w:tcBorders>
            <w:shd w:val="clear" w:color="auto" w:fill="auto"/>
            <w:noWrap/>
            <w:vAlign w:val="bottom"/>
            <w:hideMark/>
          </w:tcPr>
          <w:p w14:paraId="64CC078A"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024A2E2D"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72DA1D2E"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1.1 (0.9,1.4)</w:t>
            </w:r>
          </w:p>
        </w:tc>
        <w:tc>
          <w:tcPr>
            <w:tcW w:w="1418" w:type="dxa"/>
            <w:tcBorders>
              <w:top w:val="nil"/>
              <w:left w:val="nil"/>
              <w:bottom w:val="nil"/>
              <w:right w:val="nil"/>
            </w:tcBorders>
            <w:shd w:val="clear" w:color="auto" w:fill="auto"/>
            <w:noWrap/>
            <w:vAlign w:val="bottom"/>
            <w:hideMark/>
          </w:tcPr>
          <w:p w14:paraId="349E6DB1"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2.4 (1.6,3.8)</w:t>
            </w:r>
          </w:p>
        </w:tc>
      </w:tr>
      <w:tr w:rsidR="00DF7F15" w:rsidRPr="006B189D" w14:paraId="318CD61D" w14:textId="77777777" w:rsidTr="001911F3">
        <w:trPr>
          <w:trHeight w:val="292"/>
        </w:trPr>
        <w:tc>
          <w:tcPr>
            <w:tcW w:w="4537" w:type="dxa"/>
            <w:tcBorders>
              <w:top w:val="nil"/>
              <w:left w:val="nil"/>
              <w:bottom w:val="nil"/>
              <w:right w:val="nil"/>
            </w:tcBorders>
            <w:shd w:val="clear" w:color="auto" w:fill="auto"/>
            <w:noWrap/>
            <w:vAlign w:val="bottom"/>
            <w:hideMark/>
          </w:tcPr>
          <w:p w14:paraId="6996B618"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Adjusted for social class &amp; age OR (95%CI)</w:t>
            </w:r>
          </w:p>
        </w:tc>
        <w:tc>
          <w:tcPr>
            <w:tcW w:w="1417" w:type="dxa"/>
            <w:tcBorders>
              <w:top w:val="nil"/>
              <w:left w:val="nil"/>
              <w:bottom w:val="nil"/>
              <w:right w:val="nil"/>
            </w:tcBorders>
            <w:shd w:val="clear" w:color="auto" w:fill="auto"/>
            <w:noWrap/>
            <w:vAlign w:val="bottom"/>
            <w:hideMark/>
          </w:tcPr>
          <w:p w14:paraId="55D4A6E3"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5A132915"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2C1BE392"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1.3 (1.0,1.8)</w:t>
            </w:r>
          </w:p>
        </w:tc>
        <w:tc>
          <w:tcPr>
            <w:tcW w:w="1418" w:type="dxa"/>
            <w:tcBorders>
              <w:top w:val="nil"/>
              <w:left w:val="nil"/>
              <w:bottom w:val="nil"/>
              <w:right w:val="nil"/>
            </w:tcBorders>
            <w:shd w:val="clear" w:color="auto" w:fill="auto"/>
            <w:noWrap/>
            <w:vAlign w:val="bottom"/>
            <w:hideMark/>
          </w:tcPr>
          <w:p w14:paraId="44F622D1"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1.5 (0.7,3.3)</w:t>
            </w:r>
          </w:p>
        </w:tc>
        <w:tc>
          <w:tcPr>
            <w:tcW w:w="1417" w:type="dxa"/>
            <w:tcBorders>
              <w:top w:val="nil"/>
              <w:left w:val="nil"/>
              <w:bottom w:val="nil"/>
              <w:right w:val="nil"/>
            </w:tcBorders>
            <w:shd w:val="clear" w:color="auto" w:fill="auto"/>
            <w:noWrap/>
            <w:vAlign w:val="bottom"/>
            <w:hideMark/>
          </w:tcPr>
          <w:p w14:paraId="31A29068"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448AAF83"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177C043E"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1.1 (0.9,1.4)</w:t>
            </w:r>
          </w:p>
        </w:tc>
        <w:tc>
          <w:tcPr>
            <w:tcW w:w="1418" w:type="dxa"/>
            <w:tcBorders>
              <w:top w:val="nil"/>
              <w:left w:val="nil"/>
              <w:bottom w:val="nil"/>
              <w:right w:val="nil"/>
            </w:tcBorders>
            <w:shd w:val="clear" w:color="auto" w:fill="auto"/>
            <w:noWrap/>
            <w:vAlign w:val="bottom"/>
            <w:hideMark/>
          </w:tcPr>
          <w:p w14:paraId="0BBB753A"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2.3 (1.5,3.6)</w:t>
            </w:r>
          </w:p>
        </w:tc>
      </w:tr>
      <w:tr w:rsidR="00DF7F15" w:rsidRPr="006B189D" w14:paraId="0F8C2402" w14:textId="77777777" w:rsidTr="001911F3">
        <w:trPr>
          <w:trHeight w:hRule="exact" w:val="227"/>
        </w:trPr>
        <w:tc>
          <w:tcPr>
            <w:tcW w:w="4537" w:type="dxa"/>
            <w:tcBorders>
              <w:top w:val="nil"/>
              <w:left w:val="nil"/>
              <w:bottom w:val="nil"/>
              <w:right w:val="nil"/>
            </w:tcBorders>
            <w:shd w:val="clear" w:color="auto" w:fill="auto"/>
            <w:noWrap/>
            <w:vAlign w:val="bottom"/>
            <w:hideMark/>
          </w:tcPr>
          <w:p w14:paraId="02FED82D" w14:textId="77777777" w:rsidR="00E75A68" w:rsidRPr="00E75A68" w:rsidRDefault="00E75A68" w:rsidP="00E75A68">
            <w:pPr>
              <w:spacing w:line="240" w:lineRule="auto"/>
              <w:jc w:val="center"/>
              <w:rPr>
                <w:rFonts w:eastAsia="Times New Roman" w:cstheme="minorHAnsi"/>
                <w:lang w:eastAsia="en-GB"/>
              </w:rPr>
            </w:pPr>
          </w:p>
        </w:tc>
        <w:tc>
          <w:tcPr>
            <w:tcW w:w="1417" w:type="dxa"/>
            <w:tcBorders>
              <w:top w:val="nil"/>
              <w:left w:val="nil"/>
              <w:bottom w:val="nil"/>
              <w:right w:val="nil"/>
            </w:tcBorders>
            <w:shd w:val="clear" w:color="auto" w:fill="auto"/>
            <w:noWrap/>
            <w:vAlign w:val="bottom"/>
            <w:hideMark/>
          </w:tcPr>
          <w:p w14:paraId="05B7EE53" w14:textId="77777777" w:rsidR="00E75A68" w:rsidRPr="00E75A68" w:rsidRDefault="00E75A68" w:rsidP="00E75A68">
            <w:pPr>
              <w:spacing w:line="240" w:lineRule="auto"/>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7C3E8D90"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06C9D2FB"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07AF8D53"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74CD6E15"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08052008"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47AA84E2"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73B8B1DB" w14:textId="77777777" w:rsidR="00E75A68" w:rsidRPr="00E75A68" w:rsidRDefault="00E75A68" w:rsidP="00E75A68">
            <w:pPr>
              <w:spacing w:line="240" w:lineRule="auto"/>
              <w:jc w:val="center"/>
              <w:rPr>
                <w:rFonts w:eastAsia="Times New Roman" w:cstheme="minorHAnsi"/>
                <w:sz w:val="20"/>
                <w:szCs w:val="20"/>
                <w:lang w:eastAsia="en-GB"/>
              </w:rPr>
            </w:pPr>
          </w:p>
        </w:tc>
      </w:tr>
      <w:tr w:rsidR="00DF7F15" w:rsidRPr="006B189D" w14:paraId="53C9AA89" w14:textId="77777777" w:rsidTr="001911F3">
        <w:trPr>
          <w:trHeight w:val="292"/>
        </w:trPr>
        <w:tc>
          <w:tcPr>
            <w:tcW w:w="4537" w:type="dxa"/>
            <w:tcBorders>
              <w:top w:val="nil"/>
              <w:left w:val="nil"/>
              <w:bottom w:val="nil"/>
              <w:right w:val="nil"/>
            </w:tcBorders>
            <w:shd w:val="clear" w:color="auto" w:fill="auto"/>
            <w:noWrap/>
            <w:vAlign w:val="bottom"/>
            <w:hideMark/>
          </w:tcPr>
          <w:p w14:paraId="0E4E278A" w14:textId="77777777" w:rsidR="00E75A68" w:rsidRPr="00E75A68" w:rsidRDefault="00E75A68" w:rsidP="00E75A68">
            <w:pPr>
              <w:spacing w:line="240" w:lineRule="auto"/>
              <w:rPr>
                <w:rFonts w:eastAsia="Times New Roman" w:cstheme="minorHAnsi"/>
                <w:i/>
                <w:iCs/>
                <w:lang w:eastAsia="en-GB"/>
              </w:rPr>
            </w:pPr>
            <w:r w:rsidRPr="00E75A68">
              <w:rPr>
                <w:rFonts w:eastAsia="Times New Roman" w:cstheme="minorHAnsi"/>
                <w:i/>
                <w:iCs/>
                <w:lang w:eastAsia="en-GB"/>
              </w:rPr>
              <w:t>Health from CPRD</w:t>
            </w:r>
          </w:p>
        </w:tc>
        <w:tc>
          <w:tcPr>
            <w:tcW w:w="1417" w:type="dxa"/>
            <w:tcBorders>
              <w:top w:val="nil"/>
              <w:left w:val="nil"/>
              <w:bottom w:val="nil"/>
              <w:right w:val="nil"/>
            </w:tcBorders>
            <w:shd w:val="clear" w:color="auto" w:fill="auto"/>
            <w:noWrap/>
            <w:vAlign w:val="bottom"/>
            <w:hideMark/>
          </w:tcPr>
          <w:p w14:paraId="674F7F32" w14:textId="77777777" w:rsidR="00E75A68" w:rsidRPr="00E75A68" w:rsidRDefault="00E75A68" w:rsidP="00E75A68">
            <w:pPr>
              <w:spacing w:line="240" w:lineRule="auto"/>
              <w:rPr>
                <w:rFonts w:eastAsia="Times New Roman" w:cstheme="minorHAnsi"/>
                <w:i/>
                <w:iCs/>
                <w:lang w:eastAsia="en-GB"/>
              </w:rPr>
            </w:pPr>
          </w:p>
        </w:tc>
        <w:tc>
          <w:tcPr>
            <w:tcW w:w="1418" w:type="dxa"/>
            <w:tcBorders>
              <w:top w:val="nil"/>
              <w:left w:val="nil"/>
              <w:bottom w:val="nil"/>
              <w:right w:val="nil"/>
            </w:tcBorders>
            <w:shd w:val="clear" w:color="auto" w:fill="auto"/>
            <w:noWrap/>
            <w:vAlign w:val="bottom"/>
            <w:hideMark/>
          </w:tcPr>
          <w:p w14:paraId="6FCF857E"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074114EF"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66CCC680"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58E806BF"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5857BCF4"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38F8C83D"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3B269FB5" w14:textId="77777777" w:rsidR="00E75A68" w:rsidRPr="00E75A68" w:rsidRDefault="00E75A68" w:rsidP="00E75A68">
            <w:pPr>
              <w:spacing w:line="240" w:lineRule="auto"/>
              <w:jc w:val="center"/>
              <w:rPr>
                <w:rFonts w:eastAsia="Times New Roman" w:cstheme="minorHAnsi"/>
                <w:sz w:val="20"/>
                <w:szCs w:val="20"/>
                <w:lang w:eastAsia="en-GB"/>
              </w:rPr>
            </w:pPr>
          </w:p>
        </w:tc>
      </w:tr>
      <w:tr w:rsidR="00DF7F15" w:rsidRPr="006B189D" w14:paraId="6E66C2B9" w14:textId="77777777" w:rsidTr="001911F3">
        <w:trPr>
          <w:trHeight w:val="292"/>
        </w:trPr>
        <w:tc>
          <w:tcPr>
            <w:tcW w:w="4537" w:type="dxa"/>
            <w:tcBorders>
              <w:top w:val="nil"/>
              <w:left w:val="nil"/>
              <w:bottom w:val="nil"/>
              <w:right w:val="nil"/>
            </w:tcBorders>
            <w:shd w:val="clear" w:color="auto" w:fill="auto"/>
            <w:noWrap/>
            <w:vAlign w:val="bottom"/>
            <w:hideMark/>
          </w:tcPr>
          <w:p w14:paraId="7AA0240E" w14:textId="77777777" w:rsidR="00E75A68" w:rsidRPr="00E75A68" w:rsidRDefault="00E75A68" w:rsidP="00E75A68">
            <w:pPr>
              <w:spacing w:line="240" w:lineRule="auto"/>
              <w:rPr>
                <w:rFonts w:eastAsia="Times New Roman" w:cstheme="minorHAnsi"/>
                <w:lang w:eastAsia="en-GB"/>
              </w:rPr>
            </w:pPr>
            <w:r w:rsidRPr="00E75A68">
              <w:rPr>
                <w:rFonts w:eastAsia="Times New Roman" w:cstheme="minorHAnsi"/>
                <w:lang w:eastAsia="en-GB"/>
              </w:rPr>
              <w:t>Consultations in the year before baseline, median(IQR)</w:t>
            </w:r>
          </w:p>
        </w:tc>
        <w:tc>
          <w:tcPr>
            <w:tcW w:w="1417" w:type="dxa"/>
            <w:tcBorders>
              <w:top w:val="nil"/>
              <w:left w:val="nil"/>
              <w:bottom w:val="nil"/>
              <w:right w:val="nil"/>
            </w:tcBorders>
            <w:shd w:val="clear" w:color="auto" w:fill="auto"/>
            <w:noWrap/>
            <w:vAlign w:val="bottom"/>
            <w:hideMark/>
          </w:tcPr>
          <w:p w14:paraId="6C942891"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4.0 (1.0,8.0)</w:t>
            </w:r>
          </w:p>
        </w:tc>
        <w:tc>
          <w:tcPr>
            <w:tcW w:w="1418" w:type="dxa"/>
            <w:tcBorders>
              <w:top w:val="nil"/>
              <w:left w:val="nil"/>
              <w:bottom w:val="nil"/>
              <w:right w:val="nil"/>
            </w:tcBorders>
            <w:shd w:val="clear" w:color="auto" w:fill="auto"/>
            <w:noWrap/>
            <w:vAlign w:val="bottom"/>
            <w:hideMark/>
          </w:tcPr>
          <w:p w14:paraId="0AE529B5"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4.0 (1.0,8.0)</w:t>
            </w:r>
          </w:p>
        </w:tc>
        <w:tc>
          <w:tcPr>
            <w:tcW w:w="1417" w:type="dxa"/>
            <w:tcBorders>
              <w:top w:val="nil"/>
              <w:left w:val="nil"/>
              <w:bottom w:val="nil"/>
              <w:right w:val="nil"/>
            </w:tcBorders>
            <w:shd w:val="clear" w:color="auto" w:fill="auto"/>
            <w:noWrap/>
            <w:vAlign w:val="bottom"/>
            <w:hideMark/>
          </w:tcPr>
          <w:p w14:paraId="147DAEF1"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3.0 (1.0,7.0)</w:t>
            </w:r>
          </w:p>
        </w:tc>
        <w:tc>
          <w:tcPr>
            <w:tcW w:w="1418" w:type="dxa"/>
            <w:tcBorders>
              <w:top w:val="nil"/>
              <w:left w:val="nil"/>
              <w:bottom w:val="nil"/>
              <w:right w:val="nil"/>
            </w:tcBorders>
            <w:shd w:val="clear" w:color="auto" w:fill="auto"/>
            <w:noWrap/>
            <w:vAlign w:val="bottom"/>
            <w:hideMark/>
          </w:tcPr>
          <w:p w14:paraId="34AD1125"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2.5 (1.0,5.0)</w:t>
            </w:r>
          </w:p>
        </w:tc>
        <w:tc>
          <w:tcPr>
            <w:tcW w:w="1417" w:type="dxa"/>
            <w:tcBorders>
              <w:top w:val="nil"/>
              <w:left w:val="nil"/>
              <w:bottom w:val="nil"/>
              <w:right w:val="nil"/>
            </w:tcBorders>
            <w:shd w:val="clear" w:color="auto" w:fill="auto"/>
            <w:noWrap/>
            <w:vAlign w:val="bottom"/>
            <w:hideMark/>
          </w:tcPr>
          <w:p w14:paraId="6E7777C1"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3.0 (1.0,7.0)</w:t>
            </w:r>
          </w:p>
        </w:tc>
        <w:tc>
          <w:tcPr>
            <w:tcW w:w="1418" w:type="dxa"/>
            <w:tcBorders>
              <w:top w:val="nil"/>
              <w:left w:val="nil"/>
              <w:bottom w:val="nil"/>
              <w:right w:val="nil"/>
            </w:tcBorders>
            <w:shd w:val="clear" w:color="auto" w:fill="auto"/>
            <w:noWrap/>
            <w:vAlign w:val="bottom"/>
            <w:hideMark/>
          </w:tcPr>
          <w:p w14:paraId="783A139B"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3.0 (1.0,7.0)</w:t>
            </w:r>
          </w:p>
        </w:tc>
        <w:tc>
          <w:tcPr>
            <w:tcW w:w="1417" w:type="dxa"/>
            <w:tcBorders>
              <w:top w:val="nil"/>
              <w:left w:val="nil"/>
              <w:bottom w:val="nil"/>
              <w:right w:val="nil"/>
            </w:tcBorders>
            <w:shd w:val="clear" w:color="auto" w:fill="auto"/>
            <w:noWrap/>
            <w:vAlign w:val="bottom"/>
            <w:hideMark/>
          </w:tcPr>
          <w:p w14:paraId="670F221C"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3.5 (1.0,7.0)</w:t>
            </w:r>
          </w:p>
        </w:tc>
        <w:tc>
          <w:tcPr>
            <w:tcW w:w="1418" w:type="dxa"/>
            <w:tcBorders>
              <w:top w:val="nil"/>
              <w:left w:val="nil"/>
              <w:bottom w:val="nil"/>
              <w:right w:val="nil"/>
            </w:tcBorders>
            <w:shd w:val="clear" w:color="auto" w:fill="auto"/>
            <w:noWrap/>
            <w:vAlign w:val="bottom"/>
            <w:hideMark/>
          </w:tcPr>
          <w:p w14:paraId="4A9C6F4D"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5.0 (2.5,9.0)</w:t>
            </w:r>
          </w:p>
        </w:tc>
      </w:tr>
      <w:tr w:rsidR="00DF7F15" w:rsidRPr="006B189D" w14:paraId="22B53141" w14:textId="77777777" w:rsidTr="001911F3">
        <w:trPr>
          <w:trHeight w:hRule="exact" w:val="227"/>
        </w:trPr>
        <w:tc>
          <w:tcPr>
            <w:tcW w:w="4537" w:type="dxa"/>
            <w:tcBorders>
              <w:top w:val="nil"/>
              <w:left w:val="nil"/>
              <w:bottom w:val="nil"/>
              <w:right w:val="nil"/>
            </w:tcBorders>
            <w:shd w:val="clear" w:color="auto" w:fill="auto"/>
            <w:noWrap/>
            <w:vAlign w:val="bottom"/>
            <w:hideMark/>
          </w:tcPr>
          <w:p w14:paraId="774926AB" w14:textId="77777777" w:rsidR="00E75A68" w:rsidRPr="00E75A68" w:rsidRDefault="00E75A68" w:rsidP="00E75A68">
            <w:pPr>
              <w:spacing w:line="240" w:lineRule="auto"/>
              <w:jc w:val="center"/>
              <w:rPr>
                <w:rFonts w:eastAsia="Times New Roman" w:cstheme="minorHAnsi"/>
                <w:lang w:eastAsia="en-GB"/>
              </w:rPr>
            </w:pPr>
          </w:p>
        </w:tc>
        <w:tc>
          <w:tcPr>
            <w:tcW w:w="1417" w:type="dxa"/>
            <w:tcBorders>
              <w:top w:val="nil"/>
              <w:left w:val="nil"/>
              <w:bottom w:val="nil"/>
              <w:right w:val="nil"/>
            </w:tcBorders>
            <w:shd w:val="clear" w:color="auto" w:fill="auto"/>
            <w:noWrap/>
            <w:vAlign w:val="bottom"/>
            <w:hideMark/>
          </w:tcPr>
          <w:p w14:paraId="4C5D6AE0" w14:textId="77777777" w:rsidR="00E75A68" w:rsidRPr="00E75A68" w:rsidRDefault="00E75A68" w:rsidP="00E75A68">
            <w:pPr>
              <w:spacing w:line="240" w:lineRule="auto"/>
              <w:ind w:firstLineChars="200" w:firstLine="400"/>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36D9FDD9"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63EC4BF1"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7B2A3BC8"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1E4462B1"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408ADDAB"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2A66B9E5"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41F658B0" w14:textId="77777777" w:rsidR="00E75A68" w:rsidRPr="00E75A68" w:rsidRDefault="00E75A68" w:rsidP="00E75A68">
            <w:pPr>
              <w:spacing w:line="240" w:lineRule="auto"/>
              <w:jc w:val="center"/>
              <w:rPr>
                <w:rFonts w:eastAsia="Times New Roman" w:cstheme="minorHAnsi"/>
                <w:sz w:val="20"/>
                <w:szCs w:val="20"/>
                <w:lang w:eastAsia="en-GB"/>
              </w:rPr>
            </w:pPr>
          </w:p>
        </w:tc>
      </w:tr>
      <w:tr w:rsidR="00DF7F15" w:rsidRPr="006B189D" w14:paraId="5DE252FC" w14:textId="77777777" w:rsidTr="001911F3">
        <w:trPr>
          <w:trHeight w:val="292"/>
        </w:trPr>
        <w:tc>
          <w:tcPr>
            <w:tcW w:w="4537" w:type="dxa"/>
            <w:tcBorders>
              <w:top w:val="nil"/>
              <w:left w:val="nil"/>
              <w:bottom w:val="nil"/>
              <w:right w:val="nil"/>
            </w:tcBorders>
            <w:shd w:val="clear" w:color="auto" w:fill="auto"/>
            <w:noWrap/>
            <w:vAlign w:val="bottom"/>
            <w:hideMark/>
          </w:tcPr>
          <w:p w14:paraId="1C2F51DF" w14:textId="77777777" w:rsidR="00E75A68" w:rsidRPr="00E75A68" w:rsidRDefault="00E75A68" w:rsidP="00E75A68">
            <w:pPr>
              <w:spacing w:line="240" w:lineRule="auto"/>
              <w:rPr>
                <w:rFonts w:eastAsia="Times New Roman" w:cstheme="minorHAnsi"/>
                <w:lang w:eastAsia="en-GB"/>
              </w:rPr>
            </w:pPr>
            <w:r w:rsidRPr="00E75A68">
              <w:rPr>
                <w:rFonts w:eastAsia="Times New Roman" w:cstheme="minorHAnsi"/>
                <w:lang w:eastAsia="en-GB"/>
              </w:rPr>
              <w:t>Common mental health diagnosis OR mood disorder prescription</w:t>
            </w:r>
            <w:r w:rsidR="005842AA" w:rsidRPr="00E75A68">
              <w:rPr>
                <w:rFonts w:eastAsia="Times New Roman" w:cstheme="minorHAnsi"/>
                <w:lang w:eastAsia="en-GB"/>
              </w:rPr>
              <w:t xml:space="preserve"> - 12 m before</w:t>
            </w:r>
          </w:p>
        </w:tc>
        <w:tc>
          <w:tcPr>
            <w:tcW w:w="1417" w:type="dxa"/>
            <w:tcBorders>
              <w:top w:val="nil"/>
              <w:left w:val="nil"/>
              <w:bottom w:val="nil"/>
              <w:right w:val="nil"/>
            </w:tcBorders>
            <w:shd w:val="clear" w:color="auto" w:fill="auto"/>
            <w:noWrap/>
            <w:vAlign w:val="bottom"/>
            <w:hideMark/>
          </w:tcPr>
          <w:p w14:paraId="5E64A7E2"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248 (9.9)</w:t>
            </w:r>
          </w:p>
        </w:tc>
        <w:tc>
          <w:tcPr>
            <w:tcW w:w="1418" w:type="dxa"/>
            <w:tcBorders>
              <w:top w:val="nil"/>
              <w:left w:val="nil"/>
              <w:bottom w:val="nil"/>
              <w:right w:val="nil"/>
            </w:tcBorders>
            <w:shd w:val="clear" w:color="auto" w:fill="auto"/>
            <w:noWrap/>
            <w:vAlign w:val="bottom"/>
            <w:hideMark/>
          </w:tcPr>
          <w:p w14:paraId="56897B11"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203 (9.7)</w:t>
            </w:r>
          </w:p>
        </w:tc>
        <w:tc>
          <w:tcPr>
            <w:tcW w:w="1417" w:type="dxa"/>
            <w:tcBorders>
              <w:top w:val="nil"/>
              <w:left w:val="nil"/>
              <w:bottom w:val="nil"/>
              <w:right w:val="nil"/>
            </w:tcBorders>
            <w:shd w:val="clear" w:color="auto" w:fill="auto"/>
            <w:noWrap/>
            <w:vAlign w:val="bottom"/>
            <w:hideMark/>
          </w:tcPr>
          <w:p w14:paraId="73431F94"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41 (10.8)</w:t>
            </w:r>
          </w:p>
        </w:tc>
        <w:tc>
          <w:tcPr>
            <w:tcW w:w="1418" w:type="dxa"/>
            <w:tcBorders>
              <w:top w:val="nil"/>
              <w:left w:val="nil"/>
              <w:bottom w:val="nil"/>
              <w:right w:val="nil"/>
            </w:tcBorders>
            <w:shd w:val="clear" w:color="auto" w:fill="auto"/>
            <w:noWrap/>
            <w:vAlign w:val="bottom"/>
            <w:hideMark/>
          </w:tcPr>
          <w:p w14:paraId="711F59E3"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4 (10.5)</w:t>
            </w:r>
          </w:p>
        </w:tc>
        <w:tc>
          <w:tcPr>
            <w:tcW w:w="1417" w:type="dxa"/>
            <w:tcBorders>
              <w:top w:val="nil"/>
              <w:left w:val="nil"/>
              <w:bottom w:val="nil"/>
              <w:right w:val="nil"/>
            </w:tcBorders>
            <w:shd w:val="clear" w:color="auto" w:fill="auto"/>
            <w:noWrap/>
            <w:vAlign w:val="bottom"/>
            <w:hideMark/>
          </w:tcPr>
          <w:p w14:paraId="5AC853AC"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545 (20.8)</w:t>
            </w:r>
          </w:p>
        </w:tc>
        <w:tc>
          <w:tcPr>
            <w:tcW w:w="1418" w:type="dxa"/>
            <w:tcBorders>
              <w:top w:val="nil"/>
              <w:left w:val="nil"/>
              <w:bottom w:val="nil"/>
              <w:right w:val="nil"/>
            </w:tcBorders>
            <w:shd w:val="clear" w:color="auto" w:fill="auto"/>
            <w:noWrap/>
            <w:vAlign w:val="bottom"/>
            <w:hideMark/>
          </w:tcPr>
          <w:p w14:paraId="523ED137"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402 (20.6)</w:t>
            </w:r>
          </w:p>
        </w:tc>
        <w:tc>
          <w:tcPr>
            <w:tcW w:w="1417" w:type="dxa"/>
            <w:tcBorders>
              <w:top w:val="nil"/>
              <w:left w:val="nil"/>
              <w:bottom w:val="nil"/>
              <w:right w:val="nil"/>
            </w:tcBorders>
            <w:shd w:val="clear" w:color="auto" w:fill="auto"/>
            <w:noWrap/>
            <w:vAlign w:val="bottom"/>
            <w:hideMark/>
          </w:tcPr>
          <w:p w14:paraId="4EECFBC1"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114 (19.5)</w:t>
            </w:r>
          </w:p>
        </w:tc>
        <w:tc>
          <w:tcPr>
            <w:tcW w:w="1418" w:type="dxa"/>
            <w:tcBorders>
              <w:top w:val="nil"/>
              <w:left w:val="nil"/>
              <w:bottom w:val="nil"/>
              <w:right w:val="nil"/>
            </w:tcBorders>
            <w:shd w:val="clear" w:color="auto" w:fill="auto"/>
            <w:noWrap/>
            <w:vAlign w:val="bottom"/>
            <w:hideMark/>
          </w:tcPr>
          <w:p w14:paraId="7482ED9B"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29 (34.5)</w:t>
            </w:r>
          </w:p>
        </w:tc>
      </w:tr>
      <w:tr w:rsidR="00DF7F15" w:rsidRPr="006B189D" w14:paraId="573235AD" w14:textId="77777777" w:rsidTr="001911F3">
        <w:trPr>
          <w:trHeight w:val="292"/>
        </w:trPr>
        <w:tc>
          <w:tcPr>
            <w:tcW w:w="4537" w:type="dxa"/>
            <w:tcBorders>
              <w:top w:val="nil"/>
              <w:left w:val="nil"/>
              <w:bottom w:val="nil"/>
              <w:right w:val="nil"/>
            </w:tcBorders>
            <w:shd w:val="clear" w:color="auto" w:fill="auto"/>
            <w:noWrap/>
            <w:vAlign w:val="bottom"/>
            <w:hideMark/>
          </w:tcPr>
          <w:p w14:paraId="4E967B2B"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Unadjusted OR (95%CI)</w:t>
            </w:r>
          </w:p>
        </w:tc>
        <w:tc>
          <w:tcPr>
            <w:tcW w:w="1417" w:type="dxa"/>
            <w:tcBorders>
              <w:top w:val="nil"/>
              <w:left w:val="nil"/>
              <w:bottom w:val="nil"/>
              <w:right w:val="nil"/>
            </w:tcBorders>
            <w:shd w:val="clear" w:color="auto" w:fill="auto"/>
            <w:noWrap/>
            <w:vAlign w:val="bottom"/>
            <w:hideMark/>
          </w:tcPr>
          <w:p w14:paraId="7DFFF07E"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5EBA03BD"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212E4E24"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1.1 (0.8,1.6)</w:t>
            </w:r>
          </w:p>
        </w:tc>
        <w:tc>
          <w:tcPr>
            <w:tcW w:w="1418" w:type="dxa"/>
            <w:tcBorders>
              <w:top w:val="nil"/>
              <w:left w:val="nil"/>
              <w:bottom w:val="nil"/>
              <w:right w:val="nil"/>
            </w:tcBorders>
            <w:shd w:val="clear" w:color="auto" w:fill="auto"/>
            <w:noWrap/>
            <w:vAlign w:val="bottom"/>
            <w:hideMark/>
          </w:tcPr>
          <w:p w14:paraId="087884D0"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1.1 (0.4,3.1)</w:t>
            </w:r>
          </w:p>
        </w:tc>
        <w:tc>
          <w:tcPr>
            <w:tcW w:w="1417" w:type="dxa"/>
            <w:tcBorders>
              <w:top w:val="nil"/>
              <w:left w:val="nil"/>
              <w:bottom w:val="nil"/>
              <w:right w:val="nil"/>
            </w:tcBorders>
            <w:shd w:val="clear" w:color="auto" w:fill="auto"/>
            <w:noWrap/>
            <w:vAlign w:val="bottom"/>
            <w:hideMark/>
          </w:tcPr>
          <w:p w14:paraId="128BC8DA"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17A509E5"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31796099"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0.9 (0.7,1.2)</w:t>
            </w:r>
          </w:p>
        </w:tc>
        <w:tc>
          <w:tcPr>
            <w:tcW w:w="1418" w:type="dxa"/>
            <w:tcBorders>
              <w:top w:val="nil"/>
              <w:left w:val="nil"/>
              <w:bottom w:val="nil"/>
              <w:right w:val="nil"/>
            </w:tcBorders>
            <w:shd w:val="clear" w:color="auto" w:fill="auto"/>
            <w:noWrap/>
            <w:vAlign w:val="bottom"/>
            <w:hideMark/>
          </w:tcPr>
          <w:p w14:paraId="187B8F39"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2.0 (1.3,3.2)</w:t>
            </w:r>
          </w:p>
        </w:tc>
      </w:tr>
      <w:tr w:rsidR="00DF7F15" w:rsidRPr="006B189D" w14:paraId="41D9F07C" w14:textId="77777777" w:rsidTr="001911F3">
        <w:trPr>
          <w:trHeight w:val="292"/>
        </w:trPr>
        <w:tc>
          <w:tcPr>
            <w:tcW w:w="4537" w:type="dxa"/>
            <w:tcBorders>
              <w:top w:val="nil"/>
              <w:left w:val="nil"/>
              <w:bottom w:val="nil"/>
              <w:right w:val="nil"/>
            </w:tcBorders>
            <w:shd w:val="clear" w:color="auto" w:fill="auto"/>
            <w:noWrap/>
            <w:vAlign w:val="bottom"/>
            <w:hideMark/>
          </w:tcPr>
          <w:p w14:paraId="3C4221FD"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Adjusted for social class &amp; age OR (95%CI)</w:t>
            </w:r>
          </w:p>
        </w:tc>
        <w:tc>
          <w:tcPr>
            <w:tcW w:w="1417" w:type="dxa"/>
            <w:tcBorders>
              <w:top w:val="nil"/>
              <w:left w:val="nil"/>
              <w:bottom w:val="nil"/>
              <w:right w:val="nil"/>
            </w:tcBorders>
            <w:shd w:val="clear" w:color="auto" w:fill="auto"/>
            <w:noWrap/>
            <w:vAlign w:val="bottom"/>
            <w:hideMark/>
          </w:tcPr>
          <w:p w14:paraId="501EAF37"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4434B5AF"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352AD936"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1.2 (0.8,1.7)</w:t>
            </w:r>
          </w:p>
        </w:tc>
        <w:tc>
          <w:tcPr>
            <w:tcW w:w="1418" w:type="dxa"/>
            <w:tcBorders>
              <w:top w:val="nil"/>
              <w:left w:val="nil"/>
              <w:bottom w:val="nil"/>
              <w:right w:val="nil"/>
            </w:tcBorders>
            <w:shd w:val="clear" w:color="auto" w:fill="auto"/>
            <w:noWrap/>
            <w:vAlign w:val="bottom"/>
            <w:hideMark/>
          </w:tcPr>
          <w:p w14:paraId="47DBAFE7"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1.1 (0.4,3.1)</w:t>
            </w:r>
          </w:p>
        </w:tc>
        <w:tc>
          <w:tcPr>
            <w:tcW w:w="1417" w:type="dxa"/>
            <w:tcBorders>
              <w:top w:val="nil"/>
              <w:left w:val="nil"/>
              <w:bottom w:val="nil"/>
              <w:right w:val="nil"/>
            </w:tcBorders>
            <w:shd w:val="clear" w:color="auto" w:fill="auto"/>
            <w:noWrap/>
            <w:vAlign w:val="bottom"/>
            <w:hideMark/>
          </w:tcPr>
          <w:p w14:paraId="51F80F1A"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34683EA6"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1E3836DB"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0.9 (0.7,1.2)</w:t>
            </w:r>
          </w:p>
        </w:tc>
        <w:tc>
          <w:tcPr>
            <w:tcW w:w="1418" w:type="dxa"/>
            <w:tcBorders>
              <w:top w:val="nil"/>
              <w:left w:val="nil"/>
              <w:bottom w:val="nil"/>
              <w:right w:val="nil"/>
            </w:tcBorders>
            <w:shd w:val="clear" w:color="auto" w:fill="auto"/>
            <w:noWrap/>
            <w:vAlign w:val="bottom"/>
            <w:hideMark/>
          </w:tcPr>
          <w:p w14:paraId="6D9D2D26"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2.0 (1.2,3.1)</w:t>
            </w:r>
          </w:p>
        </w:tc>
      </w:tr>
      <w:tr w:rsidR="00DF7F15" w:rsidRPr="006B189D" w14:paraId="755A67FF" w14:textId="77777777" w:rsidTr="001911F3">
        <w:trPr>
          <w:trHeight w:hRule="exact" w:val="227"/>
        </w:trPr>
        <w:tc>
          <w:tcPr>
            <w:tcW w:w="4537" w:type="dxa"/>
            <w:tcBorders>
              <w:top w:val="nil"/>
              <w:left w:val="nil"/>
              <w:bottom w:val="nil"/>
              <w:right w:val="nil"/>
            </w:tcBorders>
            <w:shd w:val="clear" w:color="auto" w:fill="auto"/>
            <w:noWrap/>
            <w:vAlign w:val="bottom"/>
            <w:hideMark/>
          </w:tcPr>
          <w:p w14:paraId="60EB8B41" w14:textId="77777777" w:rsidR="00E75A68" w:rsidRPr="00E75A68" w:rsidRDefault="00E75A68" w:rsidP="00E75A68">
            <w:pPr>
              <w:spacing w:line="240" w:lineRule="auto"/>
              <w:jc w:val="center"/>
              <w:rPr>
                <w:rFonts w:eastAsia="Times New Roman" w:cstheme="minorHAnsi"/>
                <w:lang w:eastAsia="en-GB"/>
              </w:rPr>
            </w:pPr>
          </w:p>
        </w:tc>
        <w:tc>
          <w:tcPr>
            <w:tcW w:w="1417" w:type="dxa"/>
            <w:tcBorders>
              <w:top w:val="nil"/>
              <w:left w:val="nil"/>
              <w:bottom w:val="nil"/>
              <w:right w:val="nil"/>
            </w:tcBorders>
            <w:shd w:val="clear" w:color="auto" w:fill="auto"/>
            <w:noWrap/>
            <w:vAlign w:val="bottom"/>
            <w:hideMark/>
          </w:tcPr>
          <w:p w14:paraId="474A1E05" w14:textId="77777777" w:rsidR="00E75A68" w:rsidRPr="00E75A68" w:rsidRDefault="00E75A68" w:rsidP="00E75A68">
            <w:pPr>
              <w:spacing w:line="240" w:lineRule="auto"/>
              <w:ind w:firstLineChars="200" w:firstLine="400"/>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016E84C1"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07E798EA"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5AE1F058"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28CE532C"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0E59900F"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1CF85775"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7E3FEC55" w14:textId="77777777" w:rsidR="00E75A68" w:rsidRPr="00E75A68" w:rsidRDefault="00E75A68" w:rsidP="00E75A68">
            <w:pPr>
              <w:spacing w:line="240" w:lineRule="auto"/>
              <w:jc w:val="center"/>
              <w:rPr>
                <w:rFonts w:eastAsia="Times New Roman" w:cstheme="minorHAnsi"/>
                <w:sz w:val="20"/>
                <w:szCs w:val="20"/>
                <w:lang w:eastAsia="en-GB"/>
              </w:rPr>
            </w:pPr>
          </w:p>
        </w:tc>
      </w:tr>
      <w:tr w:rsidR="00DF7F15" w:rsidRPr="006B189D" w14:paraId="7630241A" w14:textId="77777777" w:rsidTr="001911F3">
        <w:trPr>
          <w:trHeight w:val="292"/>
        </w:trPr>
        <w:tc>
          <w:tcPr>
            <w:tcW w:w="4537" w:type="dxa"/>
            <w:tcBorders>
              <w:top w:val="nil"/>
              <w:left w:val="nil"/>
              <w:bottom w:val="nil"/>
              <w:right w:val="nil"/>
            </w:tcBorders>
            <w:shd w:val="clear" w:color="auto" w:fill="auto"/>
            <w:noWrap/>
            <w:vAlign w:val="bottom"/>
            <w:hideMark/>
          </w:tcPr>
          <w:p w14:paraId="285489DD" w14:textId="77777777" w:rsidR="00E75A68" w:rsidRPr="00E75A68" w:rsidRDefault="00E75A68" w:rsidP="00E75A68">
            <w:pPr>
              <w:spacing w:line="240" w:lineRule="auto"/>
              <w:rPr>
                <w:rFonts w:eastAsia="Times New Roman" w:cstheme="minorHAnsi"/>
                <w:lang w:eastAsia="en-GB"/>
              </w:rPr>
            </w:pPr>
            <w:r w:rsidRPr="00E75A68">
              <w:rPr>
                <w:rFonts w:eastAsia="Times New Roman" w:cstheme="minorHAnsi"/>
                <w:lang w:eastAsia="en-GB"/>
              </w:rPr>
              <w:t>Hypertension</w:t>
            </w:r>
            <w:r w:rsidR="005842AA" w:rsidRPr="00E75A68">
              <w:rPr>
                <w:rFonts w:eastAsia="Times New Roman" w:cstheme="minorHAnsi"/>
                <w:lang w:eastAsia="en-GB"/>
              </w:rPr>
              <w:t xml:space="preserve"> - ever before</w:t>
            </w:r>
          </w:p>
        </w:tc>
        <w:tc>
          <w:tcPr>
            <w:tcW w:w="1417" w:type="dxa"/>
            <w:tcBorders>
              <w:top w:val="nil"/>
              <w:left w:val="nil"/>
              <w:bottom w:val="nil"/>
              <w:right w:val="nil"/>
            </w:tcBorders>
            <w:shd w:val="clear" w:color="auto" w:fill="auto"/>
            <w:noWrap/>
            <w:vAlign w:val="bottom"/>
            <w:hideMark/>
          </w:tcPr>
          <w:p w14:paraId="4E39B03C"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600 (23.8)</w:t>
            </w:r>
          </w:p>
        </w:tc>
        <w:tc>
          <w:tcPr>
            <w:tcW w:w="1418" w:type="dxa"/>
            <w:tcBorders>
              <w:top w:val="nil"/>
              <w:left w:val="nil"/>
              <w:bottom w:val="nil"/>
              <w:right w:val="nil"/>
            </w:tcBorders>
            <w:shd w:val="clear" w:color="auto" w:fill="auto"/>
            <w:noWrap/>
            <w:vAlign w:val="bottom"/>
            <w:hideMark/>
          </w:tcPr>
          <w:p w14:paraId="162ADC8B"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504 (24.0)</w:t>
            </w:r>
          </w:p>
        </w:tc>
        <w:tc>
          <w:tcPr>
            <w:tcW w:w="1417" w:type="dxa"/>
            <w:tcBorders>
              <w:top w:val="nil"/>
              <w:left w:val="nil"/>
              <w:bottom w:val="nil"/>
              <w:right w:val="nil"/>
            </w:tcBorders>
            <w:shd w:val="clear" w:color="auto" w:fill="auto"/>
            <w:noWrap/>
            <w:vAlign w:val="bottom"/>
            <w:hideMark/>
          </w:tcPr>
          <w:p w14:paraId="055B85CF"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88 (23.1)</w:t>
            </w:r>
          </w:p>
        </w:tc>
        <w:tc>
          <w:tcPr>
            <w:tcW w:w="1418" w:type="dxa"/>
            <w:tcBorders>
              <w:top w:val="nil"/>
              <w:left w:val="nil"/>
              <w:bottom w:val="nil"/>
              <w:right w:val="nil"/>
            </w:tcBorders>
            <w:shd w:val="clear" w:color="auto" w:fill="auto"/>
            <w:noWrap/>
            <w:vAlign w:val="bottom"/>
            <w:hideMark/>
          </w:tcPr>
          <w:p w14:paraId="23290A5A"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8 (21.1)</w:t>
            </w:r>
          </w:p>
        </w:tc>
        <w:tc>
          <w:tcPr>
            <w:tcW w:w="1417" w:type="dxa"/>
            <w:tcBorders>
              <w:top w:val="nil"/>
              <w:left w:val="nil"/>
              <w:bottom w:val="nil"/>
              <w:right w:val="nil"/>
            </w:tcBorders>
            <w:shd w:val="clear" w:color="auto" w:fill="auto"/>
            <w:noWrap/>
            <w:vAlign w:val="bottom"/>
            <w:hideMark/>
          </w:tcPr>
          <w:p w14:paraId="787EE25A"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438 (16.7)</w:t>
            </w:r>
          </w:p>
        </w:tc>
        <w:tc>
          <w:tcPr>
            <w:tcW w:w="1418" w:type="dxa"/>
            <w:tcBorders>
              <w:top w:val="nil"/>
              <w:left w:val="nil"/>
              <w:bottom w:val="nil"/>
              <w:right w:val="nil"/>
            </w:tcBorders>
            <w:shd w:val="clear" w:color="auto" w:fill="auto"/>
            <w:noWrap/>
            <w:vAlign w:val="bottom"/>
            <w:hideMark/>
          </w:tcPr>
          <w:p w14:paraId="36BE97B9"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332 (17.0)</w:t>
            </w:r>
          </w:p>
        </w:tc>
        <w:tc>
          <w:tcPr>
            <w:tcW w:w="1417" w:type="dxa"/>
            <w:tcBorders>
              <w:top w:val="nil"/>
              <w:left w:val="nil"/>
              <w:bottom w:val="nil"/>
              <w:right w:val="nil"/>
            </w:tcBorders>
            <w:shd w:val="clear" w:color="auto" w:fill="auto"/>
            <w:noWrap/>
            <w:vAlign w:val="bottom"/>
            <w:hideMark/>
          </w:tcPr>
          <w:p w14:paraId="48CF65F4"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90 (15.4)</w:t>
            </w:r>
          </w:p>
        </w:tc>
        <w:tc>
          <w:tcPr>
            <w:tcW w:w="1418" w:type="dxa"/>
            <w:tcBorders>
              <w:top w:val="nil"/>
              <w:left w:val="nil"/>
              <w:bottom w:val="nil"/>
              <w:right w:val="nil"/>
            </w:tcBorders>
            <w:shd w:val="clear" w:color="auto" w:fill="auto"/>
            <w:noWrap/>
            <w:vAlign w:val="bottom"/>
            <w:hideMark/>
          </w:tcPr>
          <w:p w14:paraId="578721FF"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16 (19.1)</w:t>
            </w:r>
          </w:p>
        </w:tc>
      </w:tr>
      <w:tr w:rsidR="00DF7F15" w:rsidRPr="006B189D" w14:paraId="68269FBB" w14:textId="77777777" w:rsidTr="001911F3">
        <w:trPr>
          <w:trHeight w:val="292"/>
        </w:trPr>
        <w:tc>
          <w:tcPr>
            <w:tcW w:w="4537" w:type="dxa"/>
            <w:tcBorders>
              <w:top w:val="nil"/>
              <w:left w:val="nil"/>
              <w:bottom w:val="nil"/>
              <w:right w:val="nil"/>
            </w:tcBorders>
            <w:shd w:val="clear" w:color="auto" w:fill="auto"/>
            <w:noWrap/>
            <w:vAlign w:val="bottom"/>
            <w:hideMark/>
          </w:tcPr>
          <w:p w14:paraId="2FE5EBF0"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Unadjusted OR (95%CI)</w:t>
            </w:r>
          </w:p>
        </w:tc>
        <w:tc>
          <w:tcPr>
            <w:tcW w:w="1417" w:type="dxa"/>
            <w:tcBorders>
              <w:top w:val="nil"/>
              <w:left w:val="nil"/>
              <w:bottom w:val="nil"/>
              <w:right w:val="nil"/>
            </w:tcBorders>
            <w:shd w:val="clear" w:color="auto" w:fill="auto"/>
            <w:noWrap/>
            <w:vAlign w:val="bottom"/>
            <w:hideMark/>
          </w:tcPr>
          <w:p w14:paraId="22991EA5"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67396C37"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20F976BD"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1.0 (0.7,1.2)</w:t>
            </w:r>
          </w:p>
        </w:tc>
        <w:tc>
          <w:tcPr>
            <w:tcW w:w="1418" w:type="dxa"/>
            <w:tcBorders>
              <w:top w:val="nil"/>
              <w:left w:val="nil"/>
              <w:bottom w:val="nil"/>
              <w:right w:val="nil"/>
            </w:tcBorders>
            <w:shd w:val="clear" w:color="auto" w:fill="auto"/>
            <w:noWrap/>
            <w:vAlign w:val="bottom"/>
            <w:hideMark/>
          </w:tcPr>
          <w:p w14:paraId="1D4CF4B3"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0.8 (0.4,1.9)</w:t>
            </w:r>
          </w:p>
        </w:tc>
        <w:tc>
          <w:tcPr>
            <w:tcW w:w="1417" w:type="dxa"/>
            <w:tcBorders>
              <w:top w:val="nil"/>
              <w:left w:val="nil"/>
              <w:bottom w:val="nil"/>
              <w:right w:val="nil"/>
            </w:tcBorders>
            <w:shd w:val="clear" w:color="auto" w:fill="auto"/>
            <w:noWrap/>
            <w:vAlign w:val="bottom"/>
            <w:hideMark/>
          </w:tcPr>
          <w:p w14:paraId="2C5427CF"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3387ED31"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00A34519"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0.9 (0.7,1.1)</w:t>
            </w:r>
          </w:p>
        </w:tc>
        <w:tc>
          <w:tcPr>
            <w:tcW w:w="1418" w:type="dxa"/>
            <w:tcBorders>
              <w:top w:val="nil"/>
              <w:left w:val="nil"/>
              <w:bottom w:val="nil"/>
              <w:right w:val="nil"/>
            </w:tcBorders>
            <w:shd w:val="clear" w:color="auto" w:fill="auto"/>
            <w:noWrap/>
            <w:vAlign w:val="bottom"/>
            <w:hideMark/>
          </w:tcPr>
          <w:p w14:paraId="129E90D3"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1.2 (0.7,2.0)</w:t>
            </w:r>
          </w:p>
        </w:tc>
      </w:tr>
      <w:tr w:rsidR="00DF7F15" w:rsidRPr="006B189D" w14:paraId="2C25A850" w14:textId="77777777" w:rsidTr="001911F3">
        <w:trPr>
          <w:trHeight w:val="292"/>
        </w:trPr>
        <w:tc>
          <w:tcPr>
            <w:tcW w:w="4537" w:type="dxa"/>
            <w:tcBorders>
              <w:top w:val="nil"/>
              <w:left w:val="nil"/>
              <w:bottom w:val="nil"/>
              <w:right w:val="nil"/>
            </w:tcBorders>
            <w:shd w:val="clear" w:color="auto" w:fill="auto"/>
            <w:noWrap/>
            <w:vAlign w:val="bottom"/>
            <w:hideMark/>
          </w:tcPr>
          <w:p w14:paraId="2CCAAD4D"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Adjusted for social class &amp; age OR (95%CI)</w:t>
            </w:r>
          </w:p>
        </w:tc>
        <w:tc>
          <w:tcPr>
            <w:tcW w:w="1417" w:type="dxa"/>
            <w:tcBorders>
              <w:top w:val="nil"/>
              <w:left w:val="nil"/>
              <w:bottom w:val="nil"/>
              <w:right w:val="nil"/>
            </w:tcBorders>
            <w:shd w:val="clear" w:color="auto" w:fill="auto"/>
            <w:noWrap/>
            <w:vAlign w:val="bottom"/>
            <w:hideMark/>
          </w:tcPr>
          <w:p w14:paraId="76673564"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70783609"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4EBDE916"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0.9 (0.7,1.2)</w:t>
            </w:r>
          </w:p>
        </w:tc>
        <w:tc>
          <w:tcPr>
            <w:tcW w:w="1418" w:type="dxa"/>
            <w:tcBorders>
              <w:top w:val="nil"/>
              <w:left w:val="nil"/>
              <w:bottom w:val="nil"/>
              <w:right w:val="nil"/>
            </w:tcBorders>
            <w:shd w:val="clear" w:color="auto" w:fill="auto"/>
            <w:noWrap/>
            <w:vAlign w:val="bottom"/>
            <w:hideMark/>
          </w:tcPr>
          <w:p w14:paraId="66A3C788"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1.0 (0.4,2.2)</w:t>
            </w:r>
          </w:p>
        </w:tc>
        <w:tc>
          <w:tcPr>
            <w:tcW w:w="1417" w:type="dxa"/>
            <w:tcBorders>
              <w:top w:val="nil"/>
              <w:left w:val="nil"/>
              <w:bottom w:val="nil"/>
              <w:right w:val="nil"/>
            </w:tcBorders>
            <w:shd w:val="clear" w:color="auto" w:fill="auto"/>
            <w:noWrap/>
            <w:vAlign w:val="bottom"/>
            <w:hideMark/>
          </w:tcPr>
          <w:p w14:paraId="342AA4BE"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62FEDBEC"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6647D0D6"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0.9 (0.7,1.1)</w:t>
            </w:r>
          </w:p>
        </w:tc>
        <w:tc>
          <w:tcPr>
            <w:tcW w:w="1418" w:type="dxa"/>
            <w:tcBorders>
              <w:top w:val="nil"/>
              <w:left w:val="nil"/>
              <w:bottom w:val="nil"/>
              <w:right w:val="nil"/>
            </w:tcBorders>
            <w:shd w:val="clear" w:color="auto" w:fill="auto"/>
            <w:noWrap/>
            <w:vAlign w:val="bottom"/>
            <w:hideMark/>
          </w:tcPr>
          <w:p w14:paraId="6C23955B"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1.1 (0.6,1.9)</w:t>
            </w:r>
          </w:p>
        </w:tc>
      </w:tr>
      <w:tr w:rsidR="00DF7F15" w:rsidRPr="006B189D" w14:paraId="667C5D55" w14:textId="77777777" w:rsidTr="001911F3">
        <w:trPr>
          <w:trHeight w:hRule="exact" w:val="227"/>
        </w:trPr>
        <w:tc>
          <w:tcPr>
            <w:tcW w:w="4537" w:type="dxa"/>
            <w:tcBorders>
              <w:top w:val="nil"/>
              <w:left w:val="nil"/>
              <w:bottom w:val="nil"/>
              <w:right w:val="nil"/>
            </w:tcBorders>
            <w:shd w:val="clear" w:color="auto" w:fill="auto"/>
            <w:noWrap/>
            <w:vAlign w:val="bottom"/>
            <w:hideMark/>
          </w:tcPr>
          <w:p w14:paraId="3BB6E067" w14:textId="77777777" w:rsidR="00E75A68" w:rsidRPr="00E75A68" w:rsidRDefault="00E75A68" w:rsidP="00E75A68">
            <w:pPr>
              <w:spacing w:line="240" w:lineRule="auto"/>
              <w:jc w:val="center"/>
              <w:rPr>
                <w:rFonts w:eastAsia="Times New Roman" w:cstheme="minorHAnsi"/>
                <w:lang w:eastAsia="en-GB"/>
              </w:rPr>
            </w:pPr>
          </w:p>
        </w:tc>
        <w:tc>
          <w:tcPr>
            <w:tcW w:w="1417" w:type="dxa"/>
            <w:tcBorders>
              <w:top w:val="nil"/>
              <w:left w:val="nil"/>
              <w:bottom w:val="nil"/>
              <w:right w:val="nil"/>
            </w:tcBorders>
            <w:shd w:val="clear" w:color="auto" w:fill="auto"/>
            <w:noWrap/>
            <w:vAlign w:val="bottom"/>
            <w:hideMark/>
          </w:tcPr>
          <w:p w14:paraId="71CB9300" w14:textId="77777777" w:rsidR="00E75A68" w:rsidRPr="00E75A68" w:rsidRDefault="00E75A68" w:rsidP="00E75A68">
            <w:pPr>
              <w:spacing w:line="240" w:lineRule="auto"/>
              <w:ind w:firstLineChars="200" w:firstLine="400"/>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29D3610F"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2D3F523E"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7142ED89"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2F9F98E2"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18B8D02C"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0516F910"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5D5D7C74" w14:textId="77777777" w:rsidR="00E75A68" w:rsidRPr="00E75A68" w:rsidRDefault="00E75A68" w:rsidP="00E75A68">
            <w:pPr>
              <w:spacing w:line="240" w:lineRule="auto"/>
              <w:jc w:val="center"/>
              <w:rPr>
                <w:rFonts w:eastAsia="Times New Roman" w:cstheme="minorHAnsi"/>
                <w:sz w:val="20"/>
                <w:szCs w:val="20"/>
                <w:lang w:eastAsia="en-GB"/>
              </w:rPr>
            </w:pPr>
          </w:p>
        </w:tc>
      </w:tr>
      <w:tr w:rsidR="00DF7F15" w:rsidRPr="006B189D" w14:paraId="2736E8B1" w14:textId="77777777" w:rsidTr="001911F3">
        <w:trPr>
          <w:trHeight w:val="292"/>
        </w:trPr>
        <w:tc>
          <w:tcPr>
            <w:tcW w:w="4537" w:type="dxa"/>
            <w:tcBorders>
              <w:top w:val="nil"/>
              <w:left w:val="nil"/>
              <w:bottom w:val="nil"/>
              <w:right w:val="nil"/>
            </w:tcBorders>
            <w:shd w:val="clear" w:color="auto" w:fill="auto"/>
            <w:noWrap/>
            <w:vAlign w:val="bottom"/>
            <w:hideMark/>
          </w:tcPr>
          <w:p w14:paraId="4C1574FF" w14:textId="77777777" w:rsidR="00E75A68" w:rsidRPr="00E75A68" w:rsidRDefault="00E75A68" w:rsidP="00E75A68">
            <w:pPr>
              <w:spacing w:line="240" w:lineRule="auto"/>
              <w:rPr>
                <w:rFonts w:eastAsia="Times New Roman" w:cstheme="minorHAnsi"/>
                <w:lang w:eastAsia="en-GB"/>
              </w:rPr>
            </w:pPr>
            <w:r w:rsidRPr="00E75A68">
              <w:rPr>
                <w:rFonts w:eastAsia="Times New Roman" w:cstheme="minorHAnsi"/>
                <w:lang w:eastAsia="en-GB"/>
              </w:rPr>
              <w:t>Diabetes - ever before</w:t>
            </w:r>
          </w:p>
        </w:tc>
        <w:tc>
          <w:tcPr>
            <w:tcW w:w="1417" w:type="dxa"/>
            <w:tcBorders>
              <w:top w:val="nil"/>
              <w:left w:val="nil"/>
              <w:bottom w:val="nil"/>
              <w:right w:val="nil"/>
            </w:tcBorders>
            <w:shd w:val="clear" w:color="auto" w:fill="auto"/>
            <w:noWrap/>
            <w:vAlign w:val="bottom"/>
            <w:hideMark/>
          </w:tcPr>
          <w:p w14:paraId="6E3642C9"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254 (10.1)</w:t>
            </w:r>
          </w:p>
        </w:tc>
        <w:tc>
          <w:tcPr>
            <w:tcW w:w="1418" w:type="dxa"/>
            <w:tcBorders>
              <w:top w:val="nil"/>
              <w:left w:val="nil"/>
              <w:bottom w:val="nil"/>
              <w:right w:val="nil"/>
            </w:tcBorders>
            <w:shd w:val="clear" w:color="auto" w:fill="auto"/>
            <w:noWrap/>
            <w:vAlign w:val="bottom"/>
            <w:hideMark/>
          </w:tcPr>
          <w:p w14:paraId="32AD054B"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214 (10.2)</w:t>
            </w:r>
          </w:p>
        </w:tc>
        <w:tc>
          <w:tcPr>
            <w:tcW w:w="1417" w:type="dxa"/>
            <w:tcBorders>
              <w:top w:val="nil"/>
              <w:left w:val="nil"/>
              <w:bottom w:val="nil"/>
              <w:right w:val="nil"/>
            </w:tcBorders>
            <w:shd w:val="clear" w:color="auto" w:fill="auto"/>
            <w:noWrap/>
            <w:vAlign w:val="bottom"/>
            <w:hideMark/>
          </w:tcPr>
          <w:p w14:paraId="32B0D3DB"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38 (10.0)</w:t>
            </w:r>
          </w:p>
        </w:tc>
        <w:tc>
          <w:tcPr>
            <w:tcW w:w="1418" w:type="dxa"/>
            <w:tcBorders>
              <w:top w:val="nil"/>
              <w:left w:val="nil"/>
              <w:bottom w:val="nil"/>
              <w:right w:val="nil"/>
            </w:tcBorders>
            <w:shd w:val="clear" w:color="auto" w:fill="auto"/>
            <w:noWrap/>
            <w:vAlign w:val="bottom"/>
            <w:hideMark/>
          </w:tcPr>
          <w:p w14:paraId="44BC4895"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 (5.3)</w:t>
            </w:r>
          </w:p>
        </w:tc>
        <w:tc>
          <w:tcPr>
            <w:tcW w:w="1417" w:type="dxa"/>
            <w:tcBorders>
              <w:top w:val="nil"/>
              <w:left w:val="nil"/>
              <w:bottom w:val="nil"/>
              <w:right w:val="nil"/>
            </w:tcBorders>
            <w:shd w:val="clear" w:color="auto" w:fill="auto"/>
            <w:noWrap/>
            <w:vAlign w:val="bottom"/>
            <w:hideMark/>
          </w:tcPr>
          <w:p w14:paraId="063955AC"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161 (6.1)</w:t>
            </w:r>
          </w:p>
        </w:tc>
        <w:tc>
          <w:tcPr>
            <w:tcW w:w="1418" w:type="dxa"/>
            <w:tcBorders>
              <w:top w:val="nil"/>
              <w:left w:val="nil"/>
              <w:bottom w:val="nil"/>
              <w:right w:val="nil"/>
            </w:tcBorders>
            <w:shd w:val="clear" w:color="auto" w:fill="auto"/>
            <w:noWrap/>
            <w:vAlign w:val="bottom"/>
            <w:hideMark/>
          </w:tcPr>
          <w:p w14:paraId="60985D48"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130 (6.7)</w:t>
            </w:r>
          </w:p>
        </w:tc>
        <w:tc>
          <w:tcPr>
            <w:tcW w:w="1417" w:type="dxa"/>
            <w:tcBorders>
              <w:top w:val="nil"/>
              <w:left w:val="nil"/>
              <w:bottom w:val="nil"/>
              <w:right w:val="nil"/>
            </w:tcBorders>
            <w:shd w:val="clear" w:color="auto" w:fill="auto"/>
            <w:noWrap/>
            <w:vAlign w:val="bottom"/>
            <w:hideMark/>
          </w:tcPr>
          <w:p w14:paraId="503F7D07"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26 (4.4)</w:t>
            </w:r>
          </w:p>
        </w:tc>
        <w:tc>
          <w:tcPr>
            <w:tcW w:w="1418" w:type="dxa"/>
            <w:tcBorders>
              <w:top w:val="nil"/>
              <w:left w:val="nil"/>
              <w:bottom w:val="nil"/>
              <w:right w:val="nil"/>
            </w:tcBorders>
            <w:shd w:val="clear" w:color="auto" w:fill="auto"/>
            <w:noWrap/>
            <w:vAlign w:val="bottom"/>
            <w:hideMark/>
          </w:tcPr>
          <w:p w14:paraId="2EAC68A2"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5 (6.0)</w:t>
            </w:r>
          </w:p>
        </w:tc>
      </w:tr>
      <w:tr w:rsidR="00DF7F15" w:rsidRPr="006B189D" w14:paraId="3ECDFFF5" w14:textId="77777777" w:rsidTr="001911F3">
        <w:trPr>
          <w:trHeight w:val="292"/>
        </w:trPr>
        <w:tc>
          <w:tcPr>
            <w:tcW w:w="4537" w:type="dxa"/>
            <w:tcBorders>
              <w:top w:val="nil"/>
              <w:left w:val="nil"/>
              <w:bottom w:val="nil"/>
              <w:right w:val="nil"/>
            </w:tcBorders>
            <w:shd w:val="clear" w:color="auto" w:fill="auto"/>
            <w:noWrap/>
            <w:vAlign w:val="bottom"/>
            <w:hideMark/>
          </w:tcPr>
          <w:p w14:paraId="00899FFA"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Unadjusted OR (95%CI)</w:t>
            </w:r>
          </w:p>
        </w:tc>
        <w:tc>
          <w:tcPr>
            <w:tcW w:w="1417" w:type="dxa"/>
            <w:tcBorders>
              <w:top w:val="nil"/>
              <w:left w:val="nil"/>
              <w:bottom w:val="nil"/>
              <w:right w:val="nil"/>
            </w:tcBorders>
            <w:shd w:val="clear" w:color="auto" w:fill="auto"/>
            <w:noWrap/>
            <w:vAlign w:val="bottom"/>
            <w:hideMark/>
          </w:tcPr>
          <w:p w14:paraId="3ACAECD9"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15ED0F10"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426789AA"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1.0 (0.7,1.4)</w:t>
            </w:r>
          </w:p>
        </w:tc>
        <w:tc>
          <w:tcPr>
            <w:tcW w:w="1418" w:type="dxa"/>
            <w:tcBorders>
              <w:top w:val="nil"/>
              <w:left w:val="nil"/>
              <w:bottom w:val="nil"/>
              <w:right w:val="nil"/>
            </w:tcBorders>
            <w:shd w:val="clear" w:color="auto" w:fill="auto"/>
            <w:noWrap/>
            <w:vAlign w:val="bottom"/>
            <w:hideMark/>
          </w:tcPr>
          <w:p w14:paraId="19192915"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0.5 (0.1,2.0)</w:t>
            </w:r>
          </w:p>
        </w:tc>
        <w:tc>
          <w:tcPr>
            <w:tcW w:w="1417" w:type="dxa"/>
            <w:tcBorders>
              <w:top w:val="nil"/>
              <w:left w:val="nil"/>
              <w:bottom w:val="nil"/>
              <w:right w:val="nil"/>
            </w:tcBorders>
            <w:shd w:val="clear" w:color="auto" w:fill="auto"/>
            <w:noWrap/>
            <w:vAlign w:val="bottom"/>
            <w:hideMark/>
          </w:tcPr>
          <w:p w14:paraId="7549DACD"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2D5BD1F3"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36922B46"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0.7 (0.4,1.0)</w:t>
            </w:r>
          </w:p>
        </w:tc>
        <w:tc>
          <w:tcPr>
            <w:tcW w:w="1418" w:type="dxa"/>
            <w:tcBorders>
              <w:top w:val="nil"/>
              <w:left w:val="nil"/>
              <w:bottom w:val="nil"/>
              <w:right w:val="nil"/>
            </w:tcBorders>
            <w:shd w:val="clear" w:color="auto" w:fill="auto"/>
            <w:noWrap/>
            <w:vAlign w:val="bottom"/>
            <w:hideMark/>
          </w:tcPr>
          <w:p w14:paraId="2092E7A9"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0.9 (0.4,2.2)</w:t>
            </w:r>
          </w:p>
        </w:tc>
      </w:tr>
      <w:tr w:rsidR="00DF7F15" w:rsidRPr="006B189D" w14:paraId="30F3F689" w14:textId="77777777" w:rsidTr="001911F3">
        <w:trPr>
          <w:trHeight w:val="292"/>
        </w:trPr>
        <w:tc>
          <w:tcPr>
            <w:tcW w:w="4537" w:type="dxa"/>
            <w:tcBorders>
              <w:top w:val="nil"/>
              <w:left w:val="nil"/>
              <w:bottom w:val="nil"/>
              <w:right w:val="nil"/>
            </w:tcBorders>
            <w:shd w:val="clear" w:color="auto" w:fill="auto"/>
            <w:noWrap/>
            <w:vAlign w:val="bottom"/>
            <w:hideMark/>
          </w:tcPr>
          <w:p w14:paraId="7FE1315E"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Adjusted for social class &amp; age OR (95%CI)</w:t>
            </w:r>
          </w:p>
        </w:tc>
        <w:tc>
          <w:tcPr>
            <w:tcW w:w="1417" w:type="dxa"/>
            <w:tcBorders>
              <w:top w:val="nil"/>
              <w:left w:val="nil"/>
              <w:bottom w:val="nil"/>
              <w:right w:val="nil"/>
            </w:tcBorders>
            <w:shd w:val="clear" w:color="auto" w:fill="auto"/>
            <w:noWrap/>
            <w:vAlign w:val="bottom"/>
            <w:hideMark/>
          </w:tcPr>
          <w:p w14:paraId="7D2FDB68"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30011327"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34488813"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1.0 (0.7,1.4)</w:t>
            </w:r>
          </w:p>
        </w:tc>
        <w:tc>
          <w:tcPr>
            <w:tcW w:w="1418" w:type="dxa"/>
            <w:tcBorders>
              <w:top w:val="nil"/>
              <w:left w:val="nil"/>
              <w:bottom w:val="nil"/>
              <w:right w:val="nil"/>
            </w:tcBorders>
            <w:shd w:val="clear" w:color="auto" w:fill="auto"/>
            <w:noWrap/>
            <w:vAlign w:val="bottom"/>
            <w:hideMark/>
          </w:tcPr>
          <w:p w14:paraId="5D9910A0"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0.5 (0.1,2.2)</w:t>
            </w:r>
          </w:p>
        </w:tc>
        <w:tc>
          <w:tcPr>
            <w:tcW w:w="1417" w:type="dxa"/>
            <w:tcBorders>
              <w:top w:val="nil"/>
              <w:left w:val="nil"/>
              <w:bottom w:val="nil"/>
              <w:right w:val="nil"/>
            </w:tcBorders>
            <w:shd w:val="clear" w:color="auto" w:fill="auto"/>
            <w:noWrap/>
            <w:vAlign w:val="bottom"/>
            <w:hideMark/>
          </w:tcPr>
          <w:p w14:paraId="541FAE27"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5E68FAD0"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7C6AE5EF"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0.6 (0.4,1.0)</w:t>
            </w:r>
          </w:p>
        </w:tc>
        <w:tc>
          <w:tcPr>
            <w:tcW w:w="1418" w:type="dxa"/>
            <w:tcBorders>
              <w:top w:val="nil"/>
              <w:left w:val="nil"/>
              <w:bottom w:val="nil"/>
              <w:right w:val="nil"/>
            </w:tcBorders>
            <w:shd w:val="clear" w:color="auto" w:fill="auto"/>
            <w:noWrap/>
            <w:vAlign w:val="bottom"/>
            <w:hideMark/>
          </w:tcPr>
          <w:p w14:paraId="2C040301"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0.9 (0.3,2.2)</w:t>
            </w:r>
          </w:p>
        </w:tc>
      </w:tr>
      <w:tr w:rsidR="00DF7F15" w:rsidRPr="006B189D" w14:paraId="1A99D765" w14:textId="77777777" w:rsidTr="001911F3">
        <w:trPr>
          <w:trHeight w:hRule="exact" w:val="227"/>
        </w:trPr>
        <w:tc>
          <w:tcPr>
            <w:tcW w:w="4537" w:type="dxa"/>
            <w:tcBorders>
              <w:top w:val="nil"/>
              <w:left w:val="nil"/>
              <w:bottom w:val="nil"/>
              <w:right w:val="nil"/>
            </w:tcBorders>
            <w:shd w:val="clear" w:color="auto" w:fill="auto"/>
            <w:noWrap/>
            <w:vAlign w:val="bottom"/>
            <w:hideMark/>
          </w:tcPr>
          <w:p w14:paraId="1A45AFF3" w14:textId="77777777" w:rsidR="00E75A68" w:rsidRPr="00E75A68" w:rsidRDefault="00E75A68" w:rsidP="00E75A68">
            <w:pPr>
              <w:spacing w:line="240" w:lineRule="auto"/>
              <w:jc w:val="center"/>
              <w:rPr>
                <w:rFonts w:eastAsia="Times New Roman" w:cstheme="minorHAnsi"/>
                <w:lang w:eastAsia="en-GB"/>
              </w:rPr>
            </w:pPr>
          </w:p>
        </w:tc>
        <w:tc>
          <w:tcPr>
            <w:tcW w:w="1417" w:type="dxa"/>
            <w:tcBorders>
              <w:top w:val="nil"/>
              <w:left w:val="nil"/>
              <w:bottom w:val="nil"/>
              <w:right w:val="nil"/>
            </w:tcBorders>
            <w:shd w:val="clear" w:color="auto" w:fill="auto"/>
            <w:noWrap/>
            <w:vAlign w:val="bottom"/>
            <w:hideMark/>
          </w:tcPr>
          <w:p w14:paraId="7E7BD05F" w14:textId="77777777" w:rsidR="00E75A68" w:rsidRPr="00E75A68" w:rsidRDefault="00E75A68" w:rsidP="00E75A68">
            <w:pPr>
              <w:spacing w:line="240" w:lineRule="auto"/>
              <w:ind w:firstLineChars="200" w:firstLine="400"/>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6EF5B735"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63825F44"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1B8DAD04"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253328DA"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36B30817"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0D4A2C7B"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71992127" w14:textId="77777777" w:rsidR="00E75A68" w:rsidRPr="00E75A68" w:rsidRDefault="00E75A68" w:rsidP="00E75A68">
            <w:pPr>
              <w:spacing w:line="240" w:lineRule="auto"/>
              <w:jc w:val="center"/>
              <w:rPr>
                <w:rFonts w:eastAsia="Times New Roman" w:cstheme="minorHAnsi"/>
                <w:sz w:val="20"/>
                <w:szCs w:val="20"/>
                <w:lang w:eastAsia="en-GB"/>
              </w:rPr>
            </w:pPr>
          </w:p>
        </w:tc>
      </w:tr>
      <w:tr w:rsidR="00DF7F15" w:rsidRPr="006B189D" w14:paraId="49E3B812" w14:textId="77777777" w:rsidTr="001911F3">
        <w:trPr>
          <w:trHeight w:val="292"/>
        </w:trPr>
        <w:tc>
          <w:tcPr>
            <w:tcW w:w="4537" w:type="dxa"/>
            <w:tcBorders>
              <w:top w:val="nil"/>
              <w:left w:val="nil"/>
              <w:bottom w:val="nil"/>
              <w:right w:val="nil"/>
            </w:tcBorders>
            <w:shd w:val="clear" w:color="auto" w:fill="auto"/>
            <w:noWrap/>
            <w:vAlign w:val="bottom"/>
            <w:hideMark/>
          </w:tcPr>
          <w:p w14:paraId="1AE90BD8" w14:textId="77777777" w:rsidR="00E75A68" w:rsidRPr="00E75A68" w:rsidRDefault="00E75A68" w:rsidP="00E75A68">
            <w:pPr>
              <w:spacing w:line="240" w:lineRule="auto"/>
              <w:rPr>
                <w:rFonts w:eastAsia="Times New Roman" w:cstheme="minorHAnsi"/>
                <w:lang w:eastAsia="en-GB"/>
              </w:rPr>
            </w:pPr>
            <w:r w:rsidRPr="00E75A68">
              <w:rPr>
                <w:rFonts w:eastAsia="Times New Roman" w:cstheme="minorHAnsi"/>
                <w:lang w:eastAsia="en-GB"/>
              </w:rPr>
              <w:t>Diagnosis COPD - ever before</w:t>
            </w:r>
          </w:p>
        </w:tc>
        <w:tc>
          <w:tcPr>
            <w:tcW w:w="1417" w:type="dxa"/>
            <w:tcBorders>
              <w:top w:val="nil"/>
              <w:left w:val="nil"/>
              <w:bottom w:val="nil"/>
              <w:right w:val="nil"/>
            </w:tcBorders>
            <w:shd w:val="clear" w:color="auto" w:fill="auto"/>
            <w:noWrap/>
            <w:vAlign w:val="bottom"/>
            <w:hideMark/>
          </w:tcPr>
          <w:p w14:paraId="79782240"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63 (2.5)</w:t>
            </w:r>
          </w:p>
        </w:tc>
        <w:tc>
          <w:tcPr>
            <w:tcW w:w="1418" w:type="dxa"/>
            <w:tcBorders>
              <w:top w:val="nil"/>
              <w:left w:val="nil"/>
              <w:bottom w:val="nil"/>
              <w:right w:val="nil"/>
            </w:tcBorders>
            <w:shd w:val="clear" w:color="auto" w:fill="auto"/>
            <w:noWrap/>
            <w:vAlign w:val="bottom"/>
            <w:hideMark/>
          </w:tcPr>
          <w:p w14:paraId="10C6E7B7"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47 (2.2)</w:t>
            </w:r>
          </w:p>
        </w:tc>
        <w:tc>
          <w:tcPr>
            <w:tcW w:w="1417" w:type="dxa"/>
            <w:tcBorders>
              <w:top w:val="nil"/>
              <w:left w:val="nil"/>
              <w:bottom w:val="nil"/>
              <w:right w:val="nil"/>
            </w:tcBorders>
            <w:shd w:val="clear" w:color="auto" w:fill="auto"/>
            <w:noWrap/>
            <w:vAlign w:val="bottom"/>
            <w:hideMark/>
          </w:tcPr>
          <w:p w14:paraId="39B411B3"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13 (3.4)</w:t>
            </w:r>
          </w:p>
        </w:tc>
        <w:tc>
          <w:tcPr>
            <w:tcW w:w="1418" w:type="dxa"/>
            <w:tcBorders>
              <w:top w:val="nil"/>
              <w:left w:val="nil"/>
              <w:bottom w:val="nil"/>
              <w:right w:val="nil"/>
            </w:tcBorders>
            <w:shd w:val="clear" w:color="auto" w:fill="auto"/>
            <w:noWrap/>
            <w:vAlign w:val="bottom"/>
            <w:hideMark/>
          </w:tcPr>
          <w:p w14:paraId="4C17DF09"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3 (7.9)</w:t>
            </w:r>
          </w:p>
        </w:tc>
        <w:tc>
          <w:tcPr>
            <w:tcW w:w="1417" w:type="dxa"/>
            <w:tcBorders>
              <w:top w:val="nil"/>
              <w:left w:val="nil"/>
              <w:bottom w:val="nil"/>
              <w:right w:val="nil"/>
            </w:tcBorders>
            <w:shd w:val="clear" w:color="auto" w:fill="auto"/>
            <w:noWrap/>
            <w:vAlign w:val="bottom"/>
            <w:hideMark/>
          </w:tcPr>
          <w:p w14:paraId="4AD44265"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44 (1.7)</w:t>
            </w:r>
          </w:p>
        </w:tc>
        <w:tc>
          <w:tcPr>
            <w:tcW w:w="1418" w:type="dxa"/>
            <w:tcBorders>
              <w:top w:val="nil"/>
              <w:left w:val="nil"/>
              <w:bottom w:val="nil"/>
              <w:right w:val="nil"/>
            </w:tcBorders>
            <w:shd w:val="clear" w:color="auto" w:fill="auto"/>
            <w:noWrap/>
            <w:vAlign w:val="bottom"/>
            <w:hideMark/>
          </w:tcPr>
          <w:p w14:paraId="4C040CA2"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33 (1.7)</w:t>
            </w:r>
          </w:p>
        </w:tc>
        <w:tc>
          <w:tcPr>
            <w:tcW w:w="1417" w:type="dxa"/>
            <w:tcBorders>
              <w:top w:val="nil"/>
              <w:left w:val="nil"/>
              <w:bottom w:val="nil"/>
              <w:right w:val="nil"/>
            </w:tcBorders>
            <w:shd w:val="clear" w:color="auto" w:fill="auto"/>
            <w:noWrap/>
            <w:vAlign w:val="bottom"/>
            <w:hideMark/>
          </w:tcPr>
          <w:p w14:paraId="52658AED"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10 (1.7)</w:t>
            </w:r>
          </w:p>
        </w:tc>
        <w:tc>
          <w:tcPr>
            <w:tcW w:w="1418" w:type="dxa"/>
            <w:tcBorders>
              <w:top w:val="nil"/>
              <w:left w:val="nil"/>
              <w:bottom w:val="nil"/>
              <w:right w:val="nil"/>
            </w:tcBorders>
            <w:shd w:val="clear" w:color="auto" w:fill="auto"/>
            <w:noWrap/>
            <w:vAlign w:val="bottom"/>
            <w:hideMark/>
          </w:tcPr>
          <w:p w14:paraId="1C8F8B67"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 (1.2)</w:t>
            </w:r>
          </w:p>
        </w:tc>
      </w:tr>
      <w:tr w:rsidR="00DF7F15" w:rsidRPr="006B189D" w14:paraId="6403FA94" w14:textId="77777777" w:rsidTr="001911F3">
        <w:trPr>
          <w:trHeight w:val="292"/>
        </w:trPr>
        <w:tc>
          <w:tcPr>
            <w:tcW w:w="4537" w:type="dxa"/>
            <w:tcBorders>
              <w:top w:val="nil"/>
              <w:left w:val="nil"/>
              <w:bottom w:val="nil"/>
              <w:right w:val="nil"/>
            </w:tcBorders>
            <w:shd w:val="clear" w:color="auto" w:fill="auto"/>
            <w:noWrap/>
            <w:vAlign w:val="bottom"/>
            <w:hideMark/>
          </w:tcPr>
          <w:p w14:paraId="40197995"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Unadjusted OR (95%CI)</w:t>
            </w:r>
          </w:p>
        </w:tc>
        <w:tc>
          <w:tcPr>
            <w:tcW w:w="1417" w:type="dxa"/>
            <w:tcBorders>
              <w:top w:val="nil"/>
              <w:left w:val="nil"/>
              <w:bottom w:val="nil"/>
              <w:right w:val="nil"/>
            </w:tcBorders>
            <w:shd w:val="clear" w:color="auto" w:fill="auto"/>
            <w:noWrap/>
            <w:vAlign w:val="bottom"/>
            <w:hideMark/>
          </w:tcPr>
          <w:p w14:paraId="2C5A2A50"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1A160918"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5A67A2E0"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1.5 (0.8,2.9)</w:t>
            </w:r>
          </w:p>
        </w:tc>
        <w:tc>
          <w:tcPr>
            <w:tcW w:w="1418" w:type="dxa"/>
            <w:tcBorders>
              <w:top w:val="nil"/>
              <w:left w:val="nil"/>
              <w:bottom w:val="nil"/>
              <w:right w:val="nil"/>
            </w:tcBorders>
            <w:shd w:val="clear" w:color="auto" w:fill="auto"/>
            <w:noWrap/>
            <w:vAlign w:val="bottom"/>
            <w:hideMark/>
          </w:tcPr>
          <w:p w14:paraId="54E05E50"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3.7 (1.1,12.6)</w:t>
            </w:r>
          </w:p>
        </w:tc>
        <w:tc>
          <w:tcPr>
            <w:tcW w:w="1417" w:type="dxa"/>
            <w:tcBorders>
              <w:top w:val="nil"/>
              <w:left w:val="nil"/>
              <w:bottom w:val="nil"/>
              <w:right w:val="nil"/>
            </w:tcBorders>
            <w:shd w:val="clear" w:color="auto" w:fill="auto"/>
            <w:noWrap/>
            <w:vAlign w:val="bottom"/>
            <w:hideMark/>
          </w:tcPr>
          <w:p w14:paraId="3E8F1554"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1232116F"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25D3819A"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1.0 (0.5,2.1)</w:t>
            </w:r>
          </w:p>
        </w:tc>
        <w:tc>
          <w:tcPr>
            <w:tcW w:w="1418" w:type="dxa"/>
            <w:tcBorders>
              <w:top w:val="nil"/>
              <w:left w:val="nil"/>
              <w:bottom w:val="nil"/>
              <w:right w:val="nil"/>
            </w:tcBorders>
            <w:shd w:val="clear" w:color="auto" w:fill="auto"/>
            <w:noWrap/>
            <w:vAlign w:val="bottom"/>
            <w:hideMark/>
          </w:tcPr>
          <w:p w14:paraId="3E1FC637"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0.7 (0.1,5.2)</w:t>
            </w:r>
          </w:p>
        </w:tc>
      </w:tr>
      <w:tr w:rsidR="00DF7F15" w:rsidRPr="006B189D" w14:paraId="2AF6B0D5" w14:textId="77777777" w:rsidTr="001911F3">
        <w:trPr>
          <w:trHeight w:val="292"/>
        </w:trPr>
        <w:tc>
          <w:tcPr>
            <w:tcW w:w="4537" w:type="dxa"/>
            <w:tcBorders>
              <w:top w:val="nil"/>
              <w:left w:val="nil"/>
              <w:bottom w:val="nil"/>
              <w:right w:val="nil"/>
            </w:tcBorders>
            <w:shd w:val="clear" w:color="auto" w:fill="auto"/>
            <w:noWrap/>
            <w:vAlign w:val="bottom"/>
            <w:hideMark/>
          </w:tcPr>
          <w:p w14:paraId="07B0EE5D"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Adjusted for social class &amp; age OR (95%CI)</w:t>
            </w:r>
          </w:p>
        </w:tc>
        <w:tc>
          <w:tcPr>
            <w:tcW w:w="1417" w:type="dxa"/>
            <w:tcBorders>
              <w:top w:val="nil"/>
              <w:left w:val="nil"/>
              <w:bottom w:val="nil"/>
              <w:right w:val="nil"/>
            </w:tcBorders>
            <w:shd w:val="clear" w:color="auto" w:fill="auto"/>
            <w:noWrap/>
            <w:vAlign w:val="bottom"/>
            <w:hideMark/>
          </w:tcPr>
          <w:p w14:paraId="29B51D29"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242C6A4A"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56F65BCB"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1.6 (0.9,3.1)</w:t>
            </w:r>
          </w:p>
        </w:tc>
        <w:tc>
          <w:tcPr>
            <w:tcW w:w="1418" w:type="dxa"/>
            <w:tcBorders>
              <w:top w:val="nil"/>
              <w:left w:val="nil"/>
              <w:bottom w:val="nil"/>
              <w:right w:val="nil"/>
            </w:tcBorders>
            <w:shd w:val="clear" w:color="auto" w:fill="auto"/>
            <w:noWrap/>
            <w:vAlign w:val="bottom"/>
            <w:hideMark/>
          </w:tcPr>
          <w:p w14:paraId="442C5C74"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4.5 (1.3,15.8)</w:t>
            </w:r>
          </w:p>
        </w:tc>
        <w:tc>
          <w:tcPr>
            <w:tcW w:w="1417" w:type="dxa"/>
            <w:tcBorders>
              <w:top w:val="nil"/>
              <w:left w:val="nil"/>
              <w:bottom w:val="nil"/>
              <w:right w:val="nil"/>
            </w:tcBorders>
            <w:shd w:val="clear" w:color="auto" w:fill="auto"/>
            <w:noWrap/>
            <w:vAlign w:val="bottom"/>
            <w:hideMark/>
          </w:tcPr>
          <w:p w14:paraId="74E3A295"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5BE1232A"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670EF7F8"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1.1 (0.5,2.2)</w:t>
            </w:r>
          </w:p>
        </w:tc>
        <w:tc>
          <w:tcPr>
            <w:tcW w:w="1418" w:type="dxa"/>
            <w:tcBorders>
              <w:top w:val="nil"/>
              <w:left w:val="nil"/>
              <w:bottom w:val="nil"/>
              <w:right w:val="nil"/>
            </w:tcBorders>
            <w:shd w:val="clear" w:color="auto" w:fill="auto"/>
            <w:noWrap/>
            <w:vAlign w:val="bottom"/>
            <w:hideMark/>
          </w:tcPr>
          <w:p w14:paraId="444BCCA5"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0.6 (0.1,4.8)</w:t>
            </w:r>
          </w:p>
        </w:tc>
      </w:tr>
      <w:tr w:rsidR="00DF7F15" w:rsidRPr="006B189D" w14:paraId="203B19F5" w14:textId="77777777" w:rsidTr="001911F3">
        <w:trPr>
          <w:trHeight w:hRule="exact" w:val="227"/>
        </w:trPr>
        <w:tc>
          <w:tcPr>
            <w:tcW w:w="4537" w:type="dxa"/>
            <w:tcBorders>
              <w:top w:val="nil"/>
              <w:left w:val="nil"/>
              <w:bottom w:val="nil"/>
              <w:right w:val="nil"/>
            </w:tcBorders>
            <w:shd w:val="clear" w:color="auto" w:fill="auto"/>
            <w:noWrap/>
            <w:vAlign w:val="bottom"/>
            <w:hideMark/>
          </w:tcPr>
          <w:p w14:paraId="54EA9B84" w14:textId="77777777" w:rsidR="00E75A68" w:rsidRPr="00E75A68" w:rsidRDefault="00E75A68" w:rsidP="00E75A68">
            <w:pPr>
              <w:spacing w:line="240" w:lineRule="auto"/>
              <w:jc w:val="center"/>
              <w:rPr>
                <w:rFonts w:eastAsia="Times New Roman" w:cstheme="minorHAnsi"/>
                <w:lang w:eastAsia="en-GB"/>
              </w:rPr>
            </w:pPr>
          </w:p>
        </w:tc>
        <w:tc>
          <w:tcPr>
            <w:tcW w:w="1417" w:type="dxa"/>
            <w:tcBorders>
              <w:top w:val="nil"/>
              <w:left w:val="nil"/>
              <w:bottom w:val="nil"/>
              <w:right w:val="nil"/>
            </w:tcBorders>
            <w:shd w:val="clear" w:color="auto" w:fill="auto"/>
            <w:noWrap/>
            <w:vAlign w:val="bottom"/>
            <w:hideMark/>
          </w:tcPr>
          <w:p w14:paraId="475D0360" w14:textId="77777777" w:rsidR="00E75A68" w:rsidRPr="00E75A68" w:rsidRDefault="00E75A68" w:rsidP="00E75A68">
            <w:pPr>
              <w:spacing w:line="240" w:lineRule="auto"/>
              <w:ind w:firstLineChars="200" w:firstLine="400"/>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56574D58"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6E3F1024"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045B39DB"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3AC734F1"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0746C5BD"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411CA260"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028E17FE" w14:textId="77777777" w:rsidR="00E75A68" w:rsidRPr="00E75A68" w:rsidRDefault="00E75A68" w:rsidP="00E75A68">
            <w:pPr>
              <w:spacing w:line="240" w:lineRule="auto"/>
              <w:jc w:val="center"/>
              <w:rPr>
                <w:rFonts w:eastAsia="Times New Roman" w:cstheme="minorHAnsi"/>
                <w:sz w:val="20"/>
                <w:szCs w:val="20"/>
                <w:lang w:eastAsia="en-GB"/>
              </w:rPr>
            </w:pPr>
          </w:p>
        </w:tc>
      </w:tr>
      <w:tr w:rsidR="00DF7F15" w:rsidRPr="006B189D" w14:paraId="2319D34C" w14:textId="77777777" w:rsidTr="001911F3">
        <w:trPr>
          <w:trHeight w:val="292"/>
        </w:trPr>
        <w:tc>
          <w:tcPr>
            <w:tcW w:w="4537" w:type="dxa"/>
            <w:tcBorders>
              <w:top w:val="nil"/>
              <w:left w:val="nil"/>
              <w:bottom w:val="nil"/>
              <w:right w:val="nil"/>
            </w:tcBorders>
            <w:shd w:val="clear" w:color="auto" w:fill="auto"/>
            <w:noWrap/>
            <w:vAlign w:val="bottom"/>
            <w:hideMark/>
          </w:tcPr>
          <w:p w14:paraId="165F85B4" w14:textId="77777777" w:rsidR="00E75A68" w:rsidRPr="00E75A68" w:rsidRDefault="00E75A68" w:rsidP="00E75A68">
            <w:pPr>
              <w:spacing w:line="240" w:lineRule="auto"/>
              <w:rPr>
                <w:rFonts w:eastAsia="Times New Roman" w:cstheme="minorHAnsi"/>
                <w:lang w:eastAsia="en-GB"/>
              </w:rPr>
            </w:pPr>
            <w:r w:rsidRPr="00E75A68">
              <w:rPr>
                <w:rFonts w:eastAsia="Times New Roman" w:cstheme="minorHAnsi"/>
                <w:lang w:eastAsia="en-GB"/>
              </w:rPr>
              <w:t>Cardiac conditions - ever before</w:t>
            </w:r>
          </w:p>
        </w:tc>
        <w:tc>
          <w:tcPr>
            <w:tcW w:w="1417" w:type="dxa"/>
            <w:tcBorders>
              <w:top w:val="nil"/>
              <w:left w:val="nil"/>
              <w:bottom w:val="nil"/>
              <w:right w:val="nil"/>
            </w:tcBorders>
            <w:shd w:val="clear" w:color="auto" w:fill="auto"/>
            <w:noWrap/>
            <w:vAlign w:val="bottom"/>
            <w:hideMark/>
          </w:tcPr>
          <w:p w14:paraId="69990F9F"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205 (8.1)</w:t>
            </w:r>
          </w:p>
        </w:tc>
        <w:tc>
          <w:tcPr>
            <w:tcW w:w="1418" w:type="dxa"/>
            <w:tcBorders>
              <w:top w:val="nil"/>
              <w:left w:val="nil"/>
              <w:bottom w:val="nil"/>
              <w:right w:val="nil"/>
            </w:tcBorders>
            <w:shd w:val="clear" w:color="auto" w:fill="auto"/>
            <w:noWrap/>
            <w:vAlign w:val="bottom"/>
            <w:hideMark/>
          </w:tcPr>
          <w:p w14:paraId="2FF940AC"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172 (8.2)</w:t>
            </w:r>
          </w:p>
        </w:tc>
        <w:tc>
          <w:tcPr>
            <w:tcW w:w="1417" w:type="dxa"/>
            <w:tcBorders>
              <w:top w:val="nil"/>
              <w:left w:val="nil"/>
              <w:bottom w:val="nil"/>
              <w:right w:val="nil"/>
            </w:tcBorders>
            <w:shd w:val="clear" w:color="auto" w:fill="auto"/>
            <w:noWrap/>
            <w:vAlign w:val="bottom"/>
            <w:hideMark/>
          </w:tcPr>
          <w:p w14:paraId="0832CE45"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31 (8.1)</w:t>
            </w:r>
          </w:p>
        </w:tc>
        <w:tc>
          <w:tcPr>
            <w:tcW w:w="1418" w:type="dxa"/>
            <w:tcBorders>
              <w:top w:val="nil"/>
              <w:left w:val="nil"/>
              <w:bottom w:val="nil"/>
              <w:right w:val="nil"/>
            </w:tcBorders>
            <w:shd w:val="clear" w:color="auto" w:fill="auto"/>
            <w:noWrap/>
            <w:vAlign w:val="bottom"/>
            <w:hideMark/>
          </w:tcPr>
          <w:p w14:paraId="201FE0FE"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 (5.3)</w:t>
            </w:r>
          </w:p>
        </w:tc>
        <w:tc>
          <w:tcPr>
            <w:tcW w:w="1417" w:type="dxa"/>
            <w:tcBorders>
              <w:top w:val="nil"/>
              <w:left w:val="nil"/>
              <w:bottom w:val="nil"/>
              <w:right w:val="nil"/>
            </w:tcBorders>
            <w:shd w:val="clear" w:color="auto" w:fill="auto"/>
            <w:noWrap/>
            <w:vAlign w:val="bottom"/>
            <w:hideMark/>
          </w:tcPr>
          <w:p w14:paraId="02074565"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63 (2.4)</w:t>
            </w:r>
          </w:p>
        </w:tc>
        <w:tc>
          <w:tcPr>
            <w:tcW w:w="1418" w:type="dxa"/>
            <w:tcBorders>
              <w:top w:val="nil"/>
              <w:left w:val="nil"/>
              <w:bottom w:val="nil"/>
              <w:right w:val="nil"/>
            </w:tcBorders>
            <w:shd w:val="clear" w:color="auto" w:fill="auto"/>
            <w:noWrap/>
            <w:vAlign w:val="bottom"/>
            <w:hideMark/>
          </w:tcPr>
          <w:p w14:paraId="6BFDF45A"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47 (2.4)</w:t>
            </w:r>
          </w:p>
        </w:tc>
        <w:tc>
          <w:tcPr>
            <w:tcW w:w="1417" w:type="dxa"/>
            <w:tcBorders>
              <w:top w:val="nil"/>
              <w:left w:val="nil"/>
              <w:bottom w:val="nil"/>
              <w:right w:val="nil"/>
            </w:tcBorders>
            <w:shd w:val="clear" w:color="auto" w:fill="auto"/>
            <w:noWrap/>
            <w:vAlign w:val="bottom"/>
            <w:hideMark/>
          </w:tcPr>
          <w:p w14:paraId="0894178A"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14 (2.4)</w:t>
            </w:r>
          </w:p>
        </w:tc>
        <w:tc>
          <w:tcPr>
            <w:tcW w:w="1418" w:type="dxa"/>
            <w:tcBorders>
              <w:top w:val="nil"/>
              <w:left w:val="nil"/>
              <w:bottom w:val="nil"/>
              <w:right w:val="nil"/>
            </w:tcBorders>
            <w:shd w:val="clear" w:color="auto" w:fill="auto"/>
            <w:noWrap/>
            <w:vAlign w:val="bottom"/>
            <w:hideMark/>
          </w:tcPr>
          <w:p w14:paraId="3457B079"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 (2.4)</w:t>
            </w:r>
          </w:p>
        </w:tc>
      </w:tr>
      <w:tr w:rsidR="00DF7F15" w:rsidRPr="006B189D" w14:paraId="29AEED26" w14:textId="77777777" w:rsidTr="001911F3">
        <w:trPr>
          <w:trHeight w:val="292"/>
        </w:trPr>
        <w:tc>
          <w:tcPr>
            <w:tcW w:w="4537" w:type="dxa"/>
            <w:tcBorders>
              <w:top w:val="nil"/>
              <w:left w:val="nil"/>
              <w:bottom w:val="nil"/>
              <w:right w:val="nil"/>
            </w:tcBorders>
            <w:shd w:val="clear" w:color="auto" w:fill="auto"/>
            <w:noWrap/>
            <w:vAlign w:val="bottom"/>
            <w:hideMark/>
          </w:tcPr>
          <w:p w14:paraId="30CBCD12"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Unadjusted OR (95%CI)</w:t>
            </w:r>
          </w:p>
        </w:tc>
        <w:tc>
          <w:tcPr>
            <w:tcW w:w="1417" w:type="dxa"/>
            <w:tcBorders>
              <w:top w:val="nil"/>
              <w:left w:val="nil"/>
              <w:bottom w:val="nil"/>
              <w:right w:val="nil"/>
            </w:tcBorders>
            <w:shd w:val="clear" w:color="auto" w:fill="auto"/>
            <w:noWrap/>
            <w:vAlign w:val="bottom"/>
            <w:hideMark/>
          </w:tcPr>
          <w:p w14:paraId="158709CD"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788FC447"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3E69CA95"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1.0 (0.7,1.5)</w:t>
            </w:r>
          </w:p>
        </w:tc>
        <w:tc>
          <w:tcPr>
            <w:tcW w:w="1418" w:type="dxa"/>
            <w:tcBorders>
              <w:top w:val="nil"/>
              <w:left w:val="nil"/>
              <w:bottom w:val="nil"/>
              <w:right w:val="nil"/>
            </w:tcBorders>
            <w:shd w:val="clear" w:color="auto" w:fill="auto"/>
            <w:noWrap/>
            <w:vAlign w:val="bottom"/>
            <w:hideMark/>
          </w:tcPr>
          <w:p w14:paraId="7B8D9A74"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0.6 (0.1,2.6)</w:t>
            </w:r>
          </w:p>
        </w:tc>
        <w:tc>
          <w:tcPr>
            <w:tcW w:w="1417" w:type="dxa"/>
            <w:tcBorders>
              <w:top w:val="nil"/>
              <w:left w:val="nil"/>
              <w:bottom w:val="nil"/>
              <w:right w:val="nil"/>
            </w:tcBorders>
            <w:shd w:val="clear" w:color="auto" w:fill="auto"/>
            <w:noWrap/>
            <w:vAlign w:val="bottom"/>
            <w:hideMark/>
          </w:tcPr>
          <w:p w14:paraId="026B5CAA"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6BCE976F"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6F946793"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1.0 (0.5,1.8)</w:t>
            </w:r>
          </w:p>
        </w:tc>
        <w:tc>
          <w:tcPr>
            <w:tcW w:w="1418" w:type="dxa"/>
            <w:tcBorders>
              <w:top w:val="nil"/>
              <w:left w:val="nil"/>
              <w:bottom w:val="nil"/>
              <w:right w:val="nil"/>
            </w:tcBorders>
            <w:shd w:val="clear" w:color="auto" w:fill="auto"/>
            <w:noWrap/>
            <w:vAlign w:val="bottom"/>
            <w:hideMark/>
          </w:tcPr>
          <w:p w14:paraId="2B5652B0"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1.0 (0.2,4.1)</w:t>
            </w:r>
          </w:p>
        </w:tc>
      </w:tr>
      <w:tr w:rsidR="00DF7F15" w:rsidRPr="006B189D" w14:paraId="1F02BF54" w14:textId="77777777" w:rsidTr="001911F3">
        <w:trPr>
          <w:trHeight w:val="292"/>
        </w:trPr>
        <w:tc>
          <w:tcPr>
            <w:tcW w:w="4537" w:type="dxa"/>
            <w:tcBorders>
              <w:top w:val="nil"/>
              <w:left w:val="nil"/>
              <w:bottom w:val="nil"/>
              <w:right w:val="nil"/>
            </w:tcBorders>
            <w:shd w:val="clear" w:color="auto" w:fill="auto"/>
            <w:noWrap/>
            <w:vAlign w:val="bottom"/>
            <w:hideMark/>
          </w:tcPr>
          <w:p w14:paraId="36CCA206"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Adjusted for social class &amp; age OR (95%CI)</w:t>
            </w:r>
          </w:p>
        </w:tc>
        <w:tc>
          <w:tcPr>
            <w:tcW w:w="1417" w:type="dxa"/>
            <w:tcBorders>
              <w:top w:val="nil"/>
              <w:left w:val="nil"/>
              <w:bottom w:val="nil"/>
              <w:right w:val="nil"/>
            </w:tcBorders>
            <w:shd w:val="clear" w:color="auto" w:fill="auto"/>
            <w:noWrap/>
            <w:vAlign w:val="bottom"/>
            <w:hideMark/>
          </w:tcPr>
          <w:p w14:paraId="63708423"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6E8A2940"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455D63BA"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1.0 (0.7,1.5)</w:t>
            </w:r>
          </w:p>
        </w:tc>
        <w:tc>
          <w:tcPr>
            <w:tcW w:w="1418" w:type="dxa"/>
            <w:tcBorders>
              <w:top w:val="nil"/>
              <w:left w:val="nil"/>
              <w:bottom w:val="nil"/>
              <w:right w:val="nil"/>
            </w:tcBorders>
            <w:shd w:val="clear" w:color="auto" w:fill="auto"/>
            <w:noWrap/>
            <w:vAlign w:val="bottom"/>
            <w:hideMark/>
          </w:tcPr>
          <w:p w14:paraId="2AC7AA91"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0.7 (0.2,2.9)</w:t>
            </w:r>
          </w:p>
        </w:tc>
        <w:tc>
          <w:tcPr>
            <w:tcW w:w="1417" w:type="dxa"/>
            <w:tcBorders>
              <w:top w:val="nil"/>
              <w:left w:val="nil"/>
              <w:bottom w:val="nil"/>
              <w:right w:val="nil"/>
            </w:tcBorders>
            <w:shd w:val="clear" w:color="auto" w:fill="auto"/>
            <w:noWrap/>
            <w:vAlign w:val="bottom"/>
            <w:hideMark/>
          </w:tcPr>
          <w:p w14:paraId="48E747E7"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6BBE50D7"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7F3045D5"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1.0 (0.5,1.8)</w:t>
            </w:r>
          </w:p>
        </w:tc>
        <w:tc>
          <w:tcPr>
            <w:tcW w:w="1418" w:type="dxa"/>
            <w:tcBorders>
              <w:top w:val="nil"/>
              <w:left w:val="nil"/>
              <w:bottom w:val="nil"/>
              <w:right w:val="nil"/>
            </w:tcBorders>
            <w:shd w:val="clear" w:color="auto" w:fill="auto"/>
            <w:noWrap/>
            <w:vAlign w:val="bottom"/>
            <w:hideMark/>
          </w:tcPr>
          <w:p w14:paraId="79F3F4C9"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0.9 (0.2,3.9)</w:t>
            </w:r>
          </w:p>
        </w:tc>
      </w:tr>
      <w:tr w:rsidR="00DF7F15" w:rsidRPr="006B189D" w14:paraId="0A5A3060" w14:textId="77777777" w:rsidTr="001911F3">
        <w:trPr>
          <w:trHeight w:hRule="exact" w:val="227"/>
        </w:trPr>
        <w:tc>
          <w:tcPr>
            <w:tcW w:w="4537" w:type="dxa"/>
            <w:tcBorders>
              <w:top w:val="nil"/>
              <w:left w:val="nil"/>
              <w:bottom w:val="nil"/>
              <w:right w:val="nil"/>
            </w:tcBorders>
            <w:shd w:val="clear" w:color="auto" w:fill="auto"/>
            <w:noWrap/>
            <w:vAlign w:val="bottom"/>
            <w:hideMark/>
          </w:tcPr>
          <w:p w14:paraId="4772BA2E" w14:textId="77777777" w:rsidR="00E75A68" w:rsidRPr="00E75A68" w:rsidRDefault="00E75A68" w:rsidP="00E75A68">
            <w:pPr>
              <w:spacing w:line="240" w:lineRule="auto"/>
              <w:jc w:val="center"/>
              <w:rPr>
                <w:rFonts w:eastAsia="Times New Roman" w:cstheme="minorHAnsi"/>
                <w:lang w:eastAsia="en-GB"/>
              </w:rPr>
            </w:pPr>
          </w:p>
        </w:tc>
        <w:tc>
          <w:tcPr>
            <w:tcW w:w="1417" w:type="dxa"/>
            <w:tcBorders>
              <w:top w:val="nil"/>
              <w:left w:val="nil"/>
              <w:bottom w:val="nil"/>
              <w:right w:val="nil"/>
            </w:tcBorders>
            <w:shd w:val="clear" w:color="auto" w:fill="auto"/>
            <w:noWrap/>
            <w:vAlign w:val="bottom"/>
            <w:hideMark/>
          </w:tcPr>
          <w:p w14:paraId="175D4730" w14:textId="77777777" w:rsidR="00E75A68" w:rsidRPr="00E75A68" w:rsidRDefault="00E75A68" w:rsidP="00E75A68">
            <w:pPr>
              <w:spacing w:line="240" w:lineRule="auto"/>
              <w:ind w:firstLineChars="200" w:firstLine="400"/>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7080B30F"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14623040"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15E1CD03"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1282A3B1"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38CE683C" w14:textId="77777777" w:rsidR="00E75A68" w:rsidRPr="00E75A68" w:rsidRDefault="00E75A68" w:rsidP="00E75A68">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6181A2B5" w14:textId="77777777" w:rsidR="00E75A68" w:rsidRPr="00E75A68" w:rsidRDefault="00E75A68" w:rsidP="00E75A68">
            <w:pPr>
              <w:spacing w:line="240" w:lineRule="auto"/>
              <w:jc w:val="center"/>
              <w:rPr>
                <w:rFonts w:eastAsia="Times New Roman" w:cstheme="minorHAnsi"/>
                <w:sz w:val="20"/>
                <w:szCs w:val="20"/>
                <w:lang w:eastAsia="en-GB"/>
              </w:rPr>
            </w:pPr>
          </w:p>
        </w:tc>
        <w:tc>
          <w:tcPr>
            <w:tcW w:w="1418" w:type="dxa"/>
            <w:tcBorders>
              <w:top w:val="nil"/>
              <w:left w:val="nil"/>
              <w:bottom w:val="nil"/>
              <w:right w:val="nil"/>
            </w:tcBorders>
            <w:shd w:val="clear" w:color="auto" w:fill="auto"/>
            <w:noWrap/>
            <w:vAlign w:val="bottom"/>
            <w:hideMark/>
          </w:tcPr>
          <w:p w14:paraId="454BDC96" w14:textId="77777777" w:rsidR="00E75A68" w:rsidRPr="00E75A68" w:rsidRDefault="00E75A68" w:rsidP="00E75A68">
            <w:pPr>
              <w:spacing w:line="240" w:lineRule="auto"/>
              <w:jc w:val="center"/>
              <w:rPr>
                <w:rFonts w:eastAsia="Times New Roman" w:cstheme="minorHAnsi"/>
                <w:sz w:val="20"/>
                <w:szCs w:val="20"/>
                <w:lang w:eastAsia="en-GB"/>
              </w:rPr>
            </w:pPr>
          </w:p>
        </w:tc>
      </w:tr>
      <w:tr w:rsidR="00DF7F15" w:rsidRPr="006B189D" w14:paraId="705DA815" w14:textId="77777777" w:rsidTr="001911F3">
        <w:trPr>
          <w:trHeight w:val="292"/>
        </w:trPr>
        <w:tc>
          <w:tcPr>
            <w:tcW w:w="4537" w:type="dxa"/>
            <w:tcBorders>
              <w:top w:val="nil"/>
              <w:left w:val="nil"/>
              <w:bottom w:val="nil"/>
              <w:right w:val="nil"/>
            </w:tcBorders>
            <w:shd w:val="clear" w:color="auto" w:fill="auto"/>
            <w:noWrap/>
            <w:vAlign w:val="bottom"/>
            <w:hideMark/>
          </w:tcPr>
          <w:p w14:paraId="40FE8A19" w14:textId="77777777" w:rsidR="00E75A68" w:rsidRPr="00E75A68" w:rsidRDefault="00E75A68" w:rsidP="00E75A68">
            <w:pPr>
              <w:spacing w:line="240" w:lineRule="auto"/>
              <w:rPr>
                <w:rFonts w:eastAsia="Times New Roman" w:cstheme="minorHAnsi"/>
                <w:lang w:eastAsia="en-GB"/>
              </w:rPr>
            </w:pPr>
            <w:r w:rsidRPr="00E75A68">
              <w:rPr>
                <w:rFonts w:eastAsia="Times New Roman" w:cstheme="minorHAnsi"/>
                <w:lang w:eastAsia="en-GB"/>
              </w:rPr>
              <w:t>Regional pain - 12 m before</w:t>
            </w:r>
          </w:p>
        </w:tc>
        <w:tc>
          <w:tcPr>
            <w:tcW w:w="1417" w:type="dxa"/>
            <w:tcBorders>
              <w:top w:val="nil"/>
              <w:left w:val="nil"/>
              <w:bottom w:val="nil"/>
              <w:right w:val="nil"/>
            </w:tcBorders>
            <w:shd w:val="clear" w:color="auto" w:fill="auto"/>
            <w:noWrap/>
            <w:vAlign w:val="bottom"/>
            <w:hideMark/>
          </w:tcPr>
          <w:p w14:paraId="0004B5E8"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413 (16.4)</w:t>
            </w:r>
          </w:p>
        </w:tc>
        <w:tc>
          <w:tcPr>
            <w:tcW w:w="1418" w:type="dxa"/>
            <w:tcBorders>
              <w:top w:val="nil"/>
              <w:left w:val="nil"/>
              <w:bottom w:val="nil"/>
              <w:right w:val="nil"/>
            </w:tcBorders>
            <w:shd w:val="clear" w:color="auto" w:fill="auto"/>
            <w:noWrap/>
            <w:vAlign w:val="bottom"/>
            <w:hideMark/>
          </w:tcPr>
          <w:p w14:paraId="4FC32A12"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332 (15.8)</w:t>
            </w:r>
          </w:p>
        </w:tc>
        <w:tc>
          <w:tcPr>
            <w:tcW w:w="1417" w:type="dxa"/>
            <w:tcBorders>
              <w:top w:val="nil"/>
              <w:left w:val="nil"/>
              <w:bottom w:val="nil"/>
              <w:right w:val="nil"/>
            </w:tcBorders>
            <w:shd w:val="clear" w:color="auto" w:fill="auto"/>
            <w:noWrap/>
            <w:vAlign w:val="bottom"/>
            <w:hideMark/>
          </w:tcPr>
          <w:p w14:paraId="0D31D580"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78 (20.5)</w:t>
            </w:r>
          </w:p>
        </w:tc>
        <w:tc>
          <w:tcPr>
            <w:tcW w:w="1418" w:type="dxa"/>
            <w:tcBorders>
              <w:top w:val="nil"/>
              <w:left w:val="nil"/>
              <w:bottom w:val="nil"/>
              <w:right w:val="nil"/>
            </w:tcBorders>
            <w:shd w:val="clear" w:color="auto" w:fill="auto"/>
            <w:noWrap/>
            <w:vAlign w:val="bottom"/>
            <w:hideMark/>
          </w:tcPr>
          <w:p w14:paraId="4BD8527C"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3 (7.9)</w:t>
            </w:r>
          </w:p>
        </w:tc>
        <w:tc>
          <w:tcPr>
            <w:tcW w:w="1417" w:type="dxa"/>
            <w:tcBorders>
              <w:top w:val="nil"/>
              <w:left w:val="nil"/>
              <w:bottom w:val="nil"/>
              <w:right w:val="nil"/>
            </w:tcBorders>
            <w:shd w:val="clear" w:color="auto" w:fill="auto"/>
            <w:noWrap/>
            <w:vAlign w:val="bottom"/>
            <w:hideMark/>
          </w:tcPr>
          <w:p w14:paraId="44E147B9"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517 (19.7)</w:t>
            </w:r>
          </w:p>
        </w:tc>
        <w:tc>
          <w:tcPr>
            <w:tcW w:w="1418" w:type="dxa"/>
            <w:tcBorders>
              <w:top w:val="nil"/>
              <w:left w:val="nil"/>
              <w:bottom w:val="nil"/>
              <w:right w:val="nil"/>
            </w:tcBorders>
            <w:shd w:val="clear" w:color="auto" w:fill="auto"/>
            <w:noWrap/>
            <w:vAlign w:val="bottom"/>
            <w:hideMark/>
          </w:tcPr>
          <w:p w14:paraId="11895489"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385 (19.7)</w:t>
            </w:r>
          </w:p>
        </w:tc>
        <w:tc>
          <w:tcPr>
            <w:tcW w:w="1417" w:type="dxa"/>
            <w:tcBorders>
              <w:top w:val="nil"/>
              <w:left w:val="nil"/>
              <w:bottom w:val="nil"/>
              <w:right w:val="nil"/>
            </w:tcBorders>
            <w:shd w:val="clear" w:color="auto" w:fill="auto"/>
            <w:noWrap/>
            <w:vAlign w:val="bottom"/>
            <w:hideMark/>
          </w:tcPr>
          <w:p w14:paraId="5C7CB474"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105 (17.9)</w:t>
            </w:r>
          </w:p>
        </w:tc>
        <w:tc>
          <w:tcPr>
            <w:tcW w:w="1418" w:type="dxa"/>
            <w:tcBorders>
              <w:top w:val="nil"/>
              <w:left w:val="nil"/>
              <w:bottom w:val="nil"/>
              <w:right w:val="nil"/>
            </w:tcBorders>
            <w:shd w:val="clear" w:color="auto" w:fill="auto"/>
            <w:noWrap/>
            <w:vAlign w:val="bottom"/>
            <w:hideMark/>
          </w:tcPr>
          <w:p w14:paraId="3723B82F"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27 (32.1)</w:t>
            </w:r>
          </w:p>
        </w:tc>
      </w:tr>
      <w:tr w:rsidR="00DF7F15" w:rsidRPr="006B189D" w14:paraId="4FE74D0D" w14:textId="77777777" w:rsidTr="001911F3">
        <w:trPr>
          <w:trHeight w:val="292"/>
        </w:trPr>
        <w:tc>
          <w:tcPr>
            <w:tcW w:w="4537" w:type="dxa"/>
            <w:tcBorders>
              <w:top w:val="nil"/>
              <w:left w:val="nil"/>
              <w:bottom w:val="nil"/>
              <w:right w:val="nil"/>
            </w:tcBorders>
            <w:shd w:val="clear" w:color="auto" w:fill="auto"/>
            <w:noWrap/>
            <w:vAlign w:val="bottom"/>
            <w:hideMark/>
          </w:tcPr>
          <w:p w14:paraId="540612A2"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Unadjusted OR (95%CI)</w:t>
            </w:r>
          </w:p>
        </w:tc>
        <w:tc>
          <w:tcPr>
            <w:tcW w:w="1417" w:type="dxa"/>
            <w:tcBorders>
              <w:top w:val="nil"/>
              <w:left w:val="nil"/>
              <w:bottom w:val="nil"/>
              <w:right w:val="nil"/>
            </w:tcBorders>
            <w:shd w:val="clear" w:color="auto" w:fill="auto"/>
            <w:noWrap/>
            <w:vAlign w:val="bottom"/>
            <w:hideMark/>
          </w:tcPr>
          <w:p w14:paraId="0805A500" w14:textId="77777777" w:rsidR="00E75A68" w:rsidRPr="00E75A68" w:rsidRDefault="00E75A68" w:rsidP="00E75A68">
            <w:pPr>
              <w:spacing w:line="240" w:lineRule="auto"/>
              <w:ind w:firstLineChars="200" w:firstLine="440"/>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5B97A3CD"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6373CF27"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1.4 (1.0,1.8)</w:t>
            </w:r>
          </w:p>
        </w:tc>
        <w:tc>
          <w:tcPr>
            <w:tcW w:w="1418" w:type="dxa"/>
            <w:tcBorders>
              <w:top w:val="nil"/>
              <w:left w:val="nil"/>
              <w:bottom w:val="nil"/>
              <w:right w:val="nil"/>
            </w:tcBorders>
            <w:shd w:val="clear" w:color="auto" w:fill="auto"/>
            <w:noWrap/>
            <w:vAlign w:val="bottom"/>
            <w:hideMark/>
          </w:tcPr>
          <w:p w14:paraId="6CDF09A5"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0.5 (0.1,1.5)</w:t>
            </w:r>
          </w:p>
        </w:tc>
        <w:tc>
          <w:tcPr>
            <w:tcW w:w="1417" w:type="dxa"/>
            <w:tcBorders>
              <w:top w:val="nil"/>
              <w:left w:val="nil"/>
              <w:bottom w:val="nil"/>
              <w:right w:val="nil"/>
            </w:tcBorders>
            <w:shd w:val="clear" w:color="auto" w:fill="auto"/>
            <w:noWrap/>
            <w:vAlign w:val="bottom"/>
            <w:hideMark/>
          </w:tcPr>
          <w:p w14:paraId="4381F028" w14:textId="77777777" w:rsidR="00E75A68" w:rsidRPr="00E75A68" w:rsidRDefault="00E75A68" w:rsidP="00E75A68">
            <w:pPr>
              <w:spacing w:line="240" w:lineRule="auto"/>
              <w:jc w:val="center"/>
              <w:rPr>
                <w:rFonts w:eastAsia="Times New Roman" w:cstheme="minorHAnsi"/>
                <w:lang w:eastAsia="en-GB"/>
              </w:rPr>
            </w:pPr>
          </w:p>
        </w:tc>
        <w:tc>
          <w:tcPr>
            <w:tcW w:w="1418" w:type="dxa"/>
            <w:tcBorders>
              <w:top w:val="nil"/>
              <w:left w:val="nil"/>
              <w:bottom w:val="nil"/>
              <w:right w:val="nil"/>
            </w:tcBorders>
            <w:shd w:val="clear" w:color="auto" w:fill="auto"/>
            <w:noWrap/>
            <w:vAlign w:val="bottom"/>
            <w:hideMark/>
          </w:tcPr>
          <w:p w14:paraId="6AE71A0D"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nil"/>
              <w:right w:val="nil"/>
            </w:tcBorders>
            <w:shd w:val="clear" w:color="auto" w:fill="auto"/>
            <w:noWrap/>
            <w:vAlign w:val="bottom"/>
            <w:hideMark/>
          </w:tcPr>
          <w:p w14:paraId="3EDF57AA"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0.9 (0.7,1.1)</w:t>
            </w:r>
          </w:p>
        </w:tc>
        <w:tc>
          <w:tcPr>
            <w:tcW w:w="1418" w:type="dxa"/>
            <w:tcBorders>
              <w:top w:val="nil"/>
              <w:left w:val="nil"/>
              <w:bottom w:val="nil"/>
              <w:right w:val="nil"/>
            </w:tcBorders>
            <w:shd w:val="clear" w:color="auto" w:fill="auto"/>
            <w:noWrap/>
            <w:vAlign w:val="bottom"/>
            <w:hideMark/>
          </w:tcPr>
          <w:p w14:paraId="1932E0D0"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1.9 (1.2,3.1)</w:t>
            </w:r>
          </w:p>
        </w:tc>
      </w:tr>
      <w:tr w:rsidR="00DF7F15" w:rsidRPr="006B189D" w14:paraId="480B11FA" w14:textId="77777777" w:rsidTr="001911F3">
        <w:trPr>
          <w:trHeight w:val="306"/>
        </w:trPr>
        <w:tc>
          <w:tcPr>
            <w:tcW w:w="4537" w:type="dxa"/>
            <w:tcBorders>
              <w:top w:val="nil"/>
              <w:left w:val="nil"/>
              <w:bottom w:val="single" w:sz="8" w:space="0" w:color="auto"/>
              <w:right w:val="nil"/>
            </w:tcBorders>
            <w:shd w:val="clear" w:color="auto" w:fill="auto"/>
            <w:noWrap/>
            <w:vAlign w:val="bottom"/>
            <w:hideMark/>
          </w:tcPr>
          <w:p w14:paraId="7783BC1E" w14:textId="77777777" w:rsidR="00E75A68" w:rsidRPr="00E75A68" w:rsidRDefault="00E75A68" w:rsidP="00E75A68">
            <w:pPr>
              <w:spacing w:line="240" w:lineRule="auto"/>
              <w:ind w:firstLineChars="200" w:firstLine="440"/>
              <w:rPr>
                <w:rFonts w:eastAsia="Times New Roman" w:cstheme="minorHAnsi"/>
                <w:lang w:eastAsia="en-GB"/>
              </w:rPr>
            </w:pPr>
            <w:r w:rsidRPr="00E75A68">
              <w:rPr>
                <w:rFonts w:eastAsia="Times New Roman" w:cstheme="minorHAnsi"/>
                <w:lang w:eastAsia="en-GB"/>
              </w:rPr>
              <w:t>Adjusted for social class &amp; age OR (95%CI)</w:t>
            </w:r>
          </w:p>
        </w:tc>
        <w:tc>
          <w:tcPr>
            <w:tcW w:w="1417" w:type="dxa"/>
            <w:tcBorders>
              <w:top w:val="nil"/>
              <w:left w:val="nil"/>
              <w:bottom w:val="single" w:sz="8" w:space="0" w:color="auto"/>
              <w:right w:val="nil"/>
            </w:tcBorders>
            <w:shd w:val="clear" w:color="auto" w:fill="auto"/>
            <w:noWrap/>
            <w:vAlign w:val="bottom"/>
            <w:hideMark/>
          </w:tcPr>
          <w:p w14:paraId="13D4C748"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 </w:t>
            </w:r>
          </w:p>
        </w:tc>
        <w:tc>
          <w:tcPr>
            <w:tcW w:w="1418" w:type="dxa"/>
            <w:tcBorders>
              <w:top w:val="nil"/>
              <w:left w:val="nil"/>
              <w:bottom w:val="single" w:sz="8" w:space="0" w:color="auto"/>
              <w:right w:val="nil"/>
            </w:tcBorders>
            <w:shd w:val="clear" w:color="auto" w:fill="auto"/>
            <w:noWrap/>
            <w:vAlign w:val="bottom"/>
            <w:hideMark/>
          </w:tcPr>
          <w:p w14:paraId="64EDDCB6"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single" w:sz="8" w:space="0" w:color="auto"/>
              <w:right w:val="nil"/>
            </w:tcBorders>
            <w:shd w:val="clear" w:color="auto" w:fill="auto"/>
            <w:noWrap/>
            <w:vAlign w:val="bottom"/>
            <w:hideMark/>
          </w:tcPr>
          <w:p w14:paraId="14391DDE"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1.4 (1.0,1.8)</w:t>
            </w:r>
          </w:p>
        </w:tc>
        <w:tc>
          <w:tcPr>
            <w:tcW w:w="1418" w:type="dxa"/>
            <w:tcBorders>
              <w:top w:val="nil"/>
              <w:left w:val="nil"/>
              <w:bottom w:val="single" w:sz="8" w:space="0" w:color="auto"/>
              <w:right w:val="nil"/>
            </w:tcBorders>
            <w:shd w:val="clear" w:color="auto" w:fill="auto"/>
            <w:noWrap/>
            <w:vAlign w:val="bottom"/>
            <w:hideMark/>
          </w:tcPr>
          <w:p w14:paraId="6E3B88C4"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0.5 (0.1,1.5)</w:t>
            </w:r>
          </w:p>
        </w:tc>
        <w:tc>
          <w:tcPr>
            <w:tcW w:w="1417" w:type="dxa"/>
            <w:tcBorders>
              <w:top w:val="nil"/>
              <w:left w:val="nil"/>
              <w:bottom w:val="single" w:sz="8" w:space="0" w:color="auto"/>
              <w:right w:val="nil"/>
            </w:tcBorders>
            <w:shd w:val="clear" w:color="auto" w:fill="auto"/>
            <w:noWrap/>
            <w:vAlign w:val="bottom"/>
            <w:hideMark/>
          </w:tcPr>
          <w:p w14:paraId="7CFAAD1A" w14:textId="77777777" w:rsidR="00E75A68" w:rsidRPr="00E75A68" w:rsidRDefault="00E75A68" w:rsidP="00E75A68">
            <w:pPr>
              <w:spacing w:line="240" w:lineRule="auto"/>
              <w:jc w:val="center"/>
              <w:rPr>
                <w:rFonts w:eastAsia="Times New Roman" w:cstheme="minorHAnsi"/>
                <w:color w:val="000000"/>
                <w:lang w:eastAsia="en-GB"/>
              </w:rPr>
            </w:pPr>
            <w:r w:rsidRPr="00E75A68">
              <w:rPr>
                <w:rFonts w:eastAsia="Times New Roman" w:cstheme="minorHAnsi"/>
                <w:color w:val="000000"/>
                <w:lang w:eastAsia="en-GB"/>
              </w:rPr>
              <w:t> </w:t>
            </w:r>
          </w:p>
        </w:tc>
        <w:tc>
          <w:tcPr>
            <w:tcW w:w="1418" w:type="dxa"/>
            <w:tcBorders>
              <w:top w:val="nil"/>
              <w:left w:val="nil"/>
              <w:bottom w:val="single" w:sz="8" w:space="0" w:color="auto"/>
              <w:right w:val="nil"/>
            </w:tcBorders>
            <w:shd w:val="clear" w:color="auto" w:fill="auto"/>
            <w:noWrap/>
            <w:vAlign w:val="bottom"/>
            <w:hideMark/>
          </w:tcPr>
          <w:p w14:paraId="37CFBFD9"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Ref</w:t>
            </w:r>
          </w:p>
        </w:tc>
        <w:tc>
          <w:tcPr>
            <w:tcW w:w="1417" w:type="dxa"/>
            <w:tcBorders>
              <w:top w:val="nil"/>
              <w:left w:val="nil"/>
              <w:bottom w:val="single" w:sz="8" w:space="0" w:color="auto"/>
              <w:right w:val="nil"/>
            </w:tcBorders>
            <w:shd w:val="clear" w:color="auto" w:fill="auto"/>
            <w:noWrap/>
            <w:vAlign w:val="bottom"/>
            <w:hideMark/>
          </w:tcPr>
          <w:p w14:paraId="37FFB5FC"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0.9 (0.7,1.2)</w:t>
            </w:r>
          </w:p>
        </w:tc>
        <w:tc>
          <w:tcPr>
            <w:tcW w:w="1418" w:type="dxa"/>
            <w:tcBorders>
              <w:top w:val="nil"/>
              <w:left w:val="nil"/>
              <w:bottom w:val="single" w:sz="8" w:space="0" w:color="auto"/>
              <w:right w:val="nil"/>
            </w:tcBorders>
            <w:shd w:val="clear" w:color="auto" w:fill="auto"/>
            <w:noWrap/>
            <w:vAlign w:val="bottom"/>
            <w:hideMark/>
          </w:tcPr>
          <w:p w14:paraId="67F54954" w14:textId="77777777" w:rsidR="00E75A68" w:rsidRPr="00E75A68" w:rsidRDefault="00E75A68" w:rsidP="00E75A68">
            <w:pPr>
              <w:spacing w:line="240" w:lineRule="auto"/>
              <w:jc w:val="center"/>
              <w:rPr>
                <w:rFonts w:eastAsia="Times New Roman" w:cstheme="minorHAnsi"/>
                <w:lang w:eastAsia="en-GB"/>
              </w:rPr>
            </w:pPr>
            <w:r w:rsidRPr="00E75A68">
              <w:rPr>
                <w:rFonts w:eastAsia="Times New Roman" w:cstheme="minorHAnsi"/>
                <w:lang w:eastAsia="en-GB"/>
              </w:rPr>
              <w:t>1.8 (1.1,2.9)</w:t>
            </w:r>
          </w:p>
        </w:tc>
      </w:tr>
    </w:tbl>
    <w:p w14:paraId="6BBD8453" w14:textId="77777777" w:rsidR="00E75A68" w:rsidRPr="00DE296D" w:rsidRDefault="00E75A68" w:rsidP="001D311A">
      <w:pPr>
        <w:rPr>
          <w:sz w:val="24"/>
          <w:szCs w:val="24"/>
        </w:rPr>
      </w:pPr>
    </w:p>
    <w:p w14:paraId="37F3CBE9" w14:textId="023EE3A5" w:rsidR="00A15DD8" w:rsidRDefault="00306044">
      <w:r>
        <w:rPr>
          <w:rFonts w:eastAsia="Times New Roman" w:cstheme="minorHAnsi"/>
          <w:sz w:val="18"/>
          <w:szCs w:val="18"/>
          <w:lang w:eastAsia="en-GB"/>
        </w:rPr>
        <w:t xml:space="preserve">PT, Part time; </w:t>
      </w:r>
      <w:r w:rsidR="00082B7F">
        <w:rPr>
          <w:rFonts w:eastAsia="Times New Roman" w:cstheme="minorHAnsi"/>
          <w:sz w:val="18"/>
          <w:szCs w:val="18"/>
          <w:lang w:eastAsia="en-GB"/>
        </w:rPr>
        <w:t xml:space="preserve">Ref, Reference category; </w:t>
      </w:r>
      <w:r w:rsidR="00082B7F" w:rsidRPr="00AE3838">
        <w:rPr>
          <w:rFonts w:eastAsia="Times New Roman" w:cstheme="minorHAnsi"/>
          <w:sz w:val="18"/>
          <w:szCs w:val="18"/>
          <w:lang w:eastAsia="en-GB"/>
        </w:rPr>
        <w:t>MS pain</w:t>
      </w:r>
      <w:r w:rsidR="00082B7F">
        <w:rPr>
          <w:rFonts w:eastAsia="Times New Roman" w:cstheme="minorHAnsi"/>
          <w:sz w:val="18"/>
          <w:szCs w:val="18"/>
          <w:lang w:eastAsia="en-GB"/>
        </w:rPr>
        <w:t xml:space="preserve">, musculoskeletal pain; </w:t>
      </w:r>
      <w:r w:rsidR="00082B7F" w:rsidRPr="00AE3838">
        <w:rPr>
          <w:rFonts w:eastAsia="Times New Roman" w:cstheme="minorHAnsi"/>
          <w:sz w:val="18"/>
          <w:szCs w:val="18"/>
          <w:lang w:eastAsia="en-GB"/>
        </w:rPr>
        <w:t>SRH</w:t>
      </w:r>
      <w:r w:rsidR="00082B7F">
        <w:rPr>
          <w:rFonts w:eastAsia="Times New Roman" w:cstheme="minorHAnsi"/>
          <w:sz w:val="18"/>
          <w:szCs w:val="18"/>
          <w:lang w:eastAsia="en-GB"/>
        </w:rPr>
        <w:t>, self-rated health; CES</w:t>
      </w:r>
      <w:r w:rsidR="00DF62D3">
        <w:rPr>
          <w:rFonts w:eastAsia="Times New Roman" w:cstheme="minorHAnsi"/>
          <w:sz w:val="18"/>
          <w:szCs w:val="18"/>
          <w:lang w:eastAsia="en-GB"/>
        </w:rPr>
        <w:t>-</w:t>
      </w:r>
      <w:r w:rsidR="00082B7F">
        <w:rPr>
          <w:rFonts w:eastAsia="Times New Roman" w:cstheme="minorHAnsi"/>
          <w:sz w:val="18"/>
          <w:szCs w:val="18"/>
          <w:lang w:eastAsia="en-GB"/>
        </w:rPr>
        <w:t xml:space="preserve">D, </w:t>
      </w:r>
      <w:proofErr w:type="spellStart"/>
      <w:r w:rsidR="00082B7F" w:rsidRPr="00247867">
        <w:rPr>
          <w:rFonts w:eastAsia="Times New Roman" w:cstheme="minorHAnsi"/>
          <w:sz w:val="18"/>
          <w:szCs w:val="18"/>
          <w:lang w:eastAsia="en-GB"/>
        </w:rPr>
        <w:t>Center</w:t>
      </w:r>
      <w:proofErr w:type="spellEnd"/>
      <w:r w:rsidR="00082B7F" w:rsidRPr="00247867">
        <w:rPr>
          <w:rFonts w:eastAsia="Times New Roman" w:cstheme="minorHAnsi"/>
          <w:sz w:val="18"/>
          <w:szCs w:val="18"/>
          <w:lang w:eastAsia="en-GB"/>
        </w:rPr>
        <w:t xml:space="preserve"> for Epidemiologic Studies Depression Scale</w:t>
      </w:r>
      <w:r w:rsidR="00082B7F">
        <w:rPr>
          <w:rFonts w:eastAsia="Times New Roman" w:cstheme="minorHAnsi"/>
          <w:sz w:val="18"/>
          <w:szCs w:val="18"/>
          <w:lang w:eastAsia="en-GB"/>
        </w:rPr>
        <w:t xml:space="preserve">; </w:t>
      </w:r>
      <w:r w:rsidR="00082B7F" w:rsidRPr="008B63DF">
        <w:rPr>
          <w:rFonts w:eastAsia="Times New Roman" w:cstheme="minorHAnsi"/>
          <w:sz w:val="18"/>
          <w:szCs w:val="18"/>
          <w:lang w:eastAsia="en-GB"/>
        </w:rPr>
        <w:t>CPRD</w:t>
      </w:r>
      <w:r w:rsidR="00082B7F">
        <w:rPr>
          <w:rFonts w:eastAsia="Times New Roman" w:cstheme="minorHAnsi"/>
          <w:sz w:val="18"/>
          <w:szCs w:val="18"/>
          <w:lang w:eastAsia="en-GB"/>
        </w:rPr>
        <w:t xml:space="preserve">, Clinical Practice Research Datalink; COPD, </w:t>
      </w:r>
      <w:r w:rsidR="00082B7F" w:rsidRPr="00247867">
        <w:rPr>
          <w:rFonts w:eastAsia="Times New Roman" w:cstheme="minorHAnsi"/>
          <w:sz w:val="18"/>
          <w:szCs w:val="18"/>
          <w:lang w:eastAsia="en-GB"/>
        </w:rPr>
        <w:t>Chronic Obstructive Pulmonary Disease</w:t>
      </w:r>
      <w:r w:rsidR="00BB5B56">
        <w:rPr>
          <w:rFonts w:eastAsia="Times New Roman" w:cstheme="minorHAnsi"/>
          <w:sz w:val="18"/>
          <w:szCs w:val="18"/>
          <w:lang w:eastAsia="en-GB"/>
        </w:rPr>
        <w:t xml:space="preserve">; </w:t>
      </w:r>
      <w:r w:rsidR="00BB5B56" w:rsidRPr="00AE3838">
        <w:rPr>
          <w:rFonts w:eastAsia="Times New Roman" w:cstheme="minorHAnsi"/>
          <w:sz w:val="18"/>
          <w:szCs w:val="18"/>
          <w:lang w:eastAsia="en-GB"/>
        </w:rPr>
        <w:t>OR (95%CI)</w:t>
      </w:r>
      <w:r w:rsidR="00BB5B56">
        <w:rPr>
          <w:rFonts w:eastAsia="Times New Roman" w:cstheme="minorHAnsi"/>
          <w:sz w:val="18"/>
          <w:szCs w:val="18"/>
          <w:lang w:eastAsia="en-GB"/>
        </w:rPr>
        <w:t>, odds ratio and 95% confidence interval; N</w:t>
      </w:r>
      <w:r w:rsidR="007237E9">
        <w:rPr>
          <w:rFonts w:eastAsia="Times New Roman" w:cstheme="minorHAnsi"/>
          <w:sz w:val="18"/>
          <w:szCs w:val="18"/>
          <w:lang w:eastAsia="en-GB"/>
        </w:rPr>
        <w:t xml:space="preserve"> </w:t>
      </w:r>
      <w:r w:rsidR="00BB5B56">
        <w:rPr>
          <w:rFonts w:eastAsia="Times New Roman" w:cstheme="minorHAnsi"/>
          <w:sz w:val="18"/>
          <w:szCs w:val="18"/>
          <w:lang w:eastAsia="en-GB"/>
        </w:rPr>
        <w:t>(%), number and percentage</w:t>
      </w:r>
      <w:r w:rsidR="00A15DD8">
        <w:br w:type="page"/>
      </w:r>
    </w:p>
    <w:p w14:paraId="3F79144D" w14:textId="78E51231" w:rsidR="00092CF9" w:rsidRPr="00FD3317" w:rsidRDefault="00EC20E4" w:rsidP="001D311A">
      <w:pPr>
        <w:rPr>
          <w:b/>
          <w:sz w:val="24"/>
          <w:szCs w:val="24"/>
        </w:rPr>
      </w:pPr>
      <w:r w:rsidRPr="00EC20E4">
        <w:rPr>
          <w:b/>
          <w:sz w:val="24"/>
          <w:szCs w:val="24"/>
        </w:rPr>
        <w:lastRenderedPageBreak/>
        <w:t>Supplementary</w:t>
      </w:r>
      <w:r>
        <w:rPr>
          <w:sz w:val="24"/>
          <w:szCs w:val="24"/>
        </w:rPr>
        <w:t xml:space="preserve"> </w:t>
      </w:r>
      <w:r w:rsidR="006C1DA9">
        <w:rPr>
          <w:b/>
          <w:sz w:val="24"/>
          <w:szCs w:val="24"/>
        </w:rPr>
        <w:t>F</w:t>
      </w:r>
      <w:r w:rsidR="006C1DA9" w:rsidRPr="00FD3317">
        <w:rPr>
          <w:b/>
          <w:sz w:val="24"/>
          <w:szCs w:val="24"/>
        </w:rPr>
        <w:t xml:space="preserve">igure </w:t>
      </w:r>
      <w:r w:rsidR="00922986" w:rsidRPr="00FD3317">
        <w:rPr>
          <w:b/>
          <w:sz w:val="24"/>
          <w:szCs w:val="24"/>
        </w:rPr>
        <w:t xml:space="preserve">1: Prevalence of self-reported health variables, by sex, working status and caring </w:t>
      </w:r>
    </w:p>
    <w:p w14:paraId="230CA471" w14:textId="77777777" w:rsidR="00922986" w:rsidRDefault="00922986" w:rsidP="001D311A">
      <w:pPr>
        <w:rPr>
          <w:sz w:val="24"/>
          <w:szCs w:val="24"/>
        </w:rPr>
      </w:pPr>
    </w:p>
    <w:p w14:paraId="1478421C" w14:textId="17A202B4" w:rsidR="006B189D" w:rsidRDefault="007868B4" w:rsidP="00AE3A46">
      <w:r>
        <w:rPr>
          <w:noProof/>
        </w:rPr>
        <w:drawing>
          <wp:inline distT="0" distB="0" distL="0" distR="0" wp14:anchorId="2705DD4E" wp14:editId="18F20477">
            <wp:extent cx="7175500" cy="5251367"/>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78776" cy="5253764"/>
                    </a:xfrm>
                    <a:prstGeom prst="rect">
                      <a:avLst/>
                    </a:prstGeom>
                    <a:noFill/>
                    <a:ln>
                      <a:noFill/>
                    </a:ln>
                  </pic:spPr>
                </pic:pic>
              </a:graphicData>
            </a:graphic>
          </wp:inline>
        </w:drawing>
      </w:r>
    </w:p>
    <w:p w14:paraId="3D4E7315" w14:textId="05A1AF3E" w:rsidR="007868B4" w:rsidRDefault="007868B4" w:rsidP="00AE3A46"/>
    <w:p w14:paraId="26CCA35C" w14:textId="13A3BEFD" w:rsidR="007868B4" w:rsidRDefault="007868B4" w:rsidP="00AE3A46"/>
    <w:p w14:paraId="0BE2BD17" w14:textId="0B16C055" w:rsidR="007868B4" w:rsidRDefault="007868B4" w:rsidP="00AE3A46">
      <w:pPr>
        <w:rPr>
          <w:b/>
          <w:sz w:val="24"/>
          <w:szCs w:val="24"/>
        </w:rPr>
      </w:pPr>
      <w:r w:rsidRPr="00BB1FC5">
        <w:rPr>
          <w:b/>
          <w:sz w:val="24"/>
          <w:szCs w:val="24"/>
        </w:rPr>
        <w:lastRenderedPageBreak/>
        <w:t>Supplementary Table 1: Characteristics of the sample, by sex and caring responsibilities</w:t>
      </w:r>
    </w:p>
    <w:tbl>
      <w:tblPr>
        <w:tblW w:w="14742" w:type="dxa"/>
        <w:tblLook w:val="04A0" w:firstRow="1" w:lastRow="0" w:firstColumn="1" w:lastColumn="0" w:noHBand="0" w:noVBand="1"/>
      </w:tblPr>
      <w:tblGrid>
        <w:gridCol w:w="3603"/>
        <w:gridCol w:w="1359"/>
        <w:gridCol w:w="1559"/>
        <w:gridCol w:w="1417"/>
        <w:gridCol w:w="1276"/>
        <w:gridCol w:w="1276"/>
        <w:gridCol w:w="1559"/>
        <w:gridCol w:w="1276"/>
        <w:gridCol w:w="1417"/>
      </w:tblGrid>
      <w:tr w:rsidR="007868B4" w:rsidRPr="006B189D" w14:paraId="29BB3F7F" w14:textId="77777777" w:rsidTr="00B538B6">
        <w:trPr>
          <w:trHeight w:val="213"/>
        </w:trPr>
        <w:tc>
          <w:tcPr>
            <w:tcW w:w="3603" w:type="dxa"/>
            <w:tcBorders>
              <w:top w:val="single" w:sz="8" w:space="0" w:color="auto"/>
              <w:left w:val="nil"/>
              <w:bottom w:val="nil"/>
              <w:right w:val="nil"/>
            </w:tcBorders>
            <w:shd w:val="clear" w:color="auto" w:fill="auto"/>
            <w:noWrap/>
            <w:vAlign w:val="bottom"/>
            <w:hideMark/>
          </w:tcPr>
          <w:p w14:paraId="6A1F80EC" w14:textId="77777777" w:rsidR="007868B4" w:rsidRPr="006B189D" w:rsidRDefault="007868B4" w:rsidP="00B538B6">
            <w:pPr>
              <w:spacing w:line="240" w:lineRule="auto"/>
              <w:ind w:firstLineChars="200" w:firstLine="440"/>
              <w:rPr>
                <w:rFonts w:eastAsia="Times New Roman" w:cstheme="minorHAnsi"/>
                <w:color w:val="000000"/>
                <w:lang w:eastAsia="en-GB"/>
              </w:rPr>
            </w:pPr>
            <w:r w:rsidRPr="006B189D">
              <w:rPr>
                <w:rFonts w:eastAsia="Times New Roman" w:cstheme="minorHAnsi"/>
                <w:color w:val="000000"/>
                <w:lang w:eastAsia="en-GB"/>
              </w:rPr>
              <w:t> </w:t>
            </w:r>
          </w:p>
        </w:tc>
        <w:tc>
          <w:tcPr>
            <w:tcW w:w="5611" w:type="dxa"/>
            <w:gridSpan w:val="4"/>
            <w:tcBorders>
              <w:top w:val="single" w:sz="8" w:space="0" w:color="auto"/>
              <w:left w:val="single" w:sz="4" w:space="0" w:color="auto"/>
              <w:bottom w:val="nil"/>
              <w:right w:val="single" w:sz="4" w:space="0" w:color="000000"/>
            </w:tcBorders>
            <w:shd w:val="clear" w:color="auto" w:fill="auto"/>
            <w:noWrap/>
            <w:vAlign w:val="bottom"/>
            <w:hideMark/>
          </w:tcPr>
          <w:p w14:paraId="55A1D7A4" w14:textId="77777777" w:rsidR="007868B4" w:rsidRPr="006B189D" w:rsidRDefault="007868B4" w:rsidP="00B538B6">
            <w:pPr>
              <w:spacing w:line="240" w:lineRule="auto"/>
              <w:jc w:val="center"/>
              <w:rPr>
                <w:rFonts w:eastAsia="Times New Roman" w:cstheme="minorHAnsi"/>
                <w:b/>
                <w:bCs/>
                <w:color w:val="000000"/>
                <w:lang w:eastAsia="en-GB"/>
              </w:rPr>
            </w:pPr>
            <w:r w:rsidRPr="006B189D">
              <w:rPr>
                <w:rFonts w:eastAsia="Times New Roman" w:cstheme="minorHAnsi"/>
                <w:b/>
                <w:bCs/>
                <w:color w:val="000000"/>
                <w:lang w:eastAsia="en-GB"/>
              </w:rPr>
              <w:t>Men, N</w:t>
            </w:r>
            <w:r>
              <w:rPr>
                <w:rFonts w:eastAsia="Times New Roman" w:cstheme="minorHAnsi"/>
                <w:b/>
                <w:bCs/>
                <w:color w:val="000000"/>
                <w:lang w:eastAsia="en-GB"/>
              </w:rPr>
              <w:t xml:space="preserve"> </w:t>
            </w:r>
            <w:r w:rsidRPr="006B189D">
              <w:rPr>
                <w:rFonts w:eastAsia="Times New Roman" w:cstheme="minorHAnsi"/>
                <w:b/>
                <w:bCs/>
                <w:color w:val="000000"/>
                <w:lang w:eastAsia="en-GB"/>
              </w:rPr>
              <w:t>(%)</w:t>
            </w:r>
          </w:p>
        </w:tc>
        <w:tc>
          <w:tcPr>
            <w:tcW w:w="5528" w:type="dxa"/>
            <w:gridSpan w:val="4"/>
            <w:tcBorders>
              <w:top w:val="single" w:sz="8" w:space="0" w:color="auto"/>
              <w:left w:val="nil"/>
              <w:bottom w:val="nil"/>
              <w:right w:val="nil"/>
            </w:tcBorders>
            <w:shd w:val="clear" w:color="auto" w:fill="auto"/>
            <w:noWrap/>
            <w:vAlign w:val="bottom"/>
            <w:hideMark/>
          </w:tcPr>
          <w:p w14:paraId="3CDA9CB9" w14:textId="77777777" w:rsidR="007868B4" w:rsidRPr="006B189D" w:rsidRDefault="007868B4" w:rsidP="00B538B6">
            <w:pPr>
              <w:spacing w:line="240" w:lineRule="auto"/>
              <w:jc w:val="center"/>
              <w:rPr>
                <w:rFonts w:eastAsia="Times New Roman" w:cstheme="minorHAnsi"/>
                <w:b/>
                <w:bCs/>
                <w:color w:val="000000"/>
                <w:lang w:eastAsia="en-GB"/>
              </w:rPr>
            </w:pPr>
            <w:r w:rsidRPr="006B189D">
              <w:rPr>
                <w:rFonts w:eastAsia="Times New Roman" w:cstheme="minorHAnsi"/>
                <w:b/>
                <w:bCs/>
                <w:color w:val="000000"/>
                <w:lang w:eastAsia="en-GB"/>
              </w:rPr>
              <w:t>Women, N</w:t>
            </w:r>
            <w:r>
              <w:rPr>
                <w:rFonts w:eastAsia="Times New Roman" w:cstheme="minorHAnsi"/>
                <w:b/>
                <w:bCs/>
                <w:color w:val="000000"/>
                <w:lang w:eastAsia="en-GB"/>
              </w:rPr>
              <w:t xml:space="preserve"> </w:t>
            </w:r>
            <w:r w:rsidRPr="006B189D">
              <w:rPr>
                <w:rFonts w:eastAsia="Times New Roman" w:cstheme="minorHAnsi"/>
                <w:b/>
                <w:bCs/>
                <w:color w:val="000000"/>
                <w:lang w:eastAsia="en-GB"/>
              </w:rPr>
              <w:t>(%)</w:t>
            </w:r>
          </w:p>
        </w:tc>
      </w:tr>
      <w:tr w:rsidR="007868B4" w:rsidRPr="006B189D" w14:paraId="259CA0CC" w14:textId="77777777" w:rsidTr="00B538B6">
        <w:trPr>
          <w:trHeight w:val="478"/>
        </w:trPr>
        <w:tc>
          <w:tcPr>
            <w:tcW w:w="3603" w:type="dxa"/>
            <w:tcBorders>
              <w:top w:val="nil"/>
              <w:left w:val="nil"/>
              <w:bottom w:val="single" w:sz="8" w:space="0" w:color="auto"/>
              <w:right w:val="nil"/>
            </w:tcBorders>
            <w:shd w:val="clear" w:color="auto" w:fill="auto"/>
            <w:noWrap/>
            <w:vAlign w:val="bottom"/>
            <w:hideMark/>
          </w:tcPr>
          <w:p w14:paraId="0F7FC042" w14:textId="77777777" w:rsidR="007868B4" w:rsidRPr="006B189D" w:rsidRDefault="007868B4" w:rsidP="00B538B6">
            <w:pPr>
              <w:spacing w:line="240" w:lineRule="auto"/>
              <w:rPr>
                <w:rFonts w:eastAsia="Times New Roman" w:cstheme="minorHAnsi"/>
                <w:color w:val="000000"/>
                <w:lang w:eastAsia="en-GB"/>
              </w:rPr>
            </w:pPr>
            <w:r w:rsidRPr="006B189D">
              <w:rPr>
                <w:rFonts w:eastAsia="Times New Roman" w:cstheme="minorHAnsi"/>
                <w:color w:val="000000"/>
                <w:lang w:eastAsia="en-GB"/>
              </w:rPr>
              <w:t> </w:t>
            </w:r>
          </w:p>
        </w:tc>
        <w:tc>
          <w:tcPr>
            <w:tcW w:w="1359" w:type="dxa"/>
            <w:tcBorders>
              <w:top w:val="nil"/>
              <w:left w:val="single" w:sz="4" w:space="0" w:color="auto"/>
              <w:bottom w:val="single" w:sz="8" w:space="0" w:color="auto"/>
              <w:right w:val="nil"/>
            </w:tcBorders>
            <w:shd w:val="clear" w:color="auto" w:fill="auto"/>
            <w:vAlign w:val="bottom"/>
            <w:hideMark/>
          </w:tcPr>
          <w:p w14:paraId="32FF64A4" w14:textId="77777777" w:rsidR="007868B4" w:rsidRPr="006B189D" w:rsidRDefault="007868B4" w:rsidP="00B538B6">
            <w:pPr>
              <w:spacing w:line="240" w:lineRule="auto"/>
              <w:jc w:val="center"/>
              <w:rPr>
                <w:rFonts w:eastAsia="Times New Roman" w:cstheme="minorHAnsi"/>
                <w:b/>
                <w:bCs/>
                <w:color w:val="000000"/>
                <w:lang w:eastAsia="en-GB"/>
              </w:rPr>
            </w:pPr>
            <w:r w:rsidRPr="006B189D">
              <w:rPr>
                <w:rFonts w:eastAsia="Times New Roman" w:cstheme="minorHAnsi"/>
                <w:b/>
                <w:bCs/>
                <w:color w:val="000000"/>
                <w:lang w:eastAsia="en-GB"/>
              </w:rPr>
              <w:t>total (n=3698)</w:t>
            </w:r>
          </w:p>
        </w:tc>
        <w:tc>
          <w:tcPr>
            <w:tcW w:w="1559" w:type="dxa"/>
            <w:tcBorders>
              <w:top w:val="nil"/>
              <w:left w:val="nil"/>
              <w:bottom w:val="single" w:sz="8" w:space="0" w:color="auto"/>
              <w:right w:val="nil"/>
            </w:tcBorders>
            <w:shd w:val="clear" w:color="auto" w:fill="auto"/>
            <w:vAlign w:val="bottom"/>
            <w:hideMark/>
          </w:tcPr>
          <w:p w14:paraId="0AC4B80E" w14:textId="77777777" w:rsidR="007868B4" w:rsidRPr="006B189D" w:rsidRDefault="007868B4" w:rsidP="00B538B6">
            <w:pPr>
              <w:spacing w:line="240" w:lineRule="auto"/>
              <w:jc w:val="center"/>
              <w:rPr>
                <w:rFonts w:eastAsia="Times New Roman" w:cstheme="minorHAnsi"/>
                <w:b/>
                <w:bCs/>
                <w:color w:val="000000"/>
                <w:lang w:eastAsia="en-GB"/>
              </w:rPr>
            </w:pPr>
            <w:r w:rsidRPr="006B189D">
              <w:rPr>
                <w:rFonts w:eastAsia="Times New Roman" w:cstheme="minorHAnsi"/>
                <w:b/>
                <w:bCs/>
                <w:color w:val="000000"/>
                <w:lang w:eastAsia="en-GB"/>
              </w:rPr>
              <w:t>no caring (n=3054)</w:t>
            </w:r>
          </w:p>
        </w:tc>
        <w:tc>
          <w:tcPr>
            <w:tcW w:w="1417" w:type="dxa"/>
            <w:tcBorders>
              <w:top w:val="nil"/>
              <w:left w:val="nil"/>
              <w:bottom w:val="single" w:sz="8" w:space="0" w:color="auto"/>
              <w:right w:val="nil"/>
            </w:tcBorders>
            <w:shd w:val="clear" w:color="auto" w:fill="auto"/>
            <w:vAlign w:val="bottom"/>
            <w:hideMark/>
          </w:tcPr>
          <w:p w14:paraId="37D5A7B6" w14:textId="77777777" w:rsidR="007868B4" w:rsidRPr="006B189D" w:rsidRDefault="007868B4" w:rsidP="00B538B6">
            <w:pPr>
              <w:spacing w:line="240" w:lineRule="auto"/>
              <w:jc w:val="center"/>
              <w:rPr>
                <w:rFonts w:eastAsia="Times New Roman" w:cstheme="minorHAnsi"/>
                <w:b/>
                <w:bCs/>
                <w:color w:val="000000"/>
                <w:lang w:eastAsia="en-GB"/>
              </w:rPr>
            </w:pPr>
            <w:r w:rsidRPr="006B189D">
              <w:rPr>
                <w:rFonts w:eastAsia="Times New Roman" w:cstheme="minorHAnsi"/>
                <w:b/>
                <w:bCs/>
                <w:color w:val="000000"/>
                <w:lang w:eastAsia="en-GB"/>
              </w:rPr>
              <w:t>1-19 hrs (n=551)</w:t>
            </w:r>
          </w:p>
        </w:tc>
        <w:tc>
          <w:tcPr>
            <w:tcW w:w="1276" w:type="dxa"/>
            <w:tcBorders>
              <w:top w:val="nil"/>
              <w:left w:val="nil"/>
              <w:bottom w:val="single" w:sz="8" w:space="0" w:color="auto"/>
              <w:right w:val="single" w:sz="4" w:space="0" w:color="auto"/>
            </w:tcBorders>
            <w:shd w:val="clear" w:color="auto" w:fill="auto"/>
            <w:vAlign w:val="bottom"/>
            <w:hideMark/>
          </w:tcPr>
          <w:p w14:paraId="1A8FB48E" w14:textId="77777777" w:rsidR="007868B4" w:rsidRPr="006B189D" w:rsidRDefault="007868B4" w:rsidP="00B538B6">
            <w:pPr>
              <w:spacing w:line="240" w:lineRule="auto"/>
              <w:jc w:val="center"/>
              <w:rPr>
                <w:rFonts w:eastAsia="Times New Roman" w:cstheme="minorHAnsi"/>
                <w:b/>
                <w:bCs/>
                <w:color w:val="000000"/>
                <w:lang w:eastAsia="en-GB"/>
              </w:rPr>
            </w:pPr>
            <w:r w:rsidRPr="006B189D">
              <w:rPr>
                <w:rFonts w:eastAsia="Times New Roman" w:cstheme="minorHAnsi"/>
                <w:b/>
                <w:bCs/>
                <w:color w:val="000000"/>
                <w:lang w:eastAsia="en-GB"/>
              </w:rPr>
              <w:t>≥20 hrs (n=93)</w:t>
            </w:r>
          </w:p>
        </w:tc>
        <w:tc>
          <w:tcPr>
            <w:tcW w:w="1276" w:type="dxa"/>
            <w:tcBorders>
              <w:top w:val="nil"/>
              <w:left w:val="nil"/>
              <w:bottom w:val="single" w:sz="8" w:space="0" w:color="auto"/>
              <w:right w:val="nil"/>
            </w:tcBorders>
            <w:shd w:val="clear" w:color="auto" w:fill="auto"/>
            <w:vAlign w:val="bottom"/>
            <w:hideMark/>
          </w:tcPr>
          <w:p w14:paraId="160E7159" w14:textId="77777777" w:rsidR="007868B4" w:rsidRPr="006B189D" w:rsidRDefault="007868B4" w:rsidP="00B538B6">
            <w:pPr>
              <w:spacing w:line="240" w:lineRule="auto"/>
              <w:jc w:val="center"/>
              <w:rPr>
                <w:rFonts w:eastAsia="Times New Roman" w:cstheme="minorHAnsi"/>
                <w:b/>
                <w:bCs/>
                <w:color w:val="000000"/>
                <w:lang w:eastAsia="en-GB"/>
              </w:rPr>
            </w:pPr>
            <w:r w:rsidRPr="006B189D">
              <w:rPr>
                <w:rFonts w:eastAsia="Times New Roman" w:cstheme="minorHAnsi"/>
                <w:b/>
                <w:bCs/>
                <w:color w:val="000000"/>
                <w:lang w:eastAsia="en-GB"/>
              </w:rPr>
              <w:t>total (n=4436)</w:t>
            </w:r>
          </w:p>
        </w:tc>
        <w:tc>
          <w:tcPr>
            <w:tcW w:w="1559" w:type="dxa"/>
            <w:tcBorders>
              <w:top w:val="nil"/>
              <w:left w:val="nil"/>
              <w:bottom w:val="single" w:sz="8" w:space="0" w:color="auto"/>
              <w:right w:val="nil"/>
            </w:tcBorders>
            <w:shd w:val="clear" w:color="auto" w:fill="auto"/>
            <w:vAlign w:val="bottom"/>
            <w:hideMark/>
          </w:tcPr>
          <w:p w14:paraId="431F1AEE" w14:textId="77777777" w:rsidR="007868B4" w:rsidRPr="006B189D" w:rsidRDefault="007868B4" w:rsidP="00B538B6">
            <w:pPr>
              <w:spacing w:line="240" w:lineRule="auto"/>
              <w:jc w:val="center"/>
              <w:rPr>
                <w:rFonts w:eastAsia="Times New Roman" w:cstheme="minorHAnsi"/>
                <w:b/>
                <w:bCs/>
                <w:color w:val="000000"/>
                <w:lang w:eastAsia="en-GB"/>
              </w:rPr>
            </w:pPr>
            <w:r w:rsidRPr="006B189D">
              <w:rPr>
                <w:rFonts w:eastAsia="Times New Roman" w:cstheme="minorHAnsi"/>
                <w:b/>
                <w:bCs/>
                <w:color w:val="000000"/>
                <w:lang w:eastAsia="en-GB"/>
              </w:rPr>
              <w:t>no caring (n=3283)</w:t>
            </w:r>
          </w:p>
        </w:tc>
        <w:tc>
          <w:tcPr>
            <w:tcW w:w="1276" w:type="dxa"/>
            <w:tcBorders>
              <w:top w:val="nil"/>
              <w:left w:val="nil"/>
              <w:bottom w:val="single" w:sz="8" w:space="0" w:color="auto"/>
              <w:right w:val="nil"/>
            </w:tcBorders>
            <w:shd w:val="clear" w:color="auto" w:fill="auto"/>
            <w:vAlign w:val="bottom"/>
            <w:hideMark/>
          </w:tcPr>
          <w:p w14:paraId="1B58EDC3" w14:textId="77777777" w:rsidR="007868B4" w:rsidRPr="006B189D" w:rsidRDefault="007868B4" w:rsidP="00B538B6">
            <w:pPr>
              <w:spacing w:line="240" w:lineRule="auto"/>
              <w:jc w:val="center"/>
              <w:rPr>
                <w:rFonts w:eastAsia="Times New Roman" w:cstheme="minorHAnsi"/>
                <w:b/>
                <w:bCs/>
                <w:color w:val="000000"/>
                <w:lang w:eastAsia="en-GB"/>
              </w:rPr>
            </w:pPr>
            <w:r w:rsidRPr="006B189D">
              <w:rPr>
                <w:rFonts w:eastAsia="Times New Roman" w:cstheme="minorHAnsi"/>
                <w:b/>
                <w:bCs/>
                <w:color w:val="000000"/>
                <w:lang w:eastAsia="en-GB"/>
              </w:rPr>
              <w:t>1-19 hrs (n=954)</w:t>
            </w:r>
          </w:p>
        </w:tc>
        <w:tc>
          <w:tcPr>
            <w:tcW w:w="1417" w:type="dxa"/>
            <w:tcBorders>
              <w:top w:val="nil"/>
              <w:left w:val="nil"/>
              <w:bottom w:val="single" w:sz="8" w:space="0" w:color="auto"/>
              <w:right w:val="nil"/>
            </w:tcBorders>
            <w:shd w:val="clear" w:color="auto" w:fill="auto"/>
            <w:vAlign w:val="bottom"/>
            <w:hideMark/>
          </w:tcPr>
          <w:p w14:paraId="3DA60863" w14:textId="77777777" w:rsidR="007868B4" w:rsidRPr="006B189D" w:rsidRDefault="007868B4" w:rsidP="00B538B6">
            <w:pPr>
              <w:spacing w:line="240" w:lineRule="auto"/>
              <w:jc w:val="center"/>
              <w:rPr>
                <w:rFonts w:eastAsia="Times New Roman" w:cstheme="minorHAnsi"/>
                <w:b/>
                <w:bCs/>
                <w:color w:val="000000"/>
                <w:lang w:eastAsia="en-GB"/>
              </w:rPr>
            </w:pPr>
            <w:r w:rsidRPr="006B189D">
              <w:rPr>
                <w:rFonts w:eastAsia="Times New Roman" w:cstheme="minorHAnsi"/>
                <w:b/>
                <w:bCs/>
                <w:color w:val="000000"/>
                <w:lang w:eastAsia="en-GB"/>
              </w:rPr>
              <w:t>≥20 hrs (n=199)</w:t>
            </w:r>
          </w:p>
        </w:tc>
      </w:tr>
      <w:tr w:rsidR="007868B4" w:rsidRPr="006B189D" w14:paraId="3257D111" w14:textId="77777777" w:rsidTr="00B538B6">
        <w:trPr>
          <w:trHeight w:val="238"/>
        </w:trPr>
        <w:tc>
          <w:tcPr>
            <w:tcW w:w="3603" w:type="dxa"/>
            <w:tcBorders>
              <w:top w:val="nil"/>
              <w:left w:val="nil"/>
              <w:bottom w:val="nil"/>
              <w:right w:val="nil"/>
            </w:tcBorders>
            <w:shd w:val="clear" w:color="auto" w:fill="auto"/>
            <w:noWrap/>
            <w:vAlign w:val="bottom"/>
            <w:hideMark/>
          </w:tcPr>
          <w:p w14:paraId="04D17BFE" w14:textId="77777777" w:rsidR="007868B4" w:rsidRPr="006B189D" w:rsidRDefault="007868B4" w:rsidP="00B538B6">
            <w:pPr>
              <w:spacing w:line="240" w:lineRule="auto"/>
              <w:rPr>
                <w:rFonts w:eastAsia="Times New Roman" w:cstheme="minorHAnsi"/>
                <w:lang w:eastAsia="en-GB"/>
              </w:rPr>
            </w:pPr>
            <w:r w:rsidRPr="006B189D">
              <w:rPr>
                <w:rFonts w:eastAsia="Times New Roman" w:cstheme="minorHAnsi"/>
                <w:lang w:eastAsia="en-GB"/>
              </w:rPr>
              <w:t>Age class</w:t>
            </w:r>
          </w:p>
        </w:tc>
        <w:tc>
          <w:tcPr>
            <w:tcW w:w="1359" w:type="dxa"/>
            <w:tcBorders>
              <w:top w:val="nil"/>
              <w:left w:val="single" w:sz="4" w:space="0" w:color="auto"/>
              <w:bottom w:val="nil"/>
              <w:right w:val="nil"/>
            </w:tcBorders>
            <w:shd w:val="clear" w:color="auto" w:fill="auto"/>
            <w:noWrap/>
            <w:vAlign w:val="bottom"/>
            <w:hideMark/>
          </w:tcPr>
          <w:p w14:paraId="738E767E"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559" w:type="dxa"/>
            <w:tcBorders>
              <w:top w:val="nil"/>
              <w:left w:val="nil"/>
              <w:bottom w:val="nil"/>
              <w:right w:val="nil"/>
            </w:tcBorders>
            <w:shd w:val="clear" w:color="auto" w:fill="auto"/>
            <w:noWrap/>
            <w:vAlign w:val="bottom"/>
            <w:hideMark/>
          </w:tcPr>
          <w:p w14:paraId="3B64BAF5" w14:textId="77777777" w:rsidR="007868B4" w:rsidRPr="006B189D" w:rsidRDefault="007868B4" w:rsidP="00B538B6">
            <w:pPr>
              <w:spacing w:line="240" w:lineRule="auto"/>
              <w:jc w:val="center"/>
              <w:rPr>
                <w:rFonts w:eastAsia="Times New Roman" w:cstheme="minorHAnsi"/>
                <w:color w:val="000000"/>
                <w:lang w:eastAsia="en-GB"/>
              </w:rPr>
            </w:pPr>
          </w:p>
        </w:tc>
        <w:tc>
          <w:tcPr>
            <w:tcW w:w="1417" w:type="dxa"/>
            <w:tcBorders>
              <w:top w:val="nil"/>
              <w:left w:val="nil"/>
              <w:bottom w:val="nil"/>
              <w:right w:val="nil"/>
            </w:tcBorders>
            <w:shd w:val="clear" w:color="auto" w:fill="auto"/>
            <w:noWrap/>
            <w:vAlign w:val="bottom"/>
            <w:hideMark/>
          </w:tcPr>
          <w:p w14:paraId="22651429" w14:textId="77777777" w:rsidR="007868B4" w:rsidRPr="006B189D" w:rsidRDefault="007868B4" w:rsidP="00B538B6">
            <w:pPr>
              <w:spacing w:line="240" w:lineRule="auto"/>
              <w:jc w:val="center"/>
              <w:rPr>
                <w:rFonts w:eastAsia="Times New Roman" w:cstheme="minorHAnsi"/>
                <w:sz w:val="20"/>
                <w:szCs w:val="20"/>
                <w:lang w:eastAsia="en-GB"/>
              </w:rPr>
            </w:pPr>
          </w:p>
        </w:tc>
        <w:tc>
          <w:tcPr>
            <w:tcW w:w="1276" w:type="dxa"/>
            <w:tcBorders>
              <w:top w:val="nil"/>
              <w:left w:val="nil"/>
              <w:bottom w:val="nil"/>
              <w:right w:val="single" w:sz="4" w:space="0" w:color="auto"/>
            </w:tcBorders>
            <w:shd w:val="clear" w:color="auto" w:fill="auto"/>
            <w:noWrap/>
            <w:vAlign w:val="bottom"/>
            <w:hideMark/>
          </w:tcPr>
          <w:p w14:paraId="1AC3237E"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276" w:type="dxa"/>
            <w:tcBorders>
              <w:top w:val="nil"/>
              <w:left w:val="nil"/>
              <w:bottom w:val="nil"/>
              <w:right w:val="nil"/>
            </w:tcBorders>
            <w:shd w:val="clear" w:color="auto" w:fill="auto"/>
            <w:noWrap/>
            <w:vAlign w:val="bottom"/>
            <w:hideMark/>
          </w:tcPr>
          <w:p w14:paraId="4B354DE6"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559" w:type="dxa"/>
            <w:tcBorders>
              <w:top w:val="nil"/>
              <w:left w:val="nil"/>
              <w:bottom w:val="nil"/>
              <w:right w:val="nil"/>
            </w:tcBorders>
            <w:shd w:val="clear" w:color="auto" w:fill="auto"/>
            <w:noWrap/>
            <w:vAlign w:val="bottom"/>
            <w:hideMark/>
          </w:tcPr>
          <w:p w14:paraId="56FA4213" w14:textId="77777777" w:rsidR="007868B4" w:rsidRPr="006B189D" w:rsidRDefault="007868B4" w:rsidP="00B538B6">
            <w:pPr>
              <w:spacing w:line="240" w:lineRule="auto"/>
              <w:jc w:val="center"/>
              <w:rPr>
                <w:rFonts w:eastAsia="Times New Roman" w:cstheme="minorHAnsi"/>
                <w:color w:val="000000"/>
                <w:lang w:eastAsia="en-GB"/>
              </w:rPr>
            </w:pPr>
          </w:p>
        </w:tc>
        <w:tc>
          <w:tcPr>
            <w:tcW w:w="1276" w:type="dxa"/>
            <w:tcBorders>
              <w:top w:val="nil"/>
              <w:left w:val="nil"/>
              <w:bottom w:val="nil"/>
              <w:right w:val="nil"/>
            </w:tcBorders>
            <w:shd w:val="clear" w:color="auto" w:fill="auto"/>
            <w:noWrap/>
            <w:vAlign w:val="bottom"/>
            <w:hideMark/>
          </w:tcPr>
          <w:p w14:paraId="59C5C4B8" w14:textId="77777777" w:rsidR="007868B4" w:rsidRPr="006B189D" w:rsidRDefault="007868B4" w:rsidP="00B538B6">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13189D50" w14:textId="77777777" w:rsidR="007868B4" w:rsidRPr="006B189D" w:rsidRDefault="007868B4" w:rsidP="00B538B6">
            <w:pPr>
              <w:spacing w:line="240" w:lineRule="auto"/>
              <w:jc w:val="center"/>
              <w:rPr>
                <w:rFonts w:eastAsia="Times New Roman" w:cstheme="minorHAnsi"/>
                <w:sz w:val="20"/>
                <w:szCs w:val="20"/>
                <w:lang w:eastAsia="en-GB"/>
              </w:rPr>
            </w:pPr>
          </w:p>
        </w:tc>
      </w:tr>
      <w:tr w:rsidR="007868B4" w:rsidRPr="006B189D" w14:paraId="4A597791" w14:textId="77777777" w:rsidTr="00B538B6">
        <w:trPr>
          <w:trHeight w:val="276"/>
        </w:trPr>
        <w:tc>
          <w:tcPr>
            <w:tcW w:w="3603" w:type="dxa"/>
            <w:tcBorders>
              <w:top w:val="nil"/>
              <w:left w:val="nil"/>
              <w:bottom w:val="nil"/>
              <w:right w:val="nil"/>
            </w:tcBorders>
            <w:shd w:val="clear" w:color="auto" w:fill="auto"/>
            <w:noWrap/>
            <w:vAlign w:val="bottom"/>
            <w:hideMark/>
          </w:tcPr>
          <w:p w14:paraId="6DFC4C32" w14:textId="77777777" w:rsidR="007868B4" w:rsidRPr="006B189D" w:rsidRDefault="007868B4" w:rsidP="00B538B6">
            <w:pPr>
              <w:spacing w:line="240" w:lineRule="auto"/>
              <w:ind w:firstLineChars="200" w:firstLine="440"/>
              <w:rPr>
                <w:rFonts w:eastAsia="Times New Roman" w:cstheme="minorHAnsi"/>
                <w:lang w:eastAsia="en-GB"/>
              </w:rPr>
            </w:pPr>
            <w:r w:rsidRPr="006B189D">
              <w:rPr>
                <w:rFonts w:eastAsia="Times New Roman" w:cstheme="minorHAnsi"/>
                <w:lang w:eastAsia="en-GB"/>
              </w:rPr>
              <w:t>50-54</w:t>
            </w:r>
          </w:p>
        </w:tc>
        <w:tc>
          <w:tcPr>
            <w:tcW w:w="1359" w:type="dxa"/>
            <w:tcBorders>
              <w:top w:val="nil"/>
              <w:left w:val="single" w:sz="4" w:space="0" w:color="auto"/>
              <w:bottom w:val="nil"/>
              <w:right w:val="nil"/>
            </w:tcBorders>
            <w:shd w:val="clear" w:color="auto" w:fill="auto"/>
            <w:noWrap/>
            <w:vAlign w:val="bottom"/>
            <w:hideMark/>
          </w:tcPr>
          <w:p w14:paraId="0303FDE6"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951 (25.7)</w:t>
            </w:r>
          </w:p>
        </w:tc>
        <w:tc>
          <w:tcPr>
            <w:tcW w:w="1559" w:type="dxa"/>
            <w:tcBorders>
              <w:top w:val="nil"/>
              <w:left w:val="nil"/>
              <w:bottom w:val="nil"/>
              <w:right w:val="nil"/>
            </w:tcBorders>
            <w:shd w:val="clear" w:color="auto" w:fill="auto"/>
            <w:noWrap/>
            <w:vAlign w:val="bottom"/>
            <w:hideMark/>
          </w:tcPr>
          <w:p w14:paraId="4B300B0A"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799 (26.2)</w:t>
            </w:r>
          </w:p>
        </w:tc>
        <w:tc>
          <w:tcPr>
            <w:tcW w:w="1417" w:type="dxa"/>
            <w:tcBorders>
              <w:top w:val="nil"/>
              <w:left w:val="nil"/>
              <w:bottom w:val="nil"/>
              <w:right w:val="nil"/>
            </w:tcBorders>
            <w:shd w:val="clear" w:color="auto" w:fill="auto"/>
            <w:noWrap/>
            <w:vAlign w:val="bottom"/>
            <w:hideMark/>
          </w:tcPr>
          <w:p w14:paraId="0D24581A"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131 (23.8)</w:t>
            </w:r>
          </w:p>
        </w:tc>
        <w:tc>
          <w:tcPr>
            <w:tcW w:w="1276" w:type="dxa"/>
            <w:tcBorders>
              <w:top w:val="nil"/>
              <w:left w:val="nil"/>
              <w:bottom w:val="nil"/>
              <w:right w:val="single" w:sz="4" w:space="0" w:color="auto"/>
            </w:tcBorders>
            <w:shd w:val="clear" w:color="auto" w:fill="auto"/>
            <w:noWrap/>
            <w:vAlign w:val="bottom"/>
            <w:hideMark/>
          </w:tcPr>
          <w:p w14:paraId="4654A347"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21 (22.6)</w:t>
            </w:r>
          </w:p>
        </w:tc>
        <w:tc>
          <w:tcPr>
            <w:tcW w:w="1276" w:type="dxa"/>
            <w:tcBorders>
              <w:top w:val="nil"/>
              <w:left w:val="nil"/>
              <w:bottom w:val="nil"/>
              <w:right w:val="nil"/>
            </w:tcBorders>
            <w:shd w:val="clear" w:color="auto" w:fill="auto"/>
            <w:noWrap/>
            <w:vAlign w:val="bottom"/>
            <w:hideMark/>
          </w:tcPr>
          <w:p w14:paraId="3808BFB9"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1161 (26.2)</w:t>
            </w:r>
          </w:p>
        </w:tc>
        <w:tc>
          <w:tcPr>
            <w:tcW w:w="1559" w:type="dxa"/>
            <w:tcBorders>
              <w:top w:val="nil"/>
              <w:left w:val="nil"/>
              <w:bottom w:val="nil"/>
              <w:right w:val="nil"/>
            </w:tcBorders>
            <w:shd w:val="clear" w:color="auto" w:fill="auto"/>
            <w:noWrap/>
            <w:vAlign w:val="bottom"/>
            <w:hideMark/>
          </w:tcPr>
          <w:p w14:paraId="42AFE962"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873 (26.6)</w:t>
            </w:r>
          </w:p>
        </w:tc>
        <w:tc>
          <w:tcPr>
            <w:tcW w:w="1276" w:type="dxa"/>
            <w:tcBorders>
              <w:top w:val="nil"/>
              <w:left w:val="nil"/>
              <w:bottom w:val="nil"/>
              <w:right w:val="nil"/>
            </w:tcBorders>
            <w:shd w:val="clear" w:color="auto" w:fill="auto"/>
            <w:noWrap/>
            <w:vAlign w:val="bottom"/>
            <w:hideMark/>
          </w:tcPr>
          <w:p w14:paraId="719931E2"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244 (25.6)</w:t>
            </w:r>
          </w:p>
        </w:tc>
        <w:tc>
          <w:tcPr>
            <w:tcW w:w="1417" w:type="dxa"/>
            <w:tcBorders>
              <w:top w:val="nil"/>
              <w:left w:val="nil"/>
              <w:bottom w:val="nil"/>
              <w:right w:val="nil"/>
            </w:tcBorders>
            <w:shd w:val="clear" w:color="auto" w:fill="auto"/>
            <w:noWrap/>
            <w:vAlign w:val="bottom"/>
            <w:hideMark/>
          </w:tcPr>
          <w:p w14:paraId="1D1BB0C7"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44 (22.1)</w:t>
            </w:r>
          </w:p>
        </w:tc>
      </w:tr>
      <w:tr w:rsidR="007868B4" w:rsidRPr="006B189D" w14:paraId="32E6EFC9" w14:textId="77777777" w:rsidTr="00B538B6">
        <w:trPr>
          <w:trHeight w:val="300"/>
        </w:trPr>
        <w:tc>
          <w:tcPr>
            <w:tcW w:w="3603" w:type="dxa"/>
            <w:tcBorders>
              <w:top w:val="nil"/>
              <w:left w:val="nil"/>
              <w:bottom w:val="nil"/>
              <w:right w:val="nil"/>
            </w:tcBorders>
            <w:shd w:val="clear" w:color="auto" w:fill="auto"/>
            <w:noWrap/>
            <w:vAlign w:val="bottom"/>
            <w:hideMark/>
          </w:tcPr>
          <w:p w14:paraId="654CD522" w14:textId="77777777" w:rsidR="007868B4" w:rsidRPr="006B189D" w:rsidRDefault="007868B4" w:rsidP="00B538B6">
            <w:pPr>
              <w:spacing w:line="240" w:lineRule="auto"/>
              <w:ind w:firstLineChars="200" w:firstLine="440"/>
              <w:rPr>
                <w:rFonts w:eastAsia="Times New Roman" w:cstheme="minorHAnsi"/>
                <w:lang w:eastAsia="en-GB"/>
              </w:rPr>
            </w:pPr>
            <w:r w:rsidRPr="006B189D">
              <w:rPr>
                <w:rFonts w:eastAsia="Times New Roman" w:cstheme="minorHAnsi"/>
                <w:lang w:eastAsia="en-GB"/>
              </w:rPr>
              <w:t>55-59</w:t>
            </w:r>
          </w:p>
        </w:tc>
        <w:tc>
          <w:tcPr>
            <w:tcW w:w="1359" w:type="dxa"/>
            <w:tcBorders>
              <w:top w:val="nil"/>
              <w:left w:val="single" w:sz="4" w:space="0" w:color="auto"/>
              <w:bottom w:val="nil"/>
              <w:right w:val="nil"/>
            </w:tcBorders>
            <w:shd w:val="clear" w:color="auto" w:fill="auto"/>
            <w:noWrap/>
            <w:vAlign w:val="bottom"/>
            <w:hideMark/>
          </w:tcPr>
          <w:p w14:paraId="4F9962ED"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1174 (31.8)</w:t>
            </w:r>
          </w:p>
        </w:tc>
        <w:tc>
          <w:tcPr>
            <w:tcW w:w="1559" w:type="dxa"/>
            <w:tcBorders>
              <w:top w:val="nil"/>
              <w:left w:val="nil"/>
              <w:bottom w:val="nil"/>
              <w:right w:val="nil"/>
            </w:tcBorders>
            <w:shd w:val="clear" w:color="auto" w:fill="auto"/>
            <w:noWrap/>
            <w:vAlign w:val="bottom"/>
            <w:hideMark/>
          </w:tcPr>
          <w:p w14:paraId="4A74F550"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949 (31.1)</w:t>
            </w:r>
          </w:p>
        </w:tc>
        <w:tc>
          <w:tcPr>
            <w:tcW w:w="1417" w:type="dxa"/>
            <w:tcBorders>
              <w:top w:val="nil"/>
              <w:left w:val="nil"/>
              <w:bottom w:val="nil"/>
              <w:right w:val="nil"/>
            </w:tcBorders>
            <w:shd w:val="clear" w:color="auto" w:fill="auto"/>
            <w:noWrap/>
            <w:vAlign w:val="bottom"/>
            <w:hideMark/>
          </w:tcPr>
          <w:p w14:paraId="03F3E864"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185 (33.6)</w:t>
            </w:r>
          </w:p>
        </w:tc>
        <w:tc>
          <w:tcPr>
            <w:tcW w:w="1276" w:type="dxa"/>
            <w:tcBorders>
              <w:top w:val="nil"/>
              <w:left w:val="nil"/>
              <w:bottom w:val="nil"/>
              <w:right w:val="single" w:sz="4" w:space="0" w:color="auto"/>
            </w:tcBorders>
            <w:shd w:val="clear" w:color="auto" w:fill="auto"/>
            <w:noWrap/>
            <w:vAlign w:val="bottom"/>
            <w:hideMark/>
          </w:tcPr>
          <w:p w14:paraId="3F26EE23"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40 (43.0)</w:t>
            </w:r>
          </w:p>
        </w:tc>
        <w:tc>
          <w:tcPr>
            <w:tcW w:w="1276" w:type="dxa"/>
            <w:tcBorders>
              <w:top w:val="nil"/>
              <w:left w:val="nil"/>
              <w:bottom w:val="nil"/>
              <w:right w:val="nil"/>
            </w:tcBorders>
            <w:shd w:val="clear" w:color="auto" w:fill="auto"/>
            <w:noWrap/>
            <w:vAlign w:val="bottom"/>
            <w:hideMark/>
          </w:tcPr>
          <w:p w14:paraId="538A9C31"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1404 (31.7)</w:t>
            </w:r>
          </w:p>
        </w:tc>
        <w:tc>
          <w:tcPr>
            <w:tcW w:w="1559" w:type="dxa"/>
            <w:tcBorders>
              <w:top w:val="nil"/>
              <w:left w:val="nil"/>
              <w:bottom w:val="nil"/>
              <w:right w:val="nil"/>
            </w:tcBorders>
            <w:shd w:val="clear" w:color="auto" w:fill="auto"/>
            <w:noWrap/>
            <w:vAlign w:val="bottom"/>
            <w:hideMark/>
          </w:tcPr>
          <w:p w14:paraId="0796D7B9"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1006 (30.6)</w:t>
            </w:r>
          </w:p>
        </w:tc>
        <w:tc>
          <w:tcPr>
            <w:tcW w:w="1276" w:type="dxa"/>
            <w:tcBorders>
              <w:top w:val="nil"/>
              <w:left w:val="nil"/>
              <w:bottom w:val="nil"/>
              <w:right w:val="nil"/>
            </w:tcBorders>
            <w:shd w:val="clear" w:color="auto" w:fill="auto"/>
            <w:noWrap/>
            <w:vAlign w:val="bottom"/>
            <w:hideMark/>
          </w:tcPr>
          <w:p w14:paraId="40DE9878"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337 (35.3)</w:t>
            </w:r>
          </w:p>
        </w:tc>
        <w:tc>
          <w:tcPr>
            <w:tcW w:w="1417" w:type="dxa"/>
            <w:tcBorders>
              <w:top w:val="nil"/>
              <w:left w:val="nil"/>
              <w:bottom w:val="nil"/>
              <w:right w:val="nil"/>
            </w:tcBorders>
            <w:shd w:val="clear" w:color="auto" w:fill="auto"/>
            <w:noWrap/>
            <w:vAlign w:val="bottom"/>
            <w:hideMark/>
          </w:tcPr>
          <w:p w14:paraId="368BF947"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61 (30.7)</w:t>
            </w:r>
          </w:p>
        </w:tc>
      </w:tr>
      <w:tr w:rsidR="007868B4" w:rsidRPr="006B189D" w14:paraId="023D5F0D" w14:textId="77777777" w:rsidTr="00B538B6">
        <w:trPr>
          <w:trHeight w:val="300"/>
        </w:trPr>
        <w:tc>
          <w:tcPr>
            <w:tcW w:w="3603" w:type="dxa"/>
            <w:tcBorders>
              <w:top w:val="nil"/>
              <w:left w:val="nil"/>
              <w:bottom w:val="nil"/>
              <w:right w:val="nil"/>
            </w:tcBorders>
            <w:shd w:val="clear" w:color="auto" w:fill="auto"/>
            <w:noWrap/>
            <w:vAlign w:val="bottom"/>
            <w:hideMark/>
          </w:tcPr>
          <w:p w14:paraId="6089C770" w14:textId="77777777" w:rsidR="007868B4" w:rsidRPr="006B189D" w:rsidRDefault="007868B4" w:rsidP="00B538B6">
            <w:pPr>
              <w:spacing w:line="240" w:lineRule="auto"/>
              <w:ind w:firstLineChars="200" w:firstLine="440"/>
              <w:rPr>
                <w:rFonts w:eastAsia="Times New Roman" w:cstheme="minorHAnsi"/>
                <w:lang w:eastAsia="en-GB"/>
              </w:rPr>
            </w:pPr>
            <w:r w:rsidRPr="006B189D">
              <w:rPr>
                <w:rFonts w:eastAsia="Times New Roman" w:cstheme="minorHAnsi"/>
                <w:lang w:eastAsia="en-GB"/>
              </w:rPr>
              <w:t>60-64</w:t>
            </w:r>
          </w:p>
        </w:tc>
        <w:tc>
          <w:tcPr>
            <w:tcW w:w="1359" w:type="dxa"/>
            <w:tcBorders>
              <w:top w:val="nil"/>
              <w:left w:val="single" w:sz="4" w:space="0" w:color="auto"/>
              <w:bottom w:val="nil"/>
              <w:right w:val="nil"/>
            </w:tcBorders>
            <w:shd w:val="clear" w:color="auto" w:fill="auto"/>
            <w:noWrap/>
            <w:vAlign w:val="bottom"/>
            <w:hideMark/>
          </w:tcPr>
          <w:p w14:paraId="20B4F03A"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1573 (42.5)</w:t>
            </w:r>
          </w:p>
        </w:tc>
        <w:tc>
          <w:tcPr>
            <w:tcW w:w="1559" w:type="dxa"/>
            <w:tcBorders>
              <w:top w:val="nil"/>
              <w:left w:val="nil"/>
              <w:bottom w:val="nil"/>
              <w:right w:val="nil"/>
            </w:tcBorders>
            <w:shd w:val="clear" w:color="auto" w:fill="auto"/>
            <w:noWrap/>
            <w:vAlign w:val="bottom"/>
            <w:hideMark/>
          </w:tcPr>
          <w:p w14:paraId="5870A10F"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1306 (42.8)</w:t>
            </w:r>
          </w:p>
        </w:tc>
        <w:tc>
          <w:tcPr>
            <w:tcW w:w="1417" w:type="dxa"/>
            <w:tcBorders>
              <w:top w:val="nil"/>
              <w:left w:val="nil"/>
              <w:bottom w:val="nil"/>
              <w:right w:val="nil"/>
            </w:tcBorders>
            <w:shd w:val="clear" w:color="auto" w:fill="auto"/>
            <w:noWrap/>
            <w:vAlign w:val="bottom"/>
            <w:hideMark/>
          </w:tcPr>
          <w:p w14:paraId="73DF9AEE"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235 (42.7)</w:t>
            </w:r>
          </w:p>
        </w:tc>
        <w:tc>
          <w:tcPr>
            <w:tcW w:w="1276" w:type="dxa"/>
            <w:tcBorders>
              <w:top w:val="nil"/>
              <w:left w:val="nil"/>
              <w:bottom w:val="nil"/>
              <w:right w:val="single" w:sz="4" w:space="0" w:color="auto"/>
            </w:tcBorders>
            <w:shd w:val="clear" w:color="auto" w:fill="auto"/>
            <w:noWrap/>
            <w:vAlign w:val="bottom"/>
            <w:hideMark/>
          </w:tcPr>
          <w:p w14:paraId="64479E89"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32 (34.4)</w:t>
            </w:r>
          </w:p>
        </w:tc>
        <w:tc>
          <w:tcPr>
            <w:tcW w:w="1276" w:type="dxa"/>
            <w:tcBorders>
              <w:top w:val="nil"/>
              <w:left w:val="nil"/>
              <w:bottom w:val="nil"/>
              <w:right w:val="nil"/>
            </w:tcBorders>
            <w:shd w:val="clear" w:color="auto" w:fill="auto"/>
            <w:noWrap/>
            <w:vAlign w:val="bottom"/>
            <w:hideMark/>
          </w:tcPr>
          <w:p w14:paraId="2A99D433"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1871 (42.2)</w:t>
            </w:r>
          </w:p>
        </w:tc>
        <w:tc>
          <w:tcPr>
            <w:tcW w:w="1559" w:type="dxa"/>
            <w:tcBorders>
              <w:top w:val="nil"/>
              <w:left w:val="nil"/>
              <w:bottom w:val="nil"/>
              <w:right w:val="nil"/>
            </w:tcBorders>
            <w:shd w:val="clear" w:color="auto" w:fill="auto"/>
            <w:noWrap/>
            <w:vAlign w:val="bottom"/>
            <w:hideMark/>
          </w:tcPr>
          <w:p w14:paraId="6A6E679D"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1404 (42.8)</w:t>
            </w:r>
          </w:p>
        </w:tc>
        <w:tc>
          <w:tcPr>
            <w:tcW w:w="1276" w:type="dxa"/>
            <w:tcBorders>
              <w:top w:val="nil"/>
              <w:left w:val="nil"/>
              <w:bottom w:val="nil"/>
              <w:right w:val="nil"/>
            </w:tcBorders>
            <w:shd w:val="clear" w:color="auto" w:fill="auto"/>
            <w:noWrap/>
            <w:vAlign w:val="bottom"/>
            <w:hideMark/>
          </w:tcPr>
          <w:p w14:paraId="2889EFFE"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373 (39.1)</w:t>
            </w:r>
          </w:p>
        </w:tc>
        <w:tc>
          <w:tcPr>
            <w:tcW w:w="1417" w:type="dxa"/>
            <w:tcBorders>
              <w:top w:val="nil"/>
              <w:left w:val="nil"/>
              <w:bottom w:val="nil"/>
              <w:right w:val="nil"/>
            </w:tcBorders>
            <w:shd w:val="clear" w:color="auto" w:fill="auto"/>
            <w:noWrap/>
            <w:vAlign w:val="bottom"/>
            <w:hideMark/>
          </w:tcPr>
          <w:p w14:paraId="4EC8A3B6"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94 (47.2)</w:t>
            </w:r>
          </w:p>
        </w:tc>
      </w:tr>
      <w:tr w:rsidR="007868B4" w:rsidRPr="006B189D" w14:paraId="4D7B141C" w14:textId="77777777" w:rsidTr="00B538B6">
        <w:trPr>
          <w:trHeight w:hRule="exact" w:val="113"/>
        </w:trPr>
        <w:tc>
          <w:tcPr>
            <w:tcW w:w="3603" w:type="dxa"/>
            <w:tcBorders>
              <w:top w:val="nil"/>
              <w:left w:val="nil"/>
              <w:bottom w:val="nil"/>
              <w:right w:val="nil"/>
            </w:tcBorders>
            <w:shd w:val="clear" w:color="auto" w:fill="auto"/>
            <w:noWrap/>
            <w:vAlign w:val="bottom"/>
            <w:hideMark/>
          </w:tcPr>
          <w:p w14:paraId="077438B6" w14:textId="77777777" w:rsidR="007868B4" w:rsidRPr="006B189D" w:rsidRDefault="007868B4" w:rsidP="00B538B6">
            <w:pPr>
              <w:spacing w:line="240" w:lineRule="auto"/>
              <w:jc w:val="center"/>
              <w:rPr>
                <w:rFonts w:eastAsia="Times New Roman" w:cstheme="minorHAnsi"/>
                <w:color w:val="000000"/>
                <w:lang w:eastAsia="en-GB"/>
              </w:rPr>
            </w:pPr>
          </w:p>
        </w:tc>
        <w:tc>
          <w:tcPr>
            <w:tcW w:w="1359" w:type="dxa"/>
            <w:tcBorders>
              <w:top w:val="nil"/>
              <w:left w:val="single" w:sz="4" w:space="0" w:color="auto"/>
              <w:bottom w:val="nil"/>
              <w:right w:val="nil"/>
            </w:tcBorders>
            <w:shd w:val="clear" w:color="auto" w:fill="auto"/>
            <w:noWrap/>
            <w:vAlign w:val="bottom"/>
            <w:hideMark/>
          </w:tcPr>
          <w:p w14:paraId="10B0606F"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559" w:type="dxa"/>
            <w:tcBorders>
              <w:top w:val="nil"/>
              <w:left w:val="nil"/>
              <w:bottom w:val="nil"/>
              <w:right w:val="nil"/>
            </w:tcBorders>
            <w:shd w:val="clear" w:color="auto" w:fill="auto"/>
            <w:noWrap/>
            <w:vAlign w:val="bottom"/>
            <w:hideMark/>
          </w:tcPr>
          <w:p w14:paraId="59704347" w14:textId="77777777" w:rsidR="007868B4" w:rsidRPr="006B189D" w:rsidRDefault="007868B4" w:rsidP="00B538B6">
            <w:pPr>
              <w:spacing w:line="240" w:lineRule="auto"/>
              <w:jc w:val="center"/>
              <w:rPr>
                <w:rFonts w:eastAsia="Times New Roman" w:cstheme="minorHAnsi"/>
                <w:color w:val="000000"/>
                <w:lang w:eastAsia="en-GB"/>
              </w:rPr>
            </w:pPr>
          </w:p>
        </w:tc>
        <w:tc>
          <w:tcPr>
            <w:tcW w:w="1417" w:type="dxa"/>
            <w:tcBorders>
              <w:top w:val="nil"/>
              <w:left w:val="nil"/>
              <w:bottom w:val="nil"/>
              <w:right w:val="nil"/>
            </w:tcBorders>
            <w:shd w:val="clear" w:color="auto" w:fill="auto"/>
            <w:noWrap/>
            <w:vAlign w:val="bottom"/>
            <w:hideMark/>
          </w:tcPr>
          <w:p w14:paraId="42D1D7E4" w14:textId="77777777" w:rsidR="007868B4" w:rsidRPr="006B189D" w:rsidRDefault="007868B4" w:rsidP="00B538B6">
            <w:pPr>
              <w:spacing w:line="240" w:lineRule="auto"/>
              <w:jc w:val="center"/>
              <w:rPr>
                <w:rFonts w:eastAsia="Times New Roman" w:cstheme="minorHAnsi"/>
                <w:sz w:val="20"/>
                <w:szCs w:val="20"/>
                <w:lang w:eastAsia="en-GB"/>
              </w:rPr>
            </w:pPr>
          </w:p>
        </w:tc>
        <w:tc>
          <w:tcPr>
            <w:tcW w:w="1276" w:type="dxa"/>
            <w:tcBorders>
              <w:top w:val="nil"/>
              <w:left w:val="nil"/>
              <w:bottom w:val="nil"/>
              <w:right w:val="single" w:sz="4" w:space="0" w:color="auto"/>
            </w:tcBorders>
            <w:shd w:val="clear" w:color="auto" w:fill="auto"/>
            <w:noWrap/>
            <w:vAlign w:val="bottom"/>
            <w:hideMark/>
          </w:tcPr>
          <w:p w14:paraId="075426F0"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276" w:type="dxa"/>
            <w:tcBorders>
              <w:top w:val="nil"/>
              <w:left w:val="nil"/>
              <w:bottom w:val="nil"/>
              <w:right w:val="nil"/>
            </w:tcBorders>
            <w:shd w:val="clear" w:color="auto" w:fill="auto"/>
            <w:noWrap/>
            <w:vAlign w:val="bottom"/>
            <w:hideMark/>
          </w:tcPr>
          <w:p w14:paraId="42668840"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559" w:type="dxa"/>
            <w:tcBorders>
              <w:top w:val="nil"/>
              <w:left w:val="nil"/>
              <w:bottom w:val="nil"/>
              <w:right w:val="nil"/>
            </w:tcBorders>
            <w:shd w:val="clear" w:color="auto" w:fill="auto"/>
            <w:noWrap/>
            <w:vAlign w:val="bottom"/>
            <w:hideMark/>
          </w:tcPr>
          <w:p w14:paraId="7285C887" w14:textId="77777777" w:rsidR="007868B4" w:rsidRPr="006B189D" w:rsidRDefault="007868B4" w:rsidP="00B538B6">
            <w:pPr>
              <w:spacing w:line="240" w:lineRule="auto"/>
              <w:jc w:val="center"/>
              <w:rPr>
                <w:rFonts w:eastAsia="Times New Roman" w:cstheme="minorHAnsi"/>
                <w:color w:val="000000"/>
                <w:lang w:eastAsia="en-GB"/>
              </w:rPr>
            </w:pPr>
          </w:p>
        </w:tc>
        <w:tc>
          <w:tcPr>
            <w:tcW w:w="1276" w:type="dxa"/>
            <w:tcBorders>
              <w:top w:val="nil"/>
              <w:left w:val="nil"/>
              <w:bottom w:val="nil"/>
              <w:right w:val="nil"/>
            </w:tcBorders>
            <w:shd w:val="clear" w:color="auto" w:fill="auto"/>
            <w:noWrap/>
            <w:vAlign w:val="bottom"/>
            <w:hideMark/>
          </w:tcPr>
          <w:p w14:paraId="116AD59D" w14:textId="77777777" w:rsidR="007868B4" w:rsidRPr="006B189D" w:rsidRDefault="007868B4" w:rsidP="00B538B6">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4A91912C" w14:textId="77777777" w:rsidR="007868B4" w:rsidRPr="006B189D" w:rsidRDefault="007868B4" w:rsidP="00B538B6">
            <w:pPr>
              <w:spacing w:line="240" w:lineRule="auto"/>
              <w:jc w:val="center"/>
              <w:rPr>
                <w:rFonts w:eastAsia="Times New Roman" w:cstheme="minorHAnsi"/>
                <w:sz w:val="20"/>
                <w:szCs w:val="20"/>
                <w:lang w:eastAsia="en-GB"/>
              </w:rPr>
            </w:pPr>
          </w:p>
        </w:tc>
      </w:tr>
      <w:tr w:rsidR="007868B4" w:rsidRPr="006B189D" w14:paraId="3EFE8080" w14:textId="77777777" w:rsidTr="00B538B6">
        <w:trPr>
          <w:trHeight w:val="300"/>
        </w:trPr>
        <w:tc>
          <w:tcPr>
            <w:tcW w:w="3603" w:type="dxa"/>
            <w:tcBorders>
              <w:top w:val="nil"/>
              <w:left w:val="nil"/>
              <w:bottom w:val="nil"/>
              <w:right w:val="nil"/>
            </w:tcBorders>
            <w:shd w:val="clear" w:color="auto" w:fill="auto"/>
            <w:noWrap/>
            <w:vAlign w:val="bottom"/>
            <w:hideMark/>
          </w:tcPr>
          <w:p w14:paraId="05BF48D2" w14:textId="77777777" w:rsidR="007868B4" w:rsidRPr="006B189D" w:rsidRDefault="007868B4" w:rsidP="00B538B6">
            <w:pPr>
              <w:spacing w:line="240" w:lineRule="auto"/>
              <w:rPr>
                <w:rFonts w:eastAsia="Times New Roman" w:cstheme="minorHAnsi"/>
                <w:lang w:eastAsia="en-GB"/>
              </w:rPr>
            </w:pPr>
            <w:r w:rsidRPr="006B189D">
              <w:rPr>
                <w:rFonts w:eastAsia="Times New Roman" w:cstheme="minorHAnsi"/>
                <w:lang w:eastAsia="en-GB"/>
              </w:rPr>
              <w:t>Social class</w:t>
            </w:r>
          </w:p>
        </w:tc>
        <w:tc>
          <w:tcPr>
            <w:tcW w:w="1359" w:type="dxa"/>
            <w:tcBorders>
              <w:top w:val="nil"/>
              <w:left w:val="single" w:sz="4" w:space="0" w:color="auto"/>
              <w:bottom w:val="nil"/>
              <w:right w:val="nil"/>
            </w:tcBorders>
            <w:shd w:val="clear" w:color="auto" w:fill="auto"/>
            <w:noWrap/>
            <w:vAlign w:val="bottom"/>
            <w:hideMark/>
          </w:tcPr>
          <w:p w14:paraId="1659612E"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559" w:type="dxa"/>
            <w:tcBorders>
              <w:top w:val="nil"/>
              <w:left w:val="nil"/>
              <w:bottom w:val="nil"/>
              <w:right w:val="nil"/>
            </w:tcBorders>
            <w:shd w:val="clear" w:color="auto" w:fill="auto"/>
            <w:noWrap/>
            <w:vAlign w:val="bottom"/>
            <w:hideMark/>
          </w:tcPr>
          <w:p w14:paraId="7DF1E0B9" w14:textId="77777777" w:rsidR="007868B4" w:rsidRPr="006B189D" w:rsidRDefault="007868B4" w:rsidP="00B538B6">
            <w:pPr>
              <w:spacing w:line="240" w:lineRule="auto"/>
              <w:jc w:val="center"/>
              <w:rPr>
                <w:rFonts w:eastAsia="Times New Roman" w:cstheme="minorHAnsi"/>
                <w:color w:val="000000"/>
                <w:lang w:eastAsia="en-GB"/>
              </w:rPr>
            </w:pPr>
          </w:p>
        </w:tc>
        <w:tc>
          <w:tcPr>
            <w:tcW w:w="1417" w:type="dxa"/>
            <w:tcBorders>
              <w:top w:val="nil"/>
              <w:left w:val="nil"/>
              <w:bottom w:val="nil"/>
              <w:right w:val="nil"/>
            </w:tcBorders>
            <w:shd w:val="clear" w:color="auto" w:fill="auto"/>
            <w:noWrap/>
            <w:vAlign w:val="bottom"/>
            <w:hideMark/>
          </w:tcPr>
          <w:p w14:paraId="43471031" w14:textId="77777777" w:rsidR="007868B4" w:rsidRPr="006B189D" w:rsidRDefault="007868B4" w:rsidP="00B538B6">
            <w:pPr>
              <w:spacing w:line="240" w:lineRule="auto"/>
              <w:jc w:val="center"/>
              <w:rPr>
                <w:rFonts w:eastAsia="Times New Roman" w:cstheme="minorHAnsi"/>
                <w:sz w:val="20"/>
                <w:szCs w:val="20"/>
                <w:lang w:eastAsia="en-GB"/>
              </w:rPr>
            </w:pPr>
          </w:p>
        </w:tc>
        <w:tc>
          <w:tcPr>
            <w:tcW w:w="1276" w:type="dxa"/>
            <w:tcBorders>
              <w:top w:val="nil"/>
              <w:left w:val="nil"/>
              <w:bottom w:val="nil"/>
              <w:right w:val="single" w:sz="4" w:space="0" w:color="auto"/>
            </w:tcBorders>
            <w:shd w:val="clear" w:color="auto" w:fill="auto"/>
            <w:noWrap/>
            <w:vAlign w:val="bottom"/>
            <w:hideMark/>
          </w:tcPr>
          <w:p w14:paraId="184512BA"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276" w:type="dxa"/>
            <w:tcBorders>
              <w:top w:val="nil"/>
              <w:left w:val="nil"/>
              <w:bottom w:val="nil"/>
              <w:right w:val="nil"/>
            </w:tcBorders>
            <w:shd w:val="clear" w:color="auto" w:fill="auto"/>
            <w:noWrap/>
            <w:vAlign w:val="bottom"/>
            <w:hideMark/>
          </w:tcPr>
          <w:p w14:paraId="2CEC24C4"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559" w:type="dxa"/>
            <w:tcBorders>
              <w:top w:val="nil"/>
              <w:left w:val="nil"/>
              <w:bottom w:val="nil"/>
              <w:right w:val="nil"/>
            </w:tcBorders>
            <w:shd w:val="clear" w:color="auto" w:fill="auto"/>
            <w:noWrap/>
            <w:vAlign w:val="bottom"/>
            <w:hideMark/>
          </w:tcPr>
          <w:p w14:paraId="7A4B39B5" w14:textId="77777777" w:rsidR="007868B4" w:rsidRPr="006B189D" w:rsidRDefault="007868B4" w:rsidP="00B538B6">
            <w:pPr>
              <w:spacing w:line="240" w:lineRule="auto"/>
              <w:jc w:val="center"/>
              <w:rPr>
                <w:rFonts w:eastAsia="Times New Roman" w:cstheme="minorHAnsi"/>
                <w:color w:val="000000"/>
                <w:lang w:eastAsia="en-GB"/>
              </w:rPr>
            </w:pPr>
          </w:p>
        </w:tc>
        <w:tc>
          <w:tcPr>
            <w:tcW w:w="1276" w:type="dxa"/>
            <w:tcBorders>
              <w:top w:val="nil"/>
              <w:left w:val="nil"/>
              <w:bottom w:val="nil"/>
              <w:right w:val="nil"/>
            </w:tcBorders>
            <w:shd w:val="clear" w:color="auto" w:fill="auto"/>
            <w:noWrap/>
            <w:vAlign w:val="bottom"/>
            <w:hideMark/>
          </w:tcPr>
          <w:p w14:paraId="32F1D209" w14:textId="77777777" w:rsidR="007868B4" w:rsidRPr="006B189D" w:rsidRDefault="007868B4" w:rsidP="00B538B6">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021371B9" w14:textId="77777777" w:rsidR="007868B4" w:rsidRPr="006B189D" w:rsidRDefault="007868B4" w:rsidP="00B538B6">
            <w:pPr>
              <w:spacing w:line="240" w:lineRule="auto"/>
              <w:jc w:val="center"/>
              <w:rPr>
                <w:rFonts w:eastAsia="Times New Roman" w:cstheme="minorHAnsi"/>
                <w:sz w:val="20"/>
                <w:szCs w:val="20"/>
                <w:lang w:eastAsia="en-GB"/>
              </w:rPr>
            </w:pPr>
          </w:p>
        </w:tc>
      </w:tr>
      <w:tr w:rsidR="007868B4" w:rsidRPr="006B189D" w14:paraId="18586CE2" w14:textId="77777777" w:rsidTr="00B538B6">
        <w:trPr>
          <w:trHeight w:val="300"/>
        </w:trPr>
        <w:tc>
          <w:tcPr>
            <w:tcW w:w="3603" w:type="dxa"/>
            <w:tcBorders>
              <w:top w:val="nil"/>
              <w:left w:val="nil"/>
              <w:bottom w:val="nil"/>
              <w:right w:val="nil"/>
            </w:tcBorders>
            <w:shd w:val="clear" w:color="auto" w:fill="auto"/>
            <w:noWrap/>
            <w:vAlign w:val="bottom"/>
            <w:hideMark/>
          </w:tcPr>
          <w:p w14:paraId="4494947B" w14:textId="77777777" w:rsidR="007868B4" w:rsidRPr="006B189D" w:rsidRDefault="007868B4" w:rsidP="00B538B6">
            <w:pPr>
              <w:spacing w:line="240" w:lineRule="auto"/>
              <w:ind w:firstLineChars="200" w:firstLine="440"/>
              <w:rPr>
                <w:rFonts w:eastAsia="Times New Roman" w:cstheme="minorHAnsi"/>
                <w:lang w:eastAsia="en-GB"/>
              </w:rPr>
            </w:pPr>
            <w:r w:rsidRPr="006B189D">
              <w:rPr>
                <w:rFonts w:eastAsia="Times New Roman" w:cstheme="minorHAnsi"/>
                <w:lang w:eastAsia="en-GB"/>
              </w:rPr>
              <w:t>Higher managerial</w:t>
            </w:r>
          </w:p>
        </w:tc>
        <w:tc>
          <w:tcPr>
            <w:tcW w:w="1359" w:type="dxa"/>
            <w:tcBorders>
              <w:top w:val="nil"/>
              <w:left w:val="single" w:sz="4" w:space="0" w:color="auto"/>
              <w:bottom w:val="nil"/>
              <w:right w:val="nil"/>
            </w:tcBorders>
            <w:shd w:val="clear" w:color="auto" w:fill="auto"/>
            <w:noWrap/>
            <w:vAlign w:val="bottom"/>
            <w:hideMark/>
          </w:tcPr>
          <w:p w14:paraId="13110555"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1540 (42.4)</w:t>
            </w:r>
          </w:p>
        </w:tc>
        <w:tc>
          <w:tcPr>
            <w:tcW w:w="1559" w:type="dxa"/>
            <w:tcBorders>
              <w:top w:val="nil"/>
              <w:left w:val="nil"/>
              <w:bottom w:val="nil"/>
              <w:right w:val="nil"/>
            </w:tcBorders>
            <w:shd w:val="clear" w:color="auto" w:fill="auto"/>
            <w:noWrap/>
            <w:vAlign w:val="bottom"/>
            <w:hideMark/>
          </w:tcPr>
          <w:p w14:paraId="0F064EC5"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1288 (42.9)</w:t>
            </w:r>
          </w:p>
        </w:tc>
        <w:tc>
          <w:tcPr>
            <w:tcW w:w="1417" w:type="dxa"/>
            <w:tcBorders>
              <w:top w:val="nil"/>
              <w:left w:val="nil"/>
              <w:bottom w:val="nil"/>
              <w:right w:val="nil"/>
            </w:tcBorders>
            <w:shd w:val="clear" w:color="auto" w:fill="auto"/>
            <w:noWrap/>
            <w:vAlign w:val="bottom"/>
            <w:hideMark/>
          </w:tcPr>
          <w:p w14:paraId="00089A96"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232 (42.9)</w:t>
            </w:r>
          </w:p>
        </w:tc>
        <w:tc>
          <w:tcPr>
            <w:tcW w:w="1276" w:type="dxa"/>
            <w:tcBorders>
              <w:top w:val="nil"/>
              <w:left w:val="nil"/>
              <w:bottom w:val="nil"/>
              <w:right w:val="single" w:sz="4" w:space="0" w:color="auto"/>
            </w:tcBorders>
            <w:shd w:val="clear" w:color="auto" w:fill="auto"/>
            <w:noWrap/>
            <w:vAlign w:val="bottom"/>
            <w:hideMark/>
          </w:tcPr>
          <w:p w14:paraId="651F16C0"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20 (22.2)</w:t>
            </w:r>
          </w:p>
        </w:tc>
        <w:tc>
          <w:tcPr>
            <w:tcW w:w="1276" w:type="dxa"/>
            <w:tcBorders>
              <w:top w:val="nil"/>
              <w:left w:val="nil"/>
              <w:bottom w:val="nil"/>
              <w:right w:val="nil"/>
            </w:tcBorders>
            <w:shd w:val="clear" w:color="auto" w:fill="auto"/>
            <w:noWrap/>
            <w:vAlign w:val="bottom"/>
            <w:hideMark/>
          </w:tcPr>
          <w:p w14:paraId="74B8AEAC"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1713 (39.1)</w:t>
            </w:r>
          </w:p>
        </w:tc>
        <w:tc>
          <w:tcPr>
            <w:tcW w:w="1559" w:type="dxa"/>
            <w:tcBorders>
              <w:top w:val="nil"/>
              <w:left w:val="nil"/>
              <w:bottom w:val="nil"/>
              <w:right w:val="nil"/>
            </w:tcBorders>
            <w:shd w:val="clear" w:color="auto" w:fill="auto"/>
            <w:noWrap/>
            <w:vAlign w:val="bottom"/>
            <w:hideMark/>
          </w:tcPr>
          <w:p w14:paraId="6C11EBAD"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1264 (39.1)</w:t>
            </w:r>
          </w:p>
        </w:tc>
        <w:tc>
          <w:tcPr>
            <w:tcW w:w="1276" w:type="dxa"/>
            <w:tcBorders>
              <w:top w:val="nil"/>
              <w:left w:val="nil"/>
              <w:bottom w:val="nil"/>
              <w:right w:val="nil"/>
            </w:tcBorders>
            <w:shd w:val="clear" w:color="auto" w:fill="auto"/>
            <w:noWrap/>
            <w:vAlign w:val="bottom"/>
            <w:hideMark/>
          </w:tcPr>
          <w:p w14:paraId="068B3AF8"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393 (41.4)</w:t>
            </w:r>
          </w:p>
        </w:tc>
        <w:tc>
          <w:tcPr>
            <w:tcW w:w="1417" w:type="dxa"/>
            <w:tcBorders>
              <w:top w:val="nil"/>
              <w:left w:val="nil"/>
              <w:bottom w:val="nil"/>
              <w:right w:val="nil"/>
            </w:tcBorders>
            <w:shd w:val="clear" w:color="auto" w:fill="auto"/>
            <w:noWrap/>
            <w:vAlign w:val="bottom"/>
            <w:hideMark/>
          </w:tcPr>
          <w:p w14:paraId="2661FDF5"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56 (28.7)</w:t>
            </w:r>
          </w:p>
        </w:tc>
      </w:tr>
      <w:tr w:rsidR="007868B4" w:rsidRPr="006B189D" w14:paraId="1727E630" w14:textId="77777777" w:rsidTr="00B538B6">
        <w:trPr>
          <w:trHeight w:val="300"/>
        </w:trPr>
        <w:tc>
          <w:tcPr>
            <w:tcW w:w="3603" w:type="dxa"/>
            <w:tcBorders>
              <w:top w:val="nil"/>
              <w:left w:val="nil"/>
              <w:bottom w:val="nil"/>
              <w:right w:val="nil"/>
            </w:tcBorders>
            <w:shd w:val="clear" w:color="auto" w:fill="auto"/>
            <w:noWrap/>
            <w:vAlign w:val="bottom"/>
            <w:hideMark/>
          </w:tcPr>
          <w:p w14:paraId="1355DB84" w14:textId="77777777" w:rsidR="007868B4" w:rsidRPr="006B189D" w:rsidRDefault="007868B4" w:rsidP="00B538B6">
            <w:pPr>
              <w:spacing w:line="240" w:lineRule="auto"/>
              <w:ind w:firstLineChars="200" w:firstLine="440"/>
              <w:rPr>
                <w:rFonts w:eastAsia="Times New Roman" w:cstheme="minorHAnsi"/>
                <w:lang w:eastAsia="en-GB"/>
              </w:rPr>
            </w:pPr>
            <w:r w:rsidRPr="006B189D">
              <w:rPr>
                <w:rFonts w:eastAsia="Times New Roman" w:cstheme="minorHAnsi"/>
                <w:lang w:eastAsia="en-GB"/>
              </w:rPr>
              <w:t>Intermediate occupations</w:t>
            </w:r>
          </w:p>
        </w:tc>
        <w:tc>
          <w:tcPr>
            <w:tcW w:w="1359" w:type="dxa"/>
            <w:tcBorders>
              <w:top w:val="nil"/>
              <w:left w:val="single" w:sz="4" w:space="0" w:color="auto"/>
              <w:bottom w:val="nil"/>
              <w:right w:val="nil"/>
            </w:tcBorders>
            <w:shd w:val="clear" w:color="auto" w:fill="auto"/>
            <w:noWrap/>
            <w:vAlign w:val="bottom"/>
            <w:hideMark/>
          </w:tcPr>
          <w:p w14:paraId="5FD32062"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805 (22.2)</w:t>
            </w:r>
          </w:p>
        </w:tc>
        <w:tc>
          <w:tcPr>
            <w:tcW w:w="1559" w:type="dxa"/>
            <w:tcBorders>
              <w:top w:val="nil"/>
              <w:left w:val="nil"/>
              <w:bottom w:val="nil"/>
              <w:right w:val="nil"/>
            </w:tcBorders>
            <w:shd w:val="clear" w:color="auto" w:fill="auto"/>
            <w:noWrap/>
            <w:vAlign w:val="bottom"/>
            <w:hideMark/>
          </w:tcPr>
          <w:p w14:paraId="418E29BE"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648 (21.6)</w:t>
            </w:r>
          </w:p>
        </w:tc>
        <w:tc>
          <w:tcPr>
            <w:tcW w:w="1417" w:type="dxa"/>
            <w:tcBorders>
              <w:top w:val="nil"/>
              <w:left w:val="nil"/>
              <w:bottom w:val="nil"/>
              <w:right w:val="nil"/>
            </w:tcBorders>
            <w:shd w:val="clear" w:color="auto" w:fill="auto"/>
            <w:noWrap/>
            <w:vAlign w:val="bottom"/>
            <w:hideMark/>
          </w:tcPr>
          <w:p w14:paraId="05E42536"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133 (24.6)</w:t>
            </w:r>
          </w:p>
        </w:tc>
        <w:tc>
          <w:tcPr>
            <w:tcW w:w="1276" w:type="dxa"/>
            <w:tcBorders>
              <w:top w:val="nil"/>
              <w:left w:val="nil"/>
              <w:bottom w:val="nil"/>
              <w:right w:val="single" w:sz="4" w:space="0" w:color="auto"/>
            </w:tcBorders>
            <w:shd w:val="clear" w:color="auto" w:fill="auto"/>
            <w:noWrap/>
            <w:vAlign w:val="bottom"/>
            <w:hideMark/>
          </w:tcPr>
          <w:p w14:paraId="1C742B29"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24 (26.7)</w:t>
            </w:r>
          </w:p>
        </w:tc>
        <w:tc>
          <w:tcPr>
            <w:tcW w:w="1276" w:type="dxa"/>
            <w:tcBorders>
              <w:top w:val="nil"/>
              <w:left w:val="nil"/>
              <w:bottom w:val="nil"/>
              <w:right w:val="nil"/>
            </w:tcBorders>
            <w:shd w:val="clear" w:color="auto" w:fill="auto"/>
            <w:noWrap/>
            <w:vAlign w:val="bottom"/>
            <w:hideMark/>
          </w:tcPr>
          <w:p w14:paraId="2FA8939F"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1439 (32.8)</w:t>
            </w:r>
          </w:p>
        </w:tc>
        <w:tc>
          <w:tcPr>
            <w:tcW w:w="1559" w:type="dxa"/>
            <w:tcBorders>
              <w:top w:val="nil"/>
              <w:left w:val="nil"/>
              <w:bottom w:val="nil"/>
              <w:right w:val="nil"/>
            </w:tcBorders>
            <w:shd w:val="clear" w:color="auto" w:fill="auto"/>
            <w:noWrap/>
            <w:vAlign w:val="bottom"/>
            <w:hideMark/>
          </w:tcPr>
          <w:p w14:paraId="7133F86D"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1044 (32.3)</w:t>
            </w:r>
          </w:p>
        </w:tc>
        <w:tc>
          <w:tcPr>
            <w:tcW w:w="1276" w:type="dxa"/>
            <w:tcBorders>
              <w:top w:val="nil"/>
              <w:left w:val="nil"/>
              <w:bottom w:val="nil"/>
              <w:right w:val="nil"/>
            </w:tcBorders>
            <w:shd w:val="clear" w:color="auto" w:fill="auto"/>
            <w:noWrap/>
            <w:vAlign w:val="bottom"/>
            <w:hideMark/>
          </w:tcPr>
          <w:p w14:paraId="71CE5A3E"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333 (35.1)</w:t>
            </w:r>
          </w:p>
        </w:tc>
        <w:tc>
          <w:tcPr>
            <w:tcW w:w="1417" w:type="dxa"/>
            <w:tcBorders>
              <w:top w:val="nil"/>
              <w:left w:val="nil"/>
              <w:bottom w:val="nil"/>
              <w:right w:val="nil"/>
            </w:tcBorders>
            <w:shd w:val="clear" w:color="auto" w:fill="auto"/>
            <w:noWrap/>
            <w:vAlign w:val="bottom"/>
            <w:hideMark/>
          </w:tcPr>
          <w:p w14:paraId="1468E50D"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62 (31.8)</w:t>
            </w:r>
          </w:p>
        </w:tc>
      </w:tr>
      <w:tr w:rsidR="007868B4" w:rsidRPr="006B189D" w14:paraId="53B52DE8" w14:textId="77777777" w:rsidTr="00B538B6">
        <w:trPr>
          <w:trHeight w:val="300"/>
        </w:trPr>
        <w:tc>
          <w:tcPr>
            <w:tcW w:w="3603" w:type="dxa"/>
            <w:tcBorders>
              <w:top w:val="nil"/>
              <w:left w:val="nil"/>
              <w:bottom w:val="nil"/>
              <w:right w:val="nil"/>
            </w:tcBorders>
            <w:shd w:val="clear" w:color="auto" w:fill="auto"/>
            <w:noWrap/>
            <w:vAlign w:val="bottom"/>
            <w:hideMark/>
          </w:tcPr>
          <w:p w14:paraId="70B67755" w14:textId="77777777" w:rsidR="007868B4" w:rsidRPr="006B189D" w:rsidRDefault="007868B4" w:rsidP="00B538B6">
            <w:pPr>
              <w:spacing w:line="240" w:lineRule="auto"/>
              <w:ind w:firstLineChars="200" w:firstLine="440"/>
              <w:rPr>
                <w:rFonts w:eastAsia="Times New Roman" w:cstheme="minorHAnsi"/>
                <w:lang w:eastAsia="en-GB"/>
              </w:rPr>
            </w:pPr>
            <w:r w:rsidRPr="006B189D">
              <w:rPr>
                <w:rFonts w:eastAsia="Times New Roman" w:cstheme="minorHAnsi"/>
                <w:lang w:eastAsia="en-GB"/>
              </w:rPr>
              <w:t>Routine and manual occupations</w:t>
            </w:r>
          </w:p>
        </w:tc>
        <w:tc>
          <w:tcPr>
            <w:tcW w:w="1359" w:type="dxa"/>
            <w:tcBorders>
              <w:top w:val="nil"/>
              <w:left w:val="single" w:sz="4" w:space="0" w:color="auto"/>
              <w:bottom w:val="nil"/>
              <w:right w:val="nil"/>
            </w:tcBorders>
            <w:shd w:val="clear" w:color="auto" w:fill="auto"/>
            <w:noWrap/>
            <w:vAlign w:val="bottom"/>
            <w:hideMark/>
          </w:tcPr>
          <w:p w14:paraId="230CE50D"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1290 (35.5)</w:t>
            </w:r>
          </w:p>
        </w:tc>
        <w:tc>
          <w:tcPr>
            <w:tcW w:w="1559" w:type="dxa"/>
            <w:tcBorders>
              <w:top w:val="nil"/>
              <w:left w:val="nil"/>
              <w:bottom w:val="nil"/>
              <w:right w:val="nil"/>
            </w:tcBorders>
            <w:shd w:val="clear" w:color="auto" w:fill="auto"/>
            <w:noWrap/>
            <w:vAlign w:val="bottom"/>
            <w:hideMark/>
          </w:tcPr>
          <w:p w14:paraId="40BBF03A"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1068 (35.5)</w:t>
            </w:r>
          </w:p>
        </w:tc>
        <w:tc>
          <w:tcPr>
            <w:tcW w:w="1417" w:type="dxa"/>
            <w:tcBorders>
              <w:top w:val="nil"/>
              <w:left w:val="nil"/>
              <w:bottom w:val="nil"/>
              <w:right w:val="nil"/>
            </w:tcBorders>
            <w:shd w:val="clear" w:color="auto" w:fill="auto"/>
            <w:noWrap/>
            <w:vAlign w:val="bottom"/>
            <w:hideMark/>
          </w:tcPr>
          <w:p w14:paraId="04FBA602"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176 (32.5)</w:t>
            </w:r>
          </w:p>
        </w:tc>
        <w:tc>
          <w:tcPr>
            <w:tcW w:w="1276" w:type="dxa"/>
            <w:tcBorders>
              <w:top w:val="nil"/>
              <w:left w:val="nil"/>
              <w:bottom w:val="nil"/>
              <w:right w:val="single" w:sz="4" w:space="0" w:color="auto"/>
            </w:tcBorders>
            <w:shd w:val="clear" w:color="auto" w:fill="auto"/>
            <w:noWrap/>
            <w:vAlign w:val="bottom"/>
            <w:hideMark/>
          </w:tcPr>
          <w:p w14:paraId="451C5266"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46 (51.1)</w:t>
            </w:r>
          </w:p>
        </w:tc>
        <w:tc>
          <w:tcPr>
            <w:tcW w:w="1276" w:type="dxa"/>
            <w:tcBorders>
              <w:top w:val="nil"/>
              <w:left w:val="nil"/>
              <w:bottom w:val="nil"/>
              <w:right w:val="nil"/>
            </w:tcBorders>
            <w:shd w:val="clear" w:color="auto" w:fill="auto"/>
            <w:noWrap/>
            <w:vAlign w:val="bottom"/>
            <w:hideMark/>
          </w:tcPr>
          <w:p w14:paraId="6A91EB51"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1230 (28.1)</w:t>
            </w:r>
          </w:p>
        </w:tc>
        <w:tc>
          <w:tcPr>
            <w:tcW w:w="1559" w:type="dxa"/>
            <w:tcBorders>
              <w:top w:val="nil"/>
              <w:left w:val="nil"/>
              <w:bottom w:val="nil"/>
              <w:right w:val="nil"/>
            </w:tcBorders>
            <w:shd w:val="clear" w:color="auto" w:fill="auto"/>
            <w:noWrap/>
            <w:vAlign w:val="bottom"/>
            <w:hideMark/>
          </w:tcPr>
          <w:p w14:paraId="7AFD8193"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929 (28.7)</w:t>
            </w:r>
          </w:p>
        </w:tc>
        <w:tc>
          <w:tcPr>
            <w:tcW w:w="1276" w:type="dxa"/>
            <w:tcBorders>
              <w:top w:val="nil"/>
              <w:left w:val="nil"/>
              <w:bottom w:val="nil"/>
              <w:right w:val="nil"/>
            </w:tcBorders>
            <w:shd w:val="clear" w:color="auto" w:fill="auto"/>
            <w:noWrap/>
            <w:vAlign w:val="bottom"/>
            <w:hideMark/>
          </w:tcPr>
          <w:p w14:paraId="6A60EDF8"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224 (23.6)</w:t>
            </w:r>
          </w:p>
        </w:tc>
        <w:tc>
          <w:tcPr>
            <w:tcW w:w="1417" w:type="dxa"/>
            <w:tcBorders>
              <w:top w:val="nil"/>
              <w:left w:val="nil"/>
              <w:bottom w:val="nil"/>
              <w:right w:val="nil"/>
            </w:tcBorders>
            <w:shd w:val="clear" w:color="auto" w:fill="auto"/>
            <w:noWrap/>
            <w:vAlign w:val="bottom"/>
            <w:hideMark/>
          </w:tcPr>
          <w:p w14:paraId="23962FD1"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77 (39.5)</w:t>
            </w:r>
          </w:p>
        </w:tc>
      </w:tr>
      <w:tr w:rsidR="007868B4" w:rsidRPr="006B189D" w14:paraId="28D29A97" w14:textId="77777777" w:rsidTr="00B538B6">
        <w:trPr>
          <w:trHeight w:hRule="exact" w:val="113"/>
        </w:trPr>
        <w:tc>
          <w:tcPr>
            <w:tcW w:w="3603" w:type="dxa"/>
            <w:tcBorders>
              <w:top w:val="nil"/>
              <w:left w:val="nil"/>
              <w:bottom w:val="nil"/>
              <w:right w:val="nil"/>
            </w:tcBorders>
            <w:shd w:val="clear" w:color="auto" w:fill="auto"/>
            <w:noWrap/>
            <w:vAlign w:val="bottom"/>
            <w:hideMark/>
          </w:tcPr>
          <w:p w14:paraId="68AEF3F9" w14:textId="77777777" w:rsidR="007868B4" w:rsidRPr="006B189D" w:rsidRDefault="007868B4" w:rsidP="00B538B6">
            <w:pPr>
              <w:spacing w:line="240" w:lineRule="auto"/>
              <w:jc w:val="center"/>
              <w:rPr>
                <w:rFonts w:eastAsia="Times New Roman" w:cstheme="minorHAnsi"/>
                <w:color w:val="000000"/>
                <w:lang w:eastAsia="en-GB"/>
              </w:rPr>
            </w:pPr>
          </w:p>
        </w:tc>
        <w:tc>
          <w:tcPr>
            <w:tcW w:w="1359" w:type="dxa"/>
            <w:tcBorders>
              <w:top w:val="nil"/>
              <w:left w:val="single" w:sz="4" w:space="0" w:color="auto"/>
              <w:bottom w:val="nil"/>
              <w:right w:val="nil"/>
            </w:tcBorders>
            <w:shd w:val="clear" w:color="auto" w:fill="auto"/>
            <w:noWrap/>
            <w:vAlign w:val="bottom"/>
            <w:hideMark/>
          </w:tcPr>
          <w:p w14:paraId="1AD2775E"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559" w:type="dxa"/>
            <w:tcBorders>
              <w:top w:val="nil"/>
              <w:left w:val="nil"/>
              <w:bottom w:val="nil"/>
              <w:right w:val="nil"/>
            </w:tcBorders>
            <w:shd w:val="clear" w:color="auto" w:fill="auto"/>
            <w:noWrap/>
            <w:vAlign w:val="bottom"/>
            <w:hideMark/>
          </w:tcPr>
          <w:p w14:paraId="173A17CF" w14:textId="77777777" w:rsidR="007868B4" w:rsidRPr="006B189D" w:rsidRDefault="007868B4" w:rsidP="00B538B6">
            <w:pPr>
              <w:spacing w:line="240" w:lineRule="auto"/>
              <w:jc w:val="center"/>
              <w:rPr>
                <w:rFonts w:eastAsia="Times New Roman" w:cstheme="minorHAnsi"/>
                <w:color w:val="000000"/>
                <w:lang w:eastAsia="en-GB"/>
              </w:rPr>
            </w:pPr>
          </w:p>
        </w:tc>
        <w:tc>
          <w:tcPr>
            <w:tcW w:w="1417" w:type="dxa"/>
            <w:tcBorders>
              <w:top w:val="nil"/>
              <w:left w:val="nil"/>
              <w:bottom w:val="nil"/>
              <w:right w:val="nil"/>
            </w:tcBorders>
            <w:shd w:val="clear" w:color="auto" w:fill="auto"/>
            <w:noWrap/>
            <w:vAlign w:val="bottom"/>
            <w:hideMark/>
          </w:tcPr>
          <w:p w14:paraId="2AB01EB1" w14:textId="77777777" w:rsidR="007868B4" w:rsidRPr="006B189D" w:rsidRDefault="007868B4" w:rsidP="00B538B6">
            <w:pPr>
              <w:spacing w:line="240" w:lineRule="auto"/>
              <w:jc w:val="center"/>
              <w:rPr>
                <w:rFonts w:eastAsia="Times New Roman" w:cstheme="minorHAnsi"/>
                <w:sz w:val="20"/>
                <w:szCs w:val="20"/>
                <w:lang w:eastAsia="en-GB"/>
              </w:rPr>
            </w:pPr>
          </w:p>
        </w:tc>
        <w:tc>
          <w:tcPr>
            <w:tcW w:w="1276" w:type="dxa"/>
            <w:tcBorders>
              <w:top w:val="nil"/>
              <w:left w:val="nil"/>
              <w:bottom w:val="nil"/>
              <w:right w:val="single" w:sz="4" w:space="0" w:color="auto"/>
            </w:tcBorders>
            <w:shd w:val="clear" w:color="auto" w:fill="auto"/>
            <w:noWrap/>
            <w:vAlign w:val="bottom"/>
            <w:hideMark/>
          </w:tcPr>
          <w:p w14:paraId="41963282"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276" w:type="dxa"/>
            <w:tcBorders>
              <w:top w:val="nil"/>
              <w:left w:val="nil"/>
              <w:bottom w:val="nil"/>
              <w:right w:val="nil"/>
            </w:tcBorders>
            <w:shd w:val="clear" w:color="auto" w:fill="auto"/>
            <w:noWrap/>
            <w:vAlign w:val="bottom"/>
            <w:hideMark/>
          </w:tcPr>
          <w:p w14:paraId="3A1C86A2"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559" w:type="dxa"/>
            <w:tcBorders>
              <w:top w:val="nil"/>
              <w:left w:val="nil"/>
              <w:bottom w:val="nil"/>
              <w:right w:val="nil"/>
            </w:tcBorders>
            <w:shd w:val="clear" w:color="auto" w:fill="auto"/>
            <w:noWrap/>
            <w:vAlign w:val="bottom"/>
            <w:hideMark/>
          </w:tcPr>
          <w:p w14:paraId="7365D3C8" w14:textId="77777777" w:rsidR="007868B4" w:rsidRPr="006B189D" w:rsidRDefault="007868B4" w:rsidP="00B538B6">
            <w:pPr>
              <w:spacing w:line="240" w:lineRule="auto"/>
              <w:jc w:val="center"/>
              <w:rPr>
                <w:rFonts w:eastAsia="Times New Roman" w:cstheme="minorHAnsi"/>
                <w:color w:val="000000"/>
                <w:lang w:eastAsia="en-GB"/>
              </w:rPr>
            </w:pPr>
          </w:p>
        </w:tc>
        <w:tc>
          <w:tcPr>
            <w:tcW w:w="1276" w:type="dxa"/>
            <w:tcBorders>
              <w:top w:val="nil"/>
              <w:left w:val="nil"/>
              <w:bottom w:val="nil"/>
              <w:right w:val="nil"/>
            </w:tcBorders>
            <w:shd w:val="clear" w:color="auto" w:fill="auto"/>
            <w:noWrap/>
            <w:vAlign w:val="bottom"/>
            <w:hideMark/>
          </w:tcPr>
          <w:p w14:paraId="247AA52E" w14:textId="77777777" w:rsidR="007868B4" w:rsidRPr="006B189D" w:rsidRDefault="007868B4" w:rsidP="00B538B6">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101FA391" w14:textId="77777777" w:rsidR="007868B4" w:rsidRPr="006B189D" w:rsidRDefault="007868B4" w:rsidP="00B538B6">
            <w:pPr>
              <w:spacing w:line="240" w:lineRule="auto"/>
              <w:jc w:val="center"/>
              <w:rPr>
                <w:rFonts w:eastAsia="Times New Roman" w:cstheme="minorHAnsi"/>
                <w:sz w:val="20"/>
                <w:szCs w:val="20"/>
                <w:lang w:eastAsia="en-GB"/>
              </w:rPr>
            </w:pPr>
          </w:p>
        </w:tc>
      </w:tr>
      <w:tr w:rsidR="007868B4" w:rsidRPr="006B189D" w14:paraId="6D4DDE7C" w14:textId="77777777" w:rsidTr="00B538B6">
        <w:trPr>
          <w:trHeight w:val="224"/>
        </w:trPr>
        <w:tc>
          <w:tcPr>
            <w:tcW w:w="3603" w:type="dxa"/>
            <w:tcBorders>
              <w:top w:val="nil"/>
              <w:left w:val="nil"/>
              <w:bottom w:val="nil"/>
              <w:right w:val="nil"/>
            </w:tcBorders>
            <w:shd w:val="clear" w:color="auto" w:fill="auto"/>
            <w:noWrap/>
            <w:vAlign w:val="bottom"/>
            <w:hideMark/>
          </w:tcPr>
          <w:p w14:paraId="32814D13" w14:textId="77777777" w:rsidR="007868B4" w:rsidRPr="006B189D" w:rsidRDefault="007868B4" w:rsidP="00B538B6">
            <w:pPr>
              <w:spacing w:line="240" w:lineRule="auto"/>
              <w:rPr>
                <w:rFonts w:eastAsia="Times New Roman" w:cstheme="minorHAnsi"/>
                <w:lang w:eastAsia="en-GB"/>
              </w:rPr>
            </w:pPr>
            <w:r w:rsidRPr="006B189D">
              <w:rPr>
                <w:rFonts w:eastAsia="Times New Roman" w:cstheme="minorHAnsi"/>
                <w:lang w:eastAsia="en-GB"/>
              </w:rPr>
              <w:t>Educational level</w:t>
            </w:r>
          </w:p>
        </w:tc>
        <w:tc>
          <w:tcPr>
            <w:tcW w:w="1359" w:type="dxa"/>
            <w:tcBorders>
              <w:top w:val="nil"/>
              <w:left w:val="single" w:sz="4" w:space="0" w:color="auto"/>
              <w:bottom w:val="nil"/>
              <w:right w:val="nil"/>
            </w:tcBorders>
            <w:shd w:val="clear" w:color="auto" w:fill="auto"/>
            <w:noWrap/>
            <w:vAlign w:val="bottom"/>
            <w:hideMark/>
          </w:tcPr>
          <w:p w14:paraId="2576B0EA"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559" w:type="dxa"/>
            <w:tcBorders>
              <w:top w:val="nil"/>
              <w:left w:val="nil"/>
              <w:bottom w:val="nil"/>
              <w:right w:val="nil"/>
            </w:tcBorders>
            <w:shd w:val="clear" w:color="auto" w:fill="auto"/>
            <w:noWrap/>
            <w:vAlign w:val="bottom"/>
            <w:hideMark/>
          </w:tcPr>
          <w:p w14:paraId="556DC0C5" w14:textId="77777777" w:rsidR="007868B4" w:rsidRPr="006B189D" w:rsidRDefault="007868B4" w:rsidP="00B538B6">
            <w:pPr>
              <w:spacing w:line="240" w:lineRule="auto"/>
              <w:jc w:val="center"/>
              <w:rPr>
                <w:rFonts w:eastAsia="Times New Roman" w:cstheme="minorHAnsi"/>
                <w:color w:val="000000"/>
                <w:lang w:eastAsia="en-GB"/>
              </w:rPr>
            </w:pPr>
          </w:p>
        </w:tc>
        <w:tc>
          <w:tcPr>
            <w:tcW w:w="1417" w:type="dxa"/>
            <w:tcBorders>
              <w:top w:val="nil"/>
              <w:left w:val="nil"/>
              <w:bottom w:val="nil"/>
              <w:right w:val="nil"/>
            </w:tcBorders>
            <w:shd w:val="clear" w:color="auto" w:fill="auto"/>
            <w:noWrap/>
            <w:vAlign w:val="bottom"/>
            <w:hideMark/>
          </w:tcPr>
          <w:p w14:paraId="6E893582" w14:textId="77777777" w:rsidR="007868B4" w:rsidRPr="006B189D" w:rsidRDefault="007868B4" w:rsidP="00B538B6">
            <w:pPr>
              <w:spacing w:line="240" w:lineRule="auto"/>
              <w:jc w:val="center"/>
              <w:rPr>
                <w:rFonts w:eastAsia="Times New Roman" w:cstheme="minorHAnsi"/>
                <w:sz w:val="20"/>
                <w:szCs w:val="20"/>
                <w:lang w:eastAsia="en-GB"/>
              </w:rPr>
            </w:pPr>
          </w:p>
        </w:tc>
        <w:tc>
          <w:tcPr>
            <w:tcW w:w="1276" w:type="dxa"/>
            <w:tcBorders>
              <w:top w:val="nil"/>
              <w:left w:val="nil"/>
              <w:bottom w:val="nil"/>
              <w:right w:val="single" w:sz="4" w:space="0" w:color="auto"/>
            </w:tcBorders>
            <w:shd w:val="clear" w:color="auto" w:fill="auto"/>
            <w:noWrap/>
            <w:vAlign w:val="bottom"/>
            <w:hideMark/>
          </w:tcPr>
          <w:p w14:paraId="20D6A44E"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276" w:type="dxa"/>
            <w:tcBorders>
              <w:top w:val="nil"/>
              <w:left w:val="nil"/>
              <w:bottom w:val="nil"/>
              <w:right w:val="nil"/>
            </w:tcBorders>
            <w:shd w:val="clear" w:color="auto" w:fill="auto"/>
            <w:noWrap/>
            <w:vAlign w:val="bottom"/>
            <w:hideMark/>
          </w:tcPr>
          <w:p w14:paraId="656A0359"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559" w:type="dxa"/>
            <w:tcBorders>
              <w:top w:val="nil"/>
              <w:left w:val="nil"/>
              <w:bottom w:val="nil"/>
              <w:right w:val="nil"/>
            </w:tcBorders>
            <w:shd w:val="clear" w:color="auto" w:fill="auto"/>
            <w:noWrap/>
            <w:vAlign w:val="bottom"/>
            <w:hideMark/>
          </w:tcPr>
          <w:p w14:paraId="2F0F6452" w14:textId="77777777" w:rsidR="007868B4" w:rsidRPr="006B189D" w:rsidRDefault="007868B4" w:rsidP="00B538B6">
            <w:pPr>
              <w:spacing w:line="240" w:lineRule="auto"/>
              <w:jc w:val="center"/>
              <w:rPr>
                <w:rFonts w:eastAsia="Times New Roman" w:cstheme="minorHAnsi"/>
                <w:color w:val="000000"/>
                <w:lang w:eastAsia="en-GB"/>
              </w:rPr>
            </w:pPr>
          </w:p>
        </w:tc>
        <w:tc>
          <w:tcPr>
            <w:tcW w:w="1276" w:type="dxa"/>
            <w:tcBorders>
              <w:top w:val="nil"/>
              <w:left w:val="nil"/>
              <w:bottom w:val="nil"/>
              <w:right w:val="nil"/>
            </w:tcBorders>
            <w:shd w:val="clear" w:color="auto" w:fill="auto"/>
            <w:noWrap/>
            <w:vAlign w:val="bottom"/>
            <w:hideMark/>
          </w:tcPr>
          <w:p w14:paraId="7C886258" w14:textId="77777777" w:rsidR="007868B4" w:rsidRPr="006B189D" w:rsidRDefault="007868B4" w:rsidP="00B538B6">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1731D1E4" w14:textId="77777777" w:rsidR="007868B4" w:rsidRPr="006B189D" w:rsidRDefault="007868B4" w:rsidP="00B538B6">
            <w:pPr>
              <w:spacing w:line="240" w:lineRule="auto"/>
              <w:jc w:val="center"/>
              <w:rPr>
                <w:rFonts w:eastAsia="Times New Roman" w:cstheme="minorHAnsi"/>
                <w:sz w:val="20"/>
                <w:szCs w:val="20"/>
                <w:lang w:eastAsia="en-GB"/>
              </w:rPr>
            </w:pPr>
          </w:p>
        </w:tc>
      </w:tr>
      <w:tr w:rsidR="007868B4" w:rsidRPr="006B189D" w14:paraId="427658C7" w14:textId="77777777" w:rsidTr="00B538B6">
        <w:trPr>
          <w:trHeight w:val="269"/>
        </w:trPr>
        <w:tc>
          <w:tcPr>
            <w:tcW w:w="3603" w:type="dxa"/>
            <w:tcBorders>
              <w:top w:val="nil"/>
              <w:left w:val="nil"/>
              <w:bottom w:val="nil"/>
              <w:right w:val="nil"/>
            </w:tcBorders>
            <w:shd w:val="clear" w:color="auto" w:fill="auto"/>
            <w:noWrap/>
            <w:vAlign w:val="bottom"/>
            <w:hideMark/>
          </w:tcPr>
          <w:p w14:paraId="5F5D1FE6" w14:textId="77777777" w:rsidR="007868B4" w:rsidRPr="006B189D" w:rsidRDefault="007868B4" w:rsidP="00B538B6">
            <w:pPr>
              <w:spacing w:line="240" w:lineRule="auto"/>
              <w:ind w:firstLineChars="200" w:firstLine="440"/>
              <w:rPr>
                <w:rFonts w:eastAsia="Times New Roman" w:cstheme="minorHAnsi"/>
                <w:lang w:eastAsia="en-GB"/>
              </w:rPr>
            </w:pPr>
            <w:r w:rsidRPr="006B189D">
              <w:rPr>
                <w:rFonts w:eastAsia="Times New Roman" w:cstheme="minorHAnsi"/>
                <w:lang w:eastAsia="en-GB"/>
              </w:rPr>
              <w:t>No qualification/School</w:t>
            </w:r>
          </w:p>
        </w:tc>
        <w:tc>
          <w:tcPr>
            <w:tcW w:w="1359" w:type="dxa"/>
            <w:tcBorders>
              <w:top w:val="nil"/>
              <w:left w:val="single" w:sz="4" w:space="0" w:color="auto"/>
              <w:bottom w:val="nil"/>
              <w:right w:val="nil"/>
            </w:tcBorders>
            <w:shd w:val="clear" w:color="auto" w:fill="auto"/>
            <w:noWrap/>
            <w:vAlign w:val="bottom"/>
            <w:hideMark/>
          </w:tcPr>
          <w:p w14:paraId="129DA747"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1168 (31.6)</w:t>
            </w:r>
          </w:p>
        </w:tc>
        <w:tc>
          <w:tcPr>
            <w:tcW w:w="1559" w:type="dxa"/>
            <w:tcBorders>
              <w:top w:val="nil"/>
              <w:left w:val="nil"/>
              <w:bottom w:val="nil"/>
              <w:right w:val="nil"/>
            </w:tcBorders>
            <w:shd w:val="clear" w:color="auto" w:fill="auto"/>
            <w:noWrap/>
            <w:vAlign w:val="bottom"/>
            <w:hideMark/>
          </w:tcPr>
          <w:p w14:paraId="452717C6"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988 (32.4)</w:t>
            </w:r>
          </w:p>
        </w:tc>
        <w:tc>
          <w:tcPr>
            <w:tcW w:w="1417" w:type="dxa"/>
            <w:tcBorders>
              <w:top w:val="nil"/>
              <w:left w:val="nil"/>
              <w:bottom w:val="nil"/>
              <w:right w:val="nil"/>
            </w:tcBorders>
            <w:shd w:val="clear" w:color="auto" w:fill="auto"/>
            <w:noWrap/>
            <w:vAlign w:val="bottom"/>
            <w:hideMark/>
          </w:tcPr>
          <w:p w14:paraId="07C7DDA0"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146 (26.5)</w:t>
            </w:r>
          </w:p>
        </w:tc>
        <w:tc>
          <w:tcPr>
            <w:tcW w:w="1276" w:type="dxa"/>
            <w:tcBorders>
              <w:top w:val="nil"/>
              <w:left w:val="nil"/>
              <w:bottom w:val="nil"/>
              <w:right w:val="single" w:sz="4" w:space="0" w:color="auto"/>
            </w:tcBorders>
            <w:shd w:val="clear" w:color="auto" w:fill="auto"/>
            <w:noWrap/>
            <w:vAlign w:val="bottom"/>
            <w:hideMark/>
          </w:tcPr>
          <w:p w14:paraId="198DFCAC"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34 (36.6)</w:t>
            </w:r>
          </w:p>
        </w:tc>
        <w:tc>
          <w:tcPr>
            <w:tcW w:w="1276" w:type="dxa"/>
            <w:tcBorders>
              <w:top w:val="nil"/>
              <w:left w:val="nil"/>
              <w:bottom w:val="nil"/>
              <w:right w:val="nil"/>
            </w:tcBorders>
            <w:shd w:val="clear" w:color="auto" w:fill="auto"/>
            <w:noWrap/>
            <w:vAlign w:val="bottom"/>
            <w:hideMark/>
          </w:tcPr>
          <w:p w14:paraId="77231924"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1749 (39.4)</w:t>
            </w:r>
          </w:p>
        </w:tc>
        <w:tc>
          <w:tcPr>
            <w:tcW w:w="1559" w:type="dxa"/>
            <w:tcBorders>
              <w:top w:val="nil"/>
              <w:left w:val="nil"/>
              <w:bottom w:val="nil"/>
              <w:right w:val="nil"/>
            </w:tcBorders>
            <w:shd w:val="clear" w:color="auto" w:fill="auto"/>
            <w:noWrap/>
            <w:vAlign w:val="bottom"/>
            <w:hideMark/>
          </w:tcPr>
          <w:p w14:paraId="18885EEF"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1337 (40.7)</w:t>
            </w:r>
          </w:p>
        </w:tc>
        <w:tc>
          <w:tcPr>
            <w:tcW w:w="1276" w:type="dxa"/>
            <w:tcBorders>
              <w:top w:val="nil"/>
              <w:left w:val="nil"/>
              <w:bottom w:val="nil"/>
              <w:right w:val="nil"/>
            </w:tcBorders>
            <w:shd w:val="clear" w:color="auto" w:fill="auto"/>
            <w:noWrap/>
            <w:vAlign w:val="bottom"/>
            <w:hideMark/>
          </w:tcPr>
          <w:p w14:paraId="42AEBD2F"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323 (33.9)</w:t>
            </w:r>
          </w:p>
        </w:tc>
        <w:tc>
          <w:tcPr>
            <w:tcW w:w="1417" w:type="dxa"/>
            <w:tcBorders>
              <w:top w:val="nil"/>
              <w:left w:val="nil"/>
              <w:bottom w:val="nil"/>
              <w:right w:val="nil"/>
            </w:tcBorders>
            <w:shd w:val="clear" w:color="auto" w:fill="auto"/>
            <w:noWrap/>
            <w:vAlign w:val="bottom"/>
            <w:hideMark/>
          </w:tcPr>
          <w:p w14:paraId="449C7D0E"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89 (44.7)</w:t>
            </w:r>
          </w:p>
        </w:tc>
      </w:tr>
      <w:tr w:rsidR="007868B4" w:rsidRPr="006B189D" w14:paraId="52229EB1" w14:textId="77777777" w:rsidTr="00B538B6">
        <w:trPr>
          <w:trHeight w:val="300"/>
        </w:trPr>
        <w:tc>
          <w:tcPr>
            <w:tcW w:w="3603" w:type="dxa"/>
            <w:tcBorders>
              <w:top w:val="nil"/>
              <w:left w:val="nil"/>
              <w:bottom w:val="nil"/>
              <w:right w:val="nil"/>
            </w:tcBorders>
            <w:shd w:val="clear" w:color="auto" w:fill="auto"/>
            <w:noWrap/>
            <w:vAlign w:val="bottom"/>
            <w:hideMark/>
          </w:tcPr>
          <w:p w14:paraId="5138AA33" w14:textId="77777777" w:rsidR="007868B4" w:rsidRPr="006B189D" w:rsidRDefault="007868B4" w:rsidP="00B538B6">
            <w:pPr>
              <w:spacing w:line="240" w:lineRule="auto"/>
              <w:ind w:firstLineChars="200" w:firstLine="440"/>
              <w:rPr>
                <w:rFonts w:eastAsia="Times New Roman" w:cstheme="minorHAnsi"/>
                <w:lang w:eastAsia="en-GB"/>
              </w:rPr>
            </w:pPr>
            <w:r w:rsidRPr="006B189D">
              <w:rPr>
                <w:rFonts w:eastAsia="Times New Roman" w:cstheme="minorHAnsi"/>
                <w:lang w:eastAsia="en-GB"/>
              </w:rPr>
              <w:t>Vocational training certificate</w:t>
            </w:r>
          </w:p>
        </w:tc>
        <w:tc>
          <w:tcPr>
            <w:tcW w:w="1359" w:type="dxa"/>
            <w:tcBorders>
              <w:top w:val="nil"/>
              <w:left w:val="single" w:sz="4" w:space="0" w:color="auto"/>
              <w:bottom w:val="nil"/>
              <w:right w:val="nil"/>
            </w:tcBorders>
            <w:shd w:val="clear" w:color="auto" w:fill="auto"/>
            <w:noWrap/>
            <w:vAlign w:val="bottom"/>
            <w:hideMark/>
          </w:tcPr>
          <w:p w14:paraId="05E6538D"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1199 (32.4)</w:t>
            </w:r>
          </w:p>
        </w:tc>
        <w:tc>
          <w:tcPr>
            <w:tcW w:w="1559" w:type="dxa"/>
            <w:tcBorders>
              <w:top w:val="nil"/>
              <w:left w:val="nil"/>
              <w:bottom w:val="nil"/>
              <w:right w:val="nil"/>
            </w:tcBorders>
            <w:shd w:val="clear" w:color="auto" w:fill="auto"/>
            <w:noWrap/>
            <w:vAlign w:val="bottom"/>
            <w:hideMark/>
          </w:tcPr>
          <w:p w14:paraId="702006B6"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973 (31.9)</w:t>
            </w:r>
          </w:p>
        </w:tc>
        <w:tc>
          <w:tcPr>
            <w:tcW w:w="1417" w:type="dxa"/>
            <w:tcBorders>
              <w:top w:val="nil"/>
              <w:left w:val="nil"/>
              <w:bottom w:val="nil"/>
              <w:right w:val="nil"/>
            </w:tcBorders>
            <w:shd w:val="clear" w:color="auto" w:fill="auto"/>
            <w:noWrap/>
            <w:vAlign w:val="bottom"/>
            <w:hideMark/>
          </w:tcPr>
          <w:p w14:paraId="17AE60B1"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184 (33.4)</w:t>
            </w:r>
          </w:p>
        </w:tc>
        <w:tc>
          <w:tcPr>
            <w:tcW w:w="1276" w:type="dxa"/>
            <w:tcBorders>
              <w:top w:val="nil"/>
              <w:left w:val="nil"/>
              <w:bottom w:val="nil"/>
              <w:right w:val="single" w:sz="4" w:space="0" w:color="auto"/>
            </w:tcBorders>
            <w:shd w:val="clear" w:color="auto" w:fill="auto"/>
            <w:noWrap/>
            <w:vAlign w:val="bottom"/>
            <w:hideMark/>
          </w:tcPr>
          <w:p w14:paraId="17C0216C"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42 (45.2)</w:t>
            </w:r>
          </w:p>
        </w:tc>
        <w:tc>
          <w:tcPr>
            <w:tcW w:w="1276" w:type="dxa"/>
            <w:tcBorders>
              <w:top w:val="nil"/>
              <w:left w:val="nil"/>
              <w:bottom w:val="nil"/>
              <w:right w:val="nil"/>
            </w:tcBorders>
            <w:shd w:val="clear" w:color="auto" w:fill="auto"/>
            <w:noWrap/>
            <w:vAlign w:val="bottom"/>
            <w:hideMark/>
          </w:tcPr>
          <w:p w14:paraId="40CEEBC6"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1250 (28.2)</w:t>
            </w:r>
          </w:p>
        </w:tc>
        <w:tc>
          <w:tcPr>
            <w:tcW w:w="1559" w:type="dxa"/>
            <w:tcBorders>
              <w:top w:val="nil"/>
              <w:left w:val="nil"/>
              <w:bottom w:val="nil"/>
              <w:right w:val="nil"/>
            </w:tcBorders>
            <w:shd w:val="clear" w:color="auto" w:fill="auto"/>
            <w:noWrap/>
            <w:vAlign w:val="bottom"/>
            <w:hideMark/>
          </w:tcPr>
          <w:p w14:paraId="5D37E5F7"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894 (27.2)</w:t>
            </w:r>
          </w:p>
        </w:tc>
        <w:tc>
          <w:tcPr>
            <w:tcW w:w="1276" w:type="dxa"/>
            <w:tcBorders>
              <w:top w:val="nil"/>
              <w:left w:val="nil"/>
              <w:bottom w:val="nil"/>
              <w:right w:val="nil"/>
            </w:tcBorders>
            <w:shd w:val="clear" w:color="auto" w:fill="auto"/>
            <w:noWrap/>
            <w:vAlign w:val="bottom"/>
            <w:hideMark/>
          </w:tcPr>
          <w:p w14:paraId="447E292B"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291 (30.5)</w:t>
            </w:r>
          </w:p>
        </w:tc>
        <w:tc>
          <w:tcPr>
            <w:tcW w:w="1417" w:type="dxa"/>
            <w:tcBorders>
              <w:top w:val="nil"/>
              <w:left w:val="nil"/>
              <w:bottom w:val="nil"/>
              <w:right w:val="nil"/>
            </w:tcBorders>
            <w:shd w:val="clear" w:color="auto" w:fill="auto"/>
            <w:noWrap/>
            <w:vAlign w:val="bottom"/>
            <w:hideMark/>
          </w:tcPr>
          <w:p w14:paraId="36FE3ACD"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65 (32.7)</w:t>
            </w:r>
          </w:p>
        </w:tc>
      </w:tr>
      <w:tr w:rsidR="007868B4" w:rsidRPr="006B189D" w14:paraId="32458C44" w14:textId="77777777" w:rsidTr="00B538B6">
        <w:trPr>
          <w:trHeight w:val="300"/>
        </w:trPr>
        <w:tc>
          <w:tcPr>
            <w:tcW w:w="3603" w:type="dxa"/>
            <w:tcBorders>
              <w:top w:val="nil"/>
              <w:left w:val="nil"/>
              <w:bottom w:val="nil"/>
              <w:right w:val="nil"/>
            </w:tcBorders>
            <w:shd w:val="clear" w:color="auto" w:fill="auto"/>
            <w:noWrap/>
            <w:vAlign w:val="bottom"/>
            <w:hideMark/>
          </w:tcPr>
          <w:p w14:paraId="152ECC70" w14:textId="77777777" w:rsidR="007868B4" w:rsidRPr="006B189D" w:rsidRDefault="007868B4" w:rsidP="00B538B6">
            <w:pPr>
              <w:spacing w:line="240" w:lineRule="auto"/>
              <w:ind w:firstLineChars="200" w:firstLine="440"/>
              <w:rPr>
                <w:rFonts w:eastAsia="Times New Roman" w:cstheme="minorHAnsi"/>
                <w:lang w:eastAsia="en-GB"/>
              </w:rPr>
            </w:pPr>
            <w:r w:rsidRPr="006B189D">
              <w:rPr>
                <w:rFonts w:eastAsia="Times New Roman" w:cstheme="minorHAnsi"/>
                <w:lang w:eastAsia="en-GB"/>
              </w:rPr>
              <w:t>University degree/higher</w:t>
            </w:r>
          </w:p>
        </w:tc>
        <w:tc>
          <w:tcPr>
            <w:tcW w:w="1359" w:type="dxa"/>
            <w:tcBorders>
              <w:top w:val="nil"/>
              <w:left w:val="single" w:sz="4" w:space="0" w:color="auto"/>
              <w:bottom w:val="nil"/>
              <w:right w:val="nil"/>
            </w:tcBorders>
            <w:shd w:val="clear" w:color="auto" w:fill="auto"/>
            <w:noWrap/>
            <w:vAlign w:val="bottom"/>
            <w:hideMark/>
          </w:tcPr>
          <w:p w14:paraId="3F6599E3"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1331 (36.0)</w:t>
            </w:r>
          </w:p>
        </w:tc>
        <w:tc>
          <w:tcPr>
            <w:tcW w:w="1559" w:type="dxa"/>
            <w:tcBorders>
              <w:top w:val="nil"/>
              <w:left w:val="nil"/>
              <w:bottom w:val="nil"/>
              <w:right w:val="nil"/>
            </w:tcBorders>
            <w:shd w:val="clear" w:color="auto" w:fill="auto"/>
            <w:noWrap/>
            <w:vAlign w:val="bottom"/>
            <w:hideMark/>
          </w:tcPr>
          <w:p w14:paraId="37CD71F5"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1093 (35.8)</w:t>
            </w:r>
          </w:p>
        </w:tc>
        <w:tc>
          <w:tcPr>
            <w:tcW w:w="1417" w:type="dxa"/>
            <w:tcBorders>
              <w:top w:val="nil"/>
              <w:left w:val="nil"/>
              <w:bottom w:val="nil"/>
              <w:right w:val="nil"/>
            </w:tcBorders>
            <w:shd w:val="clear" w:color="auto" w:fill="auto"/>
            <w:noWrap/>
            <w:vAlign w:val="bottom"/>
            <w:hideMark/>
          </w:tcPr>
          <w:p w14:paraId="5F998B56"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221 (40.1)</w:t>
            </w:r>
          </w:p>
        </w:tc>
        <w:tc>
          <w:tcPr>
            <w:tcW w:w="1276" w:type="dxa"/>
            <w:tcBorders>
              <w:top w:val="nil"/>
              <w:left w:val="nil"/>
              <w:bottom w:val="nil"/>
              <w:right w:val="single" w:sz="4" w:space="0" w:color="auto"/>
            </w:tcBorders>
            <w:shd w:val="clear" w:color="auto" w:fill="auto"/>
            <w:noWrap/>
            <w:vAlign w:val="bottom"/>
            <w:hideMark/>
          </w:tcPr>
          <w:p w14:paraId="20833916"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17 (18.3)</w:t>
            </w:r>
          </w:p>
        </w:tc>
        <w:tc>
          <w:tcPr>
            <w:tcW w:w="1276" w:type="dxa"/>
            <w:tcBorders>
              <w:top w:val="nil"/>
              <w:left w:val="nil"/>
              <w:bottom w:val="nil"/>
              <w:right w:val="nil"/>
            </w:tcBorders>
            <w:shd w:val="clear" w:color="auto" w:fill="auto"/>
            <w:noWrap/>
            <w:vAlign w:val="bottom"/>
            <w:hideMark/>
          </w:tcPr>
          <w:p w14:paraId="6531C879"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1437 (32.4)</w:t>
            </w:r>
          </w:p>
        </w:tc>
        <w:tc>
          <w:tcPr>
            <w:tcW w:w="1559" w:type="dxa"/>
            <w:tcBorders>
              <w:top w:val="nil"/>
              <w:left w:val="nil"/>
              <w:bottom w:val="nil"/>
              <w:right w:val="nil"/>
            </w:tcBorders>
            <w:shd w:val="clear" w:color="auto" w:fill="auto"/>
            <w:noWrap/>
            <w:vAlign w:val="bottom"/>
            <w:hideMark/>
          </w:tcPr>
          <w:p w14:paraId="41E4AEBC"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1052 (32.0)</w:t>
            </w:r>
          </w:p>
        </w:tc>
        <w:tc>
          <w:tcPr>
            <w:tcW w:w="1276" w:type="dxa"/>
            <w:tcBorders>
              <w:top w:val="nil"/>
              <w:left w:val="nil"/>
              <w:bottom w:val="nil"/>
              <w:right w:val="nil"/>
            </w:tcBorders>
            <w:shd w:val="clear" w:color="auto" w:fill="auto"/>
            <w:noWrap/>
            <w:vAlign w:val="bottom"/>
            <w:hideMark/>
          </w:tcPr>
          <w:p w14:paraId="7D1047E5"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340 (35.6)</w:t>
            </w:r>
          </w:p>
        </w:tc>
        <w:tc>
          <w:tcPr>
            <w:tcW w:w="1417" w:type="dxa"/>
            <w:tcBorders>
              <w:top w:val="nil"/>
              <w:left w:val="nil"/>
              <w:bottom w:val="nil"/>
              <w:right w:val="nil"/>
            </w:tcBorders>
            <w:shd w:val="clear" w:color="auto" w:fill="auto"/>
            <w:noWrap/>
            <w:vAlign w:val="bottom"/>
            <w:hideMark/>
          </w:tcPr>
          <w:p w14:paraId="74A32814"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45 (22.6)</w:t>
            </w:r>
          </w:p>
        </w:tc>
      </w:tr>
      <w:tr w:rsidR="007868B4" w:rsidRPr="006B189D" w14:paraId="22B0CFED" w14:textId="77777777" w:rsidTr="00B538B6">
        <w:trPr>
          <w:trHeight w:hRule="exact" w:val="113"/>
        </w:trPr>
        <w:tc>
          <w:tcPr>
            <w:tcW w:w="3603" w:type="dxa"/>
            <w:tcBorders>
              <w:top w:val="nil"/>
              <w:left w:val="nil"/>
              <w:bottom w:val="nil"/>
              <w:right w:val="nil"/>
            </w:tcBorders>
            <w:shd w:val="clear" w:color="auto" w:fill="auto"/>
            <w:noWrap/>
            <w:vAlign w:val="bottom"/>
            <w:hideMark/>
          </w:tcPr>
          <w:p w14:paraId="3122D011" w14:textId="77777777" w:rsidR="007868B4" w:rsidRPr="006B189D" w:rsidRDefault="007868B4" w:rsidP="00B538B6">
            <w:pPr>
              <w:spacing w:line="240" w:lineRule="auto"/>
              <w:jc w:val="center"/>
              <w:rPr>
                <w:rFonts w:eastAsia="Times New Roman" w:cstheme="minorHAnsi"/>
                <w:color w:val="000000"/>
                <w:lang w:eastAsia="en-GB"/>
              </w:rPr>
            </w:pPr>
          </w:p>
        </w:tc>
        <w:tc>
          <w:tcPr>
            <w:tcW w:w="1359" w:type="dxa"/>
            <w:tcBorders>
              <w:top w:val="nil"/>
              <w:left w:val="single" w:sz="4" w:space="0" w:color="auto"/>
              <w:bottom w:val="nil"/>
              <w:right w:val="nil"/>
            </w:tcBorders>
            <w:shd w:val="clear" w:color="auto" w:fill="auto"/>
            <w:noWrap/>
            <w:vAlign w:val="bottom"/>
            <w:hideMark/>
          </w:tcPr>
          <w:p w14:paraId="1F94DAF8"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559" w:type="dxa"/>
            <w:tcBorders>
              <w:top w:val="nil"/>
              <w:left w:val="nil"/>
              <w:bottom w:val="nil"/>
              <w:right w:val="nil"/>
            </w:tcBorders>
            <w:shd w:val="clear" w:color="auto" w:fill="auto"/>
            <w:noWrap/>
            <w:vAlign w:val="bottom"/>
            <w:hideMark/>
          </w:tcPr>
          <w:p w14:paraId="2CA117D0" w14:textId="77777777" w:rsidR="007868B4" w:rsidRPr="006B189D" w:rsidRDefault="007868B4" w:rsidP="00B538B6">
            <w:pPr>
              <w:spacing w:line="240" w:lineRule="auto"/>
              <w:jc w:val="center"/>
              <w:rPr>
                <w:rFonts w:eastAsia="Times New Roman" w:cstheme="minorHAnsi"/>
                <w:color w:val="000000"/>
                <w:lang w:eastAsia="en-GB"/>
              </w:rPr>
            </w:pPr>
          </w:p>
        </w:tc>
        <w:tc>
          <w:tcPr>
            <w:tcW w:w="1417" w:type="dxa"/>
            <w:tcBorders>
              <w:top w:val="nil"/>
              <w:left w:val="nil"/>
              <w:bottom w:val="nil"/>
              <w:right w:val="nil"/>
            </w:tcBorders>
            <w:shd w:val="clear" w:color="auto" w:fill="auto"/>
            <w:noWrap/>
            <w:vAlign w:val="bottom"/>
            <w:hideMark/>
          </w:tcPr>
          <w:p w14:paraId="3B1B577C" w14:textId="77777777" w:rsidR="007868B4" w:rsidRPr="006B189D" w:rsidRDefault="007868B4" w:rsidP="00B538B6">
            <w:pPr>
              <w:spacing w:line="240" w:lineRule="auto"/>
              <w:jc w:val="center"/>
              <w:rPr>
                <w:rFonts w:eastAsia="Times New Roman" w:cstheme="minorHAnsi"/>
                <w:sz w:val="20"/>
                <w:szCs w:val="20"/>
                <w:lang w:eastAsia="en-GB"/>
              </w:rPr>
            </w:pPr>
          </w:p>
        </w:tc>
        <w:tc>
          <w:tcPr>
            <w:tcW w:w="1276" w:type="dxa"/>
            <w:tcBorders>
              <w:top w:val="nil"/>
              <w:left w:val="nil"/>
              <w:bottom w:val="nil"/>
              <w:right w:val="single" w:sz="4" w:space="0" w:color="auto"/>
            </w:tcBorders>
            <w:shd w:val="clear" w:color="auto" w:fill="auto"/>
            <w:noWrap/>
            <w:vAlign w:val="bottom"/>
            <w:hideMark/>
          </w:tcPr>
          <w:p w14:paraId="22F8107B"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276" w:type="dxa"/>
            <w:tcBorders>
              <w:top w:val="nil"/>
              <w:left w:val="nil"/>
              <w:bottom w:val="nil"/>
              <w:right w:val="nil"/>
            </w:tcBorders>
            <w:shd w:val="clear" w:color="auto" w:fill="auto"/>
            <w:noWrap/>
            <w:vAlign w:val="bottom"/>
            <w:hideMark/>
          </w:tcPr>
          <w:p w14:paraId="219D0FC2"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559" w:type="dxa"/>
            <w:tcBorders>
              <w:top w:val="nil"/>
              <w:left w:val="nil"/>
              <w:bottom w:val="nil"/>
              <w:right w:val="nil"/>
            </w:tcBorders>
            <w:shd w:val="clear" w:color="auto" w:fill="auto"/>
            <w:noWrap/>
            <w:vAlign w:val="bottom"/>
            <w:hideMark/>
          </w:tcPr>
          <w:p w14:paraId="21724D7C" w14:textId="77777777" w:rsidR="007868B4" w:rsidRPr="006B189D" w:rsidRDefault="007868B4" w:rsidP="00B538B6">
            <w:pPr>
              <w:spacing w:line="240" w:lineRule="auto"/>
              <w:jc w:val="center"/>
              <w:rPr>
                <w:rFonts w:eastAsia="Times New Roman" w:cstheme="minorHAnsi"/>
                <w:color w:val="000000"/>
                <w:lang w:eastAsia="en-GB"/>
              </w:rPr>
            </w:pPr>
          </w:p>
        </w:tc>
        <w:tc>
          <w:tcPr>
            <w:tcW w:w="1276" w:type="dxa"/>
            <w:tcBorders>
              <w:top w:val="nil"/>
              <w:left w:val="nil"/>
              <w:bottom w:val="nil"/>
              <w:right w:val="nil"/>
            </w:tcBorders>
            <w:shd w:val="clear" w:color="auto" w:fill="auto"/>
            <w:noWrap/>
            <w:vAlign w:val="bottom"/>
            <w:hideMark/>
          </w:tcPr>
          <w:p w14:paraId="391356E1" w14:textId="77777777" w:rsidR="007868B4" w:rsidRPr="006B189D" w:rsidRDefault="007868B4" w:rsidP="00B538B6">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35F8BE7F" w14:textId="77777777" w:rsidR="007868B4" w:rsidRPr="006B189D" w:rsidRDefault="007868B4" w:rsidP="00B538B6">
            <w:pPr>
              <w:spacing w:line="240" w:lineRule="auto"/>
              <w:jc w:val="center"/>
              <w:rPr>
                <w:rFonts w:eastAsia="Times New Roman" w:cstheme="minorHAnsi"/>
                <w:sz w:val="20"/>
                <w:szCs w:val="20"/>
                <w:lang w:eastAsia="en-GB"/>
              </w:rPr>
            </w:pPr>
          </w:p>
        </w:tc>
      </w:tr>
      <w:tr w:rsidR="007868B4" w:rsidRPr="006B189D" w14:paraId="4492DADC" w14:textId="77777777" w:rsidTr="00B538B6">
        <w:trPr>
          <w:trHeight w:val="242"/>
        </w:trPr>
        <w:tc>
          <w:tcPr>
            <w:tcW w:w="3603" w:type="dxa"/>
            <w:tcBorders>
              <w:top w:val="nil"/>
              <w:left w:val="nil"/>
              <w:bottom w:val="nil"/>
              <w:right w:val="nil"/>
            </w:tcBorders>
            <w:shd w:val="clear" w:color="auto" w:fill="auto"/>
            <w:noWrap/>
            <w:vAlign w:val="bottom"/>
            <w:hideMark/>
          </w:tcPr>
          <w:p w14:paraId="74257D01" w14:textId="77777777" w:rsidR="007868B4" w:rsidRPr="006B189D" w:rsidRDefault="007868B4" w:rsidP="00B538B6">
            <w:pPr>
              <w:spacing w:line="240" w:lineRule="auto"/>
              <w:rPr>
                <w:rFonts w:eastAsia="Times New Roman" w:cstheme="minorHAnsi"/>
                <w:lang w:eastAsia="en-GB"/>
              </w:rPr>
            </w:pPr>
            <w:r w:rsidRPr="006B189D">
              <w:rPr>
                <w:rFonts w:eastAsia="Times New Roman" w:cstheme="minorHAnsi"/>
                <w:lang w:eastAsia="en-GB"/>
              </w:rPr>
              <w:t>Marital status</w:t>
            </w:r>
          </w:p>
        </w:tc>
        <w:tc>
          <w:tcPr>
            <w:tcW w:w="1359" w:type="dxa"/>
            <w:tcBorders>
              <w:top w:val="nil"/>
              <w:left w:val="single" w:sz="4" w:space="0" w:color="auto"/>
              <w:bottom w:val="nil"/>
              <w:right w:val="nil"/>
            </w:tcBorders>
            <w:shd w:val="clear" w:color="auto" w:fill="auto"/>
            <w:noWrap/>
            <w:vAlign w:val="bottom"/>
            <w:hideMark/>
          </w:tcPr>
          <w:p w14:paraId="5D397B42"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559" w:type="dxa"/>
            <w:tcBorders>
              <w:top w:val="nil"/>
              <w:left w:val="nil"/>
              <w:bottom w:val="nil"/>
              <w:right w:val="nil"/>
            </w:tcBorders>
            <w:shd w:val="clear" w:color="auto" w:fill="auto"/>
            <w:noWrap/>
            <w:vAlign w:val="bottom"/>
            <w:hideMark/>
          </w:tcPr>
          <w:p w14:paraId="013A8266" w14:textId="77777777" w:rsidR="007868B4" w:rsidRPr="006B189D" w:rsidRDefault="007868B4" w:rsidP="00B538B6">
            <w:pPr>
              <w:spacing w:line="240" w:lineRule="auto"/>
              <w:jc w:val="center"/>
              <w:rPr>
                <w:rFonts w:eastAsia="Times New Roman" w:cstheme="minorHAnsi"/>
                <w:color w:val="000000"/>
                <w:lang w:eastAsia="en-GB"/>
              </w:rPr>
            </w:pPr>
          </w:p>
        </w:tc>
        <w:tc>
          <w:tcPr>
            <w:tcW w:w="1417" w:type="dxa"/>
            <w:tcBorders>
              <w:top w:val="nil"/>
              <w:left w:val="nil"/>
              <w:bottom w:val="nil"/>
              <w:right w:val="nil"/>
            </w:tcBorders>
            <w:shd w:val="clear" w:color="auto" w:fill="auto"/>
            <w:noWrap/>
            <w:vAlign w:val="bottom"/>
            <w:hideMark/>
          </w:tcPr>
          <w:p w14:paraId="3CA93A5A" w14:textId="77777777" w:rsidR="007868B4" w:rsidRPr="006B189D" w:rsidRDefault="007868B4" w:rsidP="00B538B6">
            <w:pPr>
              <w:spacing w:line="240" w:lineRule="auto"/>
              <w:jc w:val="center"/>
              <w:rPr>
                <w:rFonts w:eastAsia="Times New Roman" w:cstheme="minorHAnsi"/>
                <w:sz w:val="20"/>
                <w:szCs w:val="20"/>
                <w:lang w:eastAsia="en-GB"/>
              </w:rPr>
            </w:pPr>
          </w:p>
        </w:tc>
        <w:tc>
          <w:tcPr>
            <w:tcW w:w="1276" w:type="dxa"/>
            <w:tcBorders>
              <w:top w:val="nil"/>
              <w:left w:val="nil"/>
              <w:bottom w:val="nil"/>
              <w:right w:val="single" w:sz="4" w:space="0" w:color="auto"/>
            </w:tcBorders>
            <w:shd w:val="clear" w:color="auto" w:fill="auto"/>
            <w:noWrap/>
            <w:vAlign w:val="bottom"/>
            <w:hideMark/>
          </w:tcPr>
          <w:p w14:paraId="43306A7C"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276" w:type="dxa"/>
            <w:tcBorders>
              <w:top w:val="nil"/>
              <w:left w:val="nil"/>
              <w:bottom w:val="nil"/>
              <w:right w:val="nil"/>
            </w:tcBorders>
            <w:shd w:val="clear" w:color="auto" w:fill="auto"/>
            <w:noWrap/>
            <w:vAlign w:val="bottom"/>
            <w:hideMark/>
          </w:tcPr>
          <w:p w14:paraId="3371E98B"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559" w:type="dxa"/>
            <w:tcBorders>
              <w:top w:val="nil"/>
              <w:left w:val="nil"/>
              <w:bottom w:val="nil"/>
              <w:right w:val="nil"/>
            </w:tcBorders>
            <w:shd w:val="clear" w:color="auto" w:fill="auto"/>
            <w:noWrap/>
            <w:vAlign w:val="bottom"/>
            <w:hideMark/>
          </w:tcPr>
          <w:p w14:paraId="341952D0" w14:textId="77777777" w:rsidR="007868B4" w:rsidRPr="006B189D" w:rsidRDefault="007868B4" w:rsidP="00B538B6">
            <w:pPr>
              <w:spacing w:line="240" w:lineRule="auto"/>
              <w:jc w:val="center"/>
              <w:rPr>
                <w:rFonts w:eastAsia="Times New Roman" w:cstheme="minorHAnsi"/>
                <w:color w:val="000000"/>
                <w:lang w:eastAsia="en-GB"/>
              </w:rPr>
            </w:pPr>
          </w:p>
        </w:tc>
        <w:tc>
          <w:tcPr>
            <w:tcW w:w="1276" w:type="dxa"/>
            <w:tcBorders>
              <w:top w:val="nil"/>
              <w:left w:val="nil"/>
              <w:bottom w:val="nil"/>
              <w:right w:val="nil"/>
            </w:tcBorders>
            <w:shd w:val="clear" w:color="auto" w:fill="auto"/>
            <w:noWrap/>
            <w:vAlign w:val="bottom"/>
            <w:hideMark/>
          </w:tcPr>
          <w:p w14:paraId="4A8ABCD2" w14:textId="77777777" w:rsidR="007868B4" w:rsidRPr="006B189D" w:rsidRDefault="007868B4" w:rsidP="00B538B6">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477A942A" w14:textId="77777777" w:rsidR="007868B4" w:rsidRPr="006B189D" w:rsidRDefault="007868B4" w:rsidP="00B538B6">
            <w:pPr>
              <w:spacing w:line="240" w:lineRule="auto"/>
              <w:jc w:val="center"/>
              <w:rPr>
                <w:rFonts w:eastAsia="Times New Roman" w:cstheme="minorHAnsi"/>
                <w:sz w:val="20"/>
                <w:szCs w:val="20"/>
                <w:lang w:eastAsia="en-GB"/>
              </w:rPr>
            </w:pPr>
          </w:p>
        </w:tc>
      </w:tr>
      <w:tr w:rsidR="007868B4" w:rsidRPr="006B189D" w14:paraId="1DE391ED" w14:textId="77777777" w:rsidTr="00B538B6">
        <w:trPr>
          <w:trHeight w:val="300"/>
        </w:trPr>
        <w:tc>
          <w:tcPr>
            <w:tcW w:w="3603" w:type="dxa"/>
            <w:tcBorders>
              <w:top w:val="nil"/>
              <w:left w:val="nil"/>
              <w:bottom w:val="nil"/>
              <w:right w:val="nil"/>
            </w:tcBorders>
            <w:shd w:val="clear" w:color="auto" w:fill="auto"/>
            <w:noWrap/>
            <w:vAlign w:val="bottom"/>
            <w:hideMark/>
          </w:tcPr>
          <w:p w14:paraId="50E30E53" w14:textId="77777777" w:rsidR="007868B4" w:rsidRPr="006B189D" w:rsidRDefault="007868B4" w:rsidP="00B538B6">
            <w:pPr>
              <w:spacing w:line="240" w:lineRule="auto"/>
              <w:ind w:firstLineChars="200" w:firstLine="440"/>
              <w:rPr>
                <w:rFonts w:eastAsia="Times New Roman" w:cstheme="minorHAnsi"/>
                <w:lang w:eastAsia="en-GB"/>
              </w:rPr>
            </w:pPr>
            <w:r w:rsidRPr="006B189D">
              <w:rPr>
                <w:rFonts w:eastAsia="Times New Roman" w:cstheme="minorHAnsi"/>
                <w:lang w:eastAsia="en-GB"/>
              </w:rPr>
              <w:t>single/widowed/divorced</w:t>
            </w:r>
          </w:p>
        </w:tc>
        <w:tc>
          <w:tcPr>
            <w:tcW w:w="1359" w:type="dxa"/>
            <w:tcBorders>
              <w:top w:val="nil"/>
              <w:left w:val="single" w:sz="4" w:space="0" w:color="auto"/>
              <w:bottom w:val="nil"/>
              <w:right w:val="nil"/>
            </w:tcBorders>
            <w:shd w:val="clear" w:color="auto" w:fill="auto"/>
            <w:noWrap/>
            <w:vAlign w:val="bottom"/>
            <w:hideMark/>
          </w:tcPr>
          <w:p w14:paraId="31A96F47"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968 (26.2)</w:t>
            </w:r>
          </w:p>
        </w:tc>
        <w:tc>
          <w:tcPr>
            <w:tcW w:w="1559" w:type="dxa"/>
            <w:tcBorders>
              <w:top w:val="nil"/>
              <w:left w:val="nil"/>
              <w:bottom w:val="nil"/>
              <w:right w:val="nil"/>
            </w:tcBorders>
            <w:shd w:val="clear" w:color="auto" w:fill="auto"/>
            <w:noWrap/>
            <w:vAlign w:val="bottom"/>
            <w:hideMark/>
          </w:tcPr>
          <w:p w14:paraId="4C1ECA90"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812 (26.7)</w:t>
            </w:r>
          </w:p>
        </w:tc>
        <w:tc>
          <w:tcPr>
            <w:tcW w:w="1417" w:type="dxa"/>
            <w:tcBorders>
              <w:top w:val="nil"/>
              <w:left w:val="nil"/>
              <w:bottom w:val="nil"/>
              <w:right w:val="nil"/>
            </w:tcBorders>
            <w:shd w:val="clear" w:color="auto" w:fill="auto"/>
            <w:noWrap/>
            <w:vAlign w:val="bottom"/>
            <w:hideMark/>
          </w:tcPr>
          <w:p w14:paraId="544DD2FF"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125 (22.7)</w:t>
            </w:r>
          </w:p>
        </w:tc>
        <w:tc>
          <w:tcPr>
            <w:tcW w:w="1276" w:type="dxa"/>
            <w:tcBorders>
              <w:top w:val="nil"/>
              <w:left w:val="nil"/>
              <w:bottom w:val="nil"/>
              <w:right w:val="single" w:sz="4" w:space="0" w:color="auto"/>
            </w:tcBorders>
            <w:shd w:val="clear" w:color="auto" w:fill="auto"/>
            <w:noWrap/>
            <w:vAlign w:val="bottom"/>
            <w:hideMark/>
          </w:tcPr>
          <w:p w14:paraId="48A474ED"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31 (33.3)</w:t>
            </w:r>
          </w:p>
        </w:tc>
        <w:tc>
          <w:tcPr>
            <w:tcW w:w="1276" w:type="dxa"/>
            <w:tcBorders>
              <w:top w:val="nil"/>
              <w:left w:val="nil"/>
              <w:bottom w:val="nil"/>
              <w:right w:val="nil"/>
            </w:tcBorders>
            <w:shd w:val="clear" w:color="auto" w:fill="auto"/>
            <w:noWrap/>
            <w:vAlign w:val="bottom"/>
            <w:hideMark/>
          </w:tcPr>
          <w:p w14:paraId="68267E57"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1392 (31.7)</w:t>
            </w:r>
          </w:p>
        </w:tc>
        <w:tc>
          <w:tcPr>
            <w:tcW w:w="1559" w:type="dxa"/>
            <w:tcBorders>
              <w:top w:val="nil"/>
              <w:left w:val="nil"/>
              <w:bottom w:val="nil"/>
              <w:right w:val="nil"/>
            </w:tcBorders>
            <w:shd w:val="clear" w:color="auto" w:fill="auto"/>
            <w:noWrap/>
            <w:vAlign w:val="bottom"/>
            <w:hideMark/>
          </w:tcPr>
          <w:p w14:paraId="27C9AC12"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1072 (32.9)</w:t>
            </w:r>
          </w:p>
        </w:tc>
        <w:tc>
          <w:tcPr>
            <w:tcW w:w="1276" w:type="dxa"/>
            <w:tcBorders>
              <w:top w:val="nil"/>
              <w:left w:val="nil"/>
              <w:bottom w:val="nil"/>
              <w:right w:val="nil"/>
            </w:tcBorders>
            <w:shd w:val="clear" w:color="auto" w:fill="auto"/>
            <w:noWrap/>
            <w:vAlign w:val="bottom"/>
            <w:hideMark/>
          </w:tcPr>
          <w:p w14:paraId="7EDAE78E"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264 (28.1)</w:t>
            </w:r>
          </w:p>
        </w:tc>
        <w:tc>
          <w:tcPr>
            <w:tcW w:w="1417" w:type="dxa"/>
            <w:tcBorders>
              <w:top w:val="nil"/>
              <w:left w:val="nil"/>
              <w:bottom w:val="nil"/>
              <w:right w:val="nil"/>
            </w:tcBorders>
            <w:shd w:val="clear" w:color="auto" w:fill="auto"/>
            <w:noWrap/>
            <w:vAlign w:val="bottom"/>
            <w:hideMark/>
          </w:tcPr>
          <w:p w14:paraId="2EF23B8E"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56 (28.3)</w:t>
            </w:r>
          </w:p>
        </w:tc>
      </w:tr>
      <w:tr w:rsidR="007868B4" w:rsidRPr="006B189D" w14:paraId="5CCBF2AA" w14:textId="77777777" w:rsidTr="00B538B6">
        <w:trPr>
          <w:trHeight w:val="300"/>
        </w:trPr>
        <w:tc>
          <w:tcPr>
            <w:tcW w:w="3603" w:type="dxa"/>
            <w:tcBorders>
              <w:top w:val="nil"/>
              <w:left w:val="nil"/>
              <w:bottom w:val="nil"/>
              <w:right w:val="nil"/>
            </w:tcBorders>
            <w:shd w:val="clear" w:color="auto" w:fill="auto"/>
            <w:noWrap/>
            <w:vAlign w:val="bottom"/>
            <w:hideMark/>
          </w:tcPr>
          <w:p w14:paraId="3E61F4AF" w14:textId="77777777" w:rsidR="007868B4" w:rsidRPr="006B189D" w:rsidRDefault="007868B4" w:rsidP="00B538B6">
            <w:pPr>
              <w:spacing w:line="240" w:lineRule="auto"/>
              <w:ind w:firstLineChars="200" w:firstLine="440"/>
              <w:rPr>
                <w:rFonts w:eastAsia="Times New Roman" w:cstheme="minorHAnsi"/>
                <w:lang w:eastAsia="en-GB"/>
              </w:rPr>
            </w:pPr>
            <w:r w:rsidRPr="006B189D">
              <w:rPr>
                <w:rFonts w:eastAsia="Times New Roman" w:cstheme="minorHAnsi"/>
                <w:lang w:eastAsia="en-GB"/>
              </w:rPr>
              <w:t>married/civil part</w:t>
            </w:r>
            <w:r>
              <w:rPr>
                <w:rFonts w:eastAsia="Times New Roman" w:cstheme="minorHAnsi"/>
                <w:lang w:eastAsia="en-GB"/>
              </w:rPr>
              <w:t>nership</w:t>
            </w:r>
          </w:p>
        </w:tc>
        <w:tc>
          <w:tcPr>
            <w:tcW w:w="1359" w:type="dxa"/>
            <w:tcBorders>
              <w:top w:val="nil"/>
              <w:left w:val="single" w:sz="4" w:space="0" w:color="auto"/>
              <w:bottom w:val="nil"/>
              <w:right w:val="nil"/>
            </w:tcBorders>
            <w:shd w:val="clear" w:color="auto" w:fill="auto"/>
            <w:noWrap/>
            <w:vAlign w:val="bottom"/>
            <w:hideMark/>
          </w:tcPr>
          <w:p w14:paraId="4EF4B145"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2721 (73.8)</w:t>
            </w:r>
          </w:p>
        </w:tc>
        <w:tc>
          <w:tcPr>
            <w:tcW w:w="1559" w:type="dxa"/>
            <w:tcBorders>
              <w:top w:val="nil"/>
              <w:left w:val="nil"/>
              <w:bottom w:val="nil"/>
              <w:right w:val="nil"/>
            </w:tcBorders>
            <w:shd w:val="clear" w:color="auto" w:fill="auto"/>
            <w:noWrap/>
            <w:vAlign w:val="bottom"/>
            <w:hideMark/>
          </w:tcPr>
          <w:p w14:paraId="1C4179C9"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2234 (73.3)</w:t>
            </w:r>
          </w:p>
        </w:tc>
        <w:tc>
          <w:tcPr>
            <w:tcW w:w="1417" w:type="dxa"/>
            <w:tcBorders>
              <w:top w:val="nil"/>
              <w:left w:val="nil"/>
              <w:bottom w:val="nil"/>
              <w:right w:val="nil"/>
            </w:tcBorders>
            <w:shd w:val="clear" w:color="auto" w:fill="auto"/>
            <w:noWrap/>
            <w:vAlign w:val="bottom"/>
            <w:hideMark/>
          </w:tcPr>
          <w:p w14:paraId="16E9E612"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425 (77.3)</w:t>
            </w:r>
          </w:p>
        </w:tc>
        <w:tc>
          <w:tcPr>
            <w:tcW w:w="1276" w:type="dxa"/>
            <w:tcBorders>
              <w:top w:val="nil"/>
              <w:left w:val="nil"/>
              <w:bottom w:val="nil"/>
              <w:right w:val="single" w:sz="4" w:space="0" w:color="auto"/>
            </w:tcBorders>
            <w:shd w:val="clear" w:color="auto" w:fill="auto"/>
            <w:noWrap/>
            <w:vAlign w:val="bottom"/>
            <w:hideMark/>
          </w:tcPr>
          <w:p w14:paraId="262BF00C"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62 (66.7)</w:t>
            </w:r>
          </w:p>
        </w:tc>
        <w:tc>
          <w:tcPr>
            <w:tcW w:w="1276" w:type="dxa"/>
            <w:tcBorders>
              <w:top w:val="nil"/>
              <w:left w:val="nil"/>
              <w:bottom w:val="nil"/>
              <w:right w:val="nil"/>
            </w:tcBorders>
            <w:shd w:val="clear" w:color="auto" w:fill="auto"/>
            <w:noWrap/>
            <w:vAlign w:val="bottom"/>
            <w:hideMark/>
          </w:tcPr>
          <w:p w14:paraId="7EA4B5FA"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3002 (68.3)</w:t>
            </w:r>
          </w:p>
        </w:tc>
        <w:tc>
          <w:tcPr>
            <w:tcW w:w="1559" w:type="dxa"/>
            <w:tcBorders>
              <w:top w:val="nil"/>
              <w:left w:val="nil"/>
              <w:bottom w:val="nil"/>
              <w:right w:val="nil"/>
            </w:tcBorders>
            <w:shd w:val="clear" w:color="auto" w:fill="auto"/>
            <w:noWrap/>
            <w:vAlign w:val="bottom"/>
            <w:hideMark/>
          </w:tcPr>
          <w:p w14:paraId="0FE62BD0"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2183 (67.1)</w:t>
            </w:r>
          </w:p>
        </w:tc>
        <w:tc>
          <w:tcPr>
            <w:tcW w:w="1276" w:type="dxa"/>
            <w:tcBorders>
              <w:top w:val="nil"/>
              <w:left w:val="nil"/>
              <w:bottom w:val="nil"/>
              <w:right w:val="nil"/>
            </w:tcBorders>
            <w:shd w:val="clear" w:color="auto" w:fill="auto"/>
            <w:noWrap/>
            <w:vAlign w:val="bottom"/>
            <w:hideMark/>
          </w:tcPr>
          <w:p w14:paraId="0C2B84EF"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677 (71.9)</w:t>
            </w:r>
          </w:p>
        </w:tc>
        <w:tc>
          <w:tcPr>
            <w:tcW w:w="1417" w:type="dxa"/>
            <w:tcBorders>
              <w:top w:val="nil"/>
              <w:left w:val="nil"/>
              <w:bottom w:val="nil"/>
              <w:right w:val="nil"/>
            </w:tcBorders>
            <w:shd w:val="clear" w:color="auto" w:fill="auto"/>
            <w:noWrap/>
            <w:vAlign w:val="bottom"/>
            <w:hideMark/>
          </w:tcPr>
          <w:p w14:paraId="7C978B67"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142 (71.7)</w:t>
            </w:r>
          </w:p>
        </w:tc>
      </w:tr>
      <w:tr w:rsidR="007868B4" w:rsidRPr="006B189D" w14:paraId="3FE7699A" w14:textId="77777777" w:rsidTr="00B538B6">
        <w:trPr>
          <w:trHeight w:hRule="exact" w:val="113"/>
        </w:trPr>
        <w:tc>
          <w:tcPr>
            <w:tcW w:w="3603" w:type="dxa"/>
            <w:tcBorders>
              <w:top w:val="nil"/>
              <w:left w:val="nil"/>
              <w:bottom w:val="nil"/>
              <w:right w:val="nil"/>
            </w:tcBorders>
            <w:shd w:val="clear" w:color="auto" w:fill="auto"/>
            <w:noWrap/>
            <w:vAlign w:val="bottom"/>
            <w:hideMark/>
          </w:tcPr>
          <w:p w14:paraId="17295487" w14:textId="77777777" w:rsidR="007868B4" w:rsidRPr="006B189D" w:rsidRDefault="007868B4" w:rsidP="00B538B6">
            <w:pPr>
              <w:spacing w:line="240" w:lineRule="auto"/>
              <w:jc w:val="center"/>
              <w:rPr>
                <w:rFonts w:eastAsia="Times New Roman" w:cstheme="minorHAnsi"/>
                <w:color w:val="000000"/>
                <w:lang w:eastAsia="en-GB"/>
              </w:rPr>
            </w:pPr>
          </w:p>
        </w:tc>
        <w:tc>
          <w:tcPr>
            <w:tcW w:w="1359" w:type="dxa"/>
            <w:tcBorders>
              <w:top w:val="nil"/>
              <w:left w:val="single" w:sz="4" w:space="0" w:color="auto"/>
              <w:bottom w:val="nil"/>
              <w:right w:val="nil"/>
            </w:tcBorders>
            <w:shd w:val="clear" w:color="auto" w:fill="auto"/>
            <w:noWrap/>
            <w:vAlign w:val="bottom"/>
            <w:hideMark/>
          </w:tcPr>
          <w:p w14:paraId="279C80AF"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559" w:type="dxa"/>
            <w:tcBorders>
              <w:top w:val="nil"/>
              <w:left w:val="nil"/>
              <w:bottom w:val="nil"/>
              <w:right w:val="nil"/>
            </w:tcBorders>
            <w:shd w:val="clear" w:color="auto" w:fill="auto"/>
            <w:noWrap/>
            <w:vAlign w:val="bottom"/>
            <w:hideMark/>
          </w:tcPr>
          <w:p w14:paraId="3A01718C" w14:textId="77777777" w:rsidR="007868B4" w:rsidRPr="006B189D" w:rsidRDefault="007868B4" w:rsidP="00B538B6">
            <w:pPr>
              <w:spacing w:line="240" w:lineRule="auto"/>
              <w:jc w:val="center"/>
              <w:rPr>
                <w:rFonts w:eastAsia="Times New Roman" w:cstheme="minorHAnsi"/>
                <w:color w:val="000000"/>
                <w:lang w:eastAsia="en-GB"/>
              </w:rPr>
            </w:pPr>
          </w:p>
        </w:tc>
        <w:tc>
          <w:tcPr>
            <w:tcW w:w="1417" w:type="dxa"/>
            <w:tcBorders>
              <w:top w:val="nil"/>
              <w:left w:val="nil"/>
              <w:bottom w:val="nil"/>
              <w:right w:val="nil"/>
            </w:tcBorders>
            <w:shd w:val="clear" w:color="auto" w:fill="auto"/>
            <w:noWrap/>
            <w:vAlign w:val="bottom"/>
            <w:hideMark/>
          </w:tcPr>
          <w:p w14:paraId="646DD5A2" w14:textId="77777777" w:rsidR="007868B4" w:rsidRPr="006B189D" w:rsidRDefault="007868B4" w:rsidP="00B538B6">
            <w:pPr>
              <w:spacing w:line="240" w:lineRule="auto"/>
              <w:jc w:val="center"/>
              <w:rPr>
                <w:rFonts w:eastAsia="Times New Roman" w:cstheme="minorHAnsi"/>
                <w:sz w:val="20"/>
                <w:szCs w:val="20"/>
                <w:lang w:eastAsia="en-GB"/>
              </w:rPr>
            </w:pPr>
          </w:p>
        </w:tc>
        <w:tc>
          <w:tcPr>
            <w:tcW w:w="1276" w:type="dxa"/>
            <w:tcBorders>
              <w:top w:val="nil"/>
              <w:left w:val="nil"/>
              <w:bottom w:val="nil"/>
              <w:right w:val="single" w:sz="4" w:space="0" w:color="auto"/>
            </w:tcBorders>
            <w:shd w:val="clear" w:color="auto" w:fill="auto"/>
            <w:noWrap/>
            <w:vAlign w:val="bottom"/>
            <w:hideMark/>
          </w:tcPr>
          <w:p w14:paraId="64A99685"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276" w:type="dxa"/>
            <w:tcBorders>
              <w:top w:val="nil"/>
              <w:left w:val="nil"/>
              <w:bottom w:val="nil"/>
              <w:right w:val="nil"/>
            </w:tcBorders>
            <w:shd w:val="clear" w:color="auto" w:fill="auto"/>
            <w:noWrap/>
            <w:vAlign w:val="bottom"/>
            <w:hideMark/>
          </w:tcPr>
          <w:p w14:paraId="59005105"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559" w:type="dxa"/>
            <w:tcBorders>
              <w:top w:val="nil"/>
              <w:left w:val="nil"/>
              <w:bottom w:val="nil"/>
              <w:right w:val="nil"/>
            </w:tcBorders>
            <w:shd w:val="clear" w:color="auto" w:fill="auto"/>
            <w:noWrap/>
            <w:vAlign w:val="bottom"/>
            <w:hideMark/>
          </w:tcPr>
          <w:p w14:paraId="7C310B73" w14:textId="77777777" w:rsidR="007868B4" w:rsidRPr="006B189D" w:rsidRDefault="007868B4" w:rsidP="00B538B6">
            <w:pPr>
              <w:spacing w:line="240" w:lineRule="auto"/>
              <w:jc w:val="center"/>
              <w:rPr>
                <w:rFonts w:eastAsia="Times New Roman" w:cstheme="minorHAnsi"/>
                <w:color w:val="000000"/>
                <w:lang w:eastAsia="en-GB"/>
              </w:rPr>
            </w:pPr>
          </w:p>
        </w:tc>
        <w:tc>
          <w:tcPr>
            <w:tcW w:w="1276" w:type="dxa"/>
            <w:tcBorders>
              <w:top w:val="nil"/>
              <w:left w:val="nil"/>
              <w:bottom w:val="nil"/>
              <w:right w:val="nil"/>
            </w:tcBorders>
            <w:shd w:val="clear" w:color="auto" w:fill="auto"/>
            <w:noWrap/>
            <w:vAlign w:val="bottom"/>
            <w:hideMark/>
          </w:tcPr>
          <w:p w14:paraId="0091246E" w14:textId="77777777" w:rsidR="007868B4" w:rsidRPr="006B189D" w:rsidRDefault="007868B4" w:rsidP="00B538B6">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5B2F47EE" w14:textId="77777777" w:rsidR="007868B4" w:rsidRPr="006B189D" w:rsidRDefault="007868B4" w:rsidP="00B538B6">
            <w:pPr>
              <w:spacing w:line="240" w:lineRule="auto"/>
              <w:jc w:val="center"/>
              <w:rPr>
                <w:rFonts w:eastAsia="Times New Roman" w:cstheme="minorHAnsi"/>
                <w:sz w:val="20"/>
                <w:szCs w:val="20"/>
                <w:lang w:eastAsia="en-GB"/>
              </w:rPr>
            </w:pPr>
          </w:p>
        </w:tc>
      </w:tr>
      <w:tr w:rsidR="007868B4" w:rsidRPr="006B189D" w14:paraId="71480641" w14:textId="77777777" w:rsidTr="00B538B6">
        <w:trPr>
          <w:trHeight w:val="114"/>
        </w:trPr>
        <w:tc>
          <w:tcPr>
            <w:tcW w:w="3603" w:type="dxa"/>
            <w:tcBorders>
              <w:top w:val="nil"/>
              <w:left w:val="nil"/>
              <w:bottom w:val="nil"/>
              <w:right w:val="nil"/>
            </w:tcBorders>
            <w:shd w:val="clear" w:color="auto" w:fill="auto"/>
            <w:noWrap/>
            <w:vAlign w:val="bottom"/>
            <w:hideMark/>
          </w:tcPr>
          <w:p w14:paraId="2BCB0CB7" w14:textId="77777777" w:rsidR="007868B4" w:rsidRPr="006B189D" w:rsidRDefault="007868B4" w:rsidP="00B538B6">
            <w:pPr>
              <w:spacing w:line="240" w:lineRule="auto"/>
              <w:rPr>
                <w:rFonts w:eastAsia="Times New Roman" w:cstheme="minorHAnsi"/>
                <w:lang w:eastAsia="en-GB"/>
              </w:rPr>
            </w:pPr>
            <w:r w:rsidRPr="006B189D">
              <w:rPr>
                <w:rFonts w:eastAsia="Times New Roman" w:cstheme="minorHAnsi"/>
                <w:lang w:eastAsia="en-GB"/>
              </w:rPr>
              <w:t>Smoking</w:t>
            </w:r>
          </w:p>
        </w:tc>
        <w:tc>
          <w:tcPr>
            <w:tcW w:w="1359" w:type="dxa"/>
            <w:tcBorders>
              <w:top w:val="nil"/>
              <w:left w:val="single" w:sz="4" w:space="0" w:color="auto"/>
              <w:bottom w:val="nil"/>
              <w:right w:val="nil"/>
            </w:tcBorders>
            <w:shd w:val="clear" w:color="auto" w:fill="auto"/>
            <w:noWrap/>
            <w:vAlign w:val="bottom"/>
            <w:hideMark/>
          </w:tcPr>
          <w:p w14:paraId="27B3A52B"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559" w:type="dxa"/>
            <w:tcBorders>
              <w:top w:val="nil"/>
              <w:left w:val="nil"/>
              <w:bottom w:val="nil"/>
              <w:right w:val="nil"/>
            </w:tcBorders>
            <w:shd w:val="clear" w:color="auto" w:fill="auto"/>
            <w:noWrap/>
            <w:vAlign w:val="bottom"/>
            <w:hideMark/>
          </w:tcPr>
          <w:p w14:paraId="31D4308C" w14:textId="77777777" w:rsidR="007868B4" w:rsidRPr="006B189D" w:rsidRDefault="007868B4" w:rsidP="00B538B6">
            <w:pPr>
              <w:spacing w:line="240" w:lineRule="auto"/>
              <w:jc w:val="center"/>
              <w:rPr>
                <w:rFonts w:eastAsia="Times New Roman" w:cstheme="minorHAnsi"/>
                <w:color w:val="000000"/>
                <w:lang w:eastAsia="en-GB"/>
              </w:rPr>
            </w:pPr>
          </w:p>
        </w:tc>
        <w:tc>
          <w:tcPr>
            <w:tcW w:w="1417" w:type="dxa"/>
            <w:tcBorders>
              <w:top w:val="nil"/>
              <w:left w:val="nil"/>
              <w:bottom w:val="nil"/>
              <w:right w:val="nil"/>
            </w:tcBorders>
            <w:shd w:val="clear" w:color="auto" w:fill="auto"/>
            <w:noWrap/>
            <w:vAlign w:val="bottom"/>
            <w:hideMark/>
          </w:tcPr>
          <w:p w14:paraId="3457411A" w14:textId="77777777" w:rsidR="007868B4" w:rsidRPr="006B189D" w:rsidRDefault="007868B4" w:rsidP="00B538B6">
            <w:pPr>
              <w:spacing w:line="240" w:lineRule="auto"/>
              <w:jc w:val="center"/>
              <w:rPr>
                <w:rFonts w:eastAsia="Times New Roman" w:cstheme="minorHAnsi"/>
                <w:sz w:val="20"/>
                <w:szCs w:val="20"/>
                <w:lang w:eastAsia="en-GB"/>
              </w:rPr>
            </w:pPr>
          </w:p>
        </w:tc>
        <w:tc>
          <w:tcPr>
            <w:tcW w:w="1276" w:type="dxa"/>
            <w:tcBorders>
              <w:top w:val="nil"/>
              <w:left w:val="nil"/>
              <w:bottom w:val="nil"/>
              <w:right w:val="single" w:sz="4" w:space="0" w:color="auto"/>
            </w:tcBorders>
            <w:shd w:val="clear" w:color="auto" w:fill="auto"/>
            <w:noWrap/>
            <w:vAlign w:val="bottom"/>
            <w:hideMark/>
          </w:tcPr>
          <w:p w14:paraId="12695EE9"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276" w:type="dxa"/>
            <w:tcBorders>
              <w:top w:val="nil"/>
              <w:left w:val="nil"/>
              <w:bottom w:val="nil"/>
              <w:right w:val="nil"/>
            </w:tcBorders>
            <w:shd w:val="clear" w:color="auto" w:fill="auto"/>
            <w:noWrap/>
            <w:vAlign w:val="bottom"/>
            <w:hideMark/>
          </w:tcPr>
          <w:p w14:paraId="6F6AC9AA"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559" w:type="dxa"/>
            <w:tcBorders>
              <w:top w:val="nil"/>
              <w:left w:val="nil"/>
              <w:bottom w:val="nil"/>
              <w:right w:val="nil"/>
            </w:tcBorders>
            <w:shd w:val="clear" w:color="auto" w:fill="auto"/>
            <w:noWrap/>
            <w:vAlign w:val="bottom"/>
            <w:hideMark/>
          </w:tcPr>
          <w:p w14:paraId="6EC7615C" w14:textId="77777777" w:rsidR="007868B4" w:rsidRPr="006B189D" w:rsidRDefault="007868B4" w:rsidP="00B538B6">
            <w:pPr>
              <w:spacing w:line="240" w:lineRule="auto"/>
              <w:jc w:val="center"/>
              <w:rPr>
                <w:rFonts w:eastAsia="Times New Roman" w:cstheme="minorHAnsi"/>
                <w:color w:val="000000"/>
                <w:lang w:eastAsia="en-GB"/>
              </w:rPr>
            </w:pPr>
          </w:p>
        </w:tc>
        <w:tc>
          <w:tcPr>
            <w:tcW w:w="1276" w:type="dxa"/>
            <w:tcBorders>
              <w:top w:val="nil"/>
              <w:left w:val="nil"/>
              <w:bottom w:val="nil"/>
              <w:right w:val="nil"/>
            </w:tcBorders>
            <w:shd w:val="clear" w:color="auto" w:fill="auto"/>
            <w:noWrap/>
            <w:vAlign w:val="bottom"/>
            <w:hideMark/>
          </w:tcPr>
          <w:p w14:paraId="71EF081F" w14:textId="77777777" w:rsidR="007868B4" w:rsidRPr="006B189D" w:rsidRDefault="007868B4" w:rsidP="00B538B6">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7A177748" w14:textId="77777777" w:rsidR="007868B4" w:rsidRPr="006B189D" w:rsidRDefault="007868B4" w:rsidP="00B538B6">
            <w:pPr>
              <w:spacing w:line="240" w:lineRule="auto"/>
              <w:jc w:val="center"/>
              <w:rPr>
                <w:rFonts w:eastAsia="Times New Roman" w:cstheme="minorHAnsi"/>
                <w:sz w:val="20"/>
                <w:szCs w:val="20"/>
                <w:lang w:eastAsia="en-GB"/>
              </w:rPr>
            </w:pPr>
          </w:p>
        </w:tc>
      </w:tr>
      <w:tr w:rsidR="007868B4" w:rsidRPr="006B189D" w14:paraId="6EDAC6BB" w14:textId="77777777" w:rsidTr="00B538B6">
        <w:trPr>
          <w:trHeight w:val="300"/>
        </w:trPr>
        <w:tc>
          <w:tcPr>
            <w:tcW w:w="3603" w:type="dxa"/>
            <w:tcBorders>
              <w:top w:val="nil"/>
              <w:left w:val="nil"/>
              <w:bottom w:val="nil"/>
              <w:right w:val="nil"/>
            </w:tcBorders>
            <w:shd w:val="clear" w:color="auto" w:fill="auto"/>
            <w:noWrap/>
            <w:vAlign w:val="bottom"/>
            <w:hideMark/>
          </w:tcPr>
          <w:p w14:paraId="7324EA9D" w14:textId="77777777" w:rsidR="007868B4" w:rsidRPr="006B189D" w:rsidRDefault="007868B4" w:rsidP="00B538B6">
            <w:pPr>
              <w:spacing w:line="240" w:lineRule="auto"/>
              <w:ind w:firstLineChars="200" w:firstLine="440"/>
              <w:rPr>
                <w:rFonts w:eastAsia="Times New Roman" w:cstheme="minorHAnsi"/>
                <w:lang w:eastAsia="en-GB"/>
              </w:rPr>
            </w:pPr>
            <w:r w:rsidRPr="006B189D">
              <w:rPr>
                <w:rFonts w:eastAsia="Times New Roman" w:cstheme="minorHAnsi"/>
                <w:lang w:eastAsia="en-GB"/>
              </w:rPr>
              <w:t>Never</w:t>
            </w:r>
          </w:p>
        </w:tc>
        <w:tc>
          <w:tcPr>
            <w:tcW w:w="1359" w:type="dxa"/>
            <w:tcBorders>
              <w:top w:val="nil"/>
              <w:left w:val="single" w:sz="4" w:space="0" w:color="auto"/>
              <w:bottom w:val="nil"/>
              <w:right w:val="nil"/>
            </w:tcBorders>
            <w:shd w:val="clear" w:color="auto" w:fill="auto"/>
            <w:noWrap/>
            <w:vAlign w:val="bottom"/>
            <w:hideMark/>
          </w:tcPr>
          <w:p w14:paraId="6A4984BD"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1808 (49.4)</w:t>
            </w:r>
          </w:p>
        </w:tc>
        <w:tc>
          <w:tcPr>
            <w:tcW w:w="1559" w:type="dxa"/>
            <w:tcBorders>
              <w:top w:val="nil"/>
              <w:left w:val="nil"/>
              <w:bottom w:val="nil"/>
              <w:right w:val="nil"/>
            </w:tcBorders>
            <w:shd w:val="clear" w:color="auto" w:fill="auto"/>
            <w:noWrap/>
            <w:vAlign w:val="bottom"/>
            <w:hideMark/>
          </w:tcPr>
          <w:p w14:paraId="217642AB"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1485 (49.1)</w:t>
            </w:r>
          </w:p>
        </w:tc>
        <w:tc>
          <w:tcPr>
            <w:tcW w:w="1417" w:type="dxa"/>
            <w:tcBorders>
              <w:top w:val="nil"/>
              <w:left w:val="nil"/>
              <w:bottom w:val="nil"/>
              <w:right w:val="nil"/>
            </w:tcBorders>
            <w:shd w:val="clear" w:color="auto" w:fill="auto"/>
            <w:noWrap/>
            <w:vAlign w:val="bottom"/>
            <w:hideMark/>
          </w:tcPr>
          <w:p w14:paraId="50E86533"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288 (52.6)</w:t>
            </w:r>
          </w:p>
        </w:tc>
        <w:tc>
          <w:tcPr>
            <w:tcW w:w="1276" w:type="dxa"/>
            <w:tcBorders>
              <w:top w:val="nil"/>
              <w:left w:val="nil"/>
              <w:bottom w:val="nil"/>
              <w:right w:val="single" w:sz="4" w:space="0" w:color="auto"/>
            </w:tcBorders>
            <w:shd w:val="clear" w:color="auto" w:fill="auto"/>
            <w:noWrap/>
            <w:vAlign w:val="bottom"/>
            <w:hideMark/>
          </w:tcPr>
          <w:p w14:paraId="7E7F2F83"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35 (37.6)</w:t>
            </w:r>
          </w:p>
        </w:tc>
        <w:tc>
          <w:tcPr>
            <w:tcW w:w="1276" w:type="dxa"/>
            <w:tcBorders>
              <w:top w:val="nil"/>
              <w:left w:val="nil"/>
              <w:bottom w:val="nil"/>
              <w:right w:val="nil"/>
            </w:tcBorders>
            <w:shd w:val="clear" w:color="auto" w:fill="auto"/>
            <w:noWrap/>
            <w:vAlign w:val="bottom"/>
            <w:hideMark/>
          </w:tcPr>
          <w:p w14:paraId="704EBA8F"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2491 (56.9)</w:t>
            </w:r>
          </w:p>
        </w:tc>
        <w:tc>
          <w:tcPr>
            <w:tcW w:w="1559" w:type="dxa"/>
            <w:tcBorders>
              <w:top w:val="nil"/>
              <w:left w:val="nil"/>
              <w:bottom w:val="nil"/>
              <w:right w:val="nil"/>
            </w:tcBorders>
            <w:shd w:val="clear" w:color="auto" w:fill="auto"/>
            <w:noWrap/>
            <w:vAlign w:val="bottom"/>
            <w:hideMark/>
          </w:tcPr>
          <w:p w14:paraId="1757F776"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1840 (56.7)</w:t>
            </w:r>
          </w:p>
        </w:tc>
        <w:tc>
          <w:tcPr>
            <w:tcW w:w="1276" w:type="dxa"/>
            <w:tcBorders>
              <w:top w:val="nil"/>
              <w:left w:val="nil"/>
              <w:bottom w:val="nil"/>
              <w:right w:val="nil"/>
            </w:tcBorders>
            <w:shd w:val="clear" w:color="auto" w:fill="auto"/>
            <w:noWrap/>
            <w:vAlign w:val="bottom"/>
            <w:hideMark/>
          </w:tcPr>
          <w:p w14:paraId="24BD38EB"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551 (58.6)</w:t>
            </w:r>
          </w:p>
        </w:tc>
        <w:tc>
          <w:tcPr>
            <w:tcW w:w="1417" w:type="dxa"/>
            <w:tcBorders>
              <w:top w:val="nil"/>
              <w:left w:val="nil"/>
              <w:bottom w:val="nil"/>
              <w:right w:val="nil"/>
            </w:tcBorders>
            <w:shd w:val="clear" w:color="auto" w:fill="auto"/>
            <w:noWrap/>
            <w:vAlign w:val="bottom"/>
            <w:hideMark/>
          </w:tcPr>
          <w:p w14:paraId="0A3D5B0D"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100 (50.8)</w:t>
            </w:r>
          </w:p>
        </w:tc>
      </w:tr>
      <w:tr w:rsidR="007868B4" w:rsidRPr="006B189D" w14:paraId="2B1B34F9" w14:textId="77777777" w:rsidTr="00B538B6">
        <w:trPr>
          <w:trHeight w:val="300"/>
        </w:trPr>
        <w:tc>
          <w:tcPr>
            <w:tcW w:w="3603" w:type="dxa"/>
            <w:tcBorders>
              <w:top w:val="nil"/>
              <w:left w:val="nil"/>
              <w:bottom w:val="nil"/>
              <w:right w:val="nil"/>
            </w:tcBorders>
            <w:shd w:val="clear" w:color="auto" w:fill="auto"/>
            <w:noWrap/>
            <w:vAlign w:val="bottom"/>
            <w:hideMark/>
          </w:tcPr>
          <w:p w14:paraId="5A06D8F0" w14:textId="77777777" w:rsidR="007868B4" w:rsidRPr="006B189D" w:rsidRDefault="007868B4" w:rsidP="00B538B6">
            <w:pPr>
              <w:spacing w:line="240" w:lineRule="auto"/>
              <w:ind w:firstLineChars="200" w:firstLine="440"/>
              <w:rPr>
                <w:rFonts w:eastAsia="Times New Roman" w:cstheme="minorHAnsi"/>
                <w:lang w:eastAsia="en-GB"/>
              </w:rPr>
            </w:pPr>
            <w:r w:rsidRPr="006B189D">
              <w:rPr>
                <w:rFonts w:eastAsia="Times New Roman" w:cstheme="minorHAnsi"/>
                <w:lang w:eastAsia="en-GB"/>
              </w:rPr>
              <w:t>Ex/current</w:t>
            </w:r>
          </w:p>
        </w:tc>
        <w:tc>
          <w:tcPr>
            <w:tcW w:w="1359" w:type="dxa"/>
            <w:tcBorders>
              <w:top w:val="nil"/>
              <w:left w:val="single" w:sz="4" w:space="0" w:color="auto"/>
              <w:bottom w:val="nil"/>
              <w:right w:val="nil"/>
            </w:tcBorders>
            <w:shd w:val="clear" w:color="auto" w:fill="auto"/>
            <w:noWrap/>
            <w:vAlign w:val="bottom"/>
            <w:hideMark/>
          </w:tcPr>
          <w:p w14:paraId="53BD4355"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1855 (50.6)</w:t>
            </w:r>
          </w:p>
        </w:tc>
        <w:tc>
          <w:tcPr>
            <w:tcW w:w="1559" w:type="dxa"/>
            <w:tcBorders>
              <w:top w:val="nil"/>
              <w:left w:val="nil"/>
              <w:bottom w:val="nil"/>
              <w:right w:val="nil"/>
            </w:tcBorders>
            <w:shd w:val="clear" w:color="auto" w:fill="auto"/>
            <w:noWrap/>
            <w:vAlign w:val="bottom"/>
            <w:hideMark/>
          </w:tcPr>
          <w:p w14:paraId="1ECCED0C"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1537 (50.9)</w:t>
            </w:r>
          </w:p>
        </w:tc>
        <w:tc>
          <w:tcPr>
            <w:tcW w:w="1417" w:type="dxa"/>
            <w:tcBorders>
              <w:top w:val="nil"/>
              <w:left w:val="nil"/>
              <w:bottom w:val="nil"/>
              <w:right w:val="nil"/>
            </w:tcBorders>
            <w:shd w:val="clear" w:color="auto" w:fill="auto"/>
            <w:noWrap/>
            <w:vAlign w:val="bottom"/>
            <w:hideMark/>
          </w:tcPr>
          <w:p w14:paraId="36AE9EAE"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260 (47.5)</w:t>
            </w:r>
          </w:p>
        </w:tc>
        <w:tc>
          <w:tcPr>
            <w:tcW w:w="1276" w:type="dxa"/>
            <w:tcBorders>
              <w:top w:val="nil"/>
              <w:left w:val="nil"/>
              <w:bottom w:val="nil"/>
              <w:right w:val="single" w:sz="4" w:space="0" w:color="auto"/>
            </w:tcBorders>
            <w:shd w:val="clear" w:color="auto" w:fill="auto"/>
            <w:noWrap/>
            <w:vAlign w:val="bottom"/>
            <w:hideMark/>
          </w:tcPr>
          <w:p w14:paraId="640A5153"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58 (62.4)</w:t>
            </w:r>
          </w:p>
        </w:tc>
        <w:tc>
          <w:tcPr>
            <w:tcW w:w="1276" w:type="dxa"/>
            <w:tcBorders>
              <w:top w:val="nil"/>
              <w:left w:val="nil"/>
              <w:bottom w:val="nil"/>
              <w:right w:val="nil"/>
            </w:tcBorders>
            <w:shd w:val="clear" w:color="auto" w:fill="auto"/>
            <w:noWrap/>
            <w:vAlign w:val="bottom"/>
            <w:hideMark/>
          </w:tcPr>
          <w:p w14:paraId="7ADECE5E"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1891 (43.2)</w:t>
            </w:r>
          </w:p>
        </w:tc>
        <w:tc>
          <w:tcPr>
            <w:tcW w:w="1559" w:type="dxa"/>
            <w:tcBorders>
              <w:top w:val="nil"/>
              <w:left w:val="nil"/>
              <w:bottom w:val="nil"/>
              <w:right w:val="nil"/>
            </w:tcBorders>
            <w:shd w:val="clear" w:color="auto" w:fill="auto"/>
            <w:noWrap/>
            <w:vAlign w:val="bottom"/>
            <w:hideMark/>
          </w:tcPr>
          <w:p w14:paraId="509FD798"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1405 (43.3)</w:t>
            </w:r>
          </w:p>
        </w:tc>
        <w:tc>
          <w:tcPr>
            <w:tcW w:w="1276" w:type="dxa"/>
            <w:tcBorders>
              <w:top w:val="nil"/>
              <w:left w:val="nil"/>
              <w:bottom w:val="nil"/>
              <w:right w:val="nil"/>
            </w:tcBorders>
            <w:shd w:val="clear" w:color="auto" w:fill="auto"/>
            <w:noWrap/>
            <w:vAlign w:val="bottom"/>
            <w:hideMark/>
          </w:tcPr>
          <w:p w14:paraId="1F1ECE58"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389 (41.4)</w:t>
            </w:r>
          </w:p>
        </w:tc>
        <w:tc>
          <w:tcPr>
            <w:tcW w:w="1417" w:type="dxa"/>
            <w:tcBorders>
              <w:top w:val="nil"/>
              <w:left w:val="nil"/>
              <w:bottom w:val="nil"/>
              <w:right w:val="nil"/>
            </w:tcBorders>
            <w:shd w:val="clear" w:color="auto" w:fill="auto"/>
            <w:noWrap/>
            <w:vAlign w:val="bottom"/>
            <w:hideMark/>
          </w:tcPr>
          <w:p w14:paraId="7BDEBD90"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97 (49.2)</w:t>
            </w:r>
          </w:p>
        </w:tc>
      </w:tr>
      <w:tr w:rsidR="007868B4" w:rsidRPr="006B189D" w14:paraId="7791FBC0" w14:textId="77777777" w:rsidTr="00B538B6">
        <w:trPr>
          <w:trHeight w:hRule="exact" w:val="113"/>
        </w:trPr>
        <w:tc>
          <w:tcPr>
            <w:tcW w:w="3603" w:type="dxa"/>
            <w:tcBorders>
              <w:top w:val="nil"/>
              <w:left w:val="nil"/>
              <w:bottom w:val="nil"/>
              <w:right w:val="nil"/>
            </w:tcBorders>
            <w:shd w:val="clear" w:color="auto" w:fill="auto"/>
            <w:noWrap/>
            <w:vAlign w:val="bottom"/>
            <w:hideMark/>
          </w:tcPr>
          <w:p w14:paraId="4DCC1171" w14:textId="77777777" w:rsidR="007868B4" w:rsidRPr="006B189D" w:rsidRDefault="007868B4" w:rsidP="00B538B6">
            <w:pPr>
              <w:spacing w:line="240" w:lineRule="auto"/>
              <w:jc w:val="center"/>
              <w:rPr>
                <w:rFonts w:eastAsia="Times New Roman" w:cstheme="minorHAnsi"/>
                <w:color w:val="000000"/>
                <w:lang w:eastAsia="en-GB"/>
              </w:rPr>
            </w:pPr>
          </w:p>
        </w:tc>
        <w:tc>
          <w:tcPr>
            <w:tcW w:w="1359" w:type="dxa"/>
            <w:tcBorders>
              <w:top w:val="nil"/>
              <w:left w:val="single" w:sz="4" w:space="0" w:color="auto"/>
              <w:bottom w:val="nil"/>
              <w:right w:val="nil"/>
            </w:tcBorders>
            <w:shd w:val="clear" w:color="auto" w:fill="auto"/>
            <w:noWrap/>
            <w:vAlign w:val="bottom"/>
            <w:hideMark/>
          </w:tcPr>
          <w:p w14:paraId="28C605DA"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559" w:type="dxa"/>
            <w:tcBorders>
              <w:top w:val="nil"/>
              <w:left w:val="nil"/>
              <w:bottom w:val="nil"/>
              <w:right w:val="nil"/>
            </w:tcBorders>
            <w:shd w:val="clear" w:color="auto" w:fill="auto"/>
            <w:noWrap/>
            <w:vAlign w:val="bottom"/>
            <w:hideMark/>
          </w:tcPr>
          <w:p w14:paraId="4FDB41F4" w14:textId="77777777" w:rsidR="007868B4" w:rsidRPr="006B189D" w:rsidRDefault="007868B4" w:rsidP="00B538B6">
            <w:pPr>
              <w:spacing w:line="240" w:lineRule="auto"/>
              <w:jc w:val="center"/>
              <w:rPr>
                <w:rFonts w:eastAsia="Times New Roman" w:cstheme="minorHAnsi"/>
                <w:color w:val="000000"/>
                <w:lang w:eastAsia="en-GB"/>
              </w:rPr>
            </w:pPr>
          </w:p>
        </w:tc>
        <w:tc>
          <w:tcPr>
            <w:tcW w:w="1417" w:type="dxa"/>
            <w:tcBorders>
              <w:top w:val="nil"/>
              <w:left w:val="nil"/>
              <w:bottom w:val="nil"/>
              <w:right w:val="nil"/>
            </w:tcBorders>
            <w:shd w:val="clear" w:color="auto" w:fill="auto"/>
            <w:noWrap/>
            <w:vAlign w:val="bottom"/>
            <w:hideMark/>
          </w:tcPr>
          <w:p w14:paraId="297E0B9A" w14:textId="77777777" w:rsidR="007868B4" w:rsidRPr="006B189D" w:rsidRDefault="007868B4" w:rsidP="00B538B6">
            <w:pPr>
              <w:spacing w:line="240" w:lineRule="auto"/>
              <w:jc w:val="center"/>
              <w:rPr>
                <w:rFonts w:eastAsia="Times New Roman" w:cstheme="minorHAnsi"/>
                <w:sz w:val="20"/>
                <w:szCs w:val="20"/>
                <w:lang w:eastAsia="en-GB"/>
              </w:rPr>
            </w:pPr>
          </w:p>
        </w:tc>
        <w:tc>
          <w:tcPr>
            <w:tcW w:w="1276" w:type="dxa"/>
            <w:tcBorders>
              <w:top w:val="nil"/>
              <w:left w:val="nil"/>
              <w:bottom w:val="nil"/>
              <w:right w:val="single" w:sz="4" w:space="0" w:color="auto"/>
            </w:tcBorders>
            <w:shd w:val="clear" w:color="auto" w:fill="auto"/>
            <w:noWrap/>
            <w:vAlign w:val="bottom"/>
            <w:hideMark/>
          </w:tcPr>
          <w:p w14:paraId="638FE43E"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276" w:type="dxa"/>
            <w:tcBorders>
              <w:top w:val="nil"/>
              <w:left w:val="nil"/>
              <w:bottom w:val="nil"/>
              <w:right w:val="nil"/>
            </w:tcBorders>
            <w:shd w:val="clear" w:color="auto" w:fill="auto"/>
            <w:noWrap/>
            <w:vAlign w:val="bottom"/>
            <w:hideMark/>
          </w:tcPr>
          <w:p w14:paraId="2233FB70"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559" w:type="dxa"/>
            <w:tcBorders>
              <w:top w:val="nil"/>
              <w:left w:val="nil"/>
              <w:bottom w:val="nil"/>
              <w:right w:val="nil"/>
            </w:tcBorders>
            <w:shd w:val="clear" w:color="auto" w:fill="auto"/>
            <w:noWrap/>
            <w:vAlign w:val="bottom"/>
            <w:hideMark/>
          </w:tcPr>
          <w:p w14:paraId="3F41B428" w14:textId="77777777" w:rsidR="007868B4" w:rsidRPr="006B189D" w:rsidRDefault="007868B4" w:rsidP="00B538B6">
            <w:pPr>
              <w:spacing w:line="240" w:lineRule="auto"/>
              <w:jc w:val="center"/>
              <w:rPr>
                <w:rFonts w:eastAsia="Times New Roman" w:cstheme="minorHAnsi"/>
                <w:color w:val="000000"/>
                <w:lang w:eastAsia="en-GB"/>
              </w:rPr>
            </w:pPr>
          </w:p>
        </w:tc>
        <w:tc>
          <w:tcPr>
            <w:tcW w:w="1276" w:type="dxa"/>
            <w:tcBorders>
              <w:top w:val="nil"/>
              <w:left w:val="nil"/>
              <w:bottom w:val="nil"/>
              <w:right w:val="nil"/>
            </w:tcBorders>
            <w:shd w:val="clear" w:color="auto" w:fill="auto"/>
            <w:noWrap/>
            <w:vAlign w:val="bottom"/>
            <w:hideMark/>
          </w:tcPr>
          <w:p w14:paraId="56A92C69" w14:textId="77777777" w:rsidR="007868B4" w:rsidRPr="006B189D" w:rsidRDefault="007868B4" w:rsidP="00B538B6">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331995BB" w14:textId="77777777" w:rsidR="007868B4" w:rsidRPr="006B189D" w:rsidRDefault="007868B4" w:rsidP="00B538B6">
            <w:pPr>
              <w:spacing w:line="240" w:lineRule="auto"/>
              <w:jc w:val="center"/>
              <w:rPr>
                <w:rFonts w:eastAsia="Times New Roman" w:cstheme="minorHAnsi"/>
                <w:sz w:val="20"/>
                <w:szCs w:val="20"/>
                <w:lang w:eastAsia="en-GB"/>
              </w:rPr>
            </w:pPr>
          </w:p>
        </w:tc>
      </w:tr>
      <w:tr w:rsidR="007868B4" w:rsidRPr="006B189D" w14:paraId="304DDC16" w14:textId="77777777" w:rsidTr="00B538B6">
        <w:trPr>
          <w:trHeight w:val="128"/>
        </w:trPr>
        <w:tc>
          <w:tcPr>
            <w:tcW w:w="3603" w:type="dxa"/>
            <w:tcBorders>
              <w:top w:val="nil"/>
              <w:left w:val="nil"/>
              <w:bottom w:val="nil"/>
              <w:right w:val="nil"/>
            </w:tcBorders>
            <w:shd w:val="clear" w:color="auto" w:fill="auto"/>
            <w:noWrap/>
            <w:vAlign w:val="bottom"/>
            <w:hideMark/>
          </w:tcPr>
          <w:p w14:paraId="3673E644" w14:textId="77777777" w:rsidR="007868B4" w:rsidRPr="006B189D" w:rsidRDefault="007868B4" w:rsidP="00B538B6">
            <w:pPr>
              <w:spacing w:line="240" w:lineRule="auto"/>
              <w:rPr>
                <w:rFonts w:eastAsia="Times New Roman" w:cstheme="minorHAnsi"/>
                <w:lang w:eastAsia="en-GB"/>
              </w:rPr>
            </w:pPr>
            <w:r w:rsidRPr="006B189D">
              <w:rPr>
                <w:rFonts w:eastAsia="Times New Roman" w:cstheme="minorHAnsi"/>
                <w:lang w:eastAsia="en-GB"/>
              </w:rPr>
              <w:t>BMI</w:t>
            </w:r>
          </w:p>
        </w:tc>
        <w:tc>
          <w:tcPr>
            <w:tcW w:w="1359" w:type="dxa"/>
            <w:tcBorders>
              <w:top w:val="nil"/>
              <w:left w:val="single" w:sz="4" w:space="0" w:color="auto"/>
              <w:bottom w:val="nil"/>
              <w:right w:val="nil"/>
            </w:tcBorders>
            <w:shd w:val="clear" w:color="auto" w:fill="auto"/>
            <w:noWrap/>
            <w:vAlign w:val="bottom"/>
            <w:hideMark/>
          </w:tcPr>
          <w:p w14:paraId="17559FBD"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559" w:type="dxa"/>
            <w:tcBorders>
              <w:top w:val="nil"/>
              <w:left w:val="nil"/>
              <w:bottom w:val="nil"/>
              <w:right w:val="nil"/>
            </w:tcBorders>
            <w:shd w:val="clear" w:color="auto" w:fill="auto"/>
            <w:noWrap/>
            <w:vAlign w:val="bottom"/>
            <w:hideMark/>
          </w:tcPr>
          <w:p w14:paraId="4ADDD1C1" w14:textId="77777777" w:rsidR="007868B4" w:rsidRPr="006B189D" w:rsidRDefault="007868B4" w:rsidP="00B538B6">
            <w:pPr>
              <w:spacing w:line="240" w:lineRule="auto"/>
              <w:jc w:val="center"/>
              <w:rPr>
                <w:rFonts w:eastAsia="Times New Roman" w:cstheme="minorHAnsi"/>
                <w:color w:val="000000"/>
                <w:lang w:eastAsia="en-GB"/>
              </w:rPr>
            </w:pPr>
          </w:p>
        </w:tc>
        <w:tc>
          <w:tcPr>
            <w:tcW w:w="1417" w:type="dxa"/>
            <w:tcBorders>
              <w:top w:val="nil"/>
              <w:left w:val="nil"/>
              <w:bottom w:val="nil"/>
              <w:right w:val="nil"/>
            </w:tcBorders>
            <w:shd w:val="clear" w:color="auto" w:fill="auto"/>
            <w:noWrap/>
            <w:vAlign w:val="bottom"/>
            <w:hideMark/>
          </w:tcPr>
          <w:p w14:paraId="3AC4A684" w14:textId="77777777" w:rsidR="007868B4" w:rsidRPr="006B189D" w:rsidRDefault="007868B4" w:rsidP="00B538B6">
            <w:pPr>
              <w:spacing w:line="240" w:lineRule="auto"/>
              <w:jc w:val="center"/>
              <w:rPr>
                <w:rFonts w:eastAsia="Times New Roman" w:cstheme="minorHAnsi"/>
                <w:sz w:val="20"/>
                <w:szCs w:val="20"/>
                <w:lang w:eastAsia="en-GB"/>
              </w:rPr>
            </w:pPr>
          </w:p>
        </w:tc>
        <w:tc>
          <w:tcPr>
            <w:tcW w:w="1276" w:type="dxa"/>
            <w:tcBorders>
              <w:top w:val="nil"/>
              <w:left w:val="nil"/>
              <w:bottom w:val="nil"/>
              <w:right w:val="single" w:sz="4" w:space="0" w:color="auto"/>
            </w:tcBorders>
            <w:shd w:val="clear" w:color="auto" w:fill="auto"/>
            <w:noWrap/>
            <w:vAlign w:val="bottom"/>
            <w:hideMark/>
          </w:tcPr>
          <w:p w14:paraId="2534E1C8"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276" w:type="dxa"/>
            <w:tcBorders>
              <w:top w:val="nil"/>
              <w:left w:val="nil"/>
              <w:bottom w:val="nil"/>
              <w:right w:val="nil"/>
            </w:tcBorders>
            <w:shd w:val="clear" w:color="auto" w:fill="auto"/>
            <w:noWrap/>
            <w:vAlign w:val="bottom"/>
            <w:hideMark/>
          </w:tcPr>
          <w:p w14:paraId="78C68899"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559" w:type="dxa"/>
            <w:tcBorders>
              <w:top w:val="nil"/>
              <w:left w:val="nil"/>
              <w:bottom w:val="nil"/>
              <w:right w:val="nil"/>
            </w:tcBorders>
            <w:shd w:val="clear" w:color="auto" w:fill="auto"/>
            <w:noWrap/>
            <w:vAlign w:val="bottom"/>
            <w:hideMark/>
          </w:tcPr>
          <w:p w14:paraId="737358B4" w14:textId="77777777" w:rsidR="007868B4" w:rsidRPr="006B189D" w:rsidRDefault="007868B4" w:rsidP="00B538B6">
            <w:pPr>
              <w:spacing w:line="240" w:lineRule="auto"/>
              <w:jc w:val="center"/>
              <w:rPr>
                <w:rFonts w:eastAsia="Times New Roman" w:cstheme="minorHAnsi"/>
                <w:color w:val="000000"/>
                <w:lang w:eastAsia="en-GB"/>
              </w:rPr>
            </w:pPr>
          </w:p>
        </w:tc>
        <w:tc>
          <w:tcPr>
            <w:tcW w:w="1276" w:type="dxa"/>
            <w:tcBorders>
              <w:top w:val="nil"/>
              <w:left w:val="nil"/>
              <w:bottom w:val="nil"/>
              <w:right w:val="nil"/>
            </w:tcBorders>
            <w:shd w:val="clear" w:color="auto" w:fill="auto"/>
            <w:noWrap/>
            <w:vAlign w:val="bottom"/>
            <w:hideMark/>
          </w:tcPr>
          <w:p w14:paraId="2B1EECCD" w14:textId="77777777" w:rsidR="007868B4" w:rsidRPr="006B189D" w:rsidRDefault="007868B4" w:rsidP="00B538B6">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5C6F2E3E" w14:textId="77777777" w:rsidR="007868B4" w:rsidRPr="006B189D" w:rsidRDefault="007868B4" w:rsidP="00B538B6">
            <w:pPr>
              <w:spacing w:line="240" w:lineRule="auto"/>
              <w:jc w:val="center"/>
              <w:rPr>
                <w:rFonts w:eastAsia="Times New Roman" w:cstheme="minorHAnsi"/>
                <w:sz w:val="20"/>
                <w:szCs w:val="20"/>
                <w:lang w:eastAsia="en-GB"/>
              </w:rPr>
            </w:pPr>
          </w:p>
        </w:tc>
      </w:tr>
      <w:tr w:rsidR="007868B4" w:rsidRPr="006B189D" w14:paraId="3AAD211F" w14:textId="77777777" w:rsidTr="00B538B6">
        <w:trPr>
          <w:trHeight w:val="174"/>
        </w:trPr>
        <w:tc>
          <w:tcPr>
            <w:tcW w:w="3603" w:type="dxa"/>
            <w:tcBorders>
              <w:top w:val="nil"/>
              <w:left w:val="nil"/>
              <w:bottom w:val="nil"/>
              <w:right w:val="nil"/>
            </w:tcBorders>
            <w:shd w:val="clear" w:color="auto" w:fill="auto"/>
            <w:noWrap/>
            <w:vAlign w:val="bottom"/>
            <w:hideMark/>
          </w:tcPr>
          <w:p w14:paraId="3601107C" w14:textId="77777777" w:rsidR="007868B4" w:rsidRPr="006B189D" w:rsidRDefault="007868B4" w:rsidP="00B538B6">
            <w:pPr>
              <w:spacing w:line="240" w:lineRule="auto"/>
              <w:ind w:firstLineChars="200" w:firstLine="440"/>
              <w:rPr>
                <w:rFonts w:eastAsia="Times New Roman" w:cstheme="minorHAnsi"/>
                <w:lang w:eastAsia="en-GB"/>
              </w:rPr>
            </w:pPr>
            <w:r w:rsidRPr="006B189D">
              <w:rPr>
                <w:rFonts w:eastAsia="Times New Roman" w:cstheme="minorHAnsi"/>
                <w:lang w:eastAsia="en-GB"/>
              </w:rPr>
              <w:t>&lt;25 (Underweight/Normal)</w:t>
            </w:r>
          </w:p>
        </w:tc>
        <w:tc>
          <w:tcPr>
            <w:tcW w:w="1359" w:type="dxa"/>
            <w:tcBorders>
              <w:top w:val="nil"/>
              <w:left w:val="single" w:sz="4" w:space="0" w:color="auto"/>
              <w:bottom w:val="nil"/>
              <w:right w:val="nil"/>
            </w:tcBorders>
            <w:shd w:val="clear" w:color="auto" w:fill="auto"/>
            <w:noWrap/>
            <w:vAlign w:val="bottom"/>
            <w:hideMark/>
          </w:tcPr>
          <w:p w14:paraId="61E22C60"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1048 (29.1)</w:t>
            </w:r>
          </w:p>
        </w:tc>
        <w:tc>
          <w:tcPr>
            <w:tcW w:w="1559" w:type="dxa"/>
            <w:tcBorders>
              <w:top w:val="nil"/>
              <w:left w:val="nil"/>
              <w:bottom w:val="nil"/>
              <w:right w:val="nil"/>
            </w:tcBorders>
            <w:shd w:val="clear" w:color="auto" w:fill="auto"/>
            <w:noWrap/>
            <w:vAlign w:val="bottom"/>
            <w:hideMark/>
          </w:tcPr>
          <w:p w14:paraId="3CCD5C15"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854 (28.8)</w:t>
            </w:r>
          </w:p>
        </w:tc>
        <w:tc>
          <w:tcPr>
            <w:tcW w:w="1417" w:type="dxa"/>
            <w:tcBorders>
              <w:top w:val="nil"/>
              <w:left w:val="nil"/>
              <w:bottom w:val="nil"/>
              <w:right w:val="nil"/>
            </w:tcBorders>
            <w:shd w:val="clear" w:color="auto" w:fill="auto"/>
            <w:noWrap/>
            <w:vAlign w:val="bottom"/>
            <w:hideMark/>
          </w:tcPr>
          <w:p w14:paraId="2D52591D"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172 (31.7)</w:t>
            </w:r>
          </w:p>
        </w:tc>
        <w:tc>
          <w:tcPr>
            <w:tcW w:w="1276" w:type="dxa"/>
            <w:tcBorders>
              <w:top w:val="nil"/>
              <w:left w:val="nil"/>
              <w:bottom w:val="nil"/>
              <w:right w:val="single" w:sz="4" w:space="0" w:color="auto"/>
            </w:tcBorders>
            <w:shd w:val="clear" w:color="auto" w:fill="auto"/>
            <w:noWrap/>
            <w:vAlign w:val="bottom"/>
            <w:hideMark/>
          </w:tcPr>
          <w:p w14:paraId="4B316BF3"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22 (23.9)</w:t>
            </w:r>
          </w:p>
        </w:tc>
        <w:tc>
          <w:tcPr>
            <w:tcW w:w="1276" w:type="dxa"/>
            <w:tcBorders>
              <w:top w:val="nil"/>
              <w:left w:val="nil"/>
              <w:bottom w:val="nil"/>
              <w:right w:val="nil"/>
            </w:tcBorders>
            <w:shd w:val="clear" w:color="auto" w:fill="auto"/>
            <w:noWrap/>
            <w:vAlign w:val="bottom"/>
            <w:hideMark/>
          </w:tcPr>
          <w:p w14:paraId="42072EE1"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1806 (42.0)</w:t>
            </w:r>
          </w:p>
        </w:tc>
        <w:tc>
          <w:tcPr>
            <w:tcW w:w="1559" w:type="dxa"/>
            <w:tcBorders>
              <w:top w:val="nil"/>
              <w:left w:val="nil"/>
              <w:bottom w:val="nil"/>
              <w:right w:val="nil"/>
            </w:tcBorders>
            <w:shd w:val="clear" w:color="auto" w:fill="auto"/>
            <w:noWrap/>
            <w:vAlign w:val="bottom"/>
            <w:hideMark/>
          </w:tcPr>
          <w:p w14:paraId="289E5345"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1333 (41.9)</w:t>
            </w:r>
          </w:p>
        </w:tc>
        <w:tc>
          <w:tcPr>
            <w:tcW w:w="1276" w:type="dxa"/>
            <w:tcBorders>
              <w:top w:val="nil"/>
              <w:left w:val="nil"/>
              <w:bottom w:val="nil"/>
              <w:right w:val="nil"/>
            </w:tcBorders>
            <w:shd w:val="clear" w:color="auto" w:fill="auto"/>
            <w:noWrap/>
            <w:vAlign w:val="bottom"/>
            <w:hideMark/>
          </w:tcPr>
          <w:p w14:paraId="5CED3643"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406 (44.0)</w:t>
            </w:r>
          </w:p>
        </w:tc>
        <w:tc>
          <w:tcPr>
            <w:tcW w:w="1417" w:type="dxa"/>
            <w:tcBorders>
              <w:top w:val="nil"/>
              <w:left w:val="nil"/>
              <w:bottom w:val="nil"/>
              <w:right w:val="nil"/>
            </w:tcBorders>
            <w:shd w:val="clear" w:color="auto" w:fill="auto"/>
            <w:noWrap/>
            <w:vAlign w:val="bottom"/>
            <w:hideMark/>
          </w:tcPr>
          <w:p w14:paraId="13478B06"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67 (34.7)</w:t>
            </w:r>
          </w:p>
        </w:tc>
      </w:tr>
      <w:tr w:rsidR="007868B4" w:rsidRPr="006B189D" w14:paraId="45742970" w14:textId="77777777" w:rsidTr="00B538B6">
        <w:trPr>
          <w:trHeight w:val="300"/>
        </w:trPr>
        <w:tc>
          <w:tcPr>
            <w:tcW w:w="3603" w:type="dxa"/>
            <w:tcBorders>
              <w:top w:val="nil"/>
              <w:left w:val="nil"/>
              <w:bottom w:val="nil"/>
              <w:right w:val="nil"/>
            </w:tcBorders>
            <w:shd w:val="clear" w:color="auto" w:fill="auto"/>
            <w:noWrap/>
            <w:vAlign w:val="bottom"/>
            <w:hideMark/>
          </w:tcPr>
          <w:p w14:paraId="1EDC8817" w14:textId="77777777" w:rsidR="007868B4" w:rsidRPr="006B189D" w:rsidRDefault="007868B4" w:rsidP="00B538B6">
            <w:pPr>
              <w:spacing w:line="240" w:lineRule="auto"/>
              <w:ind w:firstLineChars="200" w:firstLine="440"/>
              <w:rPr>
                <w:rFonts w:eastAsia="Times New Roman" w:cstheme="minorHAnsi"/>
                <w:lang w:eastAsia="en-GB"/>
              </w:rPr>
            </w:pPr>
            <w:r w:rsidRPr="006B189D">
              <w:rPr>
                <w:rFonts w:eastAsia="Times New Roman" w:cstheme="minorHAnsi"/>
                <w:lang w:eastAsia="en-GB"/>
              </w:rPr>
              <w:t>≥ 25 (Overweight/Obese)</w:t>
            </w:r>
          </w:p>
        </w:tc>
        <w:tc>
          <w:tcPr>
            <w:tcW w:w="1359" w:type="dxa"/>
            <w:tcBorders>
              <w:top w:val="nil"/>
              <w:left w:val="single" w:sz="4" w:space="0" w:color="auto"/>
              <w:bottom w:val="nil"/>
              <w:right w:val="nil"/>
            </w:tcBorders>
            <w:shd w:val="clear" w:color="auto" w:fill="auto"/>
            <w:noWrap/>
            <w:vAlign w:val="bottom"/>
            <w:hideMark/>
          </w:tcPr>
          <w:p w14:paraId="0D5DAE6E"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2556 (70.9)</w:t>
            </w:r>
          </w:p>
        </w:tc>
        <w:tc>
          <w:tcPr>
            <w:tcW w:w="1559" w:type="dxa"/>
            <w:tcBorders>
              <w:top w:val="nil"/>
              <w:left w:val="nil"/>
              <w:bottom w:val="nil"/>
              <w:right w:val="nil"/>
            </w:tcBorders>
            <w:shd w:val="clear" w:color="auto" w:fill="auto"/>
            <w:noWrap/>
            <w:vAlign w:val="bottom"/>
            <w:hideMark/>
          </w:tcPr>
          <w:p w14:paraId="5DF95DCB"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2116 (71.3)</w:t>
            </w:r>
          </w:p>
        </w:tc>
        <w:tc>
          <w:tcPr>
            <w:tcW w:w="1417" w:type="dxa"/>
            <w:tcBorders>
              <w:top w:val="nil"/>
              <w:left w:val="nil"/>
              <w:bottom w:val="nil"/>
              <w:right w:val="nil"/>
            </w:tcBorders>
            <w:shd w:val="clear" w:color="auto" w:fill="auto"/>
            <w:noWrap/>
            <w:vAlign w:val="bottom"/>
            <w:hideMark/>
          </w:tcPr>
          <w:p w14:paraId="4290188D"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370 (68.3)</w:t>
            </w:r>
          </w:p>
        </w:tc>
        <w:tc>
          <w:tcPr>
            <w:tcW w:w="1276" w:type="dxa"/>
            <w:tcBorders>
              <w:top w:val="nil"/>
              <w:left w:val="nil"/>
              <w:bottom w:val="nil"/>
              <w:right w:val="single" w:sz="4" w:space="0" w:color="auto"/>
            </w:tcBorders>
            <w:shd w:val="clear" w:color="auto" w:fill="auto"/>
            <w:noWrap/>
            <w:vAlign w:val="bottom"/>
            <w:hideMark/>
          </w:tcPr>
          <w:p w14:paraId="2D0AB0F7"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70 (76.1)</w:t>
            </w:r>
          </w:p>
        </w:tc>
        <w:tc>
          <w:tcPr>
            <w:tcW w:w="1276" w:type="dxa"/>
            <w:tcBorders>
              <w:top w:val="nil"/>
              <w:left w:val="nil"/>
              <w:bottom w:val="nil"/>
              <w:right w:val="nil"/>
            </w:tcBorders>
            <w:shd w:val="clear" w:color="auto" w:fill="auto"/>
            <w:noWrap/>
            <w:vAlign w:val="bottom"/>
            <w:hideMark/>
          </w:tcPr>
          <w:p w14:paraId="0E33C21C"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2491 (58.0)</w:t>
            </w:r>
          </w:p>
        </w:tc>
        <w:tc>
          <w:tcPr>
            <w:tcW w:w="1559" w:type="dxa"/>
            <w:tcBorders>
              <w:top w:val="nil"/>
              <w:left w:val="nil"/>
              <w:bottom w:val="nil"/>
              <w:right w:val="nil"/>
            </w:tcBorders>
            <w:shd w:val="clear" w:color="auto" w:fill="auto"/>
            <w:noWrap/>
            <w:vAlign w:val="bottom"/>
            <w:hideMark/>
          </w:tcPr>
          <w:p w14:paraId="72AA5F7F"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1849 (58.1)</w:t>
            </w:r>
          </w:p>
        </w:tc>
        <w:tc>
          <w:tcPr>
            <w:tcW w:w="1276" w:type="dxa"/>
            <w:tcBorders>
              <w:top w:val="nil"/>
              <w:left w:val="nil"/>
              <w:bottom w:val="nil"/>
              <w:right w:val="nil"/>
            </w:tcBorders>
            <w:shd w:val="clear" w:color="auto" w:fill="auto"/>
            <w:noWrap/>
            <w:vAlign w:val="bottom"/>
            <w:hideMark/>
          </w:tcPr>
          <w:p w14:paraId="0D1E753D"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516 (56.0)</w:t>
            </w:r>
          </w:p>
        </w:tc>
        <w:tc>
          <w:tcPr>
            <w:tcW w:w="1417" w:type="dxa"/>
            <w:tcBorders>
              <w:top w:val="nil"/>
              <w:left w:val="nil"/>
              <w:bottom w:val="nil"/>
              <w:right w:val="nil"/>
            </w:tcBorders>
            <w:shd w:val="clear" w:color="auto" w:fill="auto"/>
            <w:noWrap/>
            <w:vAlign w:val="bottom"/>
            <w:hideMark/>
          </w:tcPr>
          <w:p w14:paraId="6484606D"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126 (65.3)</w:t>
            </w:r>
          </w:p>
        </w:tc>
      </w:tr>
      <w:tr w:rsidR="007868B4" w:rsidRPr="006B189D" w14:paraId="60FE94FA" w14:textId="77777777" w:rsidTr="00B538B6">
        <w:trPr>
          <w:trHeight w:hRule="exact" w:val="113"/>
        </w:trPr>
        <w:tc>
          <w:tcPr>
            <w:tcW w:w="3603" w:type="dxa"/>
            <w:tcBorders>
              <w:top w:val="nil"/>
              <w:left w:val="nil"/>
              <w:bottom w:val="nil"/>
              <w:right w:val="nil"/>
            </w:tcBorders>
            <w:shd w:val="clear" w:color="auto" w:fill="auto"/>
            <w:noWrap/>
            <w:vAlign w:val="bottom"/>
            <w:hideMark/>
          </w:tcPr>
          <w:p w14:paraId="1466807C" w14:textId="77777777" w:rsidR="007868B4" w:rsidRPr="006B189D" w:rsidRDefault="007868B4" w:rsidP="00B538B6">
            <w:pPr>
              <w:spacing w:line="240" w:lineRule="auto"/>
              <w:jc w:val="center"/>
              <w:rPr>
                <w:rFonts w:eastAsia="Times New Roman" w:cstheme="minorHAnsi"/>
                <w:color w:val="000000"/>
                <w:lang w:eastAsia="en-GB"/>
              </w:rPr>
            </w:pPr>
          </w:p>
        </w:tc>
        <w:tc>
          <w:tcPr>
            <w:tcW w:w="1359" w:type="dxa"/>
            <w:tcBorders>
              <w:top w:val="nil"/>
              <w:left w:val="single" w:sz="4" w:space="0" w:color="auto"/>
              <w:bottom w:val="nil"/>
              <w:right w:val="nil"/>
            </w:tcBorders>
            <w:shd w:val="clear" w:color="auto" w:fill="auto"/>
            <w:noWrap/>
            <w:vAlign w:val="bottom"/>
            <w:hideMark/>
          </w:tcPr>
          <w:p w14:paraId="3B5BE3DF"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559" w:type="dxa"/>
            <w:tcBorders>
              <w:top w:val="nil"/>
              <w:left w:val="nil"/>
              <w:bottom w:val="nil"/>
              <w:right w:val="nil"/>
            </w:tcBorders>
            <w:shd w:val="clear" w:color="auto" w:fill="auto"/>
            <w:noWrap/>
            <w:vAlign w:val="bottom"/>
            <w:hideMark/>
          </w:tcPr>
          <w:p w14:paraId="4F41BF26" w14:textId="77777777" w:rsidR="007868B4" w:rsidRPr="006B189D" w:rsidRDefault="007868B4" w:rsidP="00B538B6">
            <w:pPr>
              <w:spacing w:line="240" w:lineRule="auto"/>
              <w:jc w:val="center"/>
              <w:rPr>
                <w:rFonts w:eastAsia="Times New Roman" w:cstheme="minorHAnsi"/>
                <w:color w:val="000000"/>
                <w:lang w:eastAsia="en-GB"/>
              </w:rPr>
            </w:pPr>
          </w:p>
        </w:tc>
        <w:tc>
          <w:tcPr>
            <w:tcW w:w="1417" w:type="dxa"/>
            <w:tcBorders>
              <w:top w:val="nil"/>
              <w:left w:val="nil"/>
              <w:bottom w:val="nil"/>
              <w:right w:val="nil"/>
            </w:tcBorders>
            <w:shd w:val="clear" w:color="auto" w:fill="auto"/>
            <w:noWrap/>
            <w:vAlign w:val="bottom"/>
            <w:hideMark/>
          </w:tcPr>
          <w:p w14:paraId="284EE62E" w14:textId="77777777" w:rsidR="007868B4" w:rsidRPr="006B189D" w:rsidRDefault="007868B4" w:rsidP="00B538B6">
            <w:pPr>
              <w:spacing w:line="240" w:lineRule="auto"/>
              <w:jc w:val="center"/>
              <w:rPr>
                <w:rFonts w:eastAsia="Times New Roman" w:cstheme="minorHAnsi"/>
                <w:sz w:val="20"/>
                <w:szCs w:val="20"/>
                <w:lang w:eastAsia="en-GB"/>
              </w:rPr>
            </w:pPr>
          </w:p>
        </w:tc>
        <w:tc>
          <w:tcPr>
            <w:tcW w:w="1276" w:type="dxa"/>
            <w:tcBorders>
              <w:top w:val="nil"/>
              <w:left w:val="nil"/>
              <w:bottom w:val="nil"/>
              <w:right w:val="single" w:sz="4" w:space="0" w:color="auto"/>
            </w:tcBorders>
            <w:shd w:val="clear" w:color="auto" w:fill="auto"/>
            <w:noWrap/>
            <w:vAlign w:val="bottom"/>
            <w:hideMark/>
          </w:tcPr>
          <w:p w14:paraId="75E13039"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276" w:type="dxa"/>
            <w:tcBorders>
              <w:top w:val="nil"/>
              <w:left w:val="nil"/>
              <w:bottom w:val="nil"/>
              <w:right w:val="nil"/>
            </w:tcBorders>
            <w:shd w:val="clear" w:color="auto" w:fill="auto"/>
            <w:noWrap/>
            <w:vAlign w:val="bottom"/>
            <w:hideMark/>
          </w:tcPr>
          <w:p w14:paraId="5B03FFC7"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559" w:type="dxa"/>
            <w:tcBorders>
              <w:top w:val="nil"/>
              <w:left w:val="nil"/>
              <w:bottom w:val="nil"/>
              <w:right w:val="nil"/>
            </w:tcBorders>
            <w:shd w:val="clear" w:color="auto" w:fill="auto"/>
            <w:noWrap/>
            <w:vAlign w:val="bottom"/>
            <w:hideMark/>
          </w:tcPr>
          <w:p w14:paraId="437865E9" w14:textId="77777777" w:rsidR="007868B4" w:rsidRPr="006B189D" w:rsidRDefault="007868B4" w:rsidP="00B538B6">
            <w:pPr>
              <w:spacing w:line="240" w:lineRule="auto"/>
              <w:jc w:val="center"/>
              <w:rPr>
                <w:rFonts w:eastAsia="Times New Roman" w:cstheme="minorHAnsi"/>
                <w:color w:val="000000"/>
                <w:lang w:eastAsia="en-GB"/>
              </w:rPr>
            </w:pPr>
          </w:p>
        </w:tc>
        <w:tc>
          <w:tcPr>
            <w:tcW w:w="1276" w:type="dxa"/>
            <w:tcBorders>
              <w:top w:val="nil"/>
              <w:left w:val="nil"/>
              <w:bottom w:val="nil"/>
              <w:right w:val="nil"/>
            </w:tcBorders>
            <w:shd w:val="clear" w:color="auto" w:fill="auto"/>
            <w:noWrap/>
            <w:vAlign w:val="bottom"/>
            <w:hideMark/>
          </w:tcPr>
          <w:p w14:paraId="7CEA75B4" w14:textId="77777777" w:rsidR="007868B4" w:rsidRPr="006B189D" w:rsidRDefault="007868B4" w:rsidP="00B538B6">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49B28755" w14:textId="77777777" w:rsidR="007868B4" w:rsidRPr="006B189D" w:rsidRDefault="007868B4" w:rsidP="00B538B6">
            <w:pPr>
              <w:spacing w:line="240" w:lineRule="auto"/>
              <w:jc w:val="center"/>
              <w:rPr>
                <w:rFonts w:eastAsia="Times New Roman" w:cstheme="minorHAnsi"/>
                <w:sz w:val="20"/>
                <w:szCs w:val="20"/>
                <w:lang w:eastAsia="en-GB"/>
              </w:rPr>
            </w:pPr>
          </w:p>
        </w:tc>
      </w:tr>
      <w:tr w:rsidR="007868B4" w:rsidRPr="006B189D" w14:paraId="112092D7" w14:textId="77777777" w:rsidTr="00B538B6">
        <w:trPr>
          <w:trHeight w:val="142"/>
        </w:trPr>
        <w:tc>
          <w:tcPr>
            <w:tcW w:w="3603" w:type="dxa"/>
            <w:tcBorders>
              <w:top w:val="nil"/>
              <w:left w:val="nil"/>
              <w:bottom w:val="nil"/>
              <w:right w:val="nil"/>
            </w:tcBorders>
            <w:shd w:val="clear" w:color="auto" w:fill="auto"/>
            <w:noWrap/>
            <w:vAlign w:val="bottom"/>
            <w:hideMark/>
          </w:tcPr>
          <w:p w14:paraId="21A63781" w14:textId="77777777" w:rsidR="007868B4" w:rsidRPr="006B189D" w:rsidRDefault="007868B4" w:rsidP="00B538B6">
            <w:pPr>
              <w:spacing w:line="240" w:lineRule="auto"/>
              <w:rPr>
                <w:rFonts w:eastAsia="Times New Roman" w:cstheme="minorHAnsi"/>
                <w:color w:val="000000"/>
                <w:lang w:eastAsia="en-GB"/>
              </w:rPr>
            </w:pPr>
            <w:r w:rsidRPr="006B189D">
              <w:rPr>
                <w:rFonts w:eastAsia="Times New Roman" w:cstheme="minorHAnsi"/>
                <w:color w:val="000000"/>
                <w:lang w:eastAsia="en-GB"/>
              </w:rPr>
              <w:t>Employment status</w:t>
            </w:r>
          </w:p>
        </w:tc>
        <w:tc>
          <w:tcPr>
            <w:tcW w:w="1359" w:type="dxa"/>
            <w:tcBorders>
              <w:top w:val="nil"/>
              <w:left w:val="single" w:sz="4" w:space="0" w:color="auto"/>
              <w:bottom w:val="nil"/>
              <w:right w:val="nil"/>
            </w:tcBorders>
            <w:shd w:val="clear" w:color="auto" w:fill="auto"/>
            <w:noWrap/>
            <w:vAlign w:val="bottom"/>
            <w:hideMark/>
          </w:tcPr>
          <w:p w14:paraId="00AC0CEF"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559" w:type="dxa"/>
            <w:tcBorders>
              <w:top w:val="nil"/>
              <w:left w:val="nil"/>
              <w:bottom w:val="nil"/>
              <w:right w:val="nil"/>
            </w:tcBorders>
            <w:shd w:val="clear" w:color="auto" w:fill="auto"/>
            <w:noWrap/>
            <w:vAlign w:val="bottom"/>
            <w:hideMark/>
          </w:tcPr>
          <w:p w14:paraId="6378E1B9" w14:textId="77777777" w:rsidR="007868B4" w:rsidRPr="006B189D" w:rsidRDefault="007868B4" w:rsidP="00B538B6">
            <w:pPr>
              <w:spacing w:line="240" w:lineRule="auto"/>
              <w:jc w:val="center"/>
              <w:rPr>
                <w:rFonts w:eastAsia="Times New Roman" w:cstheme="minorHAnsi"/>
                <w:color w:val="000000"/>
                <w:lang w:eastAsia="en-GB"/>
              </w:rPr>
            </w:pPr>
          </w:p>
        </w:tc>
        <w:tc>
          <w:tcPr>
            <w:tcW w:w="1417" w:type="dxa"/>
            <w:tcBorders>
              <w:top w:val="nil"/>
              <w:left w:val="nil"/>
              <w:bottom w:val="nil"/>
              <w:right w:val="nil"/>
            </w:tcBorders>
            <w:shd w:val="clear" w:color="auto" w:fill="auto"/>
            <w:noWrap/>
            <w:vAlign w:val="bottom"/>
            <w:hideMark/>
          </w:tcPr>
          <w:p w14:paraId="2F785931" w14:textId="77777777" w:rsidR="007868B4" w:rsidRPr="006B189D" w:rsidRDefault="007868B4" w:rsidP="00B538B6">
            <w:pPr>
              <w:spacing w:line="240" w:lineRule="auto"/>
              <w:jc w:val="center"/>
              <w:rPr>
                <w:rFonts w:eastAsia="Times New Roman" w:cstheme="minorHAnsi"/>
                <w:sz w:val="20"/>
                <w:szCs w:val="20"/>
                <w:lang w:eastAsia="en-GB"/>
              </w:rPr>
            </w:pPr>
          </w:p>
        </w:tc>
        <w:tc>
          <w:tcPr>
            <w:tcW w:w="1276" w:type="dxa"/>
            <w:tcBorders>
              <w:top w:val="nil"/>
              <w:left w:val="nil"/>
              <w:bottom w:val="nil"/>
              <w:right w:val="single" w:sz="4" w:space="0" w:color="auto"/>
            </w:tcBorders>
            <w:shd w:val="clear" w:color="auto" w:fill="auto"/>
            <w:noWrap/>
            <w:vAlign w:val="bottom"/>
            <w:hideMark/>
          </w:tcPr>
          <w:p w14:paraId="370269B8"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276" w:type="dxa"/>
            <w:tcBorders>
              <w:top w:val="nil"/>
              <w:left w:val="nil"/>
              <w:bottom w:val="nil"/>
              <w:right w:val="nil"/>
            </w:tcBorders>
            <w:shd w:val="clear" w:color="auto" w:fill="auto"/>
            <w:noWrap/>
            <w:vAlign w:val="bottom"/>
            <w:hideMark/>
          </w:tcPr>
          <w:p w14:paraId="729E852B"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 </w:t>
            </w:r>
          </w:p>
        </w:tc>
        <w:tc>
          <w:tcPr>
            <w:tcW w:w="1559" w:type="dxa"/>
            <w:tcBorders>
              <w:top w:val="nil"/>
              <w:left w:val="nil"/>
              <w:bottom w:val="nil"/>
              <w:right w:val="nil"/>
            </w:tcBorders>
            <w:shd w:val="clear" w:color="auto" w:fill="auto"/>
            <w:noWrap/>
            <w:vAlign w:val="bottom"/>
            <w:hideMark/>
          </w:tcPr>
          <w:p w14:paraId="4667ADD8" w14:textId="77777777" w:rsidR="007868B4" w:rsidRPr="006B189D" w:rsidRDefault="007868B4" w:rsidP="00B538B6">
            <w:pPr>
              <w:spacing w:line="240" w:lineRule="auto"/>
              <w:jc w:val="center"/>
              <w:rPr>
                <w:rFonts w:eastAsia="Times New Roman" w:cstheme="minorHAnsi"/>
                <w:color w:val="000000"/>
                <w:lang w:eastAsia="en-GB"/>
              </w:rPr>
            </w:pPr>
          </w:p>
        </w:tc>
        <w:tc>
          <w:tcPr>
            <w:tcW w:w="1276" w:type="dxa"/>
            <w:tcBorders>
              <w:top w:val="nil"/>
              <w:left w:val="nil"/>
              <w:bottom w:val="nil"/>
              <w:right w:val="nil"/>
            </w:tcBorders>
            <w:shd w:val="clear" w:color="auto" w:fill="auto"/>
            <w:noWrap/>
            <w:vAlign w:val="bottom"/>
            <w:hideMark/>
          </w:tcPr>
          <w:p w14:paraId="12850E9D" w14:textId="77777777" w:rsidR="007868B4" w:rsidRPr="006B189D" w:rsidRDefault="007868B4" w:rsidP="00B538B6">
            <w:pPr>
              <w:spacing w:line="240" w:lineRule="auto"/>
              <w:jc w:val="center"/>
              <w:rPr>
                <w:rFonts w:eastAsia="Times New Roman" w:cstheme="minorHAnsi"/>
                <w:sz w:val="20"/>
                <w:szCs w:val="20"/>
                <w:lang w:eastAsia="en-GB"/>
              </w:rPr>
            </w:pPr>
          </w:p>
        </w:tc>
        <w:tc>
          <w:tcPr>
            <w:tcW w:w="1417" w:type="dxa"/>
            <w:tcBorders>
              <w:top w:val="nil"/>
              <w:left w:val="nil"/>
              <w:bottom w:val="nil"/>
              <w:right w:val="nil"/>
            </w:tcBorders>
            <w:shd w:val="clear" w:color="auto" w:fill="auto"/>
            <w:noWrap/>
            <w:vAlign w:val="bottom"/>
            <w:hideMark/>
          </w:tcPr>
          <w:p w14:paraId="158E5A08" w14:textId="77777777" w:rsidR="007868B4" w:rsidRPr="006B189D" w:rsidRDefault="007868B4" w:rsidP="00B538B6">
            <w:pPr>
              <w:spacing w:line="240" w:lineRule="auto"/>
              <w:jc w:val="center"/>
              <w:rPr>
                <w:rFonts w:eastAsia="Times New Roman" w:cstheme="minorHAnsi"/>
                <w:sz w:val="20"/>
                <w:szCs w:val="20"/>
                <w:lang w:eastAsia="en-GB"/>
              </w:rPr>
            </w:pPr>
          </w:p>
        </w:tc>
      </w:tr>
      <w:tr w:rsidR="007868B4" w:rsidRPr="006B189D" w14:paraId="0A715564" w14:textId="77777777" w:rsidTr="00B538B6">
        <w:trPr>
          <w:trHeight w:val="146"/>
        </w:trPr>
        <w:tc>
          <w:tcPr>
            <w:tcW w:w="3603" w:type="dxa"/>
            <w:tcBorders>
              <w:top w:val="nil"/>
              <w:left w:val="nil"/>
              <w:bottom w:val="nil"/>
              <w:right w:val="nil"/>
            </w:tcBorders>
            <w:shd w:val="clear" w:color="auto" w:fill="auto"/>
            <w:noWrap/>
            <w:vAlign w:val="bottom"/>
            <w:hideMark/>
          </w:tcPr>
          <w:p w14:paraId="29AE02D8" w14:textId="77777777" w:rsidR="007868B4" w:rsidRPr="006B189D" w:rsidRDefault="007868B4" w:rsidP="00B538B6">
            <w:pPr>
              <w:spacing w:line="240" w:lineRule="auto"/>
              <w:ind w:firstLineChars="200" w:firstLine="440"/>
              <w:rPr>
                <w:rFonts w:eastAsia="Times New Roman" w:cstheme="minorHAnsi"/>
                <w:color w:val="000000"/>
                <w:lang w:eastAsia="en-GB"/>
              </w:rPr>
            </w:pPr>
            <w:r w:rsidRPr="006B189D">
              <w:rPr>
                <w:rFonts w:eastAsia="Times New Roman" w:cstheme="minorHAnsi"/>
                <w:color w:val="000000"/>
                <w:lang w:eastAsia="en-GB"/>
              </w:rPr>
              <w:t>Employed</w:t>
            </w:r>
          </w:p>
        </w:tc>
        <w:tc>
          <w:tcPr>
            <w:tcW w:w="1359" w:type="dxa"/>
            <w:tcBorders>
              <w:top w:val="nil"/>
              <w:left w:val="single" w:sz="4" w:space="0" w:color="auto"/>
              <w:bottom w:val="nil"/>
              <w:right w:val="nil"/>
            </w:tcBorders>
            <w:shd w:val="clear" w:color="auto" w:fill="auto"/>
            <w:noWrap/>
            <w:vAlign w:val="bottom"/>
            <w:hideMark/>
          </w:tcPr>
          <w:p w14:paraId="13AFEFEA"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2077 (56.2)</w:t>
            </w:r>
          </w:p>
        </w:tc>
        <w:tc>
          <w:tcPr>
            <w:tcW w:w="1559" w:type="dxa"/>
            <w:tcBorders>
              <w:top w:val="nil"/>
              <w:left w:val="nil"/>
              <w:bottom w:val="nil"/>
              <w:right w:val="nil"/>
            </w:tcBorders>
            <w:shd w:val="clear" w:color="auto" w:fill="auto"/>
            <w:noWrap/>
            <w:vAlign w:val="bottom"/>
            <w:hideMark/>
          </w:tcPr>
          <w:p w14:paraId="5F939682"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1733 (56.8)</w:t>
            </w:r>
          </w:p>
        </w:tc>
        <w:tc>
          <w:tcPr>
            <w:tcW w:w="1417" w:type="dxa"/>
            <w:tcBorders>
              <w:top w:val="nil"/>
              <w:left w:val="nil"/>
              <w:bottom w:val="nil"/>
              <w:right w:val="nil"/>
            </w:tcBorders>
            <w:shd w:val="clear" w:color="auto" w:fill="auto"/>
            <w:noWrap/>
            <w:vAlign w:val="bottom"/>
            <w:hideMark/>
          </w:tcPr>
          <w:p w14:paraId="3C01E367"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312 (56.6)</w:t>
            </w:r>
          </w:p>
        </w:tc>
        <w:tc>
          <w:tcPr>
            <w:tcW w:w="1276" w:type="dxa"/>
            <w:tcBorders>
              <w:top w:val="nil"/>
              <w:left w:val="nil"/>
              <w:bottom w:val="nil"/>
              <w:right w:val="single" w:sz="4" w:space="0" w:color="auto"/>
            </w:tcBorders>
            <w:shd w:val="clear" w:color="auto" w:fill="auto"/>
            <w:noWrap/>
            <w:vAlign w:val="bottom"/>
            <w:hideMark/>
          </w:tcPr>
          <w:p w14:paraId="2F7DA8A8"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32 (34.4)</w:t>
            </w:r>
          </w:p>
        </w:tc>
        <w:tc>
          <w:tcPr>
            <w:tcW w:w="1276" w:type="dxa"/>
            <w:tcBorders>
              <w:top w:val="nil"/>
              <w:left w:val="nil"/>
              <w:bottom w:val="nil"/>
              <w:right w:val="nil"/>
            </w:tcBorders>
            <w:shd w:val="clear" w:color="auto" w:fill="auto"/>
            <w:noWrap/>
            <w:vAlign w:val="bottom"/>
            <w:hideMark/>
          </w:tcPr>
          <w:p w14:paraId="02BBFE64"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2469 (55.7)</w:t>
            </w:r>
          </w:p>
        </w:tc>
        <w:tc>
          <w:tcPr>
            <w:tcW w:w="1559" w:type="dxa"/>
            <w:tcBorders>
              <w:top w:val="nil"/>
              <w:left w:val="nil"/>
              <w:bottom w:val="nil"/>
              <w:right w:val="nil"/>
            </w:tcBorders>
            <w:shd w:val="clear" w:color="auto" w:fill="auto"/>
            <w:noWrap/>
            <w:vAlign w:val="bottom"/>
            <w:hideMark/>
          </w:tcPr>
          <w:p w14:paraId="011AEF24"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1862 (56.7)</w:t>
            </w:r>
          </w:p>
        </w:tc>
        <w:tc>
          <w:tcPr>
            <w:tcW w:w="1276" w:type="dxa"/>
            <w:tcBorders>
              <w:top w:val="nil"/>
              <w:left w:val="nil"/>
              <w:bottom w:val="nil"/>
              <w:right w:val="nil"/>
            </w:tcBorders>
            <w:shd w:val="clear" w:color="auto" w:fill="auto"/>
            <w:noWrap/>
            <w:vAlign w:val="bottom"/>
            <w:hideMark/>
          </w:tcPr>
          <w:p w14:paraId="0154DD06"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536 (56.2)</w:t>
            </w:r>
          </w:p>
        </w:tc>
        <w:tc>
          <w:tcPr>
            <w:tcW w:w="1417" w:type="dxa"/>
            <w:tcBorders>
              <w:top w:val="nil"/>
              <w:left w:val="nil"/>
              <w:bottom w:val="nil"/>
              <w:right w:val="nil"/>
            </w:tcBorders>
            <w:shd w:val="clear" w:color="auto" w:fill="auto"/>
            <w:noWrap/>
            <w:vAlign w:val="bottom"/>
            <w:hideMark/>
          </w:tcPr>
          <w:p w14:paraId="2FAFE858"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71 (35.7)</w:t>
            </w:r>
          </w:p>
        </w:tc>
      </w:tr>
      <w:tr w:rsidR="007868B4" w:rsidRPr="006B189D" w14:paraId="2F5A0D12" w14:textId="77777777" w:rsidTr="00B538B6">
        <w:trPr>
          <w:trHeight w:val="300"/>
        </w:trPr>
        <w:tc>
          <w:tcPr>
            <w:tcW w:w="3603" w:type="dxa"/>
            <w:tcBorders>
              <w:top w:val="nil"/>
              <w:left w:val="nil"/>
              <w:bottom w:val="nil"/>
              <w:right w:val="nil"/>
            </w:tcBorders>
            <w:shd w:val="clear" w:color="auto" w:fill="auto"/>
            <w:noWrap/>
            <w:vAlign w:val="bottom"/>
            <w:hideMark/>
          </w:tcPr>
          <w:p w14:paraId="38E585B7" w14:textId="77777777" w:rsidR="007868B4" w:rsidRPr="006B189D" w:rsidRDefault="007868B4" w:rsidP="00B538B6">
            <w:pPr>
              <w:spacing w:line="240" w:lineRule="auto"/>
              <w:ind w:firstLineChars="200" w:firstLine="440"/>
              <w:rPr>
                <w:rFonts w:eastAsia="Times New Roman" w:cstheme="minorHAnsi"/>
                <w:color w:val="000000"/>
                <w:lang w:eastAsia="en-GB"/>
              </w:rPr>
            </w:pPr>
            <w:r w:rsidRPr="006B189D">
              <w:rPr>
                <w:rFonts w:eastAsia="Times New Roman" w:cstheme="minorHAnsi"/>
                <w:color w:val="000000"/>
                <w:lang w:eastAsia="en-GB"/>
              </w:rPr>
              <w:t>Self-employed</w:t>
            </w:r>
          </w:p>
        </w:tc>
        <w:tc>
          <w:tcPr>
            <w:tcW w:w="1359" w:type="dxa"/>
            <w:tcBorders>
              <w:top w:val="nil"/>
              <w:left w:val="single" w:sz="4" w:space="0" w:color="auto"/>
              <w:bottom w:val="nil"/>
              <w:right w:val="nil"/>
            </w:tcBorders>
            <w:shd w:val="clear" w:color="auto" w:fill="auto"/>
            <w:noWrap/>
            <w:vAlign w:val="bottom"/>
            <w:hideMark/>
          </w:tcPr>
          <w:p w14:paraId="584793A6"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610 (16.5)</w:t>
            </w:r>
          </w:p>
        </w:tc>
        <w:tc>
          <w:tcPr>
            <w:tcW w:w="1559" w:type="dxa"/>
            <w:tcBorders>
              <w:top w:val="nil"/>
              <w:left w:val="nil"/>
              <w:bottom w:val="nil"/>
              <w:right w:val="nil"/>
            </w:tcBorders>
            <w:shd w:val="clear" w:color="auto" w:fill="auto"/>
            <w:noWrap/>
            <w:vAlign w:val="bottom"/>
            <w:hideMark/>
          </w:tcPr>
          <w:p w14:paraId="4CF81CCC"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503 (16.5)</w:t>
            </w:r>
          </w:p>
        </w:tc>
        <w:tc>
          <w:tcPr>
            <w:tcW w:w="1417" w:type="dxa"/>
            <w:tcBorders>
              <w:top w:val="nil"/>
              <w:left w:val="nil"/>
              <w:bottom w:val="nil"/>
              <w:right w:val="nil"/>
            </w:tcBorders>
            <w:shd w:val="clear" w:color="auto" w:fill="auto"/>
            <w:noWrap/>
            <w:vAlign w:val="bottom"/>
            <w:hideMark/>
          </w:tcPr>
          <w:p w14:paraId="6575A19D"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98 (17.8)</w:t>
            </w:r>
          </w:p>
        </w:tc>
        <w:tc>
          <w:tcPr>
            <w:tcW w:w="1276" w:type="dxa"/>
            <w:tcBorders>
              <w:top w:val="nil"/>
              <w:left w:val="nil"/>
              <w:bottom w:val="nil"/>
              <w:right w:val="single" w:sz="4" w:space="0" w:color="auto"/>
            </w:tcBorders>
            <w:shd w:val="clear" w:color="auto" w:fill="auto"/>
            <w:noWrap/>
            <w:vAlign w:val="bottom"/>
            <w:hideMark/>
          </w:tcPr>
          <w:p w14:paraId="6CC5E644"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9 (9.7)</w:t>
            </w:r>
          </w:p>
        </w:tc>
        <w:tc>
          <w:tcPr>
            <w:tcW w:w="1276" w:type="dxa"/>
            <w:tcBorders>
              <w:top w:val="nil"/>
              <w:left w:val="nil"/>
              <w:bottom w:val="nil"/>
              <w:right w:val="nil"/>
            </w:tcBorders>
            <w:shd w:val="clear" w:color="auto" w:fill="auto"/>
            <w:noWrap/>
            <w:vAlign w:val="bottom"/>
            <w:hideMark/>
          </w:tcPr>
          <w:p w14:paraId="7F1F9D8F"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362 (8.2)</w:t>
            </w:r>
          </w:p>
        </w:tc>
        <w:tc>
          <w:tcPr>
            <w:tcW w:w="1559" w:type="dxa"/>
            <w:tcBorders>
              <w:top w:val="nil"/>
              <w:left w:val="nil"/>
              <w:bottom w:val="nil"/>
              <w:right w:val="nil"/>
            </w:tcBorders>
            <w:shd w:val="clear" w:color="auto" w:fill="auto"/>
            <w:noWrap/>
            <w:vAlign w:val="bottom"/>
            <w:hideMark/>
          </w:tcPr>
          <w:p w14:paraId="7AEC75A6"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257 (7.8)</w:t>
            </w:r>
          </w:p>
        </w:tc>
        <w:tc>
          <w:tcPr>
            <w:tcW w:w="1276" w:type="dxa"/>
            <w:tcBorders>
              <w:top w:val="nil"/>
              <w:left w:val="nil"/>
              <w:bottom w:val="nil"/>
              <w:right w:val="nil"/>
            </w:tcBorders>
            <w:shd w:val="clear" w:color="auto" w:fill="auto"/>
            <w:noWrap/>
            <w:vAlign w:val="bottom"/>
            <w:hideMark/>
          </w:tcPr>
          <w:p w14:paraId="5C6A6780"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86 (9.0)</w:t>
            </w:r>
          </w:p>
        </w:tc>
        <w:tc>
          <w:tcPr>
            <w:tcW w:w="1417" w:type="dxa"/>
            <w:tcBorders>
              <w:top w:val="nil"/>
              <w:left w:val="nil"/>
              <w:bottom w:val="nil"/>
              <w:right w:val="nil"/>
            </w:tcBorders>
            <w:shd w:val="clear" w:color="auto" w:fill="auto"/>
            <w:noWrap/>
            <w:vAlign w:val="bottom"/>
            <w:hideMark/>
          </w:tcPr>
          <w:p w14:paraId="79117FA0"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19 (9.6)</w:t>
            </w:r>
          </w:p>
        </w:tc>
      </w:tr>
      <w:tr w:rsidR="007868B4" w:rsidRPr="006B189D" w14:paraId="43CA7EAB" w14:textId="77777777" w:rsidTr="00B538B6">
        <w:trPr>
          <w:trHeight w:val="300"/>
        </w:trPr>
        <w:tc>
          <w:tcPr>
            <w:tcW w:w="3603" w:type="dxa"/>
            <w:tcBorders>
              <w:top w:val="nil"/>
              <w:left w:val="nil"/>
              <w:bottom w:val="nil"/>
              <w:right w:val="nil"/>
            </w:tcBorders>
            <w:shd w:val="clear" w:color="auto" w:fill="auto"/>
            <w:noWrap/>
            <w:vAlign w:val="bottom"/>
            <w:hideMark/>
          </w:tcPr>
          <w:p w14:paraId="2CB42D67" w14:textId="77777777" w:rsidR="007868B4" w:rsidRPr="006B189D" w:rsidRDefault="007868B4" w:rsidP="00B538B6">
            <w:pPr>
              <w:spacing w:line="240" w:lineRule="auto"/>
              <w:ind w:firstLineChars="200" w:firstLine="440"/>
              <w:rPr>
                <w:rFonts w:eastAsia="Times New Roman" w:cstheme="minorHAnsi"/>
                <w:color w:val="000000"/>
                <w:lang w:eastAsia="en-GB"/>
              </w:rPr>
            </w:pPr>
            <w:r w:rsidRPr="006B189D">
              <w:rPr>
                <w:rFonts w:eastAsia="Times New Roman" w:cstheme="minorHAnsi"/>
                <w:color w:val="000000"/>
                <w:lang w:eastAsia="en-GB"/>
              </w:rPr>
              <w:t>Unemployed</w:t>
            </w:r>
          </w:p>
        </w:tc>
        <w:tc>
          <w:tcPr>
            <w:tcW w:w="1359" w:type="dxa"/>
            <w:tcBorders>
              <w:top w:val="nil"/>
              <w:left w:val="single" w:sz="4" w:space="0" w:color="auto"/>
              <w:bottom w:val="nil"/>
              <w:right w:val="nil"/>
            </w:tcBorders>
            <w:shd w:val="clear" w:color="auto" w:fill="auto"/>
            <w:noWrap/>
            <w:vAlign w:val="bottom"/>
            <w:hideMark/>
          </w:tcPr>
          <w:p w14:paraId="173E954C"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230 (6.2)</w:t>
            </w:r>
          </w:p>
        </w:tc>
        <w:tc>
          <w:tcPr>
            <w:tcW w:w="1559" w:type="dxa"/>
            <w:tcBorders>
              <w:top w:val="nil"/>
              <w:left w:val="nil"/>
              <w:bottom w:val="nil"/>
              <w:right w:val="nil"/>
            </w:tcBorders>
            <w:shd w:val="clear" w:color="auto" w:fill="auto"/>
            <w:noWrap/>
            <w:vAlign w:val="bottom"/>
            <w:hideMark/>
          </w:tcPr>
          <w:p w14:paraId="56F24605"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192 (6.3)</w:t>
            </w:r>
          </w:p>
        </w:tc>
        <w:tc>
          <w:tcPr>
            <w:tcW w:w="1417" w:type="dxa"/>
            <w:tcBorders>
              <w:top w:val="nil"/>
              <w:left w:val="nil"/>
              <w:bottom w:val="nil"/>
              <w:right w:val="nil"/>
            </w:tcBorders>
            <w:shd w:val="clear" w:color="auto" w:fill="auto"/>
            <w:noWrap/>
            <w:vAlign w:val="bottom"/>
            <w:hideMark/>
          </w:tcPr>
          <w:p w14:paraId="27751D9C"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16 (2.9)</w:t>
            </w:r>
          </w:p>
        </w:tc>
        <w:tc>
          <w:tcPr>
            <w:tcW w:w="1276" w:type="dxa"/>
            <w:tcBorders>
              <w:top w:val="nil"/>
              <w:left w:val="nil"/>
              <w:bottom w:val="nil"/>
              <w:right w:val="single" w:sz="4" w:space="0" w:color="auto"/>
            </w:tcBorders>
            <w:shd w:val="clear" w:color="auto" w:fill="auto"/>
            <w:noWrap/>
            <w:vAlign w:val="bottom"/>
            <w:hideMark/>
          </w:tcPr>
          <w:p w14:paraId="52FDC3CF"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22 (23.7)</w:t>
            </w:r>
          </w:p>
        </w:tc>
        <w:tc>
          <w:tcPr>
            <w:tcW w:w="1276" w:type="dxa"/>
            <w:tcBorders>
              <w:top w:val="nil"/>
              <w:left w:val="nil"/>
              <w:bottom w:val="nil"/>
              <w:right w:val="nil"/>
            </w:tcBorders>
            <w:shd w:val="clear" w:color="auto" w:fill="auto"/>
            <w:noWrap/>
            <w:vAlign w:val="bottom"/>
            <w:hideMark/>
          </w:tcPr>
          <w:p w14:paraId="6C4DC9BE"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302 (6.8)</w:t>
            </w:r>
          </w:p>
        </w:tc>
        <w:tc>
          <w:tcPr>
            <w:tcW w:w="1559" w:type="dxa"/>
            <w:tcBorders>
              <w:top w:val="nil"/>
              <w:left w:val="nil"/>
              <w:bottom w:val="nil"/>
              <w:right w:val="nil"/>
            </w:tcBorders>
            <w:shd w:val="clear" w:color="auto" w:fill="auto"/>
            <w:noWrap/>
            <w:vAlign w:val="bottom"/>
            <w:hideMark/>
          </w:tcPr>
          <w:p w14:paraId="7F416D4A"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206 (6.3)</w:t>
            </w:r>
          </w:p>
        </w:tc>
        <w:tc>
          <w:tcPr>
            <w:tcW w:w="1276" w:type="dxa"/>
            <w:tcBorders>
              <w:top w:val="nil"/>
              <w:left w:val="nil"/>
              <w:bottom w:val="nil"/>
              <w:right w:val="nil"/>
            </w:tcBorders>
            <w:shd w:val="clear" w:color="auto" w:fill="auto"/>
            <w:noWrap/>
            <w:vAlign w:val="bottom"/>
            <w:hideMark/>
          </w:tcPr>
          <w:p w14:paraId="0C0AA60C"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62 (6.5)</w:t>
            </w:r>
          </w:p>
        </w:tc>
        <w:tc>
          <w:tcPr>
            <w:tcW w:w="1417" w:type="dxa"/>
            <w:tcBorders>
              <w:top w:val="nil"/>
              <w:left w:val="nil"/>
              <w:bottom w:val="nil"/>
              <w:right w:val="nil"/>
            </w:tcBorders>
            <w:shd w:val="clear" w:color="auto" w:fill="auto"/>
            <w:noWrap/>
            <w:vAlign w:val="bottom"/>
            <w:hideMark/>
          </w:tcPr>
          <w:p w14:paraId="0F90DF12"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34 (17.1)</w:t>
            </w:r>
          </w:p>
        </w:tc>
      </w:tr>
      <w:tr w:rsidR="007868B4" w:rsidRPr="006B189D" w14:paraId="31F50E25" w14:textId="77777777" w:rsidTr="00B538B6">
        <w:trPr>
          <w:trHeight w:val="244"/>
        </w:trPr>
        <w:tc>
          <w:tcPr>
            <w:tcW w:w="3603" w:type="dxa"/>
            <w:tcBorders>
              <w:top w:val="nil"/>
              <w:left w:val="nil"/>
              <w:bottom w:val="single" w:sz="8" w:space="0" w:color="auto"/>
              <w:right w:val="nil"/>
            </w:tcBorders>
            <w:shd w:val="clear" w:color="auto" w:fill="auto"/>
            <w:noWrap/>
            <w:vAlign w:val="bottom"/>
            <w:hideMark/>
          </w:tcPr>
          <w:p w14:paraId="4A6A4AC0" w14:textId="77777777" w:rsidR="007868B4" w:rsidRPr="006B189D" w:rsidRDefault="007868B4" w:rsidP="00B538B6">
            <w:pPr>
              <w:spacing w:line="240" w:lineRule="auto"/>
              <w:ind w:firstLineChars="200" w:firstLine="440"/>
              <w:rPr>
                <w:rFonts w:eastAsia="Times New Roman" w:cstheme="minorHAnsi"/>
                <w:color w:val="000000"/>
                <w:lang w:eastAsia="en-GB"/>
              </w:rPr>
            </w:pPr>
            <w:r w:rsidRPr="006B189D">
              <w:rPr>
                <w:rFonts w:eastAsia="Times New Roman" w:cstheme="minorHAnsi"/>
                <w:color w:val="000000"/>
                <w:lang w:eastAsia="en-GB"/>
              </w:rPr>
              <w:t>Retired</w:t>
            </w:r>
          </w:p>
        </w:tc>
        <w:tc>
          <w:tcPr>
            <w:tcW w:w="1359" w:type="dxa"/>
            <w:tcBorders>
              <w:top w:val="nil"/>
              <w:left w:val="single" w:sz="4" w:space="0" w:color="auto"/>
              <w:bottom w:val="single" w:sz="8" w:space="0" w:color="auto"/>
              <w:right w:val="nil"/>
            </w:tcBorders>
            <w:shd w:val="clear" w:color="auto" w:fill="auto"/>
            <w:noWrap/>
            <w:vAlign w:val="bottom"/>
            <w:hideMark/>
          </w:tcPr>
          <w:p w14:paraId="6AC27F6A"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781 (21.1)</w:t>
            </w:r>
          </w:p>
        </w:tc>
        <w:tc>
          <w:tcPr>
            <w:tcW w:w="1559" w:type="dxa"/>
            <w:tcBorders>
              <w:top w:val="nil"/>
              <w:left w:val="nil"/>
              <w:bottom w:val="single" w:sz="8" w:space="0" w:color="auto"/>
              <w:right w:val="nil"/>
            </w:tcBorders>
            <w:shd w:val="clear" w:color="auto" w:fill="auto"/>
            <w:noWrap/>
            <w:vAlign w:val="bottom"/>
            <w:hideMark/>
          </w:tcPr>
          <w:p w14:paraId="429EF347"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626 (20.5)</w:t>
            </w:r>
          </w:p>
        </w:tc>
        <w:tc>
          <w:tcPr>
            <w:tcW w:w="1417" w:type="dxa"/>
            <w:tcBorders>
              <w:top w:val="nil"/>
              <w:left w:val="nil"/>
              <w:bottom w:val="single" w:sz="8" w:space="0" w:color="auto"/>
              <w:right w:val="nil"/>
            </w:tcBorders>
            <w:shd w:val="clear" w:color="auto" w:fill="auto"/>
            <w:noWrap/>
            <w:vAlign w:val="bottom"/>
            <w:hideMark/>
          </w:tcPr>
          <w:p w14:paraId="66E7C89A"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125 (22.7)</w:t>
            </w:r>
          </w:p>
        </w:tc>
        <w:tc>
          <w:tcPr>
            <w:tcW w:w="1276" w:type="dxa"/>
            <w:tcBorders>
              <w:top w:val="nil"/>
              <w:left w:val="nil"/>
              <w:bottom w:val="single" w:sz="8" w:space="0" w:color="auto"/>
              <w:right w:val="single" w:sz="4" w:space="0" w:color="auto"/>
            </w:tcBorders>
            <w:shd w:val="clear" w:color="auto" w:fill="auto"/>
            <w:noWrap/>
            <w:vAlign w:val="bottom"/>
            <w:hideMark/>
          </w:tcPr>
          <w:p w14:paraId="6507A5AB"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30 (32.3)</w:t>
            </w:r>
          </w:p>
        </w:tc>
        <w:tc>
          <w:tcPr>
            <w:tcW w:w="1276" w:type="dxa"/>
            <w:tcBorders>
              <w:top w:val="nil"/>
              <w:left w:val="nil"/>
              <w:bottom w:val="single" w:sz="8" w:space="0" w:color="auto"/>
              <w:right w:val="nil"/>
            </w:tcBorders>
            <w:shd w:val="clear" w:color="auto" w:fill="auto"/>
            <w:noWrap/>
            <w:vAlign w:val="bottom"/>
            <w:hideMark/>
          </w:tcPr>
          <w:p w14:paraId="716B7646"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1303 (29.4)</w:t>
            </w:r>
          </w:p>
        </w:tc>
        <w:tc>
          <w:tcPr>
            <w:tcW w:w="1559" w:type="dxa"/>
            <w:tcBorders>
              <w:top w:val="nil"/>
              <w:left w:val="nil"/>
              <w:bottom w:val="single" w:sz="8" w:space="0" w:color="auto"/>
              <w:right w:val="nil"/>
            </w:tcBorders>
            <w:shd w:val="clear" w:color="auto" w:fill="auto"/>
            <w:noWrap/>
            <w:vAlign w:val="bottom"/>
            <w:hideMark/>
          </w:tcPr>
          <w:p w14:paraId="42A53D83"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958 (29.2)</w:t>
            </w:r>
          </w:p>
        </w:tc>
        <w:tc>
          <w:tcPr>
            <w:tcW w:w="1276" w:type="dxa"/>
            <w:tcBorders>
              <w:top w:val="nil"/>
              <w:left w:val="nil"/>
              <w:bottom w:val="single" w:sz="8" w:space="0" w:color="auto"/>
              <w:right w:val="nil"/>
            </w:tcBorders>
            <w:shd w:val="clear" w:color="auto" w:fill="auto"/>
            <w:noWrap/>
            <w:vAlign w:val="bottom"/>
            <w:hideMark/>
          </w:tcPr>
          <w:p w14:paraId="58359B96"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270 (28.3)</w:t>
            </w:r>
          </w:p>
        </w:tc>
        <w:tc>
          <w:tcPr>
            <w:tcW w:w="1417" w:type="dxa"/>
            <w:tcBorders>
              <w:top w:val="nil"/>
              <w:left w:val="nil"/>
              <w:bottom w:val="single" w:sz="8" w:space="0" w:color="auto"/>
              <w:right w:val="nil"/>
            </w:tcBorders>
            <w:shd w:val="clear" w:color="auto" w:fill="auto"/>
            <w:noWrap/>
            <w:vAlign w:val="bottom"/>
            <w:hideMark/>
          </w:tcPr>
          <w:p w14:paraId="1B9EB0E5" w14:textId="77777777" w:rsidR="007868B4" w:rsidRPr="006B189D" w:rsidRDefault="007868B4" w:rsidP="00B538B6">
            <w:pPr>
              <w:spacing w:line="240" w:lineRule="auto"/>
              <w:jc w:val="center"/>
              <w:rPr>
                <w:rFonts w:eastAsia="Times New Roman" w:cstheme="minorHAnsi"/>
                <w:color w:val="000000"/>
                <w:lang w:eastAsia="en-GB"/>
              </w:rPr>
            </w:pPr>
            <w:r w:rsidRPr="006B189D">
              <w:rPr>
                <w:rFonts w:eastAsia="Times New Roman" w:cstheme="minorHAnsi"/>
                <w:color w:val="000000"/>
                <w:lang w:eastAsia="en-GB"/>
              </w:rPr>
              <w:t>75 (37.7)</w:t>
            </w:r>
          </w:p>
        </w:tc>
      </w:tr>
    </w:tbl>
    <w:p w14:paraId="02DD281E" w14:textId="73DAAE49" w:rsidR="007868B4" w:rsidRPr="00DE296D" w:rsidRDefault="007868B4" w:rsidP="00AE3A46">
      <w:r w:rsidRPr="00DE296D">
        <w:t>The</w:t>
      </w:r>
      <w:r>
        <w:t xml:space="preserve"> total</w:t>
      </w:r>
      <w:r w:rsidRPr="00DE296D">
        <w:t xml:space="preserve"> number of missing values for the above variables ranges between </w:t>
      </w:r>
      <w:r w:rsidRPr="0019104D">
        <w:t>0 (age</w:t>
      </w:r>
      <w:r w:rsidRPr="009619FD">
        <w:t xml:space="preserve">, education) </w:t>
      </w:r>
      <w:r w:rsidRPr="00D64AFD">
        <w:t>and 94 (</w:t>
      </w:r>
      <w:r w:rsidRPr="0019104D">
        <w:t>men</w:t>
      </w:r>
      <w:r w:rsidRPr="00D64AFD">
        <w:t>)</w:t>
      </w:r>
      <w:r w:rsidRPr="0019104D">
        <w:t xml:space="preserve"> and </w:t>
      </w:r>
      <w:r w:rsidRPr="00D64AFD">
        <w:t>139 (</w:t>
      </w:r>
      <w:r w:rsidRPr="0019104D">
        <w:t>women</w:t>
      </w:r>
      <w:r w:rsidRPr="00D64AFD">
        <w:t>) for BMI</w:t>
      </w:r>
    </w:p>
    <w:sectPr w:rsidR="007868B4" w:rsidRPr="00DE296D" w:rsidSect="006E46C1">
      <w:pgSz w:w="16838" w:h="11906" w:orient="landscape"/>
      <w:pgMar w:top="964" w:right="1304" w:bottom="96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7232B" w14:textId="77777777" w:rsidR="00CE5325" w:rsidRDefault="00CE5325" w:rsidP="00E31B67">
      <w:pPr>
        <w:spacing w:line="240" w:lineRule="auto"/>
      </w:pPr>
      <w:r>
        <w:separator/>
      </w:r>
    </w:p>
  </w:endnote>
  <w:endnote w:type="continuationSeparator" w:id="0">
    <w:p w14:paraId="360F22B0" w14:textId="77777777" w:rsidR="00CE5325" w:rsidRDefault="00CE5325" w:rsidP="00E31B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0127077"/>
      <w:docPartObj>
        <w:docPartGallery w:val="Page Numbers (Bottom of Page)"/>
        <w:docPartUnique/>
      </w:docPartObj>
    </w:sdtPr>
    <w:sdtEndPr>
      <w:rPr>
        <w:noProof/>
      </w:rPr>
    </w:sdtEndPr>
    <w:sdtContent>
      <w:p w14:paraId="71F3F922" w14:textId="77777777" w:rsidR="005A2011" w:rsidRDefault="005A2011">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37A9877C" w14:textId="77777777" w:rsidR="005A2011" w:rsidRDefault="005A2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A6D50" w14:textId="77777777" w:rsidR="00CE5325" w:rsidRDefault="00CE5325" w:rsidP="00E31B67">
      <w:pPr>
        <w:spacing w:line="240" w:lineRule="auto"/>
      </w:pPr>
      <w:r>
        <w:separator/>
      </w:r>
    </w:p>
  </w:footnote>
  <w:footnote w:type="continuationSeparator" w:id="0">
    <w:p w14:paraId="2CEB03F1" w14:textId="77777777" w:rsidR="00CE5325" w:rsidRDefault="00CE5325" w:rsidP="00E31B6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502D5"/>
    <w:multiLevelType w:val="hybridMultilevel"/>
    <w:tmpl w:val="438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0A3FEB"/>
    <w:multiLevelType w:val="hybridMultilevel"/>
    <w:tmpl w:val="A384A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FA2220"/>
    <w:multiLevelType w:val="hybridMultilevel"/>
    <w:tmpl w:val="A446B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FC45F8"/>
    <w:multiLevelType w:val="hybridMultilevel"/>
    <w:tmpl w:val="3482ADBE"/>
    <w:lvl w:ilvl="0" w:tplc="0809000F">
      <w:start w:val="1"/>
      <w:numFmt w:val="decimal"/>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CC2C55"/>
    <w:multiLevelType w:val="hybridMultilevel"/>
    <w:tmpl w:val="012C6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65079E"/>
    <w:multiLevelType w:val="hybridMultilevel"/>
    <w:tmpl w:val="DCF67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748"/>
    <w:rsid w:val="00002116"/>
    <w:rsid w:val="00004B53"/>
    <w:rsid w:val="00014A90"/>
    <w:rsid w:val="000158A0"/>
    <w:rsid w:val="00015E50"/>
    <w:rsid w:val="000168D0"/>
    <w:rsid w:val="00021F48"/>
    <w:rsid w:val="00027680"/>
    <w:rsid w:val="000317DD"/>
    <w:rsid w:val="0003637B"/>
    <w:rsid w:val="0004044D"/>
    <w:rsid w:val="00043BE9"/>
    <w:rsid w:val="000466D7"/>
    <w:rsid w:val="00046EC3"/>
    <w:rsid w:val="00047FC1"/>
    <w:rsid w:val="00056015"/>
    <w:rsid w:val="00056E1B"/>
    <w:rsid w:val="00057D8E"/>
    <w:rsid w:val="00060AA7"/>
    <w:rsid w:val="000610EB"/>
    <w:rsid w:val="0006552F"/>
    <w:rsid w:val="00067A6A"/>
    <w:rsid w:val="00076DB2"/>
    <w:rsid w:val="0008047F"/>
    <w:rsid w:val="00082B7F"/>
    <w:rsid w:val="000905C9"/>
    <w:rsid w:val="00092AD9"/>
    <w:rsid w:val="00092CF9"/>
    <w:rsid w:val="000965A6"/>
    <w:rsid w:val="00097923"/>
    <w:rsid w:val="000A423C"/>
    <w:rsid w:val="000C0A49"/>
    <w:rsid w:val="000D15B9"/>
    <w:rsid w:val="000D2F48"/>
    <w:rsid w:val="000D4077"/>
    <w:rsid w:val="000D52EE"/>
    <w:rsid w:val="000E1079"/>
    <w:rsid w:val="000E35E6"/>
    <w:rsid w:val="000E7438"/>
    <w:rsid w:val="000E7980"/>
    <w:rsid w:val="000F4607"/>
    <w:rsid w:val="000F4DFB"/>
    <w:rsid w:val="000F5B86"/>
    <w:rsid w:val="000F65B6"/>
    <w:rsid w:val="000F6793"/>
    <w:rsid w:val="00105303"/>
    <w:rsid w:val="00107035"/>
    <w:rsid w:val="00112BF3"/>
    <w:rsid w:val="00116320"/>
    <w:rsid w:val="0011734E"/>
    <w:rsid w:val="0012036A"/>
    <w:rsid w:val="00120E83"/>
    <w:rsid w:val="00124A28"/>
    <w:rsid w:val="00125FC1"/>
    <w:rsid w:val="00126660"/>
    <w:rsid w:val="00133F94"/>
    <w:rsid w:val="00134081"/>
    <w:rsid w:val="00136255"/>
    <w:rsid w:val="001409A9"/>
    <w:rsid w:val="001424FF"/>
    <w:rsid w:val="00143AFB"/>
    <w:rsid w:val="001507D0"/>
    <w:rsid w:val="00150E92"/>
    <w:rsid w:val="00154A88"/>
    <w:rsid w:val="001557FD"/>
    <w:rsid w:val="00160A1B"/>
    <w:rsid w:val="00164CDA"/>
    <w:rsid w:val="001717CF"/>
    <w:rsid w:val="00172B0A"/>
    <w:rsid w:val="0018464E"/>
    <w:rsid w:val="0019104D"/>
    <w:rsid w:val="001911F3"/>
    <w:rsid w:val="00191653"/>
    <w:rsid w:val="00191C3D"/>
    <w:rsid w:val="001968F5"/>
    <w:rsid w:val="001A1622"/>
    <w:rsid w:val="001A4320"/>
    <w:rsid w:val="001A6D74"/>
    <w:rsid w:val="001A741E"/>
    <w:rsid w:val="001B0E08"/>
    <w:rsid w:val="001B4888"/>
    <w:rsid w:val="001C28F0"/>
    <w:rsid w:val="001C2B66"/>
    <w:rsid w:val="001D0F95"/>
    <w:rsid w:val="001D2A26"/>
    <w:rsid w:val="001D2FD0"/>
    <w:rsid w:val="001D311A"/>
    <w:rsid w:val="001D3C6E"/>
    <w:rsid w:val="001D5271"/>
    <w:rsid w:val="001D71FF"/>
    <w:rsid w:val="001D7693"/>
    <w:rsid w:val="001D76D2"/>
    <w:rsid w:val="001E106E"/>
    <w:rsid w:val="001E4092"/>
    <w:rsid w:val="001E473C"/>
    <w:rsid w:val="001E5E41"/>
    <w:rsid w:val="001E6EDB"/>
    <w:rsid w:val="001F0019"/>
    <w:rsid w:val="001F0B7D"/>
    <w:rsid w:val="001F6327"/>
    <w:rsid w:val="002013AC"/>
    <w:rsid w:val="002024BC"/>
    <w:rsid w:val="00206E8D"/>
    <w:rsid w:val="002266D7"/>
    <w:rsid w:val="0023099F"/>
    <w:rsid w:val="00233168"/>
    <w:rsid w:val="00233C35"/>
    <w:rsid w:val="00235F8D"/>
    <w:rsid w:val="00247867"/>
    <w:rsid w:val="002516A3"/>
    <w:rsid w:val="002668A7"/>
    <w:rsid w:val="002705C0"/>
    <w:rsid w:val="00271CFD"/>
    <w:rsid w:val="002744E7"/>
    <w:rsid w:val="0028174F"/>
    <w:rsid w:val="00281C38"/>
    <w:rsid w:val="00284137"/>
    <w:rsid w:val="00284828"/>
    <w:rsid w:val="0029298F"/>
    <w:rsid w:val="00293A6B"/>
    <w:rsid w:val="00293C29"/>
    <w:rsid w:val="002A2058"/>
    <w:rsid w:val="002A2767"/>
    <w:rsid w:val="002A693F"/>
    <w:rsid w:val="002B07D2"/>
    <w:rsid w:val="002B2AAB"/>
    <w:rsid w:val="002C6274"/>
    <w:rsid w:val="002C6D65"/>
    <w:rsid w:val="002D1687"/>
    <w:rsid w:val="002D2396"/>
    <w:rsid w:val="002D25C6"/>
    <w:rsid w:val="002D3C64"/>
    <w:rsid w:val="002D788E"/>
    <w:rsid w:val="002E25BD"/>
    <w:rsid w:val="002E2713"/>
    <w:rsid w:val="002E2CB0"/>
    <w:rsid w:val="002E608D"/>
    <w:rsid w:val="002E63EC"/>
    <w:rsid w:val="002F27D3"/>
    <w:rsid w:val="00306044"/>
    <w:rsid w:val="0031002E"/>
    <w:rsid w:val="00311E0C"/>
    <w:rsid w:val="003121DC"/>
    <w:rsid w:val="00316494"/>
    <w:rsid w:val="00322571"/>
    <w:rsid w:val="00322626"/>
    <w:rsid w:val="003230A2"/>
    <w:rsid w:val="00326B81"/>
    <w:rsid w:val="00326FB7"/>
    <w:rsid w:val="00334229"/>
    <w:rsid w:val="0033549C"/>
    <w:rsid w:val="00337312"/>
    <w:rsid w:val="0034243D"/>
    <w:rsid w:val="00343440"/>
    <w:rsid w:val="00343BA9"/>
    <w:rsid w:val="003469E9"/>
    <w:rsid w:val="00351750"/>
    <w:rsid w:val="00351E1F"/>
    <w:rsid w:val="00354050"/>
    <w:rsid w:val="0035429A"/>
    <w:rsid w:val="00356457"/>
    <w:rsid w:val="00357C11"/>
    <w:rsid w:val="003760D6"/>
    <w:rsid w:val="00377F1A"/>
    <w:rsid w:val="00381350"/>
    <w:rsid w:val="003834F6"/>
    <w:rsid w:val="003908E2"/>
    <w:rsid w:val="00391743"/>
    <w:rsid w:val="0039375F"/>
    <w:rsid w:val="003A1716"/>
    <w:rsid w:val="003A3801"/>
    <w:rsid w:val="003A393F"/>
    <w:rsid w:val="003B0DCD"/>
    <w:rsid w:val="003B15AB"/>
    <w:rsid w:val="003B2904"/>
    <w:rsid w:val="003B3D14"/>
    <w:rsid w:val="003B6E30"/>
    <w:rsid w:val="003B7C6E"/>
    <w:rsid w:val="003C0B58"/>
    <w:rsid w:val="003C2E58"/>
    <w:rsid w:val="003C450E"/>
    <w:rsid w:val="003C4962"/>
    <w:rsid w:val="003C598A"/>
    <w:rsid w:val="003C669E"/>
    <w:rsid w:val="003D1A43"/>
    <w:rsid w:val="003D2456"/>
    <w:rsid w:val="003D3519"/>
    <w:rsid w:val="003F3D54"/>
    <w:rsid w:val="003F48E1"/>
    <w:rsid w:val="003F4A83"/>
    <w:rsid w:val="003F6F55"/>
    <w:rsid w:val="003F7480"/>
    <w:rsid w:val="00400D81"/>
    <w:rsid w:val="00402656"/>
    <w:rsid w:val="0040270C"/>
    <w:rsid w:val="0040328D"/>
    <w:rsid w:val="00416777"/>
    <w:rsid w:val="00416D56"/>
    <w:rsid w:val="004232C8"/>
    <w:rsid w:val="00426508"/>
    <w:rsid w:val="004305D3"/>
    <w:rsid w:val="004339A0"/>
    <w:rsid w:val="004356D2"/>
    <w:rsid w:val="00437554"/>
    <w:rsid w:val="0044129B"/>
    <w:rsid w:val="00443674"/>
    <w:rsid w:val="00444083"/>
    <w:rsid w:val="00444F82"/>
    <w:rsid w:val="00445087"/>
    <w:rsid w:val="0045394E"/>
    <w:rsid w:val="004552F0"/>
    <w:rsid w:val="00464E49"/>
    <w:rsid w:val="0046666E"/>
    <w:rsid w:val="004717D1"/>
    <w:rsid w:val="00473435"/>
    <w:rsid w:val="00475873"/>
    <w:rsid w:val="00476218"/>
    <w:rsid w:val="0047654E"/>
    <w:rsid w:val="004866CB"/>
    <w:rsid w:val="00487F35"/>
    <w:rsid w:val="00492E6E"/>
    <w:rsid w:val="00493690"/>
    <w:rsid w:val="004952F5"/>
    <w:rsid w:val="00497AB5"/>
    <w:rsid w:val="004A44DA"/>
    <w:rsid w:val="004A6216"/>
    <w:rsid w:val="004A7BAB"/>
    <w:rsid w:val="004B1F07"/>
    <w:rsid w:val="004B443A"/>
    <w:rsid w:val="004B46E2"/>
    <w:rsid w:val="004B4FC6"/>
    <w:rsid w:val="004B6391"/>
    <w:rsid w:val="004C0826"/>
    <w:rsid w:val="004C1044"/>
    <w:rsid w:val="004C1EFB"/>
    <w:rsid w:val="004C2C76"/>
    <w:rsid w:val="004C7F49"/>
    <w:rsid w:val="004D03DD"/>
    <w:rsid w:val="004D45C5"/>
    <w:rsid w:val="004E07B2"/>
    <w:rsid w:val="004E2285"/>
    <w:rsid w:val="004E2824"/>
    <w:rsid w:val="004E2C1D"/>
    <w:rsid w:val="004E65D5"/>
    <w:rsid w:val="00504645"/>
    <w:rsid w:val="00506481"/>
    <w:rsid w:val="005100F0"/>
    <w:rsid w:val="00510804"/>
    <w:rsid w:val="00511FDC"/>
    <w:rsid w:val="00517AA2"/>
    <w:rsid w:val="00517E1B"/>
    <w:rsid w:val="00520644"/>
    <w:rsid w:val="00521997"/>
    <w:rsid w:val="005220DC"/>
    <w:rsid w:val="0052481E"/>
    <w:rsid w:val="0052499D"/>
    <w:rsid w:val="00526F80"/>
    <w:rsid w:val="00527479"/>
    <w:rsid w:val="0053571F"/>
    <w:rsid w:val="0054546A"/>
    <w:rsid w:val="00550FBF"/>
    <w:rsid w:val="00553523"/>
    <w:rsid w:val="005647ED"/>
    <w:rsid w:val="005702C5"/>
    <w:rsid w:val="0057237B"/>
    <w:rsid w:val="0057367B"/>
    <w:rsid w:val="00575AE2"/>
    <w:rsid w:val="00582A41"/>
    <w:rsid w:val="00582F09"/>
    <w:rsid w:val="005842AA"/>
    <w:rsid w:val="0059086B"/>
    <w:rsid w:val="00593866"/>
    <w:rsid w:val="005941C1"/>
    <w:rsid w:val="00594868"/>
    <w:rsid w:val="005A11ED"/>
    <w:rsid w:val="005A2011"/>
    <w:rsid w:val="005A224E"/>
    <w:rsid w:val="005A6DB3"/>
    <w:rsid w:val="005B040F"/>
    <w:rsid w:val="005B4607"/>
    <w:rsid w:val="005B4DCA"/>
    <w:rsid w:val="005C2C80"/>
    <w:rsid w:val="005D2253"/>
    <w:rsid w:val="005D2A27"/>
    <w:rsid w:val="005D30C4"/>
    <w:rsid w:val="005D587C"/>
    <w:rsid w:val="005D7ADE"/>
    <w:rsid w:val="005E07A2"/>
    <w:rsid w:val="005E094A"/>
    <w:rsid w:val="005E34E1"/>
    <w:rsid w:val="005E5D12"/>
    <w:rsid w:val="005F0F5B"/>
    <w:rsid w:val="005F36D2"/>
    <w:rsid w:val="00600D51"/>
    <w:rsid w:val="00604411"/>
    <w:rsid w:val="00606F53"/>
    <w:rsid w:val="00611356"/>
    <w:rsid w:val="00612C34"/>
    <w:rsid w:val="00614A4D"/>
    <w:rsid w:val="00616383"/>
    <w:rsid w:val="00616F42"/>
    <w:rsid w:val="00621EB1"/>
    <w:rsid w:val="006254E6"/>
    <w:rsid w:val="0063201D"/>
    <w:rsid w:val="00633015"/>
    <w:rsid w:val="006335C7"/>
    <w:rsid w:val="0063576A"/>
    <w:rsid w:val="0063614E"/>
    <w:rsid w:val="00641266"/>
    <w:rsid w:val="0064469D"/>
    <w:rsid w:val="00644D2E"/>
    <w:rsid w:val="006463AB"/>
    <w:rsid w:val="00647748"/>
    <w:rsid w:val="00655E4D"/>
    <w:rsid w:val="00663B6C"/>
    <w:rsid w:val="006661F6"/>
    <w:rsid w:val="0068240B"/>
    <w:rsid w:val="00682EA0"/>
    <w:rsid w:val="006869FD"/>
    <w:rsid w:val="0068780C"/>
    <w:rsid w:val="00692798"/>
    <w:rsid w:val="00694E90"/>
    <w:rsid w:val="006A347F"/>
    <w:rsid w:val="006A689D"/>
    <w:rsid w:val="006A75C4"/>
    <w:rsid w:val="006B189D"/>
    <w:rsid w:val="006B2793"/>
    <w:rsid w:val="006B3F44"/>
    <w:rsid w:val="006B492D"/>
    <w:rsid w:val="006C1DA9"/>
    <w:rsid w:val="006C49BA"/>
    <w:rsid w:val="006C6D25"/>
    <w:rsid w:val="006D1486"/>
    <w:rsid w:val="006D2EA8"/>
    <w:rsid w:val="006D7B68"/>
    <w:rsid w:val="006E46C1"/>
    <w:rsid w:val="006E7235"/>
    <w:rsid w:val="006F33D8"/>
    <w:rsid w:val="00701ED1"/>
    <w:rsid w:val="0071045B"/>
    <w:rsid w:val="0071109D"/>
    <w:rsid w:val="007237E9"/>
    <w:rsid w:val="00723D00"/>
    <w:rsid w:val="00736040"/>
    <w:rsid w:val="00741E77"/>
    <w:rsid w:val="007420D3"/>
    <w:rsid w:val="00744987"/>
    <w:rsid w:val="00747634"/>
    <w:rsid w:val="00750226"/>
    <w:rsid w:val="00754A29"/>
    <w:rsid w:val="0075587C"/>
    <w:rsid w:val="0075731E"/>
    <w:rsid w:val="007578E4"/>
    <w:rsid w:val="007609C7"/>
    <w:rsid w:val="007627FA"/>
    <w:rsid w:val="00762992"/>
    <w:rsid w:val="00762995"/>
    <w:rsid w:val="0076404B"/>
    <w:rsid w:val="00764306"/>
    <w:rsid w:val="00764498"/>
    <w:rsid w:val="007809E9"/>
    <w:rsid w:val="00783511"/>
    <w:rsid w:val="00784FA0"/>
    <w:rsid w:val="007868B4"/>
    <w:rsid w:val="007A3363"/>
    <w:rsid w:val="007A57C8"/>
    <w:rsid w:val="007A59B3"/>
    <w:rsid w:val="007B1FB0"/>
    <w:rsid w:val="007B224A"/>
    <w:rsid w:val="007B424F"/>
    <w:rsid w:val="007B6644"/>
    <w:rsid w:val="007C012E"/>
    <w:rsid w:val="007C1675"/>
    <w:rsid w:val="007C1FCF"/>
    <w:rsid w:val="007C2378"/>
    <w:rsid w:val="007C42B5"/>
    <w:rsid w:val="007C56F6"/>
    <w:rsid w:val="007C7CD4"/>
    <w:rsid w:val="007C7EEE"/>
    <w:rsid w:val="007D0B74"/>
    <w:rsid w:val="007D1D5B"/>
    <w:rsid w:val="007D3E32"/>
    <w:rsid w:val="007E001B"/>
    <w:rsid w:val="007E2AB2"/>
    <w:rsid w:val="007E3F88"/>
    <w:rsid w:val="007E7DEC"/>
    <w:rsid w:val="007F5262"/>
    <w:rsid w:val="00801594"/>
    <w:rsid w:val="00801BA5"/>
    <w:rsid w:val="00801D0C"/>
    <w:rsid w:val="00802A17"/>
    <w:rsid w:val="00804913"/>
    <w:rsid w:val="00806B05"/>
    <w:rsid w:val="00807FDA"/>
    <w:rsid w:val="00810397"/>
    <w:rsid w:val="008117DE"/>
    <w:rsid w:val="00812484"/>
    <w:rsid w:val="00812BCD"/>
    <w:rsid w:val="008169D5"/>
    <w:rsid w:val="008175C9"/>
    <w:rsid w:val="00820662"/>
    <w:rsid w:val="008241CB"/>
    <w:rsid w:val="0083147D"/>
    <w:rsid w:val="008344DA"/>
    <w:rsid w:val="008351BF"/>
    <w:rsid w:val="00835A51"/>
    <w:rsid w:val="00836065"/>
    <w:rsid w:val="0083724F"/>
    <w:rsid w:val="00837405"/>
    <w:rsid w:val="008400EF"/>
    <w:rsid w:val="00841A95"/>
    <w:rsid w:val="00842191"/>
    <w:rsid w:val="00843F2F"/>
    <w:rsid w:val="0084453B"/>
    <w:rsid w:val="00852529"/>
    <w:rsid w:val="0085258E"/>
    <w:rsid w:val="00853856"/>
    <w:rsid w:val="00855C1F"/>
    <w:rsid w:val="00856FCA"/>
    <w:rsid w:val="008611B8"/>
    <w:rsid w:val="008629E3"/>
    <w:rsid w:val="00863369"/>
    <w:rsid w:val="008646BB"/>
    <w:rsid w:val="008655CD"/>
    <w:rsid w:val="00867777"/>
    <w:rsid w:val="008740A0"/>
    <w:rsid w:val="00874BC2"/>
    <w:rsid w:val="0087584B"/>
    <w:rsid w:val="008763A4"/>
    <w:rsid w:val="008806C7"/>
    <w:rsid w:val="00883E13"/>
    <w:rsid w:val="00892817"/>
    <w:rsid w:val="00892C8D"/>
    <w:rsid w:val="008A0EC6"/>
    <w:rsid w:val="008A39EB"/>
    <w:rsid w:val="008A469F"/>
    <w:rsid w:val="008A4CCF"/>
    <w:rsid w:val="008A57D1"/>
    <w:rsid w:val="008A7ADF"/>
    <w:rsid w:val="008B2524"/>
    <w:rsid w:val="008B63DF"/>
    <w:rsid w:val="008B7C8A"/>
    <w:rsid w:val="008C6C4E"/>
    <w:rsid w:val="008D0334"/>
    <w:rsid w:val="008D285C"/>
    <w:rsid w:val="008D2871"/>
    <w:rsid w:val="008D33E1"/>
    <w:rsid w:val="008D58CF"/>
    <w:rsid w:val="008E3BC6"/>
    <w:rsid w:val="008E7B51"/>
    <w:rsid w:val="008F057A"/>
    <w:rsid w:val="008F45B3"/>
    <w:rsid w:val="0091349E"/>
    <w:rsid w:val="009138C1"/>
    <w:rsid w:val="009149BB"/>
    <w:rsid w:val="00917305"/>
    <w:rsid w:val="009220FD"/>
    <w:rsid w:val="00922986"/>
    <w:rsid w:val="00923C78"/>
    <w:rsid w:val="009313AE"/>
    <w:rsid w:val="00933E48"/>
    <w:rsid w:val="009346D8"/>
    <w:rsid w:val="009410C9"/>
    <w:rsid w:val="00945CD3"/>
    <w:rsid w:val="00945FFF"/>
    <w:rsid w:val="00950A2D"/>
    <w:rsid w:val="00955672"/>
    <w:rsid w:val="00956A01"/>
    <w:rsid w:val="009619FD"/>
    <w:rsid w:val="00962392"/>
    <w:rsid w:val="00964550"/>
    <w:rsid w:val="00964B2E"/>
    <w:rsid w:val="009700C6"/>
    <w:rsid w:val="00973711"/>
    <w:rsid w:val="00975FBF"/>
    <w:rsid w:val="009770B3"/>
    <w:rsid w:val="00986079"/>
    <w:rsid w:val="009A1436"/>
    <w:rsid w:val="009A227C"/>
    <w:rsid w:val="009B2007"/>
    <w:rsid w:val="009C0881"/>
    <w:rsid w:val="009C2156"/>
    <w:rsid w:val="009C494C"/>
    <w:rsid w:val="009C6B8C"/>
    <w:rsid w:val="009D1E11"/>
    <w:rsid w:val="009D2E41"/>
    <w:rsid w:val="009D4233"/>
    <w:rsid w:val="009D6A38"/>
    <w:rsid w:val="009D6D98"/>
    <w:rsid w:val="009E0154"/>
    <w:rsid w:val="009E4ADF"/>
    <w:rsid w:val="009F054C"/>
    <w:rsid w:val="009F2597"/>
    <w:rsid w:val="009F6355"/>
    <w:rsid w:val="009F7383"/>
    <w:rsid w:val="009F79E9"/>
    <w:rsid w:val="009F7CB4"/>
    <w:rsid w:val="00A01E47"/>
    <w:rsid w:val="00A03B3A"/>
    <w:rsid w:val="00A03FA9"/>
    <w:rsid w:val="00A044C3"/>
    <w:rsid w:val="00A077CD"/>
    <w:rsid w:val="00A10F3A"/>
    <w:rsid w:val="00A128EB"/>
    <w:rsid w:val="00A14B95"/>
    <w:rsid w:val="00A15DD8"/>
    <w:rsid w:val="00A30B42"/>
    <w:rsid w:val="00A42AB2"/>
    <w:rsid w:val="00A44987"/>
    <w:rsid w:val="00A44F7E"/>
    <w:rsid w:val="00A550FB"/>
    <w:rsid w:val="00A63512"/>
    <w:rsid w:val="00A6441D"/>
    <w:rsid w:val="00A6742B"/>
    <w:rsid w:val="00A67A7B"/>
    <w:rsid w:val="00A71350"/>
    <w:rsid w:val="00A7233F"/>
    <w:rsid w:val="00A72D44"/>
    <w:rsid w:val="00A76331"/>
    <w:rsid w:val="00A80BF3"/>
    <w:rsid w:val="00A85BEA"/>
    <w:rsid w:val="00A92E7F"/>
    <w:rsid w:val="00A93BDF"/>
    <w:rsid w:val="00A9436B"/>
    <w:rsid w:val="00A95743"/>
    <w:rsid w:val="00A97658"/>
    <w:rsid w:val="00AA18CE"/>
    <w:rsid w:val="00AB365C"/>
    <w:rsid w:val="00AB3D50"/>
    <w:rsid w:val="00AB3FF5"/>
    <w:rsid w:val="00AB4461"/>
    <w:rsid w:val="00AB48AA"/>
    <w:rsid w:val="00AB5AFF"/>
    <w:rsid w:val="00AB7878"/>
    <w:rsid w:val="00AC0995"/>
    <w:rsid w:val="00AC68E2"/>
    <w:rsid w:val="00AD0C3F"/>
    <w:rsid w:val="00AD12DA"/>
    <w:rsid w:val="00AD18E9"/>
    <w:rsid w:val="00AD480A"/>
    <w:rsid w:val="00AE2AF5"/>
    <w:rsid w:val="00AE2E2C"/>
    <w:rsid w:val="00AE3838"/>
    <w:rsid w:val="00AE3A46"/>
    <w:rsid w:val="00AE4168"/>
    <w:rsid w:val="00AE4842"/>
    <w:rsid w:val="00AF37BA"/>
    <w:rsid w:val="00AF5272"/>
    <w:rsid w:val="00B00110"/>
    <w:rsid w:val="00B02B12"/>
    <w:rsid w:val="00B06286"/>
    <w:rsid w:val="00B1631D"/>
    <w:rsid w:val="00B16691"/>
    <w:rsid w:val="00B27A3B"/>
    <w:rsid w:val="00B27AC3"/>
    <w:rsid w:val="00B357B4"/>
    <w:rsid w:val="00B357EF"/>
    <w:rsid w:val="00B4285C"/>
    <w:rsid w:val="00B43F48"/>
    <w:rsid w:val="00B53820"/>
    <w:rsid w:val="00B5741E"/>
    <w:rsid w:val="00B57FFA"/>
    <w:rsid w:val="00B60325"/>
    <w:rsid w:val="00B60402"/>
    <w:rsid w:val="00B60E4F"/>
    <w:rsid w:val="00B62035"/>
    <w:rsid w:val="00B75579"/>
    <w:rsid w:val="00B873C8"/>
    <w:rsid w:val="00B945C1"/>
    <w:rsid w:val="00BA0F95"/>
    <w:rsid w:val="00BA259E"/>
    <w:rsid w:val="00BA2FB3"/>
    <w:rsid w:val="00BB5228"/>
    <w:rsid w:val="00BB5904"/>
    <w:rsid w:val="00BB5B56"/>
    <w:rsid w:val="00BB60D6"/>
    <w:rsid w:val="00BB673D"/>
    <w:rsid w:val="00BC46A3"/>
    <w:rsid w:val="00BD1117"/>
    <w:rsid w:val="00BF4E6B"/>
    <w:rsid w:val="00BF5476"/>
    <w:rsid w:val="00BF5CAD"/>
    <w:rsid w:val="00BF73AA"/>
    <w:rsid w:val="00C032FE"/>
    <w:rsid w:val="00C0442F"/>
    <w:rsid w:val="00C113B7"/>
    <w:rsid w:val="00C11850"/>
    <w:rsid w:val="00C12C60"/>
    <w:rsid w:val="00C167F6"/>
    <w:rsid w:val="00C24177"/>
    <w:rsid w:val="00C25FC1"/>
    <w:rsid w:val="00C269CC"/>
    <w:rsid w:val="00C273FD"/>
    <w:rsid w:val="00C30F98"/>
    <w:rsid w:val="00C31B36"/>
    <w:rsid w:val="00C351DF"/>
    <w:rsid w:val="00C40A60"/>
    <w:rsid w:val="00C428C4"/>
    <w:rsid w:val="00C4659F"/>
    <w:rsid w:val="00C477EA"/>
    <w:rsid w:val="00C5053D"/>
    <w:rsid w:val="00C52FD2"/>
    <w:rsid w:val="00C54043"/>
    <w:rsid w:val="00C57F0C"/>
    <w:rsid w:val="00C6154A"/>
    <w:rsid w:val="00C61E93"/>
    <w:rsid w:val="00C62077"/>
    <w:rsid w:val="00C63073"/>
    <w:rsid w:val="00C635D6"/>
    <w:rsid w:val="00C64592"/>
    <w:rsid w:val="00C66ED5"/>
    <w:rsid w:val="00C67E30"/>
    <w:rsid w:val="00C764EB"/>
    <w:rsid w:val="00C87945"/>
    <w:rsid w:val="00CA21E7"/>
    <w:rsid w:val="00CA6028"/>
    <w:rsid w:val="00CA6AAD"/>
    <w:rsid w:val="00CB1C54"/>
    <w:rsid w:val="00CB3A75"/>
    <w:rsid w:val="00CB65F4"/>
    <w:rsid w:val="00CC146E"/>
    <w:rsid w:val="00CC19FF"/>
    <w:rsid w:val="00CC25FE"/>
    <w:rsid w:val="00CC5203"/>
    <w:rsid w:val="00CC759F"/>
    <w:rsid w:val="00CC7941"/>
    <w:rsid w:val="00CD079B"/>
    <w:rsid w:val="00CD17CD"/>
    <w:rsid w:val="00CD1C06"/>
    <w:rsid w:val="00CD2DF6"/>
    <w:rsid w:val="00CD35A1"/>
    <w:rsid w:val="00CD5A3D"/>
    <w:rsid w:val="00CE0EE1"/>
    <w:rsid w:val="00CE5325"/>
    <w:rsid w:val="00CE6E31"/>
    <w:rsid w:val="00CE6FFE"/>
    <w:rsid w:val="00CF2309"/>
    <w:rsid w:val="00CF5809"/>
    <w:rsid w:val="00CF7EF9"/>
    <w:rsid w:val="00D02966"/>
    <w:rsid w:val="00D0477D"/>
    <w:rsid w:val="00D113BB"/>
    <w:rsid w:val="00D1267C"/>
    <w:rsid w:val="00D13D90"/>
    <w:rsid w:val="00D13DA2"/>
    <w:rsid w:val="00D20279"/>
    <w:rsid w:val="00D21DA1"/>
    <w:rsid w:val="00D238A5"/>
    <w:rsid w:val="00D24C9F"/>
    <w:rsid w:val="00D2776B"/>
    <w:rsid w:val="00D30383"/>
    <w:rsid w:val="00D31A51"/>
    <w:rsid w:val="00D334C1"/>
    <w:rsid w:val="00D3397C"/>
    <w:rsid w:val="00D36FD5"/>
    <w:rsid w:val="00D45830"/>
    <w:rsid w:val="00D47D8F"/>
    <w:rsid w:val="00D56716"/>
    <w:rsid w:val="00D57EA3"/>
    <w:rsid w:val="00D57F25"/>
    <w:rsid w:val="00D6113E"/>
    <w:rsid w:val="00D6256C"/>
    <w:rsid w:val="00D64AFD"/>
    <w:rsid w:val="00D6501C"/>
    <w:rsid w:val="00D65088"/>
    <w:rsid w:val="00D720AE"/>
    <w:rsid w:val="00D746E6"/>
    <w:rsid w:val="00D74AB5"/>
    <w:rsid w:val="00D831BC"/>
    <w:rsid w:val="00D83AEC"/>
    <w:rsid w:val="00D86780"/>
    <w:rsid w:val="00D9173A"/>
    <w:rsid w:val="00D920E9"/>
    <w:rsid w:val="00D97C7B"/>
    <w:rsid w:val="00DA169E"/>
    <w:rsid w:val="00DA63CC"/>
    <w:rsid w:val="00DA74F5"/>
    <w:rsid w:val="00DB227F"/>
    <w:rsid w:val="00DB3DF3"/>
    <w:rsid w:val="00DB5675"/>
    <w:rsid w:val="00DB6099"/>
    <w:rsid w:val="00DB673B"/>
    <w:rsid w:val="00DB6AEB"/>
    <w:rsid w:val="00DC14A8"/>
    <w:rsid w:val="00DC6596"/>
    <w:rsid w:val="00DD3A07"/>
    <w:rsid w:val="00DD3A09"/>
    <w:rsid w:val="00DE0B21"/>
    <w:rsid w:val="00DE296D"/>
    <w:rsid w:val="00DE6E41"/>
    <w:rsid w:val="00DF22EF"/>
    <w:rsid w:val="00DF4B61"/>
    <w:rsid w:val="00DF5046"/>
    <w:rsid w:val="00DF57C9"/>
    <w:rsid w:val="00DF62D3"/>
    <w:rsid w:val="00DF7F15"/>
    <w:rsid w:val="00E06196"/>
    <w:rsid w:val="00E128D9"/>
    <w:rsid w:val="00E13005"/>
    <w:rsid w:val="00E202FC"/>
    <w:rsid w:val="00E20F2A"/>
    <w:rsid w:val="00E22412"/>
    <w:rsid w:val="00E242A8"/>
    <w:rsid w:val="00E24FD3"/>
    <w:rsid w:val="00E25E13"/>
    <w:rsid w:val="00E30774"/>
    <w:rsid w:val="00E31B67"/>
    <w:rsid w:val="00E326A5"/>
    <w:rsid w:val="00E33FD0"/>
    <w:rsid w:val="00E36D3E"/>
    <w:rsid w:val="00E37E43"/>
    <w:rsid w:val="00E402C1"/>
    <w:rsid w:val="00E43CD9"/>
    <w:rsid w:val="00E44FF6"/>
    <w:rsid w:val="00E46712"/>
    <w:rsid w:val="00E500E6"/>
    <w:rsid w:val="00E5149B"/>
    <w:rsid w:val="00E5263D"/>
    <w:rsid w:val="00E56731"/>
    <w:rsid w:val="00E60463"/>
    <w:rsid w:val="00E609F1"/>
    <w:rsid w:val="00E63D67"/>
    <w:rsid w:val="00E63E5D"/>
    <w:rsid w:val="00E671AB"/>
    <w:rsid w:val="00E67389"/>
    <w:rsid w:val="00E72BB1"/>
    <w:rsid w:val="00E75A68"/>
    <w:rsid w:val="00E8184B"/>
    <w:rsid w:val="00E86C60"/>
    <w:rsid w:val="00E87823"/>
    <w:rsid w:val="00E90279"/>
    <w:rsid w:val="00E90CEC"/>
    <w:rsid w:val="00E9180B"/>
    <w:rsid w:val="00E97B55"/>
    <w:rsid w:val="00EA221A"/>
    <w:rsid w:val="00EA3C69"/>
    <w:rsid w:val="00EA400B"/>
    <w:rsid w:val="00EA4DC8"/>
    <w:rsid w:val="00EA6647"/>
    <w:rsid w:val="00EB2A03"/>
    <w:rsid w:val="00EB61DB"/>
    <w:rsid w:val="00EC20E4"/>
    <w:rsid w:val="00EC5E3F"/>
    <w:rsid w:val="00ED0386"/>
    <w:rsid w:val="00ED1025"/>
    <w:rsid w:val="00ED1E53"/>
    <w:rsid w:val="00ED46BA"/>
    <w:rsid w:val="00EE103A"/>
    <w:rsid w:val="00EE35C8"/>
    <w:rsid w:val="00EE71C7"/>
    <w:rsid w:val="00EF41C2"/>
    <w:rsid w:val="00EF7717"/>
    <w:rsid w:val="00F037E5"/>
    <w:rsid w:val="00F04105"/>
    <w:rsid w:val="00F0433F"/>
    <w:rsid w:val="00F05639"/>
    <w:rsid w:val="00F06C7D"/>
    <w:rsid w:val="00F154EF"/>
    <w:rsid w:val="00F21C11"/>
    <w:rsid w:val="00F21DA4"/>
    <w:rsid w:val="00F4456B"/>
    <w:rsid w:val="00F45513"/>
    <w:rsid w:val="00F45CEA"/>
    <w:rsid w:val="00F52F77"/>
    <w:rsid w:val="00F554C7"/>
    <w:rsid w:val="00F56493"/>
    <w:rsid w:val="00F568C2"/>
    <w:rsid w:val="00F605CB"/>
    <w:rsid w:val="00F60BB2"/>
    <w:rsid w:val="00F64AE7"/>
    <w:rsid w:val="00F65BF7"/>
    <w:rsid w:val="00F80D57"/>
    <w:rsid w:val="00F824A5"/>
    <w:rsid w:val="00F83F1C"/>
    <w:rsid w:val="00F84449"/>
    <w:rsid w:val="00F85CAB"/>
    <w:rsid w:val="00F86A0A"/>
    <w:rsid w:val="00F95B4F"/>
    <w:rsid w:val="00F97093"/>
    <w:rsid w:val="00FB0220"/>
    <w:rsid w:val="00FB4B6D"/>
    <w:rsid w:val="00FB567B"/>
    <w:rsid w:val="00FB6C1A"/>
    <w:rsid w:val="00FD1B43"/>
    <w:rsid w:val="00FD3317"/>
    <w:rsid w:val="00FD503B"/>
    <w:rsid w:val="00FE6F78"/>
    <w:rsid w:val="00FF485B"/>
    <w:rsid w:val="00FF7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F3CE4"/>
  <w15:docId w15:val="{AA8538BC-6086-4E01-A584-CC6C3B2D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1C11"/>
  </w:style>
  <w:style w:type="paragraph" w:styleId="Heading2">
    <w:name w:val="heading 2"/>
    <w:basedOn w:val="Normal"/>
    <w:next w:val="Normal"/>
    <w:link w:val="Heading2Char"/>
    <w:uiPriority w:val="9"/>
    <w:unhideWhenUsed/>
    <w:qFormat/>
    <w:rsid w:val="00723D0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504645"/>
    <w:pPr>
      <w:keepNext/>
      <w:keepLines/>
      <w:spacing w:before="200"/>
      <w:outlineLvl w:val="3"/>
    </w:pPr>
    <w:rPr>
      <w:rFonts w:ascii="Arial Narrow" w:eastAsiaTheme="majorEastAsia" w:hAnsi="Arial Narrow"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57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71F"/>
    <w:rPr>
      <w:rFonts w:ascii="Tahoma" w:hAnsi="Tahoma" w:cs="Tahoma"/>
      <w:sz w:val="16"/>
      <w:szCs w:val="16"/>
    </w:rPr>
  </w:style>
  <w:style w:type="paragraph" w:styleId="Header">
    <w:name w:val="header"/>
    <w:basedOn w:val="Normal"/>
    <w:link w:val="HeaderChar"/>
    <w:uiPriority w:val="99"/>
    <w:unhideWhenUsed/>
    <w:rsid w:val="00E31B67"/>
    <w:pPr>
      <w:tabs>
        <w:tab w:val="center" w:pos="4513"/>
        <w:tab w:val="right" w:pos="9026"/>
      </w:tabs>
      <w:spacing w:line="240" w:lineRule="auto"/>
    </w:pPr>
  </w:style>
  <w:style w:type="character" w:customStyle="1" w:styleId="HeaderChar">
    <w:name w:val="Header Char"/>
    <w:basedOn w:val="DefaultParagraphFont"/>
    <w:link w:val="Header"/>
    <w:uiPriority w:val="99"/>
    <w:rsid w:val="00E31B67"/>
  </w:style>
  <w:style w:type="paragraph" w:styleId="Footer">
    <w:name w:val="footer"/>
    <w:basedOn w:val="Normal"/>
    <w:link w:val="FooterChar"/>
    <w:uiPriority w:val="99"/>
    <w:unhideWhenUsed/>
    <w:rsid w:val="00E31B67"/>
    <w:pPr>
      <w:tabs>
        <w:tab w:val="center" w:pos="4513"/>
        <w:tab w:val="right" w:pos="9026"/>
      </w:tabs>
      <w:spacing w:line="240" w:lineRule="auto"/>
    </w:pPr>
  </w:style>
  <w:style w:type="character" w:customStyle="1" w:styleId="FooterChar">
    <w:name w:val="Footer Char"/>
    <w:basedOn w:val="DefaultParagraphFont"/>
    <w:link w:val="Footer"/>
    <w:uiPriority w:val="99"/>
    <w:rsid w:val="00E31B67"/>
  </w:style>
  <w:style w:type="character" w:styleId="Hyperlink">
    <w:name w:val="Hyperlink"/>
    <w:basedOn w:val="DefaultParagraphFont"/>
    <w:uiPriority w:val="99"/>
    <w:unhideWhenUsed/>
    <w:rsid w:val="0075731E"/>
    <w:rPr>
      <w:color w:val="0000FF" w:themeColor="hyperlink"/>
      <w:u w:val="single"/>
    </w:rPr>
  </w:style>
  <w:style w:type="character" w:styleId="FollowedHyperlink">
    <w:name w:val="FollowedHyperlink"/>
    <w:basedOn w:val="DefaultParagraphFont"/>
    <w:uiPriority w:val="99"/>
    <w:semiHidden/>
    <w:unhideWhenUsed/>
    <w:rsid w:val="0075731E"/>
    <w:rPr>
      <w:color w:val="800080" w:themeColor="followedHyperlink"/>
      <w:u w:val="single"/>
    </w:rPr>
  </w:style>
  <w:style w:type="character" w:styleId="CommentReference">
    <w:name w:val="annotation reference"/>
    <w:basedOn w:val="DefaultParagraphFont"/>
    <w:uiPriority w:val="99"/>
    <w:semiHidden/>
    <w:unhideWhenUsed/>
    <w:rsid w:val="00801BA5"/>
    <w:rPr>
      <w:sz w:val="16"/>
      <w:szCs w:val="16"/>
    </w:rPr>
  </w:style>
  <w:style w:type="paragraph" w:styleId="CommentText">
    <w:name w:val="annotation text"/>
    <w:basedOn w:val="Normal"/>
    <w:link w:val="CommentTextChar"/>
    <w:uiPriority w:val="99"/>
    <w:semiHidden/>
    <w:unhideWhenUsed/>
    <w:rsid w:val="00801BA5"/>
    <w:pPr>
      <w:spacing w:line="240" w:lineRule="auto"/>
    </w:pPr>
    <w:rPr>
      <w:sz w:val="20"/>
      <w:szCs w:val="20"/>
    </w:rPr>
  </w:style>
  <w:style w:type="character" w:customStyle="1" w:styleId="CommentTextChar">
    <w:name w:val="Comment Text Char"/>
    <w:basedOn w:val="DefaultParagraphFont"/>
    <w:link w:val="CommentText"/>
    <w:uiPriority w:val="99"/>
    <w:semiHidden/>
    <w:rsid w:val="00801BA5"/>
    <w:rPr>
      <w:sz w:val="20"/>
      <w:szCs w:val="20"/>
    </w:rPr>
  </w:style>
  <w:style w:type="paragraph" w:styleId="CommentSubject">
    <w:name w:val="annotation subject"/>
    <w:basedOn w:val="CommentText"/>
    <w:next w:val="CommentText"/>
    <w:link w:val="CommentSubjectChar"/>
    <w:uiPriority w:val="99"/>
    <w:semiHidden/>
    <w:unhideWhenUsed/>
    <w:rsid w:val="00801BA5"/>
    <w:rPr>
      <w:b/>
      <w:bCs/>
    </w:rPr>
  </w:style>
  <w:style w:type="character" w:customStyle="1" w:styleId="CommentSubjectChar">
    <w:name w:val="Comment Subject Char"/>
    <w:basedOn w:val="CommentTextChar"/>
    <w:link w:val="CommentSubject"/>
    <w:uiPriority w:val="99"/>
    <w:semiHidden/>
    <w:rsid w:val="00801BA5"/>
    <w:rPr>
      <w:b/>
      <w:bCs/>
      <w:sz w:val="20"/>
      <w:szCs w:val="20"/>
    </w:rPr>
  </w:style>
  <w:style w:type="paragraph" w:styleId="ListParagraph">
    <w:name w:val="List Paragraph"/>
    <w:basedOn w:val="Normal"/>
    <w:uiPriority w:val="34"/>
    <w:qFormat/>
    <w:rsid w:val="00DA74F5"/>
    <w:pPr>
      <w:ind w:left="720"/>
      <w:contextualSpacing/>
    </w:pPr>
  </w:style>
  <w:style w:type="paragraph" w:styleId="Revision">
    <w:name w:val="Revision"/>
    <w:hidden/>
    <w:uiPriority w:val="99"/>
    <w:semiHidden/>
    <w:rsid w:val="00464E49"/>
    <w:pPr>
      <w:spacing w:line="240" w:lineRule="auto"/>
    </w:pPr>
  </w:style>
  <w:style w:type="paragraph" w:styleId="PlainText">
    <w:name w:val="Plain Text"/>
    <w:basedOn w:val="Normal"/>
    <w:link w:val="PlainTextChar"/>
    <w:semiHidden/>
    <w:rsid w:val="008175C9"/>
    <w:pPr>
      <w:spacing w:line="360" w:lineRule="auto"/>
      <w:jc w:val="both"/>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8175C9"/>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rsid w:val="00504645"/>
    <w:rPr>
      <w:rFonts w:ascii="Arial Narrow" w:eastAsiaTheme="majorEastAsia" w:hAnsi="Arial Narrow" w:cstheme="majorBidi"/>
      <w:b/>
      <w:bCs/>
      <w:iCs/>
      <w:sz w:val="24"/>
    </w:rPr>
  </w:style>
  <w:style w:type="character" w:customStyle="1" w:styleId="Heading2Char">
    <w:name w:val="Heading 2 Char"/>
    <w:basedOn w:val="DefaultParagraphFont"/>
    <w:link w:val="Heading2"/>
    <w:uiPriority w:val="9"/>
    <w:rsid w:val="00723D00"/>
    <w:rPr>
      <w:rFonts w:asciiTheme="majorHAnsi" w:eastAsiaTheme="majorEastAsia" w:hAnsiTheme="majorHAnsi" w:cstheme="majorBidi"/>
      <w:color w:val="365F91" w:themeColor="accent1" w:themeShade="BF"/>
      <w:sz w:val="26"/>
      <w:szCs w:val="26"/>
    </w:rPr>
  </w:style>
  <w:style w:type="character" w:customStyle="1" w:styleId="pagecontents">
    <w:name w:val="pagecontents"/>
    <w:basedOn w:val="DefaultParagraphFont"/>
    <w:rsid w:val="00A72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98299">
      <w:bodyDiv w:val="1"/>
      <w:marLeft w:val="0"/>
      <w:marRight w:val="0"/>
      <w:marTop w:val="0"/>
      <w:marBottom w:val="0"/>
      <w:divBdr>
        <w:top w:val="none" w:sz="0" w:space="0" w:color="auto"/>
        <w:left w:val="none" w:sz="0" w:space="0" w:color="auto"/>
        <w:bottom w:val="none" w:sz="0" w:space="0" w:color="auto"/>
        <w:right w:val="none" w:sz="0" w:space="0" w:color="auto"/>
      </w:divBdr>
    </w:div>
    <w:div w:id="402414178">
      <w:bodyDiv w:val="1"/>
      <w:marLeft w:val="0"/>
      <w:marRight w:val="0"/>
      <w:marTop w:val="0"/>
      <w:marBottom w:val="0"/>
      <w:divBdr>
        <w:top w:val="none" w:sz="0" w:space="0" w:color="auto"/>
        <w:left w:val="none" w:sz="0" w:space="0" w:color="auto"/>
        <w:bottom w:val="none" w:sz="0" w:space="0" w:color="auto"/>
        <w:right w:val="none" w:sz="0" w:space="0" w:color="auto"/>
      </w:divBdr>
    </w:div>
    <w:div w:id="462584086">
      <w:bodyDiv w:val="1"/>
      <w:marLeft w:val="0"/>
      <w:marRight w:val="0"/>
      <w:marTop w:val="0"/>
      <w:marBottom w:val="0"/>
      <w:divBdr>
        <w:top w:val="none" w:sz="0" w:space="0" w:color="auto"/>
        <w:left w:val="none" w:sz="0" w:space="0" w:color="auto"/>
        <w:bottom w:val="none" w:sz="0" w:space="0" w:color="auto"/>
        <w:right w:val="none" w:sz="0" w:space="0" w:color="auto"/>
      </w:divBdr>
    </w:div>
    <w:div w:id="479276366">
      <w:bodyDiv w:val="1"/>
      <w:marLeft w:val="0"/>
      <w:marRight w:val="0"/>
      <w:marTop w:val="0"/>
      <w:marBottom w:val="0"/>
      <w:divBdr>
        <w:top w:val="none" w:sz="0" w:space="0" w:color="auto"/>
        <w:left w:val="none" w:sz="0" w:space="0" w:color="auto"/>
        <w:bottom w:val="none" w:sz="0" w:space="0" w:color="auto"/>
        <w:right w:val="none" w:sz="0" w:space="0" w:color="auto"/>
      </w:divBdr>
      <w:divsChild>
        <w:div w:id="1182159378">
          <w:marLeft w:val="0"/>
          <w:marRight w:val="0"/>
          <w:marTop w:val="0"/>
          <w:marBottom w:val="0"/>
          <w:divBdr>
            <w:top w:val="none" w:sz="0" w:space="0" w:color="auto"/>
            <w:left w:val="none" w:sz="0" w:space="0" w:color="auto"/>
            <w:bottom w:val="none" w:sz="0" w:space="0" w:color="auto"/>
            <w:right w:val="none" w:sz="0" w:space="0" w:color="auto"/>
          </w:divBdr>
        </w:div>
        <w:div w:id="482239943">
          <w:marLeft w:val="0"/>
          <w:marRight w:val="0"/>
          <w:marTop w:val="0"/>
          <w:marBottom w:val="0"/>
          <w:divBdr>
            <w:top w:val="none" w:sz="0" w:space="0" w:color="auto"/>
            <w:left w:val="none" w:sz="0" w:space="0" w:color="auto"/>
            <w:bottom w:val="none" w:sz="0" w:space="0" w:color="auto"/>
            <w:right w:val="none" w:sz="0" w:space="0" w:color="auto"/>
          </w:divBdr>
        </w:div>
      </w:divsChild>
    </w:div>
    <w:div w:id="500660604">
      <w:bodyDiv w:val="1"/>
      <w:marLeft w:val="0"/>
      <w:marRight w:val="0"/>
      <w:marTop w:val="0"/>
      <w:marBottom w:val="0"/>
      <w:divBdr>
        <w:top w:val="none" w:sz="0" w:space="0" w:color="auto"/>
        <w:left w:val="none" w:sz="0" w:space="0" w:color="auto"/>
        <w:bottom w:val="none" w:sz="0" w:space="0" w:color="auto"/>
        <w:right w:val="none" w:sz="0" w:space="0" w:color="auto"/>
      </w:divBdr>
    </w:div>
    <w:div w:id="525680793">
      <w:bodyDiv w:val="1"/>
      <w:marLeft w:val="0"/>
      <w:marRight w:val="0"/>
      <w:marTop w:val="0"/>
      <w:marBottom w:val="0"/>
      <w:divBdr>
        <w:top w:val="none" w:sz="0" w:space="0" w:color="auto"/>
        <w:left w:val="none" w:sz="0" w:space="0" w:color="auto"/>
        <w:bottom w:val="none" w:sz="0" w:space="0" w:color="auto"/>
        <w:right w:val="none" w:sz="0" w:space="0" w:color="auto"/>
      </w:divBdr>
    </w:div>
    <w:div w:id="626937244">
      <w:bodyDiv w:val="1"/>
      <w:marLeft w:val="0"/>
      <w:marRight w:val="0"/>
      <w:marTop w:val="0"/>
      <w:marBottom w:val="0"/>
      <w:divBdr>
        <w:top w:val="none" w:sz="0" w:space="0" w:color="auto"/>
        <w:left w:val="none" w:sz="0" w:space="0" w:color="auto"/>
        <w:bottom w:val="none" w:sz="0" w:space="0" w:color="auto"/>
        <w:right w:val="none" w:sz="0" w:space="0" w:color="auto"/>
      </w:divBdr>
    </w:div>
    <w:div w:id="765463711">
      <w:bodyDiv w:val="1"/>
      <w:marLeft w:val="0"/>
      <w:marRight w:val="0"/>
      <w:marTop w:val="0"/>
      <w:marBottom w:val="0"/>
      <w:divBdr>
        <w:top w:val="none" w:sz="0" w:space="0" w:color="auto"/>
        <w:left w:val="none" w:sz="0" w:space="0" w:color="auto"/>
        <w:bottom w:val="none" w:sz="0" w:space="0" w:color="auto"/>
        <w:right w:val="none" w:sz="0" w:space="0" w:color="auto"/>
      </w:divBdr>
    </w:div>
    <w:div w:id="874075804">
      <w:bodyDiv w:val="1"/>
      <w:marLeft w:val="0"/>
      <w:marRight w:val="0"/>
      <w:marTop w:val="0"/>
      <w:marBottom w:val="0"/>
      <w:divBdr>
        <w:top w:val="none" w:sz="0" w:space="0" w:color="auto"/>
        <w:left w:val="none" w:sz="0" w:space="0" w:color="auto"/>
        <w:bottom w:val="none" w:sz="0" w:space="0" w:color="auto"/>
        <w:right w:val="none" w:sz="0" w:space="0" w:color="auto"/>
      </w:divBdr>
      <w:divsChild>
        <w:div w:id="339507489">
          <w:marLeft w:val="0"/>
          <w:marRight w:val="0"/>
          <w:marTop w:val="0"/>
          <w:marBottom w:val="0"/>
          <w:divBdr>
            <w:top w:val="none" w:sz="0" w:space="0" w:color="auto"/>
            <w:left w:val="none" w:sz="0" w:space="0" w:color="auto"/>
            <w:bottom w:val="none" w:sz="0" w:space="0" w:color="auto"/>
            <w:right w:val="none" w:sz="0" w:space="0" w:color="auto"/>
          </w:divBdr>
        </w:div>
        <w:div w:id="76950714">
          <w:marLeft w:val="0"/>
          <w:marRight w:val="0"/>
          <w:marTop w:val="0"/>
          <w:marBottom w:val="0"/>
          <w:divBdr>
            <w:top w:val="none" w:sz="0" w:space="0" w:color="auto"/>
            <w:left w:val="none" w:sz="0" w:space="0" w:color="auto"/>
            <w:bottom w:val="none" w:sz="0" w:space="0" w:color="auto"/>
            <w:right w:val="none" w:sz="0" w:space="0" w:color="auto"/>
          </w:divBdr>
        </w:div>
        <w:div w:id="1624144063">
          <w:marLeft w:val="0"/>
          <w:marRight w:val="0"/>
          <w:marTop w:val="0"/>
          <w:marBottom w:val="0"/>
          <w:divBdr>
            <w:top w:val="none" w:sz="0" w:space="0" w:color="auto"/>
            <w:left w:val="none" w:sz="0" w:space="0" w:color="auto"/>
            <w:bottom w:val="none" w:sz="0" w:space="0" w:color="auto"/>
            <w:right w:val="none" w:sz="0" w:space="0" w:color="auto"/>
          </w:divBdr>
        </w:div>
        <w:div w:id="1887132720">
          <w:marLeft w:val="0"/>
          <w:marRight w:val="0"/>
          <w:marTop w:val="0"/>
          <w:marBottom w:val="0"/>
          <w:divBdr>
            <w:top w:val="none" w:sz="0" w:space="0" w:color="auto"/>
            <w:left w:val="none" w:sz="0" w:space="0" w:color="auto"/>
            <w:bottom w:val="none" w:sz="0" w:space="0" w:color="auto"/>
            <w:right w:val="none" w:sz="0" w:space="0" w:color="auto"/>
          </w:divBdr>
        </w:div>
        <w:div w:id="985278661">
          <w:marLeft w:val="0"/>
          <w:marRight w:val="0"/>
          <w:marTop w:val="0"/>
          <w:marBottom w:val="0"/>
          <w:divBdr>
            <w:top w:val="none" w:sz="0" w:space="0" w:color="auto"/>
            <w:left w:val="none" w:sz="0" w:space="0" w:color="auto"/>
            <w:bottom w:val="none" w:sz="0" w:space="0" w:color="auto"/>
            <w:right w:val="none" w:sz="0" w:space="0" w:color="auto"/>
          </w:divBdr>
        </w:div>
        <w:div w:id="263851435">
          <w:marLeft w:val="0"/>
          <w:marRight w:val="0"/>
          <w:marTop w:val="0"/>
          <w:marBottom w:val="0"/>
          <w:divBdr>
            <w:top w:val="none" w:sz="0" w:space="0" w:color="auto"/>
            <w:left w:val="none" w:sz="0" w:space="0" w:color="auto"/>
            <w:bottom w:val="none" w:sz="0" w:space="0" w:color="auto"/>
            <w:right w:val="none" w:sz="0" w:space="0" w:color="auto"/>
          </w:divBdr>
        </w:div>
        <w:div w:id="1925332312">
          <w:marLeft w:val="0"/>
          <w:marRight w:val="0"/>
          <w:marTop w:val="0"/>
          <w:marBottom w:val="0"/>
          <w:divBdr>
            <w:top w:val="none" w:sz="0" w:space="0" w:color="auto"/>
            <w:left w:val="none" w:sz="0" w:space="0" w:color="auto"/>
            <w:bottom w:val="none" w:sz="0" w:space="0" w:color="auto"/>
            <w:right w:val="none" w:sz="0" w:space="0" w:color="auto"/>
          </w:divBdr>
        </w:div>
        <w:div w:id="2089181671">
          <w:marLeft w:val="0"/>
          <w:marRight w:val="0"/>
          <w:marTop w:val="0"/>
          <w:marBottom w:val="0"/>
          <w:divBdr>
            <w:top w:val="none" w:sz="0" w:space="0" w:color="auto"/>
            <w:left w:val="none" w:sz="0" w:space="0" w:color="auto"/>
            <w:bottom w:val="none" w:sz="0" w:space="0" w:color="auto"/>
            <w:right w:val="none" w:sz="0" w:space="0" w:color="auto"/>
          </w:divBdr>
        </w:div>
        <w:div w:id="91509408">
          <w:marLeft w:val="0"/>
          <w:marRight w:val="0"/>
          <w:marTop w:val="0"/>
          <w:marBottom w:val="0"/>
          <w:divBdr>
            <w:top w:val="none" w:sz="0" w:space="0" w:color="auto"/>
            <w:left w:val="none" w:sz="0" w:space="0" w:color="auto"/>
            <w:bottom w:val="none" w:sz="0" w:space="0" w:color="auto"/>
            <w:right w:val="none" w:sz="0" w:space="0" w:color="auto"/>
          </w:divBdr>
        </w:div>
        <w:div w:id="1640458325">
          <w:marLeft w:val="0"/>
          <w:marRight w:val="0"/>
          <w:marTop w:val="0"/>
          <w:marBottom w:val="0"/>
          <w:divBdr>
            <w:top w:val="none" w:sz="0" w:space="0" w:color="auto"/>
            <w:left w:val="none" w:sz="0" w:space="0" w:color="auto"/>
            <w:bottom w:val="none" w:sz="0" w:space="0" w:color="auto"/>
            <w:right w:val="none" w:sz="0" w:space="0" w:color="auto"/>
          </w:divBdr>
        </w:div>
        <w:div w:id="896742062">
          <w:marLeft w:val="0"/>
          <w:marRight w:val="0"/>
          <w:marTop w:val="0"/>
          <w:marBottom w:val="0"/>
          <w:divBdr>
            <w:top w:val="none" w:sz="0" w:space="0" w:color="auto"/>
            <w:left w:val="none" w:sz="0" w:space="0" w:color="auto"/>
            <w:bottom w:val="none" w:sz="0" w:space="0" w:color="auto"/>
            <w:right w:val="none" w:sz="0" w:space="0" w:color="auto"/>
          </w:divBdr>
        </w:div>
        <w:div w:id="1414234051">
          <w:marLeft w:val="0"/>
          <w:marRight w:val="0"/>
          <w:marTop w:val="0"/>
          <w:marBottom w:val="0"/>
          <w:divBdr>
            <w:top w:val="none" w:sz="0" w:space="0" w:color="auto"/>
            <w:left w:val="none" w:sz="0" w:space="0" w:color="auto"/>
            <w:bottom w:val="none" w:sz="0" w:space="0" w:color="auto"/>
            <w:right w:val="none" w:sz="0" w:space="0" w:color="auto"/>
          </w:divBdr>
        </w:div>
        <w:div w:id="90712342">
          <w:marLeft w:val="0"/>
          <w:marRight w:val="0"/>
          <w:marTop w:val="0"/>
          <w:marBottom w:val="0"/>
          <w:divBdr>
            <w:top w:val="none" w:sz="0" w:space="0" w:color="auto"/>
            <w:left w:val="none" w:sz="0" w:space="0" w:color="auto"/>
            <w:bottom w:val="none" w:sz="0" w:space="0" w:color="auto"/>
            <w:right w:val="none" w:sz="0" w:space="0" w:color="auto"/>
          </w:divBdr>
        </w:div>
        <w:div w:id="985204594">
          <w:marLeft w:val="0"/>
          <w:marRight w:val="0"/>
          <w:marTop w:val="0"/>
          <w:marBottom w:val="0"/>
          <w:divBdr>
            <w:top w:val="none" w:sz="0" w:space="0" w:color="auto"/>
            <w:left w:val="none" w:sz="0" w:space="0" w:color="auto"/>
            <w:bottom w:val="none" w:sz="0" w:space="0" w:color="auto"/>
            <w:right w:val="none" w:sz="0" w:space="0" w:color="auto"/>
          </w:divBdr>
        </w:div>
      </w:divsChild>
    </w:div>
    <w:div w:id="1076587403">
      <w:bodyDiv w:val="1"/>
      <w:marLeft w:val="0"/>
      <w:marRight w:val="0"/>
      <w:marTop w:val="0"/>
      <w:marBottom w:val="0"/>
      <w:divBdr>
        <w:top w:val="none" w:sz="0" w:space="0" w:color="auto"/>
        <w:left w:val="none" w:sz="0" w:space="0" w:color="auto"/>
        <w:bottom w:val="none" w:sz="0" w:space="0" w:color="auto"/>
        <w:right w:val="none" w:sz="0" w:space="0" w:color="auto"/>
      </w:divBdr>
    </w:div>
    <w:div w:id="1263220014">
      <w:bodyDiv w:val="1"/>
      <w:marLeft w:val="0"/>
      <w:marRight w:val="0"/>
      <w:marTop w:val="0"/>
      <w:marBottom w:val="0"/>
      <w:divBdr>
        <w:top w:val="none" w:sz="0" w:space="0" w:color="auto"/>
        <w:left w:val="none" w:sz="0" w:space="0" w:color="auto"/>
        <w:bottom w:val="none" w:sz="0" w:space="0" w:color="auto"/>
        <w:right w:val="none" w:sz="0" w:space="0" w:color="auto"/>
      </w:divBdr>
    </w:div>
    <w:div w:id="1293638927">
      <w:bodyDiv w:val="1"/>
      <w:marLeft w:val="0"/>
      <w:marRight w:val="0"/>
      <w:marTop w:val="0"/>
      <w:marBottom w:val="0"/>
      <w:divBdr>
        <w:top w:val="none" w:sz="0" w:space="0" w:color="auto"/>
        <w:left w:val="none" w:sz="0" w:space="0" w:color="auto"/>
        <w:bottom w:val="none" w:sz="0" w:space="0" w:color="auto"/>
        <w:right w:val="none" w:sz="0" w:space="0" w:color="auto"/>
      </w:divBdr>
    </w:div>
    <w:div w:id="1449541267">
      <w:bodyDiv w:val="1"/>
      <w:marLeft w:val="0"/>
      <w:marRight w:val="0"/>
      <w:marTop w:val="0"/>
      <w:marBottom w:val="0"/>
      <w:divBdr>
        <w:top w:val="none" w:sz="0" w:space="0" w:color="auto"/>
        <w:left w:val="none" w:sz="0" w:space="0" w:color="auto"/>
        <w:bottom w:val="none" w:sz="0" w:space="0" w:color="auto"/>
        <w:right w:val="none" w:sz="0" w:space="0" w:color="auto"/>
      </w:divBdr>
    </w:div>
    <w:div w:id="1589844725">
      <w:bodyDiv w:val="1"/>
      <w:marLeft w:val="0"/>
      <w:marRight w:val="0"/>
      <w:marTop w:val="0"/>
      <w:marBottom w:val="0"/>
      <w:divBdr>
        <w:top w:val="none" w:sz="0" w:space="0" w:color="auto"/>
        <w:left w:val="none" w:sz="0" w:space="0" w:color="auto"/>
        <w:bottom w:val="none" w:sz="0" w:space="0" w:color="auto"/>
        <w:right w:val="none" w:sz="0" w:space="0" w:color="auto"/>
      </w:divBdr>
    </w:div>
    <w:div w:id="1733652345">
      <w:bodyDiv w:val="1"/>
      <w:marLeft w:val="0"/>
      <w:marRight w:val="0"/>
      <w:marTop w:val="0"/>
      <w:marBottom w:val="0"/>
      <w:divBdr>
        <w:top w:val="none" w:sz="0" w:space="0" w:color="auto"/>
        <w:left w:val="none" w:sz="0" w:space="0" w:color="auto"/>
        <w:bottom w:val="none" w:sz="0" w:space="0" w:color="auto"/>
        <w:right w:val="none" w:sz="0" w:space="0" w:color="auto"/>
      </w:divBdr>
    </w:div>
    <w:div w:id="1960648668">
      <w:bodyDiv w:val="1"/>
      <w:marLeft w:val="0"/>
      <w:marRight w:val="0"/>
      <w:marTop w:val="0"/>
      <w:marBottom w:val="0"/>
      <w:divBdr>
        <w:top w:val="none" w:sz="0" w:space="0" w:color="auto"/>
        <w:left w:val="none" w:sz="0" w:space="0" w:color="auto"/>
        <w:bottom w:val="none" w:sz="0" w:space="0" w:color="auto"/>
        <w:right w:val="none" w:sz="0" w:space="0" w:color="auto"/>
      </w:divBdr>
    </w:div>
    <w:div w:id="1977294925">
      <w:bodyDiv w:val="1"/>
      <w:marLeft w:val="0"/>
      <w:marRight w:val="0"/>
      <w:marTop w:val="0"/>
      <w:marBottom w:val="0"/>
      <w:divBdr>
        <w:top w:val="none" w:sz="0" w:space="0" w:color="auto"/>
        <w:left w:val="none" w:sz="0" w:space="0" w:color="auto"/>
        <w:bottom w:val="none" w:sz="0" w:space="0" w:color="auto"/>
        <w:right w:val="none" w:sz="0" w:space="0" w:color="auto"/>
      </w:divBdr>
    </w:div>
    <w:div w:id="2087340234">
      <w:bodyDiv w:val="1"/>
      <w:marLeft w:val="0"/>
      <w:marRight w:val="0"/>
      <w:marTop w:val="0"/>
      <w:marBottom w:val="0"/>
      <w:divBdr>
        <w:top w:val="none" w:sz="0" w:space="0" w:color="auto"/>
        <w:left w:val="none" w:sz="0" w:space="0" w:color="auto"/>
        <w:bottom w:val="none" w:sz="0" w:space="0" w:color="auto"/>
        <w:right w:val="none" w:sz="0" w:space="0" w:color="auto"/>
      </w:divBdr>
    </w:div>
    <w:div w:id="2110733881">
      <w:bodyDiv w:val="1"/>
      <w:marLeft w:val="0"/>
      <w:marRight w:val="0"/>
      <w:marTop w:val="0"/>
      <w:marBottom w:val="0"/>
      <w:divBdr>
        <w:top w:val="none" w:sz="0" w:space="0" w:color="auto"/>
        <w:left w:val="none" w:sz="0" w:space="0" w:color="auto"/>
        <w:bottom w:val="none" w:sz="0" w:space="0" w:color="auto"/>
        <w:right w:val="none" w:sz="0" w:space="0" w:color="auto"/>
      </w:divBdr>
    </w:div>
    <w:div w:id="2127505354">
      <w:bodyDiv w:val="1"/>
      <w:marLeft w:val="0"/>
      <w:marRight w:val="0"/>
      <w:marTop w:val="0"/>
      <w:marBottom w:val="0"/>
      <w:divBdr>
        <w:top w:val="none" w:sz="0" w:space="0" w:color="auto"/>
        <w:left w:val="none" w:sz="0" w:space="0" w:color="auto"/>
        <w:bottom w:val="none" w:sz="0" w:space="0" w:color="auto"/>
        <w:right w:val="none" w:sz="0" w:space="0" w:color="auto"/>
      </w:divBdr>
    </w:div>
    <w:div w:id="213412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h@mrc.soton.ac.uk" TargetMode="External"/><Relationship Id="rId13" Type="http://schemas.openxmlformats.org/officeDocument/2006/relationships/hyperlink" Target="https://www.gov.uk/government/publications/carers-action-plan-2018-to-2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713781/carers-action-plan-2018-2020.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lcuk.org.uk/the-extend-project-exploring-pension-reforms-work-and-inequalities/"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www.carersuk.org/for-professionals/policy/policy-library/valuing-carers-2015" TargetMode="External"/><Relationship Id="rId4" Type="http://schemas.openxmlformats.org/officeDocument/2006/relationships/settings" Target="settings.xml"/><Relationship Id="rId9" Type="http://schemas.openxmlformats.org/officeDocument/2006/relationships/hyperlink" Target="http://www.ons.gov.uk/ons/dcp171776_258607.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0727B-3589-441E-9C5E-11031FD28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7126</Words>
  <Characters>40622</Characters>
  <Application>Microsoft Office Word</Application>
  <DocSecurity>0</DocSecurity>
  <Lines>338</Lines>
  <Paragraphs>95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47653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D'Angelo</dc:creator>
  <cp:lastModifiedBy>Drake K.A.</cp:lastModifiedBy>
  <cp:revision>2</cp:revision>
  <cp:lastPrinted>2020-02-21T09:04:00Z</cp:lastPrinted>
  <dcterms:created xsi:type="dcterms:W3CDTF">2020-04-08T09:36:00Z</dcterms:created>
  <dcterms:modified xsi:type="dcterms:W3CDTF">2020-04-08T09:36:00Z</dcterms:modified>
</cp:coreProperties>
</file>