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927E2" w14:textId="1D4D3707" w:rsidR="00911FE2" w:rsidRPr="00E25F2F" w:rsidRDefault="00911FE2" w:rsidP="00237F07">
      <w:pPr>
        <w:spacing w:after="0" w:line="480" w:lineRule="auto"/>
        <w:rPr>
          <w:rFonts w:ascii="Times New Roman" w:hAnsi="Times New Roman" w:cs="Times New Roman"/>
          <w:b/>
          <w:sz w:val="24"/>
          <w:szCs w:val="24"/>
        </w:rPr>
      </w:pPr>
      <w:r w:rsidRPr="00E25F2F">
        <w:rPr>
          <w:rFonts w:ascii="Times New Roman" w:eastAsia="Times New Roman" w:hAnsi="Times New Roman" w:cs="Times New Roman"/>
          <w:b/>
          <w:color w:val="000000"/>
          <w:sz w:val="24"/>
          <w:szCs w:val="24"/>
          <w:lang w:eastAsia="en-GB"/>
        </w:rPr>
        <w:t xml:space="preserve">Minor neurological signs and behavioural function at age 2 years in neonatal </w:t>
      </w:r>
      <w:r w:rsidR="00D94A4F" w:rsidRPr="00E25F2F">
        <w:rPr>
          <w:rFonts w:ascii="Times New Roman" w:eastAsia="Times New Roman" w:hAnsi="Times New Roman" w:cs="Times New Roman"/>
          <w:b/>
          <w:color w:val="000000"/>
          <w:sz w:val="24"/>
          <w:szCs w:val="24"/>
          <w:lang w:eastAsia="en-GB"/>
        </w:rPr>
        <w:t>hypoxic ischaemic encephalopathy (</w:t>
      </w:r>
      <w:r w:rsidRPr="00E25F2F">
        <w:rPr>
          <w:rFonts w:ascii="Times New Roman" w:eastAsia="Times New Roman" w:hAnsi="Times New Roman" w:cs="Times New Roman"/>
          <w:b/>
          <w:color w:val="000000"/>
          <w:sz w:val="24"/>
          <w:szCs w:val="24"/>
          <w:lang w:eastAsia="en-GB"/>
        </w:rPr>
        <w:t>HIE</w:t>
      </w:r>
      <w:r w:rsidR="00D94A4F" w:rsidRPr="00E25F2F">
        <w:rPr>
          <w:rFonts w:ascii="Times New Roman" w:eastAsia="Times New Roman" w:hAnsi="Times New Roman" w:cs="Times New Roman"/>
          <w:b/>
          <w:color w:val="000000"/>
          <w:sz w:val="24"/>
          <w:szCs w:val="24"/>
          <w:lang w:eastAsia="en-GB"/>
        </w:rPr>
        <w:t>)</w:t>
      </w:r>
    </w:p>
    <w:p w14:paraId="7AA48844" w14:textId="77777777" w:rsidR="003631DD" w:rsidRPr="00E25F2F" w:rsidRDefault="003631DD" w:rsidP="00E917DC">
      <w:pPr>
        <w:rPr>
          <w:rFonts w:ascii="Times New Roman" w:hAnsi="Times New Roman" w:cs="Times New Roman"/>
          <w:b/>
          <w:sz w:val="24"/>
          <w:szCs w:val="24"/>
          <w:lang w:val="en-US"/>
        </w:rPr>
      </w:pPr>
      <w:r w:rsidRPr="00E25F2F">
        <w:rPr>
          <w:rFonts w:ascii="Times New Roman" w:hAnsi="Times New Roman" w:cs="Times New Roman"/>
          <w:b/>
          <w:sz w:val="24"/>
          <w:szCs w:val="24"/>
          <w:lang w:val="en-US"/>
        </w:rPr>
        <w:t>Abstract</w:t>
      </w:r>
    </w:p>
    <w:p w14:paraId="150CA3FF" w14:textId="7706F00A" w:rsidR="002721AB" w:rsidRPr="00E25F2F" w:rsidRDefault="002721AB" w:rsidP="00237F07">
      <w:pPr>
        <w:spacing w:after="0" w:line="480" w:lineRule="auto"/>
        <w:rPr>
          <w:rFonts w:ascii="Times New Roman" w:hAnsi="Times New Roman" w:cs="Times New Roman"/>
          <w:sz w:val="24"/>
          <w:szCs w:val="24"/>
          <w:lang w:val="en-US"/>
        </w:rPr>
      </w:pPr>
      <w:r w:rsidRPr="00E25F2F">
        <w:rPr>
          <w:rFonts w:ascii="Times New Roman" w:hAnsi="Times New Roman" w:cs="Times New Roman"/>
          <w:b/>
          <w:bCs/>
          <w:sz w:val="24"/>
          <w:szCs w:val="24"/>
        </w:rPr>
        <w:t>Background</w:t>
      </w:r>
      <w:r w:rsidRPr="00E25F2F">
        <w:rPr>
          <w:rFonts w:ascii="Times New Roman" w:hAnsi="Times New Roman" w:cs="Times New Roman"/>
          <w:sz w:val="24"/>
          <w:szCs w:val="24"/>
        </w:rPr>
        <w:t xml:space="preserve">. </w:t>
      </w:r>
      <w:r w:rsidR="002116B7" w:rsidRPr="00E25F2F">
        <w:rPr>
          <w:rFonts w:ascii="Times New Roman" w:hAnsi="Times New Roman" w:cs="Times New Roman"/>
          <w:sz w:val="24"/>
          <w:szCs w:val="24"/>
        </w:rPr>
        <w:t xml:space="preserve">Neurodevelopmental follow-up in </w:t>
      </w:r>
      <w:r w:rsidR="003A72F5" w:rsidRPr="00E25F2F">
        <w:rPr>
          <w:rFonts w:ascii="Times New Roman" w:hAnsi="Times New Roman" w:cs="Times New Roman"/>
          <w:sz w:val="24"/>
          <w:szCs w:val="24"/>
        </w:rPr>
        <w:t xml:space="preserve">Neonatal </w:t>
      </w:r>
      <w:r w:rsidR="00DE79C4" w:rsidRPr="00E25F2F">
        <w:rPr>
          <w:rFonts w:ascii="Times New Roman" w:hAnsi="Times New Roman" w:cs="Times New Roman"/>
          <w:sz w:val="24"/>
          <w:szCs w:val="24"/>
        </w:rPr>
        <w:t xml:space="preserve">Hypoxic Ischaemic Encephalopathy (HIE) </w:t>
      </w:r>
      <w:r w:rsidR="009651FF" w:rsidRPr="00E25F2F">
        <w:rPr>
          <w:rFonts w:ascii="Times New Roman" w:hAnsi="Times New Roman" w:cs="Times New Roman"/>
          <w:sz w:val="24"/>
          <w:szCs w:val="24"/>
        </w:rPr>
        <w:t xml:space="preserve">typically </w:t>
      </w:r>
      <w:r w:rsidR="00DE79C4" w:rsidRPr="00E25F2F">
        <w:rPr>
          <w:rFonts w:ascii="Times New Roman" w:hAnsi="Times New Roman" w:cs="Times New Roman"/>
          <w:sz w:val="24"/>
          <w:szCs w:val="24"/>
          <w:lang w:val="en-US"/>
        </w:rPr>
        <w:t>focus</w:t>
      </w:r>
      <w:r w:rsidR="009651FF" w:rsidRPr="00E25F2F">
        <w:rPr>
          <w:rFonts w:ascii="Times New Roman" w:hAnsi="Times New Roman" w:cs="Times New Roman"/>
          <w:sz w:val="24"/>
          <w:szCs w:val="24"/>
          <w:lang w:val="en-US"/>
        </w:rPr>
        <w:t xml:space="preserve">ses on </w:t>
      </w:r>
      <w:bookmarkStart w:id="0" w:name="_Hlk508879321"/>
      <w:r w:rsidR="002116B7" w:rsidRPr="00E25F2F">
        <w:rPr>
          <w:rFonts w:ascii="Times New Roman" w:hAnsi="Times New Roman" w:cs="Times New Roman"/>
          <w:sz w:val="24"/>
          <w:szCs w:val="24"/>
          <w:lang w:val="en-US"/>
        </w:rPr>
        <w:t xml:space="preserve">major </w:t>
      </w:r>
      <w:proofErr w:type="spellStart"/>
      <w:r w:rsidR="002116B7" w:rsidRPr="00E25F2F">
        <w:rPr>
          <w:rFonts w:ascii="Times New Roman" w:hAnsi="Times New Roman" w:cs="Times New Roman"/>
          <w:sz w:val="24"/>
          <w:szCs w:val="24"/>
          <w:lang w:val="en-US"/>
        </w:rPr>
        <w:t>neuromotor</w:t>
      </w:r>
      <w:proofErr w:type="spellEnd"/>
      <w:r w:rsidR="002116B7" w:rsidRPr="00E25F2F">
        <w:rPr>
          <w:rFonts w:ascii="Times New Roman" w:hAnsi="Times New Roman" w:cs="Times New Roman"/>
          <w:sz w:val="24"/>
          <w:szCs w:val="24"/>
          <w:lang w:val="en-US"/>
        </w:rPr>
        <w:t xml:space="preserve"> (</w:t>
      </w:r>
      <w:r w:rsidR="00DE79C4" w:rsidRPr="00E25F2F">
        <w:rPr>
          <w:rFonts w:ascii="Times New Roman" w:hAnsi="Times New Roman" w:cs="Times New Roman"/>
          <w:sz w:val="24"/>
          <w:szCs w:val="24"/>
          <w:lang w:val="en-US"/>
        </w:rPr>
        <w:t>cerebral palsy</w:t>
      </w:r>
      <w:r w:rsidR="002116B7" w:rsidRPr="00E25F2F">
        <w:rPr>
          <w:rFonts w:ascii="Times New Roman" w:hAnsi="Times New Roman" w:cs="Times New Roman"/>
          <w:sz w:val="24"/>
          <w:szCs w:val="24"/>
          <w:lang w:val="en-US"/>
        </w:rPr>
        <w:t>,</w:t>
      </w:r>
      <w:r w:rsidR="00C625DD" w:rsidRPr="00E25F2F">
        <w:rPr>
          <w:rFonts w:ascii="Times New Roman" w:hAnsi="Times New Roman" w:cs="Times New Roman"/>
          <w:sz w:val="24"/>
          <w:szCs w:val="24"/>
          <w:lang w:val="en-US"/>
        </w:rPr>
        <w:t xml:space="preserve"> </w:t>
      </w:r>
      <w:r w:rsidRPr="00E25F2F">
        <w:rPr>
          <w:rFonts w:ascii="Times New Roman" w:hAnsi="Times New Roman" w:cs="Times New Roman"/>
          <w:sz w:val="24"/>
          <w:szCs w:val="24"/>
          <w:lang w:val="en-US"/>
        </w:rPr>
        <w:t>CP</w:t>
      </w:r>
      <w:r w:rsidR="00DE79C4" w:rsidRPr="00E25F2F">
        <w:rPr>
          <w:rFonts w:ascii="Times New Roman" w:hAnsi="Times New Roman" w:cs="Times New Roman"/>
          <w:sz w:val="24"/>
          <w:szCs w:val="24"/>
          <w:lang w:val="en-US"/>
        </w:rPr>
        <w:t>)</w:t>
      </w:r>
      <w:r w:rsidRPr="00E25F2F">
        <w:rPr>
          <w:rFonts w:ascii="Times New Roman" w:hAnsi="Times New Roman" w:cs="Times New Roman"/>
          <w:sz w:val="24"/>
          <w:szCs w:val="24"/>
          <w:lang w:val="en-US"/>
        </w:rPr>
        <w:t xml:space="preserve"> </w:t>
      </w:r>
      <w:bookmarkEnd w:id="0"/>
      <w:r w:rsidRPr="00E25F2F">
        <w:rPr>
          <w:rFonts w:ascii="Times New Roman" w:hAnsi="Times New Roman" w:cs="Times New Roman"/>
          <w:sz w:val="24"/>
          <w:szCs w:val="24"/>
          <w:lang w:val="en-US"/>
        </w:rPr>
        <w:t>an</w:t>
      </w:r>
      <w:r w:rsidR="00DE79C4" w:rsidRPr="00E25F2F">
        <w:rPr>
          <w:rFonts w:ascii="Times New Roman" w:hAnsi="Times New Roman" w:cs="Times New Roman"/>
          <w:sz w:val="24"/>
          <w:szCs w:val="24"/>
          <w:lang w:val="en-US"/>
        </w:rPr>
        <w:t xml:space="preserve">d </w:t>
      </w:r>
      <w:r w:rsidR="006F32E3" w:rsidRPr="00E25F2F">
        <w:rPr>
          <w:rFonts w:ascii="Times New Roman" w:hAnsi="Times New Roman" w:cs="Times New Roman"/>
          <w:sz w:val="24"/>
          <w:szCs w:val="24"/>
          <w:lang w:val="en-US"/>
        </w:rPr>
        <w:t xml:space="preserve">severe </w:t>
      </w:r>
      <w:r w:rsidRPr="00E25F2F">
        <w:rPr>
          <w:rFonts w:ascii="Times New Roman" w:hAnsi="Times New Roman" w:cs="Times New Roman"/>
          <w:sz w:val="24"/>
          <w:szCs w:val="24"/>
          <w:lang w:val="en-US"/>
        </w:rPr>
        <w:t>cognitive impairment</w:t>
      </w:r>
      <w:r w:rsidR="00087A59" w:rsidRPr="00E25F2F">
        <w:rPr>
          <w:rFonts w:ascii="Times New Roman" w:hAnsi="Times New Roman" w:cs="Times New Roman"/>
          <w:sz w:val="24"/>
          <w:szCs w:val="24"/>
          <w:lang w:val="en-US"/>
        </w:rPr>
        <w:t>.</w:t>
      </w:r>
      <w:r w:rsidR="00DE79C4" w:rsidRPr="00E25F2F">
        <w:rPr>
          <w:rFonts w:ascii="Times New Roman" w:hAnsi="Times New Roman" w:cs="Times New Roman"/>
          <w:sz w:val="24"/>
          <w:szCs w:val="24"/>
          <w:lang w:val="en-US"/>
        </w:rPr>
        <w:t xml:space="preserve"> </w:t>
      </w:r>
      <w:r w:rsidR="00375175" w:rsidRPr="00E25F2F">
        <w:rPr>
          <w:rFonts w:ascii="Times New Roman" w:hAnsi="Times New Roman" w:cs="Times New Roman"/>
          <w:sz w:val="24"/>
          <w:szCs w:val="24"/>
          <w:lang w:val="en-US"/>
        </w:rPr>
        <w:t>O</w:t>
      </w:r>
      <w:r w:rsidR="0087672A" w:rsidRPr="00E25F2F">
        <w:rPr>
          <w:rFonts w:ascii="Times New Roman" w:hAnsi="Times New Roman" w:cs="Times New Roman"/>
          <w:sz w:val="24"/>
          <w:szCs w:val="24"/>
          <w:lang w:val="en-US"/>
        </w:rPr>
        <w:t xml:space="preserve">utcomes in those </w:t>
      </w:r>
      <w:r w:rsidR="00AE26F9" w:rsidRPr="00E25F2F">
        <w:rPr>
          <w:rFonts w:ascii="Times New Roman" w:hAnsi="Times New Roman" w:cs="Times New Roman"/>
          <w:sz w:val="24"/>
          <w:szCs w:val="24"/>
          <w:lang w:val="en-US"/>
        </w:rPr>
        <w:t xml:space="preserve">without major </w:t>
      </w:r>
      <w:proofErr w:type="spellStart"/>
      <w:r w:rsidR="00AE26F9" w:rsidRPr="00E25F2F">
        <w:rPr>
          <w:rFonts w:ascii="Times New Roman" w:hAnsi="Times New Roman" w:cs="Times New Roman"/>
          <w:sz w:val="24"/>
          <w:szCs w:val="24"/>
          <w:lang w:val="en-US"/>
        </w:rPr>
        <w:t>neuromotor</w:t>
      </w:r>
      <w:proofErr w:type="spellEnd"/>
      <w:r w:rsidR="00AE26F9" w:rsidRPr="00E25F2F">
        <w:rPr>
          <w:rFonts w:ascii="Times New Roman" w:hAnsi="Times New Roman" w:cs="Times New Roman"/>
          <w:sz w:val="24"/>
          <w:szCs w:val="24"/>
          <w:lang w:val="en-US"/>
        </w:rPr>
        <w:t xml:space="preserve"> impairment </w:t>
      </w:r>
      <w:r w:rsidR="009651FF" w:rsidRPr="00E25F2F">
        <w:rPr>
          <w:rFonts w:ascii="Times New Roman" w:hAnsi="Times New Roman" w:cs="Times New Roman"/>
          <w:sz w:val="24"/>
          <w:szCs w:val="24"/>
          <w:lang w:val="en-US"/>
        </w:rPr>
        <w:t>are</w:t>
      </w:r>
      <w:r w:rsidR="00DE79C4" w:rsidRPr="00E25F2F">
        <w:rPr>
          <w:rFonts w:ascii="Times New Roman" w:hAnsi="Times New Roman" w:cs="Times New Roman"/>
          <w:sz w:val="24"/>
          <w:szCs w:val="24"/>
          <w:lang w:val="en-US"/>
        </w:rPr>
        <w:t xml:space="preserve"> less well explored</w:t>
      </w:r>
      <w:r w:rsidR="00796E4E" w:rsidRPr="00E25F2F">
        <w:rPr>
          <w:rFonts w:ascii="Times New Roman" w:hAnsi="Times New Roman" w:cs="Times New Roman"/>
          <w:sz w:val="24"/>
          <w:szCs w:val="24"/>
          <w:lang w:val="en-US"/>
        </w:rPr>
        <w:t xml:space="preserve">. </w:t>
      </w:r>
    </w:p>
    <w:p w14:paraId="20FC3AE4" w14:textId="54C58786" w:rsidR="002721AB" w:rsidRPr="00E25F2F" w:rsidRDefault="004E29BB" w:rsidP="00237F07">
      <w:pPr>
        <w:spacing w:after="0" w:line="480" w:lineRule="auto"/>
        <w:rPr>
          <w:rFonts w:ascii="Times New Roman" w:hAnsi="Times New Roman" w:cs="Times New Roman"/>
          <w:sz w:val="24"/>
          <w:szCs w:val="24"/>
        </w:rPr>
      </w:pPr>
      <w:r w:rsidRPr="00E25F2F">
        <w:rPr>
          <w:rFonts w:ascii="Times New Roman" w:hAnsi="Times New Roman" w:cs="Times New Roman"/>
          <w:b/>
          <w:sz w:val="24"/>
          <w:szCs w:val="24"/>
        </w:rPr>
        <w:t>Objectives</w:t>
      </w:r>
      <w:r w:rsidR="00625A3F" w:rsidRPr="00E25F2F">
        <w:rPr>
          <w:rFonts w:ascii="Times New Roman" w:hAnsi="Times New Roman" w:cs="Times New Roman"/>
          <w:b/>
          <w:sz w:val="24"/>
          <w:szCs w:val="24"/>
        </w:rPr>
        <w:t>.</w:t>
      </w:r>
      <w:r w:rsidR="00625A3F" w:rsidRPr="00E25F2F">
        <w:rPr>
          <w:rFonts w:ascii="Times New Roman" w:hAnsi="Times New Roman" w:cs="Times New Roman"/>
          <w:sz w:val="24"/>
          <w:szCs w:val="24"/>
        </w:rPr>
        <w:t xml:space="preserve"> </w:t>
      </w:r>
      <w:r w:rsidR="00714AD4" w:rsidRPr="00E25F2F">
        <w:rPr>
          <w:rFonts w:ascii="Times New Roman" w:hAnsi="Times New Roman" w:cs="Times New Roman"/>
          <w:sz w:val="24"/>
          <w:szCs w:val="24"/>
        </w:rPr>
        <w:t>To examine</w:t>
      </w:r>
      <w:r w:rsidR="002721AB" w:rsidRPr="00E25F2F">
        <w:rPr>
          <w:rFonts w:ascii="Times New Roman" w:hAnsi="Times New Roman" w:cs="Times New Roman"/>
          <w:sz w:val="24"/>
          <w:szCs w:val="24"/>
        </w:rPr>
        <w:t xml:space="preserve"> </w:t>
      </w:r>
      <w:r w:rsidR="00796E4E" w:rsidRPr="00E25F2F">
        <w:rPr>
          <w:rFonts w:ascii="Times New Roman" w:hAnsi="Times New Roman" w:cs="Times New Roman"/>
          <w:sz w:val="24"/>
          <w:szCs w:val="24"/>
        </w:rPr>
        <w:t>behavioural</w:t>
      </w:r>
      <w:r w:rsidR="002721AB" w:rsidRPr="00E25F2F">
        <w:rPr>
          <w:rFonts w:ascii="Times New Roman" w:hAnsi="Times New Roman" w:cs="Times New Roman"/>
          <w:sz w:val="24"/>
          <w:szCs w:val="24"/>
        </w:rPr>
        <w:t xml:space="preserve">, cognitive and </w:t>
      </w:r>
      <w:r w:rsidR="00796E4E" w:rsidRPr="00E25F2F">
        <w:rPr>
          <w:rFonts w:ascii="Times New Roman" w:hAnsi="Times New Roman" w:cs="Times New Roman"/>
          <w:sz w:val="24"/>
          <w:szCs w:val="24"/>
        </w:rPr>
        <w:t>neurological</w:t>
      </w:r>
      <w:r w:rsidR="00087A59" w:rsidRPr="00E25F2F">
        <w:rPr>
          <w:rFonts w:ascii="Times New Roman" w:hAnsi="Times New Roman" w:cs="Times New Roman"/>
          <w:sz w:val="24"/>
          <w:szCs w:val="24"/>
        </w:rPr>
        <w:t xml:space="preserve"> </w:t>
      </w:r>
      <w:r w:rsidR="0088786B" w:rsidRPr="00E25F2F">
        <w:rPr>
          <w:rFonts w:ascii="Times New Roman" w:hAnsi="Times New Roman" w:cs="Times New Roman"/>
          <w:sz w:val="24"/>
          <w:szCs w:val="24"/>
        </w:rPr>
        <w:t xml:space="preserve">outcomes </w:t>
      </w:r>
      <w:r w:rsidR="00827746" w:rsidRPr="00E25F2F">
        <w:rPr>
          <w:rFonts w:ascii="Times New Roman" w:hAnsi="Times New Roman" w:cs="Times New Roman"/>
          <w:sz w:val="24"/>
          <w:szCs w:val="24"/>
        </w:rPr>
        <w:t>after neonatal HIE</w:t>
      </w:r>
      <w:r w:rsidR="00A761B7" w:rsidRPr="00E25F2F">
        <w:rPr>
          <w:rFonts w:ascii="Times New Roman" w:hAnsi="Times New Roman" w:cs="Times New Roman"/>
          <w:sz w:val="24"/>
          <w:szCs w:val="24"/>
        </w:rPr>
        <w:t>,</w:t>
      </w:r>
      <w:r w:rsidR="00827746" w:rsidRPr="00E25F2F">
        <w:rPr>
          <w:rFonts w:ascii="Times New Roman" w:hAnsi="Times New Roman" w:cs="Times New Roman"/>
          <w:sz w:val="24"/>
          <w:szCs w:val="24"/>
        </w:rPr>
        <w:t xml:space="preserve"> in </w:t>
      </w:r>
      <w:r w:rsidR="00441638" w:rsidRPr="00E25F2F">
        <w:rPr>
          <w:rFonts w:ascii="Times New Roman" w:hAnsi="Times New Roman" w:cs="Times New Roman"/>
          <w:sz w:val="24"/>
          <w:szCs w:val="24"/>
        </w:rPr>
        <w:t>a clin</w:t>
      </w:r>
      <w:r w:rsidR="00FE76B0" w:rsidRPr="00E25F2F">
        <w:rPr>
          <w:rFonts w:ascii="Times New Roman" w:hAnsi="Times New Roman" w:cs="Times New Roman"/>
          <w:sz w:val="24"/>
          <w:szCs w:val="24"/>
        </w:rPr>
        <w:t>i</w:t>
      </w:r>
      <w:r w:rsidR="00441638" w:rsidRPr="00E25F2F">
        <w:rPr>
          <w:rFonts w:ascii="Times New Roman" w:hAnsi="Times New Roman" w:cs="Times New Roman"/>
          <w:sz w:val="24"/>
          <w:szCs w:val="24"/>
        </w:rPr>
        <w:t xml:space="preserve">cal cohort of </w:t>
      </w:r>
      <w:r w:rsidR="0088786B" w:rsidRPr="00E25F2F">
        <w:rPr>
          <w:rFonts w:ascii="Times New Roman" w:hAnsi="Times New Roman" w:cs="Times New Roman"/>
          <w:sz w:val="24"/>
          <w:szCs w:val="24"/>
        </w:rPr>
        <w:t>children with</w:t>
      </w:r>
      <w:r w:rsidR="00827746" w:rsidRPr="00E25F2F">
        <w:rPr>
          <w:rFonts w:ascii="Times New Roman" w:hAnsi="Times New Roman" w:cs="Times New Roman"/>
          <w:sz w:val="24"/>
          <w:szCs w:val="24"/>
        </w:rPr>
        <w:t>out CP,</w:t>
      </w:r>
      <w:r w:rsidR="0088786B" w:rsidRPr="00E25F2F">
        <w:rPr>
          <w:rFonts w:ascii="Times New Roman" w:hAnsi="Times New Roman" w:cs="Times New Roman"/>
          <w:sz w:val="24"/>
          <w:szCs w:val="24"/>
        </w:rPr>
        <w:t xml:space="preserve"> at </w:t>
      </w:r>
      <w:r w:rsidR="006A2CD5" w:rsidRPr="00E25F2F">
        <w:rPr>
          <w:rFonts w:ascii="Times New Roman" w:hAnsi="Times New Roman" w:cs="Times New Roman"/>
          <w:sz w:val="24"/>
          <w:szCs w:val="24"/>
        </w:rPr>
        <w:t xml:space="preserve">age </w:t>
      </w:r>
      <w:r w:rsidR="003A5A5C" w:rsidRPr="00E25F2F">
        <w:rPr>
          <w:rFonts w:ascii="Times New Roman" w:hAnsi="Times New Roman" w:cs="Times New Roman"/>
          <w:sz w:val="24"/>
          <w:szCs w:val="24"/>
        </w:rPr>
        <w:t>2 years</w:t>
      </w:r>
      <w:r w:rsidR="00C625DD" w:rsidRPr="00E25F2F">
        <w:rPr>
          <w:rFonts w:ascii="Times New Roman" w:hAnsi="Times New Roman" w:cs="Times New Roman"/>
          <w:sz w:val="24"/>
          <w:szCs w:val="24"/>
        </w:rPr>
        <w:t>.</w:t>
      </w:r>
      <w:r w:rsidR="003A72F5" w:rsidRPr="00E25F2F">
        <w:rPr>
          <w:rFonts w:ascii="Times New Roman" w:hAnsi="Times New Roman" w:cs="Times New Roman"/>
          <w:sz w:val="24"/>
          <w:szCs w:val="24"/>
        </w:rPr>
        <w:t xml:space="preserve"> </w:t>
      </w:r>
    </w:p>
    <w:p w14:paraId="547E4008" w14:textId="60339DA0" w:rsidR="002721AB" w:rsidRPr="00E25F2F" w:rsidRDefault="004E29BB" w:rsidP="00DF10B6">
      <w:pPr>
        <w:spacing w:after="0" w:line="480" w:lineRule="auto"/>
        <w:rPr>
          <w:rFonts w:ascii="Times New Roman" w:hAnsi="Times New Roman" w:cs="Times New Roman"/>
          <w:b/>
          <w:bCs/>
          <w:sz w:val="24"/>
          <w:szCs w:val="24"/>
        </w:rPr>
      </w:pPr>
      <w:r w:rsidRPr="00E25F2F">
        <w:rPr>
          <w:rFonts w:ascii="Times New Roman" w:hAnsi="Times New Roman" w:cs="Times New Roman"/>
          <w:b/>
          <w:bCs/>
          <w:sz w:val="24"/>
          <w:szCs w:val="24"/>
        </w:rPr>
        <w:t>Methods</w:t>
      </w:r>
      <w:r w:rsidR="009651FF" w:rsidRPr="00E25F2F">
        <w:rPr>
          <w:rFonts w:ascii="Times New Roman" w:hAnsi="Times New Roman" w:cs="Times New Roman"/>
          <w:b/>
          <w:bCs/>
          <w:sz w:val="24"/>
          <w:szCs w:val="24"/>
        </w:rPr>
        <w:t xml:space="preserve">. </w:t>
      </w:r>
      <w:r w:rsidR="003116AB" w:rsidRPr="00E25F2F">
        <w:rPr>
          <w:rFonts w:ascii="Times New Roman" w:hAnsi="Times New Roman" w:cs="Times New Roman"/>
          <w:sz w:val="24"/>
          <w:szCs w:val="24"/>
        </w:rPr>
        <w:t>Clinical r</w:t>
      </w:r>
      <w:r w:rsidR="00AE26F9" w:rsidRPr="00E25F2F">
        <w:rPr>
          <w:rFonts w:ascii="Times New Roman" w:hAnsi="Times New Roman" w:cs="Times New Roman"/>
          <w:sz w:val="24"/>
          <w:szCs w:val="24"/>
        </w:rPr>
        <w:t xml:space="preserve">outine </w:t>
      </w:r>
      <w:r w:rsidR="003116AB" w:rsidRPr="00E25F2F">
        <w:rPr>
          <w:rFonts w:ascii="Times New Roman" w:hAnsi="Times New Roman" w:cs="Times New Roman"/>
          <w:sz w:val="24"/>
          <w:szCs w:val="24"/>
        </w:rPr>
        <w:t xml:space="preserve">outcome </w:t>
      </w:r>
      <w:r w:rsidR="00BF6971" w:rsidRPr="00E25F2F">
        <w:rPr>
          <w:rFonts w:ascii="Times New Roman" w:hAnsi="Times New Roman" w:cs="Times New Roman"/>
          <w:sz w:val="24"/>
          <w:szCs w:val="24"/>
        </w:rPr>
        <w:t xml:space="preserve">data from </w:t>
      </w:r>
      <w:r w:rsidR="00AE26F9" w:rsidRPr="00E25F2F">
        <w:rPr>
          <w:rFonts w:ascii="Times New Roman" w:hAnsi="Times New Roman" w:cs="Times New Roman"/>
          <w:sz w:val="24"/>
          <w:szCs w:val="24"/>
        </w:rPr>
        <w:t>children</w:t>
      </w:r>
      <w:r w:rsidR="002721AB" w:rsidRPr="00E25F2F">
        <w:rPr>
          <w:rFonts w:ascii="Times New Roman" w:hAnsi="Times New Roman" w:cs="Times New Roman"/>
          <w:sz w:val="24"/>
          <w:szCs w:val="24"/>
        </w:rPr>
        <w:t xml:space="preserve"> admitted to </w:t>
      </w:r>
      <w:r w:rsidR="00EB7570" w:rsidRPr="00E25F2F">
        <w:rPr>
          <w:rFonts w:ascii="Times New Roman" w:hAnsi="Times New Roman" w:cs="Times New Roman"/>
          <w:sz w:val="24"/>
          <w:szCs w:val="24"/>
        </w:rPr>
        <w:t>a tertiary</w:t>
      </w:r>
      <w:r w:rsidR="00532991" w:rsidRPr="00E25F2F">
        <w:rPr>
          <w:rFonts w:ascii="Times New Roman" w:hAnsi="Times New Roman" w:cs="Times New Roman"/>
          <w:sz w:val="24"/>
          <w:szCs w:val="24"/>
        </w:rPr>
        <w:t xml:space="preserve"> </w:t>
      </w:r>
      <w:r w:rsidR="006A2CD5" w:rsidRPr="00E25F2F">
        <w:rPr>
          <w:rFonts w:ascii="Times New Roman" w:hAnsi="Times New Roman" w:cs="Times New Roman"/>
          <w:sz w:val="24"/>
          <w:szCs w:val="24"/>
        </w:rPr>
        <w:t>centre</w:t>
      </w:r>
      <w:r w:rsidR="002721AB" w:rsidRPr="00E25F2F">
        <w:rPr>
          <w:rFonts w:ascii="Times New Roman" w:hAnsi="Times New Roman" w:cs="Times New Roman"/>
          <w:sz w:val="24"/>
          <w:szCs w:val="24"/>
        </w:rPr>
        <w:t xml:space="preserve"> </w:t>
      </w:r>
      <w:r w:rsidR="004D184F" w:rsidRPr="00E25F2F">
        <w:rPr>
          <w:rFonts w:ascii="Times New Roman" w:hAnsi="Times New Roman" w:cs="Times New Roman"/>
          <w:sz w:val="24"/>
          <w:szCs w:val="24"/>
        </w:rPr>
        <w:t>with neonatal HIE</w:t>
      </w:r>
      <w:r w:rsidR="00C625DD" w:rsidRPr="00E25F2F">
        <w:rPr>
          <w:rFonts w:ascii="Times New Roman" w:hAnsi="Times New Roman" w:cs="Times New Roman"/>
          <w:sz w:val="24"/>
          <w:szCs w:val="24"/>
        </w:rPr>
        <w:t xml:space="preserve"> </w:t>
      </w:r>
      <w:r w:rsidR="003116AB" w:rsidRPr="00E25F2F">
        <w:rPr>
          <w:rFonts w:ascii="Times New Roman" w:hAnsi="Times New Roman" w:cs="Times New Roman"/>
          <w:sz w:val="24"/>
          <w:szCs w:val="24"/>
        </w:rPr>
        <w:t xml:space="preserve">for hypothermia treatment </w:t>
      </w:r>
      <w:r w:rsidR="002721AB" w:rsidRPr="00E25F2F">
        <w:rPr>
          <w:rFonts w:ascii="Times New Roman" w:hAnsi="Times New Roman" w:cs="Times New Roman"/>
          <w:sz w:val="24"/>
          <w:szCs w:val="24"/>
        </w:rPr>
        <w:t xml:space="preserve">between </w:t>
      </w:r>
      <w:r w:rsidR="004F6F03" w:rsidRPr="00E25F2F">
        <w:rPr>
          <w:rFonts w:ascii="Times New Roman" w:hAnsi="Times New Roman" w:cs="Times New Roman"/>
          <w:sz w:val="24"/>
          <w:szCs w:val="24"/>
        </w:rPr>
        <w:t xml:space="preserve">05/08/09 </w:t>
      </w:r>
      <w:r w:rsidR="003116AB" w:rsidRPr="00E25F2F">
        <w:rPr>
          <w:rFonts w:ascii="Times New Roman" w:hAnsi="Times New Roman" w:cs="Times New Roman"/>
          <w:sz w:val="24"/>
          <w:szCs w:val="24"/>
        </w:rPr>
        <w:t>-</w:t>
      </w:r>
      <w:r w:rsidR="004F6F03" w:rsidRPr="00E25F2F">
        <w:rPr>
          <w:rFonts w:ascii="Times New Roman" w:hAnsi="Times New Roman" w:cs="Times New Roman"/>
          <w:sz w:val="24"/>
          <w:szCs w:val="24"/>
        </w:rPr>
        <w:t xml:space="preserve"> 30/05/2016</w:t>
      </w:r>
      <w:r w:rsidR="00AE26F9" w:rsidRPr="00E25F2F">
        <w:rPr>
          <w:rFonts w:ascii="Times New Roman" w:hAnsi="Times New Roman" w:cs="Times New Roman"/>
          <w:sz w:val="24"/>
          <w:szCs w:val="24"/>
        </w:rPr>
        <w:t>.</w:t>
      </w:r>
      <w:r w:rsidR="003116AB" w:rsidRPr="00E25F2F">
        <w:rPr>
          <w:rFonts w:ascii="Times New Roman" w:hAnsi="Times New Roman" w:cs="Times New Roman"/>
          <w:sz w:val="24"/>
          <w:szCs w:val="24"/>
        </w:rPr>
        <w:t xml:space="preserve"> </w:t>
      </w:r>
      <w:r w:rsidR="001878CD" w:rsidRPr="00E25F2F">
        <w:rPr>
          <w:rFonts w:ascii="Times New Roman" w:hAnsi="Times New Roman" w:cs="Times New Roman"/>
          <w:sz w:val="24"/>
          <w:szCs w:val="24"/>
        </w:rPr>
        <w:t xml:space="preserve">Children were assessed </w:t>
      </w:r>
      <w:r w:rsidR="003116AB" w:rsidRPr="00E25F2F">
        <w:rPr>
          <w:rFonts w:ascii="Times New Roman" w:hAnsi="Times New Roman" w:cs="Times New Roman"/>
          <w:sz w:val="24"/>
          <w:szCs w:val="24"/>
        </w:rPr>
        <w:t xml:space="preserve">for </w:t>
      </w:r>
      <w:proofErr w:type="spellStart"/>
      <w:r w:rsidR="003116AB" w:rsidRPr="00E25F2F">
        <w:rPr>
          <w:rFonts w:ascii="Times New Roman" w:hAnsi="Times New Roman" w:cs="Times New Roman"/>
          <w:sz w:val="24"/>
          <w:szCs w:val="24"/>
        </w:rPr>
        <w:t>n</w:t>
      </w:r>
      <w:r w:rsidR="003A72F5" w:rsidRPr="00E25F2F">
        <w:rPr>
          <w:rFonts w:ascii="Times New Roman" w:hAnsi="Times New Roman" w:cs="Times New Roman"/>
          <w:sz w:val="24"/>
          <w:szCs w:val="24"/>
        </w:rPr>
        <w:t>euromotor</w:t>
      </w:r>
      <w:proofErr w:type="spellEnd"/>
      <w:r w:rsidR="003A72F5" w:rsidRPr="00E25F2F">
        <w:rPr>
          <w:rFonts w:ascii="Times New Roman" w:hAnsi="Times New Roman" w:cs="Times New Roman"/>
          <w:sz w:val="24"/>
          <w:szCs w:val="24"/>
        </w:rPr>
        <w:t xml:space="preserve"> status</w:t>
      </w:r>
      <w:r w:rsidR="00BF6971" w:rsidRPr="00E25F2F">
        <w:rPr>
          <w:rFonts w:ascii="Times New Roman" w:hAnsi="Times New Roman" w:cs="Times New Roman"/>
          <w:sz w:val="24"/>
          <w:szCs w:val="24"/>
        </w:rPr>
        <w:t xml:space="preserve"> – particularly </w:t>
      </w:r>
      <w:r w:rsidR="00D215D3" w:rsidRPr="00E25F2F">
        <w:rPr>
          <w:rFonts w:ascii="Times New Roman" w:hAnsi="Times New Roman" w:cs="Times New Roman"/>
          <w:sz w:val="24"/>
          <w:szCs w:val="24"/>
        </w:rPr>
        <w:t>minor neurological signs</w:t>
      </w:r>
      <w:r w:rsidR="000F1C21" w:rsidRPr="00E25F2F">
        <w:rPr>
          <w:rFonts w:ascii="Times New Roman" w:hAnsi="Times New Roman" w:cs="Times New Roman"/>
          <w:sz w:val="24"/>
          <w:szCs w:val="24"/>
        </w:rPr>
        <w:t xml:space="preserve"> (MNS)</w:t>
      </w:r>
      <w:r w:rsidR="003A72F5" w:rsidRPr="00E25F2F">
        <w:rPr>
          <w:rFonts w:ascii="Times New Roman" w:hAnsi="Times New Roman" w:cs="Times New Roman"/>
          <w:sz w:val="24"/>
          <w:szCs w:val="24"/>
        </w:rPr>
        <w:t xml:space="preserve">, </w:t>
      </w:r>
      <w:r w:rsidR="003116AB" w:rsidRPr="00E25F2F">
        <w:rPr>
          <w:rFonts w:ascii="Times New Roman" w:hAnsi="Times New Roman" w:cs="Times New Roman"/>
          <w:sz w:val="24"/>
          <w:szCs w:val="24"/>
        </w:rPr>
        <w:t xml:space="preserve">with </w:t>
      </w:r>
      <w:r w:rsidR="00BB3BA1" w:rsidRPr="00E25F2F">
        <w:rPr>
          <w:rFonts w:ascii="Times New Roman" w:hAnsi="Times New Roman" w:cs="Times New Roman"/>
          <w:sz w:val="24"/>
          <w:szCs w:val="24"/>
        </w:rPr>
        <w:t>Bayley Scales of Infant and Toddler Development</w:t>
      </w:r>
      <w:r w:rsidR="003A72F5" w:rsidRPr="00E25F2F">
        <w:rPr>
          <w:rFonts w:ascii="Times New Roman" w:hAnsi="Times New Roman" w:cs="Times New Roman"/>
          <w:sz w:val="24"/>
          <w:szCs w:val="24"/>
        </w:rPr>
        <w:t xml:space="preserve"> III</w:t>
      </w:r>
      <w:r w:rsidR="0087672A" w:rsidRPr="00E25F2F">
        <w:rPr>
          <w:rFonts w:ascii="Times New Roman" w:hAnsi="Times New Roman" w:cs="Times New Roman"/>
          <w:sz w:val="24"/>
          <w:szCs w:val="24"/>
        </w:rPr>
        <w:t xml:space="preserve"> </w:t>
      </w:r>
      <w:r w:rsidR="000F1C21" w:rsidRPr="00E25F2F">
        <w:rPr>
          <w:rFonts w:ascii="Times New Roman" w:hAnsi="Times New Roman" w:cs="Times New Roman"/>
          <w:sz w:val="24"/>
          <w:szCs w:val="24"/>
        </w:rPr>
        <w:t xml:space="preserve">(Bayley III) </w:t>
      </w:r>
      <w:r w:rsidR="001F46B4" w:rsidRPr="00E25F2F">
        <w:rPr>
          <w:rFonts w:ascii="Times New Roman" w:hAnsi="Times New Roman" w:cs="Times New Roman"/>
          <w:sz w:val="24"/>
          <w:szCs w:val="24"/>
        </w:rPr>
        <w:t>or Ages and Stages Questionnaire-3</w:t>
      </w:r>
      <w:r w:rsidR="000F1C21" w:rsidRPr="00E25F2F">
        <w:rPr>
          <w:rFonts w:ascii="Times New Roman" w:hAnsi="Times New Roman" w:cs="Times New Roman"/>
          <w:sz w:val="24"/>
          <w:szCs w:val="24"/>
        </w:rPr>
        <w:t xml:space="preserve"> (ASQ)</w:t>
      </w:r>
      <w:r w:rsidR="009651FF" w:rsidRPr="00E25F2F">
        <w:rPr>
          <w:rFonts w:ascii="Times New Roman" w:hAnsi="Times New Roman" w:cs="Times New Roman"/>
          <w:sz w:val="24"/>
          <w:szCs w:val="24"/>
        </w:rPr>
        <w:t>,</w:t>
      </w:r>
      <w:r w:rsidR="00BB3BA1" w:rsidRPr="00E25F2F">
        <w:rPr>
          <w:rFonts w:ascii="Times New Roman" w:hAnsi="Times New Roman" w:cs="Times New Roman"/>
          <w:sz w:val="24"/>
          <w:szCs w:val="24"/>
          <w:lang w:val="en-US"/>
        </w:rPr>
        <w:t xml:space="preserve"> Child Behavior Checklist</w:t>
      </w:r>
      <w:r w:rsidR="003A72F5" w:rsidRPr="00E25F2F">
        <w:rPr>
          <w:rFonts w:ascii="Times New Roman" w:hAnsi="Times New Roman" w:cs="Times New Roman"/>
          <w:sz w:val="24"/>
          <w:szCs w:val="24"/>
          <w:lang w:val="en-US"/>
        </w:rPr>
        <w:t xml:space="preserve"> 1.5-5</w:t>
      </w:r>
      <w:r w:rsidR="000F1C21" w:rsidRPr="00E25F2F">
        <w:rPr>
          <w:rFonts w:ascii="Times New Roman" w:hAnsi="Times New Roman" w:cs="Times New Roman"/>
          <w:sz w:val="24"/>
          <w:szCs w:val="24"/>
          <w:lang w:val="en-US"/>
        </w:rPr>
        <w:t xml:space="preserve"> (CBCL)</w:t>
      </w:r>
      <w:r w:rsidR="008B5354" w:rsidRPr="00E25F2F">
        <w:rPr>
          <w:rFonts w:ascii="Times New Roman" w:hAnsi="Times New Roman" w:cs="Times New Roman"/>
          <w:sz w:val="24"/>
          <w:szCs w:val="24"/>
          <w:lang w:val="en-US"/>
        </w:rPr>
        <w:t>,</w:t>
      </w:r>
      <w:r w:rsidR="00BB3BA1" w:rsidRPr="00E25F2F">
        <w:rPr>
          <w:rFonts w:ascii="Times New Roman" w:hAnsi="Times New Roman" w:cs="Times New Roman"/>
          <w:sz w:val="24"/>
          <w:szCs w:val="24"/>
          <w:lang w:val="en-US"/>
        </w:rPr>
        <w:t xml:space="preserve"> </w:t>
      </w:r>
      <w:r w:rsidR="00BB3BA1" w:rsidRPr="00E25F2F">
        <w:rPr>
          <w:rFonts w:ascii="Times New Roman" w:hAnsi="Times New Roman" w:cs="Times New Roman"/>
          <w:sz w:val="24"/>
          <w:szCs w:val="24"/>
        </w:rPr>
        <w:t>Quantit</w:t>
      </w:r>
      <w:r w:rsidR="001929B3" w:rsidRPr="00E25F2F">
        <w:rPr>
          <w:rFonts w:ascii="Times New Roman" w:hAnsi="Times New Roman" w:cs="Times New Roman"/>
          <w:sz w:val="24"/>
          <w:szCs w:val="24"/>
        </w:rPr>
        <w:t>at</w:t>
      </w:r>
      <w:r w:rsidR="00BB3BA1" w:rsidRPr="00E25F2F">
        <w:rPr>
          <w:rFonts w:ascii="Times New Roman" w:hAnsi="Times New Roman" w:cs="Times New Roman"/>
          <w:sz w:val="24"/>
          <w:szCs w:val="24"/>
        </w:rPr>
        <w:t>ive Checklist for Autism in Toddlers</w:t>
      </w:r>
      <w:r w:rsidR="000F1C21" w:rsidRPr="00E25F2F">
        <w:rPr>
          <w:rFonts w:ascii="Times New Roman" w:hAnsi="Times New Roman" w:cs="Times New Roman"/>
          <w:sz w:val="24"/>
          <w:szCs w:val="24"/>
        </w:rPr>
        <w:t xml:space="preserve"> (Q-CHAT</w:t>
      </w:r>
      <w:r w:rsidR="003116AB" w:rsidRPr="00E25F2F">
        <w:rPr>
          <w:rFonts w:ascii="Times New Roman" w:hAnsi="Times New Roman" w:cs="Times New Roman"/>
          <w:sz w:val="24"/>
          <w:szCs w:val="24"/>
        </w:rPr>
        <w:t>)</w:t>
      </w:r>
      <w:r w:rsidR="00BB3BA1" w:rsidRPr="00E25F2F">
        <w:rPr>
          <w:rFonts w:ascii="Times New Roman" w:hAnsi="Times New Roman" w:cs="Times New Roman"/>
          <w:sz w:val="24"/>
          <w:szCs w:val="24"/>
        </w:rPr>
        <w:t>.</w:t>
      </w:r>
    </w:p>
    <w:p w14:paraId="0A6B4EEC" w14:textId="23921A3A" w:rsidR="00A6041E" w:rsidRPr="00E25F2F" w:rsidRDefault="002721AB" w:rsidP="00237F07">
      <w:pPr>
        <w:spacing w:after="0" w:line="480" w:lineRule="auto"/>
        <w:rPr>
          <w:rFonts w:ascii="Times New Roman" w:hAnsi="Times New Roman" w:cs="Times New Roman"/>
          <w:sz w:val="24"/>
          <w:szCs w:val="24"/>
        </w:rPr>
      </w:pPr>
      <w:r w:rsidRPr="00E25F2F">
        <w:rPr>
          <w:rFonts w:ascii="Times New Roman" w:hAnsi="Times New Roman" w:cs="Times New Roman"/>
          <w:b/>
          <w:sz w:val="24"/>
          <w:szCs w:val="24"/>
        </w:rPr>
        <w:t>Results</w:t>
      </w:r>
      <w:r w:rsidR="001755B7" w:rsidRPr="00E25F2F">
        <w:rPr>
          <w:rFonts w:ascii="Times New Roman" w:hAnsi="Times New Roman" w:cs="Times New Roman"/>
          <w:b/>
          <w:sz w:val="24"/>
          <w:szCs w:val="24"/>
        </w:rPr>
        <w:t xml:space="preserve"> </w:t>
      </w:r>
      <w:bookmarkStart w:id="1" w:name="_Hlk10808411"/>
      <w:proofErr w:type="gramStart"/>
      <w:r w:rsidR="00A176B8" w:rsidRPr="00E25F2F">
        <w:rPr>
          <w:rFonts w:ascii="Times New Roman" w:hAnsi="Times New Roman" w:cs="Times New Roman"/>
          <w:sz w:val="24"/>
          <w:szCs w:val="24"/>
        </w:rPr>
        <w:t>Of</w:t>
      </w:r>
      <w:proofErr w:type="gramEnd"/>
      <w:r w:rsidR="00001A3C" w:rsidRPr="00E25F2F">
        <w:rPr>
          <w:rFonts w:ascii="Times New Roman" w:hAnsi="Times New Roman" w:cs="Times New Roman"/>
          <w:b/>
          <w:sz w:val="24"/>
          <w:szCs w:val="24"/>
        </w:rPr>
        <w:t xml:space="preserve"> </w:t>
      </w:r>
      <w:r w:rsidR="004F3D3F" w:rsidRPr="00E25F2F">
        <w:rPr>
          <w:rFonts w:ascii="Times New Roman" w:hAnsi="Times New Roman" w:cs="Times New Roman"/>
          <w:sz w:val="24"/>
          <w:szCs w:val="24"/>
        </w:rPr>
        <w:t xml:space="preserve">107 </w:t>
      </w:r>
      <w:r w:rsidR="00DE79C4" w:rsidRPr="00E25F2F">
        <w:rPr>
          <w:rFonts w:ascii="Times New Roman" w:hAnsi="Times New Roman" w:cs="Times New Roman"/>
          <w:sz w:val="24"/>
          <w:szCs w:val="24"/>
        </w:rPr>
        <w:t>children</w:t>
      </w:r>
      <w:r w:rsidR="00A176B8" w:rsidRPr="00E25F2F">
        <w:rPr>
          <w:rFonts w:ascii="Times New Roman" w:hAnsi="Times New Roman" w:cs="Times New Roman"/>
          <w:sz w:val="24"/>
          <w:szCs w:val="24"/>
        </w:rPr>
        <w:t>,</w:t>
      </w:r>
      <w:r w:rsidR="00D215D3" w:rsidRPr="00E25F2F">
        <w:rPr>
          <w:rFonts w:ascii="Times New Roman" w:hAnsi="Times New Roman" w:cs="Times New Roman"/>
          <w:sz w:val="24"/>
          <w:szCs w:val="24"/>
        </w:rPr>
        <w:t xml:space="preserve"> </w:t>
      </w:r>
      <w:r w:rsidR="004C3D37" w:rsidRPr="00E25F2F">
        <w:rPr>
          <w:rFonts w:ascii="Times New Roman" w:hAnsi="Times New Roman" w:cs="Times New Roman"/>
          <w:sz w:val="24"/>
          <w:szCs w:val="24"/>
        </w:rPr>
        <w:t>75.5%</w:t>
      </w:r>
      <w:r w:rsidR="004D184F" w:rsidRPr="00E25F2F">
        <w:rPr>
          <w:rFonts w:ascii="Times New Roman" w:hAnsi="Times New Roman" w:cs="Times New Roman"/>
          <w:sz w:val="24"/>
          <w:szCs w:val="24"/>
        </w:rPr>
        <w:t xml:space="preserve"> </w:t>
      </w:r>
      <w:r w:rsidR="00D215D3" w:rsidRPr="00E25F2F">
        <w:rPr>
          <w:rFonts w:ascii="Times New Roman" w:hAnsi="Times New Roman" w:cs="Times New Roman"/>
          <w:sz w:val="24"/>
          <w:szCs w:val="24"/>
        </w:rPr>
        <w:t xml:space="preserve">had </w:t>
      </w:r>
      <w:r w:rsidR="004D184F" w:rsidRPr="00E25F2F">
        <w:rPr>
          <w:rFonts w:ascii="Times New Roman" w:hAnsi="Times New Roman" w:cs="Times New Roman"/>
          <w:sz w:val="24"/>
          <w:szCs w:val="24"/>
        </w:rPr>
        <w:t>normal neurology</w:t>
      </w:r>
      <w:r w:rsidR="00C625DD" w:rsidRPr="00E25F2F">
        <w:rPr>
          <w:rFonts w:ascii="Times New Roman" w:hAnsi="Times New Roman" w:cs="Times New Roman"/>
          <w:sz w:val="24"/>
          <w:szCs w:val="24"/>
        </w:rPr>
        <w:t>,</w:t>
      </w:r>
      <w:r w:rsidR="00A6041E" w:rsidRPr="00E25F2F">
        <w:rPr>
          <w:rFonts w:ascii="Times New Roman" w:hAnsi="Times New Roman" w:cs="Times New Roman"/>
          <w:sz w:val="24"/>
          <w:szCs w:val="24"/>
        </w:rPr>
        <w:t xml:space="preserve"> </w:t>
      </w:r>
      <w:r w:rsidR="001B4381" w:rsidRPr="00E25F2F">
        <w:rPr>
          <w:rFonts w:ascii="Times New Roman" w:hAnsi="Times New Roman" w:cs="Times New Roman"/>
          <w:sz w:val="24"/>
          <w:szCs w:val="24"/>
        </w:rPr>
        <w:t>12.1</w:t>
      </w:r>
      <w:r w:rsidR="00A6041E" w:rsidRPr="00E25F2F">
        <w:rPr>
          <w:rFonts w:ascii="Times New Roman" w:hAnsi="Times New Roman" w:cs="Times New Roman"/>
          <w:sz w:val="24"/>
          <w:szCs w:val="24"/>
        </w:rPr>
        <w:t xml:space="preserve">% </w:t>
      </w:r>
      <w:r w:rsidR="00DE79C4" w:rsidRPr="00E25F2F">
        <w:rPr>
          <w:rFonts w:ascii="Times New Roman" w:hAnsi="Times New Roman" w:cs="Times New Roman"/>
          <w:sz w:val="24"/>
          <w:szCs w:val="24"/>
        </w:rPr>
        <w:t>CP</w:t>
      </w:r>
      <w:r w:rsidR="004D184F" w:rsidRPr="00E25F2F">
        <w:rPr>
          <w:rFonts w:ascii="Times New Roman" w:hAnsi="Times New Roman" w:cs="Times New Roman"/>
          <w:sz w:val="24"/>
          <w:szCs w:val="24"/>
        </w:rPr>
        <w:t xml:space="preserve">, </w:t>
      </w:r>
      <w:r w:rsidR="001B4381" w:rsidRPr="00E25F2F">
        <w:rPr>
          <w:rFonts w:ascii="Times New Roman" w:hAnsi="Times New Roman" w:cs="Times New Roman"/>
          <w:sz w:val="24"/>
          <w:szCs w:val="24"/>
        </w:rPr>
        <w:t>12.1</w:t>
      </w:r>
      <w:r w:rsidR="00A6041E" w:rsidRPr="00E25F2F">
        <w:rPr>
          <w:rFonts w:ascii="Times New Roman" w:hAnsi="Times New Roman" w:cs="Times New Roman"/>
          <w:sz w:val="24"/>
          <w:szCs w:val="24"/>
        </w:rPr>
        <w:t xml:space="preserve">% </w:t>
      </w:r>
      <w:r w:rsidR="001B4381" w:rsidRPr="00E25F2F">
        <w:rPr>
          <w:rFonts w:ascii="Times New Roman" w:hAnsi="Times New Roman" w:cs="Times New Roman"/>
          <w:sz w:val="24"/>
          <w:szCs w:val="24"/>
        </w:rPr>
        <w:t>MNS</w:t>
      </w:r>
      <w:r w:rsidR="003A5A5C" w:rsidRPr="00E25F2F">
        <w:rPr>
          <w:rFonts w:ascii="Times New Roman" w:hAnsi="Times New Roman" w:cs="Times New Roman"/>
          <w:sz w:val="24"/>
          <w:szCs w:val="24"/>
        </w:rPr>
        <w:t xml:space="preserve">. </w:t>
      </w:r>
      <w:r w:rsidR="001F46B4" w:rsidRPr="00E25F2F">
        <w:rPr>
          <w:rFonts w:ascii="Times New Roman" w:hAnsi="Times New Roman" w:cs="Times New Roman"/>
          <w:sz w:val="24"/>
          <w:szCs w:val="24"/>
        </w:rPr>
        <w:t>Children with CP were excluded from analyses.</w:t>
      </w:r>
      <w:r w:rsidR="001B07BD" w:rsidRPr="00E25F2F">
        <w:rPr>
          <w:rFonts w:ascii="Times New Roman" w:hAnsi="Times New Roman" w:cs="Times New Roman"/>
          <w:sz w:val="24"/>
          <w:szCs w:val="24"/>
        </w:rPr>
        <w:t xml:space="preserve"> </w:t>
      </w:r>
      <w:r w:rsidR="006A2CD5" w:rsidRPr="00E25F2F">
        <w:rPr>
          <w:rFonts w:ascii="Times New Roman" w:hAnsi="Times New Roman" w:cs="Times New Roman"/>
          <w:sz w:val="24"/>
          <w:szCs w:val="24"/>
        </w:rPr>
        <w:t xml:space="preserve">For those without CP, </w:t>
      </w:r>
      <w:r w:rsidR="001B07BD" w:rsidRPr="00E25F2F">
        <w:rPr>
          <w:rFonts w:ascii="Times New Roman" w:hAnsi="Times New Roman" w:cs="Times New Roman"/>
          <w:sz w:val="24"/>
          <w:szCs w:val="24"/>
        </w:rPr>
        <w:t xml:space="preserve">Bayley-III scores were in the average range for the majority; mild </w:t>
      </w:r>
      <w:r w:rsidR="007F2EA6" w:rsidRPr="00E25F2F">
        <w:rPr>
          <w:rFonts w:ascii="Times New Roman" w:hAnsi="Times New Roman" w:cs="Times New Roman"/>
          <w:sz w:val="24"/>
          <w:szCs w:val="24"/>
        </w:rPr>
        <w:t xml:space="preserve">cognitive </w:t>
      </w:r>
      <w:r w:rsidR="001B07BD" w:rsidRPr="00E25F2F">
        <w:rPr>
          <w:rFonts w:ascii="Times New Roman" w:hAnsi="Times New Roman" w:cs="Times New Roman"/>
          <w:sz w:val="24"/>
          <w:szCs w:val="24"/>
        </w:rPr>
        <w:t xml:space="preserve">delay </w:t>
      </w:r>
      <w:r w:rsidR="00BF6971" w:rsidRPr="00E25F2F">
        <w:rPr>
          <w:rFonts w:ascii="Times New Roman" w:hAnsi="Times New Roman" w:cs="Times New Roman"/>
          <w:sz w:val="24"/>
          <w:szCs w:val="24"/>
        </w:rPr>
        <w:t>observed</w:t>
      </w:r>
      <w:r w:rsidR="001B07BD" w:rsidRPr="00E25F2F">
        <w:rPr>
          <w:rFonts w:ascii="Times New Roman" w:hAnsi="Times New Roman" w:cs="Times New Roman"/>
          <w:sz w:val="24"/>
          <w:szCs w:val="24"/>
        </w:rPr>
        <w:t xml:space="preserve"> in 5%, 4.2% language, 1.3% motor development</w:t>
      </w:r>
      <w:r w:rsidR="00A176B8" w:rsidRPr="00E25F2F">
        <w:rPr>
          <w:rFonts w:ascii="Times New Roman" w:hAnsi="Times New Roman" w:cs="Times New Roman"/>
          <w:sz w:val="24"/>
          <w:szCs w:val="24"/>
        </w:rPr>
        <w:t>;</w:t>
      </w:r>
      <w:r w:rsidR="008A557E" w:rsidRPr="00E25F2F">
        <w:rPr>
          <w:rFonts w:ascii="Times New Roman" w:hAnsi="Times New Roman" w:cs="Times New Roman"/>
          <w:sz w:val="24"/>
          <w:szCs w:val="24"/>
        </w:rPr>
        <w:t xml:space="preserve"> </w:t>
      </w:r>
      <w:r w:rsidR="00720D55" w:rsidRPr="00E25F2F">
        <w:rPr>
          <w:rFonts w:ascii="Times New Roman" w:hAnsi="Times New Roman" w:cs="Times New Roman"/>
          <w:sz w:val="24"/>
          <w:szCs w:val="24"/>
        </w:rPr>
        <w:t>severe delay in 1.3% for cognitive</w:t>
      </w:r>
      <w:r w:rsidR="003116AB" w:rsidRPr="00E25F2F">
        <w:rPr>
          <w:rFonts w:ascii="Times New Roman" w:hAnsi="Times New Roman" w:cs="Times New Roman"/>
          <w:sz w:val="24"/>
          <w:szCs w:val="24"/>
        </w:rPr>
        <w:t>,</w:t>
      </w:r>
      <w:r w:rsidR="00720D55" w:rsidRPr="00E25F2F">
        <w:rPr>
          <w:rFonts w:ascii="Times New Roman" w:hAnsi="Times New Roman" w:cs="Times New Roman"/>
          <w:sz w:val="24"/>
          <w:szCs w:val="24"/>
        </w:rPr>
        <w:t xml:space="preserve"> 4.2% </w:t>
      </w:r>
      <w:r w:rsidR="00A176B8" w:rsidRPr="00E25F2F">
        <w:rPr>
          <w:rFonts w:ascii="Times New Roman" w:hAnsi="Times New Roman" w:cs="Times New Roman"/>
          <w:sz w:val="24"/>
          <w:szCs w:val="24"/>
        </w:rPr>
        <w:t>for</w:t>
      </w:r>
      <w:r w:rsidR="00720D55" w:rsidRPr="00E25F2F">
        <w:rPr>
          <w:rFonts w:ascii="Times New Roman" w:hAnsi="Times New Roman" w:cs="Times New Roman"/>
          <w:sz w:val="24"/>
          <w:szCs w:val="24"/>
        </w:rPr>
        <w:t xml:space="preserve"> language. </w:t>
      </w:r>
      <w:r w:rsidR="002229A4" w:rsidRPr="00E25F2F">
        <w:rPr>
          <w:rFonts w:ascii="Times New Roman" w:hAnsi="Times New Roman" w:cs="Times New Roman"/>
          <w:sz w:val="24"/>
          <w:szCs w:val="24"/>
        </w:rPr>
        <w:t>M</w:t>
      </w:r>
      <w:r w:rsidR="00F54781" w:rsidRPr="00E25F2F">
        <w:rPr>
          <w:rFonts w:ascii="Times New Roman" w:hAnsi="Times New Roman" w:cs="Times New Roman"/>
          <w:sz w:val="24"/>
          <w:szCs w:val="24"/>
        </w:rPr>
        <w:t xml:space="preserve">ore </w:t>
      </w:r>
      <w:r w:rsidR="00720D55" w:rsidRPr="00E25F2F">
        <w:rPr>
          <w:rFonts w:ascii="Times New Roman" w:hAnsi="Times New Roman" w:cs="Times New Roman"/>
          <w:sz w:val="24"/>
          <w:szCs w:val="24"/>
        </w:rPr>
        <w:t xml:space="preserve">than in the normative population </w:t>
      </w:r>
      <w:r w:rsidR="0086197D" w:rsidRPr="00E25F2F">
        <w:rPr>
          <w:rFonts w:ascii="Times New Roman" w:hAnsi="Times New Roman" w:cs="Times New Roman"/>
          <w:sz w:val="24"/>
          <w:szCs w:val="24"/>
        </w:rPr>
        <w:t>scored</w:t>
      </w:r>
      <w:r w:rsidR="00F54781" w:rsidRPr="00E25F2F">
        <w:rPr>
          <w:rFonts w:ascii="Times New Roman" w:hAnsi="Times New Roman" w:cs="Times New Roman"/>
          <w:sz w:val="24"/>
          <w:szCs w:val="24"/>
        </w:rPr>
        <w:t xml:space="preserve"> in clinical range</w:t>
      </w:r>
      <w:r w:rsidR="0095212D" w:rsidRPr="00E25F2F">
        <w:rPr>
          <w:rFonts w:ascii="Times New Roman" w:hAnsi="Times New Roman" w:cs="Times New Roman"/>
          <w:sz w:val="24"/>
          <w:szCs w:val="24"/>
        </w:rPr>
        <w:t>s</w:t>
      </w:r>
      <w:r w:rsidR="00A176B8" w:rsidRPr="00E25F2F">
        <w:rPr>
          <w:rFonts w:ascii="Times New Roman" w:hAnsi="Times New Roman" w:cs="Times New Roman"/>
          <w:sz w:val="24"/>
          <w:szCs w:val="24"/>
        </w:rPr>
        <w:t xml:space="preserve"> </w:t>
      </w:r>
      <w:r w:rsidR="00720D55" w:rsidRPr="00E25F2F">
        <w:rPr>
          <w:rFonts w:ascii="Times New Roman" w:hAnsi="Times New Roman" w:cs="Times New Roman"/>
          <w:sz w:val="24"/>
          <w:szCs w:val="24"/>
        </w:rPr>
        <w:t xml:space="preserve">for </w:t>
      </w:r>
      <w:r w:rsidR="00BF6971" w:rsidRPr="00E25F2F">
        <w:rPr>
          <w:rFonts w:ascii="Times New Roman" w:hAnsi="Times New Roman" w:cs="Times New Roman"/>
          <w:sz w:val="24"/>
          <w:szCs w:val="24"/>
        </w:rPr>
        <w:t xml:space="preserve">CBCL </w:t>
      </w:r>
      <w:r w:rsidR="00720D55" w:rsidRPr="00E25F2F">
        <w:rPr>
          <w:rFonts w:ascii="Times New Roman" w:hAnsi="Times New Roman" w:cs="Times New Roman"/>
          <w:sz w:val="24"/>
          <w:szCs w:val="24"/>
        </w:rPr>
        <w:t>externalising, sleep, and other problems</w:t>
      </w:r>
      <w:r w:rsidR="004C3D37" w:rsidRPr="00E25F2F">
        <w:rPr>
          <w:rFonts w:ascii="Times New Roman" w:hAnsi="Times New Roman" w:cs="Times New Roman"/>
          <w:sz w:val="24"/>
          <w:szCs w:val="24"/>
        </w:rPr>
        <w:t>. N</w:t>
      </w:r>
      <w:r w:rsidR="00720D55" w:rsidRPr="00E25F2F">
        <w:rPr>
          <w:rFonts w:ascii="Times New Roman" w:hAnsi="Times New Roman" w:cs="Times New Roman"/>
          <w:sz w:val="24"/>
          <w:szCs w:val="24"/>
        </w:rPr>
        <w:t xml:space="preserve">o significant difference </w:t>
      </w:r>
      <w:r w:rsidR="004C3D37" w:rsidRPr="00E25F2F">
        <w:rPr>
          <w:rFonts w:ascii="Times New Roman" w:hAnsi="Times New Roman" w:cs="Times New Roman"/>
          <w:sz w:val="24"/>
          <w:szCs w:val="24"/>
        </w:rPr>
        <w:t>was s</w:t>
      </w:r>
      <w:r w:rsidR="003116AB" w:rsidRPr="00E25F2F">
        <w:rPr>
          <w:rFonts w:ascii="Times New Roman" w:hAnsi="Times New Roman" w:cs="Times New Roman"/>
          <w:sz w:val="24"/>
          <w:szCs w:val="24"/>
        </w:rPr>
        <w:t xml:space="preserve">een </w:t>
      </w:r>
      <w:r w:rsidR="00720D55" w:rsidRPr="00E25F2F">
        <w:rPr>
          <w:rFonts w:ascii="Times New Roman" w:hAnsi="Times New Roman" w:cs="Times New Roman"/>
          <w:sz w:val="24"/>
          <w:szCs w:val="24"/>
        </w:rPr>
        <w:t>for Q-CHAT</w:t>
      </w:r>
      <w:r w:rsidR="00A6041E" w:rsidRPr="00E25F2F">
        <w:rPr>
          <w:rFonts w:ascii="Times New Roman" w:hAnsi="Times New Roman" w:cs="Times New Roman"/>
          <w:sz w:val="24"/>
          <w:szCs w:val="24"/>
        </w:rPr>
        <w:t xml:space="preserve">. </w:t>
      </w:r>
      <w:r w:rsidR="007F2EA6" w:rsidRPr="00E25F2F">
        <w:rPr>
          <w:rFonts w:ascii="Times New Roman" w:hAnsi="Times New Roman" w:cs="Times New Roman"/>
          <w:sz w:val="24"/>
          <w:szCs w:val="24"/>
        </w:rPr>
        <w:t>C</w:t>
      </w:r>
      <w:r w:rsidR="00A6041E" w:rsidRPr="00E25F2F">
        <w:rPr>
          <w:rFonts w:ascii="Times New Roman" w:hAnsi="Times New Roman" w:cs="Times New Roman"/>
          <w:sz w:val="24"/>
          <w:szCs w:val="24"/>
        </w:rPr>
        <w:t xml:space="preserve">hildren with </w:t>
      </w:r>
      <w:r w:rsidR="000F1C21" w:rsidRPr="00E25F2F">
        <w:rPr>
          <w:rFonts w:ascii="Times New Roman" w:hAnsi="Times New Roman" w:cs="Times New Roman"/>
          <w:sz w:val="24"/>
          <w:szCs w:val="24"/>
        </w:rPr>
        <w:t>MNS</w:t>
      </w:r>
      <w:r w:rsidR="00375175" w:rsidRPr="00E25F2F">
        <w:rPr>
          <w:rFonts w:ascii="Times New Roman" w:hAnsi="Times New Roman" w:cs="Times New Roman"/>
          <w:sz w:val="24"/>
          <w:szCs w:val="24"/>
        </w:rPr>
        <w:t xml:space="preserve"> </w:t>
      </w:r>
      <w:r w:rsidR="00A6041E" w:rsidRPr="00E25F2F">
        <w:rPr>
          <w:rFonts w:ascii="Times New Roman" w:hAnsi="Times New Roman" w:cs="Times New Roman"/>
          <w:sz w:val="24"/>
          <w:szCs w:val="24"/>
        </w:rPr>
        <w:t xml:space="preserve">were </w:t>
      </w:r>
      <w:r w:rsidR="00714AD4" w:rsidRPr="00E25F2F">
        <w:rPr>
          <w:rFonts w:ascii="Times New Roman" w:hAnsi="Times New Roman" w:cs="Times New Roman"/>
          <w:sz w:val="24"/>
          <w:szCs w:val="24"/>
        </w:rPr>
        <w:t xml:space="preserve">significantly </w:t>
      </w:r>
      <w:r w:rsidR="000F30B8" w:rsidRPr="00E25F2F">
        <w:rPr>
          <w:rFonts w:ascii="Times New Roman" w:hAnsi="Times New Roman" w:cs="Times New Roman"/>
          <w:sz w:val="24"/>
          <w:szCs w:val="24"/>
        </w:rPr>
        <w:t xml:space="preserve">more likely to have </w:t>
      </w:r>
      <w:r w:rsidR="00A6041E" w:rsidRPr="00E25F2F">
        <w:rPr>
          <w:rFonts w:ascii="Times New Roman" w:hAnsi="Times New Roman" w:cs="Times New Roman"/>
          <w:sz w:val="24"/>
          <w:szCs w:val="24"/>
        </w:rPr>
        <w:t xml:space="preserve">impaired </w:t>
      </w:r>
      <w:r w:rsidR="00714AD4" w:rsidRPr="00E25F2F">
        <w:rPr>
          <w:rFonts w:ascii="Times New Roman" w:hAnsi="Times New Roman" w:cs="Times New Roman"/>
          <w:sz w:val="24"/>
          <w:szCs w:val="24"/>
        </w:rPr>
        <w:t xml:space="preserve">Bayley-III </w:t>
      </w:r>
      <w:r w:rsidR="00A761B7" w:rsidRPr="00E25F2F">
        <w:rPr>
          <w:rFonts w:ascii="Times New Roman" w:hAnsi="Times New Roman" w:cs="Times New Roman"/>
          <w:sz w:val="24"/>
          <w:szCs w:val="24"/>
        </w:rPr>
        <w:t>scores</w:t>
      </w:r>
      <w:r w:rsidR="003116AB" w:rsidRPr="00E25F2F">
        <w:rPr>
          <w:rFonts w:ascii="Times New Roman" w:hAnsi="Times New Roman" w:cs="Times New Roman"/>
          <w:sz w:val="24"/>
          <w:szCs w:val="24"/>
        </w:rPr>
        <w:t xml:space="preserve">, </w:t>
      </w:r>
      <w:r w:rsidR="00714AD4" w:rsidRPr="00E25F2F">
        <w:rPr>
          <w:rFonts w:ascii="Times New Roman" w:hAnsi="Times New Roman" w:cs="Times New Roman"/>
          <w:sz w:val="24"/>
          <w:szCs w:val="24"/>
        </w:rPr>
        <w:t>parent</w:t>
      </w:r>
      <w:r w:rsidR="00A761B7" w:rsidRPr="00E25F2F">
        <w:rPr>
          <w:rFonts w:ascii="Times New Roman" w:hAnsi="Times New Roman" w:cs="Times New Roman"/>
          <w:sz w:val="24"/>
          <w:szCs w:val="24"/>
        </w:rPr>
        <w:t>-</w:t>
      </w:r>
      <w:r w:rsidR="00714AD4" w:rsidRPr="00E25F2F">
        <w:rPr>
          <w:rFonts w:ascii="Times New Roman" w:hAnsi="Times New Roman" w:cs="Times New Roman"/>
          <w:sz w:val="24"/>
          <w:szCs w:val="24"/>
        </w:rPr>
        <w:t>reported</w:t>
      </w:r>
      <w:r w:rsidR="002229A4" w:rsidRPr="00E25F2F">
        <w:rPr>
          <w:rFonts w:ascii="Times New Roman" w:hAnsi="Times New Roman" w:cs="Times New Roman"/>
          <w:sz w:val="24"/>
          <w:szCs w:val="24"/>
        </w:rPr>
        <w:t xml:space="preserve"> internalising, sleep</w:t>
      </w:r>
      <w:r w:rsidR="00AA649C" w:rsidRPr="00E25F2F">
        <w:rPr>
          <w:rFonts w:ascii="Times New Roman" w:hAnsi="Times New Roman" w:cs="Times New Roman"/>
          <w:sz w:val="24"/>
          <w:szCs w:val="24"/>
        </w:rPr>
        <w:t>,</w:t>
      </w:r>
      <w:r w:rsidR="002229A4" w:rsidRPr="00E25F2F">
        <w:rPr>
          <w:rFonts w:ascii="Times New Roman" w:hAnsi="Times New Roman" w:cs="Times New Roman"/>
          <w:sz w:val="24"/>
          <w:szCs w:val="24"/>
        </w:rPr>
        <w:t xml:space="preserve"> and other problems</w:t>
      </w:r>
      <w:r w:rsidR="00A6041E" w:rsidRPr="00E25F2F">
        <w:rPr>
          <w:rFonts w:ascii="Times New Roman" w:hAnsi="Times New Roman" w:cs="Times New Roman"/>
          <w:sz w:val="24"/>
          <w:szCs w:val="24"/>
        </w:rPr>
        <w:t>.</w:t>
      </w:r>
      <w:r w:rsidR="00DE79C4" w:rsidRPr="00E25F2F">
        <w:rPr>
          <w:rFonts w:ascii="Times New Roman" w:hAnsi="Times New Roman" w:cs="Times New Roman"/>
          <w:sz w:val="24"/>
          <w:szCs w:val="24"/>
        </w:rPr>
        <w:t xml:space="preserve"> </w:t>
      </w:r>
    </w:p>
    <w:bookmarkEnd w:id="1"/>
    <w:p w14:paraId="51BF694F" w14:textId="0BD5F0C0" w:rsidR="007B42D2" w:rsidRPr="00E25F2F" w:rsidRDefault="002721AB" w:rsidP="00237F07">
      <w:pPr>
        <w:spacing w:after="0" w:line="480" w:lineRule="auto"/>
        <w:rPr>
          <w:rFonts w:ascii="Times New Roman" w:hAnsi="Times New Roman" w:cs="Times New Roman"/>
          <w:sz w:val="24"/>
          <w:szCs w:val="24"/>
        </w:rPr>
      </w:pPr>
      <w:r w:rsidRPr="00E25F2F">
        <w:rPr>
          <w:rFonts w:ascii="Times New Roman" w:hAnsi="Times New Roman" w:cs="Times New Roman"/>
          <w:b/>
          <w:sz w:val="24"/>
          <w:szCs w:val="24"/>
        </w:rPr>
        <w:lastRenderedPageBreak/>
        <w:t>Conclusions.</w:t>
      </w:r>
      <w:r w:rsidR="0088786B" w:rsidRPr="00E25F2F">
        <w:rPr>
          <w:rFonts w:ascii="Times New Roman" w:hAnsi="Times New Roman" w:cs="Times New Roman"/>
          <w:sz w:val="24"/>
          <w:szCs w:val="24"/>
        </w:rPr>
        <w:t xml:space="preserve"> </w:t>
      </w:r>
      <w:r w:rsidR="00BF0B66" w:rsidRPr="00E25F2F">
        <w:rPr>
          <w:rFonts w:ascii="Times New Roman" w:hAnsi="Times New Roman" w:cs="Times New Roman"/>
          <w:sz w:val="24"/>
          <w:szCs w:val="24"/>
        </w:rPr>
        <w:t>In this clinical cohort, t</w:t>
      </w:r>
      <w:r w:rsidR="00D215D3" w:rsidRPr="00E25F2F">
        <w:rPr>
          <w:rFonts w:ascii="Times New Roman" w:hAnsi="Times New Roman" w:cs="Times New Roman"/>
          <w:sz w:val="24"/>
          <w:szCs w:val="24"/>
        </w:rPr>
        <w:t>he majority of children had favourable outcome at 2 years. However, c</w:t>
      </w:r>
      <w:proofErr w:type="spellStart"/>
      <w:r w:rsidR="00C03DA4" w:rsidRPr="00E25F2F">
        <w:rPr>
          <w:rFonts w:ascii="Times New Roman" w:hAnsi="Times New Roman" w:cs="Times New Roman"/>
          <w:sz w:val="24"/>
          <w:szCs w:val="24"/>
          <w:lang w:val="en-US"/>
        </w:rPr>
        <w:t>hildren</w:t>
      </w:r>
      <w:proofErr w:type="spellEnd"/>
      <w:r w:rsidR="00C03DA4" w:rsidRPr="00E25F2F">
        <w:rPr>
          <w:rFonts w:ascii="Times New Roman" w:hAnsi="Times New Roman" w:cs="Times New Roman"/>
          <w:sz w:val="24"/>
          <w:szCs w:val="24"/>
          <w:lang w:val="en-US"/>
        </w:rPr>
        <w:t xml:space="preserve"> </w:t>
      </w:r>
      <w:r w:rsidR="00A176B8" w:rsidRPr="00E25F2F">
        <w:rPr>
          <w:rFonts w:ascii="Times New Roman" w:hAnsi="Times New Roman" w:cs="Times New Roman"/>
          <w:sz w:val="24"/>
          <w:szCs w:val="24"/>
          <w:lang w:val="en-US"/>
        </w:rPr>
        <w:t>with</w:t>
      </w:r>
      <w:r w:rsidR="00C03DA4" w:rsidRPr="00E25F2F">
        <w:rPr>
          <w:rFonts w:ascii="Times New Roman" w:hAnsi="Times New Roman" w:cs="Times New Roman"/>
          <w:sz w:val="24"/>
          <w:szCs w:val="24"/>
        </w:rPr>
        <w:t xml:space="preserve"> </w:t>
      </w:r>
      <w:r w:rsidR="000F1C21" w:rsidRPr="00E25F2F">
        <w:rPr>
          <w:rFonts w:ascii="Times New Roman" w:hAnsi="Times New Roman" w:cs="Times New Roman"/>
          <w:sz w:val="24"/>
          <w:szCs w:val="24"/>
        </w:rPr>
        <w:t>MNS</w:t>
      </w:r>
      <w:r w:rsidR="00375175" w:rsidRPr="00E25F2F">
        <w:rPr>
          <w:rFonts w:ascii="Times New Roman" w:hAnsi="Times New Roman" w:cs="Times New Roman"/>
          <w:sz w:val="24"/>
          <w:szCs w:val="24"/>
        </w:rPr>
        <w:t xml:space="preserve"> </w:t>
      </w:r>
      <w:r w:rsidR="00D215D3" w:rsidRPr="00E25F2F">
        <w:rPr>
          <w:rFonts w:ascii="Times New Roman" w:hAnsi="Times New Roman" w:cs="Times New Roman"/>
          <w:sz w:val="24"/>
          <w:szCs w:val="24"/>
        </w:rPr>
        <w:t xml:space="preserve">were at risk for cognitive and behavioural difficulties and will </w:t>
      </w:r>
      <w:r w:rsidR="00C03DA4" w:rsidRPr="00E25F2F">
        <w:rPr>
          <w:rFonts w:ascii="Times New Roman" w:hAnsi="Times New Roman" w:cs="Times New Roman"/>
          <w:sz w:val="24"/>
          <w:szCs w:val="24"/>
        </w:rPr>
        <w:t xml:space="preserve">benefit from </w:t>
      </w:r>
      <w:r w:rsidR="00CD4338" w:rsidRPr="00E25F2F">
        <w:rPr>
          <w:rFonts w:ascii="Times New Roman" w:hAnsi="Times New Roman" w:cs="Times New Roman"/>
          <w:sz w:val="24"/>
          <w:szCs w:val="24"/>
        </w:rPr>
        <w:t xml:space="preserve">enhanced </w:t>
      </w:r>
      <w:r w:rsidR="00C03DA4" w:rsidRPr="00E25F2F">
        <w:rPr>
          <w:rFonts w:ascii="Times New Roman" w:hAnsi="Times New Roman" w:cs="Times New Roman"/>
          <w:sz w:val="24"/>
          <w:szCs w:val="24"/>
        </w:rPr>
        <w:t>clinical follow</w:t>
      </w:r>
      <w:r w:rsidR="00A761B7" w:rsidRPr="00E25F2F">
        <w:rPr>
          <w:rFonts w:ascii="Times New Roman" w:hAnsi="Times New Roman" w:cs="Times New Roman"/>
          <w:sz w:val="24"/>
          <w:szCs w:val="24"/>
        </w:rPr>
        <w:t>-</w:t>
      </w:r>
      <w:r w:rsidR="00C03DA4" w:rsidRPr="00E25F2F">
        <w:rPr>
          <w:rFonts w:ascii="Times New Roman" w:hAnsi="Times New Roman" w:cs="Times New Roman"/>
          <w:sz w:val="24"/>
          <w:szCs w:val="24"/>
        </w:rPr>
        <w:t>up and support.</w:t>
      </w:r>
    </w:p>
    <w:p w14:paraId="3737D0AB" w14:textId="77777777" w:rsidR="00625A3F" w:rsidRPr="00E25F2F" w:rsidRDefault="00625A3F" w:rsidP="00237F07">
      <w:pPr>
        <w:spacing w:after="0" w:line="480" w:lineRule="auto"/>
        <w:rPr>
          <w:rFonts w:ascii="Times New Roman" w:hAnsi="Times New Roman" w:cs="Times New Roman"/>
          <w:b/>
          <w:sz w:val="24"/>
          <w:szCs w:val="24"/>
          <w:lang w:val="en-US"/>
        </w:rPr>
      </w:pPr>
    </w:p>
    <w:p w14:paraId="734D0935" w14:textId="77777777" w:rsidR="007B42D2" w:rsidRPr="00E25F2F" w:rsidRDefault="00714AD4" w:rsidP="00237F07">
      <w:pPr>
        <w:spacing w:after="0" w:line="480" w:lineRule="auto"/>
        <w:rPr>
          <w:rFonts w:ascii="Times New Roman" w:hAnsi="Times New Roman" w:cs="Times New Roman"/>
          <w:b/>
          <w:sz w:val="24"/>
          <w:szCs w:val="24"/>
          <w:lang w:val="en-US"/>
        </w:rPr>
      </w:pPr>
      <w:r w:rsidRPr="00E25F2F">
        <w:rPr>
          <w:rFonts w:ascii="Times New Roman" w:hAnsi="Times New Roman" w:cs="Times New Roman"/>
          <w:b/>
          <w:sz w:val="24"/>
          <w:szCs w:val="24"/>
          <w:lang w:val="en-US"/>
        </w:rPr>
        <w:t>K</w:t>
      </w:r>
      <w:r w:rsidR="00074404" w:rsidRPr="00E25F2F">
        <w:rPr>
          <w:rFonts w:ascii="Times New Roman" w:hAnsi="Times New Roman" w:cs="Times New Roman"/>
          <w:b/>
          <w:sz w:val="24"/>
          <w:szCs w:val="24"/>
          <w:lang w:val="en-US"/>
        </w:rPr>
        <w:t>ey words</w:t>
      </w:r>
    </w:p>
    <w:p w14:paraId="6D673554" w14:textId="77777777" w:rsidR="00AD2D1F" w:rsidRPr="00E25F2F" w:rsidRDefault="00AD2D1F">
      <w:pPr>
        <w:rPr>
          <w:rFonts w:ascii="Times New Roman" w:hAnsi="Times New Roman" w:cs="Times New Roman"/>
          <w:sz w:val="24"/>
          <w:szCs w:val="24"/>
          <w:lang w:val="en-US"/>
        </w:rPr>
      </w:pPr>
      <w:r w:rsidRPr="00E25F2F">
        <w:rPr>
          <w:rFonts w:ascii="Times New Roman" w:hAnsi="Times New Roman" w:cs="Times New Roman"/>
          <w:sz w:val="24"/>
          <w:szCs w:val="24"/>
          <w:lang w:val="en-US"/>
        </w:rPr>
        <w:t xml:space="preserve">Neonatal Hypoxic </w:t>
      </w:r>
      <w:proofErr w:type="spellStart"/>
      <w:r w:rsidRPr="00E25F2F">
        <w:rPr>
          <w:rFonts w:ascii="Times New Roman" w:hAnsi="Times New Roman" w:cs="Times New Roman"/>
          <w:sz w:val="24"/>
          <w:szCs w:val="24"/>
          <w:lang w:val="en-US"/>
        </w:rPr>
        <w:t>Ischaemic</w:t>
      </w:r>
      <w:proofErr w:type="spellEnd"/>
      <w:r w:rsidRPr="00E25F2F">
        <w:rPr>
          <w:rFonts w:ascii="Times New Roman" w:hAnsi="Times New Roman" w:cs="Times New Roman"/>
          <w:sz w:val="24"/>
          <w:szCs w:val="24"/>
          <w:lang w:val="en-US"/>
        </w:rPr>
        <w:t xml:space="preserve"> Encephalopathy (HIE) </w:t>
      </w:r>
    </w:p>
    <w:p w14:paraId="2B75DA1E" w14:textId="77777777" w:rsidR="00AD2D1F" w:rsidRPr="00E25F2F" w:rsidRDefault="00AD2D1F">
      <w:pPr>
        <w:rPr>
          <w:rFonts w:ascii="Times New Roman" w:hAnsi="Times New Roman" w:cs="Times New Roman"/>
          <w:sz w:val="24"/>
          <w:szCs w:val="24"/>
          <w:lang w:val="en-US"/>
        </w:rPr>
      </w:pPr>
      <w:r w:rsidRPr="00E25F2F">
        <w:rPr>
          <w:rFonts w:ascii="Times New Roman" w:hAnsi="Times New Roman" w:cs="Times New Roman"/>
          <w:sz w:val="24"/>
          <w:szCs w:val="24"/>
          <w:lang w:val="en-US"/>
        </w:rPr>
        <w:t>Therapeutic Hypothermia</w:t>
      </w:r>
    </w:p>
    <w:p w14:paraId="633D7B73" w14:textId="77777777" w:rsidR="00AD2D1F" w:rsidRPr="00E25F2F" w:rsidRDefault="00AD2D1F">
      <w:pPr>
        <w:rPr>
          <w:rFonts w:ascii="Times New Roman" w:hAnsi="Times New Roman" w:cs="Times New Roman"/>
          <w:sz w:val="24"/>
          <w:szCs w:val="24"/>
          <w:lang w:val="en-US"/>
        </w:rPr>
      </w:pPr>
      <w:r w:rsidRPr="00E25F2F">
        <w:rPr>
          <w:rFonts w:ascii="Times New Roman" w:hAnsi="Times New Roman" w:cs="Times New Roman"/>
          <w:sz w:val="24"/>
          <w:szCs w:val="24"/>
          <w:lang w:val="en-US"/>
        </w:rPr>
        <w:t>Minor Neurological Signs</w:t>
      </w:r>
    </w:p>
    <w:p w14:paraId="48B5E0B7" w14:textId="77777777" w:rsidR="00AD2D1F" w:rsidRPr="00E25F2F" w:rsidRDefault="00AD2D1F">
      <w:pPr>
        <w:rPr>
          <w:rFonts w:ascii="Times New Roman" w:hAnsi="Times New Roman" w:cs="Times New Roman"/>
          <w:sz w:val="24"/>
          <w:szCs w:val="24"/>
          <w:lang w:val="en-US"/>
        </w:rPr>
      </w:pPr>
      <w:r w:rsidRPr="00E25F2F">
        <w:rPr>
          <w:rFonts w:ascii="Times New Roman" w:hAnsi="Times New Roman" w:cs="Times New Roman"/>
          <w:sz w:val="24"/>
          <w:szCs w:val="24"/>
          <w:lang w:val="en-US"/>
        </w:rPr>
        <w:t>Neurodevelopmental</w:t>
      </w:r>
    </w:p>
    <w:p w14:paraId="047AA294" w14:textId="77777777" w:rsidR="00FF5B41" w:rsidRPr="00E25F2F" w:rsidRDefault="00AD2D1F">
      <w:pPr>
        <w:rPr>
          <w:rFonts w:ascii="Times New Roman" w:hAnsi="Times New Roman" w:cs="Times New Roman"/>
          <w:b/>
          <w:sz w:val="24"/>
          <w:szCs w:val="24"/>
          <w:lang w:val="en-US"/>
        </w:rPr>
      </w:pPr>
      <w:proofErr w:type="spellStart"/>
      <w:r w:rsidRPr="00E25F2F">
        <w:rPr>
          <w:rFonts w:ascii="Times New Roman" w:hAnsi="Times New Roman" w:cs="Times New Roman"/>
          <w:sz w:val="24"/>
          <w:szCs w:val="24"/>
          <w:lang w:val="en-US"/>
        </w:rPr>
        <w:t>Neuromotor</w:t>
      </w:r>
      <w:proofErr w:type="spellEnd"/>
      <w:r w:rsidRPr="00E25F2F">
        <w:rPr>
          <w:rFonts w:ascii="Times New Roman" w:hAnsi="Times New Roman" w:cs="Times New Roman"/>
          <w:b/>
          <w:sz w:val="24"/>
          <w:szCs w:val="24"/>
          <w:lang w:val="en-US"/>
        </w:rPr>
        <w:t xml:space="preserve"> </w:t>
      </w:r>
    </w:p>
    <w:p w14:paraId="6FBBAFED" w14:textId="77777777" w:rsidR="00FF5B41" w:rsidRPr="00E25F2F" w:rsidRDefault="00FF5B41">
      <w:pPr>
        <w:rPr>
          <w:rFonts w:ascii="Times New Roman" w:hAnsi="Times New Roman" w:cs="Times New Roman"/>
          <w:b/>
          <w:sz w:val="24"/>
          <w:szCs w:val="24"/>
          <w:lang w:val="en-US"/>
        </w:rPr>
      </w:pPr>
    </w:p>
    <w:p w14:paraId="0E58FEBA" w14:textId="77777777" w:rsidR="00FF5B41" w:rsidRPr="00E25F2F" w:rsidRDefault="00FF5B41" w:rsidP="00FF5B41">
      <w:pPr>
        <w:spacing w:after="0" w:line="480" w:lineRule="auto"/>
        <w:rPr>
          <w:rFonts w:ascii="Times New Roman" w:hAnsi="Times New Roman" w:cs="Times New Roman"/>
          <w:b/>
          <w:sz w:val="24"/>
          <w:szCs w:val="24"/>
        </w:rPr>
      </w:pPr>
      <w:r w:rsidRPr="00E25F2F">
        <w:rPr>
          <w:rFonts w:ascii="Times New Roman" w:hAnsi="Times New Roman" w:cs="Times New Roman"/>
          <w:b/>
          <w:sz w:val="24"/>
          <w:szCs w:val="24"/>
        </w:rPr>
        <w:t>Abbreviations:</w:t>
      </w:r>
    </w:p>
    <w:p w14:paraId="0730E124" w14:textId="77777777" w:rsidR="00FF5B41" w:rsidRPr="00E25F2F" w:rsidRDefault="00FF5B41" w:rsidP="00FF5B41">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Hypoxic Ischaemic Encephalopathy (HIE)</w:t>
      </w:r>
    </w:p>
    <w:p w14:paraId="7939E510" w14:textId="77777777" w:rsidR="00FF5B41" w:rsidRPr="00E25F2F" w:rsidRDefault="00FF5B41" w:rsidP="00FF5B41">
      <w:pPr>
        <w:spacing w:after="0" w:line="480" w:lineRule="auto"/>
        <w:rPr>
          <w:rFonts w:ascii="Times New Roman" w:hAnsi="Times New Roman" w:cs="Times New Roman"/>
          <w:sz w:val="24"/>
          <w:szCs w:val="24"/>
          <w:lang w:val="en-US"/>
        </w:rPr>
      </w:pPr>
      <w:r w:rsidRPr="00E25F2F">
        <w:rPr>
          <w:rFonts w:ascii="Times New Roman" w:hAnsi="Times New Roman" w:cs="Times New Roman"/>
          <w:sz w:val="24"/>
          <w:szCs w:val="24"/>
          <w:lang w:val="en-US"/>
        </w:rPr>
        <w:t>Cerebral Palsy (CP)</w:t>
      </w:r>
    </w:p>
    <w:p w14:paraId="3D157F7D" w14:textId="77777777" w:rsidR="00FF5B41" w:rsidRPr="00E25F2F" w:rsidRDefault="00FF5B41" w:rsidP="00FF5B41">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 xml:space="preserve">Therapeutic Hypothermia (TH) </w:t>
      </w:r>
    </w:p>
    <w:p w14:paraId="7CC8AECE" w14:textId="77777777" w:rsidR="00FF5B41" w:rsidRPr="00E25F2F" w:rsidRDefault="00FF5B41" w:rsidP="00FF5B41">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The </w:t>
      </w:r>
      <w:r w:rsidRPr="00E25F2F">
        <w:rPr>
          <w:rFonts w:ascii="Times New Roman" w:hAnsi="Times New Roman" w:cs="Times New Roman"/>
          <w:bCs/>
          <w:sz w:val="24"/>
          <w:szCs w:val="24"/>
        </w:rPr>
        <w:t>Bayley Scales of Infant and Toddler Development</w:t>
      </w:r>
      <w:r w:rsidRPr="00E25F2F">
        <w:rPr>
          <w:rFonts w:ascii="Times New Roman" w:hAnsi="Times New Roman" w:cs="Times New Roman"/>
          <w:sz w:val="24"/>
          <w:szCs w:val="24"/>
        </w:rPr>
        <w:t>, 3</w:t>
      </w:r>
      <w:r w:rsidRPr="00E25F2F">
        <w:rPr>
          <w:rFonts w:ascii="Times New Roman" w:hAnsi="Times New Roman" w:cs="Times New Roman"/>
          <w:sz w:val="24"/>
          <w:szCs w:val="24"/>
          <w:vertAlign w:val="superscript"/>
        </w:rPr>
        <w:t>rd</w:t>
      </w:r>
      <w:r w:rsidRPr="00E25F2F">
        <w:rPr>
          <w:rFonts w:ascii="Times New Roman" w:hAnsi="Times New Roman" w:cs="Times New Roman"/>
          <w:sz w:val="24"/>
          <w:szCs w:val="24"/>
        </w:rPr>
        <w:t xml:space="preserve"> edition (Bayley-III)</w:t>
      </w:r>
    </w:p>
    <w:p w14:paraId="39E71138" w14:textId="77777777" w:rsidR="00FF5B41" w:rsidRPr="00E25F2F" w:rsidRDefault="00FF5B41" w:rsidP="00FF5B41">
      <w:pPr>
        <w:spacing w:after="0" w:line="480" w:lineRule="auto"/>
        <w:rPr>
          <w:rFonts w:ascii="Times New Roman" w:hAnsi="Times New Roman" w:cs="Times New Roman"/>
          <w:sz w:val="24"/>
          <w:szCs w:val="24"/>
          <w:lang w:val="fr-FR"/>
        </w:rPr>
      </w:pPr>
      <w:r w:rsidRPr="00E25F2F">
        <w:rPr>
          <w:rFonts w:ascii="Times New Roman" w:hAnsi="Times New Roman" w:cs="Times New Roman"/>
          <w:sz w:val="24"/>
          <w:szCs w:val="24"/>
          <w:lang w:val="fr-FR"/>
        </w:rPr>
        <w:t>Ages and Stages Questionnaire 3 (ASQ)</w:t>
      </w:r>
    </w:p>
    <w:p w14:paraId="708C58E6" w14:textId="77777777" w:rsidR="00FF5B41" w:rsidRPr="00E25F2F" w:rsidRDefault="00FF5B41" w:rsidP="00FF5B41">
      <w:pPr>
        <w:spacing w:after="0" w:line="480" w:lineRule="auto"/>
        <w:rPr>
          <w:rFonts w:ascii="Times New Roman" w:hAnsi="Times New Roman" w:cs="Times New Roman"/>
          <w:sz w:val="24"/>
          <w:szCs w:val="24"/>
          <w:lang w:val="en-US"/>
        </w:rPr>
      </w:pPr>
      <w:r w:rsidRPr="00E25F2F">
        <w:rPr>
          <w:rFonts w:ascii="Times New Roman" w:hAnsi="Times New Roman" w:cs="Times New Roman"/>
          <w:sz w:val="24"/>
          <w:szCs w:val="24"/>
          <w:lang w:val="en-US"/>
        </w:rPr>
        <w:t>Child Behavior Checklist 1.5 - 5 years (CBCL)</w:t>
      </w:r>
    </w:p>
    <w:p w14:paraId="533B5B4D" w14:textId="113F524F" w:rsidR="00FF5B41" w:rsidRPr="00E25F2F" w:rsidRDefault="00FF5B41" w:rsidP="00FF5B41">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Quantitative Checklist for Autism in Toddlers (Q-CHAT)</w:t>
      </w:r>
    </w:p>
    <w:p w14:paraId="454549C3" w14:textId="56A530C1" w:rsidR="004F063B" w:rsidRPr="00E25F2F" w:rsidRDefault="004F063B" w:rsidP="00FF5B41">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Minor neurological signs (MNS)</w:t>
      </w:r>
    </w:p>
    <w:p w14:paraId="52A5E557" w14:textId="4F3D8081" w:rsidR="00A2246D" w:rsidRPr="00E25F2F" w:rsidRDefault="00A2246D" w:rsidP="00FF5B41">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Minor Neurological Dysfunction (MND)</w:t>
      </w:r>
    </w:p>
    <w:p w14:paraId="0577AE2F" w14:textId="494613B2" w:rsidR="00A2246D" w:rsidRPr="00E25F2F" w:rsidRDefault="00A2246D" w:rsidP="00FF5B41">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Movement Assessment Battery for Children-2 (M-ABC)</w:t>
      </w:r>
    </w:p>
    <w:p w14:paraId="272A7A9B" w14:textId="77777777" w:rsidR="00FF5B41" w:rsidRPr="00E25F2F" w:rsidRDefault="00FF5B41" w:rsidP="00FF5B41">
      <w:pPr>
        <w:spacing w:after="0" w:line="480" w:lineRule="auto"/>
        <w:rPr>
          <w:rFonts w:ascii="Times New Roman" w:hAnsi="Times New Roman" w:cs="Times New Roman"/>
          <w:sz w:val="24"/>
          <w:szCs w:val="24"/>
        </w:rPr>
      </w:pPr>
    </w:p>
    <w:p w14:paraId="23AE59C9" w14:textId="77777777" w:rsidR="00FF5B41" w:rsidRPr="00E25F2F" w:rsidRDefault="00FF5B41" w:rsidP="00FF5B41">
      <w:pPr>
        <w:spacing w:after="0" w:line="480" w:lineRule="auto"/>
        <w:rPr>
          <w:rFonts w:ascii="Times New Roman" w:hAnsi="Times New Roman" w:cs="Times New Roman"/>
          <w:b/>
          <w:sz w:val="24"/>
          <w:szCs w:val="24"/>
        </w:rPr>
      </w:pPr>
      <w:r w:rsidRPr="00E25F2F">
        <w:rPr>
          <w:rFonts w:ascii="Times New Roman" w:hAnsi="Times New Roman" w:cs="Times New Roman"/>
          <w:b/>
          <w:sz w:val="24"/>
          <w:szCs w:val="24"/>
        </w:rPr>
        <w:t xml:space="preserve">Funding Source: </w:t>
      </w:r>
      <w:r w:rsidRPr="00E25F2F">
        <w:rPr>
          <w:rFonts w:ascii="Times New Roman" w:hAnsi="Times New Roman" w:cs="Times New Roman"/>
          <w:sz w:val="24"/>
          <w:szCs w:val="24"/>
        </w:rPr>
        <w:t>This research did not receive any specific grant from funding agencies in the public, commercial, or not-for-profit sectors.</w:t>
      </w:r>
    </w:p>
    <w:p w14:paraId="72B746D0" w14:textId="77777777" w:rsidR="00FF5B41" w:rsidRPr="00E25F2F" w:rsidRDefault="00FF5B41" w:rsidP="00FF5B41">
      <w:pPr>
        <w:spacing w:after="0" w:line="480" w:lineRule="auto"/>
        <w:rPr>
          <w:rFonts w:ascii="Times New Roman" w:hAnsi="Times New Roman" w:cs="Times New Roman"/>
          <w:sz w:val="24"/>
          <w:szCs w:val="24"/>
        </w:rPr>
      </w:pPr>
    </w:p>
    <w:p w14:paraId="7C248EBF" w14:textId="77777777" w:rsidR="007B42D2" w:rsidRPr="00E25F2F" w:rsidRDefault="007B42D2">
      <w:pPr>
        <w:rPr>
          <w:rFonts w:ascii="Times New Roman" w:hAnsi="Times New Roman" w:cs="Times New Roman"/>
          <w:b/>
          <w:sz w:val="24"/>
          <w:szCs w:val="24"/>
          <w:lang w:val="en-US"/>
        </w:rPr>
      </w:pPr>
      <w:r w:rsidRPr="00E25F2F">
        <w:rPr>
          <w:rFonts w:ascii="Times New Roman" w:hAnsi="Times New Roman" w:cs="Times New Roman"/>
          <w:b/>
          <w:sz w:val="24"/>
          <w:szCs w:val="24"/>
          <w:lang w:val="en-US"/>
        </w:rPr>
        <w:br w:type="page"/>
      </w:r>
    </w:p>
    <w:p w14:paraId="218538E3" w14:textId="25F32F69" w:rsidR="002721AB" w:rsidRPr="00E25F2F" w:rsidRDefault="008D7F19" w:rsidP="00237F07">
      <w:pPr>
        <w:spacing w:after="0" w:line="480" w:lineRule="auto"/>
        <w:rPr>
          <w:rFonts w:ascii="Times New Roman" w:hAnsi="Times New Roman" w:cs="Times New Roman"/>
          <w:b/>
          <w:sz w:val="24"/>
          <w:szCs w:val="24"/>
          <w:lang w:val="en-US"/>
        </w:rPr>
      </w:pPr>
      <w:r w:rsidRPr="00E25F2F">
        <w:rPr>
          <w:rFonts w:ascii="Times New Roman" w:hAnsi="Times New Roman" w:cs="Times New Roman"/>
          <w:b/>
          <w:sz w:val="24"/>
          <w:szCs w:val="24"/>
          <w:lang w:val="en-US"/>
        </w:rPr>
        <w:lastRenderedPageBreak/>
        <w:t xml:space="preserve">1. </w:t>
      </w:r>
      <w:r w:rsidR="00074404" w:rsidRPr="00E25F2F">
        <w:rPr>
          <w:rFonts w:ascii="Times New Roman" w:hAnsi="Times New Roman" w:cs="Times New Roman"/>
          <w:b/>
          <w:sz w:val="24"/>
          <w:szCs w:val="24"/>
          <w:lang w:val="en-US"/>
        </w:rPr>
        <w:t>Introduction</w:t>
      </w:r>
    </w:p>
    <w:p w14:paraId="0EE42DEA" w14:textId="24F80D32" w:rsidR="00356181" w:rsidRPr="00E25F2F" w:rsidRDefault="00F757BE" w:rsidP="00237F07">
      <w:pPr>
        <w:spacing w:after="0" w:line="480" w:lineRule="auto"/>
        <w:rPr>
          <w:rFonts w:ascii="Times New Roman" w:hAnsi="Times New Roman" w:cs="Times New Roman"/>
          <w:sz w:val="24"/>
          <w:szCs w:val="24"/>
        </w:rPr>
      </w:pPr>
      <w:bookmarkStart w:id="2" w:name="_Hlk498020071"/>
      <w:r w:rsidRPr="00E25F2F">
        <w:rPr>
          <w:rFonts w:ascii="Times New Roman" w:hAnsi="Times New Roman" w:cs="Times New Roman"/>
          <w:sz w:val="24"/>
          <w:szCs w:val="24"/>
          <w:lang w:val="en-US"/>
        </w:rPr>
        <w:t xml:space="preserve">Neonatal </w:t>
      </w:r>
      <w:r w:rsidR="004E3D50" w:rsidRPr="00E25F2F">
        <w:rPr>
          <w:rFonts w:ascii="Times New Roman" w:hAnsi="Times New Roman" w:cs="Times New Roman"/>
          <w:sz w:val="24"/>
          <w:szCs w:val="24"/>
          <w:lang w:val="en-US"/>
        </w:rPr>
        <w:t xml:space="preserve">Hypoxic </w:t>
      </w:r>
      <w:proofErr w:type="spellStart"/>
      <w:r w:rsidR="004E3D50" w:rsidRPr="00E25F2F">
        <w:rPr>
          <w:rFonts w:ascii="Times New Roman" w:hAnsi="Times New Roman" w:cs="Times New Roman"/>
          <w:sz w:val="24"/>
          <w:szCs w:val="24"/>
          <w:lang w:val="en-US"/>
        </w:rPr>
        <w:t>Ischaemic</w:t>
      </w:r>
      <w:proofErr w:type="spellEnd"/>
      <w:r w:rsidR="004E3D50" w:rsidRPr="00E25F2F">
        <w:rPr>
          <w:rFonts w:ascii="Times New Roman" w:hAnsi="Times New Roman" w:cs="Times New Roman"/>
          <w:sz w:val="24"/>
          <w:szCs w:val="24"/>
          <w:lang w:val="en-US"/>
        </w:rPr>
        <w:t xml:space="preserve"> Encephalopathy (HIE) </w:t>
      </w:r>
      <w:bookmarkStart w:id="3" w:name="_Hlk35194806"/>
      <w:r w:rsidR="004B1128" w:rsidRPr="00E25F2F">
        <w:rPr>
          <w:rFonts w:ascii="Times New Roman" w:hAnsi="Times New Roman" w:cs="Times New Roman"/>
          <w:sz w:val="24"/>
          <w:szCs w:val="24"/>
          <w:lang w:val="en-US"/>
        </w:rPr>
        <w:t xml:space="preserve">as a consequence </w:t>
      </w:r>
      <w:bookmarkEnd w:id="3"/>
      <w:r w:rsidR="004B1128" w:rsidRPr="00E25F2F">
        <w:rPr>
          <w:rFonts w:ascii="Times New Roman" w:hAnsi="Times New Roman" w:cs="Times New Roman"/>
          <w:sz w:val="24"/>
          <w:szCs w:val="24"/>
          <w:lang w:val="en-US"/>
        </w:rPr>
        <w:t>of</w:t>
      </w:r>
      <w:r w:rsidR="004E3D50" w:rsidRPr="00E25F2F">
        <w:rPr>
          <w:rFonts w:ascii="Times New Roman" w:hAnsi="Times New Roman" w:cs="Times New Roman"/>
          <w:sz w:val="24"/>
          <w:szCs w:val="24"/>
          <w:lang w:val="en-US"/>
        </w:rPr>
        <w:t xml:space="preserve"> </w:t>
      </w:r>
      <w:proofErr w:type="spellStart"/>
      <w:r w:rsidR="004E3D50" w:rsidRPr="00E25F2F">
        <w:rPr>
          <w:rFonts w:ascii="Times New Roman" w:hAnsi="Times New Roman" w:cs="Times New Roman"/>
          <w:sz w:val="24"/>
          <w:szCs w:val="24"/>
          <w:lang w:val="en-US"/>
        </w:rPr>
        <w:t>peripartum</w:t>
      </w:r>
      <w:proofErr w:type="spellEnd"/>
      <w:r w:rsidR="004E3D50" w:rsidRPr="00E25F2F">
        <w:rPr>
          <w:rFonts w:ascii="Times New Roman" w:hAnsi="Times New Roman" w:cs="Times New Roman"/>
          <w:sz w:val="24"/>
          <w:szCs w:val="24"/>
          <w:lang w:val="en-US"/>
        </w:rPr>
        <w:t xml:space="preserve"> asphyxia is a major cause of neurologi</w:t>
      </w:r>
      <w:r w:rsidR="00356181" w:rsidRPr="00E25F2F">
        <w:rPr>
          <w:rFonts w:ascii="Times New Roman" w:hAnsi="Times New Roman" w:cs="Times New Roman"/>
          <w:sz w:val="24"/>
          <w:szCs w:val="24"/>
          <w:lang w:val="en-US"/>
        </w:rPr>
        <w:t>c</w:t>
      </w:r>
      <w:r w:rsidR="006432B9" w:rsidRPr="00E25F2F">
        <w:rPr>
          <w:rFonts w:ascii="Times New Roman" w:hAnsi="Times New Roman" w:cs="Times New Roman"/>
          <w:sz w:val="24"/>
          <w:szCs w:val="24"/>
          <w:lang w:val="en-US"/>
        </w:rPr>
        <w:t>al</w:t>
      </w:r>
      <w:r w:rsidR="00356181" w:rsidRPr="00E25F2F">
        <w:rPr>
          <w:rFonts w:ascii="Times New Roman" w:hAnsi="Times New Roman" w:cs="Times New Roman"/>
          <w:sz w:val="24"/>
          <w:szCs w:val="24"/>
          <w:lang w:val="en-US"/>
        </w:rPr>
        <w:t xml:space="preserve"> injury,</w:t>
      </w:r>
      <w:bookmarkEnd w:id="2"/>
      <w:r w:rsidR="00356181" w:rsidRPr="00E25F2F">
        <w:rPr>
          <w:rFonts w:ascii="Times New Roman" w:hAnsi="Times New Roman" w:cs="Times New Roman"/>
          <w:sz w:val="24"/>
          <w:szCs w:val="24"/>
          <w:lang w:val="en-US"/>
        </w:rPr>
        <w:t xml:space="preserve"> affecting 1.3-1.7</w:t>
      </w:r>
      <w:r w:rsidR="004E3D50" w:rsidRPr="00E25F2F">
        <w:rPr>
          <w:rFonts w:ascii="Times New Roman" w:hAnsi="Times New Roman" w:cs="Times New Roman"/>
          <w:sz w:val="24"/>
          <w:szCs w:val="24"/>
          <w:lang w:val="en-US"/>
        </w:rPr>
        <w:t xml:space="preserve"> newborns pe</w:t>
      </w:r>
      <w:r w:rsidR="00325E81" w:rsidRPr="00E25F2F">
        <w:rPr>
          <w:rFonts w:ascii="Times New Roman" w:hAnsi="Times New Roman" w:cs="Times New Roman"/>
          <w:sz w:val="24"/>
          <w:szCs w:val="24"/>
          <w:lang w:val="en-US"/>
        </w:rPr>
        <w:t>r 1000 live births in</w:t>
      </w:r>
      <w:r w:rsidR="00356181" w:rsidRPr="00E25F2F">
        <w:rPr>
          <w:rFonts w:ascii="Times New Roman" w:hAnsi="Times New Roman" w:cs="Times New Roman"/>
          <w:sz w:val="24"/>
          <w:szCs w:val="24"/>
          <w:lang w:val="en-US"/>
        </w:rPr>
        <w:t xml:space="preserve"> </w:t>
      </w:r>
      <w:r w:rsidR="006F24BD" w:rsidRPr="00E25F2F">
        <w:rPr>
          <w:rFonts w:ascii="Times New Roman" w:hAnsi="Times New Roman" w:cs="Times New Roman"/>
          <w:sz w:val="24"/>
          <w:szCs w:val="24"/>
          <w:lang w:val="en-US"/>
        </w:rPr>
        <w:t xml:space="preserve">middle to high income </w:t>
      </w:r>
      <w:r w:rsidR="004E3D50" w:rsidRPr="00E25F2F">
        <w:rPr>
          <w:rFonts w:ascii="Times New Roman" w:hAnsi="Times New Roman" w:cs="Times New Roman"/>
          <w:sz w:val="24"/>
          <w:szCs w:val="24"/>
          <w:lang w:val="en-US"/>
        </w:rPr>
        <w:t>countries</w:t>
      </w:r>
      <w:r w:rsidR="00356181" w:rsidRPr="00E25F2F">
        <w:rPr>
          <w:rFonts w:ascii="Times New Roman" w:hAnsi="Times New Roman" w:cs="Times New Roman"/>
          <w:sz w:val="24"/>
          <w:szCs w:val="24"/>
          <w:lang w:val="en-US"/>
        </w:rPr>
        <w:t xml:space="preserve"> </w:t>
      </w:r>
      <w:r w:rsidR="008238B2" w:rsidRPr="00E25F2F">
        <w:rPr>
          <w:rFonts w:ascii="Times New Roman" w:hAnsi="Times New Roman" w:cs="Times New Roman"/>
          <w:sz w:val="24"/>
          <w:szCs w:val="24"/>
          <w:lang w:val="en-US"/>
        </w:rPr>
        <w:fldChar w:fldCharType="begin" w:fldLock="1"/>
      </w:r>
      <w:r w:rsidR="0072502B" w:rsidRPr="00E25F2F">
        <w:rPr>
          <w:rFonts w:ascii="Times New Roman" w:hAnsi="Times New Roman" w:cs="Times New Roman"/>
          <w:sz w:val="24"/>
          <w:szCs w:val="24"/>
          <w:lang w:val="en-US"/>
        </w:rPr>
        <w:instrText>ADDIN CSL_CITATION {"citationItems":[{"id":"ITEM-1","itemData":{"DOI":"10.1016/j.earlhumdev.2010.05.010","ISSN":"03783782","abstract":"Neonatal encephalopathy (NE) is the clinical manifestation of disordered neonatal brain function. Lack of universal agreed definitions of NE and the sub-group with hypoxic-ischaemia (HIE) makes the estimation of incidence and the identification of risk factors problematic. NE incidence is estimated as 3.0 per 1000 live births (95%CI 2.7 to 3.3) and for HIE is 1.5 (95%CI 1.3 to 1.7). The risk factors for NE vary between developed and developing countries with growth restriction the strongest in the former and twin pregnancy in the latter. Potentially modifiable risk factors include maternal thyroid disease, receipt of antenatal care, infection and aspects of the management of labour and delivery, although indications for some interventions were not reported and may represent a response to fetal compromise rather than the cause. It is estimated that 30% of cases of NE in developed populations and 60% in developing populations have some evidence of intrapartum hypoxic-ischaemia. © 2010 Elsevier Ltd.","author":[{"dropping-particle":"","family":"Kurinczuk","given":"Jennifer J.","non-dropping-particle":"","parse-names":false,"suffix":""},{"dropping-particle":"","family":"White-Koning","given":"Melanie","non-dropping-particle":"","parse-names":false,"suffix":""},{"dropping-particle":"","family":"Badawi","given":"Nadia","non-dropping-particle":"","parse-names":false,"suffix":""}],"container-title":"Early Human Development","id":"ITEM-1","issue":"6","issued":{"date-parts":[["2010"]]},"page":"329-338","publisher":"Elsevier Ltd","title":"Epidemiology of neonatal encephalopathy and hypoxic-ischaemic encephalopathy","type":"article-journal","volume":"86"},"uris":["http://www.mendeley.com/documents/?uuid=145a08c6-ebe5-4958-8263-ebb96a07e5df"]}],"mendeley":{"formattedCitation":"&lt;sup&gt;1&lt;/sup&gt;","plainTextFormattedCitation":"1","previouslyFormattedCitation":"[1]"},"properties":{"noteIndex":0},"schema":"https://github.com/citation-style-language/schema/raw/master/csl-citation.json"}</w:instrText>
      </w:r>
      <w:r w:rsidR="008238B2" w:rsidRPr="00E25F2F">
        <w:rPr>
          <w:rFonts w:ascii="Times New Roman" w:hAnsi="Times New Roman" w:cs="Times New Roman"/>
          <w:sz w:val="24"/>
          <w:szCs w:val="24"/>
          <w:lang w:val="en-US"/>
        </w:rPr>
        <w:fldChar w:fldCharType="separate"/>
      </w:r>
      <w:r w:rsidR="0072502B" w:rsidRPr="00E25F2F">
        <w:rPr>
          <w:rFonts w:ascii="Times New Roman" w:hAnsi="Times New Roman" w:cs="Times New Roman"/>
          <w:noProof/>
          <w:sz w:val="24"/>
          <w:szCs w:val="24"/>
          <w:vertAlign w:val="superscript"/>
          <w:lang w:val="en-US"/>
        </w:rPr>
        <w:t>1</w:t>
      </w:r>
      <w:r w:rsidR="008238B2" w:rsidRPr="00E25F2F">
        <w:rPr>
          <w:rFonts w:ascii="Times New Roman" w:hAnsi="Times New Roman" w:cs="Times New Roman"/>
          <w:sz w:val="24"/>
          <w:szCs w:val="24"/>
          <w:lang w:val="en-US"/>
        </w:rPr>
        <w:fldChar w:fldCharType="end"/>
      </w:r>
      <w:r w:rsidRPr="00E25F2F">
        <w:rPr>
          <w:rFonts w:ascii="Times New Roman" w:hAnsi="Times New Roman" w:cs="Times New Roman"/>
          <w:sz w:val="24"/>
          <w:szCs w:val="24"/>
          <w:lang w:val="en-US"/>
        </w:rPr>
        <w:t>.</w:t>
      </w:r>
      <w:r w:rsidR="004E3D50" w:rsidRPr="00E25F2F">
        <w:rPr>
          <w:rFonts w:ascii="Times New Roman" w:hAnsi="Times New Roman" w:cs="Times New Roman"/>
          <w:sz w:val="24"/>
          <w:szCs w:val="24"/>
          <w:lang w:val="en-US"/>
        </w:rPr>
        <w:t xml:space="preserve"> Children surviving neonatal HIE are at incre</w:t>
      </w:r>
      <w:r w:rsidR="00A0691A" w:rsidRPr="00E25F2F">
        <w:rPr>
          <w:rFonts w:ascii="Times New Roman" w:hAnsi="Times New Roman" w:cs="Times New Roman"/>
          <w:sz w:val="24"/>
          <w:szCs w:val="24"/>
          <w:lang w:val="en-US"/>
        </w:rPr>
        <w:t xml:space="preserve">ased risk </w:t>
      </w:r>
      <w:r w:rsidR="00EB7570" w:rsidRPr="00E25F2F">
        <w:rPr>
          <w:rFonts w:ascii="Times New Roman" w:hAnsi="Times New Roman" w:cs="Times New Roman"/>
          <w:sz w:val="24"/>
          <w:szCs w:val="24"/>
          <w:lang w:val="en-US"/>
        </w:rPr>
        <w:t xml:space="preserve">of </w:t>
      </w:r>
      <w:r w:rsidR="00A0691A" w:rsidRPr="00E25F2F">
        <w:rPr>
          <w:rFonts w:ascii="Times New Roman" w:hAnsi="Times New Roman" w:cs="Times New Roman"/>
          <w:sz w:val="24"/>
          <w:szCs w:val="24"/>
          <w:lang w:val="en-US"/>
        </w:rPr>
        <w:t xml:space="preserve">adverse outcomes including </w:t>
      </w:r>
      <w:r w:rsidR="004E3D50" w:rsidRPr="00E25F2F">
        <w:rPr>
          <w:rFonts w:ascii="Times New Roman" w:hAnsi="Times New Roman" w:cs="Times New Roman"/>
          <w:sz w:val="24"/>
          <w:szCs w:val="24"/>
          <w:lang w:val="en-US"/>
        </w:rPr>
        <w:t xml:space="preserve">severe </w:t>
      </w:r>
      <w:proofErr w:type="spellStart"/>
      <w:r w:rsidR="004E3D50" w:rsidRPr="00E25F2F">
        <w:rPr>
          <w:rFonts w:ascii="Times New Roman" w:hAnsi="Times New Roman" w:cs="Times New Roman"/>
          <w:sz w:val="24"/>
          <w:szCs w:val="24"/>
          <w:lang w:val="en-US"/>
        </w:rPr>
        <w:t>neuromotor</w:t>
      </w:r>
      <w:proofErr w:type="spellEnd"/>
      <w:r w:rsidR="004E3D50" w:rsidRPr="00E25F2F">
        <w:rPr>
          <w:rFonts w:ascii="Times New Roman" w:hAnsi="Times New Roman" w:cs="Times New Roman"/>
          <w:sz w:val="24"/>
          <w:szCs w:val="24"/>
          <w:lang w:val="en-US"/>
        </w:rPr>
        <w:t xml:space="preserve"> impairment (cerebral palsy, CP), global cognitive impairment, visual and/or hearing impairment</w:t>
      </w:r>
      <w:r w:rsidR="00EB7570" w:rsidRPr="00E25F2F">
        <w:rPr>
          <w:rFonts w:ascii="Times New Roman" w:hAnsi="Times New Roman" w:cs="Times New Roman"/>
          <w:sz w:val="24"/>
          <w:szCs w:val="24"/>
          <w:lang w:val="en-US"/>
        </w:rPr>
        <w:t>,</w:t>
      </w:r>
      <w:r w:rsidR="004E3D50" w:rsidRPr="00E25F2F">
        <w:rPr>
          <w:rFonts w:ascii="Times New Roman" w:hAnsi="Times New Roman" w:cs="Times New Roman"/>
          <w:sz w:val="24"/>
          <w:szCs w:val="24"/>
          <w:lang w:val="en-US"/>
        </w:rPr>
        <w:t xml:space="preserve"> and epilepsy. </w:t>
      </w:r>
    </w:p>
    <w:p w14:paraId="62C22E7E" w14:textId="6D9C04B7" w:rsidR="003D24B3" w:rsidRPr="00E25F2F" w:rsidRDefault="00CD4338" w:rsidP="00237F07">
      <w:pPr>
        <w:spacing w:after="0" w:line="480" w:lineRule="auto"/>
        <w:textAlignment w:val="baseline"/>
        <w:rPr>
          <w:rFonts w:ascii="Times New Roman" w:hAnsi="Times New Roman" w:cs="Times New Roman"/>
          <w:sz w:val="24"/>
          <w:szCs w:val="24"/>
          <w:lang w:val="en-US"/>
        </w:rPr>
      </w:pPr>
      <w:r w:rsidRPr="00E25F2F">
        <w:rPr>
          <w:rFonts w:ascii="Times New Roman" w:hAnsi="Times New Roman" w:cs="Times New Roman"/>
          <w:sz w:val="24"/>
          <w:szCs w:val="24"/>
          <w:lang w:val="en-US"/>
        </w:rPr>
        <w:t>T</w:t>
      </w:r>
      <w:r w:rsidR="0053125F" w:rsidRPr="00E25F2F">
        <w:rPr>
          <w:rFonts w:ascii="Times New Roman" w:hAnsi="Times New Roman" w:cs="Times New Roman"/>
          <w:sz w:val="24"/>
          <w:szCs w:val="24"/>
          <w:lang w:val="en-US"/>
        </w:rPr>
        <w:t>herapeutic</w:t>
      </w:r>
      <w:r w:rsidR="004E3D50" w:rsidRPr="00E25F2F">
        <w:rPr>
          <w:rFonts w:ascii="Times New Roman" w:hAnsi="Times New Roman" w:cs="Times New Roman"/>
          <w:sz w:val="24"/>
          <w:szCs w:val="24"/>
          <w:lang w:val="en-US"/>
        </w:rPr>
        <w:t xml:space="preserve"> hypothermia </w:t>
      </w:r>
      <w:r w:rsidR="0053125F" w:rsidRPr="00E25F2F">
        <w:rPr>
          <w:rFonts w:ascii="Times New Roman" w:hAnsi="Times New Roman" w:cs="Times New Roman"/>
          <w:sz w:val="24"/>
          <w:szCs w:val="24"/>
          <w:lang w:val="en-US"/>
        </w:rPr>
        <w:t>(TH)</w:t>
      </w:r>
      <w:r w:rsidR="004E3D50" w:rsidRPr="00E25F2F">
        <w:rPr>
          <w:rFonts w:ascii="Times New Roman" w:hAnsi="Times New Roman" w:cs="Times New Roman"/>
          <w:sz w:val="24"/>
          <w:szCs w:val="24"/>
          <w:lang w:val="en-US"/>
        </w:rPr>
        <w:t xml:space="preserve"> has now become standard care for </w:t>
      </w:r>
      <w:r w:rsidRPr="00E25F2F">
        <w:rPr>
          <w:rFonts w:ascii="Times New Roman" w:hAnsi="Times New Roman" w:cs="Times New Roman"/>
          <w:sz w:val="24"/>
          <w:szCs w:val="24"/>
          <w:lang w:val="en-US"/>
        </w:rPr>
        <w:t xml:space="preserve">infants with moderate or severe </w:t>
      </w:r>
      <w:r w:rsidR="004E3D50" w:rsidRPr="00E25F2F">
        <w:rPr>
          <w:rFonts w:ascii="Times New Roman" w:hAnsi="Times New Roman" w:cs="Times New Roman"/>
          <w:sz w:val="24"/>
          <w:szCs w:val="24"/>
          <w:lang w:val="en-US"/>
        </w:rPr>
        <w:t>HIE</w:t>
      </w:r>
      <w:r w:rsidR="00C629E8" w:rsidRPr="00E25F2F">
        <w:rPr>
          <w:rFonts w:ascii="Times New Roman" w:hAnsi="Times New Roman" w:cs="Times New Roman"/>
          <w:sz w:val="24"/>
          <w:szCs w:val="24"/>
          <w:lang w:val="en-US"/>
        </w:rPr>
        <w:t xml:space="preserve">. Several large randomized controlled trials </w:t>
      </w:r>
      <w:r w:rsidR="008238B2" w:rsidRPr="00E25F2F">
        <w:rPr>
          <w:rFonts w:ascii="Times New Roman" w:hAnsi="Times New Roman" w:cs="Times New Roman"/>
          <w:sz w:val="24"/>
          <w:szCs w:val="24"/>
        </w:rPr>
        <w:fldChar w:fldCharType="begin" w:fldLock="1"/>
      </w:r>
      <w:r w:rsidR="0072502B" w:rsidRPr="00E25F2F">
        <w:rPr>
          <w:rFonts w:ascii="Times New Roman" w:hAnsi="Times New Roman" w:cs="Times New Roman"/>
          <w:sz w:val="24"/>
          <w:szCs w:val="24"/>
        </w:rPr>
        <w:instrText>ADDIN CSL_CITATION {"citationItems":[{"id":"ITEM-1","itemData":{"DOI":"10.1016/S0140-6736(05)17946-X","PMID":"15721471","abstract":"BACKGROUND: Cerebral hypothermia can improve outcome of experimental perinatal hypoxia-ischaemia. We did a multicentre randomised controlled trial to find out if delayed head cooling can improve neurodevelopmental outcome in babies with neonatal encephalopathy. METHODS: 234 term infants with moderate to severe neonatal encephalopathy and abnormal amplitude integrated electroencephalography (aEEG) were randomly assigned to either head cooling for 72 h, within 6 h of birth, with rectal temperature maintained at 34-35 degrees C (n=116), or conventional care (n=118). Primary outcome was death or severe disability at 18 months. Analysis was by intention to treat. We examined in two predefined subgroup analyses the effect of hypothermia in babies with the most severe aEEG changes before randomisation--ie, severe loss of background amplitude, and seizures--and those with less severe changes. FINDINGS: In 16 babies, follow-up data were not available. Thus in 218 infants (93%), 73/110 (66%) allocated conventional care and 59/108 (55%) assigned head cooling died or had severe disability at 18 months (odds ratio 0.61; 95% CI 0.34-1.09, p=0.1). After adjustment for the severity of aEEG changes with a logistic regression model, the odds ratio for hypothermia treatment was 0.57 (0.32-1.01, p=0.05). No difference was noted in the frequency of clinically important complications. Predefined subgroup analysis suggested that head cooling had no effect in infants with the most severe aEEG changes (n=46, 1.8; 0.49-6.4, p=0.51), but was beneficial in infants with less severe aEEG changes (n=172, 0.42; 0.22-0.80, p=0.009). INTERPRETATION: These data suggest that although induced head cooling is not protective in a mixed population of infants with neonatal encephalopathy, it could safely improve survival without severe neurodevelopmental disability in infants with less severe aEEG changes.","author":[{"dropping-particle":"","family":"Gluckman","given":"P.D.","non-dropping-particle":"","parse-names":false,"suffix":""},{"dropping-particle":"","family":"Wyatt","given":"J.S.","non-dropping-particle":"","parse-names":false,"suffix":""},{"dropping-particle":"","family":"Azzopardi","given":"Dennis.","non-dropping-particle":"","parse-names":false,"suffix":""},{"dropping-particle":"","family":"Ballard","given":"R.","non-dropping-particle":"","parse-names":false,"suffix":""},{"dropping-particle":"","family":"Edwards","given":"A.D.","non-dropping-particle":"","parse-names":false,"suffix":""},{"dropping-particle":"","family":"Ferriero","given":"D.M.","non-dropping-particle":"","parse-names":false,"suffix":""},{"dropping-particle":"","family":"Polin","given":"R.A.","non-dropping-particle":"","parse-names":false,"suffix":""},{"dropping-particle":"","family":"Robertson","given":"C.M.","non-dropping-particle":"","parse-names":false,"suffix":""},{"dropping-particle":"","family":"Thoresen","given":"M.","non-dropping-particle":"","parse-names":false,"suffix":""},{"dropping-particle":"","family":"Whitelaw","given":"Andrew","non-dropping-particle":"","parse-names":false,"suffix":""},{"dropping-particle":"","family":"Gunn","given":"A.J.","non-dropping-particle":"","parse-names":false,"suffix":""}],"container-title":"The Lancet","id":"ITEM-1","issued":{"date-parts":[["2005"]]},"page":"633-70","title":"Selective head cooling with mild systemic hypothermia after neonatal encephalopathy: multicentre randomised trial.","type":"article-journal","volume":"365(9640)"},"uris":["http://www.mendeley.com/documents/?uuid=551a0d41-aeae-4385-9e93-d0ec09253d0e"]},{"id":"ITEM-2","itemData":{"DOI":"10.1056/NEJMoa1112066","ISBN":"1533-4406 (Electronic)\\r0028-4793 (Linking)","ISSN":"0028-4793","PMID":"22646631","author":[{"dropping-particle":"","family":"Shankaran","given":"S.","non-dropping-particle":"","parse-names":false,"suffix":""},{"dropping-particle":"","family":"Pappas","given":"A.","non-dropping-particle":"","parse-names":false,"suffix":""},{"dropping-particle":"","family":"McDonald","given":"S.A.","non-dropping-particle":"","parse-names":false,"suffix":""},{"dropping-particle":"","family":"Vohr","given":"B.R.","non-dropping-particle":"","parse-names":false,"suffix":""},{"dropping-particle":"","family":"Hintz","given":"S.R.","non-dropping-particle":"","parse-names":false,"suffix":""},{"dropping-particle":"","family":"Yolton","given":"K.","non-dropping-particle":"","parse-names":false,"suffix":""},{"dropping-particle":"","family":"Gustafson","given":"K.E.","non-dropping-particle":"","parse-names":false,"suffix":""},{"dropping-particle":"","family":"Leach","given":"T.M.","non-dropping-particle":"","parse-names":false,"suffix":""},{"dropping-particle":"","family":"Green","given":"C.","non-dropping-particle":"","parse-names":false,"suffix":""},{"dropping-particle":"","family":"Bara","given":"R.","non-dropping-particle":"","parse-names":false,"suffix":""},{"dropping-particle":"","family":"Petrie Huitema","given":"C.M.","non-dropping-particle":"","parse-names":false,"suffix":""},{"dropping-particle":"","family":"Ehrenkranz","given":"R.A.","non-dropping-particle":"","parse-names":false,"suffix":""},{"dropping-particle":"","family":"Tyson","given":"J.E.","non-dropping-particle":"","parse-names":false,"suffix":""},{"dropping-particle":"","family":"Das","given":"A.","non-dropping-particle":"","parse-names":false,"suffix":""},{"dropping-particle":"","family":"Hammond","given":"J.","non-dropping-particle":"","parse-names":false,"suffix":""},{"dropping-particle":"","family":"Peralta-Carcelen","given":"M.","non-dropping-particle":"","parse-names":false,"suffix":""},{"dropping-particle":"","family":"Evans","given":"P.W.","non-dropping-particle":"","parse-names":false,"suffix":""},{"dropping-particle":"","family":"Heyne","given":"R.J.","non-dropping-particle":"","parse-names":false,"suffix":""},{"dropping-particle":"","family":"Wilson-Costello","given":"D.E.","non-dropping-particle":"","parse-names":false,"suffix":""},{"dropping-particle":"","family":"Vaucher","given":"Y.E.","non-dropping-particle":"","parse-names":false,"suffix":""},{"dropping-particle":"","family":"Bauer","given":"C.R.","non-dropping-particle":"","parse-names":false,"suffix":""},{"dropping-particle":"","family":"Dusick","given":"A.M.","non-dropping-particle":"","parse-names":false,"suffix":""},{"dropping-particle":"","family":"Adams-Chapman","given":"I.","non-dropping-particle":"","parse-names":false,"suffix":""},{"dropping-particle":"","family":"Goldstein","given":"R.F.","non-dropping-particle":"","parse-names":false,"suffix":""},{"dropping-particle":"","family":"Guillet","given":"R.","non-dropping-particle":"","parse-names":false,"suffix":""},{"dropping-particle":"","family":"Papile","given":"L.A.","non-dropping-particle":"","parse-names":false,"suffix":""},{"dropping-particle":"","family":"Higgins","given":"R.D.","non-dropping-particle":"","parse-names":false,"suffix":""}],"container-title":"N Engl J Med","id":"ITEM-2","issued":{"date-parts":[["2012"]]},"page":"2085-2092","title":"Childhood outcomes after hypothermia for neonatal encephalopathy","type":"article-journal","volume":"366"},"uris":["http://www.mendeley.com/documents/?uuid=5363ee6f-cd4d-457b-be64-871285602d8a"]},{"id":"ITEM-3","itemData":{"DOI":"10.1038/pr.2011.30","ISSN":"00313998","abstract":"Introduction: We sought to determine whether 18-to 22-mo neurodevelopmental outcomes predicted functional outcomes at 7-8 y for survivors of the CoolCap study of therapeutic hypothermia for neonates with hypoxic-ischemic encephalopathy. Results: WeeFIM ratings were completed at 7-8 y of age on 62 (32 cooled; 30 standard care) of 135 surviving children who had had neurodevelopmental assessment at 18 mo. There was 1 refusal, 58 lost to follow-up, and 14 children whose centers declined to participate. Disability status at 18 mo was strongly associated with WeeFIM ratings (P &lt; 0.001); there was no significant effect of treatment (P = 0.83).Discussion:Functional outcome at 7-8 y of survivors of neonatal encephalopathy is associated with 18-mo neurodevelopmental assessment, supporting the long-term predictive value of a favorable outcome at 18 mo assessed by published trials of therapeutic hypothermia. Methods: All surviving children who participated in the CoolCap study and were assessed at 18 mo were eligible for reassessment using the WeeFIM instrument that qualitatively measures self-care, mobility, and cognitive function. Center investigators obtained consent from the families for a certified researcher to administer the WeeFIM instrument by phone. © 2012 International Pediatric Research Foundation, Inc.","author":[{"dropping-particle":"","family":"Guillet","given":"Ronnie","non-dropping-particle":"","parse-names":false,"suffix":""},{"dropping-particle":"","family":"Edwards","given":"A. David","non-dropping-particle":"","parse-names":false,"suffix":""},{"dropping-particle":"","family":"Thoresen","given":"Marianne","non-dropping-particle":"","parse-names":false,"suffix":""},{"dropping-particle":"","family":"Ferriero","given":"Donna M.","non-dropping-particle":"","parse-names":false,"suffix":""},{"dropping-particle":"","family":"Gluckman","given":"Peter D.","non-dropping-particle":"","parse-names":false,"suffix":""},{"dropping-particle":"","family":"Whitelaw","given":"Andrew","non-dropping-particle":"","parse-names":false,"suffix":""},{"dropping-particle":"","family":"Gunn","given":"Alistair Jan","non-dropping-particle":"","parse-names":false,"suffix":""}],"container-title":"Pediatric Research","id":"ITEM-3","issue":"2","issued":{"date-parts":[["2012"]]},"page":"205-209","title":"Seven-to eight-year follow-up of the CoolCap trial of head cooling for neonatal encephalopathy","type":"article-journal","volume":"71"},"uris":["http://www.mendeley.com/documents/?uuid=9847b431-aef0-47ae-80d4-b0fc836295bb"]}],"mendeley":{"formattedCitation":"&lt;sup&gt;2–4&lt;/sup&gt;","plainTextFormattedCitation":"2–4","previouslyFormattedCitation":"[2–4]"},"properties":{"noteIndex":0},"schema":"https://github.com/citation-style-language/schema/raw/master/csl-citation.json"}</w:instrText>
      </w:r>
      <w:r w:rsidR="008238B2"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2–4</w:t>
      </w:r>
      <w:r w:rsidR="008238B2" w:rsidRPr="00E25F2F">
        <w:rPr>
          <w:rFonts w:ascii="Times New Roman" w:hAnsi="Times New Roman" w:cs="Times New Roman"/>
          <w:sz w:val="24"/>
          <w:szCs w:val="24"/>
        </w:rPr>
        <w:fldChar w:fldCharType="end"/>
      </w:r>
      <w:r w:rsidR="003D24B3" w:rsidRPr="00E25F2F">
        <w:rPr>
          <w:rFonts w:ascii="Times New Roman" w:hAnsi="Times New Roman" w:cs="Times New Roman"/>
          <w:sz w:val="24"/>
          <w:szCs w:val="24"/>
        </w:rPr>
        <w:t xml:space="preserve"> </w:t>
      </w:r>
      <w:r w:rsidR="00C629E8" w:rsidRPr="00E25F2F">
        <w:rPr>
          <w:rFonts w:ascii="Times New Roman" w:hAnsi="Times New Roman" w:cs="Times New Roman"/>
          <w:sz w:val="24"/>
          <w:szCs w:val="24"/>
          <w:lang w:val="en-US"/>
        </w:rPr>
        <w:t xml:space="preserve">have shown that TH </w:t>
      </w:r>
      <w:r w:rsidR="003D24B3" w:rsidRPr="00E25F2F">
        <w:rPr>
          <w:rFonts w:ascii="Times New Roman" w:hAnsi="Times New Roman" w:cs="Times New Roman"/>
          <w:sz w:val="24"/>
          <w:szCs w:val="24"/>
          <w:lang w:val="en-US"/>
        </w:rPr>
        <w:t>reduces</w:t>
      </w:r>
      <w:r w:rsidR="00356181" w:rsidRPr="00E25F2F">
        <w:rPr>
          <w:rFonts w:ascii="Times New Roman" w:hAnsi="Times New Roman" w:cs="Times New Roman"/>
          <w:sz w:val="24"/>
          <w:szCs w:val="24"/>
          <w:lang w:val="en-US"/>
        </w:rPr>
        <w:t xml:space="preserve"> </w:t>
      </w:r>
      <w:r w:rsidR="005B7CC5" w:rsidRPr="00E25F2F">
        <w:rPr>
          <w:rFonts w:ascii="Times New Roman" w:hAnsi="Times New Roman" w:cs="Times New Roman"/>
          <w:sz w:val="24"/>
          <w:szCs w:val="24"/>
          <w:lang w:val="en-US"/>
        </w:rPr>
        <w:t xml:space="preserve">both </w:t>
      </w:r>
      <w:r w:rsidR="00356181" w:rsidRPr="00E25F2F">
        <w:rPr>
          <w:rFonts w:ascii="Times New Roman" w:hAnsi="Times New Roman" w:cs="Times New Roman"/>
          <w:sz w:val="24"/>
          <w:szCs w:val="24"/>
          <w:lang w:val="en-US"/>
        </w:rPr>
        <w:t xml:space="preserve">mortality </w:t>
      </w:r>
      <w:r w:rsidR="005B7CC5" w:rsidRPr="00E25F2F">
        <w:rPr>
          <w:rFonts w:ascii="Times New Roman" w:hAnsi="Times New Roman" w:cs="Times New Roman"/>
          <w:sz w:val="24"/>
          <w:szCs w:val="24"/>
          <w:lang w:val="en-US"/>
        </w:rPr>
        <w:t xml:space="preserve">and severe </w:t>
      </w:r>
      <w:proofErr w:type="spellStart"/>
      <w:r w:rsidR="005B7CC5" w:rsidRPr="00E25F2F">
        <w:rPr>
          <w:rFonts w:ascii="Times New Roman" w:hAnsi="Times New Roman" w:cs="Times New Roman"/>
          <w:sz w:val="24"/>
          <w:szCs w:val="24"/>
          <w:lang w:val="en-US"/>
        </w:rPr>
        <w:t>neurodisability</w:t>
      </w:r>
      <w:proofErr w:type="spellEnd"/>
      <w:r w:rsidR="003D24B3" w:rsidRPr="00E25F2F">
        <w:rPr>
          <w:rFonts w:ascii="Times New Roman" w:hAnsi="Times New Roman" w:cs="Times New Roman"/>
          <w:sz w:val="24"/>
          <w:szCs w:val="24"/>
          <w:lang w:val="en-US"/>
        </w:rPr>
        <w:t xml:space="preserve">. These effects </w:t>
      </w:r>
      <w:r w:rsidR="008D5FCC" w:rsidRPr="00E25F2F">
        <w:rPr>
          <w:rFonts w:ascii="Times New Roman" w:hAnsi="Times New Roman" w:cs="Times New Roman"/>
          <w:sz w:val="24"/>
          <w:szCs w:val="24"/>
          <w:lang w:val="en-US"/>
        </w:rPr>
        <w:t xml:space="preserve">appear to </w:t>
      </w:r>
      <w:r w:rsidR="003D24B3" w:rsidRPr="00E25F2F">
        <w:rPr>
          <w:rFonts w:ascii="Times New Roman" w:hAnsi="Times New Roman" w:cs="Times New Roman"/>
          <w:sz w:val="24"/>
          <w:szCs w:val="24"/>
          <w:lang w:val="en-US"/>
        </w:rPr>
        <w:t>continue to school age</w:t>
      </w:r>
      <w:r w:rsidR="00C629E8" w:rsidRPr="00E25F2F">
        <w:rPr>
          <w:rFonts w:ascii="Times New Roman" w:hAnsi="Times New Roman" w:cs="Times New Roman"/>
          <w:sz w:val="24"/>
          <w:szCs w:val="24"/>
          <w:lang w:val="en-US"/>
        </w:rPr>
        <w:t xml:space="preserve"> </w:t>
      </w:r>
      <w:r w:rsidR="008238B2" w:rsidRPr="00E25F2F">
        <w:rPr>
          <w:rFonts w:ascii="Times New Roman" w:hAnsi="Times New Roman" w:cs="Times New Roman"/>
          <w:sz w:val="24"/>
          <w:szCs w:val="24"/>
          <w:lang w:val="en-US"/>
        </w:rPr>
        <w:fldChar w:fldCharType="begin" w:fldLock="1"/>
      </w:r>
      <w:r w:rsidR="0072502B" w:rsidRPr="00E25F2F">
        <w:rPr>
          <w:rFonts w:ascii="Times New Roman" w:hAnsi="Times New Roman" w:cs="Times New Roman"/>
          <w:sz w:val="24"/>
          <w:szCs w:val="24"/>
          <w:lang w:val="en-US"/>
        </w:rPr>
        <w:instrText>ADDIN CSL_CITATION {"citationItems":[{"id":"ITEM-1","itemData":{"DOI":"10.1038/pr.2011.30","ISSN":"00313998","abstract":"Introduction: We sought to determine whether 18-to 22-mo neurodevelopmental outcomes predicted functional outcomes at 7-8 y for survivors of the CoolCap study of therapeutic hypothermia for neonates with hypoxic-ischemic encephalopathy. Results: WeeFIM ratings were completed at 7-8 y of age on 62 (32 cooled; 30 standard care) of 135 surviving children who had had neurodevelopmental assessment at 18 mo. There was 1 refusal, 58 lost to follow-up, and 14 children whose centers declined to participate. Disability status at 18 mo was strongly associated with WeeFIM ratings (P &lt; 0.001); there was no significant effect of treatment (P = 0.83).Discussion:Functional outcome at 7-8 y of survivors of neonatal encephalopathy is associated with 18-mo neurodevelopmental assessment, supporting the long-term predictive value of a favorable outcome at 18 mo assessed by published trials of therapeutic hypothermia. Methods: All surviving children who participated in the CoolCap study and were assessed at 18 mo were eligible for reassessment using the WeeFIM instrument that qualitatively measures self-care, mobility, and cognitive function. Center investigators obtained consent from the families for a certified researcher to administer the WeeFIM instrument by phone. © 2012 International Pediatric Research Foundation, Inc.","author":[{"dropping-particle":"","family":"Guillet","given":"Ronnie","non-dropping-particle":"","parse-names":false,"suffix":""},{"dropping-particle":"","family":"Edwards","given":"A. David","non-dropping-particle":"","parse-names":false,"suffix":""},{"dropping-particle":"","family":"Thoresen","given":"Marianne","non-dropping-particle":"","parse-names":false,"suffix":""},{"dropping-particle":"","family":"Ferriero","given":"Donna M.","non-dropping-particle":"","parse-names":false,"suffix":""},{"dropping-particle":"","family":"Gluckman","given":"Peter D.","non-dropping-particle":"","parse-names":false,"suffix":""},{"dropping-particle":"","family":"Whitelaw","given":"Andrew","non-dropping-particle":"","parse-names":false,"suffix":""},{"dropping-particle":"","family":"Gunn","given":"Alistair Jan","non-dropping-particle":"","parse-names":false,"suffix":""}],"container-title":"Pediatric Research","id":"ITEM-1","issue":"2","issued":{"date-parts":[["2012"]]},"page":"205-209","title":"Seven-to eight-year follow-up of the CoolCap trial of head cooling for neonatal encephalopathy","type":"article-journal","volume":"71"},"uris":["http://www.mendeley.com/documents/?uuid=9847b431-aef0-47ae-80d4-b0fc836295bb"]},{"id":"ITEM-2","itemData":{"DOI":"10.1097/01.ogx.0000458787.40317.4a","ISSN":"15339866","abstract":"Background: Perinatal asphyxia, neonatal asphyxia or birth asphyxia is the medical condition resulting from deprivation of oxygen to a new born infant that lasts long enough during the birth process to cause physical harm, usually to the brain. This study was performed to evaluate study population who were 6 to 8 years of age to determine whether the application of moderate hypothermia after perinatal asphyxia is associated with long term benefits.Methods: This study was a randomised, controlled trials which consisted of infants who were admitted with moderate and severe encephalopathy within 6 hours after birth after an acute perinatal event, with acidosis or resuscitation. Infants were assigned to undergo whole body hypothermia at 33ºC for 72 hours or to undergo usual care randomly.Results: Al</w:instrText>
      </w:r>
      <w:r w:rsidR="0072502B" w:rsidRPr="00E25F2F">
        <w:rPr>
          <w:rFonts w:ascii="Times New Roman" w:hAnsi="Times New Roman" w:cs="Times New Roman" w:hint="eastAsia"/>
          <w:sz w:val="24"/>
          <w:szCs w:val="24"/>
          <w:lang w:val="en-US"/>
        </w:rPr>
        <w:instrText xml:space="preserve">l maternal baseline characteristics and Neonatal characteristics are non significant in both groups. APGAR score </w:instrText>
      </w:r>
      <w:r w:rsidR="0072502B" w:rsidRPr="00E25F2F">
        <w:rPr>
          <w:rFonts w:ascii="Times New Roman" w:hAnsi="Times New Roman" w:cs="Times New Roman" w:hint="eastAsia"/>
          <w:sz w:val="24"/>
          <w:szCs w:val="24"/>
          <w:lang w:val="en-US"/>
        </w:rPr>
        <w:instrText>≤</w:instrText>
      </w:r>
      <w:r w:rsidR="0072502B" w:rsidRPr="00E25F2F">
        <w:rPr>
          <w:rFonts w:ascii="Times New Roman" w:hAnsi="Times New Roman" w:cs="Times New Roman" w:hint="eastAsia"/>
          <w:sz w:val="24"/>
          <w:szCs w:val="24"/>
          <w:lang w:val="en-US"/>
        </w:rPr>
        <w:instrText>5 is significant at 10mins in comparison. cerebral palsy were 18% and 25%, respectively, the rates of blindness were 1% and 4% the rates of h</w:instrText>
      </w:r>
      <w:r w:rsidR="0072502B" w:rsidRPr="00E25F2F">
        <w:rPr>
          <w:rFonts w:ascii="Times New Roman" w:hAnsi="Times New Roman" w:cs="Times New Roman"/>
          <w:sz w:val="24"/>
          <w:szCs w:val="24"/>
          <w:lang w:val="en-US"/>
        </w:rPr>
        <w:instrText>earing impairment (requiring aids) were 5.4% and 12.8%. There were no significant between-group differences in the level of disability among all survivors or in motor function among the 45 nondisabled children. Among children who had moderate or severe disability at 18 months, the corresponding rates at 6 to 7 years of age were 88% in the hypothermia group and 95% in the control group. All the children who had moderate-to-severe cerebral palsy at 18 months continued to be affected at 6 to 7 years in both groups. There was no significant between-group difference with respect to IQ scores that were measured on a continuous scale and other scores, with the exception of 1 of the 11 scores compared (attention and executive function, P=0.03). There were also no significant differences between groups in mean scores on the index of health care status derived from parental assessments or in parental scores for children’s strengths and difficulties and ADHD The mean difference in the academic achievement score favored the hypothermia group but was not significant.Conclusions: Moderate hypothermia after perinatal asphyxia resulted in improved neurocognitive outcomes in middle childhood.","author":[{"dropping-particle":"","family":"Azzopardi","given":"D.","non-dropping-particle":"","parse-names":false,"suffix":""},{"dropping-particle":"","family":"Strohm","given":"Brenda","non-dropping-particle":"","parse-names":false,"suffix":""},{"dropping-particle":"","family":"Marlow","given":"Neil","non-dropping-particle":"","parse-names":false,"suffix":""},{"dropping-particle":"","family":"Brocklehurst","given":"Peter","non-dropping-particle":"","parse-names":false,"suffix":""},{"dropping-particle":"","family":"Deierl","given":"Aniko","non-dropping-particle":"","parse-names":false,"suffix":""},{"dropping-particle":"","family":"Eddama","given":"Oya","non-dropping-particle":"","parse-names":false,"suffix":""},{"dropping-particle":"","family":"Goodwin","given":"Julia","non-dropping-particle":"","parse-names":false,"suffix":""},{"dropping-particle":"","family":"Halliday","given":"Henry L.","non-dropping-particle":"","parse-names":false,"suffix":""},{"dropping-particle":"","family":"Juszczak","given":"Edmund","non-dropping-particle":"","parse-names":false,"suffix":""},{"dropping-particle":"","family":"Kapellou","given":"Olga","non-dropping-particle":"","parse-names":false,"suffix":""},{"dropping-particle":"","family":"Levene","given":"Malcolm","non-dropping-particle":"","parse-names":false,"suffix":""},{"dropping-particle":"","family":"Linsell","given":"Louise","non-dropping-particle":"","parse-names":false,"suffix":""},{"dropping-particle":"","family":"Omar","given":"Omar","non-dropping-particle":"","parse-names":false,"suffix":""},{"dropping-particle":"","family":"Thoresen","given":"Marianne","non-dropping-particle":"","parse-names":false,"suffix":""},{"dropping-particle":"","family":"Tusor","given":"Nora","non-dropping-particle":"","parse-names":false,"suffix":""},{"dropping-particle":"","family":"Whitelaw","given":"Andrew","non-dropping-particle":"","parse-names":false,"suffix":""},{"dropping-particle":"","family":"Edwards","given":"A. David","non-dropping-particle":"","parse-names":false,"suffix":""}],"container-title":"Obstetrical and Gynecological Survey","id":"ITEM-2","issue":"11","issued":{"date-parts":[["2014"]]},"page":"639-641","title":"Effects of hypothermia for perinatal asphyxia on childhood outcomes","type":"article-journal","volume":"69"},"uris":["http://www.mendeley.com/documents/?uuid=8fb40376-d2a3-4c96-a334-9475cee25bde"]},{"id":"ITEM-3","itemData":{"DOI":"10.1056/NEJMoa1112066","ISBN":"1533-4406 (Electronic)\\r0028-4793 (Linking)","ISSN":"0028-4793","PMID":"22646631","author":[{"dropping-particle":"","family":"Shankaran","given":"S.","non-dropping-particle":"","parse-names":false,"suffix":""},{"dropping-particle":"","family":"Pappas","given":"A.","non-dropping-particle":"","parse-names":false,"suffix":""},{"dropping-particle":"","family":"McDonald","given":"S.A.","non-dropping-particle":"","parse-names":false,"suffix":""},{"dropping-particle":"","family":"Vohr","given":"B.R.","non-dropping-particle":"","parse-names":false,"suffix":""},{"dropping-particle":"","family":"Hintz","given":"S.R.","non-dropping-particle":"","parse-names":false,"suffix":""},{"dropping-particle":"","family":"Yolton","given":"K.","non-dropping-particle":"","parse-names":false,"suffix":""},{"dropping-particle":"","family":"Gustafson","given":"K.E.","non-dropping-particle":"","parse-names":false,"suffix":""},{"dropping-particle":"","family":"Leach","given":"T.M.","non-dropping-particle":"","parse-names":false,"suffix":""},{"dropping-particle":"","family":"Green","given":"C.","non-dropping-particle":"","parse-names":false,"suffix":""},{"dropping-particle":"","family":"Bara","given":"R.","non-dropping-particle":"","parse-names":false,"suffix":""},{"dropping-particle":"","family":"Petrie Huitema","given":"C.M.","non-dropping-particle":"","parse-names":false,"suffix":""},{"dropping-particle":"","family":"Ehrenkranz","given":"R.A.","non-dropping-particle":"","parse-names":false,"suffix":""},{"dropping-particle":"","family":"Tyson","given":"J.E.","non-dropping-particle":"","parse-names":false,"suffix":""},{"dropping-particle":"","family":"Das","given":"A.","non-dropping-particle":"","parse-names":false,"suffix":""},{"dropping-particle":"","family":"Hammond","given":"J.","non-dropping-particle":"","parse-names":false,"suffix":""},{"dropping-particle":"","family":"Peralta-Carcelen","given":"M.","non-dropping-particle":"","parse-names":false,"suffix":""},{"dropping-particle":"","family":"Evans","given":"P.W.","non-dropping-particle":"","parse-names":false,"suffix":""},{"dropping-particle":"","family":"Heyne","given":"R.J.","non-dropping-particle":"","parse-names":false,"suffix":""},{"dropping-particle":"","family":"Wilson-Costello","given":"D.E.","non-dropping-particle":"","parse-names":false,"suffix":""},{"dropping-particle":"","family":"Vaucher","given":"Y.E.","non-dropping-particle":"","parse-names":false,"suffix":""},{"dropping-particle":"","family":"Bauer","given":"C.R.","non-dropping-particle":"","parse-names":false,"suffix":""},{"dropping-particle":"","family":"Dusick","given":"A.M.","non-dropping-particle":"","parse-names":false,"suffix":""},{"dropping-particle":"","family":"Adams-Chapman","given":"I.","non-dropping-particle":"","parse-names":false,"suffix":""},{"dropping-particle":"","family":"Goldstein","given":"R.F.","non-dropping-particle":"","parse-names":false,"suffix":""},{"dropping-particle":"","family":"Guillet","given":"R.","non-dropping-particle":"","parse-names":false,"suffix":""},{"dropping-particle":"","family":"Papile","given":"L.A.","non-dropping-particle":"","parse-names":false,"suffix":""},{"dropping-particle":"","family":"Higgins","given":"R.D.","non-dropping-particle":"","parse-names":false,"suffix":""}],"container-title":"N Engl J Med","id":"ITEM-3","issued":{"date-parts":[["2012"]]},"page":"2085-2092","title":"Childhood outcomes after hypothermia for neonatal encephalopathy","type":"article-journal","volume":"366"},"uris":["http://www.mendeley.com/documents/?uuid=5363ee6f-cd4d-457b-be64-871285602d8a"]}],"mendeley":{"formattedCitation":"&lt;sup&gt;3–5&lt;/sup&gt;","plainTextFormattedCitation":"3–5","previouslyFormattedCitation":"[3–5]"},"properties":{"noteIndex":0},"schema":"https://github.com/citation-style-language/schema/raw/master/csl-citation.json"}</w:instrText>
      </w:r>
      <w:r w:rsidR="008238B2" w:rsidRPr="00E25F2F">
        <w:rPr>
          <w:rFonts w:ascii="Times New Roman" w:hAnsi="Times New Roman" w:cs="Times New Roman"/>
          <w:sz w:val="24"/>
          <w:szCs w:val="24"/>
          <w:lang w:val="en-US"/>
        </w:rPr>
        <w:fldChar w:fldCharType="separate"/>
      </w:r>
      <w:r w:rsidR="0072502B" w:rsidRPr="00E25F2F">
        <w:rPr>
          <w:rFonts w:ascii="Times New Roman" w:hAnsi="Times New Roman" w:cs="Times New Roman"/>
          <w:noProof/>
          <w:sz w:val="24"/>
          <w:szCs w:val="24"/>
          <w:vertAlign w:val="superscript"/>
          <w:lang w:val="en-US"/>
        </w:rPr>
        <w:t>3–5</w:t>
      </w:r>
      <w:r w:rsidR="008238B2" w:rsidRPr="00E25F2F">
        <w:rPr>
          <w:rFonts w:ascii="Times New Roman" w:hAnsi="Times New Roman" w:cs="Times New Roman"/>
          <w:sz w:val="24"/>
          <w:szCs w:val="24"/>
          <w:lang w:val="en-US"/>
        </w:rPr>
        <w:fldChar w:fldCharType="end"/>
      </w:r>
      <w:r w:rsidR="008F7083" w:rsidRPr="00E25F2F">
        <w:rPr>
          <w:rFonts w:ascii="Times New Roman" w:hAnsi="Times New Roman" w:cs="Times New Roman"/>
          <w:sz w:val="24"/>
          <w:szCs w:val="24"/>
          <w:lang w:val="en-US"/>
        </w:rPr>
        <w:t>, although there are some inconsistent results between studies</w:t>
      </w:r>
      <w:r w:rsidR="006432B9" w:rsidRPr="00E25F2F">
        <w:rPr>
          <w:rFonts w:ascii="Times New Roman" w:hAnsi="Times New Roman" w:cs="Times New Roman"/>
          <w:sz w:val="24"/>
          <w:szCs w:val="24"/>
          <w:lang w:val="en-US"/>
        </w:rPr>
        <w:t xml:space="preserve"> with regards to neurodevelopmental outcomes</w:t>
      </w:r>
      <w:r w:rsidR="00C629E8" w:rsidRPr="00E25F2F">
        <w:rPr>
          <w:rFonts w:ascii="Times New Roman" w:hAnsi="Times New Roman" w:cs="Times New Roman"/>
          <w:sz w:val="24"/>
          <w:szCs w:val="24"/>
          <w:lang w:val="en-US"/>
        </w:rPr>
        <w:t xml:space="preserve">. </w:t>
      </w:r>
    </w:p>
    <w:p w14:paraId="7EE3A03D" w14:textId="77777777" w:rsidR="00B60A4D" w:rsidRPr="00E25F2F" w:rsidRDefault="00501F62" w:rsidP="008B10E3">
      <w:pPr>
        <w:spacing w:after="0" w:line="480" w:lineRule="auto"/>
        <w:textAlignment w:val="baseline"/>
        <w:rPr>
          <w:rFonts w:ascii="Times New Roman" w:hAnsi="Times New Roman" w:cs="Times New Roman"/>
          <w:sz w:val="24"/>
          <w:szCs w:val="24"/>
        </w:rPr>
      </w:pPr>
      <w:bookmarkStart w:id="4" w:name="_Hlk498020127"/>
      <w:r w:rsidRPr="00E25F2F">
        <w:rPr>
          <w:rFonts w:ascii="Times New Roman" w:hAnsi="Times New Roman" w:cs="Times New Roman"/>
          <w:sz w:val="24"/>
          <w:szCs w:val="24"/>
        </w:rPr>
        <w:t>The British Association of Perinatal Medicine and</w:t>
      </w:r>
      <w:r w:rsidR="00E023FD" w:rsidRPr="00E25F2F">
        <w:rPr>
          <w:rFonts w:ascii="Times New Roman" w:hAnsi="Times New Roman" w:cs="Times New Roman"/>
          <w:sz w:val="24"/>
          <w:szCs w:val="24"/>
        </w:rPr>
        <w:t xml:space="preserve"> </w:t>
      </w:r>
      <w:hyperlink r:id="rId8" w:history="1">
        <w:r w:rsidR="00E023FD" w:rsidRPr="00E25F2F">
          <w:rPr>
            <w:rStyle w:val="Hyperlink"/>
            <w:rFonts w:ascii="Times New Roman" w:hAnsi="Times New Roman" w:cs="Times New Roman"/>
            <w:color w:val="auto"/>
            <w:sz w:val="24"/>
            <w:szCs w:val="24"/>
            <w:u w:val="none"/>
          </w:rPr>
          <w:t>The National Institute for Health and Care Excellence</w:t>
        </w:r>
      </w:hyperlink>
      <w:r w:rsidRPr="00E25F2F">
        <w:rPr>
          <w:rFonts w:ascii="Times New Roman" w:hAnsi="Times New Roman" w:cs="Times New Roman"/>
          <w:sz w:val="24"/>
          <w:szCs w:val="24"/>
        </w:rPr>
        <w:t xml:space="preserve"> </w:t>
      </w:r>
      <w:r w:rsidR="00E023FD" w:rsidRPr="00E25F2F">
        <w:rPr>
          <w:rFonts w:ascii="Times New Roman" w:hAnsi="Times New Roman" w:cs="Times New Roman"/>
          <w:sz w:val="24"/>
          <w:szCs w:val="24"/>
        </w:rPr>
        <w:t>(</w:t>
      </w:r>
      <w:r w:rsidRPr="00E25F2F">
        <w:rPr>
          <w:rFonts w:ascii="Times New Roman" w:hAnsi="Times New Roman" w:cs="Times New Roman"/>
          <w:sz w:val="24"/>
          <w:szCs w:val="24"/>
        </w:rPr>
        <w:t>NICE</w:t>
      </w:r>
      <w:r w:rsidR="00E023FD" w:rsidRPr="00E25F2F">
        <w:rPr>
          <w:rFonts w:ascii="Times New Roman" w:hAnsi="Times New Roman" w:cs="Times New Roman"/>
          <w:sz w:val="24"/>
          <w:szCs w:val="24"/>
        </w:rPr>
        <w:t>)</w:t>
      </w:r>
      <w:r w:rsidRPr="00E25F2F">
        <w:rPr>
          <w:rFonts w:ascii="Times New Roman" w:hAnsi="Times New Roman" w:cs="Times New Roman"/>
          <w:sz w:val="24"/>
          <w:szCs w:val="24"/>
        </w:rPr>
        <w:t xml:space="preserve"> currently recommend that a formal neurodevelopmental </w:t>
      </w:r>
      <w:r w:rsidR="00953759" w:rsidRPr="00E25F2F">
        <w:rPr>
          <w:rFonts w:ascii="Times New Roman" w:hAnsi="Times New Roman" w:cs="Times New Roman"/>
          <w:sz w:val="24"/>
          <w:szCs w:val="24"/>
        </w:rPr>
        <w:t>assessment is carried</w:t>
      </w:r>
      <w:r w:rsidRPr="00E25F2F">
        <w:rPr>
          <w:rFonts w:ascii="Times New Roman" w:hAnsi="Times New Roman" w:cs="Times New Roman"/>
          <w:sz w:val="24"/>
          <w:szCs w:val="24"/>
        </w:rPr>
        <w:t xml:space="preserve"> out at </w:t>
      </w:r>
      <w:r w:rsidR="00CD4338" w:rsidRPr="00E25F2F">
        <w:rPr>
          <w:rFonts w:ascii="Times New Roman" w:hAnsi="Times New Roman" w:cs="Times New Roman"/>
          <w:sz w:val="24"/>
          <w:szCs w:val="24"/>
        </w:rPr>
        <w:t xml:space="preserve">around </w:t>
      </w:r>
      <w:r w:rsidRPr="00E25F2F">
        <w:rPr>
          <w:rFonts w:ascii="Times New Roman" w:hAnsi="Times New Roman" w:cs="Times New Roman"/>
          <w:sz w:val="24"/>
          <w:szCs w:val="24"/>
        </w:rPr>
        <w:t xml:space="preserve">2 years of age in children surviving </w:t>
      </w:r>
      <w:r w:rsidR="00CD4338" w:rsidRPr="00E25F2F">
        <w:rPr>
          <w:rFonts w:ascii="Times New Roman" w:hAnsi="Times New Roman" w:cs="Times New Roman"/>
          <w:sz w:val="24"/>
          <w:szCs w:val="24"/>
        </w:rPr>
        <w:t xml:space="preserve">neonatal </w:t>
      </w:r>
      <w:r w:rsidRPr="00E25F2F">
        <w:rPr>
          <w:rFonts w:ascii="Times New Roman" w:hAnsi="Times New Roman" w:cs="Times New Roman"/>
          <w:sz w:val="24"/>
          <w:szCs w:val="24"/>
        </w:rPr>
        <w:t>HIE</w:t>
      </w:r>
      <w:r w:rsidR="00F051C0" w:rsidRPr="00E25F2F">
        <w:rPr>
          <w:rFonts w:ascii="Times New Roman" w:hAnsi="Times New Roman" w:cs="Times New Roman"/>
          <w:sz w:val="24"/>
          <w:szCs w:val="24"/>
        </w:rPr>
        <w:t>.</w:t>
      </w:r>
      <w:r w:rsidR="00E023FD" w:rsidRPr="00E25F2F">
        <w:rPr>
          <w:rFonts w:ascii="Times New Roman" w:hAnsi="Times New Roman" w:cs="Times New Roman"/>
          <w:sz w:val="24"/>
          <w:szCs w:val="24"/>
        </w:rPr>
        <w:t xml:space="preserve"> These assessments typically comprise a developmental assessment such as the Bayley </w:t>
      </w:r>
      <w:r w:rsidR="00386EBF" w:rsidRPr="00E25F2F">
        <w:rPr>
          <w:rFonts w:ascii="Times New Roman" w:hAnsi="Times New Roman" w:cs="Times New Roman"/>
          <w:sz w:val="24"/>
          <w:szCs w:val="24"/>
        </w:rPr>
        <w:t>S</w:t>
      </w:r>
      <w:r w:rsidR="00E023FD" w:rsidRPr="00E25F2F">
        <w:rPr>
          <w:rFonts w:ascii="Times New Roman" w:hAnsi="Times New Roman" w:cs="Times New Roman"/>
          <w:sz w:val="24"/>
          <w:szCs w:val="24"/>
        </w:rPr>
        <w:t xml:space="preserve">cales of </w:t>
      </w:r>
      <w:r w:rsidR="00386EBF" w:rsidRPr="00E25F2F">
        <w:rPr>
          <w:rFonts w:ascii="Times New Roman" w:hAnsi="Times New Roman" w:cs="Times New Roman"/>
          <w:sz w:val="24"/>
          <w:szCs w:val="24"/>
        </w:rPr>
        <w:t>I</w:t>
      </w:r>
      <w:r w:rsidR="00E023FD" w:rsidRPr="00E25F2F">
        <w:rPr>
          <w:rFonts w:ascii="Times New Roman" w:hAnsi="Times New Roman" w:cs="Times New Roman"/>
          <w:sz w:val="24"/>
          <w:szCs w:val="24"/>
        </w:rPr>
        <w:t xml:space="preserve">nfant and </w:t>
      </w:r>
      <w:r w:rsidR="00386EBF" w:rsidRPr="00E25F2F">
        <w:rPr>
          <w:rFonts w:ascii="Times New Roman" w:hAnsi="Times New Roman" w:cs="Times New Roman"/>
          <w:sz w:val="24"/>
          <w:szCs w:val="24"/>
        </w:rPr>
        <w:t>T</w:t>
      </w:r>
      <w:r w:rsidR="00E023FD" w:rsidRPr="00E25F2F">
        <w:rPr>
          <w:rFonts w:ascii="Times New Roman" w:hAnsi="Times New Roman" w:cs="Times New Roman"/>
          <w:sz w:val="24"/>
          <w:szCs w:val="24"/>
        </w:rPr>
        <w:t xml:space="preserve">oddler </w:t>
      </w:r>
      <w:r w:rsidR="00386EBF" w:rsidRPr="00E25F2F">
        <w:rPr>
          <w:rFonts w:ascii="Times New Roman" w:hAnsi="Times New Roman" w:cs="Times New Roman"/>
          <w:sz w:val="24"/>
          <w:szCs w:val="24"/>
        </w:rPr>
        <w:t>D</w:t>
      </w:r>
      <w:r w:rsidR="00E023FD" w:rsidRPr="00E25F2F">
        <w:rPr>
          <w:rFonts w:ascii="Times New Roman" w:hAnsi="Times New Roman" w:cs="Times New Roman"/>
          <w:sz w:val="24"/>
          <w:szCs w:val="24"/>
        </w:rPr>
        <w:t>evelopment</w:t>
      </w:r>
      <w:r w:rsidR="00386EBF" w:rsidRPr="00E25F2F">
        <w:rPr>
          <w:rFonts w:ascii="Times New Roman" w:hAnsi="Times New Roman" w:cs="Times New Roman"/>
          <w:sz w:val="24"/>
          <w:szCs w:val="24"/>
        </w:rPr>
        <w:t>,</w:t>
      </w:r>
      <w:r w:rsidR="009774C2" w:rsidRPr="00E25F2F">
        <w:rPr>
          <w:rFonts w:ascii="Times New Roman" w:hAnsi="Times New Roman" w:cs="Times New Roman"/>
          <w:sz w:val="24"/>
          <w:szCs w:val="24"/>
        </w:rPr>
        <w:t xml:space="preserve"> but information about behavioural impairments or social and emotional functioning is rarely reported.</w:t>
      </w:r>
      <w:r w:rsidR="00F051C0" w:rsidRPr="00E25F2F">
        <w:rPr>
          <w:rFonts w:ascii="Times New Roman" w:hAnsi="Times New Roman" w:cs="Times New Roman"/>
          <w:sz w:val="24"/>
          <w:szCs w:val="24"/>
        </w:rPr>
        <w:t xml:space="preserve"> A</w:t>
      </w:r>
      <w:r w:rsidRPr="00E25F2F">
        <w:rPr>
          <w:rFonts w:ascii="Times New Roman" w:hAnsi="Times New Roman" w:cs="Times New Roman"/>
          <w:sz w:val="24"/>
          <w:szCs w:val="24"/>
        </w:rPr>
        <w:t>fter this</w:t>
      </w:r>
      <w:r w:rsidR="00F051C0" w:rsidRPr="00E25F2F">
        <w:rPr>
          <w:rFonts w:ascii="Times New Roman" w:hAnsi="Times New Roman" w:cs="Times New Roman"/>
          <w:sz w:val="24"/>
          <w:szCs w:val="24"/>
        </w:rPr>
        <w:t>,</w:t>
      </w:r>
      <w:r w:rsidRPr="00E25F2F">
        <w:rPr>
          <w:rFonts w:ascii="Times New Roman" w:hAnsi="Times New Roman" w:cs="Times New Roman"/>
          <w:sz w:val="24"/>
          <w:szCs w:val="24"/>
        </w:rPr>
        <w:t xml:space="preserve"> the children are typically discharged from </w:t>
      </w:r>
      <w:proofErr w:type="gramStart"/>
      <w:r w:rsidRPr="00E25F2F">
        <w:rPr>
          <w:rFonts w:ascii="Times New Roman" w:hAnsi="Times New Roman" w:cs="Times New Roman"/>
          <w:sz w:val="24"/>
          <w:szCs w:val="24"/>
        </w:rPr>
        <w:t>clinical</w:t>
      </w:r>
      <w:proofErr w:type="gramEnd"/>
      <w:r w:rsidRPr="00E25F2F">
        <w:rPr>
          <w:rFonts w:ascii="Times New Roman" w:hAnsi="Times New Roman" w:cs="Times New Roman"/>
          <w:sz w:val="24"/>
          <w:szCs w:val="24"/>
        </w:rPr>
        <w:t xml:space="preserve"> </w:t>
      </w:r>
      <w:r w:rsidR="00CD4338" w:rsidRPr="00E25F2F">
        <w:rPr>
          <w:rFonts w:ascii="Times New Roman" w:hAnsi="Times New Roman" w:cs="Times New Roman"/>
          <w:sz w:val="24"/>
          <w:szCs w:val="24"/>
        </w:rPr>
        <w:t xml:space="preserve">follow-up </w:t>
      </w:r>
      <w:r w:rsidRPr="00E25F2F">
        <w:rPr>
          <w:rFonts w:ascii="Times New Roman" w:hAnsi="Times New Roman" w:cs="Times New Roman"/>
          <w:sz w:val="24"/>
          <w:szCs w:val="24"/>
        </w:rPr>
        <w:t xml:space="preserve">unless they have global </w:t>
      </w:r>
      <w:r w:rsidR="00E023FD" w:rsidRPr="00E25F2F">
        <w:rPr>
          <w:rFonts w:ascii="Times New Roman" w:hAnsi="Times New Roman" w:cs="Times New Roman"/>
          <w:sz w:val="24"/>
          <w:szCs w:val="24"/>
        </w:rPr>
        <w:t xml:space="preserve">developmental </w:t>
      </w:r>
      <w:r w:rsidR="008F7083" w:rsidRPr="00E25F2F">
        <w:rPr>
          <w:rFonts w:ascii="Times New Roman" w:hAnsi="Times New Roman" w:cs="Times New Roman"/>
          <w:sz w:val="24"/>
          <w:szCs w:val="24"/>
        </w:rPr>
        <w:t xml:space="preserve">or severe </w:t>
      </w:r>
      <w:proofErr w:type="spellStart"/>
      <w:r w:rsidR="008F7083" w:rsidRPr="00E25F2F">
        <w:rPr>
          <w:rFonts w:ascii="Times New Roman" w:hAnsi="Times New Roman" w:cs="Times New Roman"/>
          <w:sz w:val="24"/>
          <w:szCs w:val="24"/>
        </w:rPr>
        <w:t>neuromotor</w:t>
      </w:r>
      <w:proofErr w:type="spellEnd"/>
      <w:r w:rsidR="008F7083" w:rsidRPr="00E25F2F">
        <w:rPr>
          <w:rFonts w:ascii="Times New Roman" w:hAnsi="Times New Roman" w:cs="Times New Roman"/>
          <w:sz w:val="24"/>
          <w:szCs w:val="24"/>
        </w:rPr>
        <w:t xml:space="preserve"> </w:t>
      </w:r>
      <w:r w:rsidRPr="00E25F2F">
        <w:rPr>
          <w:rFonts w:ascii="Times New Roman" w:hAnsi="Times New Roman" w:cs="Times New Roman"/>
          <w:sz w:val="24"/>
          <w:szCs w:val="24"/>
        </w:rPr>
        <w:t>impairment</w:t>
      </w:r>
      <w:r w:rsidR="008F7083" w:rsidRPr="00E25F2F">
        <w:rPr>
          <w:rFonts w:ascii="Times New Roman" w:hAnsi="Times New Roman" w:cs="Times New Roman"/>
          <w:sz w:val="24"/>
          <w:szCs w:val="24"/>
        </w:rPr>
        <w:t xml:space="preserve"> (</w:t>
      </w:r>
      <w:r w:rsidR="00386EBF" w:rsidRPr="00E25F2F">
        <w:rPr>
          <w:rFonts w:ascii="Times New Roman" w:hAnsi="Times New Roman" w:cs="Times New Roman"/>
          <w:sz w:val="24"/>
          <w:szCs w:val="24"/>
        </w:rPr>
        <w:t>C</w:t>
      </w:r>
      <w:r w:rsidR="00B576E8" w:rsidRPr="00E25F2F">
        <w:rPr>
          <w:rFonts w:ascii="Times New Roman" w:hAnsi="Times New Roman" w:cs="Times New Roman"/>
          <w:sz w:val="24"/>
          <w:szCs w:val="24"/>
        </w:rPr>
        <w:t>P</w:t>
      </w:r>
      <w:r w:rsidR="008F7083" w:rsidRPr="00E25F2F">
        <w:rPr>
          <w:rFonts w:ascii="Times New Roman" w:hAnsi="Times New Roman" w:cs="Times New Roman"/>
          <w:sz w:val="24"/>
          <w:szCs w:val="24"/>
        </w:rPr>
        <w:t>)</w:t>
      </w:r>
      <w:r w:rsidR="008C4FA7" w:rsidRPr="00E25F2F">
        <w:rPr>
          <w:rFonts w:ascii="Times New Roman" w:hAnsi="Times New Roman" w:cs="Times New Roman"/>
          <w:sz w:val="24"/>
          <w:szCs w:val="24"/>
        </w:rPr>
        <w:t xml:space="preserve">. </w:t>
      </w:r>
    </w:p>
    <w:p w14:paraId="121E07AE" w14:textId="2F9B4AD2" w:rsidR="00F2707D" w:rsidRPr="00E25F2F" w:rsidRDefault="00F2707D" w:rsidP="00F2707D">
      <w:pPr>
        <w:spacing w:after="0" w:line="480" w:lineRule="auto"/>
        <w:textAlignment w:val="baseline"/>
        <w:rPr>
          <w:rFonts w:ascii="Times New Roman" w:hAnsi="Times New Roman" w:cs="Times New Roman"/>
          <w:sz w:val="24"/>
          <w:szCs w:val="24"/>
        </w:rPr>
      </w:pPr>
      <w:r w:rsidRPr="00E25F2F">
        <w:rPr>
          <w:rFonts w:ascii="Times New Roman" w:hAnsi="Times New Roman" w:cs="Times New Roman"/>
          <w:sz w:val="24"/>
          <w:szCs w:val="24"/>
          <w:lang w:val="en-US"/>
        </w:rPr>
        <w:t>Studies examining long term outcomes have typically focused on outcomes of HIE such as CP and global cognitive impairment</w:t>
      </w:r>
      <w:r w:rsidRPr="00E25F2F">
        <w:rPr>
          <w:rFonts w:ascii="Times New Roman" w:hAnsi="Times New Roman" w:cs="Times New Roman"/>
          <w:sz w:val="24"/>
          <w:szCs w:val="24"/>
        </w:rPr>
        <w:t xml:space="preserve"> There is little information </w:t>
      </w:r>
      <w:r w:rsidRPr="00E25F2F">
        <w:fldChar w:fldCharType="begin" w:fldLock="1"/>
      </w:r>
      <w:r w:rsidR="0072502B" w:rsidRPr="00E25F2F">
        <w:rPr>
          <w:rFonts w:ascii="Times New Roman" w:hAnsi="Times New Roman" w:cs="Times New Roman"/>
          <w:sz w:val="24"/>
          <w:szCs w:val="24"/>
        </w:rPr>
        <w:instrText xml:space="preserve">ADDIN CSL_CITATION {"citationItems":[{"id":"ITEM-1","itemData":{"DOI":"10.1016/j.jpeds.2013.02.003","PMID":"23498155","abstract":"OBJECTIVES: To determine the long-term neurodevelopmental outcome for children after hypoxic-ischemic encephalopathy (HIE) without major disability, and to examine neonatal injury patterns detected on cerebral magnetic resonance imaging (MRI) in relation to later deficits. STUDY DESIGN: Prospectively enrolled children with HIE and neonatal cerebral MRI data (n = 68) were examined at a mean age of 11.2 years (range, 8.2-15.7 years). Eleven children had a major disability (ie, cerebral palsy or mental retardation). Brain injury was scored according to the region and extent of injury. RESULTS: Children without major disability (n = 57) had lower full-scale and performance IQ scores compared with norms (P = .02 and .01, respectively), and the proportion of children with an IQ &lt;85 was higher than expected (P = .04). Motor performance on the Zurich Neuromotor Assessment was affected in the pure motor, adaptive fine motor, and gross motor domains, as well as in the movement quality domain (all P &lt; .001). Watershed injury pattern on neonatal MRI correlated with full-scale and verbal IQ scores (P = .006 and &lt;.001, respectively), but neonatal MRI pattern did not correlate with motor performance in children without major disability. CONCLUSION: Children who sustained neonatal HIE without major disability are at increased risk for long-term intellectual, verbal, and motor deficits. The severity of watershed injury is correlated with later intellectual performance. Long-term follow-up examinations are necessary for early detection of neurodevelopmental impairment and early initiation of adequate therapies.","author":[{"dropping-particle":"","family":"Perez","given":"A.","non-dropping-particle":"","parse-names":false,"suffix":""},{"dropping-particle":"","family":"Ritter","given":"S.","non-dropping-particle":"","parse-names":false,"suffix":""},{"dropping-particle":"","family":"Brotschi","given":"B.","non-dropping-particle":"","parse-names":false,"suffix":""},{"dropping-particle":"","family":"Werner","given":"H.","non-dropping-particle":"","parse-names":false,"suffix":""},{"dropping-particle":"","family":"Caflisch","given":"J.","non-dropping-particle":"","parse-names":false,"suffix":""},{"dropping-particle":"","family":"Martin","given":"E.","non-dropping-particle":"","parse-names":false,"suffix":""},{"dropping-particle":"","family":"Latal","given":"E.","non-dropping-particle":"","parse-names":false,"suffix":""}],"container-title":"Journal of Pediatrics","id":"ITEM-1","issue":"2","issued":{"date-parts":[["2013"]]},"page":"154-9","title":"Long-term neurodevelopmental outcome with hypoxic-ischemic encephalopathy.","type":"article-journal","volume":"163"},"uris":["http://www.mendeley.com/documents/?uuid=d55ef93e-df21-4737-8602-e3b2b3e189c2"]},{"id":"ITEM-2","itemData":{"DOI":"10.1007/s00431-017-3028-3","PMID":"29063960","abstract":"o access outcome following hypoxic ischemic encephalopathy (HIE), </w:instrText>
      </w:r>
      <w:r w:rsidR="0072502B" w:rsidRPr="00E25F2F">
        <w:rPr>
          <w:rFonts w:ascii="Times New Roman" w:hAnsi="Times New Roman" w:cs="Times New Roman" w:hint="eastAsia"/>
          <w:sz w:val="24"/>
          <w:szCs w:val="24"/>
        </w:rPr>
        <w:instrText xml:space="preserve">survivors without cerebral palsy were invited for formal developmental assessment. Children aged </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 xml:space="preserve"> 42 months were assessed using the NEPSY-2, Movement Assessment Battery for Children 2 (Movement ABC-2), Behavior Rating Inventory of Executive Function, and</w:instrText>
      </w:r>
      <w:r w:rsidR="0072502B" w:rsidRPr="00E25F2F">
        <w:rPr>
          <w:rFonts w:ascii="Times New Roman" w:hAnsi="Times New Roman" w:cs="Times New Roman"/>
          <w:sz w:val="24"/>
          <w:szCs w:val="24"/>
        </w:rPr>
        <w:instrText xml:space="preserve"> the Child Behavior Checklist. Children aged &lt; 42 months were assessed using the Bayley Scales of Infant and Toddler Development, Third Edition (BSITD-3). One hundred forty-six children attended for assessments [Grade 1 (112), Grade 2 (33), and Grade 3 (1)]. BSITD-3 did not identify significant rates of impairment on cognitive, motor, or language subtests. A significant proportion of children scored &lt; 3rd percentile on the adaptive behavior scale. In older age groups, difficulties were seen in 16/24 NEPSY-2 subtests and on timed assessments using Movement ABC-2. Difficulties arose especially in the \"control\" aspects of cognition and behavior. Behavioral difficulties were common with internalizing problems predominating. There was a graded effect with grade 2 cases differing significantly from grade 1 cases. CONCLUSION: Following HIE, children may experience attention, memory, and behavior difficulties which are not always evident at a young age. The adaptive behavior questionnaire may be a useful tool to select children requiring developmental surveillance beyond 2 years of age. What is known: • Diversity of outcome across grades of HIE is reported and few studies have looked at the milder consequences of HIE at school age. What is new: • Following HIE children may experience attention, memory, and behavior difficulties which are not always evident at a young age. • The adaptive behavior questionnaire may be a useful tool to select children requiring developmental surveillance beyond 2 years of age.","author":[{"dropping-particle":"","family":"Hayes","given":"B.C.","non-dropping-particle":"","parse-names":false,"suffix":""},{"dropping-particle":"","family":"Doherty","given":"E.","non-dropping-particle":"","parse-names":false,"suffix":""},{"dropping-particle":"","family":"Grehan","given":"A.","non-dropping-particle":"","parse-names":false,"suffix":""},{"dropping-particle":"","family":"Madigan","given":"C.","non-dropping-particle":"","parse-names":false,"suffix":""},{"dropping-particle":"","family":"McGarvey","given":"C.","non-dropping-particle":"","parse-names":false,"suffix":""},{"dropping-particle":"","family":"Mulvany","given":"S.","non-dropping-particle":"","parse-names":false,"suffix":""},{"dropping-particle":"","family":"Matthews","given":"T.G.","non-dropping-particle":"","parse-names":false,"suffix":""},{"dropping-particle":"","family":"King","given":"M.D.","non-dropping-particle":"","parse-names":false,"suffix":""}],"container-title":"European Journal of Paediatrics","id":"ITEM-2","issue":"1","issued":{"date-parts":[["2018"]]},"page":"19-32","title":"Neurodevelopmental outcome in survivors of hypoxic ischemic encephalopathy without cerebral palsy.","type":"article-journal","volume":"177"},"uris":["http://www.mendeley.com/documents/?uuid=cb8242f0-6456-4192-8580-61833af9a60b"]}],"mendeley":{"formattedCitation":"&lt;sup&gt;6,7&lt;/sup&gt;","plainTextFormattedCitation":"6,7","previouslyFormattedCitation":"[6,7]"},"properties":{"noteIndex":0},"schema":"https://github.com/citation-style-language/schema/raw/master/csl-citation.json"}</w:instrText>
      </w:r>
      <w:r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6,7</w:t>
      </w:r>
      <w:r w:rsidRPr="00E25F2F">
        <w:fldChar w:fldCharType="end"/>
      </w:r>
      <w:r w:rsidRPr="00E25F2F">
        <w:rPr>
          <w:rFonts w:ascii="Times New Roman" w:hAnsi="Times New Roman" w:cs="Times New Roman"/>
          <w:sz w:val="24"/>
          <w:szCs w:val="24"/>
        </w:rPr>
        <w:t xml:space="preserve"> on whether there are specific groups of children surviving HIE without major </w:t>
      </w:r>
      <w:proofErr w:type="spellStart"/>
      <w:r w:rsidRPr="00E25F2F">
        <w:rPr>
          <w:rFonts w:ascii="Times New Roman" w:hAnsi="Times New Roman" w:cs="Times New Roman"/>
          <w:sz w:val="24"/>
          <w:szCs w:val="24"/>
        </w:rPr>
        <w:t>neuromotor</w:t>
      </w:r>
      <w:proofErr w:type="spellEnd"/>
      <w:r w:rsidRPr="00E25F2F">
        <w:rPr>
          <w:rFonts w:ascii="Times New Roman" w:hAnsi="Times New Roman" w:cs="Times New Roman"/>
          <w:sz w:val="24"/>
          <w:szCs w:val="24"/>
        </w:rPr>
        <w:t xml:space="preserve"> impairment that may be at heightened risk of cognitive and/or behavioural </w:t>
      </w:r>
      <w:r w:rsidRPr="00E25F2F">
        <w:rPr>
          <w:rFonts w:ascii="Times New Roman" w:hAnsi="Times New Roman" w:cs="Times New Roman"/>
          <w:sz w:val="24"/>
          <w:szCs w:val="24"/>
        </w:rPr>
        <w:lastRenderedPageBreak/>
        <w:t>impairment</w:t>
      </w:r>
      <w:r w:rsidR="00FE7188" w:rsidRPr="00E25F2F">
        <w:rPr>
          <w:rFonts w:ascii="Times New Roman" w:hAnsi="Times New Roman" w:cs="Times New Roman"/>
          <w:sz w:val="24"/>
          <w:szCs w:val="24"/>
        </w:rPr>
        <w:t>,</w:t>
      </w:r>
      <w:r w:rsidRPr="00E25F2F">
        <w:rPr>
          <w:rFonts w:ascii="Times New Roman" w:hAnsi="Times New Roman" w:cs="Times New Roman"/>
          <w:sz w:val="24"/>
          <w:szCs w:val="24"/>
        </w:rPr>
        <w:t xml:space="preserve"> and the majority of information dates from the period prior to TH becoming routine clinical practice.</w:t>
      </w:r>
      <w:r w:rsidR="00375175" w:rsidRPr="00E25F2F">
        <w:rPr>
          <w:rFonts w:ascii="Times New Roman" w:hAnsi="Times New Roman" w:cs="Times New Roman"/>
          <w:sz w:val="24"/>
          <w:szCs w:val="24"/>
        </w:rPr>
        <w:t xml:space="preserve"> </w:t>
      </w:r>
      <w:r w:rsidRPr="00E25F2F">
        <w:rPr>
          <w:rFonts w:ascii="Times New Roman" w:hAnsi="Times New Roman" w:cs="Times New Roman"/>
          <w:sz w:val="24"/>
          <w:szCs w:val="24"/>
          <w:lang w:val="en-US"/>
        </w:rPr>
        <w:t xml:space="preserve">However, some studies have shown that even in the absence of such global impairments </w:t>
      </w:r>
      <w:r w:rsidRPr="00E25F2F">
        <w:fldChar w:fldCharType="begin" w:fldLock="1"/>
      </w:r>
      <w:r w:rsidR="0072502B" w:rsidRPr="00E25F2F">
        <w:rPr>
          <w:rFonts w:ascii="Times New Roman" w:hAnsi="Times New Roman" w:cs="Times New Roman"/>
          <w:sz w:val="24"/>
          <w:szCs w:val="24"/>
          <w:lang w:val="en-US"/>
        </w:rPr>
        <w:instrText>ADDIN CSL_CITATION {"citationItems":[{"id":"ITEM-1","itemData":{"DOI":"10.1136/adc.2008.148205","ISSN":"13592998","abstract":"Outcome of full-term infants with neonatal encephalopathy of hypoxic-ischemic origin is often assessed in infancy or early childhood and data on outcome in childhood and adolescence is limited. MRI performed in the neonatal period has made a huge contribution to recognition of different patterns of injury. These different patterns of injury are related to the severity of later motor and cognitive disabilities. Long-term follow-up shows that cognitive and memory difficulties may follow even in children without motor deficits. It is therefore recommended to perform follow-up assessment into childhood in children with and without adverse neurological outcome in early infancy.","author":[{"dropping-particle":"","family":"Vries","given":"Linda S.","non-dropping-particle":"de","parse-names":false,"suffix":""},{"dropping-particle":"","family":"Jongmans","given":"Marian J.","non-dropping-particle":"","parse-names":false,"suffix":""}],"container-title":"Archives of Disease in Childhood: Fetal and Neonatal Edition","id":"ITEM-1","issue":"3","issued":{"date-parts":[["2010"]]},"page":"220-224","title":"Long-term outcome after neonatal hypoxic-ischaemic encephalopathy","type":"article-journal","volume":"95"},"uris":["http://www.mendeley.com/documents/?uuid=222e2b59-fd98-49a3-bb49-9782fd76198b"]},{"id":"ITEM-2","itemData":{"DOI":"10.3233/NRE-2010-0533","PMID":"20130353","abstract":"Neonatal encephalopathy (NE) from perinatal asphyxia (PA) has long been recognized as an important cause of lasting motor impairment in term newborns. NE has also, more recently, been implicated as an important risk factor for cognitive and behavioral difficulties as these children age. Newborns with mild NE appear to have normal neurocognitive outcomes, while those survivors with severe NE tend to have profound impediments. Yet, newborns with moderate NE seem to exhibit a wide range of cognitive outcomes - regardless of motor function - making prognostication in these children difficult in the newborn period. Since deficits are often subtle and remote from the initial injury, cognitive impairment is likely underdiagnosed in survivors of moderate perinatal NE. Therefore, it is important for ongoing formal neuropsychological evaluation, as well as parental and teacher education, to help aid in the cognitive and behavioral rehabilitation resulting from NE and perinatal hypoxic-ischemic brain injury.","author":[{"dropping-particle":"","family":"Armstrong-Wells","given":"J.","non-dropping-particle":"","parse-names":false,"suffix":""},{"dropping-particle":"","family":"Bernard","given":"T.J.","non-dropping-particle":"","parse-names":false,"suffix":""},{"dropping-particle":"","family":"Boada","given":"R.","non-dropping-particle":"","parse-names":false,"suffix":""},{"dropping-particle":"","family":"Manco-Johnson","given":"M.","non-dropping-particle":"","parse-names":false,"suffix":""}],"container-title":"NeuroRehabilitation","id":"ITEM-2","issue":"1","issued":{"date-parts":[["2010"]]},"page":"27-33","title":"Neurocognitive outcomes following neonatal encephalopathy.","type":"article-journal","volume":"26"},"uris":["http://www.mendeley.com/documents/?uuid=0bd35c09-0513-4030-b8ea-35681c76f02a"]},{"id":"ITEM-3","itemData":{"DOI":"10.1136/adc.2005.092445","ISSN":"13592998","abstract":"Some studies on neurodevelopmental outcomes after neonatal encephalopathy have suggested that cognitive deficits do not occur in the absence of cerebral palsy. It is increasingly apparent that childhood survivors of overt neonatal encephalopathy may have cognitive impairments, even in the absence of functional motor deficits. The risk of cognitive deficits is related to the severity of neonatal encephalopathy and the pattern of brain injury on neuroimaging, particularly the watershed pattern of injury. A better understanding of the risk factors for cognitive abnormalities after neonatal encephalopathy will ultimately lead to interventions to prevent these deficits. Identifying the full spectrum of neurodevelopmental outcomes after neonatal encephalopathy will also allow care givers to identify children requiring early intervention to maximise their potential for independent function throughout development.","author":[{"dropping-particle":"","family":"Gonzalez","given":"F. F.","non-dropping-particle":"","parse-names":false,"suffix":""},{"dropping-particle":"","family":"Miller","given":"S. P.","non-dropping-particle":"","parse-names":false,"suffix":""}],"container-title":"Archives of Disease in Childhood: Fetal and Neonatal Edition","id":"ITEM-3","issue":"6","issued":{"date-parts":[["2006"]]},"page":"454-459","title":"Does perinatal asphyxia impair cognitive function without cerebral palsy?","type":"article-journal","volume":"91"},"uris":["http://www.mendeley.com/documents/?uuid=4b5c2568-5f7d-4252-b160-23b747570d04"]}],"mendeley":{"formattedCitation":"&lt;sup&gt;8–10&lt;/sup&gt;","plainTextFormattedCitation":"8–10","previouslyFormattedCitation":"[8–10]"},"properties":{"noteIndex":0},"schema":"https://github.com/citation-style-language/schema/raw/master/csl-citation.json"}</w:instrText>
      </w:r>
      <w:r w:rsidRPr="00E25F2F">
        <w:rPr>
          <w:rFonts w:ascii="Times New Roman" w:hAnsi="Times New Roman" w:cs="Times New Roman"/>
          <w:sz w:val="24"/>
          <w:szCs w:val="24"/>
          <w:lang w:val="en-US"/>
        </w:rPr>
        <w:fldChar w:fldCharType="separate"/>
      </w:r>
      <w:r w:rsidR="0072502B" w:rsidRPr="00E25F2F">
        <w:rPr>
          <w:rFonts w:ascii="Times New Roman" w:hAnsi="Times New Roman" w:cs="Times New Roman"/>
          <w:noProof/>
          <w:sz w:val="24"/>
          <w:szCs w:val="24"/>
          <w:vertAlign w:val="superscript"/>
          <w:lang w:val="en-US"/>
        </w:rPr>
        <w:t>8–10</w:t>
      </w:r>
      <w:r w:rsidRPr="00E25F2F">
        <w:fldChar w:fldCharType="end"/>
      </w:r>
      <w:r w:rsidRPr="00E25F2F">
        <w:rPr>
          <w:rFonts w:ascii="Times New Roman" w:hAnsi="Times New Roman" w:cs="Times New Roman"/>
          <w:sz w:val="24"/>
          <w:szCs w:val="24"/>
          <w:lang w:val="en-US"/>
        </w:rPr>
        <w:t xml:space="preserve"> children with HIE may also exhibit motor, cognitive and </w:t>
      </w:r>
      <w:proofErr w:type="spellStart"/>
      <w:r w:rsidRPr="00E25F2F">
        <w:rPr>
          <w:rFonts w:ascii="Times New Roman" w:hAnsi="Times New Roman" w:cs="Times New Roman"/>
          <w:sz w:val="24"/>
          <w:szCs w:val="24"/>
          <w:lang w:val="en-US"/>
        </w:rPr>
        <w:t>behavioural</w:t>
      </w:r>
      <w:proofErr w:type="spellEnd"/>
      <w:r w:rsidRPr="00E25F2F">
        <w:rPr>
          <w:rFonts w:ascii="Times New Roman" w:hAnsi="Times New Roman" w:cs="Times New Roman"/>
          <w:sz w:val="24"/>
          <w:szCs w:val="24"/>
          <w:lang w:val="en-US"/>
        </w:rPr>
        <w:t xml:space="preserve"> impairments</w:t>
      </w:r>
      <w:r w:rsidR="00EB1785" w:rsidRPr="00E25F2F">
        <w:rPr>
          <w:rFonts w:ascii="Times New Roman" w:hAnsi="Times New Roman" w:cs="Times New Roman"/>
          <w:sz w:val="24"/>
          <w:szCs w:val="24"/>
          <w:lang w:val="en-US"/>
        </w:rPr>
        <w:t xml:space="preserve"> </w:t>
      </w:r>
      <w:r w:rsidR="00EB1785" w:rsidRPr="00E25F2F">
        <w:fldChar w:fldCharType="begin" w:fldLock="1"/>
      </w:r>
      <w:r w:rsidR="0072502B" w:rsidRPr="00E25F2F">
        <w:rPr>
          <w:rFonts w:ascii="Times New Roman" w:hAnsi="Times New Roman" w:cs="Times New Roman"/>
          <w:sz w:val="24"/>
          <w:szCs w:val="24"/>
          <w:lang w:val="en-US"/>
        </w:rPr>
        <w:instrText>ADDIN CSL_CITATION {"citationItems":[{"id":"ITEM-1","itemData":{"DOI":"10.1111/apa.14780","ISSN":"16512227","abstract":"AIM: To investigate whether motor performance in school-age children without cerebral palsy, cooled for neonatal encephalopathy, is associated with perinatal factors and 18-month developmental scores and to explore relationships between school-age motor and cognitive performance. METHODS: Motor and cognitive performance was assessed in 29 previously cooled children at 6-8 years using the Movement Assessment Battery for Children-2 (MABC-2) and the Wechsler Intelligence Scale for Children (WISC-IV). Associations between MABC-2 scores less than/equal (&lt;)15(th) centile and perinatal factors, social/family background, 18-month Bayley-III scores and WISC-IV scores were explored. RESULTS: Eleven/29(38%) children had MABC-2 scores &lt;15(th) centile including 7(24%) &lt;5(th) centile. No significant perinatal or socio-economic risk factors were identified. Motor scores &lt;85 at 18 months failed to identify children with MABC-2 scores &lt;15(th) centile. MABC-2 scores &lt;15(th) centile were associated with lower Full Scale IQ (p=0.045), Working Memory (p=0.03) and Perceptual Reasoning (p=0.005) scores at 6-8 years and receiving greater support in school (p=0.01). CONCLUSION: A third of cooled children without cerebral palsy had MABC-2 scores indicating motor impairment at school-age that was not identified at 18 months by Bayley-III. Most children with low MABC scores needed support at school. Sub-optimal MABC-2 scores indicate need for detailed school-age cognitive evaluation. This article is protected by copyright. All rights reserved.","author":[{"dropping-particle":"","family":"Jary","given":"S.","non-dropping-particle":"","parse-names":false,"suffix":""},{"dropping-particle":"","family":"Lee-Kelland","given":"R.","non-dropping-particle":"","parse-names":false,"suffix":""},{"dropping-particle":"","family":"Tonks","given":"J.","non-dropping-particle":"","parse-names":false,"suffix":""},{"dropping-particle":"","family":"Cowan","given":"F. M.","non-dropping-particle":"","parse-names":false,"suffix":""},{"dropping-particle":"","family":"Thoresen","given":"M.","non-dropping-particle":"","parse-names":false,"suffix":""},{"dropping-particle":"","family":"Chakkarapani","given":"E.","non-dropping-particle":"","parse-names":false,"suffix":""}],"container-title":"Acta Paediatrica, International Journal of Paediatrics","id":"ITEM-1","issued":{"date-parts":[["2019"]]},"page":"2-9","title":"Motor performance and cognitive correlates in children cooled for neonatal encephalopathy without cerebral palsy at school age","type":"article-journal"},"uris":["http://www.mendeley.com/documents/?uuid=55b36487-82cf-4f88-9030-8bb0b6937812"]},{"id":"ITEM-2","itemData":{"DOI":"10.1136/archdischild-2018-316509","ISSN":"14682052","abstract":"Objective: Since therapeutic hypothermia became standard care for neonatal hypoxic-ischaemic encephalopathy (HIE), even fewer infants die or have disability at 18-month assessment than in the clinical trials. However, longer term follow-up of apparently unimpaired children is lacking. We investigated the cognitive, motor and behavioural performances of survivors without cerebral palsy (CP) cooled for HIE, in comparison with matched non-HIE control children at 6-8 years. Design(s): Case-control study. Participant(s): 29 case children without CP, cooled in 2008-2010 and 20 age-matched, sex-matched and social class-matched term-born controls. Measures: Wechsler Intelligence Scales for Children, Fourth UK Edition, Movement Assessment Battery for Children, Second Edition (MABC-2) and Strengths and Difficulties Questionnaire. Result(s): Cases compared with controls had significantly lower mean (SD) full-scale IQ (91 [10.37]vs105[13.41]; mean difference (MD): -13.62, 95% CI -20.53 to -6.71) and total MABC-2 scores (7.9 [3.26]vs10.2[2.86]; MD: -2.12, 95% CI -3.93 to -0.3). Mean differences were significant between cases and controls for verbal comprehension (-8.8, 95% CI -14.25 to -3.34), perceptual reasoning (-13.9, 95% CI-20.78 to -7.09), working memory (-8.2, 95% CI-16.29 to -0.17), processing speed (-11.6, 95% CI-20.69 to -2.47), aiming and catching (-1.6, 95% CI-3.26 to -0.10) and manual dexterity (-2.8, 95% CI-4.64 to -0.85). The case group reported significantly higher median (IQR) total (12 [6.5-13.5] vs 6 [2.25-10], p=0.005) and emotional behavioural difficulties (2 [1-4.5] vs 0.5 [0-2.75], p=0.03) and more case children needed extra support in school (34%vs5%, p=0.02) than the control group. Conclusion(s): School-age children without CP cooled for HIE still have reduced cognitive and motor performance and more emotional difficulties than their peers, strongly supporting the need for school-age assessments.Copyright © Author(s) (or their employer(s)) 2019. No commercial re-use. See rights and permissions. Published by BMJ.","author":[{"dropping-particle":"","family":"Lee-Kelland","given":"Richard","non-dropping-particle":"","parse-names":false,"suffix":""},{"dropping-particle":"","family":"Jary","given":"Sally","non-dropping-particle":"","parse-names":false,"suffix":""},{"dropping-particle":"","family":"Tonks","given":"James","non-dropping-particle":"","parse-names":false,"suffix":""},{"dropping-particle":"","family":"Cowan","given":"Frances M.","non-dropping-particle":"","parse-names":false,"suffix":""},{"dropping-particle":"","family":"Thoresen","given":"Marianne","non-dropping-particle":"","parse-names":false,"suffix":""},{"dropping-particle":"","family":"Chakkarapani","given":"Ela","non-dropping-particle":"","parse-names":false,"suffix":""}],"container-title":"Archives of Disease in Childhood: Fetal and Neonatal Edition","id":"ITEM-2","issued":{"date-parts":[["2019"]]},"page":"1-6","title":"School-age outcomes of children without cerebral palsy cooled for neonatal hypoxic-ischaemic encephalopathy in 2008-2010","type":"article-journal"},"uris":["http://www.mendeley.com/documents/?uuid=3bbe6c99-59f4-4d15-91ff-124de999333e"]}],"mendeley":{"formattedCitation":"&lt;sup&gt;11,12&lt;/sup&gt;","plainTextFormattedCitation":"11,12","previouslyFormattedCitation":"[11,12]"},"properties":{"noteIndex":0},"schema":"https://github.com/citation-style-language/schema/raw/master/csl-citation.json"}</w:instrText>
      </w:r>
      <w:r w:rsidR="00EB1785" w:rsidRPr="00E25F2F">
        <w:rPr>
          <w:rFonts w:ascii="Times New Roman" w:hAnsi="Times New Roman" w:cs="Times New Roman"/>
          <w:sz w:val="24"/>
          <w:szCs w:val="24"/>
          <w:lang w:val="en-US"/>
        </w:rPr>
        <w:fldChar w:fldCharType="separate"/>
      </w:r>
      <w:r w:rsidR="0072502B" w:rsidRPr="00E25F2F">
        <w:rPr>
          <w:rFonts w:ascii="Times New Roman" w:hAnsi="Times New Roman" w:cs="Times New Roman"/>
          <w:noProof/>
          <w:sz w:val="24"/>
          <w:szCs w:val="24"/>
          <w:vertAlign w:val="superscript"/>
          <w:lang w:val="en-US"/>
        </w:rPr>
        <w:t>11,12</w:t>
      </w:r>
      <w:r w:rsidR="00EB1785" w:rsidRPr="00E25F2F">
        <w:fldChar w:fldCharType="end"/>
      </w:r>
      <w:r w:rsidRPr="00E25F2F">
        <w:rPr>
          <w:rFonts w:ascii="Times New Roman" w:hAnsi="Times New Roman" w:cs="Times New Roman"/>
          <w:sz w:val="24"/>
          <w:szCs w:val="24"/>
          <w:lang w:val="en-US"/>
        </w:rPr>
        <w:t xml:space="preserve">, and a recent systematic review </w:t>
      </w:r>
      <w:r w:rsidR="00C67471" w:rsidRPr="00E25F2F">
        <w:fldChar w:fldCharType="begin" w:fldLock="1"/>
      </w:r>
      <w:r w:rsidR="0072502B" w:rsidRPr="00E25F2F">
        <w:rPr>
          <w:rFonts w:ascii="Times New Roman" w:hAnsi="Times New Roman" w:cs="Times New Roman"/>
          <w:sz w:val="24"/>
          <w:szCs w:val="24"/>
          <w:lang w:val="en-US"/>
        </w:rPr>
        <w:instrText>ADDIN CSL_CITATION {"citationItems":[{"id":"ITEM-1","itemData":{"DOI":"10.1111/apa.14821","author":[{"dropping-particle":"","family":"Schreglmann","given":"M.","non-dropping-particle":"","parse-names":false,"suffix":""},{"dropping-particle":"","family":"Ground","given":"A.","non-dropping-particle":"","parse-names":false,"suffix":""},{"dropping-particle":"","family":"Vollmer","given":"B.","non-dropping-particle":"","parse-names":false,"suffix":""},{"dropping-particle":"","family":"Johnson","given":"M.J.","non-dropping-particle":"","parse-names":false,"suffix":""}],"container-title":"Acta Paediatrica","id":"ITEM-1","issued":{"date-parts":[["2019"]]},"title":"Systematic Review: Long-term cognitive and behavioural outcomes of neonatal hypoxic-ischaemic encephalopathy in children without cerebral palsy.","type":"article-journal"},"uris":["http://www.mendeley.com/documents/?uuid=00cd61bd-fc97-4b4e-97c8-5e5bcc20401b"]}],"mendeley":{"formattedCitation":"&lt;sup&gt;13&lt;/sup&gt;","plainTextFormattedCitation":"13","previouslyFormattedCitation":"[13]"},"properties":{"noteIndex":0},"schema":"https://github.com/citation-style-language/schema/raw/master/csl-citation.json"}</w:instrText>
      </w:r>
      <w:r w:rsidR="00C67471" w:rsidRPr="00E25F2F">
        <w:rPr>
          <w:rFonts w:ascii="Times New Roman" w:hAnsi="Times New Roman" w:cs="Times New Roman"/>
          <w:sz w:val="24"/>
          <w:szCs w:val="24"/>
          <w:lang w:val="en-US"/>
        </w:rPr>
        <w:fldChar w:fldCharType="separate"/>
      </w:r>
      <w:r w:rsidR="0072502B" w:rsidRPr="00E25F2F">
        <w:rPr>
          <w:rFonts w:ascii="Times New Roman" w:hAnsi="Times New Roman" w:cs="Times New Roman"/>
          <w:noProof/>
          <w:sz w:val="24"/>
          <w:szCs w:val="24"/>
          <w:vertAlign w:val="superscript"/>
          <w:lang w:val="en-US"/>
        </w:rPr>
        <w:t>13</w:t>
      </w:r>
      <w:r w:rsidR="00C67471" w:rsidRPr="00E25F2F">
        <w:fldChar w:fldCharType="end"/>
      </w:r>
      <w:r w:rsidR="00C67471" w:rsidRPr="00E25F2F">
        <w:rPr>
          <w:rFonts w:ascii="Times New Roman" w:hAnsi="Times New Roman" w:cs="Times New Roman"/>
          <w:sz w:val="24"/>
          <w:szCs w:val="24"/>
          <w:lang w:val="en-US"/>
        </w:rPr>
        <w:t xml:space="preserve"> </w:t>
      </w:r>
      <w:r w:rsidRPr="00E25F2F">
        <w:rPr>
          <w:rFonts w:ascii="Times New Roman" w:hAnsi="Times New Roman" w:cs="Times New Roman"/>
          <w:sz w:val="24"/>
          <w:szCs w:val="24"/>
          <w:lang w:val="en-US"/>
        </w:rPr>
        <w:t xml:space="preserve">indicates that in the absence of CP, a high proportion of survivors of HIE remain at risk of general and/or specific cognitive impairments, even after TH. Current evidence for </w:t>
      </w:r>
      <w:proofErr w:type="spellStart"/>
      <w:r w:rsidRPr="00E25F2F">
        <w:rPr>
          <w:rFonts w:ascii="Times New Roman" w:hAnsi="Times New Roman" w:cs="Times New Roman"/>
          <w:sz w:val="24"/>
          <w:szCs w:val="24"/>
          <w:lang w:val="en-US"/>
        </w:rPr>
        <w:t>behavioural</w:t>
      </w:r>
      <w:proofErr w:type="spellEnd"/>
      <w:r w:rsidRPr="00E25F2F">
        <w:rPr>
          <w:rFonts w:ascii="Times New Roman" w:hAnsi="Times New Roman" w:cs="Times New Roman"/>
          <w:sz w:val="24"/>
          <w:szCs w:val="24"/>
          <w:lang w:val="en-US"/>
        </w:rPr>
        <w:t xml:space="preserve"> problems is limited</w:t>
      </w:r>
      <w:r w:rsidR="005930FC" w:rsidRPr="00E25F2F">
        <w:rPr>
          <w:rFonts w:ascii="Times New Roman" w:hAnsi="Times New Roman" w:cs="Times New Roman"/>
          <w:sz w:val="24"/>
          <w:szCs w:val="24"/>
          <w:lang w:val="en-US"/>
        </w:rPr>
        <w:t xml:space="preserve"> </w:t>
      </w:r>
      <w:r w:rsidR="005930FC" w:rsidRPr="00E25F2F">
        <w:fldChar w:fldCharType="begin" w:fldLock="1"/>
      </w:r>
      <w:r w:rsidR="0072502B" w:rsidRPr="00E25F2F">
        <w:rPr>
          <w:rFonts w:ascii="Times New Roman" w:hAnsi="Times New Roman" w:cs="Times New Roman"/>
          <w:sz w:val="24"/>
          <w:szCs w:val="24"/>
          <w:lang w:val="en-US"/>
        </w:rPr>
        <w:instrText>ADDIN CSL_CITATION {"citationItems":[{"id":"ITEM-1","itemData":{"DOI":"10.1111/apa.14821","author":[{"dropping-particle":"","family":"Schreglmann","given":"M.","non-dropping-particle":"","parse-names":false,"suffix":""},{"dropping-particle":"","family":"Ground","given":"A.","non-dropping-particle":"","parse-names":false,"suffix":""},{"dropping-particle":"","family":"Vollmer","given":"B.","non-dropping-particle":"","parse-names":false,"suffix":""},{"dropping-particle":"","family":"Johnson","given":"M.J.","non-dropping-particle":"","parse-names":false,"suffix":""}],"container-title":"Acta Paediatrica","id":"ITEM-1","issued":{"date-parts":[["2019"]]},"title":"Systematic Review: Long-term cognitive and behavioural outcomes of neonatal hypoxic-ischaemic encephalopathy in children without cerebral palsy.","type":"article-journal"},"uris":["http://www.mendeley.com/documents/?uuid=00cd61bd-fc97-4b4e-97c8-5e5bcc20401b"]}],"mendeley":{"formattedCitation":"&lt;sup&gt;13&lt;/sup&gt;","plainTextFormattedCitation":"13","previouslyFormattedCitation":"[13]"},"properties":{"noteIndex":0},"schema":"https://github.com/citation-style-language/schema/raw/master/csl-citation.json"}</w:instrText>
      </w:r>
      <w:r w:rsidR="005930FC" w:rsidRPr="00E25F2F">
        <w:rPr>
          <w:rFonts w:ascii="Times New Roman" w:hAnsi="Times New Roman" w:cs="Times New Roman"/>
          <w:sz w:val="24"/>
          <w:szCs w:val="24"/>
          <w:lang w:val="en-US"/>
        </w:rPr>
        <w:fldChar w:fldCharType="separate"/>
      </w:r>
      <w:r w:rsidR="0072502B" w:rsidRPr="00E25F2F">
        <w:rPr>
          <w:rFonts w:ascii="Times New Roman" w:hAnsi="Times New Roman" w:cs="Times New Roman"/>
          <w:noProof/>
          <w:sz w:val="24"/>
          <w:szCs w:val="24"/>
          <w:vertAlign w:val="superscript"/>
          <w:lang w:val="en-US"/>
        </w:rPr>
        <w:t>13</w:t>
      </w:r>
      <w:r w:rsidR="005930FC" w:rsidRPr="00E25F2F">
        <w:fldChar w:fldCharType="end"/>
      </w:r>
      <w:r w:rsidR="005930FC" w:rsidRPr="00E25F2F">
        <w:rPr>
          <w:rFonts w:ascii="Times New Roman" w:hAnsi="Times New Roman" w:cs="Times New Roman"/>
          <w:sz w:val="24"/>
          <w:szCs w:val="24"/>
          <w:lang w:val="en-US"/>
        </w:rPr>
        <w:t xml:space="preserve"> </w:t>
      </w:r>
      <w:r w:rsidRPr="00E25F2F">
        <w:rPr>
          <w:rFonts w:ascii="Times New Roman" w:hAnsi="Times New Roman" w:cs="Times New Roman"/>
          <w:sz w:val="24"/>
          <w:szCs w:val="24"/>
          <w:lang w:val="en-US"/>
        </w:rPr>
        <w:t>.</w:t>
      </w:r>
    </w:p>
    <w:p w14:paraId="77E07E81" w14:textId="77777777" w:rsidR="00627CE5" w:rsidRPr="00E25F2F" w:rsidRDefault="00627CE5" w:rsidP="00237F07">
      <w:pPr>
        <w:spacing w:after="0" w:line="480" w:lineRule="auto"/>
        <w:textAlignment w:val="baseline"/>
        <w:rPr>
          <w:rFonts w:ascii="Times New Roman" w:hAnsi="Times New Roman" w:cs="Times New Roman"/>
          <w:sz w:val="24"/>
          <w:szCs w:val="24"/>
        </w:rPr>
      </w:pPr>
    </w:p>
    <w:p w14:paraId="74DFCD0C" w14:textId="5FD9B015" w:rsidR="00207CF1" w:rsidRPr="00E25F2F" w:rsidRDefault="009B14B7" w:rsidP="00487210">
      <w:pPr>
        <w:spacing w:after="0" w:line="480" w:lineRule="auto"/>
        <w:textAlignment w:val="baseline"/>
        <w:rPr>
          <w:rFonts w:ascii="Times New Roman" w:hAnsi="Times New Roman" w:cs="Times New Roman"/>
          <w:sz w:val="24"/>
          <w:szCs w:val="24"/>
        </w:rPr>
      </w:pPr>
      <w:r w:rsidRPr="00E25F2F">
        <w:rPr>
          <w:rFonts w:ascii="Times New Roman" w:hAnsi="Times New Roman" w:cs="Times New Roman"/>
          <w:sz w:val="24"/>
          <w:szCs w:val="24"/>
        </w:rPr>
        <w:t>Th</w:t>
      </w:r>
      <w:r w:rsidR="00193433" w:rsidRPr="00E25F2F">
        <w:rPr>
          <w:rFonts w:ascii="Times New Roman" w:hAnsi="Times New Roman" w:cs="Times New Roman"/>
          <w:sz w:val="24"/>
          <w:szCs w:val="24"/>
        </w:rPr>
        <w:t xml:space="preserve">us, this </w:t>
      </w:r>
      <w:r w:rsidR="006432B9" w:rsidRPr="00E25F2F">
        <w:rPr>
          <w:rFonts w:ascii="Times New Roman" w:hAnsi="Times New Roman" w:cs="Times New Roman"/>
          <w:sz w:val="24"/>
          <w:szCs w:val="24"/>
        </w:rPr>
        <w:t>indicate</w:t>
      </w:r>
      <w:r w:rsidR="005930FC" w:rsidRPr="00E25F2F">
        <w:rPr>
          <w:rFonts w:ascii="Times New Roman" w:hAnsi="Times New Roman" w:cs="Times New Roman"/>
          <w:sz w:val="24"/>
          <w:szCs w:val="24"/>
        </w:rPr>
        <w:t>s</w:t>
      </w:r>
      <w:r w:rsidR="006432B9" w:rsidRPr="00E25F2F">
        <w:rPr>
          <w:rFonts w:ascii="Times New Roman" w:hAnsi="Times New Roman" w:cs="Times New Roman"/>
          <w:sz w:val="24"/>
          <w:szCs w:val="24"/>
        </w:rPr>
        <w:t xml:space="preserve"> that it is important to assess cognitive and behavioural outcomes of children with HIE with and without CP separately. In the present study</w:t>
      </w:r>
      <w:r w:rsidR="00F2707D" w:rsidRPr="00E25F2F">
        <w:rPr>
          <w:rFonts w:ascii="Times New Roman" w:hAnsi="Times New Roman" w:cs="Times New Roman"/>
          <w:sz w:val="24"/>
          <w:szCs w:val="24"/>
        </w:rPr>
        <w:t xml:space="preserve">, which investigates a clinical </w:t>
      </w:r>
      <w:r w:rsidRPr="00E25F2F">
        <w:rPr>
          <w:rFonts w:ascii="Times New Roman" w:hAnsi="Times New Roman" w:cs="Times New Roman"/>
          <w:sz w:val="24"/>
          <w:szCs w:val="24"/>
        </w:rPr>
        <w:t xml:space="preserve">single centre </w:t>
      </w:r>
      <w:r w:rsidR="00F2707D" w:rsidRPr="00E25F2F">
        <w:rPr>
          <w:rFonts w:ascii="Times New Roman" w:hAnsi="Times New Roman" w:cs="Times New Roman"/>
          <w:sz w:val="24"/>
          <w:szCs w:val="24"/>
        </w:rPr>
        <w:t>cohort</w:t>
      </w:r>
      <w:r w:rsidR="006432B9" w:rsidRPr="00E25F2F">
        <w:rPr>
          <w:rFonts w:ascii="Times New Roman" w:hAnsi="Times New Roman" w:cs="Times New Roman"/>
          <w:sz w:val="24"/>
          <w:szCs w:val="24"/>
        </w:rPr>
        <w:t xml:space="preserve">, we </w:t>
      </w:r>
      <w:r w:rsidRPr="00E25F2F">
        <w:rPr>
          <w:rFonts w:ascii="Times New Roman" w:hAnsi="Times New Roman" w:cs="Times New Roman"/>
          <w:sz w:val="24"/>
          <w:szCs w:val="24"/>
        </w:rPr>
        <w:t xml:space="preserve">therefore focus on those children who have survived </w:t>
      </w:r>
      <w:r w:rsidR="006432B9" w:rsidRPr="00E25F2F">
        <w:rPr>
          <w:rFonts w:ascii="Times New Roman" w:hAnsi="Times New Roman" w:cs="Times New Roman"/>
          <w:sz w:val="24"/>
          <w:szCs w:val="24"/>
        </w:rPr>
        <w:t xml:space="preserve">without </w:t>
      </w:r>
      <w:r w:rsidRPr="00E25F2F">
        <w:rPr>
          <w:rFonts w:ascii="Times New Roman" w:hAnsi="Times New Roman" w:cs="Times New Roman"/>
          <w:sz w:val="24"/>
          <w:szCs w:val="24"/>
        </w:rPr>
        <w:t xml:space="preserve">developing </w:t>
      </w:r>
      <w:r w:rsidR="006432B9" w:rsidRPr="00E25F2F">
        <w:rPr>
          <w:rFonts w:ascii="Times New Roman" w:hAnsi="Times New Roman" w:cs="Times New Roman"/>
          <w:sz w:val="24"/>
          <w:szCs w:val="24"/>
        </w:rPr>
        <w:t xml:space="preserve">severe </w:t>
      </w:r>
      <w:proofErr w:type="spellStart"/>
      <w:r w:rsidR="006432B9" w:rsidRPr="00E25F2F">
        <w:rPr>
          <w:rFonts w:ascii="Times New Roman" w:hAnsi="Times New Roman" w:cs="Times New Roman"/>
          <w:sz w:val="24"/>
          <w:szCs w:val="24"/>
        </w:rPr>
        <w:t>neuromotor</w:t>
      </w:r>
      <w:proofErr w:type="spellEnd"/>
      <w:r w:rsidR="006432B9" w:rsidRPr="00E25F2F">
        <w:rPr>
          <w:rFonts w:ascii="Times New Roman" w:hAnsi="Times New Roman" w:cs="Times New Roman"/>
          <w:sz w:val="24"/>
          <w:szCs w:val="24"/>
        </w:rPr>
        <w:t xml:space="preserve"> impairment. </w:t>
      </w:r>
      <w:r w:rsidR="00595453" w:rsidRPr="00E25F2F">
        <w:rPr>
          <w:rFonts w:ascii="Times New Roman" w:hAnsi="Times New Roman" w:cs="Times New Roman"/>
          <w:sz w:val="24"/>
          <w:szCs w:val="24"/>
        </w:rPr>
        <w:t>The</w:t>
      </w:r>
      <w:r w:rsidR="00882FDC" w:rsidRPr="00E25F2F">
        <w:rPr>
          <w:rFonts w:ascii="Times New Roman" w:hAnsi="Times New Roman" w:cs="Times New Roman"/>
          <w:sz w:val="24"/>
          <w:szCs w:val="24"/>
        </w:rPr>
        <w:t xml:space="preserve"> aim of the current study </w:t>
      </w:r>
      <w:r w:rsidRPr="00E25F2F">
        <w:rPr>
          <w:rFonts w:ascii="Times New Roman" w:hAnsi="Times New Roman" w:cs="Times New Roman"/>
          <w:sz w:val="24"/>
          <w:szCs w:val="24"/>
        </w:rPr>
        <w:t xml:space="preserve">is </w:t>
      </w:r>
      <w:r w:rsidR="00B80597" w:rsidRPr="00E25F2F">
        <w:rPr>
          <w:rFonts w:ascii="Times New Roman" w:hAnsi="Times New Roman" w:cs="Times New Roman"/>
          <w:sz w:val="24"/>
          <w:szCs w:val="24"/>
        </w:rPr>
        <w:t>to</w:t>
      </w:r>
      <w:r w:rsidR="00146C60" w:rsidRPr="00E25F2F">
        <w:rPr>
          <w:rFonts w:ascii="Times New Roman" w:hAnsi="Times New Roman" w:cs="Times New Roman"/>
          <w:sz w:val="24"/>
          <w:szCs w:val="24"/>
        </w:rPr>
        <w:t xml:space="preserve"> </w:t>
      </w:r>
      <w:r w:rsidR="00B80597" w:rsidRPr="00E25F2F">
        <w:rPr>
          <w:rFonts w:ascii="Times New Roman" w:hAnsi="Times New Roman" w:cs="Times New Roman"/>
          <w:sz w:val="24"/>
          <w:szCs w:val="24"/>
        </w:rPr>
        <w:t xml:space="preserve">describe the </w:t>
      </w:r>
      <w:r w:rsidR="00A23DE8" w:rsidRPr="00E25F2F">
        <w:rPr>
          <w:rFonts w:ascii="Times New Roman" w:hAnsi="Times New Roman" w:cs="Times New Roman"/>
          <w:sz w:val="24"/>
          <w:szCs w:val="24"/>
        </w:rPr>
        <w:t xml:space="preserve">neurological, </w:t>
      </w:r>
      <w:r w:rsidR="00B80597" w:rsidRPr="00E25F2F">
        <w:rPr>
          <w:rFonts w:ascii="Times New Roman" w:hAnsi="Times New Roman" w:cs="Times New Roman"/>
          <w:sz w:val="24"/>
          <w:szCs w:val="24"/>
        </w:rPr>
        <w:t>cognitive</w:t>
      </w:r>
      <w:r w:rsidR="00146C60" w:rsidRPr="00E25F2F">
        <w:rPr>
          <w:rFonts w:ascii="Times New Roman" w:hAnsi="Times New Roman" w:cs="Times New Roman"/>
          <w:sz w:val="24"/>
          <w:szCs w:val="24"/>
        </w:rPr>
        <w:t>,</w:t>
      </w:r>
      <w:r w:rsidR="00B80597" w:rsidRPr="00E25F2F">
        <w:rPr>
          <w:rFonts w:ascii="Times New Roman" w:hAnsi="Times New Roman" w:cs="Times New Roman"/>
          <w:sz w:val="24"/>
          <w:szCs w:val="24"/>
        </w:rPr>
        <w:t xml:space="preserve"> and behavioural outcomes </w:t>
      </w:r>
      <w:r w:rsidR="1B7BC86B" w:rsidRPr="00E25F2F">
        <w:rPr>
          <w:rFonts w:ascii="Times New Roman" w:hAnsi="Times New Roman" w:cs="Times New Roman"/>
          <w:sz w:val="24"/>
          <w:szCs w:val="24"/>
        </w:rPr>
        <w:t xml:space="preserve">at a developmental age </w:t>
      </w:r>
      <w:r w:rsidR="00FB1750" w:rsidRPr="00E25F2F">
        <w:rPr>
          <w:rFonts w:ascii="Times New Roman" w:hAnsi="Times New Roman" w:cs="Times New Roman"/>
          <w:sz w:val="24"/>
          <w:szCs w:val="24"/>
        </w:rPr>
        <w:t>2 years</w:t>
      </w:r>
      <w:r w:rsidR="1B7BC86B" w:rsidRPr="00E25F2F">
        <w:rPr>
          <w:rFonts w:ascii="Times New Roman" w:hAnsi="Times New Roman" w:cs="Times New Roman"/>
          <w:sz w:val="24"/>
          <w:szCs w:val="24"/>
        </w:rPr>
        <w:t xml:space="preserve"> </w:t>
      </w:r>
      <w:r w:rsidR="00B45EB2" w:rsidRPr="00E25F2F">
        <w:rPr>
          <w:rFonts w:ascii="Times New Roman" w:hAnsi="Times New Roman" w:cs="Times New Roman"/>
          <w:sz w:val="24"/>
          <w:szCs w:val="24"/>
        </w:rPr>
        <w:t xml:space="preserve">of </w:t>
      </w:r>
      <w:r w:rsidR="00B80597" w:rsidRPr="00E25F2F">
        <w:rPr>
          <w:rFonts w:ascii="Times New Roman" w:hAnsi="Times New Roman" w:cs="Times New Roman"/>
          <w:sz w:val="24"/>
          <w:szCs w:val="24"/>
        </w:rPr>
        <w:t xml:space="preserve">a clinical sample of </w:t>
      </w:r>
      <w:r w:rsidR="007E2FC4" w:rsidRPr="00E25F2F">
        <w:rPr>
          <w:rFonts w:ascii="Times New Roman" w:hAnsi="Times New Roman" w:cs="Times New Roman"/>
          <w:sz w:val="24"/>
          <w:szCs w:val="24"/>
        </w:rPr>
        <w:t xml:space="preserve">children </w:t>
      </w:r>
      <w:r w:rsidR="00B45EB2" w:rsidRPr="00E25F2F">
        <w:rPr>
          <w:rFonts w:ascii="Times New Roman" w:hAnsi="Times New Roman" w:cs="Times New Roman"/>
          <w:sz w:val="24"/>
          <w:szCs w:val="24"/>
        </w:rPr>
        <w:t xml:space="preserve">who were </w:t>
      </w:r>
      <w:r w:rsidR="0086197D" w:rsidRPr="00E25F2F">
        <w:rPr>
          <w:rFonts w:ascii="Times New Roman" w:hAnsi="Times New Roman" w:cs="Times New Roman"/>
          <w:sz w:val="24"/>
          <w:szCs w:val="24"/>
        </w:rPr>
        <w:t xml:space="preserve">admitted to </w:t>
      </w:r>
      <w:r w:rsidRPr="00E25F2F">
        <w:rPr>
          <w:rFonts w:ascii="Times New Roman" w:hAnsi="Times New Roman" w:cs="Times New Roman"/>
          <w:sz w:val="24"/>
          <w:szCs w:val="24"/>
        </w:rPr>
        <w:t xml:space="preserve">a </w:t>
      </w:r>
      <w:r w:rsidR="00B45EB2" w:rsidRPr="00E25F2F">
        <w:rPr>
          <w:rFonts w:ascii="Times New Roman" w:hAnsi="Times New Roman" w:cs="Times New Roman"/>
          <w:sz w:val="24"/>
          <w:szCs w:val="24"/>
        </w:rPr>
        <w:t>Neonatal Intensive Care Unit (</w:t>
      </w:r>
      <w:r w:rsidR="0086197D" w:rsidRPr="00E25F2F">
        <w:rPr>
          <w:rFonts w:ascii="Times New Roman" w:hAnsi="Times New Roman" w:cs="Times New Roman"/>
          <w:sz w:val="24"/>
          <w:szCs w:val="24"/>
        </w:rPr>
        <w:t>NICU</w:t>
      </w:r>
      <w:r w:rsidR="00B45EB2" w:rsidRPr="00E25F2F">
        <w:rPr>
          <w:rFonts w:ascii="Times New Roman" w:hAnsi="Times New Roman" w:cs="Times New Roman"/>
          <w:sz w:val="24"/>
          <w:szCs w:val="24"/>
        </w:rPr>
        <w:t>)</w:t>
      </w:r>
      <w:r w:rsidR="330036F3" w:rsidRPr="00E25F2F">
        <w:rPr>
          <w:rFonts w:ascii="Times New Roman" w:hAnsi="Times New Roman" w:cs="Times New Roman"/>
          <w:sz w:val="24"/>
          <w:szCs w:val="24"/>
        </w:rPr>
        <w:t xml:space="preserve"> for consideration of hypothermia trea</w:t>
      </w:r>
      <w:r w:rsidR="1B7BC86B" w:rsidRPr="00E25F2F">
        <w:rPr>
          <w:rFonts w:ascii="Times New Roman" w:hAnsi="Times New Roman" w:cs="Times New Roman"/>
          <w:sz w:val="24"/>
          <w:szCs w:val="24"/>
        </w:rPr>
        <w:t>t</w:t>
      </w:r>
      <w:r w:rsidR="00146C60" w:rsidRPr="00E25F2F">
        <w:rPr>
          <w:rFonts w:ascii="Times New Roman" w:hAnsi="Times New Roman" w:cs="Times New Roman"/>
          <w:sz w:val="24"/>
          <w:szCs w:val="24"/>
        </w:rPr>
        <w:t>ment for HIE</w:t>
      </w:r>
      <w:r w:rsidRPr="00E25F2F">
        <w:rPr>
          <w:rFonts w:ascii="Times New Roman" w:hAnsi="Times New Roman" w:cs="Times New Roman"/>
          <w:sz w:val="24"/>
          <w:szCs w:val="24"/>
        </w:rPr>
        <w:t>.</w:t>
      </w:r>
    </w:p>
    <w:p w14:paraId="48CA3DB2" w14:textId="77777777" w:rsidR="004E5A74" w:rsidRPr="00E25F2F" w:rsidRDefault="004E5A74" w:rsidP="00237F07">
      <w:pPr>
        <w:pStyle w:val="ListParagraph"/>
        <w:spacing w:after="0" w:line="480" w:lineRule="auto"/>
        <w:ind w:left="0"/>
        <w:rPr>
          <w:rFonts w:ascii="Times New Roman" w:hAnsi="Times New Roman" w:cs="Times New Roman"/>
          <w:sz w:val="24"/>
          <w:szCs w:val="24"/>
        </w:rPr>
      </w:pPr>
    </w:p>
    <w:bookmarkEnd w:id="4"/>
    <w:p w14:paraId="11ADA4B7" w14:textId="1EAC3900" w:rsidR="004E3D50" w:rsidRPr="00E25F2F" w:rsidRDefault="008D7F19" w:rsidP="00146C60">
      <w:pPr>
        <w:spacing w:after="0" w:line="480" w:lineRule="auto"/>
        <w:rPr>
          <w:rFonts w:ascii="Times New Roman" w:hAnsi="Times New Roman" w:cs="Times New Roman"/>
          <w:b/>
          <w:sz w:val="24"/>
          <w:szCs w:val="24"/>
        </w:rPr>
      </w:pPr>
      <w:r w:rsidRPr="00E25F2F">
        <w:rPr>
          <w:rFonts w:ascii="Times New Roman" w:hAnsi="Times New Roman" w:cs="Times New Roman"/>
          <w:b/>
          <w:sz w:val="24"/>
          <w:szCs w:val="24"/>
          <w:lang w:val="en-US"/>
        </w:rPr>
        <w:t xml:space="preserve">2. </w:t>
      </w:r>
      <w:r w:rsidR="00FA0592" w:rsidRPr="00E25F2F">
        <w:rPr>
          <w:rFonts w:ascii="Times New Roman" w:hAnsi="Times New Roman" w:cs="Times New Roman"/>
          <w:b/>
          <w:sz w:val="24"/>
          <w:szCs w:val="24"/>
          <w:lang w:val="en-US"/>
        </w:rPr>
        <w:t>Methods</w:t>
      </w:r>
    </w:p>
    <w:p w14:paraId="4D94CC28" w14:textId="3D450DD0" w:rsidR="00FA0592" w:rsidRPr="00E25F2F" w:rsidRDefault="00B45EB2" w:rsidP="003C6284">
      <w:pPr>
        <w:spacing w:after="0" w:line="480" w:lineRule="auto"/>
        <w:rPr>
          <w:rFonts w:ascii="Times New Roman" w:hAnsi="Times New Roman" w:cs="Times New Roman"/>
          <w:sz w:val="24"/>
          <w:szCs w:val="24"/>
        </w:rPr>
      </w:pPr>
      <w:r w:rsidRPr="00E25F2F">
        <w:rPr>
          <w:rFonts w:ascii="Times New Roman" w:hAnsi="Times New Roman" w:cs="Times New Roman"/>
          <w:sz w:val="24"/>
          <w:szCs w:val="24"/>
          <w:lang w:val="en-US"/>
        </w:rPr>
        <w:t xml:space="preserve">Secondary analysis of </w:t>
      </w:r>
      <w:proofErr w:type="spellStart"/>
      <w:r w:rsidR="00381FCB" w:rsidRPr="00E25F2F">
        <w:rPr>
          <w:rFonts w:ascii="Times New Roman" w:hAnsi="Times New Roman" w:cs="Times New Roman"/>
          <w:sz w:val="24"/>
          <w:szCs w:val="24"/>
          <w:lang w:val="en-US"/>
        </w:rPr>
        <w:t>anonymised</w:t>
      </w:r>
      <w:proofErr w:type="spellEnd"/>
      <w:r w:rsidR="00381FCB" w:rsidRPr="00E25F2F">
        <w:rPr>
          <w:rFonts w:ascii="Times New Roman" w:hAnsi="Times New Roman" w:cs="Times New Roman"/>
          <w:sz w:val="24"/>
          <w:szCs w:val="24"/>
          <w:lang w:val="en-US"/>
        </w:rPr>
        <w:t xml:space="preserve"> </w:t>
      </w:r>
      <w:r w:rsidR="00F3285F" w:rsidRPr="00E25F2F">
        <w:rPr>
          <w:rFonts w:ascii="Times New Roman" w:hAnsi="Times New Roman" w:cs="Times New Roman"/>
          <w:sz w:val="24"/>
          <w:szCs w:val="24"/>
          <w:lang w:val="en-US"/>
        </w:rPr>
        <w:t>routinely collected clinical data</w:t>
      </w:r>
      <w:r w:rsidRPr="00E25F2F">
        <w:rPr>
          <w:rFonts w:ascii="Times New Roman" w:hAnsi="Times New Roman" w:cs="Times New Roman"/>
          <w:sz w:val="24"/>
          <w:szCs w:val="24"/>
          <w:lang w:val="en-US"/>
        </w:rPr>
        <w:t xml:space="preserve"> </w:t>
      </w:r>
      <w:proofErr w:type="spellStart"/>
      <w:r w:rsidRPr="00E25F2F">
        <w:rPr>
          <w:rFonts w:ascii="Times New Roman" w:hAnsi="Times New Roman" w:cs="Times New Roman"/>
          <w:sz w:val="24"/>
          <w:szCs w:val="24"/>
          <w:lang w:val="en-US"/>
        </w:rPr>
        <w:t>data</w:t>
      </w:r>
      <w:proofErr w:type="spellEnd"/>
      <w:r w:rsidR="00FA0592" w:rsidRPr="00E25F2F">
        <w:rPr>
          <w:rFonts w:ascii="Times New Roman" w:hAnsi="Times New Roman" w:cs="Times New Roman"/>
          <w:sz w:val="24"/>
          <w:szCs w:val="24"/>
          <w:lang w:val="en-US"/>
        </w:rPr>
        <w:t xml:space="preserve"> </w:t>
      </w:r>
      <w:r w:rsidR="00421B6C" w:rsidRPr="00E25F2F">
        <w:rPr>
          <w:rFonts w:ascii="Times New Roman" w:hAnsi="Times New Roman" w:cs="Times New Roman"/>
          <w:sz w:val="24"/>
          <w:szCs w:val="24"/>
          <w:lang w:val="en-US"/>
        </w:rPr>
        <w:t xml:space="preserve">on this sample of children </w:t>
      </w:r>
      <w:r w:rsidR="00FA0592" w:rsidRPr="00E25F2F">
        <w:rPr>
          <w:rFonts w:ascii="Times New Roman" w:hAnsi="Times New Roman" w:cs="Times New Roman"/>
          <w:sz w:val="24"/>
          <w:szCs w:val="24"/>
          <w:lang w:val="en-US"/>
        </w:rPr>
        <w:t>was approved by the University of Southampton Research Ethics Committee (</w:t>
      </w:r>
      <w:r w:rsidR="00FA0592" w:rsidRPr="00E25F2F">
        <w:rPr>
          <w:rFonts w:ascii="Times New Roman" w:hAnsi="Times New Roman" w:cs="Times New Roman"/>
          <w:sz w:val="24"/>
          <w:szCs w:val="24"/>
        </w:rPr>
        <w:t>Ethics ID:</w:t>
      </w:r>
      <w:r w:rsidR="007A440C" w:rsidRPr="00E25F2F">
        <w:rPr>
          <w:rFonts w:ascii="Times New Roman" w:hAnsi="Times New Roman" w:cs="Times New Roman"/>
          <w:sz w:val="24"/>
          <w:szCs w:val="24"/>
        </w:rPr>
        <w:t xml:space="preserve"> </w:t>
      </w:r>
      <w:r w:rsidR="00FA0592" w:rsidRPr="00E25F2F">
        <w:rPr>
          <w:rFonts w:ascii="Times New Roman" w:hAnsi="Times New Roman" w:cs="Times New Roman"/>
          <w:sz w:val="24"/>
          <w:szCs w:val="24"/>
        </w:rPr>
        <w:t>26356)</w:t>
      </w:r>
      <w:r w:rsidR="00F3285F" w:rsidRPr="00E25F2F">
        <w:rPr>
          <w:rFonts w:ascii="Times New Roman" w:hAnsi="Times New Roman" w:cs="Times New Roman"/>
          <w:sz w:val="24"/>
          <w:szCs w:val="24"/>
        </w:rPr>
        <w:t xml:space="preserve"> and the HRA and Health and Care Research Wales, HCRW (Reference ID 20/HRA/0260; IRAS project ID 278072; University Hospital Southampton R&amp;D protocol number RHM CHI1047)</w:t>
      </w:r>
      <w:r w:rsidR="00FA0592" w:rsidRPr="00E25F2F">
        <w:rPr>
          <w:rFonts w:ascii="Times New Roman" w:hAnsi="Times New Roman" w:cs="Times New Roman"/>
          <w:sz w:val="24"/>
          <w:szCs w:val="24"/>
        </w:rPr>
        <w:t xml:space="preserve">. </w:t>
      </w:r>
    </w:p>
    <w:p w14:paraId="3DAF3613" w14:textId="77777777" w:rsidR="00913C90" w:rsidRPr="00E25F2F" w:rsidRDefault="00913C90" w:rsidP="003C6284">
      <w:pPr>
        <w:spacing w:after="0" w:line="480" w:lineRule="auto"/>
        <w:rPr>
          <w:rFonts w:ascii="Times New Roman" w:hAnsi="Times New Roman" w:cs="Times New Roman"/>
          <w:sz w:val="24"/>
          <w:szCs w:val="24"/>
        </w:rPr>
      </w:pPr>
    </w:p>
    <w:p w14:paraId="606905E7" w14:textId="39DB93E2" w:rsidR="00FA0592" w:rsidRPr="00E25F2F" w:rsidRDefault="008D7F19" w:rsidP="003C6284">
      <w:pPr>
        <w:spacing w:after="0" w:line="480" w:lineRule="auto"/>
        <w:rPr>
          <w:rFonts w:ascii="Times New Roman" w:hAnsi="Times New Roman" w:cs="Times New Roman"/>
          <w:b/>
          <w:sz w:val="24"/>
          <w:szCs w:val="24"/>
        </w:rPr>
      </w:pPr>
      <w:r w:rsidRPr="00E25F2F">
        <w:rPr>
          <w:rFonts w:ascii="Times New Roman" w:hAnsi="Times New Roman" w:cs="Times New Roman"/>
          <w:b/>
          <w:sz w:val="24"/>
          <w:szCs w:val="24"/>
        </w:rPr>
        <w:t xml:space="preserve">2.1. </w:t>
      </w:r>
      <w:r w:rsidR="00AC063C" w:rsidRPr="00E25F2F">
        <w:rPr>
          <w:rFonts w:ascii="Times New Roman" w:hAnsi="Times New Roman" w:cs="Times New Roman"/>
          <w:b/>
          <w:sz w:val="24"/>
          <w:szCs w:val="24"/>
        </w:rPr>
        <w:t>Study Population</w:t>
      </w:r>
    </w:p>
    <w:p w14:paraId="45850B4C" w14:textId="0CFCF5C3" w:rsidR="00DB225F" w:rsidRPr="00E25F2F" w:rsidRDefault="00FA0592" w:rsidP="003C6284">
      <w:pPr>
        <w:spacing w:line="480" w:lineRule="auto"/>
        <w:rPr>
          <w:rFonts w:ascii="Times New Roman" w:hAnsi="Times New Roman" w:cs="Times New Roman"/>
          <w:sz w:val="24"/>
          <w:szCs w:val="24"/>
          <w:shd w:val="clear" w:color="auto" w:fill="FFFFFF"/>
        </w:rPr>
      </w:pPr>
      <w:r w:rsidRPr="00E25F2F">
        <w:rPr>
          <w:rFonts w:ascii="Times New Roman" w:hAnsi="Times New Roman" w:cs="Times New Roman"/>
          <w:sz w:val="24"/>
          <w:szCs w:val="24"/>
        </w:rPr>
        <w:lastRenderedPageBreak/>
        <w:t>Infants were enrolled in the study if they had been admitted to the neonatal unit</w:t>
      </w:r>
      <w:r w:rsidR="004A4B13" w:rsidRPr="00E25F2F">
        <w:rPr>
          <w:rFonts w:ascii="Times New Roman" w:hAnsi="Times New Roman" w:cs="Times New Roman"/>
          <w:sz w:val="24"/>
          <w:szCs w:val="24"/>
        </w:rPr>
        <w:t xml:space="preserve"> </w:t>
      </w:r>
      <w:r w:rsidRPr="00E25F2F">
        <w:rPr>
          <w:rFonts w:ascii="Times New Roman" w:hAnsi="Times New Roman" w:cs="Times New Roman"/>
          <w:sz w:val="24"/>
          <w:szCs w:val="24"/>
        </w:rPr>
        <w:t xml:space="preserve">at University Hospital Southampton between </w:t>
      </w:r>
      <w:r w:rsidR="004F6F03" w:rsidRPr="00E25F2F">
        <w:rPr>
          <w:rFonts w:ascii="Times New Roman" w:hAnsi="Times New Roman" w:cs="Times New Roman"/>
          <w:sz w:val="24"/>
          <w:szCs w:val="24"/>
        </w:rPr>
        <w:t xml:space="preserve">05/08/09 to 30/05/2016 for consideration of hypothermia treatment </w:t>
      </w:r>
      <w:r w:rsidR="00917CC1" w:rsidRPr="00E25F2F">
        <w:rPr>
          <w:rFonts w:ascii="Times New Roman" w:hAnsi="Times New Roman" w:cs="Times New Roman"/>
          <w:sz w:val="24"/>
          <w:szCs w:val="24"/>
        </w:rPr>
        <w:t>and</w:t>
      </w:r>
      <w:r w:rsidR="00595453" w:rsidRPr="00E25F2F">
        <w:rPr>
          <w:rFonts w:ascii="Times New Roman" w:hAnsi="Times New Roman" w:cs="Times New Roman"/>
          <w:sz w:val="24"/>
          <w:szCs w:val="24"/>
        </w:rPr>
        <w:t xml:space="preserve"> enrolled in the clinical follow-up programme</w:t>
      </w:r>
      <w:r w:rsidRPr="00E25F2F">
        <w:rPr>
          <w:rFonts w:ascii="Times New Roman" w:hAnsi="Times New Roman" w:cs="Times New Roman"/>
          <w:sz w:val="24"/>
          <w:szCs w:val="24"/>
        </w:rPr>
        <w:t xml:space="preserve">. </w:t>
      </w:r>
      <w:r w:rsidR="003C2AED" w:rsidRPr="00E25F2F">
        <w:rPr>
          <w:rFonts w:ascii="Times New Roman" w:hAnsi="Times New Roman" w:cs="Times New Roman"/>
          <w:sz w:val="24"/>
          <w:szCs w:val="24"/>
        </w:rPr>
        <w:t>Exclusion criteria were causes for encephalopathy other than perinatal asphyxia</w:t>
      </w:r>
      <w:r w:rsidR="004F6F03" w:rsidRPr="00E25F2F">
        <w:rPr>
          <w:rFonts w:ascii="Times New Roman" w:hAnsi="Times New Roman" w:cs="Times New Roman"/>
          <w:sz w:val="24"/>
          <w:szCs w:val="24"/>
        </w:rPr>
        <w:t xml:space="preserve">, genetic or </w:t>
      </w:r>
      <w:proofErr w:type="spellStart"/>
      <w:r w:rsidR="004F6F03" w:rsidRPr="00E25F2F">
        <w:rPr>
          <w:rFonts w:ascii="Times New Roman" w:hAnsi="Times New Roman" w:cs="Times New Roman"/>
          <w:sz w:val="24"/>
          <w:szCs w:val="24"/>
        </w:rPr>
        <w:t>syndromal</w:t>
      </w:r>
      <w:proofErr w:type="spellEnd"/>
      <w:r w:rsidR="004F6F03" w:rsidRPr="00E25F2F">
        <w:rPr>
          <w:rFonts w:ascii="Times New Roman" w:hAnsi="Times New Roman" w:cs="Times New Roman"/>
          <w:sz w:val="24"/>
          <w:szCs w:val="24"/>
        </w:rPr>
        <w:t xml:space="preserve"> disorders</w:t>
      </w:r>
      <w:r w:rsidR="00DC3D06" w:rsidRPr="00E25F2F">
        <w:rPr>
          <w:rFonts w:ascii="Times New Roman" w:hAnsi="Times New Roman" w:cs="Times New Roman"/>
          <w:sz w:val="24"/>
          <w:szCs w:val="24"/>
        </w:rPr>
        <w:t xml:space="preserve"> and not receiving the full 72 hours of TH</w:t>
      </w:r>
      <w:r w:rsidR="003C2AED" w:rsidRPr="00E25F2F">
        <w:rPr>
          <w:rFonts w:ascii="Times New Roman" w:hAnsi="Times New Roman" w:cs="Times New Roman"/>
          <w:sz w:val="24"/>
          <w:szCs w:val="24"/>
        </w:rPr>
        <w:t>.</w:t>
      </w:r>
      <w:r w:rsidR="008D5FCC" w:rsidRPr="00E25F2F">
        <w:rPr>
          <w:rFonts w:ascii="Times New Roman" w:hAnsi="Times New Roman" w:cs="Times New Roman"/>
          <w:sz w:val="24"/>
          <w:szCs w:val="24"/>
        </w:rPr>
        <w:t xml:space="preserve"> </w:t>
      </w:r>
      <w:bookmarkStart w:id="5" w:name="_Hlk35195189"/>
      <w:r w:rsidR="004F3D3F" w:rsidRPr="00E25F2F">
        <w:rPr>
          <w:rFonts w:ascii="Times New Roman" w:hAnsi="Times New Roman" w:cs="Times New Roman"/>
          <w:sz w:val="24"/>
          <w:szCs w:val="24"/>
        </w:rPr>
        <w:t>Our criteria for TH are</w:t>
      </w:r>
      <w:r w:rsidR="004F3D3F" w:rsidRPr="00E25F2F">
        <w:rPr>
          <w:rFonts w:ascii="Times New Roman" w:hAnsi="Times New Roman" w:cs="Times New Roman"/>
          <w:sz w:val="24"/>
          <w:szCs w:val="24"/>
          <w:shd w:val="clear" w:color="auto" w:fill="FFFFFF"/>
        </w:rPr>
        <w:t>:</w:t>
      </w:r>
      <w:r w:rsidR="00FC096E" w:rsidRPr="00E25F2F">
        <w:rPr>
          <w:rFonts w:ascii="Times New Roman" w:hAnsi="Times New Roman" w:cs="Times New Roman"/>
          <w:sz w:val="24"/>
          <w:szCs w:val="24"/>
          <w:shd w:val="clear" w:color="auto" w:fill="FFFFFF"/>
        </w:rPr>
        <w:t xml:space="preserve"> gestational age </w:t>
      </w:r>
      <w:r w:rsidR="00FC096E" w:rsidRPr="00E25F2F">
        <w:rPr>
          <w:rFonts w:ascii="Times New Roman" w:hAnsi="Times New Roman" w:cs="Times New Roman"/>
          <w:sz w:val="24"/>
          <w:szCs w:val="24"/>
          <w:shd w:val="clear" w:color="auto" w:fill="FFFFFF"/>
        </w:rPr>
        <w:sym w:font="Symbol" w:char="F0B3"/>
      </w:r>
      <w:r w:rsidR="00FC096E" w:rsidRPr="00E25F2F">
        <w:rPr>
          <w:rFonts w:ascii="Times New Roman" w:hAnsi="Times New Roman" w:cs="Times New Roman"/>
          <w:sz w:val="24"/>
          <w:szCs w:val="24"/>
          <w:shd w:val="clear" w:color="auto" w:fill="FFFFFF"/>
        </w:rPr>
        <w:t xml:space="preserve">36 weeks </w:t>
      </w:r>
      <w:r w:rsidR="008E423B" w:rsidRPr="00E25F2F">
        <w:rPr>
          <w:rFonts w:ascii="Times New Roman" w:hAnsi="Times New Roman" w:cs="Times New Roman"/>
          <w:sz w:val="24"/>
          <w:szCs w:val="24"/>
          <w:shd w:val="clear" w:color="auto" w:fill="FFFFFF"/>
        </w:rPr>
        <w:t>(however, in this clinical cohort, there were 3 infants who were born &lt;36 weeks</w:t>
      </w:r>
      <w:r w:rsidR="004B1128" w:rsidRPr="00E25F2F">
        <w:rPr>
          <w:rFonts w:ascii="Times New Roman" w:hAnsi="Times New Roman" w:cs="Times New Roman"/>
          <w:sz w:val="24"/>
          <w:szCs w:val="24"/>
          <w:shd w:val="clear" w:color="auto" w:fill="FFFFFF"/>
        </w:rPr>
        <w:t xml:space="preserve">, </w:t>
      </w:r>
      <w:r w:rsidR="008E423B" w:rsidRPr="00E25F2F">
        <w:rPr>
          <w:rFonts w:ascii="Times New Roman" w:hAnsi="Times New Roman" w:cs="Times New Roman"/>
          <w:sz w:val="24"/>
          <w:szCs w:val="24"/>
          <w:shd w:val="clear" w:color="auto" w:fill="FFFFFF"/>
        </w:rPr>
        <w:t>1 at 34 weeks</w:t>
      </w:r>
      <w:r w:rsidR="00BC0B9F" w:rsidRPr="00E25F2F">
        <w:rPr>
          <w:rFonts w:ascii="Times New Roman" w:hAnsi="Times New Roman" w:cs="Times New Roman"/>
          <w:sz w:val="24"/>
          <w:szCs w:val="24"/>
          <w:shd w:val="clear" w:color="auto" w:fill="FFFFFF"/>
        </w:rPr>
        <w:t>,</w:t>
      </w:r>
      <w:r w:rsidR="008E423B" w:rsidRPr="00E25F2F">
        <w:rPr>
          <w:rFonts w:ascii="Times New Roman" w:hAnsi="Times New Roman" w:cs="Times New Roman"/>
          <w:sz w:val="24"/>
          <w:szCs w:val="24"/>
          <w:shd w:val="clear" w:color="auto" w:fill="FFFFFF"/>
        </w:rPr>
        <w:t xml:space="preserve"> and 2 at 35 weeks of gestation</w:t>
      </w:r>
      <w:r w:rsidR="004B1128" w:rsidRPr="00E25F2F">
        <w:rPr>
          <w:rFonts w:ascii="Times New Roman" w:hAnsi="Times New Roman" w:cs="Times New Roman"/>
          <w:sz w:val="24"/>
          <w:szCs w:val="24"/>
          <w:shd w:val="clear" w:color="auto" w:fill="FFFFFF"/>
        </w:rPr>
        <w:t>,</w:t>
      </w:r>
      <w:r w:rsidR="008E423B" w:rsidRPr="00E25F2F">
        <w:rPr>
          <w:rFonts w:ascii="Times New Roman" w:hAnsi="Times New Roman" w:cs="Times New Roman"/>
          <w:sz w:val="24"/>
          <w:szCs w:val="24"/>
          <w:shd w:val="clear" w:color="auto" w:fill="FFFFFF"/>
        </w:rPr>
        <w:t xml:space="preserve"> who received TH) </w:t>
      </w:r>
      <w:bookmarkEnd w:id="5"/>
      <w:r w:rsidR="00FC096E" w:rsidRPr="00E25F2F">
        <w:rPr>
          <w:rFonts w:ascii="Times New Roman" w:hAnsi="Times New Roman" w:cs="Times New Roman"/>
          <w:sz w:val="24"/>
          <w:szCs w:val="24"/>
          <w:shd w:val="clear" w:color="auto" w:fill="FFFFFF"/>
        </w:rPr>
        <w:t xml:space="preserve">and at least one of the following: Apgar score of 5 or less 10 min after birth; continued need for resuscitation, including endotracheal or mask ventilation, 10 min after birth; or acidosis (defined as pH &lt;7 or base deficit &gt;15 </w:t>
      </w:r>
      <w:proofErr w:type="spellStart"/>
      <w:r w:rsidR="00FC096E" w:rsidRPr="00E25F2F">
        <w:rPr>
          <w:rFonts w:ascii="Times New Roman" w:hAnsi="Times New Roman" w:cs="Times New Roman"/>
          <w:sz w:val="24"/>
          <w:szCs w:val="24"/>
          <w:shd w:val="clear" w:color="auto" w:fill="FFFFFF"/>
        </w:rPr>
        <w:t>mmol</w:t>
      </w:r>
      <w:proofErr w:type="spellEnd"/>
      <w:r w:rsidR="00FC096E" w:rsidRPr="00E25F2F">
        <w:rPr>
          <w:rFonts w:ascii="Times New Roman" w:hAnsi="Times New Roman" w:cs="Times New Roman"/>
          <w:sz w:val="24"/>
          <w:szCs w:val="24"/>
          <w:shd w:val="clear" w:color="auto" w:fill="FFFFFF"/>
        </w:rPr>
        <w:t>/L, or both, in umbilical cord blood or any blood sample) within 1 h of birth</w:t>
      </w:r>
      <w:r w:rsidR="003C6284" w:rsidRPr="00E25F2F">
        <w:rPr>
          <w:rFonts w:ascii="Times New Roman" w:hAnsi="Times New Roman" w:cs="Times New Roman"/>
          <w:sz w:val="24"/>
          <w:szCs w:val="24"/>
          <w:shd w:val="clear" w:color="auto" w:fill="FFFFFF"/>
        </w:rPr>
        <w:t xml:space="preserve"> </w:t>
      </w:r>
      <w:r w:rsidR="003C6284" w:rsidRPr="00E25F2F">
        <w:fldChar w:fldCharType="begin" w:fldLock="1"/>
      </w:r>
      <w:r w:rsidR="0072502B" w:rsidRPr="00E25F2F">
        <w:rPr>
          <w:rFonts w:ascii="Times New Roman" w:hAnsi="Times New Roman" w:cs="Times New Roman"/>
          <w:sz w:val="24"/>
          <w:szCs w:val="24"/>
          <w:shd w:val="clear" w:color="auto" w:fill="FFFFFF"/>
        </w:rPr>
        <w:instrText>ADDIN CSL_CITATION {"citationItems":[{"id":"ITEM-1","itemData":{"abstract":"Juszczak E, Kapellou O, Levene M, Marlow N, Porter E, Thoresen M, Whitelaw A, Brocklehurst P. Moderate hypothermia to treat perinatal asphyxial encephalopathy. N Engl J Med. 2009;361(14):1349-58.","author":[{"dropping-particle":"","family":"Azzopardi","given":"Dennis.","non-dropping-particle":"","parse-names":false,"suffix":""},{"dropping-particle":"","family":"Strohm","given":"Brenda","non-dropping-particle":"","parse-names":false,"suffix":""},{"dropping-particle":"","family":"Edwards","given":"A.D.","non-dropping-particle":"","parse-names":false,"suffix":""},{"dropping-particle":"","family":"Dye","given":"L.","non-dropping-particle":"","parse-names":false,"suffix":""},{"dropping-particle":"","family":"Halliday","given":"Henry","non-dropping-particle":"","parse-names":false,"suffix":""},{"dropping-particle":"","family":"Juszczak","given":"E","non-dropping-particle":"","parse-names":false,"suffix":""},{"dropping-particle":"","family":"Kapellou","given":"O","non-dropping-particle":"","parse-names":false,"suffix":""},{"dropping-particle":"","family":"Levene","given":"M","non-dropping-particle":"","parse-names":false,"suffix":""},{"dropping-particle":"","family":"Marlow","given":"N","non-dropping-particle":"","parse-names":false,"suffix":""},{"dropping-particle":"","family":"Porter","given":"E","non-dropping-particle":"","parse-names":false,"suffix":""},{"dropping-particle":"","family":"Thoresen","given":"M","non-dropping-particle":"","parse-names":false,"suffix":""},{"dropping-particle":"","family":"Whitelaw","given":"A","non-dropping-particle":"","parse-names":false,"suffix":""},{"dropping-particle":"","family":"Brocklehurst","given":"P","non-dropping-particle":"","parse-names":false,"suffix":""}],"container-title":"New England Journal of Medicine","id":"ITEM-1","issue":"14","issued":{"date-parts":[["2009"]]},"page":"1349-1358","title":"Moderate hypothermia to treat perinatal asphyxial encephalopathy.","type":"article-journal","volume":"361"},"uris":["http://www.mendeley.com/documents/?uuid=e7de10b3-7fa2-4c74-b159-a135e1c0e4f3"]}],"mendeley":{"formattedCitation":"&lt;sup&gt;14&lt;/sup&gt;","plainTextFormattedCitation":"14","previouslyFormattedCitation":"[14]"},"properties":{"noteIndex":0},"schema":"https://github.com/citation-style-language/schema/raw/master/csl-citation.json"}</w:instrText>
      </w:r>
      <w:r w:rsidR="003C6284" w:rsidRPr="00E25F2F">
        <w:rPr>
          <w:rFonts w:ascii="Times New Roman" w:hAnsi="Times New Roman" w:cs="Times New Roman"/>
          <w:sz w:val="24"/>
          <w:szCs w:val="24"/>
          <w:shd w:val="clear" w:color="auto" w:fill="FFFFFF"/>
        </w:rPr>
        <w:fldChar w:fldCharType="separate"/>
      </w:r>
      <w:r w:rsidR="0072502B" w:rsidRPr="00E25F2F">
        <w:rPr>
          <w:rFonts w:ascii="Times New Roman" w:hAnsi="Times New Roman" w:cs="Times New Roman"/>
          <w:noProof/>
          <w:sz w:val="24"/>
          <w:szCs w:val="24"/>
          <w:shd w:val="clear" w:color="auto" w:fill="FFFFFF"/>
          <w:vertAlign w:val="superscript"/>
        </w:rPr>
        <w:t>14</w:t>
      </w:r>
      <w:r w:rsidR="003C6284" w:rsidRPr="00E25F2F">
        <w:fldChar w:fldCharType="end"/>
      </w:r>
      <w:r w:rsidR="009B14B7" w:rsidRPr="00E25F2F">
        <w:rPr>
          <w:rFonts w:ascii="Times New Roman" w:hAnsi="Times New Roman" w:cs="Times New Roman"/>
          <w:sz w:val="24"/>
          <w:szCs w:val="24"/>
          <w:shd w:val="clear" w:color="auto" w:fill="FFFFFF"/>
        </w:rPr>
        <w:t>, and</w:t>
      </w:r>
      <w:r w:rsidR="00FC096E" w:rsidRPr="00E25F2F">
        <w:rPr>
          <w:rFonts w:ascii="Times New Roman" w:hAnsi="Times New Roman" w:cs="Times New Roman"/>
          <w:sz w:val="24"/>
          <w:szCs w:val="24"/>
          <w:shd w:val="clear" w:color="auto" w:fill="FFFFFF"/>
        </w:rPr>
        <w:t xml:space="preserve"> showed signs of moderate to severe encephalopathy</w:t>
      </w:r>
      <w:r w:rsidR="009B14B7" w:rsidRPr="00E25F2F">
        <w:rPr>
          <w:rFonts w:ascii="Times New Roman" w:hAnsi="Times New Roman" w:cs="Times New Roman"/>
          <w:sz w:val="24"/>
          <w:szCs w:val="24"/>
          <w:shd w:val="clear" w:color="auto" w:fill="FFFFFF"/>
        </w:rPr>
        <w:t>. Severity of encephalopathy was classified using</w:t>
      </w:r>
      <w:r w:rsidR="00A11D86" w:rsidRPr="00E25F2F">
        <w:rPr>
          <w:rFonts w:ascii="Times New Roman" w:hAnsi="Times New Roman" w:cs="Times New Roman"/>
          <w:sz w:val="24"/>
          <w:szCs w:val="24"/>
          <w:shd w:val="clear" w:color="auto" w:fill="FFFFFF"/>
        </w:rPr>
        <w:t xml:space="preserve"> </w:t>
      </w:r>
      <w:r w:rsidR="009B14B7" w:rsidRPr="00E25F2F">
        <w:rPr>
          <w:rFonts w:ascii="Times New Roman" w:hAnsi="Times New Roman" w:cs="Times New Roman"/>
          <w:sz w:val="24"/>
          <w:szCs w:val="24"/>
          <w:shd w:val="clear" w:color="auto" w:fill="FFFFFF"/>
        </w:rPr>
        <w:t xml:space="preserve">the </w:t>
      </w:r>
      <w:r w:rsidR="00A11D86" w:rsidRPr="00E25F2F">
        <w:rPr>
          <w:rFonts w:ascii="Times New Roman" w:hAnsi="Times New Roman" w:cs="Times New Roman"/>
          <w:sz w:val="24"/>
          <w:szCs w:val="24"/>
          <w:shd w:val="clear" w:color="auto" w:fill="FFFFFF"/>
        </w:rPr>
        <w:t xml:space="preserve">modified </w:t>
      </w:r>
      <w:proofErr w:type="spellStart"/>
      <w:r w:rsidR="00A11D86" w:rsidRPr="00E25F2F">
        <w:rPr>
          <w:rFonts w:ascii="Times New Roman" w:hAnsi="Times New Roman" w:cs="Times New Roman"/>
          <w:sz w:val="24"/>
          <w:szCs w:val="24"/>
          <w:shd w:val="clear" w:color="auto" w:fill="FFFFFF"/>
        </w:rPr>
        <w:t>Sarnat</w:t>
      </w:r>
      <w:proofErr w:type="spellEnd"/>
      <w:r w:rsidR="00A11D86" w:rsidRPr="00E25F2F">
        <w:rPr>
          <w:rFonts w:ascii="Times New Roman" w:hAnsi="Times New Roman" w:cs="Times New Roman"/>
          <w:sz w:val="24"/>
          <w:szCs w:val="24"/>
          <w:shd w:val="clear" w:color="auto" w:fill="FFFFFF"/>
        </w:rPr>
        <w:t xml:space="preserve"> </w:t>
      </w:r>
      <w:r w:rsidR="00413330" w:rsidRPr="00E25F2F">
        <w:rPr>
          <w:rFonts w:ascii="Times New Roman" w:hAnsi="Times New Roman" w:cs="Times New Roman"/>
          <w:sz w:val="24"/>
          <w:szCs w:val="24"/>
          <w:shd w:val="clear" w:color="auto" w:fill="FFFFFF"/>
        </w:rPr>
        <w:t xml:space="preserve">and </w:t>
      </w:r>
      <w:proofErr w:type="spellStart"/>
      <w:r w:rsidR="00413330" w:rsidRPr="00E25F2F">
        <w:rPr>
          <w:rFonts w:ascii="Times New Roman" w:hAnsi="Times New Roman" w:cs="Times New Roman"/>
          <w:sz w:val="24"/>
          <w:szCs w:val="24"/>
          <w:shd w:val="clear" w:color="auto" w:fill="FFFFFF"/>
        </w:rPr>
        <w:t>Sarnat</w:t>
      </w:r>
      <w:proofErr w:type="spellEnd"/>
      <w:r w:rsidR="00413330" w:rsidRPr="00E25F2F">
        <w:rPr>
          <w:rFonts w:ascii="Times New Roman" w:hAnsi="Times New Roman" w:cs="Times New Roman"/>
          <w:sz w:val="24"/>
          <w:szCs w:val="24"/>
          <w:shd w:val="clear" w:color="auto" w:fill="FFFFFF"/>
        </w:rPr>
        <w:t xml:space="preserve"> </w:t>
      </w:r>
      <w:r w:rsidR="00DF10B6" w:rsidRPr="00E25F2F">
        <w:fldChar w:fldCharType="begin" w:fldLock="1"/>
      </w:r>
      <w:r w:rsidR="0072502B" w:rsidRPr="00E25F2F">
        <w:rPr>
          <w:rFonts w:ascii="Times New Roman" w:hAnsi="Times New Roman" w:cs="Times New Roman"/>
          <w:sz w:val="24"/>
          <w:szCs w:val="24"/>
          <w:shd w:val="clear" w:color="auto" w:fill="FFFFFF"/>
        </w:rPr>
        <w:instrText>ADDIN CSL_CITATION {"citationItems":[{"id":"ITEM-1","itemData":{"author":[{"dropping-particle":"","family":"Sarnat","given":"H.B.","non-dropping-particle":"","parse-names":false,"suffix":""},{"dropping-particle":"","family":"Sarnat","given":"M.S.","non-dropping-particle":"","parse-names":false,"suffix":""}],"container-title":"Archives of Neurology","id":"ITEM-1","issue":"10","issued":{"date-parts":[["1976"]]},"page":"696-705","title":"Neonatal encephalopathy following fetal distress. A clinical and electroencephalographic study.","type":"article-journal","volume":"33"},"uris":["http://www.mendeley.com/documents/?uuid=d23923d7-f6b4-49ab-a0db-03301b61030f"]}],"mendeley":{"formattedCitation":"&lt;sup&gt;15&lt;/sup&gt;","plainTextFormattedCitation":"15","previouslyFormattedCitation":"[15]"},"properties":{"noteIndex":0},"schema":"https://github.com/citation-style-language/schema/raw/master/csl-citation.json"}</w:instrText>
      </w:r>
      <w:r w:rsidR="00DF10B6" w:rsidRPr="00E25F2F">
        <w:rPr>
          <w:rFonts w:ascii="Times New Roman" w:hAnsi="Times New Roman" w:cs="Times New Roman"/>
          <w:sz w:val="24"/>
          <w:szCs w:val="24"/>
          <w:shd w:val="clear" w:color="auto" w:fill="FFFFFF"/>
        </w:rPr>
        <w:fldChar w:fldCharType="separate"/>
      </w:r>
      <w:r w:rsidR="0072502B" w:rsidRPr="00E25F2F">
        <w:rPr>
          <w:rFonts w:ascii="Times New Roman" w:hAnsi="Times New Roman" w:cs="Times New Roman"/>
          <w:noProof/>
          <w:sz w:val="24"/>
          <w:szCs w:val="24"/>
          <w:shd w:val="clear" w:color="auto" w:fill="FFFFFF"/>
          <w:vertAlign w:val="superscript"/>
        </w:rPr>
        <w:t>15</w:t>
      </w:r>
      <w:r w:rsidR="00DF10B6" w:rsidRPr="00E25F2F">
        <w:fldChar w:fldCharType="end"/>
      </w:r>
      <w:r w:rsidR="00DF10B6" w:rsidRPr="00E25F2F">
        <w:rPr>
          <w:rFonts w:ascii="Times New Roman" w:hAnsi="Times New Roman" w:cs="Times New Roman"/>
          <w:sz w:val="24"/>
          <w:szCs w:val="24"/>
          <w:shd w:val="clear" w:color="auto" w:fill="FFFFFF"/>
        </w:rPr>
        <w:t xml:space="preserve"> </w:t>
      </w:r>
      <w:r w:rsidR="00413330" w:rsidRPr="00E25F2F">
        <w:rPr>
          <w:rFonts w:ascii="Times New Roman" w:hAnsi="Times New Roman" w:cs="Times New Roman"/>
          <w:sz w:val="24"/>
          <w:szCs w:val="24"/>
          <w:shd w:val="clear" w:color="auto" w:fill="FFFFFF"/>
        </w:rPr>
        <w:t>staging</w:t>
      </w:r>
      <w:r w:rsidR="009B14B7" w:rsidRPr="00E25F2F">
        <w:rPr>
          <w:rFonts w:ascii="Times New Roman" w:hAnsi="Times New Roman" w:cs="Times New Roman"/>
          <w:sz w:val="24"/>
          <w:szCs w:val="24"/>
          <w:shd w:val="clear" w:color="auto" w:fill="FFFFFF"/>
        </w:rPr>
        <w:t>;</w:t>
      </w:r>
      <w:r w:rsidR="009D5DAB" w:rsidRPr="00E25F2F">
        <w:rPr>
          <w:rFonts w:ascii="Times New Roman" w:hAnsi="Times New Roman" w:cs="Times New Roman"/>
          <w:sz w:val="24"/>
          <w:szCs w:val="24"/>
          <w:shd w:val="clear" w:color="auto" w:fill="FFFFFF"/>
        </w:rPr>
        <w:t xml:space="preserve"> </w:t>
      </w:r>
      <w:r w:rsidR="00FC096E" w:rsidRPr="00E25F2F">
        <w:rPr>
          <w:rFonts w:ascii="Times New Roman" w:hAnsi="Times New Roman" w:cs="Times New Roman"/>
          <w:sz w:val="24"/>
          <w:szCs w:val="24"/>
          <w:shd w:val="clear" w:color="auto" w:fill="FFFFFF"/>
        </w:rPr>
        <w:t>altered state of consciousness (reduced or absent response to stimulation), abnormal tone, and abnormal primitive reflexes (weak or absent suck or Moro response).</w:t>
      </w:r>
      <w:r w:rsidR="00DB225F" w:rsidRPr="00E25F2F">
        <w:rPr>
          <w:rFonts w:ascii="Times New Roman" w:hAnsi="Times New Roman" w:cs="Times New Roman"/>
          <w:sz w:val="24"/>
          <w:szCs w:val="24"/>
          <w:shd w:val="clear" w:color="auto" w:fill="FFFFFF"/>
        </w:rPr>
        <w:t xml:space="preserve"> </w:t>
      </w:r>
      <w:r w:rsidR="009B14B7" w:rsidRPr="00E25F2F">
        <w:rPr>
          <w:rFonts w:ascii="Times New Roman" w:hAnsi="Times New Roman" w:cs="Times New Roman"/>
          <w:sz w:val="24"/>
          <w:szCs w:val="24"/>
          <w:shd w:val="clear" w:color="auto" w:fill="FFFFFF"/>
        </w:rPr>
        <w:t>In line with clinical protocol of this centre which is set to avoid delay in initiation of TH,</w:t>
      </w:r>
      <w:r w:rsidR="005930FC" w:rsidRPr="00E25F2F">
        <w:rPr>
          <w:rFonts w:ascii="Times New Roman" w:hAnsi="Times New Roman" w:cs="Times New Roman"/>
          <w:sz w:val="24"/>
          <w:szCs w:val="24"/>
          <w:shd w:val="clear" w:color="auto" w:fill="FFFFFF"/>
        </w:rPr>
        <w:t xml:space="preserve"> a</w:t>
      </w:r>
      <w:r w:rsidR="00DB225F" w:rsidRPr="00E25F2F">
        <w:rPr>
          <w:rFonts w:ascii="Times New Roman" w:hAnsi="Times New Roman" w:cs="Times New Roman"/>
          <w:sz w:val="24"/>
          <w:szCs w:val="24"/>
          <w:shd w:val="clear" w:color="auto" w:fill="FFFFFF"/>
        </w:rPr>
        <w:t xml:space="preserve">mplitude </w:t>
      </w:r>
      <w:r w:rsidR="009B14B7" w:rsidRPr="00E25F2F">
        <w:rPr>
          <w:rFonts w:ascii="Times New Roman" w:hAnsi="Times New Roman" w:cs="Times New Roman"/>
          <w:sz w:val="24"/>
          <w:szCs w:val="24"/>
          <w:shd w:val="clear" w:color="auto" w:fill="FFFFFF"/>
        </w:rPr>
        <w:t xml:space="preserve">integrated </w:t>
      </w:r>
      <w:r w:rsidR="00DB225F" w:rsidRPr="00E25F2F">
        <w:rPr>
          <w:rFonts w:ascii="Times New Roman" w:hAnsi="Times New Roman" w:cs="Times New Roman"/>
          <w:sz w:val="24"/>
          <w:szCs w:val="24"/>
          <w:shd w:val="clear" w:color="auto" w:fill="FFFFFF"/>
        </w:rPr>
        <w:t>EEG (</w:t>
      </w:r>
      <w:proofErr w:type="spellStart"/>
      <w:r w:rsidR="00DB225F" w:rsidRPr="00E25F2F">
        <w:rPr>
          <w:rFonts w:ascii="Times New Roman" w:hAnsi="Times New Roman" w:cs="Times New Roman"/>
          <w:sz w:val="24"/>
          <w:szCs w:val="24"/>
          <w:shd w:val="clear" w:color="auto" w:fill="FFFFFF"/>
        </w:rPr>
        <w:t>aEEG</w:t>
      </w:r>
      <w:proofErr w:type="spellEnd"/>
      <w:r w:rsidR="00DB225F" w:rsidRPr="00E25F2F">
        <w:rPr>
          <w:rFonts w:ascii="Times New Roman" w:hAnsi="Times New Roman" w:cs="Times New Roman"/>
          <w:sz w:val="24"/>
          <w:szCs w:val="24"/>
          <w:shd w:val="clear" w:color="auto" w:fill="FFFFFF"/>
        </w:rPr>
        <w:t>) was not used to determine initiation of TH</w:t>
      </w:r>
      <w:r w:rsidR="009B14B7" w:rsidRPr="00E25F2F">
        <w:rPr>
          <w:rFonts w:ascii="Times New Roman" w:hAnsi="Times New Roman" w:cs="Times New Roman"/>
          <w:sz w:val="24"/>
          <w:szCs w:val="24"/>
          <w:shd w:val="clear" w:color="auto" w:fill="FFFFFF"/>
        </w:rPr>
        <w:t>.</w:t>
      </w:r>
      <w:r w:rsidR="004F3D3F" w:rsidRPr="00E25F2F">
        <w:rPr>
          <w:rFonts w:ascii="Times New Roman" w:hAnsi="Times New Roman" w:cs="Times New Roman"/>
          <w:sz w:val="24"/>
          <w:szCs w:val="24"/>
          <w:shd w:val="clear" w:color="auto" w:fill="FFFFFF"/>
        </w:rPr>
        <w:t xml:space="preserve"> </w:t>
      </w:r>
    </w:p>
    <w:p w14:paraId="578A5CC3" w14:textId="77777777" w:rsidR="00913C90" w:rsidRPr="00E25F2F" w:rsidRDefault="00913C90" w:rsidP="003C6284">
      <w:pPr>
        <w:spacing w:after="0" w:line="480" w:lineRule="auto"/>
        <w:rPr>
          <w:rFonts w:ascii="Times New Roman" w:hAnsi="Times New Roman" w:cs="Times New Roman"/>
          <w:noProof/>
          <w:sz w:val="24"/>
          <w:szCs w:val="24"/>
          <w:lang w:eastAsia="en-GB"/>
        </w:rPr>
      </w:pPr>
    </w:p>
    <w:p w14:paraId="42BAE5C0" w14:textId="58A30E50" w:rsidR="00FA0592" w:rsidRPr="00E25F2F" w:rsidRDefault="008D7F19" w:rsidP="00237F07">
      <w:pPr>
        <w:spacing w:after="0" w:line="480" w:lineRule="auto"/>
        <w:rPr>
          <w:rFonts w:ascii="Times New Roman" w:hAnsi="Times New Roman" w:cs="Times New Roman"/>
          <w:b/>
          <w:sz w:val="24"/>
          <w:szCs w:val="24"/>
          <w:lang w:val="en-US"/>
        </w:rPr>
      </w:pPr>
      <w:r w:rsidRPr="00E25F2F">
        <w:rPr>
          <w:rFonts w:ascii="Times New Roman" w:hAnsi="Times New Roman" w:cs="Times New Roman"/>
          <w:b/>
          <w:sz w:val="24"/>
          <w:szCs w:val="24"/>
        </w:rPr>
        <w:t xml:space="preserve">2.2. </w:t>
      </w:r>
      <w:r w:rsidR="00FA0592" w:rsidRPr="00E25F2F">
        <w:rPr>
          <w:rFonts w:ascii="Times New Roman" w:hAnsi="Times New Roman" w:cs="Times New Roman"/>
          <w:b/>
          <w:sz w:val="24"/>
          <w:szCs w:val="24"/>
        </w:rPr>
        <w:t>Neurodevelopmental Assessment</w:t>
      </w:r>
    </w:p>
    <w:p w14:paraId="170CDCCE" w14:textId="447A3137" w:rsidR="00CC307F" w:rsidRPr="00E25F2F" w:rsidRDefault="009774C2" w:rsidP="00237F07">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C</w:t>
      </w:r>
      <w:r w:rsidR="00245062" w:rsidRPr="00E25F2F">
        <w:rPr>
          <w:rFonts w:ascii="Times New Roman" w:hAnsi="Times New Roman" w:cs="Times New Roman"/>
          <w:sz w:val="24"/>
          <w:szCs w:val="24"/>
        </w:rPr>
        <w:t xml:space="preserve">hildren were assessed </w:t>
      </w:r>
      <w:r w:rsidR="00CC307F" w:rsidRPr="00E25F2F">
        <w:rPr>
          <w:rFonts w:ascii="Times New Roman" w:hAnsi="Times New Roman" w:cs="Times New Roman"/>
          <w:sz w:val="24"/>
          <w:szCs w:val="24"/>
        </w:rPr>
        <w:t xml:space="preserve">in the follow-up clinic using a standardised </w:t>
      </w:r>
      <w:r w:rsidR="00595453" w:rsidRPr="00E25F2F">
        <w:rPr>
          <w:rFonts w:ascii="Times New Roman" w:hAnsi="Times New Roman" w:cs="Times New Roman"/>
          <w:sz w:val="24"/>
          <w:szCs w:val="24"/>
        </w:rPr>
        <w:t xml:space="preserve">protocol </w:t>
      </w:r>
      <w:r w:rsidR="00D943BD" w:rsidRPr="00E25F2F">
        <w:rPr>
          <w:rFonts w:ascii="Times New Roman" w:hAnsi="Times New Roman" w:cs="Times New Roman"/>
          <w:sz w:val="24"/>
          <w:szCs w:val="24"/>
        </w:rPr>
        <w:t xml:space="preserve">carried out by </w:t>
      </w:r>
      <w:r w:rsidR="00595453" w:rsidRPr="00E25F2F">
        <w:rPr>
          <w:rFonts w:ascii="Times New Roman" w:hAnsi="Times New Roman" w:cs="Times New Roman"/>
          <w:sz w:val="24"/>
          <w:szCs w:val="24"/>
        </w:rPr>
        <w:t xml:space="preserve">a Paediatric Neurologist </w:t>
      </w:r>
      <w:r w:rsidR="00061AF7" w:rsidRPr="00E25F2F">
        <w:rPr>
          <w:rFonts w:ascii="Times New Roman" w:hAnsi="Times New Roman" w:cs="Times New Roman"/>
          <w:sz w:val="24"/>
          <w:szCs w:val="24"/>
        </w:rPr>
        <w:t>or Neonatologist with experience in neuro</w:t>
      </w:r>
      <w:r w:rsidR="00C75F1A" w:rsidRPr="00E25F2F">
        <w:rPr>
          <w:rFonts w:ascii="Times New Roman" w:hAnsi="Times New Roman" w:cs="Times New Roman"/>
          <w:sz w:val="24"/>
          <w:szCs w:val="24"/>
        </w:rPr>
        <w:t xml:space="preserve">logical and </w:t>
      </w:r>
      <w:r w:rsidR="00061AF7" w:rsidRPr="00E25F2F">
        <w:rPr>
          <w:rFonts w:ascii="Times New Roman" w:hAnsi="Times New Roman" w:cs="Times New Roman"/>
          <w:sz w:val="24"/>
          <w:szCs w:val="24"/>
        </w:rPr>
        <w:t>develo</w:t>
      </w:r>
      <w:r w:rsidR="003F431C" w:rsidRPr="00E25F2F">
        <w:rPr>
          <w:rFonts w:ascii="Times New Roman" w:hAnsi="Times New Roman" w:cs="Times New Roman"/>
          <w:sz w:val="24"/>
          <w:szCs w:val="24"/>
        </w:rPr>
        <w:t>p</w:t>
      </w:r>
      <w:r w:rsidR="00061AF7" w:rsidRPr="00E25F2F">
        <w:rPr>
          <w:rFonts w:ascii="Times New Roman" w:hAnsi="Times New Roman" w:cs="Times New Roman"/>
          <w:sz w:val="24"/>
          <w:szCs w:val="24"/>
        </w:rPr>
        <w:t xml:space="preserve">mental assessments, </w:t>
      </w:r>
      <w:r w:rsidR="00C75F1A" w:rsidRPr="00E25F2F">
        <w:rPr>
          <w:rFonts w:ascii="Times New Roman" w:hAnsi="Times New Roman" w:cs="Times New Roman"/>
          <w:sz w:val="24"/>
          <w:szCs w:val="24"/>
        </w:rPr>
        <w:t xml:space="preserve">together with </w:t>
      </w:r>
      <w:r w:rsidR="00061AF7" w:rsidRPr="00E25F2F">
        <w:rPr>
          <w:rFonts w:ascii="Times New Roman" w:hAnsi="Times New Roman" w:cs="Times New Roman"/>
          <w:sz w:val="24"/>
          <w:szCs w:val="24"/>
        </w:rPr>
        <w:t xml:space="preserve">a </w:t>
      </w:r>
      <w:r w:rsidR="00595453" w:rsidRPr="00E25F2F">
        <w:rPr>
          <w:rFonts w:ascii="Times New Roman" w:hAnsi="Times New Roman" w:cs="Times New Roman"/>
          <w:sz w:val="24"/>
          <w:szCs w:val="24"/>
        </w:rPr>
        <w:t>Physiotherapist</w:t>
      </w:r>
      <w:r w:rsidR="00D943BD" w:rsidRPr="00E25F2F">
        <w:rPr>
          <w:rFonts w:ascii="Times New Roman" w:hAnsi="Times New Roman" w:cs="Times New Roman"/>
          <w:sz w:val="24"/>
          <w:szCs w:val="24"/>
        </w:rPr>
        <w:t>.</w:t>
      </w:r>
    </w:p>
    <w:p w14:paraId="637F8D72" w14:textId="1391FE8E" w:rsidR="00F0657C" w:rsidRPr="00E25F2F" w:rsidRDefault="008D7F19" w:rsidP="00237F07">
      <w:pPr>
        <w:spacing w:after="0" w:line="480" w:lineRule="auto"/>
        <w:rPr>
          <w:rFonts w:ascii="Times New Roman" w:hAnsi="Times New Roman" w:cs="Times New Roman"/>
          <w:i/>
          <w:sz w:val="24"/>
          <w:szCs w:val="24"/>
        </w:rPr>
      </w:pPr>
      <w:r w:rsidRPr="00E25F2F">
        <w:rPr>
          <w:rFonts w:ascii="Times New Roman" w:hAnsi="Times New Roman" w:cs="Times New Roman"/>
          <w:i/>
          <w:sz w:val="24"/>
          <w:szCs w:val="24"/>
        </w:rPr>
        <w:t xml:space="preserve">2.2.1. </w:t>
      </w:r>
      <w:r w:rsidR="00CC307F" w:rsidRPr="00E25F2F">
        <w:rPr>
          <w:rFonts w:ascii="Times New Roman" w:hAnsi="Times New Roman" w:cs="Times New Roman"/>
          <w:i/>
          <w:sz w:val="24"/>
          <w:szCs w:val="24"/>
        </w:rPr>
        <w:t>S</w:t>
      </w:r>
      <w:r w:rsidR="00245062" w:rsidRPr="00E25F2F">
        <w:rPr>
          <w:rFonts w:ascii="Times New Roman" w:hAnsi="Times New Roman" w:cs="Times New Roman"/>
          <w:i/>
          <w:sz w:val="24"/>
          <w:szCs w:val="24"/>
        </w:rPr>
        <w:t>tructured neuro</w:t>
      </w:r>
      <w:r w:rsidR="00F0657C" w:rsidRPr="00E25F2F">
        <w:rPr>
          <w:rFonts w:ascii="Times New Roman" w:hAnsi="Times New Roman" w:cs="Times New Roman"/>
          <w:i/>
          <w:sz w:val="24"/>
          <w:szCs w:val="24"/>
        </w:rPr>
        <w:t>logical examination</w:t>
      </w:r>
    </w:p>
    <w:p w14:paraId="2F623A9D" w14:textId="721599CD" w:rsidR="00CC307F" w:rsidRPr="00E25F2F" w:rsidRDefault="00F0657C" w:rsidP="00237F07">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lastRenderedPageBreak/>
        <w:t xml:space="preserve">Neurological examination included assessment of </w:t>
      </w:r>
      <w:r w:rsidR="009B14B7" w:rsidRPr="00E25F2F">
        <w:rPr>
          <w:rFonts w:ascii="Times New Roman" w:hAnsi="Times New Roman" w:cs="Times New Roman"/>
          <w:sz w:val="24"/>
          <w:szCs w:val="24"/>
        </w:rPr>
        <w:t xml:space="preserve">cranial nerve function, </w:t>
      </w:r>
      <w:r w:rsidRPr="00E25F2F">
        <w:rPr>
          <w:rFonts w:ascii="Times New Roman" w:hAnsi="Times New Roman" w:cs="Times New Roman"/>
          <w:sz w:val="24"/>
          <w:szCs w:val="24"/>
        </w:rPr>
        <w:t>movements, posture, reflexes, and muscle tone. Neurologic</w:t>
      </w:r>
      <w:r w:rsidR="00531FD2" w:rsidRPr="00E25F2F">
        <w:rPr>
          <w:rFonts w:ascii="Times New Roman" w:hAnsi="Times New Roman" w:cs="Times New Roman"/>
          <w:sz w:val="24"/>
          <w:szCs w:val="24"/>
        </w:rPr>
        <w:t>al</w:t>
      </w:r>
      <w:r w:rsidRPr="00E25F2F">
        <w:rPr>
          <w:rFonts w:ascii="Times New Roman" w:hAnsi="Times New Roman" w:cs="Times New Roman"/>
          <w:sz w:val="24"/>
          <w:szCs w:val="24"/>
        </w:rPr>
        <w:t xml:space="preserve"> status was categorised as normal (completely normal neurologic status), </w:t>
      </w:r>
      <w:r w:rsidR="0097220C" w:rsidRPr="00E25F2F">
        <w:rPr>
          <w:rFonts w:ascii="Times New Roman" w:hAnsi="Times New Roman" w:cs="Times New Roman"/>
          <w:sz w:val="24"/>
          <w:szCs w:val="24"/>
        </w:rPr>
        <w:t>minor</w:t>
      </w:r>
      <w:r w:rsidR="00BE51C8" w:rsidRPr="00E25F2F">
        <w:rPr>
          <w:rFonts w:ascii="Times New Roman" w:hAnsi="Times New Roman" w:cs="Times New Roman"/>
          <w:sz w:val="24"/>
          <w:szCs w:val="24"/>
        </w:rPr>
        <w:t xml:space="preserve"> neurological </w:t>
      </w:r>
      <w:r w:rsidRPr="00E25F2F">
        <w:rPr>
          <w:rFonts w:ascii="Times New Roman" w:hAnsi="Times New Roman" w:cs="Times New Roman"/>
          <w:sz w:val="24"/>
          <w:szCs w:val="24"/>
        </w:rPr>
        <w:t xml:space="preserve">signs (gross or fine motor coordination difficulties, </w:t>
      </w:r>
      <w:r w:rsidR="00BE51C8" w:rsidRPr="00E25F2F">
        <w:rPr>
          <w:rFonts w:ascii="Times New Roman" w:hAnsi="Times New Roman" w:cs="Times New Roman"/>
          <w:sz w:val="24"/>
          <w:szCs w:val="24"/>
        </w:rPr>
        <w:t>muscle tone imbalance</w:t>
      </w:r>
      <w:r w:rsidRPr="00E25F2F">
        <w:rPr>
          <w:rFonts w:ascii="Times New Roman" w:hAnsi="Times New Roman" w:cs="Times New Roman"/>
          <w:sz w:val="24"/>
          <w:szCs w:val="24"/>
        </w:rPr>
        <w:t xml:space="preserve">, without definite signs of cerebral palsy [CP]), or abnormal </w:t>
      </w:r>
      <w:r w:rsidR="009D5DAB" w:rsidRPr="00E25F2F">
        <w:rPr>
          <w:rFonts w:ascii="Times New Roman" w:hAnsi="Times New Roman" w:cs="Times New Roman"/>
          <w:sz w:val="24"/>
          <w:szCs w:val="24"/>
        </w:rPr>
        <w:t>(</w:t>
      </w:r>
      <w:r w:rsidRPr="00E25F2F">
        <w:rPr>
          <w:rFonts w:ascii="Times New Roman" w:hAnsi="Times New Roman" w:cs="Times New Roman"/>
          <w:sz w:val="24"/>
          <w:szCs w:val="24"/>
        </w:rPr>
        <w:t>signs of CP present as defined by the Surveillance of Cerebral Palsy in Europe Working Group</w:t>
      </w:r>
      <w:r w:rsidR="00BE51C8" w:rsidRPr="00E25F2F">
        <w:rPr>
          <w:rFonts w:ascii="Times New Roman" w:hAnsi="Times New Roman" w:cs="Times New Roman"/>
          <w:sz w:val="24"/>
          <w:szCs w:val="24"/>
        </w:rPr>
        <w:t>, SCPE, 2000</w:t>
      </w:r>
      <w:r w:rsidR="006D09E2" w:rsidRPr="00E25F2F">
        <w:rPr>
          <w:rFonts w:ascii="Times New Roman" w:hAnsi="Times New Roman" w:cs="Times New Roman"/>
          <w:sz w:val="24"/>
          <w:szCs w:val="24"/>
        </w:rPr>
        <w:t xml:space="preserve"> </w:t>
      </w:r>
      <w:r w:rsidR="008238B2" w:rsidRPr="00E25F2F">
        <w:rPr>
          <w:rFonts w:ascii="Times New Roman" w:hAnsi="Times New Roman" w:cs="Times New Roman"/>
          <w:sz w:val="24"/>
          <w:szCs w:val="24"/>
        </w:rPr>
        <w:fldChar w:fldCharType="begin" w:fldLock="1"/>
      </w:r>
      <w:r w:rsidR="0072502B" w:rsidRPr="00E25F2F">
        <w:rPr>
          <w:rFonts w:ascii="Times New Roman" w:hAnsi="Times New Roman" w:cs="Times New Roman"/>
          <w:sz w:val="24"/>
          <w:szCs w:val="24"/>
        </w:rPr>
        <w:instrText>ADDIN CSL_CITATION {"citationItems":[{"id":"ITEM-1","itemData":{"DOI":"10.1111/j.1469-8749.2000.tb00695.x","ISBN":"0012-1622 (Print)\\n0012-1622 (Linking)","ISSN":"0012-1622","PMID":"11132255","author":[{"dropping-particle":"","family":"Cans","given":"Christine","non-dropping-particle":"","parse-names":false,"suffix":""}],"container-title":"Developmental Medicine and Child Neurology","id":"ITEM-1","issued":{"date-parts":[["2000"]]},"page":"816-824","title":"Surveillance of cerebral palsy in Europe: a collaboration of cerebral palsy surveys and registers.","type":"article-journal","volume":"42"},"uris":["http://www.mendeley.com/documents/?uuid=6f9608c0-24c7-4361-9cd0-5741f98f0f9b"]}],"mendeley":{"formattedCitation":"&lt;sup&gt;16&lt;/sup&gt;","plainTextFormattedCitation":"16","previouslyFormattedCitation":"[16]"},"properties":{"noteIndex":0},"schema":"https://github.com/citation-style-language/schema/raw/master/csl-citation.json"}</w:instrText>
      </w:r>
      <w:r w:rsidR="008238B2"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16</w:t>
      </w:r>
      <w:r w:rsidR="008238B2" w:rsidRPr="00E25F2F">
        <w:rPr>
          <w:rFonts w:ascii="Times New Roman" w:hAnsi="Times New Roman" w:cs="Times New Roman"/>
          <w:sz w:val="24"/>
          <w:szCs w:val="24"/>
        </w:rPr>
        <w:fldChar w:fldCharType="end"/>
      </w:r>
      <w:r w:rsidR="009D5DAB" w:rsidRPr="00E25F2F">
        <w:rPr>
          <w:rFonts w:ascii="Times New Roman" w:hAnsi="Times New Roman" w:cs="Times New Roman"/>
          <w:sz w:val="24"/>
          <w:szCs w:val="24"/>
        </w:rPr>
        <w:t>)</w:t>
      </w:r>
      <w:r w:rsidRPr="00E25F2F">
        <w:rPr>
          <w:rFonts w:ascii="Times New Roman" w:hAnsi="Times New Roman" w:cs="Times New Roman"/>
          <w:sz w:val="24"/>
          <w:szCs w:val="24"/>
        </w:rPr>
        <w:t xml:space="preserve">. </w:t>
      </w:r>
      <w:r w:rsidR="009B14B7" w:rsidRPr="00E25F2F">
        <w:rPr>
          <w:rFonts w:ascii="Times New Roman" w:hAnsi="Times New Roman" w:cs="Times New Roman"/>
          <w:sz w:val="24"/>
          <w:szCs w:val="24"/>
        </w:rPr>
        <w:t xml:space="preserve">Assessors were not blind to the </w:t>
      </w:r>
      <w:r w:rsidR="00C75F1A" w:rsidRPr="00E25F2F">
        <w:rPr>
          <w:rFonts w:ascii="Times New Roman" w:hAnsi="Times New Roman" w:cs="Times New Roman"/>
          <w:sz w:val="24"/>
          <w:szCs w:val="24"/>
        </w:rPr>
        <w:t>neonatal course since the children were assessed in a follow-up clinic for infants who had neonatal HIE.</w:t>
      </w:r>
    </w:p>
    <w:p w14:paraId="41BA3C11" w14:textId="77777777" w:rsidR="00913C90" w:rsidRPr="00E25F2F" w:rsidRDefault="00913C90" w:rsidP="00237F07">
      <w:pPr>
        <w:spacing w:after="0" w:line="480" w:lineRule="auto"/>
        <w:rPr>
          <w:rFonts w:ascii="Times New Roman" w:hAnsi="Times New Roman" w:cs="Times New Roman"/>
          <w:sz w:val="24"/>
          <w:szCs w:val="24"/>
        </w:rPr>
      </w:pPr>
    </w:p>
    <w:p w14:paraId="666F5799" w14:textId="59435A28" w:rsidR="00CC307F" w:rsidRPr="00E25F2F" w:rsidRDefault="008D7F19" w:rsidP="00237F07">
      <w:pPr>
        <w:spacing w:after="0" w:line="480" w:lineRule="auto"/>
        <w:rPr>
          <w:rFonts w:ascii="Times New Roman" w:hAnsi="Times New Roman" w:cs="Times New Roman"/>
          <w:i/>
          <w:sz w:val="24"/>
          <w:szCs w:val="24"/>
        </w:rPr>
      </w:pPr>
      <w:r w:rsidRPr="00E25F2F">
        <w:rPr>
          <w:rFonts w:ascii="Times New Roman" w:hAnsi="Times New Roman" w:cs="Times New Roman"/>
          <w:i/>
          <w:sz w:val="24"/>
          <w:szCs w:val="24"/>
        </w:rPr>
        <w:t xml:space="preserve">2.2.2. </w:t>
      </w:r>
      <w:r w:rsidR="00CC307F" w:rsidRPr="00E25F2F">
        <w:rPr>
          <w:rFonts w:ascii="Times New Roman" w:hAnsi="Times New Roman" w:cs="Times New Roman"/>
          <w:i/>
          <w:sz w:val="24"/>
          <w:szCs w:val="24"/>
        </w:rPr>
        <w:t>Developmental Assessment</w:t>
      </w:r>
    </w:p>
    <w:p w14:paraId="648777D3" w14:textId="4956E348" w:rsidR="00FC4C32" w:rsidRPr="00E25F2F" w:rsidRDefault="008D7F19" w:rsidP="00237F07">
      <w:pPr>
        <w:spacing w:after="0" w:line="480" w:lineRule="auto"/>
        <w:rPr>
          <w:rFonts w:ascii="Times New Roman" w:hAnsi="Times New Roman" w:cs="Times New Roman"/>
          <w:sz w:val="24"/>
          <w:szCs w:val="24"/>
        </w:rPr>
      </w:pPr>
      <w:r w:rsidRPr="00E25F2F">
        <w:rPr>
          <w:rFonts w:ascii="Times New Roman" w:hAnsi="Times New Roman" w:cs="Times New Roman"/>
          <w:bCs/>
          <w:sz w:val="24"/>
          <w:szCs w:val="24"/>
        </w:rPr>
        <w:t xml:space="preserve">2.2.2.1. </w:t>
      </w:r>
      <w:r w:rsidR="00A46687" w:rsidRPr="00E25F2F">
        <w:rPr>
          <w:rFonts w:ascii="Times New Roman" w:hAnsi="Times New Roman" w:cs="Times New Roman"/>
          <w:bCs/>
          <w:sz w:val="24"/>
          <w:szCs w:val="24"/>
        </w:rPr>
        <w:t>Bayley Scales of Infant and Toddler Development</w:t>
      </w:r>
      <w:r w:rsidR="00A46687" w:rsidRPr="00E25F2F">
        <w:rPr>
          <w:rFonts w:ascii="Times New Roman" w:hAnsi="Times New Roman" w:cs="Times New Roman"/>
          <w:sz w:val="24"/>
          <w:szCs w:val="24"/>
        </w:rPr>
        <w:t> –III</w:t>
      </w:r>
    </w:p>
    <w:p w14:paraId="58807C1F" w14:textId="5F90EB64" w:rsidR="00245062" w:rsidRPr="00E25F2F" w:rsidRDefault="00CC307F" w:rsidP="00237F07">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The </w:t>
      </w:r>
      <w:bookmarkStart w:id="6" w:name="_Hlk499201680"/>
      <w:r w:rsidRPr="00E25F2F">
        <w:rPr>
          <w:rFonts w:ascii="Times New Roman" w:hAnsi="Times New Roman" w:cs="Times New Roman"/>
          <w:bCs/>
          <w:sz w:val="24"/>
          <w:szCs w:val="24"/>
        </w:rPr>
        <w:t>Bayley Scales of Infant and Toddler Development</w:t>
      </w:r>
      <w:bookmarkEnd w:id="6"/>
      <w:r w:rsidRPr="00E25F2F">
        <w:rPr>
          <w:rFonts w:ascii="Times New Roman" w:hAnsi="Times New Roman" w:cs="Times New Roman"/>
          <w:sz w:val="24"/>
          <w:szCs w:val="24"/>
        </w:rPr>
        <w:t> </w:t>
      </w:r>
      <w:r w:rsidR="00B34865" w:rsidRPr="00E25F2F">
        <w:rPr>
          <w:rFonts w:ascii="Times New Roman" w:hAnsi="Times New Roman" w:cs="Times New Roman"/>
          <w:sz w:val="24"/>
          <w:szCs w:val="24"/>
        </w:rPr>
        <w:t>–III</w:t>
      </w:r>
      <w:r w:rsidR="006D09E2" w:rsidRPr="00E25F2F">
        <w:rPr>
          <w:rFonts w:ascii="Times New Roman" w:hAnsi="Times New Roman" w:cs="Times New Roman"/>
          <w:sz w:val="24"/>
          <w:szCs w:val="24"/>
        </w:rPr>
        <w:t xml:space="preserve"> (Bayley-III)</w:t>
      </w:r>
      <w:r w:rsidR="00B34865" w:rsidRPr="00E25F2F">
        <w:rPr>
          <w:rFonts w:ascii="Times New Roman" w:hAnsi="Times New Roman" w:cs="Times New Roman"/>
          <w:sz w:val="24"/>
          <w:szCs w:val="24"/>
        </w:rPr>
        <w:t xml:space="preserve"> </w:t>
      </w:r>
      <w:r w:rsidR="008238B2" w:rsidRPr="00E25F2F">
        <w:rPr>
          <w:rFonts w:ascii="Times New Roman" w:hAnsi="Times New Roman" w:cs="Times New Roman"/>
          <w:sz w:val="24"/>
          <w:szCs w:val="24"/>
        </w:rPr>
        <w:fldChar w:fldCharType="begin" w:fldLock="1"/>
      </w:r>
      <w:r w:rsidR="0072502B" w:rsidRPr="00E25F2F">
        <w:rPr>
          <w:rFonts w:ascii="Times New Roman" w:hAnsi="Times New Roman" w:cs="Times New Roman"/>
          <w:sz w:val="24"/>
          <w:szCs w:val="24"/>
        </w:rPr>
        <w:instrText>ADDIN CSL_CITATION {"citationItems":[{"id":"ITEM-1","itemData":{"DOI":"10.1177/0734282906297199","ISBN":"978-0158027296","ISSN":"0734-2829","abstract":"Bayley, N. (2006). Bayley scales of infant and toddler development: Bayley-III (Vol. 7).","author":[{"dropping-particle":"","family":"Bayley","given":"N.","non-dropping-particle":"","parse-names":false,"suffix":""}],"container-title":"Journal of Psychoeducational Assessment","id":"ITEM-1","issue":"25","issued":{"date-parts":[["2006"]]},"page":"180-190","title":"Bayley Scales of Infant and Toddler Development– Third Edition. San Antonio, TX: Harcourt Assessment","type":"article-journal"},"uris":["http://www.mendeley.com/documents/?uuid=03c4b2fc-71ca-48e7-8148-ea183aab8a22"]}],"mendeley":{"formattedCitation":"&lt;sup&gt;17&lt;/sup&gt;","plainTextFormattedCitation":"17","previouslyFormattedCitation":"[17]"},"properties":{"noteIndex":0},"schema":"https://github.com/citation-style-language/schema/raw/master/csl-citation.json"}</w:instrText>
      </w:r>
      <w:r w:rsidR="008238B2"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17</w:t>
      </w:r>
      <w:r w:rsidR="008238B2" w:rsidRPr="00E25F2F">
        <w:rPr>
          <w:rFonts w:ascii="Times New Roman" w:hAnsi="Times New Roman" w:cs="Times New Roman"/>
          <w:sz w:val="24"/>
          <w:szCs w:val="24"/>
        </w:rPr>
        <w:fldChar w:fldCharType="end"/>
      </w:r>
      <w:r w:rsidR="006D09E2" w:rsidRPr="00E25F2F">
        <w:rPr>
          <w:rFonts w:ascii="Times New Roman" w:hAnsi="Times New Roman" w:cs="Times New Roman"/>
          <w:sz w:val="24"/>
          <w:szCs w:val="24"/>
        </w:rPr>
        <w:t xml:space="preserve"> is a </w:t>
      </w:r>
      <w:r w:rsidRPr="00E25F2F">
        <w:rPr>
          <w:rFonts w:ascii="Times New Roman" w:hAnsi="Times New Roman" w:cs="Times New Roman"/>
          <w:sz w:val="24"/>
          <w:szCs w:val="24"/>
        </w:rPr>
        <w:t>standard</w:t>
      </w:r>
      <w:r w:rsidR="007854E6" w:rsidRPr="00E25F2F">
        <w:rPr>
          <w:rFonts w:ascii="Times New Roman" w:hAnsi="Times New Roman" w:cs="Times New Roman"/>
          <w:sz w:val="24"/>
          <w:szCs w:val="24"/>
        </w:rPr>
        <w:t>ised</w:t>
      </w:r>
      <w:r w:rsidRPr="00E25F2F">
        <w:rPr>
          <w:rFonts w:ascii="Times New Roman" w:hAnsi="Times New Roman" w:cs="Times New Roman"/>
          <w:sz w:val="24"/>
          <w:szCs w:val="24"/>
        </w:rPr>
        <w:t xml:space="preserve"> assessment which consists of a series of developmental play tasks. </w:t>
      </w:r>
      <w:r w:rsidR="00A23203" w:rsidRPr="00E25F2F">
        <w:rPr>
          <w:rFonts w:ascii="Times New Roman" w:hAnsi="Times New Roman" w:cs="Times New Roman"/>
          <w:sz w:val="24"/>
          <w:szCs w:val="24"/>
        </w:rPr>
        <w:t xml:space="preserve">Composite scores are derived for cognitive, language, and motor development and scaled to a metric, with a mean of 100, standard deviation of 15, and range of 40 to 160. </w:t>
      </w:r>
      <w:bookmarkStart w:id="7" w:name="_Hlk35192447"/>
      <w:r w:rsidR="005151BF" w:rsidRPr="00E25F2F">
        <w:rPr>
          <w:rFonts w:ascii="Times New Roman" w:hAnsi="Times New Roman" w:cs="Times New Roman"/>
          <w:sz w:val="24"/>
          <w:szCs w:val="24"/>
        </w:rPr>
        <w:t>Mild impairment was defined as a composite score ≥1 – 1.5 SD below the mean, and severe impairment as a composite score ≥2 SD below the mean.</w:t>
      </w:r>
    </w:p>
    <w:bookmarkEnd w:id="7"/>
    <w:p w14:paraId="009D5AEC" w14:textId="77777777" w:rsidR="00BC156A" w:rsidRPr="00E25F2F" w:rsidRDefault="00BC156A" w:rsidP="00237F07">
      <w:pPr>
        <w:spacing w:after="0" w:line="480" w:lineRule="auto"/>
        <w:rPr>
          <w:rFonts w:ascii="Times New Roman" w:hAnsi="Times New Roman" w:cs="Times New Roman"/>
          <w:sz w:val="24"/>
          <w:szCs w:val="24"/>
        </w:rPr>
      </w:pPr>
    </w:p>
    <w:p w14:paraId="654F8ECD" w14:textId="255A16A7" w:rsidR="00FC4C32" w:rsidRPr="00E25F2F" w:rsidRDefault="008D7F19" w:rsidP="00237F07">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 xml:space="preserve">2.2.2.2. </w:t>
      </w:r>
      <w:r w:rsidR="00A46687" w:rsidRPr="00E25F2F">
        <w:rPr>
          <w:rFonts w:ascii="Times New Roman" w:hAnsi="Times New Roman" w:cs="Times New Roman"/>
          <w:sz w:val="24"/>
          <w:szCs w:val="24"/>
        </w:rPr>
        <w:t>Ages and Stages Questionnaire</w:t>
      </w:r>
      <w:r w:rsidR="008F5C15" w:rsidRPr="00E25F2F">
        <w:rPr>
          <w:rFonts w:ascii="Times New Roman" w:hAnsi="Times New Roman" w:cs="Times New Roman"/>
          <w:sz w:val="24"/>
          <w:szCs w:val="24"/>
        </w:rPr>
        <w:t>-3</w:t>
      </w:r>
      <w:r w:rsidR="00A46687" w:rsidRPr="00E25F2F">
        <w:rPr>
          <w:rFonts w:ascii="Times New Roman" w:hAnsi="Times New Roman" w:cs="Times New Roman"/>
          <w:sz w:val="24"/>
          <w:szCs w:val="24"/>
        </w:rPr>
        <w:t xml:space="preserve"> (ASQ)</w:t>
      </w:r>
    </w:p>
    <w:p w14:paraId="54268E8C" w14:textId="2FB5C4C9" w:rsidR="00D5677B" w:rsidRPr="00E25F2F" w:rsidRDefault="00D5677B" w:rsidP="00237F07">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 xml:space="preserve">Where the Bayley-III </w:t>
      </w:r>
      <w:r w:rsidR="00FC096E" w:rsidRPr="00E25F2F">
        <w:rPr>
          <w:rFonts w:ascii="Times New Roman" w:hAnsi="Times New Roman" w:cs="Times New Roman"/>
          <w:sz w:val="24"/>
          <w:szCs w:val="24"/>
        </w:rPr>
        <w:t xml:space="preserve">could not be </w:t>
      </w:r>
      <w:r w:rsidRPr="00E25F2F">
        <w:rPr>
          <w:rFonts w:ascii="Times New Roman" w:hAnsi="Times New Roman" w:cs="Times New Roman"/>
          <w:sz w:val="24"/>
          <w:szCs w:val="24"/>
        </w:rPr>
        <w:t xml:space="preserve">completed due to </w:t>
      </w:r>
      <w:r w:rsidR="006B55EA" w:rsidRPr="00E25F2F">
        <w:rPr>
          <w:rFonts w:ascii="Times New Roman" w:hAnsi="Times New Roman" w:cs="Times New Roman"/>
          <w:sz w:val="24"/>
          <w:szCs w:val="24"/>
        </w:rPr>
        <w:t>non-</w:t>
      </w:r>
      <w:r w:rsidRPr="00E25F2F">
        <w:rPr>
          <w:rFonts w:ascii="Times New Roman" w:hAnsi="Times New Roman" w:cs="Times New Roman"/>
          <w:sz w:val="24"/>
          <w:szCs w:val="24"/>
        </w:rPr>
        <w:t>compliance, parents completed the Ages and Stages Questionnaire</w:t>
      </w:r>
      <w:r w:rsidR="00531FD2" w:rsidRPr="00E25F2F">
        <w:rPr>
          <w:rFonts w:ascii="Times New Roman" w:hAnsi="Times New Roman" w:cs="Times New Roman"/>
          <w:sz w:val="24"/>
          <w:szCs w:val="24"/>
        </w:rPr>
        <w:t>-</w:t>
      </w:r>
      <w:r w:rsidR="003F431C" w:rsidRPr="00E25F2F">
        <w:rPr>
          <w:rFonts w:ascii="Times New Roman" w:hAnsi="Times New Roman" w:cs="Times New Roman"/>
          <w:sz w:val="24"/>
          <w:szCs w:val="24"/>
        </w:rPr>
        <w:t xml:space="preserve">3 </w:t>
      </w:r>
      <w:r w:rsidRPr="00E25F2F">
        <w:rPr>
          <w:rFonts w:ascii="Times New Roman" w:hAnsi="Times New Roman" w:cs="Times New Roman"/>
          <w:sz w:val="24"/>
          <w:szCs w:val="24"/>
        </w:rPr>
        <w:t>(ASQ)</w:t>
      </w:r>
      <w:r w:rsidRPr="00E25F2F">
        <w:rPr>
          <w:rFonts w:ascii="Times New Roman" w:hAnsi="Times New Roman" w:cs="Times New Roman"/>
          <w:i/>
          <w:sz w:val="24"/>
          <w:szCs w:val="24"/>
        </w:rPr>
        <w:t xml:space="preserve"> </w:t>
      </w:r>
      <w:r w:rsidRPr="00E25F2F">
        <w:rPr>
          <w:rFonts w:ascii="Times New Roman" w:hAnsi="Times New Roman" w:cs="Times New Roman"/>
          <w:sz w:val="24"/>
          <w:szCs w:val="24"/>
        </w:rPr>
        <w:t>instead</w:t>
      </w:r>
      <w:r w:rsidR="008F5C15" w:rsidRPr="00E25F2F">
        <w:rPr>
          <w:rFonts w:ascii="Times New Roman" w:hAnsi="Times New Roman" w:cs="Times New Roman"/>
          <w:sz w:val="24"/>
          <w:szCs w:val="24"/>
        </w:rPr>
        <w:t>.</w:t>
      </w:r>
      <w:r w:rsidRPr="00E25F2F">
        <w:rPr>
          <w:rFonts w:ascii="Times New Roman" w:hAnsi="Times New Roman" w:cs="Times New Roman"/>
          <w:sz w:val="24"/>
          <w:szCs w:val="24"/>
        </w:rPr>
        <w:t xml:space="preserve"> The ASQ</w:t>
      </w:r>
      <w:r w:rsidRPr="00E25F2F">
        <w:rPr>
          <w:rFonts w:ascii="Times New Roman" w:hAnsi="Times New Roman" w:cs="Times New Roman"/>
          <w:color w:val="222222"/>
          <w:sz w:val="24"/>
          <w:szCs w:val="24"/>
          <w:shd w:val="clear" w:color="auto" w:fill="FFFFFF"/>
        </w:rPr>
        <w:t xml:space="preserve"> is a questionnaire </w:t>
      </w:r>
      <w:r w:rsidRPr="00E25F2F">
        <w:rPr>
          <w:rFonts w:ascii="Times New Roman" w:hAnsi="Times New Roman" w:cs="Times New Roman"/>
          <w:sz w:val="24"/>
          <w:szCs w:val="24"/>
        </w:rPr>
        <w:t>that screens children for development</w:t>
      </w:r>
      <w:r w:rsidR="00024F47" w:rsidRPr="00E25F2F">
        <w:rPr>
          <w:rFonts w:ascii="Times New Roman" w:hAnsi="Times New Roman" w:cs="Times New Roman"/>
          <w:sz w:val="24"/>
          <w:szCs w:val="24"/>
        </w:rPr>
        <w:t xml:space="preserve"> in the areas of communication, gross and fine motor development, personal-social development, and problem</w:t>
      </w:r>
      <w:r w:rsidR="00375175" w:rsidRPr="00E25F2F">
        <w:rPr>
          <w:rFonts w:ascii="Times New Roman" w:hAnsi="Times New Roman" w:cs="Times New Roman"/>
          <w:sz w:val="24"/>
          <w:szCs w:val="24"/>
        </w:rPr>
        <w:t>-</w:t>
      </w:r>
      <w:r w:rsidR="00024F47" w:rsidRPr="00E25F2F">
        <w:rPr>
          <w:rFonts w:ascii="Times New Roman" w:hAnsi="Times New Roman" w:cs="Times New Roman"/>
          <w:sz w:val="24"/>
          <w:szCs w:val="24"/>
        </w:rPr>
        <w:t>solving skills</w:t>
      </w:r>
      <w:r w:rsidR="00680FEE" w:rsidRPr="00E25F2F">
        <w:rPr>
          <w:rFonts w:ascii="Times New Roman" w:hAnsi="Times New Roman" w:cs="Times New Roman"/>
          <w:sz w:val="24"/>
          <w:szCs w:val="24"/>
        </w:rPr>
        <w:t xml:space="preserve">. It can be used for children aged </w:t>
      </w:r>
      <w:r w:rsidRPr="00E25F2F">
        <w:rPr>
          <w:rFonts w:ascii="Times New Roman" w:hAnsi="Times New Roman" w:cs="Times New Roman"/>
          <w:sz w:val="24"/>
          <w:szCs w:val="24"/>
        </w:rPr>
        <w:t xml:space="preserve">between one month and 5½ </w:t>
      </w:r>
      <w:r w:rsidRPr="00E25F2F">
        <w:rPr>
          <w:rFonts w:ascii="Times New Roman" w:hAnsi="Times New Roman" w:cs="Times New Roman"/>
          <w:sz w:val="24"/>
          <w:szCs w:val="24"/>
        </w:rPr>
        <w:lastRenderedPageBreak/>
        <w:t>years. The ASQ</w:t>
      </w:r>
      <w:r w:rsidRPr="00E25F2F">
        <w:rPr>
          <w:rFonts w:ascii="Times New Roman" w:eastAsia="Times New Roman" w:hAnsi="Times New Roman" w:cs="Times New Roman"/>
          <w:color w:val="000000"/>
          <w:sz w:val="24"/>
          <w:szCs w:val="24"/>
          <w:lang w:eastAsia="en-GB"/>
        </w:rPr>
        <w:t xml:space="preserve"> </w:t>
      </w:r>
      <w:r w:rsidRPr="00E25F2F">
        <w:rPr>
          <w:rFonts w:ascii="Times New Roman" w:hAnsi="Times New Roman" w:cs="Times New Roman"/>
          <w:sz w:val="24"/>
          <w:szCs w:val="24"/>
        </w:rPr>
        <w:t>has been found to have similar predictive value for follow</w:t>
      </w:r>
      <w:r w:rsidR="00024F47" w:rsidRPr="00E25F2F">
        <w:rPr>
          <w:rFonts w:ascii="Times New Roman" w:hAnsi="Times New Roman" w:cs="Times New Roman"/>
          <w:sz w:val="24"/>
          <w:szCs w:val="24"/>
        </w:rPr>
        <w:t>-</w:t>
      </w:r>
      <w:r w:rsidRPr="00E25F2F">
        <w:rPr>
          <w:rFonts w:ascii="Times New Roman" w:hAnsi="Times New Roman" w:cs="Times New Roman"/>
          <w:sz w:val="24"/>
          <w:szCs w:val="24"/>
        </w:rPr>
        <w:t>up decisions to the Bayley-III </w:t>
      </w:r>
      <w:r w:rsidR="008238B2" w:rsidRPr="00E25F2F">
        <w:rPr>
          <w:rFonts w:ascii="Times New Roman" w:hAnsi="Times New Roman" w:cs="Times New Roman"/>
          <w:sz w:val="24"/>
          <w:szCs w:val="24"/>
        </w:rPr>
        <w:fldChar w:fldCharType="begin" w:fldLock="1"/>
      </w:r>
      <w:r w:rsidR="0072502B" w:rsidRPr="00E25F2F">
        <w:rPr>
          <w:rFonts w:ascii="Times New Roman" w:hAnsi="Times New Roman" w:cs="Times New Roman"/>
          <w:sz w:val="24"/>
          <w:szCs w:val="24"/>
        </w:rPr>
        <w:instrText>ADDIN CSL_CITATION {"citationItems":[{"id":"ITEM-1","itemData":{"DOI":"10.1371/journal.pone.0170171","ISBN":"1111111111","ISSN":"19326203","abstract":"© 2017 Mackin et al. This is an open access article distributed under the terms of the Creative Commons Attribution License, which permits unrestricted use, distribution, and reproduction in any medium, provided the original author and source are credited. Background Appropriate tools are essential to support a clinician's decision to refer very preterm infants to developmental resources. Streamlining the use of developmental assessment or screening tools to make clinical decisions offers an alternative methodology to help to choose the most effective way to assess this very high-risk population. Objective To examine the influence of the Ages and Stages Questionnaire-3rd edition (ASQ3) and the Bayley Scales of Infant Development-3rd edition (Bayley-III) scores within a clinically-based decision-making process. Methods This retrospective cohort study includes children born at less than 29 weeks gestation who had completed both psychologist-Administered Bayley-III and physician-observed ASQ3 assessments at 18 months corrected age. Theoretical referral decisions (TRDs) based on each assessment results were formulated, using cut-off scores between the lower first and second standard deviation values and below the lower second standard deviation values. TRDs to refer to developmental resources were evaluated in light of the multidisciplinary team's actual final integrated decisions (FID). Results Complete data was available for 67 children. The ASQ3 and the Bayley-III had similar predictive value for the FID, with comparable kappa values. Comparisons of the physicians' and psychologists' TRDs with the FIDs demonstrated that the ASQ3 in conjunction with the medical and socio-familial findings predicted 93% of referral decisions. Conclusion Taking into consideration potential methodological biases, th e results suggest that either ASQ3 or Bayley-III, along with socio-environmental, medical and neurological assessment, are sufficient to guide the majority of clinicians' decisions regarding referral for specialty services. This retrospective study suggests that the physician-supervised ASQ3 may be sufficient to assess children who had been extremely preterm infants for referral purposes. The findings need to be confirmed in a larger, well-designed prospective study to minimize and account for potential sources of bias.","author":[{"dropping-particle":"","family":"Mackin","given":"Robin","non-dropping-particle":"","parse-names":false,"suffix":""},{"dropping-particle":"Ben","family":"Fadel","given":"Nadya","non-dropping-particle":"","parse-names":false,"suffix":""},{"dropping-particle":"","family":"Feberova","given":"Jana","non-dropping-particle":"","parse-names":false,"suffix":""},{"dropping-particle":"","family":"Murray","given":"Louise","non-dropping-particle":"","parse-names":false,"suffix":""},{"dropping-particle":"","family":"Nair","given":"Asha","non-dropping-particle":"","parse-names":false,"suffix":""},{"dropping-particle":"","family":"Kuehn","given":"Sally","non-dropping-particle":"","parse-names":false,"suffix":""},{"dropping-particle":"","family":"Barrowman","given":"Nick","non-dropping-particle":"","parse-names":false,"suffix":""},{"dropping-particle":"","family":"Daboval","given":"Thierry","non-dropping-particle":"","parse-names":false,"suffix":""}],"container-title":"PLoS ONE","id":"ITEM-1","issue":"2","issued":{"date-parts":[["2017"]]},"page":"1-13","title":"ASQ3 and/or the bayley-III to support clinicians' decision making","type":"article-journal","volume":"12"},"uris":["http://www.mendeley.com/documents/?uuid=4c115c8c-b44e-465c-844c-6af44cede130"]}],"mendeley":{"formattedCitation":"&lt;sup&gt;18&lt;/sup&gt;","plainTextFormattedCitation":"18","previouslyFormattedCitation":"[18]"},"properties":{"noteIndex":0},"schema":"https://github.com/citation-style-language/schema/raw/master/csl-citation.json"}</w:instrText>
      </w:r>
      <w:r w:rsidR="008238B2"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18</w:t>
      </w:r>
      <w:r w:rsidR="008238B2" w:rsidRPr="00E25F2F">
        <w:rPr>
          <w:rFonts w:ascii="Times New Roman" w:hAnsi="Times New Roman" w:cs="Times New Roman"/>
          <w:sz w:val="24"/>
          <w:szCs w:val="24"/>
        </w:rPr>
        <w:fldChar w:fldCharType="end"/>
      </w:r>
      <w:r w:rsidR="007854E6" w:rsidRPr="00E25F2F">
        <w:rPr>
          <w:rFonts w:ascii="Times New Roman" w:hAnsi="Times New Roman" w:cs="Times New Roman"/>
          <w:sz w:val="24"/>
          <w:szCs w:val="24"/>
        </w:rPr>
        <w:t>.</w:t>
      </w:r>
    </w:p>
    <w:p w14:paraId="6B4B1D92" w14:textId="77777777" w:rsidR="00BC156A" w:rsidRPr="00E25F2F" w:rsidRDefault="00BC156A" w:rsidP="00237F07">
      <w:pPr>
        <w:spacing w:after="0" w:line="480" w:lineRule="auto"/>
        <w:rPr>
          <w:rFonts w:ascii="Times New Roman" w:hAnsi="Times New Roman" w:cs="Times New Roman"/>
          <w:sz w:val="24"/>
          <w:szCs w:val="24"/>
        </w:rPr>
      </w:pPr>
    </w:p>
    <w:p w14:paraId="6637702B" w14:textId="00CDCD60" w:rsidR="00CC307F" w:rsidRPr="00E25F2F" w:rsidRDefault="008D7F19" w:rsidP="00237F07">
      <w:pPr>
        <w:spacing w:after="0" w:line="480" w:lineRule="auto"/>
        <w:rPr>
          <w:rFonts w:ascii="Times New Roman" w:hAnsi="Times New Roman" w:cs="Times New Roman"/>
          <w:bCs/>
          <w:i/>
          <w:iCs/>
          <w:sz w:val="24"/>
          <w:szCs w:val="24"/>
          <w:lang w:val="en-US"/>
        </w:rPr>
      </w:pPr>
      <w:r w:rsidRPr="00E25F2F">
        <w:rPr>
          <w:rFonts w:ascii="Times New Roman" w:hAnsi="Times New Roman" w:cs="Times New Roman"/>
          <w:bCs/>
          <w:i/>
          <w:iCs/>
          <w:sz w:val="24"/>
          <w:szCs w:val="24"/>
          <w:lang w:val="en-US"/>
        </w:rPr>
        <w:t xml:space="preserve">2.2.3. </w:t>
      </w:r>
      <w:proofErr w:type="spellStart"/>
      <w:r w:rsidR="00CC307F" w:rsidRPr="00E25F2F">
        <w:rPr>
          <w:rFonts w:ascii="Times New Roman" w:hAnsi="Times New Roman" w:cs="Times New Roman"/>
          <w:bCs/>
          <w:i/>
          <w:iCs/>
          <w:sz w:val="24"/>
          <w:szCs w:val="24"/>
          <w:lang w:val="en-US"/>
        </w:rPr>
        <w:t>Behaviour</w:t>
      </w:r>
      <w:proofErr w:type="spellEnd"/>
      <w:r w:rsidR="00CC307F" w:rsidRPr="00E25F2F">
        <w:rPr>
          <w:rFonts w:ascii="Times New Roman" w:hAnsi="Times New Roman" w:cs="Times New Roman"/>
          <w:bCs/>
          <w:i/>
          <w:iCs/>
          <w:sz w:val="24"/>
          <w:szCs w:val="24"/>
          <w:lang w:val="en-US"/>
        </w:rPr>
        <w:t xml:space="preserve"> including attention and autism spectrum disorder symptoms</w:t>
      </w:r>
    </w:p>
    <w:p w14:paraId="423F75C5" w14:textId="0C23C1D0" w:rsidR="00FC4C32" w:rsidRPr="00E25F2F" w:rsidRDefault="008D7F19" w:rsidP="00237F07">
      <w:pPr>
        <w:spacing w:after="0" w:line="480" w:lineRule="auto"/>
        <w:rPr>
          <w:rFonts w:ascii="Times New Roman" w:hAnsi="Times New Roman" w:cs="Times New Roman"/>
          <w:sz w:val="24"/>
          <w:szCs w:val="24"/>
          <w:lang w:val="en-US"/>
        </w:rPr>
      </w:pPr>
      <w:r w:rsidRPr="00E25F2F">
        <w:rPr>
          <w:rFonts w:ascii="Times New Roman" w:hAnsi="Times New Roman" w:cs="Times New Roman"/>
          <w:sz w:val="24"/>
          <w:szCs w:val="24"/>
          <w:lang w:val="en-US"/>
        </w:rPr>
        <w:t xml:space="preserve">2.2.3.1. </w:t>
      </w:r>
      <w:r w:rsidR="00A46687" w:rsidRPr="00E25F2F">
        <w:rPr>
          <w:rFonts w:ascii="Times New Roman" w:hAnsi="Times New Roman" w:cs="Times New Roman"/>
          <w:sz w:val="24"/>
          <w:szCs w:val="24"/>
          <w:lang w:val="en-US"/>
        </w:rPr>
        <w:t xml:space="preserve">Child Behavior Checklist </w:t>
      </w:r>
      <w:r w:rsidR="003F431C" w:rsidRPr="00E25F2F">
        <w:rPr>
          <w:rFonts w:ascii="Times New Roman" w:hAnsi="Times New Roman" w:cs="Times New Roman"/>
          <w:sz w:val="24"/>
          <w:szCs w:val="24"/>
          <w:lang w:val="en-US"/>
        </w:rPr>
        <w:t xml:space="preserve">1.5 -5 </w:t>
      </w:r>
      <w:r w:rsidR="00A46687" w:rsidRPr="00E25F2F">
        <w:rPr>
          <w:rFonts w:ascii="Times New Roman" w:hAnsi="Times New Roman" w:cs="Times New Roman"/>
          <w:sz w:val="24"/>
          <w:szCs w:val="24"/>
          <w:lang w:val="en-US"/>
        </w:rPr>
        <w:t>(CBCL)</w:t>
      </w:r>
    </w:p>
    <w:p w14:paraId="77D6FD41" w14:textId="3BBA6B7A" w:rsidR="0036347F" w:rsidRPr="00E25F2F" w:rsidRDefault="00B34865" w:rsidP="00237F07">
      <w:pPr>
        <w:spacing w:after="0" w:line="480" w:lineRule="auto"/>
        <w:rPr>
          <w:rFonts w:ascii="Times New Roman" w:hAnsi="Times New Roman" w:cs="Times New Roman"/>
          <w:sz w:val="24"/>
          <w:szCs w:val="24"/>
        </w:rPr>
      </w:pPr>
      <w:r w:rsidRPr="00E25F2F">
        <w:rPr>
          <w:rFonts w:ascii="Times New Roman" w:hAnsi="Times New Roman" w:cs="Times New Roman"/>
          <w:sz w:val="24"/>
          <w:szCs w:val="24"/>
          <w:lang w:val="en-US"/>
        </w:rPr>
        <w:t xml:space="preserve">The parental version of the </w:t>
      </w:r>
      <w:r w:rsidR="00CC307F" w:rsidRPr="00E25F2F">
        <w:rPr>
          <w:rFonts w:ascii="Times New Roman" w:hAnsi="Times New Roman" w:cs="Times New Roman"/>
          <w:sz w:val="24"/>
          <w:szCs w:val="24"/>
          <w:lang w:val="en-US"/>
        </w:rPr>
        <w:t xml:space="preserve">Child Behavior Checklist </w:t>
      </w:r>
      <w:r w:rsidR="003F431C" w:rsidRPr="00E25F2F">
        <w:rPr>
          <w:rFonts w:ascii="Times New Roman" w:hAnsi="Times New Roman" w:cs="Times New Roman"/>
          <w:sz w:val="24"/>
          <w:szCs w:val="24"/>
          <w:lang w:val="en-US"/>
        </w:rPr>
        <w:t xml:space="preserve">1.5-5 </w:t>
      </w:r>
      <w:r w:rsidR="00CC307F" w:rsidRPr="00E25F2F">
        <w:rPr>
          <w:rFonts w:ascii="Times New Roman" w:hAnsi="Times New Roman" w:cs="Times New Roman"/>
          <w:sz w:val="24"/>
          <w:szCs w:val="24"/>
          <w:lang w:val="en-US"/>
        </w:rPr>
        <w:t>(CBCL</w:t>
      </w:r>
      <w:r w:rsidR="003F431C" w:rsidRPr="00E25F2F">
        <w:rPr>
          <w:rFonts w:ascii="Times New Roman" w:hAnsi="Times New Roman" w:cs="Times New Roman"/>
          <w:sz w:val="24"/>
          <w:szCs w:val="24"/>
          <w:lang w:val="en-US"/>
        </w:rPr>
        <w:t>)</w:t>
      </w:r>
      <w:r w:rsidRPr="00E25F2F">
        <w:rPr>
          <w:rFonts w:ascii="Times New Roman" w:hAnsi="Times New Roman" w:cs="Times New Roman"/>
          <w:sz w:val="24"/>
          <w:szCs w:val="24"/>
          <w:lang w:val="en-US"/>
        </w:rPr>
        <w:t xml:space="preserve"> was used to screen for </w:t>
      </w:r>
      <w:proofErr w:type="spellStart"/>
      <w:r w:rsidRPr="00E25F2F">
        <w:rPr>
          <w:rFonts w:ascii="Times New Roman" w:hAnsi="Times New Roman" w:cs="Times New Roman"/>
          <w:sz w:val="24"/>
          <w:szCs w:val="24"/>
          <w:lang w:val="en-US"/>
        </w:rPr>
        <w:t>behaviour</w:t>
      </w:r>
      <w:r w:rsidR="00362D77" w:rsidRPr="00E25F2F">
        <w:rPr>
          <w:rFonts w:ascii="Times New Roman" w:hAnsi="Times New Roman" w:cs="Times New Roman"/>
          <w:sz w:val="24"/>
          <w:szCs w:val="24"/>
          <w:lang w:val="en-US"/>
        </w:rPr>
        <w:t>al</w:t>
      </w:r>
      <w:proofErr w:type="spellEnd"/>
      <w:r w:rsidR="00362D77" w:rsidRPr="00E25F2F">
        <w:rPr>
          <w:rFonts w:ascii="Times New Roman" w:hAnsi="Times New Roman" w:cs="Times New Roman"/>
          <w:sz w:val="24"/>
          <w:szCs w:val="24"/>
          <w:lang w:val="en-US"/>
        </w:rPr>
        <w:t xml:space="preserve"> difficulties</w:t>
      </w:r>
      <w:r w:rsidR="00A23203" w:rsidRPr="00E25F2F">
        <w:rPr>
          <w:rFonts w:ascii="Times New Roman" w:hAnsi="Times New Roman" w:cs="Times New Roman"/>
          <w:sz w:val="24"/>
          <w:szCs w:val="24"/>
          <w:lang w:val="en-US"/>
        </w:rPr>
        <w:t xml:space="preserve">. </w:t>
      </w:r>
      <w:r w:rsidR="00507BEF" w:rsidRPr="00E25F2F">
        <w:rPr>
          <w:rFonts w:ascii="Times New Roman" w:hAnsi="Times New Roman" w:cs="Times New Roman"/>
          <w:sz w:val="24"/>
          <w:szCs w:val="24"/>
          <w:lang w:val="en-US"/>
        </w:rPr>
        <w:t>The CBCL</w:t>
      </w:r>
      <w:r w:rsidR="003F431C" w:rsidRPr="00E25F2F">
        <w:rPr>
          <w:rFonts w:ascii="Times New Roman" w:hAnsi="Times New Roman" w:cs="Times New Roman"/>
          <w:sz w:val="24"/>
          <w:szCs w:val="24"/>
          <w:lang w:val="en-US"/>
        </w:rPr>
        <w:t xml:space="preserve"> 1.5-5</w:t>
      </w:r>
      <w:r w:rsidR="00507BEF" w:rsidRPr="00E25F2F">
        <w:rPr>
          <w:rFonts w:ascii="Times New Roman" w:hAnsi="Times New Roman" w:cs="Times New Roman"/>
          <w:sz w:val="24"/>
          <w:szCs w:val="24"/>
          <w:lang w:val="en-US"/>
        </w:rPr>
        <w:t xml:space="preserve"> </w:t>
      </w:r>
      <w:r w:rsidR="00A23203" w:rsidRPr="00E25F2F">
        <w:rPr>
          <w:rFonts w:ascii="Times New Roman" w:hAnsi="Times New Roman" w:cs="Times New Roman"/>
          <w:sz w:val="24"/>
          <w:szCs w:val="24"/>
        </w:rPr>
        <w:t>uses parental and</w:t>
      </w:r>
      <w:r w:rsidR="00507BEF" w:rsidRPr="00E25F2F">
        <w:rPr>
          <w:rFonts w:ascii="Times New Roman" w:hAnsi="Times New Roman" w:cs="Times New Roman"/>
          <w:sz w:val="24"/>
          <w:szCs w:val="24"/>
        </w:rPr>
        <w:t>/or</w:t>
      </w:r>
      <w:r w:rsidR="00A23203" w:rsidRPr="00E25F2F">
        <w:rPr>
          <w:rFonts w:ascii="Times New Roman" w:hAnsi="Times New Roman" w:cs="Times New Roman"/>
          <w:sz w:val="24"/>
          <w:szCs w:val="24"/>
        </w:rPr>
        <w:t xml:space="preserve"> teacher behavioural ratings to detect emotional and behavioural problems in </w:t>
      </w:r>
      <w:r w:rsidR="008D3789" w:rsidRPr="00E25F2F">
        <w:rPr>
          <w:rFonts w:ascii="Times New Roman" w:hAnsi="Times New Roman" w:cs="Times New Roman"/>
          <w:sz w:val="24"/>
          <w:szCs w:val="24"/>
        </w:rPr>
        <w:t>pre</w:t>
      </w:r>
      <w:r w:rsidR="00A23203" w:rsidRPr="00E25F2F">
        <w:rPr>
          <w:rFonts w:ascii="Times New Roman" w:hAnsi="Times New Roman" w:cs="Times New Roman"/>
          <w:sz w:val="24"/>
          <w:szCs w:val="24"/>
        </w:rPr>
        <w:t xml:space="preserve">school-aged children. It provides normed scales of </w:t>
      </w:r>
      <w:r w:rsidR="00D9576F" w:rsidRPr="00E25F2F">
        <w:rPr>
          <w:rFonts w:ascii="Times New Roman" w:hAnsi="Times New Roman" w:cs="Times New Roman"/>
          <w:sz w:val="24"/>
          <w:szCs w:val="24"/>
        </w:rPr>
        <w:t>Internalising</w:t>
      </w:r>
      <w:r w:rsidR="00A23203" w:rsidRPr="00E25F2F">
        <w:rPr>
          <w:rFonts w:ascii="Times New Roman" w:hAnsi="Times New Roman" w:cs="Times New Roman"/>
          <w:sz w:val="24"/>
          <w:szCs w:val="24"/>
        </w:rPr>
        <w:t xml:space="preserve">, </w:t>
      </w:r>
      <w:r w:rsidR="00D9576F" w:rsidRPr="00E25F2F">
        <w:rPr>
          <w:rFonts w:ascii="Times New Roman" w:hAnsi="Times New Roman" w:cs="Times New Roman"/>
          <w:sz w:val="24"/>
          <w:szCs w:val="24"/>
        </w:rPr>
        <w:t>Externalising</w:t>
      </w:r>
      <w:r w:rsidR="00A23203" w:rsidRPr="00E25F2F">
        <w:rPr>
          <w:rFonts w:ascii="Times New Roman" w:hAnsi="Times New Roman" w:cs="Times New Roman"/>
          <w:sz w:val="24"/>
          <w:szCs w:val="24"/>
        </w:rPr>
        <w:t>, and Total Problems</w:t>
      </w:r>
      <w:r w:rsidR="0036347F" w:rsidRPr="00E25F2F">
        <w:rPr>
          <w:rFonts w:ascii="Times New Roman" w:hAnsi="Times New Roman" w:cs="Times New Roman"/>
          <w:sz w:val="24"/>
          <w:szCs w:val="24"/>
        </w:rPr>
        <w:t xml:space="preserve"> </w:t>
      </w:r>
      <w:r w:rsidR="00362D77" w:rsidRPr="00E25F2F">
        <w:rPr>
          <w:rFonts w:ascii="Times New Roman" w:hAnsi="Times New Roman" w:cs="Times New Roman"/>
          <w:sz w:val="24"/>
          <w:szCs w:val="24"/>
        </w:rPr>
        <w:t>derived from</w:t>
      </w:r>
      <w:r w:rsidR="0036347F" w:rsidRPr="00E25F2F">
        <w:rPr>
          <w:rFonts w:ascii="Times New Roman" w:hAnsi="Times New Roman" w:cs="Times New Roman"/>
          <w:sz w:val="24"/>
          <w:szCs w:val="24"/>
        </w:rPr>
        <w:t xml:space="preserve"> subscales including emotionally reactive, anxious/depressed, </w:t>
      </w:r>
      <w:r w:rsidR="003F431C" w:rsidRPr="00E25F2F">
        <w:rPr>
          <w:rFonts w:ascii="Times New Roman" w:hAnsi="Times New Roman" w:cs="Times New Roman"/>
          <w:sz w:val="24"/>
          <w:szCs w:val="24"/>
        </w:rPr>
        <w:t xml:space="preserve">withdrawn behaviour, </w:t>
      </w:r>
      <w:r w:rsidR="0036347F" w:rsidRPr="00E25F2F">
        <w:rPr>
          <w:rFonts w:ascii="Times New Roman" w:hAnsi="Times New Roman" w:cs="Times New Roman"/>
          <w:sz w:val="24"/>
          <w:szCs w:val="24"/>
        </w:rPr>
        <w:t>somatic complaints</w:t>
      </w:r>
      <w:r w:rsidR="00090ACF" w:rsidRPr="00E25F2F">
        <w:rPr>
          <w:rFonts w:ascii="Times New Roman" w:hAnsi="Times New Roman" w:cs="Times New Roman"/>
          <w:sz w:val="24"/>
          <w:szCs w:val="24"/>
        </w:rPr>
        <w:t xml:space="preserve">, </w:t>
      </w:r>
      <w:r w:rsidR="003F431C" w:rsidRPr="00E25F2F">
        <w:rPr>
          <w:rFonts w:ascii="Times New Roman" w:hAnsi="Times New Roman" w:cs="Times New Roman"/>
          <w:sz w:val="24"/>
          <w:szCs w:val="24"/>
        </w:rPr>
        <w:t xml:space="preserve">for the </w:t>
      </w:r>
      <w:r w:rsidR="00D9576F" w:rsidRPr="00E25F2F">
        <w:rPr>
          <w:rFonts w:ascii="Times New Roman" w:hAnsi="Times New Roman" w:cs="Times New Roman"/>
          <w:sz w:val="24"/>
          <w:szCs w:val="24"/>
        </w:rPr>
        <w:t>internalising</w:t>
      </w:r>
      <w:r w:rsidR="003F431C" w:rsidRPr="00E25F2F">
        <w:rPr>
          <w:rFonts w:ascii="Times New Roman" w:hAnsi="Times New Roman" w:cs="Times New Roman"/>
          <w:sz w:val="24"/>
          <w:szCs w:val="24"/>
        </w:rPr>
        <w:t xml:space="preserve"> scale;</w:t>
      </w:r>
      <w:r w:rsidR="4E7802E1" w:rsidRPr="00E25F2F">
        <w:rPr>
          <w:rFonts w:ascii="Times New Roman" w:hAnsi="Times New Roman" w:cs="Times New Roman"/>
          <w:sz w:val="24"/>
          <w:szCs w:val="24"/>
        </w:rPr>
        <w:t xml:space="preserve"> </w:t>
      </w:r>
      <w:r w:rsidR="00090ACF" w:rsidRPr="00E25F2F">
        <w:rPr>
          <w:rFonts w:ascii="Times New Roman" w:hAnsi="Times New Roman" w:cs="Times New Roman"/>
          <w:sz w:val="24"/>
          <w:szCs w:val="24"/>
        </w:rPr>
        <w:t>a</w:t>
      </w:r>
      <w:r w:rsidR="0036347F" w:rsidRPr="00E25F2F">
        <w:rPr>
          <w:rFonts w:ascii="Times New Roman" w:hAnsi="Times New Roman" w:cs="Times New Roman"/>
          <w:sz w:val="24"/>
          <w:szCs w:val="24"/>
        </w:rPr>
        <w:t xml:space="preserve">ttention </w:t>
      </w:r>
      <w:r w:rsidR="00090ACF" w:rsidRPr="00E25F2F">
        <w:rPr>
          <w:rFonts w:ascii="Times New Roman" w:hAnsi="Times New Roman" w:cs="Times New Roman"/>
          <w:sz w:val="24"/>
          <w:szCs w:val="24"/>
        </w:rPr>
        <w:t>p</w:t>
      </w:r>
      <w:r w:rsidR="0036347F" w:rsidRPr="00E25F2F">
        <w:rPr>
          <w:rFonts w:ascii="Times New Roman" w:hAnsi="Times New Roman" w:cs="Times New Roman"/>
          <w:sz w:val="24"/>
          <w:szCs w:val="24"/>
        </w:rPr>
        <w:t>roblems</w:t>
      </w:r>
      <w:r w:rsidR="00090ACF" w:rsidRPr="00E25F2F">
        <w:rPr>
          <w:rFonts w:ascii="Times New Roman" w:hAnsi="Times New Roman" w:cs="Times New Roman"/>
          <w:sz w:val="24"/>
          <w:szCs w:val="24"/>
        </w:rPr>
        <w:t xml:space="preserve"> and aggressive behaviour</w:t>
      </w:r>
      <w:r w:rsidR="003F431C" w:rsidRPr="00E25F2F">
        <w:rPr>
          <w:rFonts w:ascii="Times New Roman" w:hAnsi="Times New Roman" w:cs="Times New Roman"/>
          <w:sz w:val="24"/>
          <w:szCs w:val="24"/>
        </w:rPr>
        <w:t xml:space="preserve"> for the externali</w:t>
      </w:r>
      <w:r w:rsidR="001A168E" w:rsidRPr="00E25F2F">
        <w:rPr>
          <w:rFonts w:ascii="Times New Roman" w:hAnsi="Times New Roman" w:cs="Times New Roman"/>
          <w:sz w:val="24"/>
          <w:szCs w:val="24"/>
        </w:rPr>
        <w:t>s</w:t>
      </w:r>
      <w:r w:rsidR="003F431C" w:rsidRPr="00E25F2F">
        <w:rPr>
          <w:rFonts w:ascii="Times New Roman" w:hAnsi="Times New Roman" w:cs="Times New Roman"/>
          <w:sz w:val="24"/>
          <w:szCs w:val="24"/>
        </w:rPr>
        <w:t>ing scale; sleep and other problems</w:t>
      </w:r>
      <w:r w:rsidR="4E7802E1" w:rsidRPr="00E25F2F">
        <w:rPr>
          <w:rFonts w:ascii="Times New Roman" w:hAnsi="Times New Roman" w:cs="Times New Roman"/>
          <w:sz w:val="24"/>
          <w:szCs w:val="24"/>
        </w:rPr>
        <w:t xml:space="preserve"> </w:t>
      </w:r>
      <w:r w:rsidR="008238B2" w:rsidRPr="00E25F2F">
        <w:fldChar w:fldCharType="begin" w:fldLock="1"/>
      </w:r>
      <w:r w:rsidR="0072502B" w:rsidRPr="00E25F2F">
        <w:rPr>
          <w:rFonts w:ascii="Times New Roman" w:hAnsi="Times New Roman" w:cs="Times New Roman"/>
          <w:sz w:val="24"/>
          <w:szCs w:val="24"/>
        </w:rPr>
        <w:instrText>ADDIN CSL_CITATION {"citationItems":[{"id":"ITEM-1","itemData":{"ISBN":"0961189800","PMID":"54","abstract":"Achenbach, T. M., &amp; Edelbrock, C. S. (1983). Manual for the Child Behavior Checklist: And Revised Child Behavior Profile. University of Vermont, Department of Psychiatry.","author":[{"dropping-particle":"","family":"Achenbach","given":"T.","non-dropping-particle":"","parse-names":false,"suffix":""},{"dropping-particle":"","family":"Edlebrock","given":"C.","non-dropping-particle":"","parse-names":false,"suffix":""}],"container-title":"Burlington: University of Vermont, Department of Psychiatry","id":"ITEM-1","issued":{"date-parts":[["1993"]]},"title":"Manual for the Child Behavior Checklist and Revised Child Behavior Profile","type":"article-journal"},"uris":["http://www.mendeley.com/documents/?uuid=cec85cbb-1bd6-454c-a899-b4c5a1e1620b","http://www.mendeley.com/documents/?uuid=c5be40d7-97af-4447-a6d4-37b7f635e1c5"]}],"mendeley":{"formattedCitation":"&lt;sup&gt;19&lt;/sup&gt;","plainTextFormattedCitation":"19","previouslyFormattedCitation":"[19]"},"properties":{"noteIndex":0},"schema":"https://github.com/citation-style-language/schema/raw/master/csl-citation.json"}</w:instrText>
      </w:r>
      <w:r w:rsidR="008238B2"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19</w:t>
      </w:r>
      <w:r w:rsidR="008238B2" w:rsidRPr="00E25F2F">
        <w:fldChar w:fldCharType="end"/>
      </w:r>
      <w:r w:rsidR="00090ACF" w:rsidRPr="00E25F2F">
        <w:rPr>
          <w:rFonts w:ascii="Times New Roman" w:hAnsi="Times New Roman" w:cs="Times New Roman"/>
          <w:sz w:val="24"/>
          <w:szCs w:val="24"/>
        </w:rPr>
        <w:t>.</w:t>
      </w:r>
      <w:r w:rsidR="00DF2792" w:rsidRPr="00E25F2F">
        <w:rPr>
          <w:rFonts w:ascii="Times New Roman" w:hAnsi="Times New Roman" w:cs="Times New Roman"/>
          <w:sz w:val="24"/>
          <w:szCs w:val="24"/>
        </w:rPr>
        <w:t xml:space="preserve"> As recommended by Achenbach &amp; </w:t>
      </w:r>
      <w:proofErr w:type="spellStart"/>
      <w:r w:rsidR="00DF2792" w:rsidRPr="00E25F2F">
        <w:rPr>
          <w:rFonts w:ascii="Times New Roman" w:hAnsi="Times New Roman" w:cs="Times New Roman"/>
          <w:sz w:val="24"/>
          <w:szCs w:val="24"/>
        </w:rPr>
        <w:t>Edlebrock</w:t>
      </w:r>
      <w:proofErr w:type="spellEnd"/>
      <w:r w:rsidR="00DF2792" w:rsidRPr="00E25F2F">
        <w:rPr>
          <w:rFonts w:ascii="Times New Roman" w:hAnsi="Times New Roman" w:cs="Times New Roman"/>
          <w:sz w:val="24"/>
          <w:szCs w:val="24"/>
        </w:rPr>
        <w:t xml:space="preserve"> (1993)</w:t>
      </w:r>
      <w:r w:rsidR="00B77469" w:rsidRPr="00E25F2F">
        <w:rPr>
          <w:rFonts w:ascii="Times New Roman" w:hAnsi="Times New Roman" w:cs="Times New Roman"/>
          <w:sz w:val="24"/>
          <w:szCs w:val="24"/>
        </w:rPr>
        <w:t xml:space="preserve"> </w:t>
      </w:r>
      <w:r w:rsidR="008238B2" w:rsidRPr="00E25F2F">
        <w:rPr>
          <w:rFonts w:ascii="Times New Roman" w:hAnsi="Times New Roman" w:cs="Times New Roman"/>
          <w:sz w:val="24"/>
          <w:szCs w:val="24"/>
        </w:rPr>
        <w:fldChar w:fldCharType="begin" w:fldLock="1"/>
      </w:r>
      <w:r w:rsidR="0072502B" w:rsidRPr="00E25F2F">
        <w:rPr>
          <w:rFonts w:ascii="Times New Roman" w:hAnsi="Times New Roman" w:cs="Times New Roman"/>
          <w:sz w:val="24"/>
          <w:szCs w:val="24"/>
        </w:rPr>
        <w:instrText>ADDIN CSL_CITATION {"citationItems":[{"id":"ITEM-1","itemData":{"author":[{"dropping-particle":"","family":"Achenbach","given":"T.M.","non-dropping-particle":"","parse-names":false,"suffix":""},{"dropping-particle":"","family":"Edelbrock","given":"C.","non-dropping-particle":"","parse-names":false,"suffix":""}],"id":"ITEM-1","issued":{"date-parts":[["1983"]]},"publisher":"Queen City Printers","publisher-place":"Burlington, VT","title":"Manual for the Child Behavior Checklist and Revised Child Behavior Profile.","type":"book"},"uris":["http://www.mendeley.com/documents/?uuid=f9fc692a-3f1a-4578-a12a-9c05ae019b87"]}],"mendeley":{"formattedCitation":"&lt;sup&gt;20&lt;/sup&gt;","plainTextFormattedCitation":"20","previouslyFormattedCitation":"[20]"},"properties":{"noteIndex":0},"schema":"https://github.com/citation-style-language/schema/raw/master/csl-citation.json"}</w:instrText>
      </w:r>
      <w:r w:rsidR="008238B2"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20</w:t>
      </w:r>
      <w:r w:rsidR="008238B2" w:rsidRPr="00E25F2F">
        <w:rPr>
          <w:rFonts w:ascii="Times New Roman" w:hAnsi="Times New Roman" w:cs="Times New Roman"/>
          <w:sz w:val="24"/>
          <w:szCs w:val="24"/>
        </w:rPr>
        <w:fldChar w:fldCharType="end"/>
      </w:r>
      <w:r w:rsidR="00E83B5C" w:rsidRPr="00E25F2F">
        <w:rPr>
          <w:rFonts w:ascii="Times New Roman" w:hAnsi="Times New Roman" w:cs="Times New Roman"/>
          <w:sz w:val="24"/>
          <w:szCs w:val="24"/>
        </w:rPr>
        <w:t xml:space="preserve">, </w:t>
      </w:r>
      <w:r w:rsidR="00507BEF" w:rsidRPr="00E25F2F">
        <w:rPr>
          <w:rFonts w:ascii="Times New Roman" w:hAnsi="Times New Roman" w:cs="Times New Roman"/>
          <w:sz w:val="24"/>
          <w:szCs w:val="24"/>
        </w:rPr>
        <w:t>we us</w:t>
      </w:r>
      <w:r w:rsidR="005E7065" w:rsidRPr="00E25F2F">
        <w:rPr>
          <w:rFonts w:ascii="Times New Roman" w:hAnsi="Times New Roman" w:cs="Times New Roman"/>
          <w:sz w:val="24"/>
          <w:szCs w:val="24"/>
        </w:rPr>
        <w:t>ed</w:t>
      </w:r>
      <w:r w:rsidR="00507BEF" w:rsidRPr="00E25F2F">
        <w:rPr>
          <w:rFonts w:ascii="Times New Roman" w:hAnsi="Times New Roman" w:cs="Times New Roman"/>
          <w:sz w:val="24"/>
          <w:szCs w:val="24"/>
        </w:rPr>
        <w:t xml:space="preserve"> </w:t>
      </w:r>
      <w:r w:rsidR="00DF2792" w:rsidRPr="00E25F2F">
        <w:rPr>
          <w:rFonts w:ascii="Times New Roman" w:hAnsi="Times New Roman" w:cs="Times New Roman"/>
          <w:sz w:val="24"/>
          <w:szCs w:val="24"/>
        </w:rPr>
        <w:t xml:space="preserve">raw scores in </w:t>
      </w:r>
      <w:r w:rsidR="00507BEF" w:rsidRPr="00E25F2F">
        <w:rPr>
          <w:rFonts w:ascii="Times New Roman" w:hAnsi="Times New Roman" w:cs="Times New Roman"/>
          <w:sz w:val="24"/>
          <w:szCs w:val="24"/>
        </w:rPr>
        <w:t xml:space="preserve">the </w:t>
      </w:r>
      <w:r w:rsidR="00DF2792" w:rsidRPr="00E25F2F">
        <w:rPr>
          <w:rFonts w:ascii="Times New Roman" w:hAnsi="Times New Roman" w:cs="Times New Roman"/>
          <w:sz w:val="24"/>
          <w:szCs w:val="24"/>
        </w:rPr>
        <w:t>analysis as they are more precise and uniform than t-</w:t>
      </w:r>
      <w:r w:rsidR="00474FA1" w:rsidRPr="00E25F2F">
        <w:rPr>
          <w:rFonts w:ascii="Times New Roman" w:hAnsi="Times New Roman" w:cs="Times New Roman"/>
          <w:sz w:val="24"/>
          <w:szCs w:val="24"/>
        </w:rPr>
        <w:t>scores. The normative sample of the CBCL is based on data from parental report of 700 healthy children</w:t>
      </w:r>
      <w:r w:rsidR="000B1AAA" w:rsidRPr="00E25F2F">
        <w:rPr>
          <w:rFonts w:ascii="Times New Roman" w:hAnsi="Times New Roman" w:cs="Times New Roman"/>
          <w:sz w:val="24"/>
          <w:szCs w:val="24"/>
        </w:rPr>
        <w:t xml:space="preserve"> from 40 different states in the United States</w:t>
      </w:r>
      <w:r w:rsidR="00474FA1" w:rsidRPr="00E25F2F">
        <w:rPr>
          <w:rFonts w:ascii="Times New Roman" w:hAnsi="Times New Roman" w:cs="Times New Roman"/>
          <w:sz w:val="24"/>
          <w:szCs w:val="24"/>
        </w:rPr>
        <w:t xml:space="preserve">. </w:t>
      </w:r>
    </w:p>
    <w:p w14:paraId="79BA0C18" w14:textId="77777777" w:rsidR="00BC156A" w:rsidRPr="00E25F2F" w:rsidRDefault="00BC156A" w:rsidP="00237F07">
      <w:pPr>
        <w:spacing w:after="0" w:line="480" w:lineRule="auto"/>
        <w:rPr>
          <w:rFonts w:ascii="Times New Roman" w:hAnsi="Times New Roman" w:cs="Times New Roman"/>
          <w:sz w:val="24"/>
          <w:szCs w:val="24"/>
        </w:rPr>
      </w:pPr>
    </w:p>
    <w:p w14:paraId="73B2E929" w14:textId="52CF046E" w:rsidR="00FC4C32" w:rsidRPr="00E25F2F" w:rsidRDefault="008D7F19" w:rsidP="005B77C3">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 xml:space="preserve">2.2.3.2. </w:t>
      </w:r>
      <w:r w:rsidR="00A46687" w:rsidRPr="00E25F2F">
        <w:rPr>
          <w:rFonts w:ascii="Times New Roman" w:hAnsi="Times New Roman" w:cs="Times New Roman"/>
          <w:sz w:val="24"/>
          <w:szCs w:val="24"/>
        </w:rPr>
        <w:t>Quantitative Checklist for Autism in Toddlers (Q-CHAT)</w:t>
      </w:r>
    </w:p>
    <w:p w14:paraId="66EA080C" w14:textId="716F00AF" w:rsidR="00362D77" w:rsidRPr="00E25F2F" w:rsidRDefault="1D93C904" w:rsidP="005B77C3">
      <w:pPr>
        <w:spacing w:after="0" w:line="480" w:lineRule="auto"/>
        <w:rPr>
          <w:rFonts w:ascii="Times New Roman" w:eastAsia="Times New Roman" w:hAnsi="Times New Roman" w:cs="Times New Roman"/>
          <w:color w:val="000000" w:themeColor="text1"/>
          <w:sz w:val="24"/>
          <w:szCs w:val="24"/>
        </w:rPr>
      </w:pPr>
      <w:r w:rsidRPr="00E25F2F">
        <w:rPr>
          <w:rFonts w:ascii="Times New Roman" w:eastAsia="Times New Roman" w:hAnsi="Times New Roman" w:cs="Times New Roman"/>
          <w:color w:val="000000" w:themeColor="text1"/>
          <w:sz w:val="24"/>
          <w:szCs w:val="24"/>
        </w:rPr>
        <w:t>The Q-CHAT is a 25-item parental report of autistic behaviour which assesses domains of joint attention, pretend play, language development, repetitive behaviours, and other aspects of social communication. The psychometric properties and predictive value of Q</w:t>
      </w:r>
      <w:r w:rsidR="001B07BD" w:rsidRPr="00E25F2F">
        <w:rPr>
          <w:rFonts w:ascii="Times New Roman" w:eastAsia="Times New Roman" w:hAnsi="Times New Roman" w:cs="Times New Roman"/>
          <w:color w:val="000000" w:themeColor="text1"/>
          <w:sz w:val="24"/>
          <w:szCs w:val="24"/>
        </w:rPr>
        <w:t>-</w:t>
      </w:r>
      <w:r w:rsidRPr="00E25F2F">
        <w:rPr>
          <w:rFonts w:ascii="Times New Roman" w:eastAsia="Times New Roman" w:hAnsi="Times New Roman" w:cs="Times New Roman"/>
          <w:color w:val="000000" w:themeColor="text1"/>
          <w:sz w:val="24"/>
          <w:szCs w:val="24"/>
        </w:rPr>
        <w:t xml:space="preserve">CHAT have been previously examined </w:t>
      </w:r>
      <w:r w:rsidR="008238B2" w:rsidRPr="00E25F2F">
        <w:fldChar w:fldCharType="begin" w:fldLock="1"/>
      </w:r>
      <w:r w:rsidR="0072502B" w:rsidRPr="00E25F2F">
        <w:rPr>
          <w:rFonts w:ascii="Times New Roman" w:eastAsia="Times New Roman" w:hAnsi="Times New Roman" w:cs="Times New Roman"/>
          <w:color w:val="000000" w:themeColor="text1"/>
          <w:sz w:val="24"/>
          <w:szCs w:val="24"/>
        </w:rPr>
        <w:instrText>ADDIN CSL_CITATION {"citationItems":[{"id":"ITEM-1","itemData":{"DOI":"10.1186/s13229-015-0032-1","ISSN":"20402392","abstract":"BACKGROUND: There is growing research evidence that subclinical autistic traits are elevated in relatives of individuals with autism spectrum disorder (ASD), continuously distributed in the general population and likely to share common etiology with ASD. A number of measures have been developed to assess autistic traits quantitatively in unselected samples. So far, the Quantitative-Checklist for Autism in Toddlers (Q-CHAT) is one of very few measures developed for use with toddlers as young as 18 months, but little is known about its measurement properties and factor structure.\\n\\nMETHODS: The present study examined internal consistency, factor structure, test-retest stability, and convergent validity of the Q-CHAT in a sample of toddlers in Singapore whose caregivers completed the Q-CHAT at 18 (n = 368) and 24 months (n = 396).\\n\\nRESULTS: Three factors were derived accounting for 38.1 % of the variance: social/communication traits, non-social/behavioral traits, and a speech/language factor. Internal consistency was suboptimal for the total and speech/language scores, but acceptable for the social/communication and non-social/behavioral factor scores. Scores were generally stable between 18 and 24 months. Convergent validity was found with the Pervasive Developmental Disorders subscale of the Child Behavior Checklist (CBCL) completed by caregivers when their children were 24 months. Q-CHAT total scores in this sample were higher than those reported in other unselected samples from the UK.\\n\\nCONCLUSIONS: The Q-CHAT was found to have a three-factor structure, acceptable internal consistency for its two main factor scores (social/communication and non-social/behavioral), normally distributed scores in an unselected sample, and similar structure and measurement properties as those reported in other published studies. Findings are discussed in relation to existing literature and future directions for the validation of the Q-CHAT.","author":[{"dropping-particle":"","family":"Magiati","given":"I.","non-dropping-particle":"","parse-names":false,"suffix":""},{"dropping-particle":"","family":"Goh","given":"D. A.","non-dropping-particle":"","parse-names":false,"suffix":""},{"dropping-particle":"","family":"Lim","given":"S. J.","non-dropping-particle":"","parse-names":false,"suffix":""},{"dropping-particle":"","family":"Gan","given":"D. Z.Q.","non-dropping-particle":"","parse-names":false,"suffix":""},{"dropping-particle":"","family":"Leong","given":"J. C.L.","non-dropping-particle":"","parse-names":false,"suffix":""},{"dropping-particle":"","family":"Allison","given":"C.","non-dropping-particle":"","parse-names":false,"suffix":""},{"dropping-particle":"","family":"Baron-Cohen","given":"S.","non-dropping-particle":"","parse-names":false,"suffix":""},{"dropping-particle":"","family":"Rifkin-Graboi","given":"A.","non-dropping-particle":"","parse-names":false,"suffix":""},{"dropping-particle":"","family":"Broekman","given":"B. F.P.","non-dropping-particle":"","parse-names":false,"suffix":""},{"dropping-particle":"","family":"Saw","given":"S. M.","non-dropping-particle":"","parse-names":false,"suffix":""},{"dropping-particle":"","family":"Chong","given":"Y. S.","non-dropping-particle":"","parse-names":false,"suffix":""},{"dropping-particle":"","family":"Kwek","given":"K.","non-dropping-particle":"","parse-names":false,"suffix":""},{"dropping-particle":"","family":"Gluckman","given":"P. D.","non-dropping-particle":"","parse-names":false,"suffix":""},{"dropping-particle":"","family":"Lim","given":"S. B.","non-dropping-particle":"","parse-names":false,"suffix":""},{"dropping-particle":"","family":"Meaney","given":"M. J.","non-dropping-particle":"","parse-names":false,"suffix":""}],"container-title":"Molecular Autism","id":"ITEM-1","issue":"1","issued":{"date-parts":[["2015"]]},"page":"1-14","publisher":"Molecular Autism","title":"The psychometric properties of the Quantitative-Checklist for Autism in Toddlers (Q-CHAT) as a measure of autistic traits in a community sample of Singaporean infants and toddlers","type":"article-journal","volume":"6"},"uris":["http://www.mendeley.com/documents/?uuid=c6f4685e-a31d-44cb-9329-e868938cbf5e"]}],"mendeley":{"formattedCitation":"&lt;sup&gt;21&lt;/sup&gt;","plainTextFormattedCitation":"21","previouslyFormattedCitation":"[21]"},"properties":{"noteIndex":0},"schema":"https://github.com/citation-style-language/schema/raw/master/csl-citation.json"}</w:instrText>
      </w:r>
      <w:r w:rsidR="008238B2" w:rsidRPr="00E25F2F">
        <w:rPr>
          <w:rFonts w:ascii="Times New Roman" w:eastAsia="Times New Roman" w:hAnsi="Times New Roman" w:cs="Times New Roman"/>
          <w:color w:val="000000" w:themeColor="text1"/>
          <w:sz w:val="24"/>
          <w:szCs w:val="24"/>
        </w:rPr>
        <w:fldChar w:fldCharType="separate"/>
      </w:r>
      <w:r w:rsidR="0072502B" w:rsidRPr="00E25F2F">
        <w:rPr>
          <w:rFonts w:ascii="Times New Roman" w:eastAsia="Times New Roman" w:hAnsi="Times New Roman" w:cs="Times New Roman"/>
          <w:noProof/>
          <w:color w:val="000000" w:themeColor="text1"/>
          <w:sz w:val="24"/>
          <w:szCs w:val="24"/>
          <w:vertAlign w:val="superscript"/>
        </w:rPr>
        <w:t>21</w:t>
      </w:r>
      <w:r w:rsidR="008238B2" w:rsidRPr="00E25F2F">
        <w:fldChar w:fldCharType="end"/>
      </w:r>
      <w:r w:rsidRPr="00E25F2F">
        <w:rPr>
          <w:rFonts w:ascii="Times New Roman" w:eastAsia="Times New Roman" w:hAnsi="Times New Roman" w:cs="Times New Roman"/>
          <w:color w:val="000000" w:themeColor="text1"/>
          <w:sz w:val="24"/>
          <w:szCs w:val="24"/>
        </w:rPr>
        <w:t xml:space="preserve"> and the tool has a range of scores which approximate normal distribution </w:t>
      </w:r>
      <w:r w:rsidR="008238B2" w:rsidRPr="00E25F2F">
        <w:fldChar w:fldCharType="begin" w:fldLock="1"/>
      </w:r>
      <w:r w:rsidR="0072502B" w:rsidRPr="00E25F2F">
        <w:rPr>
          <w:rFonts w:ascii="Times New Roman" w:eastAsia="Times New Roman" w:hAnsi="Times New Roman" w:cs="Times New Roman"/>
          <w:color w:val="000000" w:themeColor="text1"/>
          <w:sz w:val="24"/>
          <w:szCs w:val="24"/>
        </w:rPr>
        <w:instrText>ADDIN CSL_CITATION {"citationItems":[{"id":"ITEM-1","itemData":{"DOI":"10.1007/s10803-007-0509-7","ISSN":"01623257","abstract":"We report a major revision of the CHecklist for Autism in Toddlers (CHAT). This quantitative CHAT (Q-CHAT) contains 25 items, scored on a 5 point scale (0-4). The Q-CHAT was completed by parents of n = 779 unselected toddlers (mean age 21 months) and n = 160 toddlers and preschoolers (mean age 44 months) with an Autism Spectrum Condition (ASC). The ASC group (mean (SD) = 51.8 (14.3)) scored higher on the Q-CHAT than controls (26.7 (7.8)). Boys in the control group (27.5 (7.8)) scored higher than girls (25.8 (7.7)). The intraclass correlation for test-retest reliability was 0.82 (n = 330). The distribution in the control group was close to normal. Full examination of the clinical validity of the Q-CHAT and test properties is underway.","author":[{"dropping-particle":"","family":"Allison","given":"Carrie","non-dropping-particle":"","parse-names":false,"suffix":""},{"dropping-particle":"","family":"Baron-Cohen","given":"Simon","non-dropping-particle":"","parse-names":false,"suffix":""},{"dropping-particle":"","family":"Wheelwright","given":"Sally","non-dropping-particle":"","parse-names":false,"suffix":""},{"dropping-particle":"","family":"Charman","given":"Tony","non-dropping-particle":"","parse-names":false,"suffix":""},{"dropping-particle":"","family":"Richler","given":"Jennifer","non-dropping-particle":"","parse-names":false,"suffix":""},{"dropping-particle":"","family":"Pasco","given":"Greg","non-dropping-particle":"","parse-names":false,"suffix":""},{"dropping-particle":"","family":"Brayne","given":"Carol","non-dropping-particle":"","parse-names":false,"suffix":""}],"container-title":"Journal of Autism and Developmental Disorders","id":"ITEM-1","issue":"8","issued":{"date-parts":[["2008"]]},"page":"1414-1425","title":"The Q-CHAT (Quantitative CHecklist for Autism in Toddlers): A normally distributed quantitative measure of autistic traits at 18-24 months of age: Preliminary report","type":"article-journal","volume":"38"},"uris":["http://www.mendeley.com/documents/?uuid=7d38c9e0-7ade-4e6a-94c2-b7423d06f017"]}],"mendeley":{"formattedCitation":"&lt;sup&gt;22&lt;/sup&gt;","plainTextFormattedCitation":"22","previouslyFormattedCitation":"[22]"},"properties":{"noteIndex":0},"schema":"https://github.com/citation-style-language/schema/raw/master/csl-citation.json"}</w:instrText>
      </w:r>
      <w:r w:rsidR="008238B2" w:rsidRPr="00E25F2F">
        <w:rPr>
          <w:rFonts w:ascii="Times New Roman" w:eastAsia="Times New Roman" w:hAnsi="Times New Roman" w:cs="Times New Roman"/>
          <w:color w:val="000000" w:themeColor="text1"/>
          <w:sz w:val="24"/>
          <w:szCs w:val="24"/>
        </w:rPr>
        <w:fldChar w:fldCharType="separate"/>
      </w:r>
      <w:r w:rsidR="0072502B" w:rsidRPr="00E25F2F">
        <w:rPr>
          <w:rFonts w:ascii="Times New Roman" w:eastAsia="Times New Roman" w:hAnsi="Times New Roman" w:cs="Times New Roman"/>
          <w:noProof/>
          <w:color w:val="000000" w:themeColor="text1"/>
          <w:sz w:val="24"/>
          <w:szCs w:val="24"/>
          <w:vertAlign w:val="superscript"/>
        </w:rPr>
        <w:t>22</w:t>
      </w:r>
      <w:r w:rsidR="008238B2" w:rsidRPr="00E25F2F">
        <w:fldChar w:fldCharType="end"/>
      </w:r>
      <w:r w:rsidRPr="00E25F2F">
        <w:rPr>
          <w:rFonts w:ascii="Times New Roman" w:eastAsia="Times New Roman" w:hAnsi="Times New Roman" w:cs="Times New Roman"/>
          <w:color w:val="000000" w:themeColor="text1"/>
          <w:sz w:val="24"/>
          <w:szCs w:val="24"/>
        </w:rPr>
        <w:t>. The Q</w:t>
      </w:r>
      <w:r w:rsidR="00375175" w:rsidRPr="00E25F2F">
        <w:rPr>
          <w:rFonts w:ascii="Times New Roman" w:eastAsia="Times New Roman" w:hAnsi="Times New Roman" w:cs="Times New Roman"/>
          <w:color w:val="000000" w:themeColor="text1"/>
          <w:sz w:val="24"/>
          <w:szCs w:val="24"/>
        </w:rPr>
        <w:t>-</w:t>
      </w:r>
      <w:r w:rsidRPr="00E25F2F">
        <w:rPr>
          <w:rFonts w:ascii="Times New Roman" w:eastAsia="Times New Roman" w:hAnsi="Times New Roman" w:cs="Times New Roman"/>
          <w:color w:val="000000" w:themeColor="text1"/>
          <w:sz w:val="24"/>
          <w:szCs w:val="24"/>
        </w:rPr>
        <w:t xml:space="preserve">CHAT is able to discriminate between toddlers </w:t>
      </w:r>
      <w:r w:rsidR="005B77C3" w:rsidRPr="00E25F2F">
        <w:rPr>
          <w:rFonts w:ascii="Times New Roman" w:eastAsia="Times New Roman" w:hAnsi="Times New Roman" w:cs="Times New Roman"/>
          <w:color w:val="000000" w:themeColor="text1"/>
          <w:sz w:val="24"/>
          <w:szCs w:val="24"/>
        </w:rPr>
        <w:t xml:space="preserve">with and </w:t>
      </w:r>
      <w:r w:rsidRPr="00E25F2F">
        <w:rPr>
          <w:rFonts w:ascii="Times New Roman" w:eastAsia="Times New Roman" w:hAnsi="Times New Roman" w:cs="Times New Roman"/>
          <w:color w:val="000000" w:themeColor="text1"/>
          <w:sz w:val="24"/>
          <w:szCs w:val="24"/>
        </w:rPr>
        <w:t>without</w:t>
      </w:r>
      <w:r w:rsidR="005B77C3" w:rsidRPr="00E25F2F">
        <w:rPr>
          <w:rFonts w:ascii="Times New Roman" w:eastAsia="Times New Roman" w:hAnsi="Times New Roman" w:cs="Times New Roman"/>
          <w:color w:val="000000" w:themeColor="text1"/>
          <w:sz w:val="24"/>
          <w:szCs w:val="24"/>
        </w:rPr>
        <w:t xml:space="preserve"> a d</w:t>
      </w:r>
      <w:r w:rsidRPr="00E25F2F">
        <w:rPr>
          <w:rFonts w:ascii="Times New Roman" w:eastAsia="Times New Roman" w:hAnsi="Times New Roman" w:cs="Times New Roman"/>
          <w:color w:val="000000" w:themeColor="text1"/>
          <w:sz w:val="24"/>
          <w:szCs w:val="24"/>
        </w:rPr>
        <w:t xml:space="preserve">iagnosis of autism, </w:t>
      </w:r>
      <w:r w:rsidRPr="00E25F2F">
        <w:rPr>
          <w:rFonts w:ascii="Times New Roman" w:eastAsia="Times New Roman" w:hAnsi="Times New Roman" w:cs="Times New Roman"/>
          <w:color w:val="000000" w:themeColor="text1"/>
          <w:sz w:val="24"/>
          <w:szCs w:val="24"/>
        </w:rPr>
        <w:lastRenderedPageBreak/>
        <w:t>however, to date</w:t>
      </w:r>
      <w:r w:rsidR="005F548D" w:rsidRPr="00E25F2F">
        <w:rPr>
          <w:rFonts w:ascii="Times New Roman" w:eastAsia="Times New Roman" w:hAnsi="Times New Roman" w:cs="Times New Roman"/>
          <w:color w:val="000000" w:themeColor="text1"/>
          <w:sz w:val="24"/>
          <w:szCs w:val="24"/>
        </w:rPr>
        <w:t>,</w:t>
      </w:r>
      <w:r w:rsidRPr="00E25F2F">
        <w:rPr>
          <w:rFonts w:ascii="Times New Roman" w:eastAsia="Times New Roman" w:hAnsi="Times New Roman" w:cs="Times New Roman"/>
          <w:color w:val="000000" w:themeColor="text1"/>
          <w:sz w:val="24"/>
          <w:szCs w:val="24"/>
        </w:rPr>
        <w:t xml:space="preserve"> a cut-off point above which children would be invited for further assessment is</w:t>
      </w:r>
      <w:r w:rsidR="4C044B04" w:rsidRPr="00E25F2F">
        <w:rPr>
          <w:rFonts w:ascii="Times New Roman" w:eastAsia="Times New Roman" w:hAnsi="Times New Roman" w:cs="Times New Roman"/>
          <w:color w:val="000000" w:themeColor="text1"/>
          <w:sz w:val="24"/>
          <w:szCs w:val="24"/>
        </w:rPr>
        <w:t xml:space="preserve"> </w:t>
      </w:r>
      <w:r w:rsidRPr="00E25F2F">
        <w:rPr>
          <w:rFonts w:ascii="Times New Roman" w:eastAsia="Times New Roman" w:hAnsi="Times New Roman" w:cs="Times New Roman"/>
          <w:color w:val="000000" w:themeColor="text1"/>
          <w:sz w:val="24"/>
          <w:szCs w:val="24"/>
        </w:rPr>
        <w:t>yet to be validated. To evaluate the Q</w:t>
      </w:r>
      <w:r w:rsidR="001B07BD" w:rsidRPr="00E25F2F">
        <w:rPr>
          <w:rFonts w:ascii="Times New Roman" w:eastAsia="Times New Roman" w:hAnsi="Times New Roman" w:cs="Times New Roman"/>
          <w:color w:val="000000" w:themeColor="text1"/>
          <w:sz w:val="24"/>
          <w:szCs w:val="24"/>
        </w:rPr>
        <w:t>-</w:t>
      </w:r>
      <w:r w:rsidRPr="00E25F2F">
        <w:rPr>
          <w:rFonts w:ascii="Times New Roman" w:eastAsia="Times New Roman" w:hAnsi="Times New Roman" w:cs="Times New Roman"/>
          <w:color w:val="000000" w:themeColor="text1"/>
          <w:sz w:val="24"/>
          <w:szCs w:val="24"/>
        </w:rPr>
        <w:t>CHAT scores in the present study, the mean +2SD</w:t>
      </w:r>
      <w:r w:rsidR="005477BA" w:rsidRPr="00E25F2F">
        <w:rPr>
          <w:rFonts w:ascii="Times New Roman" w:eastAsia="Times New Roman" w:hAnsi="Times New Roman" w:cs="Times New Roman"/>
          <w:color w:val="000000" w:themeColor="text1"/>
          <w:sz w:val="24"/>
          <w:szCs w:val="24"/>
        </w:rPr>
        <w:t xml:space="preserve"> for the normative population </w:t>
      </w:r>
      <w:r w:rsidRPr="00E25F2F">
        <w:rPr>
          <w:rFonts w:ascii="Times New Roman" w:eastAsia="Times New Roman" w:hAnsi="Times New Roman" w:cs="Times New Roman"/>
          <w:color w:val="000000" w:themeColor="text1"/>
          <w:sz w:val="24"/>
          <w:szCs w:val="24"/>
        </w:rPr>
        <w:t>reported in Allison and colleagues’ paper</w:t>
      </w:r>
      <w:r w:rsidR="005477BA" w:rsidRPr="00E25F2F">
        <w:rPr>
          <w:rFonts w:ascii="Times New Roman" w:eastAsia="Times New Roman" w:hAnsi="Times New Roman" w:cs="Times New Roman"/>
          <w:color w:val="000000" w:themeColor="text1"/>
          <w:sz w:val="24"/>
          <w:szCs w:val="24"/>
        </w:rPr>
        <w:t xml:space="preserve"> (mean for normative population 26.7, SD 7.8; bo</w:t>
      </w:r>
      <w:r w:rsidR="032B3244" w:rsidRPr="00E25F2F">
        <w:rPr>
          <w:rFonts w:ascii="Times New Roman" w:eastAsia="Times New Roman" w:hAnsi="Times New Roman" w:cs="Times New Roman"/>
          <w:color w:val="000000" w:themeColor="text1"/>
          <w:sz w:val="24"/>
          <w:szCs w:val="24"/>
        </w:rPr>
        <w:t>y</w:t>
      </w:r>
      <w:r w:rsidR="005477BA" w:rsidRPr="00E25F2F">
        <w:rPr>
          <w:rFonts w:ascii="Times New Roman" w:eastAsia="Times New Roman" w:hAnsi="Times New Roman" w:cs="Times New Roman"/>
          <w:color w:val="000000" w:themeColor="text1"/>
          <w:sz w:val="24"/>
          <w:szCs w:val="24"/>
        </w:rPr>
        <w:t xml:space="preserve">s 27.5, SD 7.8; girls 25.8, SD 7.8) </w:t>
      </w:r>
      <w:r w:rsidRPr="00E25F2F">
        <w:rPr>
          <w:rFonts w:ascii="Times New Roman" w:eastAsia="Times New Roman" w:hAnsi="Times New Roman" w:cs="Times New Roman"/>
          <w:color w:val="000000" w:themeColor="text1"/>
          <w:sz w:val="24"/>
          <w:szCs w:val="24"/>
        </w:rPr>
        <w:t>were used</w:t>
      </w:r>
      <w:r w:rsidR="4C044B04" w:rsidRPr="00E25F2F">
        <w:rPr>
          <w:rFonts w:ascii="Times New Roman" w:eastAsia="Times New Roman" w:hAnsi="Times New Roman" w:cs="Times New Roman"/>
          <w:color w:val="000000" w:themeColor="text1"/>
          <w:sz w:val="24"/>
          <w:szCs w:val="24"/>
        </w:rPr>
        <w:t xml:space="preserve"> </w:t>
      </w:r>
      <w:r w:rsidR="005B77C3" w:rsidRPr="00E25F2F">
        <w:rPr>
          <w:rFonts w:ascii="Times New Roman" w:eastAsia="Times New Roman" w:hAnsi="Times New Roman" w:cs="Times New Roman"/>
          <w:color w:val="000000" w:themeColor="text1"/>
          <w:sz w:val="24"/>
          <w:szCs w:val="24"/>
        </w:rPr>
        <w:t xml:space="preserve">as a </w:t>
      </w:r>
      <w:r w:rsidR="00FC2A85" w:rsidRPr="00E25F2F">
        <w:rPr>
          <w:rFonts w:ascii="Times New Roman" w:eastAsia="Times New Roman" w:hAnsi="Times New Roman" w:cs="Times New Roman"/>
          <w:color w:val="000000" w:themeColor="text1"/>
          <w:sz w:val="24"/>
          <w:szCs w:val="24"/>
        </w:rPr>
        <w:t>comparison</w:t>
      </w:r>
      <w:r w:rsidR="00B77469" w:rsidRPr="00E25F2F">
        <w:rPr>
          <w:rFonts w:ascii="Times New Roman" w:eastAsia="Times New Roman" w:hAnsi="Times New Roman" w:cs="Times New Roman"/>
          <w:color w:val="000000" w:themeColor="text1"/>
          <w:sz w:val="24"/>
          <w:szCs w:val="24"/>
        </w:rPr>
        <w:t xml:space="preserve"> </w:t>
      </w:r>
      <w:r w:rsidR="008238B2" w:rsidRPr="00E25F2F">
        <w:fldChar w:fldCharType="begin" w:fldLock="1"/>
      </w:r>
      <w:r w:rsidR="0072502B" w:rsidRPr="00E25F2F">
        <w:rPr>
          <w:rFonts w:ascii="Times New Roman" w:eastAsia="Times New Roman" w:hAnsi="Times New Roman" w:cs="Times New Roman"/>
          <w:color w:val="000000" w:themeColor="text1"/>
          <w:sz w:val="24"/>
          <w:szCs w:val="24"/>
        </w:rPr>
        <w:instrText>ADDIN CSL_CITATION {"citationItems":[{"id":"ITEM-1","itemData":{"DOI":"10.1007/s10803-007-0509-7","ISSN":"01623257","abstract":"We report a major revision of the CHecklist for Autism in Toddlers (CHAT). This quantitative CHAT (Q-CHAT) contains 25 items, scored on a 5 point scale (0-4). The Q-CHAT was completed by parents of n = 779 unselected toddlers (mean age 21 months) and n = 160 toddlers and preschoolers (mean age 44 months) with an Autism Spectrum Condition (ASC). The ASC group (mean (SD) = 51.8 (14.3)) scored higher on the Q-CHAT than controls (26.7 (7.8)). Boys in the control group (27.5 (7.8)) scored higher than girls (25.8 (7.7)). The intraclass correlation for test-retest reliability was 0.82 (n = 330). The distribution in the control group was close to normal. Full examination of the clinical validity of the Q-CHAT and test properties is underway.","author":[{"dropping-particle":"","family":"Allison","given":"Carrie","non-dropping-particle":"","parse-names":false,"suffix":""},{"dropping-particle":"","family":"Baron-Cohen","given":"Simon","non-dropping-particle":"","parse-names":false,"suffix":""},{"dropping-particle":"","family":"Wheelwright","given":"Sally","non-dropping-particle":"","parse-names":false,"suffix":""},{"dropping-particle":"","family":"Charman","given":"Tony","non-dropping-particle":"","parse-names":false,"suffix":""},{"dropping-particle":"","family":"Richler","given":"Jennifer","non-dropping-particle":"","parse-names":false,"suffix":""},{"dropping-particle":"","family":"Pasco","given":"Greg","non-dropping-particle":"","parse-names":false,"suffix":""},{"dropping-particle":"","family":"Brayne","given":"Carol","non-dropping-particle":"","parse-names":false,"suffix":""}],"container-title":"Journal of Autism and Developmental Disorders","id":"ITEM-1","issue":"8","issued":{"date-parts":[["2008"]]},"page":"1414-1425","title":"The Q-CHAT (Quantitative CHecklist for Autism in Toddlers): A normally distributed quantitative measure of autistic traits at 18-24 months of age: Preliminary report","type":"article-journal","volume":"38"},"uris":["http://www.mendeley.com/documents/?uuid=7d38c9e0-7ade-4e6a-94c2-b7423d06f017"]}],"mendeley":{"formattedCitation":"&lt;sup&gt;22&lt;/sup&gt;","plainTextFormattedCitation":"22","previouslyFormattedCitation":"[22]"},"properties":{"noteIndex":0},"schema":"https://github.com/citation-style-language/schema/raw/master/csl-citation.json"}</w:instrText>
      </w:r>
      <w:r w:rsidR="008238B2" w:rsidRPr="00E25F2F">
        <w:rPr>
          <w:rFonts w:ascii="Times New Roman" w:eastAsia="Times New Roman" w:hAnsi="Times New Roman" w:cs="Times New Roman"/>
          <w:color w:val="000000" w:themeColor="text1"/>
          <w:sz w:val="24"/>
          <w:szCs w:val="24"/>
        </w:rPr>
        <w:fldChar w:fldCharType="separate"/>
      </w:r>
      <w:r w:rsidR="0072502B" w:rsidRPr="00E25F2F">
        <w:rPr>
          <w:rFonts w:ascii="Times New Roman" w:eastAsia="Times New Roman" w:hAnsi="Times New Roman" w:cs="Times New Roman"/>
          <w:noProof/>
          <w:color w:val="000000" w:themeColor="text1"/>
          <w:sz w:val="24"/>
          <w:szCs w:val="24"/>
          <w:vertAlign w:val="superscript"/>
        </w:rPr>
        <w:t>22</w:t>
      </w:r>
      <w:r w:rsidR="008238B2" w:rsidRPr="00E25F2F">
        <w:fldChar w:fldCharType="end"/>
      </w:r>
      <w:r w:rsidRPr="00E25F2F">
        <w:rPr>
          <w:rFonts w:ascii="Times New Roman" w:eastAsia="Times New Roman" w:hAnsi="Times New Roman" w:cs="Times New Roman"/>
          <w:color w:val="000000" w:themeColor="text1"/>
          <w:sz w:val="24"/>
          <w:szCs w:val="24"/>
        </w:rPr>
        <w:t>.</w:t>
      </w:r>
    </w:p>
    <w:p w14:paraId="4A7A1F1A" w14:textId="77777777" w:rsidR="00BC156A" w:rsidRPr="00E25F2F" w:rsidRDefault="00BC156A" w:rsidP="005B77C3">
      <w:pPr>
        <w:spacing w:after="0" w:line="480" w:lineRule="auto"/>
        <w:rPr>
          <w:rFonts w:ascii="Times New Roman" w:eastAsia="Times New Roman" w:hAnsi="Times New Roman" w:cs="Times New Roman"/>
          <w:color w:val="000000" w:themeColor="text1"/>
          <w:sz w:val="24"/>
          <w:szCs w:val="24"/>
        </w:rPr>
      </w:pPr>
    </w:p>
    <w:p w14:paraId="2B6518AC" w14:textId="6150F7AE" w:rsidR="00AE6F8C" w:rsidRPr="00E25F2F" w:rsidRDefault="008D7F19" w:rsidP="00237F07">
      <w:pPr>
        <w:spacing w:after="0" w:line="480" w:lineRule="auto"/>
        <w:rPr>
          <w:rFonts w:ascii="Times New Roman" w:hAnsi="Times New Roman" w:cs="Times New Roman"/>
          <w:b/>
          <w:sz w:val="24"/>
          <w:szCs w:val="24"/>
        </w:rPr>
      </w:pPr>
      <w:r w:rsidRPr="00E25F2F">
        <w:rPr>
          <w:rFonts w:ascii="Times New Roman" w:hAnsi="Times New Roman" w:cs="Times New Roman"/>
          <w:b/>
          <w:sz w:val="24"/>
          <w:szCs w:val="24"/>
        </w:rPr>
        <w:t xml:space="preserve">2.3. </w:t>
      </w:r>
      <w:r w:rsidR="00AE6F8C" w:rsidRPr="00E25F2F">
        <w:rPr>
          <w:rFonts w:ascii="Times New Roman" w:hAnsi="Times New Roman" w:cs="Times New Roman"/>
          <w:b/>
          <w:sz w:val="24"/>
          <w:szCs w:val="24"/>
        </w:rPr>
        <w:t>Statistics</w:t>
      </w:r>
    </w:p>
    <w:p w14:paraId="60704F68" w14:textId="1D1B40A1" w:rsidR="00F3774F" w:rsidRPr="00E25F2F" w:rsidRDefault="00F3774F" w:rsidP="00237F07">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 xml:space="preserve">Outcomes are first reported across the whole sample of tested children, then comparisons are made between children with minor neurological signs </w:t>
      </w:r>
      <w:r w:rsidR="006F37BF" w:rsidRPr="00E25F2F">
        <w:rPr>
          <w:rFonts w:ascii="Times New Roman" w:hAnsi="Times New Roman" w:cs="Times New Roman"/>
          <w:sz w:val="24"/>
          <w:szCs w:val="24"/>
        </w:rPr>
        <w:t xml:space="preserve">(MNS) </w:t>
      </w:r>
      <w:r w:rsidRPr="00E25F2F">
        <w:rPr>
          <w:rFonts w:ascii="Times New Roman" w:hAnsi="Times New Roman" w:cs="Times New Roman"/>
          <w:sz w:val="24"/>
          <w:szCs w:val="24"/>
        </w:rPr>
        <w:t xml:space="preserve">and normal neurology. </w:t>
      </w:r>
      <w:r w:rsidR="008F5C15" w:rsidRPr="00E25F2F">
        <w:rPr>
          <w:rFonts w:ascii="Times New Roman" w:hAnsi="Times New Roman" w:cs="Times New Roman"/>
          <w:sz w:val="24"/>
          <w:szCs w:val="24"/>
        </w:rPr>
        <w:t xml:space="preserve">Children with a diagnosis of Cerebral Palsy are excluded from these comparison analyses. </w:t>
      </w:r>
    </w:p>
    <w:p w14:paraId="4FA32937" w14:textId="398B220D" w:rsidR="005E199B" w:rsidRPr="00E25F2F" w:rsidRDefault="001E59FE" w:rsidP="00237F07">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Statistic</w:t>
      </w:r>
      <w:r w:rsidR="008521E0" w:rsidRPr="00E25F2F">
        <w:rPr>
          <w:rFonts w:ascii="Times New Roman" w:hAnsi="Times New Roman" w:cs="Times New Roman"/>
          <w:sz w:val="24"/>
          <w:szCs w:val="24"/>
        </w:rPr>
        <w:t xml:space="preserve">al tests were conducted using IBM SPSS Statistics </w:t>
      </w:r>
      <w:r w:rsidR="008F5C15" w:rsidRPr="00E25F2F">
        <w:rPr>
          <w:rFonts w:ascii="Times New Roman" w:hAnsi="Times New Roman" w:cs="Times New Roman"/>
          <w:sz w:val="24"/>
          <w:szCs w:val="24"/>
        </w:rPr>
        <w:t>25</w:t>
      </w:r>
      <w:r w:rsidRPr="00E25F2F">
        <w:rPr>
          <w:rFonts w:ascii="Times New Roman" w:hAnsi="Times New Roman" w:cs="Times New Roman"/>
          <w:sz w:val="24"/>
          <w:szCs w:val="24"/>
        </w:rPr>
        <w:t xml:space="preserve">. Differences between groups were assessed with independent samples t-test where data were normally distributed and </w:t>
      </w:r>
      <w:r w:rsidR="008521E0" w:rsidRPr="00E25F2F">
        <w:rPr>
          <w:rFonts w:ascii="Times New Roman" w:hAnsi="Times New Roman" w:cs="Times New Roman"/>
          <w:sz w:val="24"/>
          <w:szCs w:val="24"/>
        </w:rPr>
        <w:t xml:space="preserve">continuous and </w:t>
      </w:r>
      <w:r w:rsidRPr="00E25F2F">
        <w:rPr>
          <w:rFonts w:ascii="Times New Roman" w:hAnsi="Times New Roman" w:cs="Times New Roman"/>
          <w:sz w:val="24"/>
          <w:szCs w:val="24"/>
        </w:rPr>
        <w:t>Mann-Whitney U test where the data were non-normally distributed</w:t>
      </w:r>
      <w:r w:rsidR="008521E0" w:rsidRPr="00E25F2F">
        <w:rPr>
          <w:rFonts w:ascii="Times New Roman" w:hAnsi="Times New Roman" w:cs="Times New Roman"/>
          <w:sz w:val="24"/>
          <w:szCs w:val="24"/>
        </w:rPr>
        <w:t xml:space="preserve"> and continuous</w:t>
      </w:r>
      <w:r w:rsidR="0097220C" w:rsidRPr="00E25F2F">
        <w:rPr>
          <w:rFonts w:ascii="Times New Roman" w:hAnsi="Times New Roman" w:cs="Times New Roman"/>
          <w:sz w:val="24"/>
          <w:szCs w:val="24"/>
        </w:rPr>
        <w:t>,</w:t>
      </w:r>
      <w:r w:rsidR="008521E0" w:rsidRPr="00E25F2F">
        <w:rPr>
          <w:rFonts w:ascii="Times New Roman" w:hAnsi="Times New Roman" w:cs="Times New Roman"/>
          <w:sz w:val="24"/>
          <w:szCs w:val="24"/>
        </w:rPr>
        <w:t xml:space="preserve"> and</w:t>
      </w:r>
      <w:r w:rsidRPr="00E25F2F">
        <w:rPr>
          <w:rFonts w:ascii="Times New Roman" w:hAnsi="Times New Roman" w:cs="Times New Roman"/>
          <w:sz w:val="24"/>
          <w:szCs w:val="24"/>
        </w:rPr>
        <w:t xml:space="preserve"> with Fisher</w:t>
      </w:r>
      <w:r w:rsidR="008F5C15" w:rsidRPr="00E25F2F">
        <w:rPr>
          <w:rFonts w:ascii="Times New Roman" w:hAnsi="Times New Roman" w:cs="Times New Roman"/>
          <w:sz w:val="24"/>
          <w:szCs w:val="24"/>
        </w:rPr>
        <w:t>’</w:t>
      </w:r>
      <w:r w:rsidRPr="00E25F2F">
        <w:rPr>
          <w:rFonts w:ascii="Times New Roman" w:hAnsi="Times New Roman" w:cs="Times New Roman"/>
          <w:sz w:val="24"/>
          <w:szCs w:val="24"/>
        </w:rPr>
        <w:t xml:space="preserve">s </w:t>
      </w:r>
      <w:proofErr w:type="gramStart"/>
      <w:r w:rsidR="008F5C15" w:rsidRPr="00E25F2F">
        <w:rPr>
          <w:rFonts w:ascii="Times New Roman" w:hAnsi="Times New Roman" w:cs="Times New Roman"/>
          <w:sz w:val="24"/>
          <w:szCs w:val="24"/>
        </w:rPr>
        <w:t>E</w:t>
      </w:r>
      <w:r w:rsidRPr="00E25F2F">
        <w:rPr>
          <w:rFonts w:ascii="Times New Roman" w:hAnsi="Times New Roman" w:cs="Times New Roman"/>
          <w:sz w:val="24"/>
          <w:szCs w:val="24"/>
        </w:rPr>
        <w:t>xact</w:t>
      </w:r>
      <w:proofErr w:type="gramEnd"/>
      <w:r w:rsidRPr="00E25F2F">
        <w:rPr>
          <w:rFonts w:ascii="Times New Roman" w:hAnsi="Times New Roman" w:cs="Times New Roman"/>
          <w:sz w:val="24"/>
          <w:szCs w:val="24"/>
        </w:rPr>
        <w:t xml:space="preserve"> tests </w:t>
      </w:r>
      <w:r w:rsidR="008521E0" w:rsidRPr="00E25F2F">
        <w:rPr>
          <w:rFonts w:ascii="Times New Roman" w:hAnsi="Times New Roman" w:cs="Times New Roman"/>
          <w:sz w:val="24"/>
          <w:szCs w:val="24"/>
        </w:rPr>
        <w:t xml:space="preserve">for categorical data </w:t>
      </w:r>
      <w:r w:rsidRPr="00E25F2F">
        <w:rPr>
          <w:rFonts w:ascii="Times New Roman" w:hAnsi="Times New Roman" w:cs="Times New Roman"/>
          <w:sz w:val="24"/>
          <w:szCs w:val="24"/>
        </w:rPr>
        <w:t xml:space="preserve">(as some cells </w:t>
      </w:r>
      <w:r w:rsidR="002E6DBD" w:rsidRPr="00E25F2F">
        <w:rPr>
          <w:rFonts w:ascii="Times New Roman" w:hAnsi="Times New Roman" w:cs="Times New Roman"/>
          <w:sz w:val="24"/>
          <w:szCs w:val="24"/>
        </w:rPr>
        <w:t>contained</w:t>
      </w:r>
      <w:r w:rsidRPr="00E25F2F">
        <w:rPr>
          <w:rFonts w:ascii="Times New Roman" w:hAnsi="Times New Roman" w:cs="Times New Roman"/>
          <w:sz w:val="24"/>
          <w:szCs w:val="24"/>
        </w:rPr>
        <w:t xml:space="preserve"> fewer than 5 samples). Comparisons between group means and published norms were made using a one sample t-test. </w:t>
      </w:r>
      <w:r w:rsidR="00720176" w:rsidRPr="00E25F2F">
        <w:rPr>
          <w:rFonts w:ascii="Times New Roman" w:hAnsi="Times New Roman" w:cs="Times New Roman"/>
          <w:sz w:val="24"/>
          <w:szCs w:val="24"/>
        </w:rPr>
        <w:t>Where categories were determined from c</w:t>
      </w:r>
      <w:r w:rsidR="002E6DBD" w:rsidRPr="00E25F2F">
        <w:rPr>
          <w:rFonts w:ascii="Times New Roman" w:hAnsi="Times New Roman" w:cs="Times New Roman"/>
          <w:sz w:val="24"/>
          <w:szCs w:val="24"/>
        </w:rPr>
        <w:t>ontinuous</w:t>
      </w:r>
      <w:r w:rsidR="00720176" w:rsidRPr="00E25F2F">
        <w:rPr>
          <w:rFonts w:ascii="Times New Roman" w:hAnsi="Times New Roman" w:cs="Times New Roman"/>
          <w:sz w:val="24"/>
          <w:szCs w:val="24"/>
        </w:rPr>
        <w:t xml:space="preserve"> data e.g. mild or severe delay </w:t>
      </w:r>
      <w:r w:rsidR="00D22D10" w:rsidRPr="00E25F2F">
        <w:rPr>
          <w:rFonts w:ascii="Times New Roman" w:hAnsi="Times New Roman" w:cs="Times New Roman"/>
          <w:sz w:val="24"/>
          <w:szCs w:val="24"/>
        </w:rPr>
        <w:t xml:space="preserve">on assessment with the </w:t>
      </w:r>
      <w:r w:rsidR="00720176" w:rsidRPr="00E25F2F">
        <w:rPr>
          <w:rFonts w:ascii="Times New Roman" w:hAnsi="Times New Roman" w:cs="Times New Roman"/>
          <w:sz w:val="24"/>
          <w:szCs w:val="24"/>
        </w:rPr>
        <w:t xml:space="preserve">Bayley </w:t>
      </w:r>
      <w:r w:rsidR="0097220C" w:rsidRPr="00E25F2F">
        <w:rPr>
          <w:rFonts w:ascii="Times New Roman" w:hAnsi="Times New Roman" w:cs="Times New Roman"/>
          <w:sz w:val="24"/>
          <w:szCs w:val="24"/>
        </w:rPr>
        <w:t>S</w:t>
      </w:r>
      <w:r w:rsidR="00720176" w:rsidRPr="00E25F2F">
        <w:rPr>
          <w:rFonts w:ascii="Times New Roman" w:hAnsi="Times New Roman" w:cs="Times New Roman"/>
          <w:sz w:val="24"/>
          <w:szCs w:val="24"/>
        </w:rPr>
        <w:t xml:space="preserve">cales, or borderline or clinical range in CBCL, reference values given in the test </w:t>
      </w:r>
      <w:r w:rsidR="006F37BF" w:rsidRPr="00E25F2F">
        <w:rPr>
          <w:rFonts w:ascii="Times New Roman" w:hAnsi="Times New Roman" w:cs="Times New Roman"/>
          <w:sz w:val="24"/>
          <w:szCs w:val="24"/>
        </w:rPr>
        <w:t xml:space="preserve">manuals </w:t>
      </w:r>
      <w:r w:rsidR="00720176" w:rsidRPr="00E25F2F">
        <w:rPr>
          <w:rFonts w:ascii="Times New Roman" w:hAnsi="Times New Roman" w:cs="Times New Roman"/>
          <w:sz w:val="24"/>
          <w:szCs w:val="24"/>
        </w:rPr>
        <w:t xml:space="preserve">were used. </w:t>
      </w:r>
    </w:p>
    <w:p w14:paraId="310473EA" w14:textId="77777777" w:rsidR="00BC156A" w:rsidRPr="00E25F2F" w:rsidRDefault="00BC156A" w:rsidP="00237F07">
      <w:pPr>
        <w:spacing w:after="0" w:line="480" w:lineRule="auto"/>
        <w:rPr>
          <w:rFonts w:ascii="Times New Roman" w:hAnsi="Times New Roman" w:cs="Times New Roman"/>
          <w:sz w:val="24"/>
          <w:szCs w:val="24"/>
        </w:rPr>
      </w:pPr>
    </w:p>
    <w:p w14:paraId="4170F40E" w14:textId="131BE72F" w:rsidR="00AC063C" w:rsidRPr="00E25F2F" w:rsidRDefault="008D7F19" w:rsidP="00237F07">
      <w:pPr>
        <w:spacing w:after="0" w:line="480" w:lineRule="auto"/>
        <w:rPr>
          <w:rFonts w:ascii="Times New Roman" w:hAnsi="Times New Roman" w:cs="Times New Roman"/>
          <w:b/>
          <w:bCs/>
          <w:noProof/>
          <w:sz w:val="24"/>
          <w:szCs w:val="24"/>
          <w:lang w:eastAsia="en-GB"/>
        </w:rPr>
      </w:pPr>
      <w:r w:rsidRPr="00E25F2F">
        <w:rPr>
          <w:rFonts w:ascii="Times New Roman" w:hAnsi="Times New Roman" w:cs="Times New Roman"/>
          <w:b/>
          <w:bCs/>
          <w:noProof/>
          <w:sz w:val="24"/>
          <w:szCs w:val="24"/>
          <w:lang w:eastAsia="en-GB"/>
        </w:rPr>
        <w:t xml:space="preserve">3. </w:t>
      </w:r>
      <w:r w:rsidR="00AC063C" w:rsidRPr="00E25F2F">
        <w:rPr>
          <w:rFonts w:ascii="Times New Roman" w:hAnsi="Times New Roman" w:cs="Times New Roman"/>
          <w:b/>
          <w:bCs/>
          <w:noProof/>
          <w:sz w:val="24"/>
          <w:szCs w:val="24"/>
          <w:lang w:eastAsia="en-GB"/>
        </w:rPr>
        <w:t>Results</w:t>
      </w:r>
    </w:p>
    <w:p w14:paraId="7CB5AF9F" w14:textId="2B0AC67F" w:rsidR="0036558B" w:rsidRPr="00E25F2F" w:rsidRDefault="0036558B" w:rsidP="0036558B">
      <w:pPr>
        <w:spacing w:after="0" w:line="480" w:lineRule="auto"/>
        <w:rPr>
          <w:rFonts w:ascii="Times New Roman" w:hAnsi="Times New Roman" w:cs="Times New Roman"/>
          <w:noProof/>
          <w:sz w:val="24"/>
          <w:szCs w:val="24"/>
          <w:lang w:eastAsia="en-GB"/>
        </w:rPr>
      </w:pPr>
      <w:r w:rsidRPr="00E25F2F">
        <w:rPr>
          <w:rFonts w:ascii="Times New Roman" w:hAnsi="Times New Roman" w:cs="Times New Roman"/>
          <w:sz w:val="24"/>
          <w:szCs w:val="24"/>
        </w:rPr>
        <w:t xml:space="preserve">As shown in Figure 1, 194 </w:t>
      </w:r>
      <w:proofErr w:type="spellStart"/>
      <w:r w:rsidRPr="00E25F2F">
        <w:rPr>
          <w:rFonts w:ascii="Times New Roman" w:hAnsi="Times New Roman" w:cs="Times New Roman"/>
          <w:sz w:val="24"/>
          <w:szCs w:val="24"/>
        </w:rPr>
        <w:t>newborns</w:t>
      </w:r>
      <w:proofErr w:type="spellEnd"/>
      <w:r w:rsidRPr="00E25F2F">
        <w:rPr>
          <w:rFonts w:ascii="Times New Roman" w:hAnsi="Times New Roman" w:cs="Times New Roman"/>
          <w:sz w:val="24"/>
          <w:szCs w:val="24"/>
        </w:rPr>
        <w:t xml:space="preserve"> were admitted </w:t>
      </w:r>
      <w:r w:rsidR="008E423B" w:rsidRPr="00E25F2F">
        <w:rPr>
          <w:rFonts w:ascii="Times New Roman" w:hAnsi="Times New Roman" w:cs="Times New Roman"/>
          <w:sz w:val="24"/>
          <w:szCs w:val="24"/>
        </w:rPr>
        <w:t xml:space="preserve">for TH </w:t>
      </w:r>
      <w:r w:rsidRPr="00E25F2F">
        <w:rPr>
          <w:rFonts w:ascii="Times New Roman" w:hAnsi="Times New Roman" w:cs="Times New Roman"/>
          <w:sz w:val="24"/>
          <w:szCs w:val="24"/>
        </w:rPr>
        <w:t>between 05/08/09 to 30/05/2016. Seventeen were excluded from the present analysis as they had a primary diagnosis other than HIE due to perinatal asphyxia</w:t>
      </w:r>
      <w:r w:rsidR="008E423B" w:rsidRPr="00E25F2F">
        <w:rPr>
          <w:rFonts w:ascii="Times New Roman" w:hAnsi="Times New Roman" w:cs="Times New Roman"/>
          <w:sz w:val="24"/>
          <w:szCs w:val="24"/>
        </w:rPr>
        <w:t xml:space="preserve">; 17 </w:t>
      </w:r>
      <w:r w:rsidR="003D5FE0" w:rsidRPr="00E25F2F">
        <w:rPr>
          <w:rFonts w:ascii="Times New Roman" w:hAnsi="Times New Roman" w:cs="Times New Roman"/>
          <w:sz w:val="24"/>
          <w:szCs w:val="24"/>
        </w:rPr>
        <w:t xml:space="preserve">(8.8%) </w:t>
      </w:r>
      <w:r w:rsidR="008E423B" w:rsidRPr="00E25F2F">
        <w:rPr>
          <w:rFonts w:ascii="Times New Roman" w:hAnsi="Times New Roman" w:cs="Times New Roman"/>
          <w:sz w:val="24"/>
          <w:szCs w:val="24"/>
        </w:rPr>
        <w:t xml:space="preserve">infants were </w:t>
      </w:r>
      <w:r w:rsidR="008E423B" w:rsidRPr="00E25F2F">
        <w:rPr>
          <w:rFonts w:ascii="Times New Roman" w:hAnsi="Times New Roman" w:cs="Times New Roman"/>
          <w:sz w:val="24"/>
          <w:szCs w:val="24"/>
        </w:rPr>
        <w:lastRenderedPageBreak/>
        <w:t xml:space="preserve">excluded since they did not receive TH or TH was not administered for the full 72 hours since the treating clinician either felt after review that TH was not indicated at all, or could be stopped before 72 hours of treatment. Of the 140 infants who had a primary diagnosis of perinatal asphyxia as a cause for encephalopathy and who received 72 hours of TH, 13 </w:t>
      </w:r>
      <w:r w:rsidR="003D5FE0" w:rsidRPr="00E25F2F">
        <w:rPr>
          <w:rFonts w:ascii="Times New Roman" w:hAnsi="Times New Roman" w:cs="Times New Roman"/>
          <w:sz w:val="24"/>
          <w:szCs w:val="24"/>
        </w:rPr>
        <w:t xml:space="preserve">(9.3%) </w:t>
      </w:r>
      <w:r w:rsidR="008E423B" w:rsidRPr="00E25F2F">
        <w:rPr>
          <w:rFonts w:ascii="Times New Roman" w:hAnsi="Times New Roman" w:cs="Times New Roman"/>
          <w:sz w:val="24"/>
          <w:szCs w:val="24"/>
        </w:rPr>
        <w:t>died. Of</w:t>
      </w:r>
      <w:r w:rsidRPr="00E25F2F">
        <w:rPr>
          <w:rFonts w:ascii="Times New Roman" w:hAnsi="Times New Roman" w:cs="Times New Roman"/>
          <w:sz w:val="24"/>
          <w:szCs w:val="24"/>
        </w:rPr>
        <w:t xml:space="preserve"> the </w:t>
      </w:r>
      <w:r w:rsidR="008E423B" w:rsidRPr="00E25F2F">
        <w:rPr>
          <w:rFonts w:ascii="Times New Roman" w:hAnsi="Times New Roman" w:cs="Times New Roman"/>
          <w:sz w:val="24"/>
          <w:szCs w:val="24"/>
        </w:rPr>
        <w:t>127</w:t>
      </w:r>
      <w:r w:rsidRPr="00E25F2F">
        <w:rPr>
          <w:rFonts w:ascii="Times New Roman" w:hAnsi="Times New Roman" w:cs="Times New Roman"/>
          <w:sz w:val="24"/>
          <w:szCs w:val="24"/>
        </w:rPr>
        <w:t xml:space="preserve"> surviving </w:t>
      </w:r>
      <w:proofErr w:type="spellStart"/>
      <w:r w:rsidRPr="00E25F2F">
        <w:rPr>
          <w:rFonts w:ascii="Times New Roman" w:hAnsi="Times New Roman" w:cs="Times New Roman"/>
          <w:sz w:val="24"/>
          <w:szCs w:val="24"/>
        </w:rPr>
        <w:t>newborns</w:t>
      </w:r>
      <w:proofErr w:type="spellEnd"/>
      <w:r w:rsidRPr="00E25F2F">
        <w:rPr>
          <w:rFonts w:ascii="Times New Roman" w:hAnsi="Times New Roman" w:cs="Times New Roman"/>
          <w:sz w:val="24"/>
          <w:szCs w:val="24"/>
        </w:rPr>
        <w:t>, 2</w:t>
      </w:r>
      <w:r w:rsidR="008E423B" w:rsidRPr="00E25F2F">
        <w:rPr>
          <w:rFonts w:ascii="Times New Roman" w:hAnsi="Times New Roman" w:cs="Times New Roman"/>
          <w:sz w:val="24"/>
          <w:szCs w:val="24"/>
        </w:rPr>
        <w:t>0</w:t>
      </w:r>
      <w:r w:rsidRPr="00E25F2F">
        <w:rPr>
          <w:rFonts w:ascii="Times New Roman" w:hAnsi="Times New Roman" w:cs="Times New Roman"/>
          <w:sz w:val="24"/>
          <w:szCs w:val="24"/>
        </w:rPr>
        <w:t xml:space="preserve"> </w:t>
      </w:r>
      <w:r w:rsidR="003D5FE0" w:rsidRPr="00E25F2F">
        <w:rPr>
          <w:rFonts w:ascii="Times New Roman" w:hAnsi="Times New Roman" w:cs="Times New Roman"/>
          <w:sz w:val="24"/>
          <w:szCs w:val="24"/>
        </w:rPr>
        <w:t xml:space="preserve">(15.7%) </w:t>
      </w:r>
      <w:r w:rsidRPr="00E25F2F">
        <w:rPr>
          <w:rFonts w:ascii="Times New Roman" w:hAnsi="Times New Roman" w:cs="Times New Roman"/>
          <w:sz w:val="24"/>
          <w:szCs w:val="24"/>
        </w:rPr>
        <w:t>were lost to follow up, 1</w:t>
      </w:r>
      <w:r w:rsidR="003D5FE0" w:rsidRPr="00E25F2F">
        <w:rPr>
          <w:rFonts w:ascii="Times New Roman" w:hAnsi="Times New Roman" w:cs="Times New Roman"/>
          <w:sz w:val="24"/>
          <w:szCs w:val="24"/>
        </w:rPr>
        <w:t>07</w:t>
      </w:r>
      <w:r w:rsidRPr="00E25F2F">
        <w:rPr>
          <w:rFonts w:ascii="Times New Roman" w:hAnsi="Times New Roman" w:cs="Times New Roman"/>
          <w:sz w:val="24"/>
          <w:szCs w:val="24"/>
        </w:rPr>
        <w:t xml:space="preserve"> </w:t>
      </w:r>
      <w:r w:rsidR="003D5FE0" w:rsidRPr="00E25F2F">
        <w:rPr>
          <w:rFonts w:ascii="Times New Roman" w:hAnsi="Times New Roman" w:cs="Times New Roman"/>
          <w:sz w:val="24"/>
          <w:szCs w:val="24"/>
        </w:rPr>
        <w:t xml:space="preserve">(84.3 % of the survivors) </w:t>
      </w:r>
      <w:r w:rsidRPr="00E25F2F">
        <w:rPr>
          <w:rFonts w:ascii="Times New Roman" w:hAnsi="Times New Roman" w:cs="Times New Roman"/>
          <w:sz w:val="24"/>
          <w:szCs w:val="24"/>
        </w:rPr>
        <w:t xml:space="preserve">received follow-up at age 2 years. Of those, </w:t>
      </w:r>
      <w:r w:rsidR="003D5FE0" w:rsidRPr="00E25F2F">
        <w:rPr>
          <w:rFonts w:ascii="Times New Roman" w:hAnsi="Times New Roman" w:cs="Times New Roman"/>
          <w:sz w:val="24"/>
          <w:szCs w:val="24"/>
        </w:rPr>
        <w:t>87</w:t>
      </w:r>
      <w:r w:rsidRPr="00E25F2F">
        <w:rPr>
          <w:rFonts w:ascii="Times New Roman" w:hAnsi="Times New Roman" w:cs="Times New Roman"/>
          <w:sz w:val="24"/>
          <w:szCs w:val="24"/>
        </w:rPr>
        <w:t xml:space="preserve"> </w:t>
      </w:r>
      <w:r w:rsidR="003D5FE0" w:rsidRPr="00E25F2F">
        <w:rPr>
          <w:rFonts w:ascii="Times New Roman" w:hAnsi="Times New Roman" w:cs="Times New Roman"/>
          <w:sz w:val="24"/>
          <w:szCs w:val="24"/>
        </w:rPr>
        <w:t xml:space="preserve">(81.3%) </w:t>
      </w:r>
      <w:r w:rsidRPr="00E25F2F">
        <w:rPr>
          <w:rFonts w:ascii="Times New Roman" w:hAnsi="Times New Roman" w:cs="Times New Roman"/>
          <w:sz w:val="24"/>
          <w:szCs w:val="24"/>
        </w:rPr>
        <w:t xml:space="preserve">were assessed according to our standardised neurodevelopmental follow-up protocol (see below), and information on neurological outcome was available for further </w:t>
      </w:r>
      <w:r w:rsidR="003D5FE0" w:rsidRPr="00E25F2F">
        <w:rPr>
          <w:rFonts w:ascii="Times New Roman" w:hAnsi="Times New Roman" w:cs="Times New Roman"/>
          <w:sz w:val="24"/>
          <w:szCs w:val="24"/>
        </w:rPr>
        <w:t>20</w:t>
      </w:r>
      <w:r w:rsidRPr="00E25F2F">
        <w:rPr>
          <w:rFonts w:ascii="Times New Roman" w:hAnsi="Times New Roman" w:cs="Times New Roman"/>
          <w:sz w:val="24"/>
          <w:szCs w:val="24"/>
        </w:rPr>
        <w:t xml:space="preserve"> </w:t>
      </w:r>
      <w:r w:rsidR="003D5FE0" w:rsidRPr="00E25F2F">
        <w:rPr>
          <w:rFonts w:ascii="Times New Roman" w:hAnsi="Times New Roman" w:cs="Times New Roman"/>
          <w:sz w:val="24"/>
          <w:szCs w:val="24"/>
        </w:rPr>
        <w:t xml:space="preserve">(18.7%) </w:t>
      </w:r>
      <w:r w:rsidRPr="00E25F2F">
        <w:rPr>
          <w:rFonts w:ascii="Times New Roman" w:hAnsi="Times New Roman" w:cs="Times New Roman"/>
          <w:sz w:val="24"/>
          <w:szCs w:val="24"/>
        </w:rPr>
        <w:t>children who were seen by their Neonatologist or Paediatrician for follow-up but were not formally assessed by the Paediatric Neurologist or according to the standardised protocol. The mean age of the tested children was 25.</w:t>
      </w:r>
      <w:r w:rsidR="00976AA9" w:rsidRPr="00E25F2F">
        <w:rPr>
          <w:rFonts w:ascii="Times New Roman" w:hAnsi="Times New Roman" w:cs="Times New Roman"/>
          <w:sz w:val="24"/>
          <w:szCs w:val="24"/>
        </w:rPr>
        <w:t>9</w:t>
      </w:r>
      <w:r w:rsidRPr="00E25F2F">
        <w:rPr>
          <w:rFonts w:ascii="Times New Roman" w:hAnsi="Times New Roman" w:cs="Times New Roman"/>
          <w:sz w:val="24"/>
          <w:szCs w:val="24"/>
        </w:rPr>
        <w:t xml:space="preserve"> months (SD 2.</w:t>
      </w:r>
      <w:r w:rsidR="006F5CCA" w:rsidRPr="00E25F2F">
        <w:rPr>
          <w:rFonts w:ascii="Times New Roman" w:hAnsi="Times New Roman" w:cs="Times New Roman"/>
          <w:sz w:val="24"/>
          <w:szCs w:val="24"/>
        </w:rPr>
        <w:t>6</w:t>
      </w:r>
      <w:r w:rsidRPr="00E25F2F">
        <w:rPr>
          <w:rFonts w:ascii="Times New Roman" w:hAnsi="Times New Roman" w:cs="Times New Roman"/>
          <w:sz w:val="24"/>
          <w:szCs w:val="24"/>
        </w:rPr>
        <w:t xml:space="preserve"> months; min 21 - max </w:t>
      </w:r>
      <w:r w:rsidR="006F5CCA" w:rsidRPr="00E25F2F">
        <w:rPr>
          <w:rFonts w:ascii="Times New Roman" w:hAnsi="Times New Roman" w:cs="Times New Roman"/>
          <w:sz w:val="24"/>
          <w:szCs w:val="24"/>
        </w:rPr>
        <w:t>32.1</w:t>
      </w:r>
      <w:r w:rsidRPr="00E25F2F">
        <w:rPr>
          <w:rFonts w:ascii="Times New Roman" w:hAnsi="Times New Roman" w:cs="Times New Roman"/>
          <w:sz w:val="24"/>
          <w:szCs w:val="24"/>
        </w:rPr>
        <w:t xml:space="preserve"> months). </w:t>
      </w:r>
      <w:r w:rsidRPr="00E25F2F">
        <w:rPr>
          <w:rFonts w:ascii="Times New Roman" w:hAnsi="Times New Roman" w:cs="Times New Roman"/>
          <w:noProof/>
          <w:sz w:val="24"/>
          <w:szCs w:val="24"/>
          <w:lang w:eastAsia="en-GB"/>
        </w:rPr>
        <w:t xml:space="preserve">The baseline characteristics of the surviving infants for whom follow-up data were available did not differ </w:t>
      </w:r>
      <w:r w:rsidR="006F5CCA" w:rsidRPr="00E25F2F">
        <w:rPr>
          <w:rFonts w:ascii="Times New Roman" w:hAnsi="Times New Roman" w:cs="Times New Roman"/>
          <w:noProof/>
          <w:sz w:val="24"/>
          <w:szCs w:val="24"/>
          <w:lang w:eastAsia="en-GB"/>
        </w:rPr>
        <w:t xml:space="preserve">significantly </w:t>
      </w:r>
      <w:r w:rsidRPr="00E25F2F">
        <w:rPr>
          <w:rFonts w:ascii="Times New Roman" w:hAnsi="Times New Roman" w:cs="Times New Roman"/>
          <w:noProof/>
          <w:sz w:val="24"/>
          <w:szCs w:val="24"/>
          <w:lang w:eastAsia="en-GB"/>
        </w:rPr>
        <w:t xml:space="preserve">from those who were lost to follow-up (Table 1). </w:t>
      </w:r>
    </w:p>
    <w:p w14:paraId="63D1A50C" w14:textId="77777777" w:rsidR="0036558B" w:rsidRPr="00E25F2F" w:rsidRDefault="0036558B" w:rsidP="00274E07">
      <w:pPr>
        <w:spacing w:after="0" w:line="480" w:lineRule="auto"/>
        <w:rPr>
          <w:rFonts w:ascii="Times New Roman" w:hAnsi="Times New Roman" w:cs="Times New Roman"/>
          <w:b/>
          <w:iCs/>
          <w:noProof/>
          <w:sz w:val="24"/>
          <w:szCs w:val="24"/>
          <w:lang w:eastAsia="en-GB"/>
        </w:rPr>
      </w:pPr>
    </w:p>
    <w:p w14:paraId="254F8518" w14:textId="109CA0CD" w:rsidR="0034633C" w:rsidRPr="00E25F2F" w:rsidRDefault="008D7F19" w:rsidP="00274E07">
      <w:pPr>
        <w:spacing w:after="0" w:line="480" w:lineRule="auto"/>
        <w:rPr>
          <w:rFonts w:ascii="Times New Roman" w:hAnsi="Times New Roman" w:cs="Times New Roman"/>
          <w:b/>
          <w:iCs/>
          <w:noProof/>
          <w:sz w:val="24"/>
          <w:szCs w:val="24"/>
          <w:lang w:eastAsia="en-GB"/>
        </w:rPr>
      </w:pPr>
      <w:r w:rsidRPr="00E25F2F">
        <w:rPr>
          <w:rFonts w:ascii="Times New Roman" w:hAnsi="Times New Roman" w:cs="Times New Roman"/>
          <w:b/>
          <w:iCs/>
          <w:noProof/>
          <w:sz w:val="24"/>
          <w:szCs w:val="24"/>
          <w:lang w:eastAsia="en-GB"/>
        </w:rPr>
        <w:t xml:space="preserve">3.1. </w:t>
      </w:r>
      <w:r w:rsidR="0034633C" w:rsidRPr="00E25F2F">
        <w:rPr>
          <w:rFonts w:ascii="Times New Roman" w:hAnsi="Times New Roman" w:cs="Times New Roman"/>
          <w:b/>
          <w:iCs/>
          <w:noProof/>
          <w:sz w:val="24"/>
          <w:szCs w:val="24"/>
          <w:lang w:eastAsia="en-GB"/>
        </w:rPr>
        <w:t>Neuromotor outcomes</w:t>
      </w:r>
    </w:p>
    <w:p w14:paraId="76B1B28C" w14:textId="4E9E6FF6" w:rsidR="14227902" w:rsidRPr="00E25F2F" w:rsidRDefault="128F61D3" w:rsidP="00484F24">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 xml:space="preserve">Of the </w:t>
      </w:r>
      <w:r w:rsidR="0036558B" w:rsidRPr="00E25F2F">
        <w:rPr>
          <w:rFonts w:ascii="Times New Roman" w:hAnsi="Times New Roman" w:cs="Times New Roman"/>
          <w:sz w:val="24"/>
          <w:szCs w:val="24"/>
        </w:rPr>
        <w:t>10</w:t>
      </w:r>
      <w:r w:rsidR="006F5CCA" w:rsidRPr="00E25F2F">
        <w:rPr>
          <w:rFonts w:ascii="Times New Roman" w:hAnsi="Times New Roman" w:cs="Times New Roman"/>
          <w:sz w:val="24"/>
          <w:szCs w:val="24"/>
        </w:rPr>
        <w:t>7</w:t>
      </w:r>
      <w:r w:rsidRPr="00E25F2F">
        <w:rPr>
          <w:rFonts w:ascii="Times New Roman" w:hAnsi="Times New Roman" w:cs="Times New Roman"/>
          <w:sz w:val="24"/>
          <w:szCs w:val="24"/>
        </w:rPr>
        <w:t xml:space="preserve"> children with informatio</w:t>
      </w:r>
      <w:r w:rsidR="50A6DDED" w:rsidRPr="00E25F2F">
        <w:rPr>
          <w:rFonts w:ascii="Times New Roman" w:hAnsi="Times New Roman" w:cs="Times New Roman"/>
          <w:sz w:val="24"/>
          <w:szCs w:val="24"/>
        </w:rPr>
        <w:t xml:space="preserve">n on </w:t>
      </w:r>
      <w:proofErr w:type="spellStart"/>
      <w:r w:rsidR="50A6DDED" w:rsidRPr="00E25F2F">
        <w:rPr>
          <w:rFonts w:ascii="Times New Roman" w:hAnsi="Times New Roman" w:cs="Times New Roman"/>
          <w:sz w:val="24"/>
          <w:szCs w:val="24"/>
        </w:rPr>
        <w:t>neuromotor</w:t>
      </w:r>
      <w:proofErr w:type="spellEnd"/>
      <w:r w:rsidR="50A6DDED" w:rsidRPr="00E25F2F">
        <w:rPr>
          <w:rFonts w:ascii="Times New Roman" w:hAnsi="Times New Roman" w:cs="Times New Roman"/>
          <w:sz w:val="24"/>
          <w:szCs w:val="24"/>
        </w:rPr>
        <w:t xml:space="preserve"> outcome, </w:t>
      </w:r>
      <w:r w:rsidR="001B4381" w:rsidRPr="00E25F2F">
        <w:rPr>
          <w:rFonts w:ascii="Times New Roman" w:hAnsi="Times New Roman" w:cs="Times New Roman"/>
          <w:sz w:val="24"/>
          <w:szCs w:val="24"/>
        </w:rPr>
        <w:t xml:space="preserve">81 </w:t>
      </w:r>
      <w:r w:rsidR="50A6DDED" w:rsidRPr="00E25F2F">
        <w:rPr>
          <w:rFonts w:ascii="Times New Roman" w:hAnsi="Times New Roman" w:cs="Times New Roman"/>
          <w:sz w:val="24"/>
          <w:szCs w:val="24"/>
        </w:rPr>
        <w:t>(</w:t>
      </w:r>
      <w:r w:rsidR="0092365D" w:rsidRPr="00E25F2F">
        <w:rPr>
          <w:rFonts w:ascii="Times New Roman" w:hAnsi="Times New Roman" w:cs="Times New Roman"/>
          <w:sz w:val="24"/>
          <w:szCs w:val="24"/>
        </w:rPr>
        <w:t>75</w:t>
      </w:r>
      <w:r w:rsidR="001B4381" w:rsidRPr="00E25F2F">
        <w:rPr>
          <w:rFonts w:ascii="Times New Roman" w:hAnsi="Times New Roman" w:cs="Times New Roman"/>
          <w:sz w:val="24"/>
          <w:szCs w:val="24"/>
        </w:rPr>
        <w:t>.7</w:t>
      </w:r>
      <w:r w:rsidR="50A6DDED" w:rsidRPr="00E25F2F">
        <w:rPr>
          <w:rFonts w:ascii="Times New Roman" w:hAnsi="Times New Roman" w:cs="Times New Roman"/>
          <w:sz w:val="24"/>
          <w:szCs w:val="24"/>
        </w:rPr>
        <w:t xml:space="preserve">%) had normal neurology, </w:t>
      </w:r>
      <w:r w:rsidR="001B4381" w:rsidRPr="00E25F2F">
        <w:rPr>
          <w:rFonts w:ascii="Times New Roman" w:hAnsi="Times New Roman" w:cs="Times New Roman"/>
          <w:sz w:val="24"/>
          <w:szCs w:val="24"/>
        </w:rPr>
        <w:t xml:space="preserve">13 </w:t>
      </w:r>
      <w:r w:rsidR="50A6DDED" w:rsidRPr="00E25F2F">
        <w:rPr>
          <w:rFonts w:ascii="Times New Roman" w:hAnsi="Times New Roman" w:cs="Times New Roman"/>
          <w:sz w:val="24"/>
          <w:szCs w:val="24"/>
        </w:rPr>
        <w:t>(</w:t>
      </w:r>
      <w:r w:rsidR="001B4381" w:rsidRPr="00E25F2F">
        <w:rPr>
          <w:rFonts w:ascii="Times New Roman" w:hAnsi="Times New Roman" w:cs="Times New Roman"/>
          <w:sz w:val="24"/>
          <w:szCs w:val="24"/>
        </w:rPr>
        <w:t>12</w:t>
      </w:r>
      <w:r w:rsidR="0092365D" w:rsidRPr="00E25F2F">
        <w:rPr>
          <w:rFonts w:ascii="Times New Roman" w:hAnsi="Times New Roman" w:cs="Times New Roman"/>
          <w:sz w:val="24"/>
          <w:szCs w:val="24"/>
        </w:rPr>
        <w:t>.</w:t>
      </w:r>
      <w:r w:rsidR="001B4381" w:rsidRPr="00E25F2F">
        <w:rPr>
          <w:rFonts w:ascii="Times New Roman" w:hAnsi="Times New Roman" w:cs="Times New Roman"/>
          <w:sz w:val="24"/>
          <w:szCs w:val="24"/>
        </w:rPr>
        <w:t xml:space="preserve">1 </w:t>
      </w:r>
      <w:r w:rsidR="50A6DDED" w:rsidRPr="00E25F2F">
        <w:rPr>
          <w:rFonts w:ascii="Times New Roman" w:hAnsi="Times New Roman" w:cs="Times New Roman"/>
          <w:sz w:val="24"/>
          <w:szCs w:val="24"/>
        </w:rPr>
        <w:t xml:space="preserve">%) had minor neurological signs, and </w:t>
      </w:r>
      <w:r w:rsidR="001B4381" w:rsidRPr="00E25F2F">
        <w:rPr>
          <w:rFonts w:ascii="Times New Roman" w:hAnsi="Times New Roman" w:cs="Times New Roman"/>
          <w:sz w:val="24"/>
          <w:szCs w:val="24"/>
        </w:rPr>
        <w:t xml:space="preserve">13 </w:t>
      </w:r>
      <w:r w:rsidR="50A6DDED" w:rsidRPr="00E25F2F">
        <w:rPr>
          <w:rFonts w:ascii="Times New Roman" w:hAnsi="Times New Roman" w:cs="Times New Roman"/>
          <w:sz w:val="24"/>
          <w:szCs w:val="24"/>
        </w:rPr>
        <w:t>(</w:t>
      </w:r>
      <w:r w:rsidR="001B4381" w:rsidRPr="00E25F2F">
        <w:rPr>
          <w:rFonts w:ascii="Times New Roman" w:hAnsi="Times New Roman" w:cs="Times New Roman"/>
          <w:sz w:val="24"/>
          <w:szCs w:val="24"/>
        </w:rPr>
        <w:t>12</w:t>
      </w:r>
      <w:r w:rsidR="0092365D" w:rsidRPr="00E25F2F">
        <w:rPr>
          <w:rFonts w:ascii="Times New Roman" w:hAnsi="Times New Roman" w:cs="Times New Roman"/>
          <w:sz w:val="24"/>
          <w:szCs w:val="24"/>
        </w:rPr>
        <w:t>.</w:t>
      </w:r>
      <w:r w:rsidR="001B4381" w:rsidRPr="00E25F2F">
        <w:rPr>
          <w:rFonts w:ascii="Times New Roman" w:hAnsi="Times New Roman" w:cs="Times New Roman"/>
          <w:sz w:val="24"/>
          <w:szCs w:val="24"/>
        </w:rPr>
        <w:t xml:space="preserve">1 </w:t>
      </w:r>
      <w:r w:rsidR="50A6DDED" w:rsidRPr="00E25F2F">
        <w:rPr>
          <w:rFonts w:ascii="Times New Roman" w:hAnsi="Times New Roman" w:cs="Times New Roman"/>
          <w:sz w:val="24"/>
          <w:szCs w:val="24"/>
        </w:rPr>
        <w:t xml:space="preserve">%) had </w:t>
      </w:r>
      <w:r w:rsidR="14227902" w:rsidRPr="00E25F2F">
        <w:rPr>
          <w:rFonts w:ascii="Times New Roman" w:hAnsi="Times New Roman" w:cs="Times New Roman"/>
          <w:sz w:val="24"/>
          <w:szCs w:val="24"/>
        </w:rPr>
        <w:t xml:space="preserve">CP. </w:t>
      </w:r>
      <w:r w:rsidR="000D5A44" w:rsidRPr="00E25F2F">
        <w:rPr>
          <w:rFonts w:ascii="Times New Roman" w:hAnsi="Times New Roman" w:cs="Times New Roman"/>
          <w:sz w:val="24"/>
          <w:szCs w:val="24"/>
        </w:rPr>
        <w:t>The c</w:t>
      </w:r>
      <w:r w:rsidR="00484F24" w:rsidRPr="00E25F2F">
        <w:rPr>
          <w:rFonts w:ascii="Times New Roman" w:hAnsi="Times New Roman" w:cs="Times New Roman"/>
          <w:sz w:val="24"/>
          <w:szCs w:val="24"/>
        </w:rPr>
        <w:t>hildren with a diagnosis of CP were excluded from subsequent analyses</w:t>
      </w:r>
      <w:r w:rsidR="0092365D" w:rsidRPr="00E25F2F">
        <w:rPr>
          <w:rFonts w:ascii="Times New Roman" w:hAnsi="Times New Roman" w:cs="Times New Roman"/>
          <w:sz w:val="24"/>
          <w:szCs w:val="24"/>
        </w:rPr>
        <w:t xml:space="preserve">, leaving a final sample for analysis of </w:t>
      </w:r>
      <w:r w:rsidR="001B4381" w:rsidRPr="00E25F2F">
        <w:rPr>
          <w:rFonts w:ascii="Times New Roman" w:hAnsi="Times New Roman" w:cs="Times New Roman"/>
          <w:sz w:val="24"/>
          <w:szCs w:val="24"/>
        </w:rPr>
        <w:t>94 children</w:t>
      </w:r>
      <w:r w:rsidR="00484F24" w:rsidRPr="00E25F2F">
        <w:rPr>
          <w:rFonts w:ascii="Times New Roman" w:hAnsi="Times New Roman" w:cs="Times New Roman"/>
          <w:sz w:val="24"/>
          <w:szCs w:val="24"/>
        </w:rPr>
        <w:t xml:space="preserve">. </w:t>
      </w:r>
    </w:p>
    <w:p w14:paraId="2B5D5C01" w14:textId="77777777" w:rsidR="00BC156A" w:rsidRPr="00E25F2F" w:rsidRDefault="00BC156A" w:rsidP="00484F24">
      <w:pPr>
        <w:spacing w:after="0" w:line="480" w:lineRule="auto"/>
        <w:rPr>
          <w:rFonts w:ascii="Times New Roman" w:hAnsi="Times New Roman" w:cs="Times New Roman"/>
          <w:sz w:val="24"/>
          <w:szCs w:val="24"/>
        </w:rPr>
      </w:pPr>
    </w:p>
    <w:p w14:paraId="2F08C60C" w14:textId="10A5A328" w:rsidR="00720176" w:rsidRPr="00E25F2F" w:rsidRDefault="008D7F19" w:rsidP="00237F07">
      <w:pPr>
        <w:spacing w:after="0" w:line="480" w:lineRule="auto"/>
        <w:rPr>
          <w:rFonts w:ascii="Times New Roman" w:hAnsi="Times New Roman" w:cs="Times New Roman"/>
          <w:b/>
          <w:bCs/>
          <w:noProof/>
          <w:sz w:val="24"/>
          <w:szCs w:val="24"/>
          <w:lang w:eastAsia="en-GB"/>
        </w:rPr>
      </w:pPr>
      <w:r w:rsidRPr="00E25F2F">
        <w:rPr>
          <w:rFonts w:ascii="Times New Roman" w:hAnsi="Times New Roman" w:cs="Times New Roman"/>
          <w:b/>
          <w:bCs/>
          <w:noProof/>
          <w:sz w:val="24"/>
          <w:szCs w:val="24"/>
          <w:lang w:eastAsia="en-GB"/>
        </w:rPr>
        <w:t xml:space="preserve">3.2. </w:t>
      </w:r>
      <w:r w:rsidR="00072943" w:rsidRPr="00E25F2F">
        <w:rPr>
          <w:rFonts w:ascii="Times New Roman" w:hAnsi="Times New Roman" w:cs="Times New Roman"/>
          <w:b/>
          <w:bCs/>
          <w:noProof/>
          <w:sz w:val="24"/>
          <w:szCs w:val="24"/>
          <w:lang w:eastAsia="en-GB"/>
        </w:rPr>
        <w:t>D</w:t>
      </w:r>
      <w:r w:rsidR="00720176" w:rsidRPr="00E25F2F">
        <w:rPr>
          <w:rFonts w:ascii="Times New Roman" w:hAnsi="Times New Roman" w:cs="Times New Roman"/>
          <w:b/>
          <w:bCs/>
          <w:noProof/>
          <w:sz w:val="24"/>
          <w:szCs w:val="24"/>
          <w:lang w:eastAsia="en-GB"/>
        </w:rPr>
        <w:t xml:space="preserve">evelopmental outcomes </w:t>
      </w:r>
    </w:p>
    <w:p w14:paraId="7EA2873B" w14:textId="18E651E2" w:rsidR="00484F24" w:rsidRPr="00E25F2F" w:rsidRDefault="00484F24" w:rsidP="005B77C3">
      <w:pPr>
        <w:spacing w:after="0" w:line="480" w:lineRule="auto"/>
        <w:rPr>
          <w:rFonts w:ascii="Times New Roman" w:hAnsi="Times New Roman" w:cs="Times New Roman"/>
          <w:noProof/>
          <w:sz w:val="24"/>
          <w:szCs w:val="24"/>
          <w:lang w:eastAsia="en-GB"/>
        </w:rPr>
      </w:pPr>
      <w:r w:rsidRPr="00E25F2F">
        <w:rPr>
          <w:rFonts w:ascii="Times New Roman" w:hAnsi="Times New Roman" w:cs="Times New Roman"/>
          <w:noProof/>
          <w:sz w:val="24"/>
          <w:szCs w:val="24"/>
          <w:lang w:eastAsia="en-GB"/>
        </w:rPr>
        <w:t>Analyses of developmental outcomes were performed on the sample of children who had not developed CP by the age of 2 years</w:t>
      </w:r>
      <w:r w:rsidR="000D5A44" w:rsidRPr="00E25F2F">
        <w:rPr>
          <w:rFonts w:ascii="Times New Roman" w:hAnsi="Times New Roman" w:cs="Times New Roman"/>
          <w:noProof/>
          <w:sz w:val="24"/>
          <w:szCs w:val="24"/>
          <w:lang w:eastAsia="en-GB"/>
        </w:rPr>
        <w:t xml:space="preserve"> </w:t>
      </w:r>
      <w:r w:rsidR="00F65431" w:rsidRPr="00E25F2F">
        <w:rPr>
          <w:rFonts w:ascii="Times New Roman" w:hAnsi="Times New Roman" w:cs="Times New Roman"/>
          <w:noProof/>
          <w:sz w:val="24"/>
          <w:szCs w:val="24"/>
          <w:lang w:eastAsia="en-GB"/>
        </w:rPr>
        <w:t>(n=</w:t>
      </w:r>
      <w:r w:rsidR="006F5CF0" w:rsidRPr="00E25F2F">
        <w:rPr>
          <w:rFonts w:ascii="Times New Roman" w:hAnsi="Times New Roman" w:cs="Times New Roman"/>
          <w:noProof/>
          <w:sz w:val="24"/>
          <w:szCs w:val="24"/>
          <w:lang w:eastAsia="en-GB"/>
        </w:rPr>
        <w:t>94</w:t>
      </w:r>
      <w:r w:rsidR="00F65431" w:rsidRPr="00E25F2F">
        <w:rPr>
          <w:rFonts w:ascii="Times New Roman" w:hAnsi="Times New Roman" w:cs="Times New Roman"/>
          <w:noProof/>
          <w:sz w:val="24"/>
          <w:szCs w:val="24"/>
          <w:lang w:eastAsia="en-GB"/>
        </w:rPr>
        <w:t>)</w:t>
      </w:r>
      <w:r w:rsidR="008E796C" w:rsidRPr="00E25F2F">
        <w:rPr>
          <w:rFonts w:ascii="Times New Roman" w:hAnsi="Times New Roman" w:cs="Times New Roman"/>
          <w:noProof/>
          <w:sz w:val="24"/>
          <w:szCs w:val="24"/>
          <w:lang w:eastAsia="en-GB"/>
        </w:rPr>
        <w:t xml:space="preserve">. </w:t>
      </w:r>
      <w:r w:rsidR="00720E1A" w:rsidRPr="00E25F2F">
        <w:rPr>
          <w:rFonts w:ascii="Times New Roman" w:hAnsi="Times New Roman" w:cs="Times New Roman"/>
          <w:noProof/>
          <w:sz w:val="24"/>
          <w:szCs w:val="24"/>
          <w:lang w:eastAsia="en-GB"/>
        </w:rPr>
        <w:t xml:space="preserve">71 </w:t>
      </w:r>
      <w:r w:rsidR="0092365D" w:rsidRPr="00E25F2F">
        <w:rPr>
          <w:rFonts w:ascii="Times New Roman" w:hAnsi="Times New Roman" w:cs="Times New Roman"/>
          <w:noProof/>
          <w:sz w:val="24"/>
          <w:szCs w:val="24"/>
          <w:lang w:eastAsia="en-GB"/>
        </w:rPr>
        <w:t xml:space="preserve">of the 94 children </w:t>
      </w:r>
      <w:r w:rsidR="008E796C" w:rsidRPr="00E25F2F">
        <w:rPr>
          <w:rFonts w:ascii="Times New Roman" w:hAnsi="Times New Roman" w:cs="Times New Roman"/>
          <w:noProof/>
          <w:sz w:val="24"/>
          <w:szCs w:val="24"/>
          <w:lang w:eastAsia="en-GB"/>
        </w:rPr>
        <w:lastRenderedPageBreak/>
        <w:t>(</w:t>
      </w:r>
      <w:r w:rsidR="00720E1A" w:rsidRPr="00E25F2F">
        <w:rPr>
          <w:rFonts w:ascii="Times New Roman" w:hAnsi="Times New Roman" w:cs="Times New Roman"/>
          <w:noProof/>
          <w:sz w:val="24"/>
          <w:szCs w:val="24"/>
          <w:lang w:eastAsia="en-GB"/>
        </w:rPr>
        <w:t>75.5</w:t>
      </w:r>
      <w:r w:rsidR="0092365D" w:rsidRPr="00E25F2F">
        <w:rPr>
          <w:rFonts w:ascii="Times New Roman" w:hAnsi="Times New Roman" w:cs="Times New Roman"/>
          <w:noProof/>
          <w:sz w:val="24"/>
          <w:szCs w:val="24"/>
          <w:lang w:eastAsia="en-GB"/>
        </w:rPr>
        <w:t xml:space="preserve"> </w:t>
      </w:r>
      <w:r w:rsidR="008E796C" w:rsidRPr="00E25F2F">
        <w:rPr>
          <w:rFonts w:ascii="Times New Roman" w:hAnsi="Times New Roman" w:cs="Times New Roman"/>
          <w:noProof/>
          <w:sz w:val="24"/>
          <w:szCs w:val="24"/>
          <w:lang w:eastAsia="en-GB"/>
        </w:rPr>
        <w:t>%) were assessed with th</w:t>
      </w:r>
      <w:r w:rsidR="2BC313EE" w:rsidRPr="00E25F2F">
        <w:rPr>
          <w:rFonts w:ascii="Times New Roman" w:hAnsi="Times New Roman" w:cs="Times New Roman"/>
          <w:noProof/>
          <w:sz w:val="24"/>
          <w:szCs w:val="24"/>
          <w:lang w:eastAsia="en-GB"/>
        </w:rPr>
        <w:t>e</w:t>
      </w:r>
      <w:r w:rsidR="008E796C" w:rsidRPr="00E25F2F">
        <w:rPr>
          <w:rFonts w:ascii="Times New Roman" w:hAnsi="Times New Roman" w:cs="Times New Roman"/>
          <w:noProof/>
          <w:sz w:val="24"/>
          <w:szCs w:val="24"/>
          <w:lang w:eastAsia="en-GB"/>
        </w:rPr>
        <w:t xml:space="preserve"> Bayley-3 Scales and</w:t>
      </w:r>
      <w:r w:rsidR="00125C62" w:rsidRPr="00E25F2F">
        <w:rPr>
          <w:rFonts w:ascii="Times New Roman" w:hAnsi="Times New Roman" w:cs="Times New Roman"/>
          <w:noProof/>
          <w:sz w:val="24"/>
          <w:szCs w:val="24"/>
          <w:lang w:eastAsia="en-GB"/>
        </w:rPr>
        <w:t xml:space="preserve"> in </w:t>
      </w:r>
      <w:r w:rsidR="00720E1A" w:rsidRPr="00E25F2F">
        <w:rPr>
          <w:rFonts w:ascii="Times New Roman" w:hAnsi="Times New Roman" w:cs="Times New Roman"/>
          <w:noProof/>
          <w:sz w:val="24"/>
          <w:szCs w:val="24"/>
          <w:lang w:eastAsia="en-GB"/>
        </w:rPr>
        <w:t xml:space="preserve">10 </w:t>
      </w:r>
      <w:r w:rsidR="008E796C" w:rsidRPr="00E25F2F">
        <w:rPr>
          <w:rFonts w:ascii="Times New Roman" w:hAnsi="Times New Roman" w:cs="Times New Roman"/>
          <w:noProof/>
          <w:sz w:val="24"/>
          <w:szCs w:val="24"/>
          <w:lang w:eastAsia="en-GB"/>
        </w:rPr>
        <w:t>(</w:t>
      </w:r>
      <w:r w:rsidR="00720E1A" w:rsidRPr="00E25F2F">
        <w:rPr>
          <w:rFonts w:ascii="Times New Roman" w:hAnsi="Times New Roman" w:cs="Times New Roman"/>
          <w:noProof/>
          <w:sz w:val="24"/>
          <w:szCs w:val="24"/>
          <w:lang w:eastAsia="en-GB"/>
        </w:rPr>
        <w:t>10.6</w:t>
      </w:r>
      <w:r w:rsidR="008E796C" w:rsidRPr="00E25F2F">
        <w:rPr>
          <w:rFonts w:ascii="Times New Roman" w:hAnsi="Times New Roman" w:cs="Times New Roman"/>
          <w:noProof/>
          <w:sz w:val="24"/>
          <w:szCs w:val="24"/>
          <w:lang w:eastAsia="en-GB"/>
        </w:rPr>
        <w:t xml:space="preserve">%) </w:t>
      </w:r>
      <w:r w:rsidR="00125C62" w:rsidRPr="00E25F2F">
        <w:rPr>
          <w:rFonts w:ascii="Times New Roman" w:hAnsi="Times New Roman" w:cs="Times New Roman"/>
          <w:noProof/>
          <w:sz w:val="24"/>
          <w:szCs w:val="24"/>
          <w:lang w:eastAsia="en-GB"/>
        </w:rPr>
        <w:t>developmental screening was performed with the AS</w:t>
      </w:r>
      <w:r w:rsidR="008E796C" w:rsidRPr="00E25F2F">
        <w:rPr>
          <w:rFonts w:ascii="Times New Roman" w:hAnsi="Times New Roman" w:cs="Times New Roman"/>
          <w:noProof/>
          <w:sz w:val="24"/>
          <w:szCs w:val="24"/>
          <w:lang w:eastAsia="en-GB"/>
        </w:rPr>
        <w:t>Q</w:t>
      </w:r>
      <w:r w:rsidR="00125C62" w:rsidRPr="00E25F2F">
        <w:rPr>
          <w:rFonts w:ascii="Times New Roman" w:hAnsi="Times New Roman" w:cs="Times New Roman"/>
          <w:noProof/>
          <w:sz w:val="24"/>
          <w:szCs w:val="24"/>
          <w:lang w:eastAsia="en-GB"/>
        </w:rPr>
        <w:t>-3</w:t>
      </w:r>
      <w:r w:rsidRPr="00E25F2F">
        <w:rPr>
          <w:rFonts w:ascii="Times New Roman" w:hAnsi="Times New Roman" w:cs="Times New Roman"/>
          <w:noProof/>
          <w:sz w:val="24"/>
          <w:szCs w:val="24"/>
          <w:lang w:eastAsia="en-GB"/>
        </w:rPr>
        <w:t xml:space="preserve">. </w:t>
      </w:r>
      <w:r w:rsidR="00720E1A" w:rsidRPr="00E25F2F">
        <w:rPr>
          <w:rFonts w:ascii="Times New Roman" w:hAnsi="Times New Roman" w:cs="Times New Roman"/>
          <w:noProof/>
          <w:sz w:val="24"/>
          <w:szCs w:val="24"/>
          <w:lang w:eastAsia="en-GB"/>
        </w:rPr>
        <w:t xml:space="preserve"> For 13 (13.8%) of the children without CP only info</w:t>
      </w:r>
      <w:r w:rsidR="00FA3201" w:rsidRPr="00E25F2F">
        <w:rPr>
          <w:rFonts w:ascii="Times New Roman" w:hAnsi="Times New Roman" w:cs="Times New Roman"/>
          <w:noProof/>
          <w:sz w:val="24"/>
          <w:szCs w:val="24"/>
          <w:lang w:eastAsia="en-GB"/>
        </w:rPr>
        <w:t>r</w:t>
      </w:r>
      <w:r w:rsidR="00720E1A" w:rsidRPr="00E25F2F">
        <w:rPr>
          <w:rFonts w:ascii="Times New Roman" w:hAnsi="Times New Roman" w:cs="Times New Roman"/>
          <w:noProof/>
          <w:sz w:val="24"/>
          <w:szCs w:val="24"/>
          <w:lang w:eastAsia="en-GB"/>
        </w:rPr>
        <w:t>mation on neurological status was available.</w:t>
      </w:r>
    </w:p>
    <w:p w14:paraId="3C2AF093" w14:textId="77777777" w:rsidR="00D33848" w:rsidRPr="00E25F2F" w:rsidRDefault="00D33848" w:rsidP="00237F07">
      <w:pPr>
        <w:spacing w:after="0" w:line="480" w:lineRule="auto"/>
        <w:rPr>
          <w:rFonts w:ascii="Times New Roman" w:hAnsi="Times New Roman" w:cs="Times New Roman"/>
          <w:bCs/>
          <w:noProof/>
          <w:sz w:val="24"/>
          <w:szCs w:val="24"/>
          <w:lang w:eastAsia="en-GB"/>
        </w:rPr>
      </w:pPr>
    </w:p>
    <w:p w14:paraId="565C00E8" w14:textId="6AE9CED1" w:rsidR="00D33848" w:rsidRPr="00E25F2F" w:rsidRDefault="008D7F19" w:rsidP="00237F07">
      <w:pPr>
        <w:spacing w:after="0" w:line="480" w:lineRule="auto"/>
        <w:rPr>
          <w:rFonts w:ascii="Times New Roman" w:hAnsi="Times New Roman" w:cs="Times New Roman"/>
          <w:bCs/>
          <w:i/>
          <w:noProof/>
          <w:sz w:val="24"/>
          <w:szCs w:val="24"/>
          <w:lang w:eastAsia="en-GB"/>
        </w:rPr>
      </w:pPr>
      <w:r w:rsidRPr="00E25F2F">
        <w:rPr>
          <w:rFonts w:ascii="Times New Roman" w:hAnsi="Times New Roman" w:cs="Times New Roman"/>
          <w:bCs/>
          <w:i/>
          <w:noProof/>
          <w:sz w:val="24"/>
          <w:szCs w:val="24"/>
          <w:lang w:eastAsia="en-GB"/>
        </w:rPr>
        <w:t>3.</w:t>
      </w:r>
      <w:r w:rsidR="00BC156A" w:rsidRPr="00E25F2F">
        <w:rPr>
          <w:rFonts w:ascii="Times New Roman" w:hAnsi="Times New Roman" w:cs="Times New Roman"/>
          <w:bCs/>
          <w:i/>
          <w:noProof/>
          <w:sz w:val="24"/>
          <w:szCs w:val="24"/>
          <w:lang w:eastAsia="en-GB"/>
        </w:rPr>
        <w:t>2.1</w:t>
      </w:r>
      <w:r w:rsidRPr="00E25F2F">
        <w:rPr>
          <w:rFonts w:ascii="Times New Roman" w:hAnsi="Times New Roman" w:cs="Times New Roman"/>
          <w:bCs/>
          <w:i/>
          <w:noProof/>
          <w:sz w:val="24"/>
          <w:szCs w:val="24"/>
          <w:lang w:eastAsia="en-GB"/>
        </w:rPr>
        <w:t xml:space="preserve">. </w:t>
      </w:r>
      <w:r w:rsidR="00D33848" w:rsidRPr="00E25F2F">
        <w:rPr>
          <w:rFonts w:ascii="Times New Roman" w:hAnsi="Times New Roman" w:cs="Times New Roman"/>
          <w:bCs/>
          <w:i/>
          <w:noProof/>
          <w:sz w:val="24"/>
          <w:szCs w:val="24"/>
          <w:lang w:eastAsia="en-GB"/>
        </w:rPr>
        <w:t>Bayley-</w:t>
      </w:r>
      <w:r w:rsidR="00375175" w:rsidRPr="00E25F2F">
        <w:rPr>
          <w:rFonts w:ascii="Times New Roman" w:hAnsi="Times New Roman" w:cs="Times New Roman"/>
          <w:bCs/>
          <w:i/>
          <w:noProof/>
          <w:sz w:val="24"/>
          <w:szCs w:val="24"/>
          <w:lang w:eastAsia="en-GB"/>
        </w:rPr>
        <w:t xml:space="preserve">III </w:t>
      </w:r>
      <w:r w:rsidR="00D33848" w:rsidRPr="00E25F2F">
        <w:rPr>
          <w:rFonts w:ascii="Times New Roman" w:hAnsi="Times New Roman" w:cs="Times New Roman"/>
          <w:bCs/>
          <w:i/>
          <w:noProof/>
          <w:sz w:val="24"/>
          <w:szCs w:val="24"/>
          <w:lang w:eastAsia="en-GB"/>
        </w:rPr>
        <w:t>Scales</w:t>
      </w:r>
    </w:p>
    <w:p w14:paraId="546466DB" w14:textId="2CFAFD9C" w:rsidR="00B56ADA" w:rsidRPr="00E25F2F" w:rsidRDefault="00593DE5" w:rsidP="00B56ADA">
      <w:pPr>
        <w:spacing w:after="0" w:line="480" w:lineRule="auto"/>
        <w:rPr>
          <w:rFonts w:ascii="Times New Roman" w:hAnsi="Times New Roman" w:cs="Times New Roman"/>
          <w:noProof/>
          <w:sz w:val="24"/>
          <w:szCs w:val="24"/>
          <w:lang w:eastAsia="en-GB"/>
        </w:rPr>
      </w:pPr>
      <w:r w:rsidRPr="00E25F2F">
        <w:rPr>
          <w:rFonts w:ascii="Times New Roman" w:hAnsi="Times New Roman" w:cs="Times New Roman"/>
          <w:bCs/>
          <w:noProof/>
          <w:sz w:val="24"/>
          <w:szCs w:val="24"/>
          <w:lang w:eastAsia="en-GB"/>
        </w:rPr>
        <w:t>For c</w:t>
      </w:r>
      <w:r w:rsidR="00720176" w:rsidRPr="00E25F2F">
        <w:rPr>
          <w:rFonts w:ascii="Times New Roman" w:hAnsi="Times New Roman" w:cs="Times New Roman"/>
          <w:bCs/>
          <w:noProof/>
          <w:sz w:val="24"/>
          <w:szCs w:val="24"/>
          <w:lang w:eastAsia="en-GB"/>
        </w:rPr>
        <w:t>hildren</w:t>
      </w:r>
      <w:r w:rsidR="00863284" w:rsidRPr="00E25F2F">
        <w:rPr>
          <w:rFonts w:ascii="Times New Roman" w:hAnsi="Times New Roman" w:cs="Times New Roman"/>
          <w:bCs/>
          <w:noProof/>
          <w:sz w:val="24"/>
          <w:szCs w:val="24"/>
          <w:lang w:eastAsia="en-GB"/>
        </w:rPr>
        <w:t xml:space="preserve"> </w:t>
      </w:r>
      <w:r w:rsidR="00612F76" w:rsidRPr="00E25F2F">
        <w:rPr>
          <w:rFonts w:ascii="Times New Roman" w:hAnsi="Times New Roman" w:cs="Times New Roman"/>
          <w:bCs/>
          <w:noProof/>
          <w:sz w:val="24"/>
          <w:szCs w:val="24"/>
          <w:lang w:eastAsia="en-GB"/>
        </w:rPr>
        <w:t xml:space="preserve">(without CP) </w:t>
      </w:r>
      <w:r w:rsidR="00863284" w:rsidRPr="00E25F2F">
        <w:rPr>
          <w:rFonts w:ascii="Times New Roman" w:hAnsi="Times New Roman" w:cs="Times New Roman"/>
          <w:bCs/>
          <w:noProof/>
          <w:sz w:val="24"/>
          <w:szCs w:val="24"/>
          <w:lang w:eastAsia="en-GB"/>
        </w:rPr>
        <w:t>tested with the Bayley-</w:t>
      </w:r>
      <w:r w:rsidR="001B07BD" w:rsidRPr="00E25F2F">
        <w:rPr>
          <w:rFonts w:ascii="Times New Roman" w:hAnsi="Times New Roman" w:cs="Times New Roman"/>
          <w:bCs/>
          <w:noProof/>
          <w:sz w:val="24"/>
          <w:szCs w:val="24"/>
          <w:lang w:eastAsia="en-GB"/>
        </w:rPr>
        <w:t xml:space="preserve">III </w:t>
      </w:r>
      <w:r w:rsidR="00863284" w:rsidRPr="00E25F2F">
        <w:rPr>
          <w:rFonts w:ascii="Times New Roman" w:hAnsi="Times New Roman" w:cs="Times New Roman"/>
          <w:bCs/>
          <w:noProof/>
          <w:sz w:val="24"/>
          <w:szCs w:val="24"/>
          <w:lang w:eastAsia="en-GB"/>
        </w:rPr>
        <w:t>Scales (n=</w:t>
      </w:r>
      <w:r w:rsidR="00720E1A" w:rsidRPr="00E25F2F">
        <w:rPr>
          <w:rFonts w:ascii="Times New Roman" w:hAnsi="Times New Roman" w:cs="Times New Roman"/>
          <w:bCs/>
          <w:noProof/>
          <w:sz w:val="24"/>
          <w:szCs w:val="24"/>
          <w:lang w:eastAsia="en-GB"/>
        </w:rPr>
        <w:t>71</w:t>
      </w:r>
      <w:r w:rsidR="00863284" w:rsidRPr="00E25F2F">
        <w:rPr>
          <w:rFonts w:ascii="Times New Roman" w:hAnsi="Times New Roman" w:cs="Times New Roman"/>
          <w:bCs/>
          <w:noProof/>
          <w:sz w:val="24"/>
          <w:szCs w:val="24"/>
          <w:lang w:eastAsia="en-GB"/>
        </w:rPr>
        <w:t>)</w:t>
      </w:r>
      <w:r w:rsidR="00720176" w:rsidRPr="00E25F2F">
        <w:rPr>
          <w:rFonts w:ascii="Times New Roman" w:hAnsi="Times New Roman" w:cs="Times New Roman"/>
          <w:bCs/>
          <w:noProof/>
          <w:sz w:val="24"/>
          <w:szCs w:val="24"/>
          <w:lang w:eastAsia="en-GB"/>
        </w:rPr>
        <w:t xml:space="preserve">, mean Bayley </w:t>
      </w:r>
      <w:r w:rsidR="00A21C03" w:rsidRPr="00E25F2F">
        <w:rPr>
          <w:rFonts w:ascii="Times New Roman" w:hAnsi="Times New Roman" w:cs="Times New Roman"/>
          <w:bCs/>
          <w:noProof/>
          <w:sz w:val="24"/>
          <w:szCs w:val="24"/>
          <w:lang w:eastAsia="en-GB"/>
        </w:rPr>
        <w:t xml:space="preserve">composite </w:t>
      </w:r>
      <w:r w:rsidR="00720176" w:rsidRPr="00E25F2F">
        <w:rPr>
          <w:rFonts w:ascii="Times New Roman" w:hAnsi="Times New Roman" w:cs="Times New Roman"/>
          <w:bCs/>
          <w:noProof/>
          <w:sz w:val="24"/>
          <w:szCs w:val="24"/>
          <w:lang w:eastAsia="en-GB"/>
        </w:rPr>
        <w:t>scores were broadly average</w:t>
      </w:r>
      <w:r w:rsidR="005D3512" w:rsidRPr="00E25F2F">
        <w:rPr>
          <w:rFonts w:ascii="Times New Roman" w:hAnsi="Times New Roman" w:cs="Times New Roman"/>
          <w:bCs/>
          <w:noProof/>
          <w:sz w:val="24"/>
          <w:szCs w:val="24"/>
          <w:lang w:eastAsia="en-GB"/>
        </w:rPr>
        <w:t>, see Table 2.</w:t>
      </w:r>
      <w:r w:rsidR="00720176" w:rsidRPr="00E25F2F">
        <w:rPr>
          <w:rFonts w:ascii="Times New Roman" w:hAnsi="Times New Roman" w:cs="Times New Roman"/>
          <w:bCs/>
          <w:noProof/>
          <w:sz w:val="24"/>
          <w:szCs w:val="24"/>
          <w:lang w:eastAsia="en-GB"/>
        </w:rPr>
        <w:t xml:space="preserve"> </w:t>
      </w:r>
      <w:r w:rsidR="004444CD" w:rsidRPr="00E25F2F">
        <w:rPr>
          <w:rFonts w:ascii="Times New Roman" w:hAnsi="Times New Roman" w:cs="Times New Roman"/>
          <w:bCs/>
          <w:noProof/>
          <w:sz w:val="24"/>
          <w:szCs w:val="24"/>
          <w:lang w:eastAsia="en-GB"/>
        </w:rPr>
        <w:t xml:space="preserve">When considering the presence of delay, </w:t>
      </w:r>
      <w:r w:rsidR="00B56ADA" w:rsidRPr="00E25F2F">
        <w:rPr>
          <w:rFonts w:ascii="Times New Roman" w:hAnsi="Times New Roman" w:cs="Times New Roman"/>
          <w:noProof/>
          <w:sz w:val="24"/>
          <w:szCs w:val="24"/>
          <w:lang w:eastAsia="en-GB"/>
        </w:rPr>
        <w:t>94.4% of tested children had normal cognitive scores (&gt;85), 4.2% mild cognitive delay (70-85), and 1.4% severe cognitive delay (&lt;70);  92.2% had normal language scores (&gt;85), 3.1% mild language delay (70-85) and 4.7% severe language delay (&lt;70); and 98.5% had normal motor scores (&gt;85), 1.5% mild motor delay (70-85), none had severe motor delay (&lt;70).</w:t>
      </w:r>
    </w:p>
    <w:p w14:paraId="080E2C20" w14:textId="77777777" w:rsidR="00BC156A" w:rsidRPr="00E25F2F" w:rsidRDefault="00BC156A" w:rsidP="005B77C3">
      <w:pPr>
        <w:spacing w:after="0" w:line="480" w:lineRule="auto"/>
        <w:rPr>
          <w:rFonts w:ascii="Times New Roman" w:hAnsi="Times New Roman" w:cs="Times New Roman"/>
          <w:noProof/>
          <w:sz w:val="24"/>
          <w:szCs w:val="24"/>
          <w:lang w:eastAsia="en-GB"/>
        </w:rPr>
      </w:pPr>
    </w:p>
    <w:p w14:paraId="3C5079CD" w14:textId="26B0267B" w:rsidR="00A87D89" w:rsidRPr="00E25F2F" w:rsidRDefault="008D7F19" w:rsidP="00237F07">
      <w:pPr>
        <w:spacing w:after="0" w:line="480" w:lineRule="auto"/>
        <w:rPr>
          <w:rFonts w:ascii="Times New Roman" w:hAnsi="Times New Roman" w:cs="Times New Roman"/>
          <w:bCs/>
          <w:i/>
          <w:noProof/>
          <w:sz w:val="24"/>
          <w:szCs w:val="24"/>
          <w:lang w:eastAsia="en-GB"/>
        </w:rPr>
      </w:pPr>
      <w:r w:rsidRPr="00E25F2F">
        <w:rPr>
          <w:rFonts w:ascii="Times New Roman" w:hAnsi="Times New Roman" w:cs="Times New Roman"/>
          <w:bCs/>
          <w:i/>
          <w:noProof/>
          <w:sz w:val="24"/>
          <w:szCs w:val="24"/>
          <w:lang w:eastAsia="en-GB"/>
        </w:rPr>
        <w:t>3.</w:t>
      </w:r>
      <w:r w:rsidR="00BC156A" w:rsidRPr="00E25F2F">
        <w:rPr>
          <w:rFonts w:ascii="Times New Roman" w:hAnsi="Times New Roman" w:cs="Times New Roman"/>
          <w:bCs/>
          <w:i/>
          <w:noProof/>
          <w:sz w:val="24"/>
          <w:szCs w:val="24"/>
          <w:lang w:eastAsia="en-GB"/>
        </w:rPr>
        <w:t>2.2</w:t>
      </w:r>
      <w:r w:rsidRPr="00E25F2F">
        <w:rPr>
          <w:rFonts w:ascii="Times New Roman" w:hAnsi="Times New Roman" w:cs="Times New Roman"/>
          <w:bCs/>
          <w:i/>
          <w:noProof/>
          <w:sz w:val="24"/>
          <w:szCs w:val="24"/>
          <w:lang w:eastAsia="en-GB"/>
        </w:rPr>
        <w:t xml:space="preserve">. </w:t>
      </w:r>
      <w:r w:rsidR="00A87D89" w:rsidRPr="00E25F2F">
        <w:rPr>
          <w:rFonts w:ascii="Times New Roman" w:hAnsi="Times New Roman" w:cs="Times New Roman"/>
          <w:bCs/>
          <w:i/>
          <w:noProof/>
          <w:sz w:val="24"/>
          <w:szCs w:val="24"/>
          <w:lang w:eastAsia="en-GB"/>
        </w:rPr>
        <w:t>Ages and Stages Questionnaire-3</w:t>
      </w:r>
    </w:p>
    <w:p w14:paraId="7A767841" w14:textId="10227A8A" w:rsidR="00F24403" w:rsidRPr="00E25F2F" w:rsidRDefault="005151BF" w:rsidP="00237F07">
      <w:pPr>
        <w:spacing w:after="0" w:line="480" w:lineRule="auto"/>
        <w:rPr>
          <w:rFonts w:ascii="Times New Roman" w:hAnsi="Times New Roman" w:cs="Times New Roman"/>
          <w:bCs/>
          <w:noProof/>
          <w:sz w:val="24"/>
          <w:szCs w:val="24"/>
          <w:lang w:eastAsia="en-GB"/>
        </w:rPr>
      </w:pPr>
      <w:r w:rsidRPr="00E25F2F">
        <w:rPr>
          <w:rFonts w:ascii="Times New Roman" w:hAnsi="Times New Roman" w:cs="Times New Roman"/>
          <w:noProof/>
          <w:sz w:val="24"/>
          <w:szCs w:val="24"/>
          <w:lang w:eastAsia="en-GB"/>
        </w:rPr>
        <w:t>Ten</w:t>
      </w:r>
      <w:r w:rsidR="00543217" w:rsidRPr="00E25F2F">
        <w:rPr>
          <w:rFonts w:ascii="Times New Roman" w:hAnsi="Times New Roman" w:cs="Times New Roman"/>
          <w:noProof/>
          <w:sz w:val="24"/>
          <w:szCs w:val="24"/>
          <w:lang w:eastAsia="en-GB"/>
        </w:rPr>
        <w:t xml:space="preserve"> children had developmental screening with the ASQ</w:t>
      </w:r>
      <w:r w:rsidR="00A87D89" w:rsidRPr="00E25F2F">
        <w:rPr>
          <w:rFonts w:ascii="Times New Roman" w:hAnsi="Times New Roman" w:cs="Times New Roman"/>
          <w:noProof/>
          <w:sz w:val="24"/>
          <w:szCs w:val="24"/>
          <w:lang w:eastAsia="en-GB"/>
        </w:rPr>
        <w:t xml:space="preserve">. The majority of children in this subgroup had scores in the normal range for all areas that were assessed (for communication </w:t>
      </w:r>
      <w:r w:rsidR="006076EF" w:rsidRPr="00E25F2F">
        <w:rPr>
          <w:rFonts w:ascii="Times New Roman" w:hAnsi="Times New Roman" w:cs="Times New Roman"/>
          <w:noProof/>
          <w:sz w:val="24"/>
          <w:szCs w:val="24"/>
          <w:lang w:eastAsia="en-GB"/>
        </w:rPr>
        <w:t>10/10</w:t>
      </w:r>
      <w:r w:rsidR="00A87D89" w:rsidRPr="00E25F2F">
        <w:rPr>
          <w:rFonts w:ascii="Times New Roman" w:hAnsi="Times New Roman" w:cs="Times New Roman"/>
          <w:noProof/>
          <w:sz w:val="24"/>
          <w:szCs w:val="24"/>
          <w:lang w:eastAsia="en-GB"/>
        </w:rPr>
        <w:t xml:space="preserve">; gross motor development </w:t>
      </w:r>
      <w:r w:rsidR="006076EF" w:rsidRPr="00E25F2F">
        <w:rPr>
          <w:rFonts w:ascii="Times New Roman" w:hAnsi="Times New Roman" w:cs="Times New Roman"/>
          <w:noProof/>
          <w:sz w:val="24"/>
          <w:szCs w:val="24"/>
          <w:lang w:eastAsia="en-GB"/>
        </w:rPr>
        <w:t>8/10</w:t>
      </w:r>
      <w:r w:rsidR="00A87D89" w:rsidRPr="00E25F2F">
        <w:rPr>
          <w:rFonts w:ascii="Times New Roman" w:hAnsi="Times New Roman" w:cs="Times New Roman"/>
          <w:noProof/>
          <w:sz w:val="24"/>
          <w:szCs w:val="24"/>
          <w:lang w:eastAsia="en-GB"/>
        </w:rPr>
        <w:t xml:space="preserve">; fine motor development </w:t>
      </w:r>
      <w:r w:rsidR="006076EF" w:rsidRPr="00E25F2F">
        <w:rPr>
          <w:rFonts w:ascii="Times New Roman" w:hAnsi="Times New Roman" w:cs="Times New Roman"/>
          <w:noProof/>
          <w:sz w:val="24"/>
          <w:szCs w:val="24"/>
          <w:lang w:eastAsia="en-GB"/>
        </w:rPr>
        <w:t>9/10</w:t>
      </w:r>
      <w:r w:rsidR="00A87D89" w:rsidRPr="00E25F2F">
        <w:rPr>
          <w:rFonts w:ascii="Times New Roman" w:hAnsi="Times New Roman" w:cs="Times New Roman"/>
          <w:noProof/>
          <w:sz w:val="24"/>
          <w:szCs w:val="24"/>
          <w:lang w:eastAsia="en-GB"/>
        </w:rPr>
        <w:t xml:space="preserve">, problem solving skills development </w:t>
      </w:r>
      <w:r w:rsidR="006076EF" w:rsidRPr="00E25F2F">
        <w:rPr>
          <w:rFonts w:ascii="Times New Roman" w:hAnsi="Times New Roman" w:cs="Times New Roman"/>
          <w:noProof/>
          <w:sz w:val="24"/>
          <w:szCs w:val="24"/>
          <w:lang w:eastAsia="en-GB"/>
        </w:rPr>
        <w:t>9/10</w:t>
      </w:r>
      <w:r w:rsidR="00A87D89" w:rsidRPr="00E25F2F">
        <w:rPr>
          <w:rFonts w:ascii="Times New Roman" w:hAnsi="Times New Roman" w:cs="Times New Roman"/>
          <w:noProof/>
          <w:sz w:val="24"/>
          <w:szCs w:val="24"/>
          <w:lang w:eastAsia="en-GB"/>
        </w:rPr>
        <w:t xml:space="preserve">, and personal-social development </w:t>
      </w:r>
      <w:r w:rsidR="006076EF" w:rsidRPr="00E25F2F">
        <w:rPr>
          <w:rFonts w:ascii="Times New Roman" w:hAnsi="Times New Roman" w:cs="Times New Roman"/>
          <w:noProof/>
          <w:sz w:val="24"/>
          <w:szCs w:val="24"/>
          <w:lang w:eastAsia="en-GB"/>
        </w:rPr>
        <w:t>9/10</w:t>
      </w:r>
      <w:r w:rsidR="00A87D89" w:rsidRPr="00E25F2F">
        <w:rPr>
          <w:rFonts w:ascii="Times New Roman" w:hAnsi="Times New Roman" w:cs="Times New Roman"/>
          <w:noProof/>
          <w:sz w:val="24"/>
          <w:szCs w:val="24"/>
          <w:lang w:eastAsia="en-GB"/>
        </w:rPr>
        <w:t>). E</w:t>
      </w:r>
      <w:r w:rsidR="00A149A0" w:rsidRPr="00E25F2F">
        <w:rPr>
          <w:rFonts w:ascii="Times New Roman" w:hAnsi="Times New Roman" w:cs="Times New Roman"/>
          <w:noProof/>
          <w:sz w:val="24"/>
          <w:szCs w:val="24"/>
          <w:lang w:eastAsia="en-GB"/>
        </w:rPr>
        <w:t xml:space="preserve">ight </w:t>
      </w:r>
      <w:r w:rsidR="00A87D89" w:rsidRPr="00E25F2F">
        <w:rPr>
          <w:rFonts w:ascii="Times New Roman" w:hAnsi="Times New Roman" w:cs="Times New Roman"/>
          <w:noProof/>
          <w:sz w:val="24"/>
          <w:szCs w:val="24"/>
          <w:lang w:eastAsia="en-GB"/>
        </w:rPr>
        <w:t xml:space="preserve">of the </w:t>
      </w:r>
      <w:r w:rsidR="006076EF" w:rsidRPr="00E25F2F">
        <w:rPr>
          <w:rFonts w:ascii="Times New Roman" w:hAnsi="Times New Roman" w:cs="Times New Roman"/>
          <w:noProof/>
          <w:sz w:val="24"/>
          <w:szCs w:val="24"/>
          <w:lang w:eastAsia="en-GB"/>
        </w:rPr>
        <w:t>10</w:t>
      </w:r>
      <w:r w:rsidR="00A87D89" w:rsidRPr="00E25F2F">
        <w:rPr>
          <w:rFonts w:ascii="Times New Roman" w:hAnsi="Times New Roman" w:cs="Times New Roman"/>
          <w:noProof/>
          <w:sz w:val="24"/>
          <w:szCs w:val="24"/>
          <w:lang w:eastAsia="en-GB"/>
        </w:rPr>
        <w:t xml:space="preserve"> children had normal neurology, and </w:t>
      </w:r>
      <w:r w:rsidR="006076EF" w:rsidRPr="00E25F2F">
        <w:rPr>
          <w:rFonts w:ascii="Times New Roman" w:hAnsi="Times New Roman" w:cs="Times New Roman"/>
          <w:noProof/>
          <w:sz w:val="24"/>
          <w:szCs w:val="24"/>
          <w:lang w:eastAsia="en-GB"/>
        </w:rPr>
        <w:t>2/10</w:t>
      </w:r>
      <w:r w:rsidR="00A87D89" w:rsidRPr="00E25F2F">
        <w:rPr>
          <w:rFonts w:ascii="Times New Roman" w:hAnsi="Times New Roman" w:cs="Times New Roman"/>
          <w:noProof/>
          <w:sz w:val="24"/>
          <w:szCs w:val="24"/>
          <w:lang w:eastAsia="en-GB"/>
        </w:rPr>
        <w:t xml:space="preserve"> had </w:t>
      </w:r>
      <w:r w:rsidR="006076EF" w:rsidRPr="00E25F2F">
        <w:rPr>
          <w:rFonts w:ascii="Times New Roman" w:hAnsi="Times New Roman" w:cs="Times New Roman"/>
          <w:noProof/>
          <w:sz w:val="24"/>
          <w:szCs w:val="24"/>
          <w:lang w:eastAsia="en-GB"/>
        </w:rPr>
        <w:t>MNS</w:t>
      </w:r>
      <w:r w:rsidR="00A87D89" w:rsidRPr="00E25F2F">
        <w:rPr>
          <w:rFonts w:ascii="Times New Roman" w:hAnsi="Times New Roman" w:cs="Times New Roman"/>
          <w:noProof/>
          <w:sz w:val="24"/>
          <w:szCs w:val="24"/>
          <w:lang w:eastAsia="en-GB"/>
        </w:rPr>
        <w:t xml:space="preserve">. </w:t>
      </w:r>
      <w:r w:rsidR="006076EF" w:rsidRPr="00E25F2F">
        <w:rPr>
          <w:rFonts w:ascii="Times New Roman" w:hAnsi="Times New Roman" w:cs="Times New Roman"/>
          <w:noProof/>
          <w:sz w:val="24"/>
          <w:szCs w:val="24"/>
          <w:lang w:eastAsia="en-GB"/>
        </w:rPr>
        <w:t>Visual inspection of the date indicated that t</w:t>
      </w:r>
      <w:r w:rsidR="00A87D89" w:rsidRPr="00E25F2F">
        <w:rPr>
          <w:rFonts w:ascii="Times New Roman" w:hAnsi="Times New Roman" w:cs="Times New Roman"/>
          <w:noProof/>
          <w:sz w:val="24"/>
          <w:szCs w:val="24"/>
          <w:lang w:eastAsia="en-GB"/>
        </w:rPr>
        <w:t xml:space="preserve">here was </w:t>
      </w:r>
      <w:r w:rsidR="006076EF" w:rsidRPr="00E25F2F">
        <w:rPr>
          <w:rFonts w:ascii="Times New Roman" w:hAnsi="Times New Roman" w:cs="Times New Roman"/>
          <w:noProof/>
          <w:sz w:val="24"/>
          <w:szCs w:val="24"/>
          <w:lang w:eastAsia="en-GB"/>
        </w:rPr>
        <w:t>no obvious difference between those with normal neurology and those with MNS (see Table 3). However,</w:t>
      </w:r>
      <w:r w:rsidR="00A87D89" w:rsidRPr="00E25F2F">
        <w:rPr>
          <w:rFonts w:ascii="Times New Roman" w:hAnsi="Times New Roman" w:cs="Times New Roman"/>
          <w:noProof/>
          <w:sz w:val="24"/>
          <w:szCs w:val="24"/>
          <w:lang w:eastAsia="en-GB"/>
        </w:rPr>
        <w:t xml:space="preserve"> it has to be kept in mind that the sample size was very small.</w:t>
      </w:r>
      <w:r w:rsidR="00FC4C32" w:rsidRPr="00E25F2F">
        <w:rPr>
          <w:rFonts w:ascii="Times New Roman" w:hAnsi="Times New Roman" w:cs="Times New Roman"/>
          <w:noProof/>
          <w:sz w:val="24"/>
          <w:szCs w:val="24"/>
          <w:lang w:eastAsia="en-GB"/>
        </w:rPr>
        <w:t xml:space="preserve"> </w:t>
      </w:r>
    </w:p>
    <w:p w14:paraId="26DF8F33" w14:textId="77777777" w:rsidR="00BC156A" w:rsidRPr="00E25F2F" w:rsidRDefault="00BC156A" w:rsidP="00237F07">
      <w:pPr>
        <w:spacing w:after="0" w:line="480" w:lineRule="auto"/>
        <w:rPr>
          <w:rFonts w:ascii="Times New Roman" w:hAnsi="Times New Roman" w:cs="Times New Roman"/>
          <w:bCs/>
          <w:noProof/>
          <w:sz w:val="24"/>
          <w:szCs w:val="24"/>
          <w:lang w:eastAsia="en-GB"/>
        </w:rPr>
      </w:pPr>
    </w:p>
    <w:p w14:paraId="74533020" w14:textId="4EC10E94" w:rsidR="00011241" w:rsidRPr="00E25F2F" w:rsidRDefault="008D7F19" w:rsidP="000332F7">
      <w:pPr>
        <w:spacing w:after="0" w:line="480" w:lineRule="auto"/>
        <w:rPr>
          <w:rFonts w:ascii="Times New Roman" w:hAnsi="Times New Roman" w:cs="Times New Roman"/>
          <w:i/>
          <w:sz w:val="24"/>
          <w:szCs w:val="24"/>
        </w:rPr>
      </w:pPr>
      <w:r w:rsidRPr="00E25F2F">
        <w:rPr>
          <w:rFonts w:ascii="Times New Roman" w:hAnsi="Times New Roman" w:cs="Times New Roman"/>
          <w:i/>
          <w:sz w:val="24"/>
          <w:szCs w:val="24"/>
        </w:rPr>
        <w:t>3.</w:t>
      </w:r>
      <w:r w:rsidR="00BC156A" w:rsidRPr="00E25F2F">
        <w:rPr>
          <w:rFonts w:ascii="Times New Roman" w:hAnsi="Times New Roman" w:cs="Times New Roman"/>
          <w:i/>
          <w:sz w:val="24"/>
          <w:szCs w:val="24"/>
        </w:rPr>
        <w:t>2.3</w:t>
      </w:r>
      <w:r w:rsidRPr="00E25F2F">
        <w:rPr>
          <w:rFonts w:ascii="Times New Roman" w:hAnsi="Times New Roman" w:cs="Times New Roman"/>
          <w:i/>
          <w:sz w:val="24"/>
          <w:szCs w:val="24"/>
        </w:rPr>
        <w:t xml:space="preserve">. </w:t>
      </w:r>
      <w:r w:rsidR="00A87D89" w:rsidRPr="00E25F2F">
        <w:rPr>
          <w:rFonts w:ascii="Times New Roman" w:hAnsi="Times New Roman" w:cs="Times New Roman"/>
          <w:i/>
          <w:sz w:val="24"/>
          <w:szCs w:val="24"/>
        </w:rPr>
        <w:t>Assessment of behaviour</w:t>
      </w:r>
    </w:p>
    <w:p w14:paraId="366A1F95" w14:textId="5F59320F" w:rsidR="00586E03" w:rsidRPr="00E25F2F" w:rsidRDefault="008D7F19" w:rsidP="00237F07">
      <w:pPr>
        <w:spacing w:after="0" w:line="480" w:lineRule="auto"/>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3.</w:t>
      </w:r>
      <w:r w:rsidR="00BC156A" w:rsidRPr="00E25F2F">
        <w:rPr>
          <w:rFonts w:ascii="Times New Roman" w:hAnsi="Times New Roman" w:cs="Times New Roman"/>
          <w:bCs/>
          <w:noProof/>
          <w:sz w:val="24"/>
          <w:szCs w:val="24"/>
          <w:lang w:eastAsia="en-GB"/>
        </w:rPr>
        <w:t>2.3.1</w:t>
      </w:r>
      <w:r w:rsidRPr="00E25F2F">
        <w:rPr>
          <w:rFonts w:ascii="Times New Roman" w:hAnsi="Times New Roman" w:cs="Times New Roman"/>
          <w:bCs/>
          <w:noProof/>
          <w:sz w:val="24"/>
          <w:szCs w:val="24"/>
          <w:lang w:eastAsia="en-GB"/>
        </w:rPr>
        <w:t xml:space="preserve">. </w:t>
      </w:r>
      <w:r w:rsidR="00586E03" w:rsidRPr="00E25F2F">
        <w:rPr>
          <w:rFonts w:ascii="Times New Roman" w:hAnsi="Times New Roman" w:cs="Times New Roman"/>
          <w:bCs/>
          <w:noProof/>
          <w:sz w:val="24"/>
          <w:szCs w:val="24"/>
          <w:lang w:eastAsia="en-GB"/>
        </w:rPr>
        <w:t xml:space="preserve">Screening for autism spectrum symptoms with the </w:t>
      </w:r>
      <w:r w:rsidR="00720176" w:rsidRPr="00E25F2F">
        <w:rPr>
          <w:rFonts w:ascii="Times New Roman" w:hAnsi="Times New Roman" w:cs="Times New Roman"/>
          <w:bCs/>
          <w:noProof/>
          <w:sz w:val="24"/>
          <w:szCs w:val="24"/>
          <w:lang w:eastAsia="en-GB"/>
        </w:rPr>
        <w:t xml:space="preserve">QCHAT </w:t>
      </w:r>
    </w:p>
    <w:p w14:paraId="294E65BE" w14:textId="5992FD3C" w:rsidR="002A03FD" w:rsidRPr="00E25F2F" w:rsidRDefault="005E3E2C" w:rsidP="002A03FD">
      <w:pPr>
        <w:spacing w:after="0" w:line="480" w:lineRule="auto"/>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lastRenderedPageBreak/>
        <w:t xml:space="preserve">Information from the QChat was available for </w:t>
      </w:r>
      <w:r w:rsidR="004D37D7" w:rsidRPr="00E25F2F">
        <w:rPr>
          <w:rFonts w:ascii="Times New Roman" w:hAnsi="Times New Roman" w:cs="Times New Roman"/>
          <w:bCs/>
          <w:noProof/>
          <w:sz w:val="24"/>
          <w:szCs w:val="24"/>
          <w:lang w:eastAsia="en-GB"/>
        </w:rPr>
        <w:t>71</w:t>
      </w:r>
      <w:r w:rsidRPr="00E25F2F">
        <w:rPr>
          <w:rFonts w:ascii="Times New Roman" w:hAnsi="Times New Roman" w:cs="Times New Roman"/>
          <w:bCs/>
          <w:noProof/>
          <w:sz w:val="24"/>
          <w:szCs w:val="24"/>
          <w:lang w:eastAsia="en-GB"/>
        </w:rPr>
        <w:t xml:space="preserve"> </w:t>
      </w:r>
      <w:r w:rsidR="007A7178" w:rsidRPr="00E25F2F">
        <w:rPr>
          <w:rFonts w:ascii="Times New Roman" w:hAnsi="Times New Roman" w:cs="Times New Roman"/>
          <w:bCs/>
          <w:noProof/>
          <w:sz w:val="24"/>
          <w:szCs w:val="24"/>
          <w:lang w:eastAsia="en-GB"/>
        </w:rPr>
        <w:t>(</w:t>
      </w:r>
      <w:r w:rsidR="004D37D7" w:rsidRPr="00E25F2F">
        <w:rPr>
          <w:rFonts w:ascii="Times New Roman" w:hAnsi="Times New Roman" w:cs="Times New Roman"/>
          <w:bCs/>
          <w:noProof/>
          <w:sz w:val="24"/>
          <w:szCs w:val="24"/>
          <w:lang w:eastAsia="en-GB"/>
        </w:rPr>
        <w:t>75</w:t>
      </w:r>
      <w:r w:rsidR="007A7178" w:rsidRPr="00E25F2F">
        <w:rPr>
          <w:rFonts w:ascii="Times New Roman" w:hAnsi="Times New Roman" w:cs="Times New Roman"/>
          <w:bCs/>
          <w:noProof/>
          <w:sz w:val="24"/>
          <w:szCs w:val="24"/>
          <w:lang w:eastAsia="en-GB"/>
        </w:rPr>
        <w:t xml:space="preserve">.5%) </w:t>
      </w:r>
      <w:r w:rsidRPr="00E25F2F">
        <w:rPr>
          <w:rFonts w:ascii="Times New Roman" w:hAnsi="Times New Roman" w:cs="Times New Roman"/>
          <w:bCs/>
          <w:noProof/>
          <w:sz w:val="24"/>
          <w:szCs w:val="24"/>
          <w:lang w:eastAsia="en-GB"/>
        </w:rPr>
        <w:t xml:space="preserve">of the </w:t>
      </w:r>
      <w:r w:rsidR="004D37D7" w:rsidRPr="00E25F2F">
        <w:rPr>
          <w:rFonts w:ascii="Times New Roman" w:hAnsi="Times New Roman" w:cs="Times New Roman"/>
          <w:bCs/>
          <w:noProof/>
          <w:sz w:val="24"/>
          <w:szCs w:val="24"/>
          <w:lang w:eastAsia="en-GB"/>
        </w:rPr>
        <w:t xml:space="preserve">94 </w:t>
      </w:r>
      <w:r w:rsidRPr="00E25F2F">
        <w:rPr>
          <w:rFonts w:ascii="Times New Roman" w:hAnsi="Times New Roman" w:cs="Times New Roman"/>
          <w:bCs/>
          <w:noProof/>
          <w:sz w:val="24"/>
          <w:szCs w:val="24"/>
          <w:lang w:eastAsia="en-GB"/>
        </w:rPr>
        <w:t xml:space="preserve">children without CP. </w:t>
      </w:r>
      <w:r w:rsidR="00C44640" w:rsidRPr="00E25F2F">
        <w:rPr>
          <w:rFonts w:ascii="Times New Roman" w:hAnsi="Times New Roman" w:cs="Times New Roman"/>
          <w:bCs/>
          <w:noProof/>
          <w:sz w:val="24"/>
          <w:szCs w:val="24"/>
          <w:lang w:eastAsia="en-GB"/>
        </w:rPr>
        <w:t>The m</w:t>
      </w:r>
      <w:r w:rsidRPr="00E25F2F">
        <w:rPr>
          <w:rFonts w:ascii="Times New Roman" w:hAnsi="Times New Roman" w:cs="Times New Roman"/>
          <w:bCs/>
          <w:noProof/>
          <w:sz w:val="24"/>
          <w:szCs w:val="24"/>
          <w:lang w:eastAsia="en-GB"/>
        </w:rPr>
        <w:t>ean score across</w:t>
      </w:r>
      <w:r w:rsidR="00720176" w:rsidRPr="00E25F2F">
        <w:rPr>
          <w:rFonts w:ascii="Times New Roman" w:hAnsi="Times New Roman" w:cs="Times New Roman"/>
          <w:bCs/>
          <w:noProof/>
          <w:sz w:val="24"/>
          <w:szCs w:val="24"/>
          <w:lang w:eastAsia="en-GB"/>
        </w:rPr>
        <w:t xml:space="preserve"> all tested children </w:t>
      </w:r>
      <w:r w:rsidRPr="00E25F2F">
        <w:rPr>
          <w:rFonts w:ascii="Times New Roman" w:hAnsi="Times New Roman" w:cs="Times New Roman"/>
          <w:bCs/>
          <w:noProof/>
          <w:sz w:val="24"/>
          <w:szCs w:val="24"/>
          <w:lang w:eastAsia="en-GB"/>
        </w:rPr>
        <w:t xml:space="preserve">was </w:t>
      </w:r>
      <w:r w:rsidR="004D37D7" w:rsidRPr="00E25F2F">
        <w:rPr>
          <w:rFonts w:ascii="Times New Roman" w:hAnsi="Times New Roman" w:cs="Times New Roman"/>
          <w:bCs/>
          <w:noProof/>
          <w:sz w:val="24"/>
          <w:szCs w:val="24"/>
          <w:lang w:eastAsia="en-GB"/>
        </w:rPr>
        <w:t>28.0</w:t>
      </w:r>
      <w:r w:rsidRPr="00E25F2F">
        <w:rPr>
          <w:rFonts w:ascii="Times New Roman" w:hAnsi="Times New Roman" w:cs="Times New Roman"/>
          <w:bCs/>
          <w:noProof/>
          <w:sz w:val="24"/>
          <w:szCs w:val="24"/>
          <w:lang w:eastAsia="en-GB"/>
        </w:rPr>
        <w:t xml:space="preserve"> (SD 9</w:t>
      </w:r>
      <w:r w:rsidR="004D37D7" w:rsidRPr="00E25F2F">
        <w:rPr>
          <w:rFonts w:ascii="Times New Roman" w:hAnsi="Times New Roman" w:cs="Times New Roman"/>
          <w:bCs/>
          <w:noProof/>
          <w:sz w:val="24"/>
          <w:szCs w:val="24"/>
          <w:lang w:eastAsia="en-GB"/>
        </w:rPr>
        <w:t>.4</w:t>
      </w:r>
      <w:r w:rsidRPr="00E25F2F">
        <w:rPr>
          <w:rFonts w:ascii="Times New Roman" w:hAnsi="Times New Roman" w:cs="Times New Roman"/>
          <w:bCs/>
          <w:noProof/>
          <w:sz w:val="24"/>
          <w:szCs w:val="24"/>
          <w:lang w:eastAsia="en-GB"/>
        </w:rPr>
        <w:t xml:space="preserve">; min 12-max </w:t>
      </w:r>
      <w:r w:rsidR="004D37D7" w:rsidRPr="00E25F2F">
        <w:rPr>
          <w:rFonts w:ascii="Times New Roman" w:hAnsi="Times New Roman" w:cs="Times New Roman"/>
          <w:bCs/>
          <w:noProof/>
          <w:sz w:val="24"/>
          <w:szCs w:val="24"/>
          <w:lang w:eastAsia="en-GB"/>
        </w:rPr>
        <w:t>56</w:t>
      </w:r>
      <w:r w:rsidRPr="00E25F2F">
        <w:rPr>
          <w:rFonts w:ascii="Times New Roman" w:hAnsi="Times New Roman" w:cs="Times New Roman"/>
          <w:bCs/>
          <w:noProof/>
          <w:sz w:val="24"/>
          <w:szCs w:val="24"/>
          <w:lang w:eastAsia="en-GB"/>
        </w:rPr>
        <w:t xml:space="preserve">). This was </w:t>
      </w:r>
      <w:r w:rsidR="007A7178" w:rsidRPr="00E25F2F">
        <w:rPr>
          <w:rFonts w:ascii="Times New Roman" w:hAnsi="Times New Roman" w:cs="Times New Roman"/>
          <w:bCs/>
          <w:noProof/>
          <w:sz w:val="24"/>
          <w:szCs w:val="24"/>
          <w:lang w:eastAsia="en-GB"/>
        </w:rPr>
        <w:t xml:space="preserve">not significantly different from the published norm of 26.7 (Allison et al., 2008); </w:t>
      </w:r>
      <w:r w:rsidR="002A03FD" w:rsidRPr="00E25F2F">
        <w:rPr>
          <w:rFonts w:ascii="Times New Roman" w:hAnsi="Times New Roman" w:cs="Times New Roman"/>
          <w:bCs/>
          <w:noProof/>
          <w:sz w:val="24"/>
          <w:szCs w:val="24"/>
          <w:lang w:eastAsia="en-GB"/>
        </w:rPr>
        <w:t xml:space="preserve">one sample t-test, </w:t>
      </w:r>
      <w:r w:rsidR="002A03FD" w:rsidRPr="00E25F2F">
        <w:rPr>
          <w:rFonts w:ascii="Times New Roman" w:hAnsi="Times New Roman" w:cs="Times New Roman"/>
          <w:bCs/>
          <w:i/>
          <w:noProof/>
          <w:sz w:val="24"/>
          <w:szCs w:val="24"/>
          <w:lang w:eastAsia="en-GB"/>
        </w:rPr>
        <w:t xml:space="preserve">t </w:t>
      </w:r>
      <w:r w:rsidR="002A03FD" w:rsidRPr="00E25F2F">
        <w:rPr>
          <w:rFonts w:ascii="Times New Roman" w:hAnsi="Times New Roman" w:cs="Times New Roman"/>
          <w:bCs/>
          <w:noProof/>
          <w:sz w:val="24"/>
          <w:szCs w:val="24"/>
          <w:lang w:eastAsia="en-GB"/>
        </w:rPr>
        <w:t>(0.97), mean difference = 1.05,</w:t>
      </w:r>
      <w:r w:rsidR="002A03FD" w:rsidRPr="00E25F2F">
        <w:rPr>
          <w:rFonts w:ascii="Times New Roman" w:hAnsi="Times New Roman" w:cs="Times New Roman"/>
          <w:bCs/>
          <w:i/>
          <w:noProof/>
          <w:sz w:val="24"/>
          <w:szCs w:val="24"/>
          <w:lang w:eastAsia="en-GB"/>
        </w:rPr>
        <w:t xml:space="preserve"> p</w:t>
      </w:r>
      <w:r w:rsidR="002A03FD" w:rsidRPr="00E25F2F">
        <w:rPr>
          <w:rFonts w:ascii="Times New Roman" w:hAnsi="Times New Roman" w:cs="Times New Roman"/>
          <w:bCs/>
          <w:noProof/>
          <w:sz w:val="24"/>
          <w:szCs w:val="24"/>
          <w:lang w:eastAsia="en-GB"/>
        </w:rPr>
        <w:t xml:space="preserve"> = 0.33). </w:t>
      </w:r>
      <w:bookmarkStart w:id="8" w:name="_Hlk515367844"/>
      <w:r w:rsidR="002A03FD" w:rsidRPr="00E25F2F">
        <w:rPr>
          <w:rFonts w:ascii="Times New Roman" w:hAnsi="Times New Roman" w:cs="Times New Roman"/>
          <w:bCs/>
          <w:noProof/>
          <w:sz w:val="24"/>
          <w:szCs w:val="24"/>
          <w:lang w:eastAsia="en-GB"/>
        </w:rPr>
        <w:t xml:space="preserve"> </w:t>
      </w:r>
      <w:bookmarkStart w:id="9" w:name="_Hlk35192494"/>
      <w:r w:rsidR="002A03FD" w:rsidRPr="00E25F2F">
        <w:rPr>
          <w:rFonts w:ascii="Times New Roman" w:hAnsi="Times New Roman" w:cs="Times New Roman"/>
          <w:bCs/>
          <w:noProof/>
          <w:sz w:val="24"/>
          <w:szCs w:val="24"/>
          <w:lang w:eastAsia="en-GB"/>
        </w:rPr>
        <w:t xml:space="preserve">There was weak evidence (p=0.07) for those with </w:t>
      </w:r>
      <w:r w:rsidR="0096790A" w:rsidRPr="00E25F2F">
        <w:rPr>
          <w:rFonts w:ascii="Times New Roman" w:hAnsi="Times New Roman" w:cs="Times New Roman"/>
          <w:bCs/>
          <w:noProof/>
          <w:sz w:val="24"/>
          <w:szCs w:val="24"/>
          <w:lang w:eastAsia="en-GB"/>
        </w:rPr>
        <w:t>MNS</w:t>
      </w:r>
      <w:r w:rsidR="002A03FD" w:rsidRPr="00E25F2F">
        <w:rPr>
          <w:rFonts w:ascii="Times New Roman" w:hAnsi="Times New Roman" w:cs="Times New Roman"/>
          <w:bCs/>
          <w:noProof/>
          <w:sz w:val="24"/>
          <w:szCs w:val="24"/>
          <w:lang w:eastAsia="en-GB"/>
        </w:rPr>
        <w:t xml:space="preserve"> (n=1</w:t>
      </w:r>
      <w:r w:rsidR="004D37D7" w:rsidRPr="00E25F2F">
        <w:rPr>
          <w:rFonts w:ascii="Times New Roman" w:hAnsi="Times New Roman" w:cs="Times New Roman"/>
          <w:bCs/>
          <w:noProof/>
          <w:sz w:val="24"/>
          <w:szCs w:val="24"/>
          <w:lang w:eastAsia="en-GB"/>
        </w:rPr>
        <w:t>0</w:t>
      </w:r>
      <w:r w:rsidR="002A03FD" w:rsidRPr="00E25F2F">
        <w:rPr>
          <w:rFonts w:ascii="Times New Roman" w:hAnsi="Times New Roman" w:cs="Times New Roman"/>
          <w:bCs/>
          <w:noProof/>
          <w:sz w:val="24"/>
          <w:szCs w:val="24"/>
          <w:lang w:eastAsia="en-GB"/>
        </w:rPr>
        <w:t xml:space="preserve">; mean score </w:t>
      </w:r>
      <w:r w:rsidR="000D4355" w:rsidRPr="00E25F2F">
        <w:rPr>
          <w:rFonts w:ascii="Times New Roman" w:hAnsi="Times New Roman" w:cs="Times New Roman"/>
          <w:bCs/>
          <w:noProof/>
          <w:sz w:val="24"/>
          <w:szCs w:val="24"/>
          <w:lang w:eastAsia="en-GB"/>
        </w:rPr>
        <w:t>32.7</w:t>
      </w:r>
      <w:r w:rsidR="002A03FD" w:rsidRPr="00E25F2F">
        <w:rPr>
          <w:rFonts w:ascii="Times New Roman" w:hAnsi="Times New Roman" w:cs="Times New Roman"/>
          <w:bCs/>
          <w:noProof/>
          <w:sz w:val="24"/>
          <w:szCs w:val="24"/>
          <w:lang w:eastAsia="en-GB"/>
        </w:rPr>
        <w:t xml:space="preserve">, SD 10.4) showing more autistic spectrum disorder symptoms than those with normal neurology (n=61; mean score </w:t>
      </w:r>
      <w:r w:rsidR="004D37D7" w:rsidRPr="00E25F2F">
        <w:rPr>
          <w:rFonts w:ascii="Times New Roman" w:hAnsi="Times New Roman" w:cs="Times New Roman"/>
          <w:bCs/>
          <w:noProof/>
          <w:sz w:val="24"/>
          <w:szCs w:val="24"/>
          <w:lang w:eastAsia="en-GB"/>
        </w:rPr>
        <w:t>26.9</w:t>
      </w:r>
      <w:r w:rsidR="002A03FD" w:rsidRPr="00E25F2F">
        <w:rPr>
          <w:rFonts w:ascii="Times New Roman" w:hAnsi="Times New Roman" w:cs="Times New Roman"/>
          <w:bCs/>
          <w:noProof/>
          <w:sz w:val="24"/>
          <w:szCs w:val="24"/>
          <w:lang w:eastAsia="en-GB"/>
        </w:rPr>
        <w:t xml:space="preserve">, SD 8.6). </w:t>
      </w:r>
    </w:p>
    <w:bookmarkEnd w:id="9"/>
    <w:p w14:paraId="2E662F48" w14:textId="77777777" w:rsidR="00975F1F" w:rsidRPr="00E25F2F" w:rsidRDefault="00975F1F" w:rsidP="00237F07">
      <w:pPr>
        <w:spacing w:after="0" w:line="480" w:lineRule="auto"/>
        <w:rPr>
          <w:rFonts w:ascii="Times New Roman" w:hAnsi="Times New Roman" w:cs="Times New Roman"/>
          <w:bCs/>
          <w:noProof/>
          <w:sz w:val="24"/>
          <w:szCs w:val="24"/>
          <w:lang w:eastAsia="en-GB"/>
        </w:rPr>
      </w:pPr>
    </w:p>
    <w:p w14:paraId="2130AB89" w14:textId="351BD42A" w:rsidR="00586E03" w:rsidRPr="00E25F2F" w:rsidRDefault="00BC156A" w:rsidP="00237F07">
      <w:pPr>
        <w:spacing w:after="0" w:line="480" w:lineRule="auto"/>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3.2.3.2</w:t>
      </w:r>
      <w:r w:rsidR="008D7F19" w:rsidRPr="00E25F2F">
        <w:rPr>
          <w:rFonts w:ascii="Times New Roman" w:hAnsi="Times New Roman" w:cs="Times New Roman"/>
          <w:bCs/>
          <w:noProof/>
          <w:sz w:val="24"/>
          <w:szCs w:val="24"/>
          <w:lang w:eastAsia="en-GB"/>
        </w:rPr>
        <w:t xml:space="preserve">. </w:t>
      </w:r>
      <w:r w:rsidR="00586E03" w:rsidRPr="00E25F2F">
        <w:rPr>
          <w:rFonts w:ascii="Times New Roman" w:hAnsi="Times New Roman" w:cs="Times New Roman"/>
          <w:bCs/>
          <w:noProof/>
          <w:sz w:val="24"/>
          <w:szCs w:val="24"/>
          <w:lang w:eastAsia="en-GB"/>
        </w:rPr>
        <w:t>Screening for internalising</w:t>
      </w:r>
      <w:r w:rsidR="00D937CC" w:rsidRPr="00E25F2F">
        <w:rPr>
          <w:rFonts w:ascii="Times New Roman" w:hAnsi="Times New Roman" w:cs="Times New Roman"/>
          <w:bCs/>
          <w:noProof/>
          <w:sz w:val="24"/>
          <w:szCs w:val="24"/>
          <w:lang w:eastAsia="en-GB"/>
        </w:rPr>
        <w:t>,</w:t>
      </w:r>
      <w:r w:rsidR="00586E03" w:rsidRPr="00E25F2F">
        <w:rPr>
          <w:rFonts w:ascii="Times New Roman" w:hAnsi="Times New Roman" w:cs="Times New Roman"/>
          <w:bCs/>
          <w:noProof/>
          <w:sz w:val="24"/>
          <w:szCs w:val="24"/>
          <w:lang w:eastAsia="en-GB"/>
        </w:rPr>
        <w:t xml:space="preserve"> externalising</w:t>
      </w:r>
      <w:r w:rsidR="00531FD2" w:rsidRPr="00E25F2F">
        <w:rPr>
          <w:rFonts w:ascii="Times New Roman" w:hAnsi="Times New Roman" w:cs="Times New Roman"/>
          <w:bCs/>
          <w:noProof/>
          <w:sz w:val="24"/>
          <w:szCs w:val="24"/>
          <w:lang w:eastAsia="en-GB"/>
        </w:rPr>
        <w:t>, sleep and other problems</w:t>
      </w:r>
      <w:r w:rsidR="00586E03" w:rsidRPr="00E25F2F">
        <w:rPr>
          <w:rFonts w:ascii="Times New Roman" w:hAnsi="Times New Roman" w:cs="Times New Roman"/>
          <w:bCs/>
          <w:noProof/>
          <w:sz w:val="24"/>
          <w:szCs w:val="24"/>
          <w:lang w:eastAsia="en-GB"/>
        </w:rPr>
        <w:t xml:space="preserve"> with the CBCL</w:t>
      </w:r>
    </w:p>
    <w:p w14:paraId="63315A18" w14:textId="152497BC" w:rsidR="00CB0D33" w:rsidRPr="00E25F2F" w:rsidRDefault="00AC2A32">
      <w:pPr>
        <w:spacing w:after="0" w:line="480" w:lineRule="auto"/>
        <w:rPr>
          <w:rFonts w:ascii="Times New Roman" w:hAnsi="Times New Roman" w:cs="Times New Roman"/>
          <w:noProof/>
          <w:sz w:val="24"/>
          <w:szCs w:val="24"/>
          <w:lang w:eastAsia="en-GB"/>
        </w:rPr>
      </w:pPr>
      <w:r w:rsidRPr="00E25F2F">
        <w:rPr>
          <w:rFonts w:ascii="Times New Roman" w:hAnsi="Times New Roman" w:cs="Times New Roman"/>
          <w:noProof/>
          <w:sz w:val="24"/>
          <w:szCs w:val="24"/>
          <w:lang w:eastAsia="en-GB"/>
        </w:rPr>
        <w:t xml:space="preserve">Information from the CBCL was available for </w:t>
      </w:r>
      <w:r w:rsidR="007F70FB" w:rsidRPr="00E25F2F">
        <w:rPr>
          <w:rFonts w:ascii="Times New Roman" w:hAnsi="Times New Roman" w:cs="Times New Roman"/>
          <w:noProof/>
          <w:sz w:val="24"/>
          <w:szCs w:val="24"/>
          <w:lang w:eastAsia="en-GB"/>
        </w:rPr>
        <w:t>74</w:t>
      </w:r>
      <w:r w:rsidRPr="00E25F2F">
        <w:rPr>
          <w:rFonts w:ascii="Times New Roman" w:hAnsi="Times New Roman" w:cs="Times New Roman"/>
          <w:noProof/>
          <w:sz w:val="24"/>
          <w:szCs w:val="24"/>
          <w:lang w:eastAsia="en-GB"/>
        </w:rPr>
        <w:t xml:space="preserve"> (</w:t>
      </w:r>
      <w:r w:rsidR="000D4355" w:rsidRPr="00E25F2F">
        <w:rPr>
          <w:rFonts w:ascii="Times New Roman" w:hAnsi="Times New Roman" w:cs="Times New Roman"/>
          <w:noProof/>
          <w:sz w:val="24"/>
          <w:szCs w:val="24"/>
          <w:lang w:eastAsia="en-GB"/>
        </w:rPr>
        <w:t>78.7</w:t>
      </w:r>
      <w:r w:rsidR="002A1C66" w:rsidRPr="00E25F2F">
        <w:rPr>
          <w:rFonts w:ascii="Times New Roman" w:hAnsi="Times New Roman" w:cs="Times New Roman"/>
          <w:noProof/>
          <w:sz w:val="24"/>
          <w:szCs w:val="24"/>
          <w:lang w:eastAsia="en-GB"/>
        </w:rPr>
        <w:t xml:space="preserve"> </w:t>
      </w:r>
      <w:r w:rsidRPr="00E25F2F">
        <w:rPr>
          <w:rFonts w:ascii="Times New Roman" w:hAnsi="Times New Roman" w:cs="Times New Roman"/>
          <w:noProof/>
          <w:sz w:val="24"/>
          <w:szCs w:val="24"/>
          <w:lang w:eastAsia="en-GB"/>
        </w:rPr>
        <w:t xml:space="preserve">%) of the </w:t>
      </w:r>
      <w:r w:rsidR="000D4355" w:rsidRPr="00E25F2F">
        <w:rPr>
          <w:rFonts w:ascii="Times New Roman" w:hAnsi="Times New Roman" w:cs="Times New Roman"/>
          <w:noProof/>
          <w:sz w:val="24"/>
          <w:szCs w:val="24"/>
          <w:lang w:eastAsia="en-GB"/>
        </w:rPr>
        <w:t xml:space="preserve">94 </w:t>
      </w:r>
      <w:r w:rsidRPr="00E25F2F">
        <w:rPr>
          <w:rFonts w:ascii="Times New Roman" w:hAnsi="Times New Roman" w:cs="Times New Roman"/>
          <w:noProof/>
          <w:sz w:val="24"/>
          <w:szCs w:val="24"/>
          <w:lang w:eastAsia="en-GB"/>
        </w:rPr>
        <w:t>children without CP.</w:t>
      </w:r>
      <w:r w:rsidR="002A1C66" w:rsidRPr="00E25F2F">
        <w:rPr>
          <w:rFonts w:ascii="Times New Roman" w:hAnsi="Times New Roman" w:cs="Times New Roman"/>
          <w:noProof/>
          <w:sz w:val="24"/>
          <w:szCs w:val="24"/>
          <w:lang w:eastAsia="en-GB"/>
        </w:rPr>
        <w:t xml:space="preserve"> Table </w:t>
      </w:r>
      <w:r w:rsidR="00FA6D79" w:rsidRPr="00E25F2F">
        <w:rPr>
          <w:rFonts w:ascii="Times New Roman" w:hAnsi="Times New Roman" w:cs="Times New Roman"/>
          <w:noProof/>
          <w:sz w:val="24"/>
          <w:szCs w:val="24"/>
          <w:lang w:eastAsia="en-GB"/>
        </w:rPr>
        <w:t>4</w:t>
      </w:r>
      <w:r w:rsidR="002A1C66" w:rsidRPr="00E25F2F">
        <w:rPr>
          <w:rFonts w:ascii="Times New Roman" w:hAnsi="Times New Roman" w:cs="Times New Roman"/>
          <w:noProof/>
          <w:sz w:val="24"/>
          <w:szCs w:val="24"/>
          <w:lang w:eastAsia="en-GB"/>
        </w:rPr>
        <w:t xml:space="preserve"> shows the mean scores for total problem scale, internalising and externalising problems</w:t>
      </w:r>
      <w:r w:rsidR="00D937CC" w:rsidRPr="00E25F2F">
        <w:rPr>
          <w:rFonts w:ascii="Times New Roman" w:hAnsi="Times New Roman" w:cs="Times New Roman"/>
          <w:noProof/>
          <w:sz w:val="24"/>
          <w:szCs w:val="24"/>
          <w:lang w:eastAsia="en-GB"/>
        </w:rPr>
        <w:t>, sleep problems, and other probl</w:t>
      </w:r>
      <w:r w:rsidR="003338B0" w:rsidRPr="00E25F2F">
        <w:rPr>
          <w:rFonts w:ascii="Times New Roman" w:hAnsi="Times New Roman" w:cs="Times New Roman"/>
          <w:noProof/>
          <w:sz w:val="24"/>
          <w:szCs w:val="24"/>
          <w:lang w:eastAsia="en-GB"/>
        </w:rPr>
        <w:t>ems</w:t>
      </w:r>
      <w:r w:rsidR="002A1C66" w:rsidRPr="00E25F2F">
        <w:rPr>
          <w:rFonts w:ascii="Times New Roman" w:hAnsi="Times New Roman" w:cs="Times New Roman"/>
          <w:noProof/>
          <w:sz w:val="24"/>
          <w:szCs w:val="24"/>
          <w:lang w:eastAsia="en-GB"/>
        </w:rPr>
        <w:t>.</w:t>
      </w:r>
      <w:r w:rsidR="00CE07EF" w:rsidRPr="00E25F2F">
        <w:rPr>
          <w:rFonts w:ascii="Times New Roman" w:hAnsi="Times New Roman" w:cs="Times New Roman"/>
          <w:noProof/>
          <w:sz w:val="24"/>
          <w:szCs w:val="24"/>
          <w:lang w:eastAsia="en-GB"/>
        </w:rPr>
        <w:t xml:space="preserve">  </w:t>
      </w:r>
      <w:r w:rsidR="004444CD" w:rsidRPr="00E25F2F">
        <w:rPr>
          <w:rFonts w:ascii="Times New Roman" w:hAnsi="Times New Roman" w:cs="Times New Roman"/>
          <w:noProof/>
          <w:sz w:val="24"/>
          <w:szCs w:val="24"/>
          <w:lang w:eastAsia="en-GB"/>
        </w:rPr>
        <w:t xml:space="preserve">On the CBCL, </w:t>
      </w:r>
      <w:r w:rsidR="000C3329" w:rsidRPr="00E25F2F">
        <w:rPr>
          <w:rFonts w:ascii="Times New Roman" w:hAnsi="Times New Roman" w:cs="Times New Roman"/>
          <w:noProof/>
          <w:sz w:val="24"/>
          <w:szCs w:val="24"/>
          <w:lang w:eastAsia="en-GB"/>
        </w:rPr>
        <w:t>72.9</w:t>
      </w:r>
      <w:r w:rsidR="004444CD" w:rsidRPr="00E25F2F">
        <w:rPr>
          <w:rFonts w:ascii="Times New Roman" w:hAnsi="Times New Roman" w:cs="Times New Roman"/>
          <w:noProof/>
          <w:sz w:val="24"/>
          <w:szCs w:val="24"/>
          <w:lang w:eastAsia="en-GB"/>
        </w:rPr>
        <w:t xml:space="preserve">% </w:t>
      </w:r>
      <w:r w:rsidR="00720176" w:rsidRPr="00E25F2F">
        <w:rPr>
          <w:rFonts w:ascii="Times New Roman" w:hAnsi="Times New Roman" w:cs="Times New Roman"/>
          <w:noProof/>
          <w:sz w:val="24"/>
          <w:szCs w:val="24"/>
          <w:lang w:eastAsia="en-GB"/>
        </w:rPr>
        <w:t xml:space="preserve">of children </w:t>
      </w:r>
      <w:r w:rsidR="00CE07EF" w:rsidRPr="00E25F2F">
        <w:rPr>
          <w:rFonts w:ascii="Times New Roman" w:hAnsi="Times New Roman" w:cs="Times New Roman"/>
          <w:noProof/>
          <w:sz w:val="24"/>
          <w:szCs w:val="24"/>
          <w:lang w:eastAsia="en-GB"/>
        </w:rPr>
        <w:t xml:space="preserve">had total problem </w:t>
      </w:r>
      <w:r w:rsidR="001C4772" w:rsidRPr="00E25F2F">
        <w:rPr>
          <w:rFonts w:ascii="Times New Roman" w:hAnsi="Times New Roman" w:cs="Times New Roman"/>
          <w:noProof/>
          <w:sz w:val="24"/>
          <w:szCs w:val="24"/>
          <w:lang w:eastAsia="en-GB"/>
        </w:rPr>
        <w:t xml:space="preserve">scores </w:t>
      </w:r>
      <w:r w:rsidR="00CE07EF" w:rsidRPr="00E25F2F">
        <w:rPr>
          <w:rFonts w:ascii="Times New Roman" w:hAnsi="Times New Roman" w:cs="Times New Roman"/>
          <w:noProof/>
          <w:sz w:val="24"/>
          <w:szCs w:val="24"/>
          <w:lang w:eastAsia="en-GB"/>
        </w:rPr>
        <w:t>in the no</w:t>
      </w:r>
      <w:r w:rsidR="001C4772" w:rsidRPr="00E25F2F">
        <w:rPr>
          <w:rFonts w:ascii="Times New Roman" w:hAnsi="Times New Roman" w:cs="Times New Roman"/>
          <w:noProof/>
          <w:sz w:val="24"/>
          <w:szCs w:val="24"/>
          <w:lang w:eastAsia="en-GB"/>
        </w:rPr>
        <w:t>rm</w:t>
      </w:r>
      <w:r w:rsidR="00CE07EF" w:rsidRPr="00E25F2F">
        <w:rPr>
          <w:rFonts w:ascii="Times New Roman" w:hAnsi="Times New Roman" w:cs="Times New Roman"/>
          <w:noProof/>
          <w:sz w:val="24"/>
          <w:szCs w:val="24"/>
          <w:lang w:eastAsia="en-GB"/>
        </w:rPr>
        <w:t>al range, 10</w:t>
      </w:r>
      <w:r w:rsidR="001C4772" w:rsidRPr="00E25F2F">
        <w:rPr>
          <w:rFonts w:ascii="Times New Roman" w:hAnsi="Times New Roman" w:cs="Times New Roman"/>
          <w:noProof/>
          <w:sz w:val="24"/>
          <w:szCs w:val="24"/>
          <w:lang w:eastAsia="en-GB"/>
        </w:rPr>
        <w:t>.</w:t>
      </w:r>
      <w:r w:rsidR="00CE07EF" w:rsidRPr="00E25F2F">
        <w:rPr>
          <w:rFonts w:ascii="Times New Roman" w:hAnsi="Times New Roman" w:cs="Times New Roman"/>
          <w:noProof/>
          <w:sz w:val="24"/>
          <w:szCs w:val="24"/>
          <w:lang w:eastAsia="en-GB"/>
        </w:rPr>
        <w:t>8% in the borderline range, and 1</w:t>
      </w:r>
      <w:r w:rsidR="000C3329" w:rsidRPr="00E25F2F">
        <w:rPr>
          <w:rFonts w:ascii="Times New Roman" w:hAnsi="Times New Roman" w:cs="Times New Roman"/>
          <w:noProof/>
          <w:sz w:val="24"/>
          <w:szCs w:val="24"/>
          <w:lang w:eastAsia="en-GB"/>
        </w:rPr>
        <w:t>7</w:t>
      </w:r>
      <w:r w:rsidR="00CE07EF" w:rsidRPr="00E25F2F">
        <w:rPr>
          <w:rFonts w:ascii="Times New Roman" w:hAnsi="Times New Roman" w:cs="Times New Roman"/>
          <w:noProof/>
          <w:sz w:val="24"/>
          <w:szCs w:val="24"/>
          <w:lang w:eastAsia="en-GB"/>
        </w:rPr>
        <w:t>.6 % in the clinical range. For internalising problems, 8</w:t>
      </w:r>
      <w:r w:rsidR="000C3329" w:rsidRPr="00E25F2F">
        <w:rPr>
          <w:rFonts w:ascii="Times New Roman" w:hAnsi="Times New Roman" w:cs="Times New Roman"/>
          <w:noProof/>
          <w:sz w:val="24"/>
          <w:szCs w:val="24"/>
          <w:lang w:eastAsia="en-GB"/>
        </w:rPr>
        <w:t>5.1</w:t>
      </w:r>
      <w:r w:rsidR="00CE07EF" w:rsidRPr="00E25F2F">
        <w:rPr>
          <w:rFonts w:ascii="Times New Roman" w:hAnsi="Times New Roman" w:cs="Times New Roman"/>
          <w:noProof/>
          <w:sz w:val="24"/>
          <w:szCs w:val="24"/>
          <w:lang w:eastAsia="en-GB"/>
        </w:rPr>
        <w:t xml:space="preserve"> % </w:t>
      </w:r>
      <w:r w:rsidR="00720176" w:rsidRPr="00E25F2F">
        <w:rPr>
          <w:rFonts w:ascii="Times New Roman" w:hAnsi="Times New Roman" w:cs="Times New Roman"/>
          <w:noProof/>
          <w:sz w:val="24"/>
          <w:szCs w:val="24"/>
          <w:lang w:eastAsia="en-GB"/>
        </w:rPr>
        <w:t xml:space="preserve">scored in the normal range, </w:t>
      </w:r>
      <w:r w:rsidR="000C3329" w:rsidRPr="00E25F2F">
        <w:rPr>
          <w:rFonts w:ascii="Times New Roman" w:hAnsi="Times New Roman" w:cs="Times New Roman"/>
          <w:noProof/>
          <w:sz w:val="24"/>
          <w:szCs w:val="24"/>
          <w:lang w:eastAsia="en-GB"/>
        </w:rPr>
        <w:t>5.4</w:t>
      </w:r>
      <w:r w:rsidR="00720176" w:rsidRPr="00E25F2F">
        <w:rPr>
          <w:rFonts w:ascii="Times New Roman" w:hAnsi="Times New Roman" w:cs="Times New Roman"/>
          <w:noProof/>
          <w:sz w:val="24"/>
          <w:szCs w:val="24"/>
          <w:lang w:eastAsia="en-GB"/>
        </w:rPr>
        <w:t xml:space="preserve">% </w:t>
      </w:r>
      <w:r w:rsidR="004444CD" w:rsidRPr="00E25F2F">
        <w:rPr>
          <w:rFonts w:ascii="Times New Roman" w:hAnsi="Times New Roman" w:cs="Times New Roman"/>
          <w:noProof/>
          <w:sz w:val="24"/>
          <w:szCs w:val="24"/>
          <w:lang w:eastAsia="en-GB"/>
        </w:rPr>
        <w:t xml:space="preserve">were </w:t>
      </w:r>
      <w:r w:rsidR="00720176" w:rsidRPr="00E25F2F">
        <w:rPr>
          <w:rFonts w:ascii="Times New Roman" w:hAnsi="Times New Roman" w:cs="Times New Roman"/>
          <w:noProof/>
          <w:sz w:val="24"/>
          <w:szCs w:val="24"/>
          <w:lang w:eastAsia="en-GB"/>
        </w:rPr>
        <w:t xml:space="preserve">in the borderline clinical range and </w:t>
      </w:r>
      <w:r w:rsidR="000C3329" w:rsidRPr="00E25F2F">
        <w:rPr>
          <w:rFonts w:ascii="Times New Roman" w:hAnsi="Times New Roman" w:cs="Times New Roman"/>
          <w:noProof/>
          <w:sz w:val="24"/>
          <w:szCs w:val="24"/>
          <w:lang w:eastAsia="en-GB"/>
        </w:rPr>
        <w:t>9.5</w:t>
      </w:r>
      <w:r w:rsidR="00720176" w:rsidRPr="00E25F2F">
        <w:rPr>
          <w:rFonts w:ascii="Times New Roman" w:hAnsi="Times New Roman" w:cs="Times New Roman"/>
          <w:noProof/>
          <w:sz w:val="24"/>
          <w:szCs w:val="24"/>
          <w:lang w:eastAsia="en-GB"/>
        </w:rPr>
        <w:t>% in the clinical range</w:t>
      </w:r>
      <w:r w:rsidR="007677C9" w:rsidRPr="00E25F2F">
        <w:rPr>
          <w:rFonts w:ascii="Times New Roman" w:hAnsi="Times New Roman" w:cs="Times New Roman"/>
          <w:noProof/>
          <w:sz w:val="24"/>
          <w:szCs w:val="24"/>
          <w:lang w:eastAsia="en-GB"/>
        </w:rPr>
        <w:t>. For externali</w:t>
      </w:r>
      <w:r w:rsidR="00CE07EF" w:rsidRPr="00E25F2F">
        <w:rPr>
          <w:rFonts w:ascii="Times New Roman" w:hAnsi="Times New Roman" w:cs="Times New Roman"/>
          <w:noProof/>
          <w:sz w:val="24"/>
          <w:szCs w:val="24"/>
          <w:lang w:eastAsia="en-GB"/>
        </w:rPr>
        <w:t>s</w:t>
      </w:r>
      <w:r w:rsidR="004444CD" w:rsidRPr="00E25F2F">
        <w:rPr>
          <w:rFonts w:ascii="Times New Roman" w:hAnsi="Times New Roman" w:cs="Times New Roman"/>
          <w:noProof/>
          <w:sz w:val="24"/>
          <w:szCs w:val="24"/>
          <w:lang w:eastAsia="en-GB"/>
        </w:rPr>
        <w:t xml:space="preserve">ing problems, </w:t>
      </w:r>
      <w:bookmarkEnd w:id="8"/>
      <w:r w:rsidR="000C3329" w:rsidRPr="00E25F2F">
        <w:rPr>
          <w:rFonts w:ascii="Times New Roman" w:hAnsi="Times New Roman" w:cs="Times New Roman"/>
          <w:noProof/>
          <w:sz w:val="24"/>
          <w:szCs w:val="24"/>
          <w:lang w:eastAsia="en-GB"/>
        </w:rPr>
        <w:t>74.3</w:t>
      </w:r>
      <w:r w:rsidR="00720176" w:rsidRPr="00E25F2F">
        <w:rPr>
          <w:rFonts w:ascii="Times New Roman" w:hAnsi="Times New Roman" w:cs="Times New Roman"/>
          <w:noProof/>
          <w:sz w:val="24"/>
          <w:szCs w:val="24"/>
          <w:lang w:eastAsia="en-GB"/>
        </w:rPr>
        <w:t xml:space="preserve">% of children scored in the normal range, </w:t>
      </w:r>
      <w:r w:rsidR="000C3329" w:rsidRPr="00E25F2F">
        <w:rPr>
          <w:rFonts w:ascii="Times New Roman" w:hAnsi="Times New Roman" w:cs="Times New Roman"/>
          <w:noProof/>
          <w:sz w:val="24"/>
          <w:szCs w:val="24"/>
          <w:lang w:eastAsia="en-GB"/>
        </w:rPr>
        <w:t>6.8</w:t>
      </w:r>
      <w:r w:rsidR="00720176" w:rsidRPr="00E25F2F">
        <w:rPr>
          <w:rFonts w:ascii="Times New Roman" w:hAnsi="Times New Roman" w:cs="Times New Roman"/>
          <w:noProof/>
          <w:sz w:val="24"/>
          <w:szCs w:val="24"/>
          <w:lang w:eastAsia="en-GB"/>
        </w:rPr>
        <w:t>% in the borderline clinical range</w:t>
      </w:r>
      <w:r w:rsidR="001C4772" w:rsidRPr="00E25F2F">
        <w:rPr>
          <w:rFonts w:ascii="Times New Roman" w:hAnsi="Times New Roman" w:cs="Times New Roman"/>
          <w:noProof/>
          <w:sz w:val="24"/>
          <w:szCs w:val="24"/>
          <w:lang w:eastAsia="en-GB"/>
        </w:rPr>
        <w:t>,</w:t>
      </w:r>
      <w:r w:rsidR="00720176" w:rsidRPr="00E25F2F">
        <w:rPr>
          <w:rFonts w:ascii="Times New Roman" w:hAnsi="Times New Roman" w:cs="Times New Roman"/>
          <w:noProof/>
          <w:sz w:val="24"/>
          <w:szCs w:val="24"/>
          <w:lang w:eastAsia="en-GB"/>
        </w:rPr>
        <w:t xml:space="preserve"> and </w:t>
      </w:r>
      <w:r w:rsidR="00CE07EF" w:rsidRPr="00E25F2F">
        <w:rPr>
          <w:rFonts w:ascii="Times New Roman" w:hAnsi="Times New Roman" w:cs="Times New Roman"/>
          <w:noProof/>
          <w:sz w:val="24"/>
          <w:szCs w:val="24"/>
          <w:lang w:eastAsia="en-GB"/>
        </w:rPr>
        <w:t>18.</w:t>
      </w:r>
      <w:r w:rsidR="000C3329" w:rsidRPr="00E25F2F">
        <w:rPr>
          <w:rFonts w:ascii="Times New Roman" w:hAnsi="Times New Roman" w:cs="Times New Roman"/>
          <w:noProof/>
          <w:sz w:val="24"/>
          <w:szCs w:val="24"/>
          <w:lang w:eastAsia="en-GB"/>
        </w:rPr>
        <w:t>9</w:t>
      </w:r>
      <w:r w:rsidR="00720176" w:rsidRPr="00E25F2F">
        <w:rPr>
          <w:rFonts w:ascii="Times New Roman" w:hAnsi="Times New Roman" w:cs="Times New Roman"/>
          <w:noProof/>
          <w:sz w:val="24"/>
          <w:szCs w:val="24"/>
          <w:lang w:eastAsia="en-GB"/>
        </w:rPr>
        <w:t>% in the clinical range.</w:t>
      </w:r>
      <w:r w:rsidR="00F57114" w:rsidRPr="00E25F2F">
        <w:rPr>
          <w:rFonts w:ascii="Times New Roman" w:hAnsi="Times New Roman" w:cs="Times New Roman"/>
          <w:noProof/>
          <w:sz w:val="24"/>
          <w:szCs w:val="24"/>
          <w:lang w:eastAsia="en-GB"/>
        </w:rPr>
        <w:t xml:space="preserve"> </w:t>
      </w:r>
      <w:r w:rsidR="00CB0D33" w:rsidRPr="00E25F2F">
        <w:rPr>
          <w:rFonts w:ascii="Times New Roman" w:hAnsi="Times New Roman" w:cs="Times New Roman"/>
          <w:noProof/>
          <w:sz w:val="24"/>
          <w:szCs w:val="24"/>
          <w:lang w:eastAsia="en-GB"/>
        </w:rPr>
        <w:t>Clinically relevant sleep pro</w:t>
      </w:r>
      <w:r w:rsidR="007BB49B" w:rsidRPr="00E25F2F">
        <w:rPr>
          <w:rFonts w:ascii="Times New Roman" w:hAnsi="Times New Roman" w:cs="Times New Roman"/>
          <w:noProof/>
          <w:sz w:val="24"/>
          <w:szCs w:val="24"/>
          <w:lang w:eastAsia="en-GB"/>
        </w:rPr>
        <w:t>b</w:t>
      </w:r>
      <w:r w:rsidR="00CB0D33" w:rsidRPr="00E25F2F">
        <w:rPr>
          <w:rFonts w:ascii="Times New Roman" w:hAnsi="Times New Roman" w:cs="Times New Roman"/>
          <w:noProof/>
          <w:sz w:val="24"/>
          <w:szCs w:val="24"/>
          <w:lang w:eastAsia="en-GB"/>
        </w:rPr>
        <w:t>lems were reported for 8.4% of the children, borde</w:t>
      </w:r>
      <w:r w:rsidR="002D1CF1" w:rsidRPr="00E25F2F">
        <w:rPr>
          <w:rFonts w:ascii="Times New Roman" w:hAnsi="Times New Roman" w:cs="Times New Roman"/>
          <w:noProof/>
          <w:sz w:val="24"/>
          <w:szCs w:val="24"/>
          <w:lang w:eastAsia="en-GB"/>
        </w:rPr>
        <w:t>r</w:t>
      </w:r>
      <w:r w:rsidR="00CB0D33" w:rsidRPr="00E25F2F">
        <w:rPr>
          <w:rFonts w:ascii="Times New Roman" w:hAnsi="Times New Roman" w:cs="Times New Roman"/>
          <w:noProof/>
          <w:sz w:val="24"/>
          <w:szCs w:val="24"/>
          <w:lang w:eastAsia="en-GB"/>
        </w:rPr>
        <w:t>line scores for 7.3%, and 84.3% ha</w:t>
      </w:r>
      <w:r w:rsidR="00604B0D" w:rsidRPr="00E25F2F">
        <w:rPr>
          <w:rFonts w:ascii="Times New Roman" w:hAnsi="Times New Roman" w:cs="Times New Roman"/>
          <w:noProof/>
          <w:sz w:val="24"/>
          <w:szCs w:val="24"/>
          <w:lang w:eastAsia="en-GB"/>
        </w:rPr>
        <w:t>d</w:t>
      </w:r>
      <w:r w:rsidR="00CB0D33" w:rsidRPr="00E25F2F">
        <w:rPr>
          <w:rFonts w:ascii="Times New Roman" w:hAnsi="Times New Roman" w:cs="Times New Roman"/>
          <w:noProof/>
          <w:sz w:val="24"/>
          <w:szCs w:val="24"/>
          <w:lang w:eastAsia="en-GB"/>
        </w:rPr>
        <w:t xml:space="preserve"> scores in the normal range for sleep behaviour. </w:t>
      </w:r>
    </w:p>
    <w:p w14:paraId="775A34D0" w14:textId="07211A7F" w:rsidR="00D47EA9" w:rsidRPr="00E25F2F" w:rsidRDefault="00F57114">
      <w:pPr>
        <w:spacing w:after="0" w:line="480" w:lineRule="auto"/>
        <w:rPr>
          <w:rFonts w:ascii="Times New Roman" w:eastAsia="Calibri" w:hAnsi="Times New Roman" w:cs="Times New Roman"/>
          <w:noProof/>
          <w:sz w:val="24"/>
          <w:szCs w:val="24"/>
        </w:rPr>
      </w:pPr>
      <w:r w:rsidRPr="00E25F2F">
        <w:rPr>
          <w:rFonts w:ascii="Times New Roman" w:hAnsi="Times New Roman" w:cs="Times New Roman"/>
          <w:noProof/>
          <w:sz w:val="24"/>
          <w:szCs w:val="24"/>
          <w:lang w:eastAsia="en-GB"/>
        </w:rPr>
        <w:t>In compari</w:t>
      </w:r>
      <w:r w:rsidR="00975F1F" w:rsidRPr="00E25F2F">
        <w:rPr>
          <w:rFonts w:ascii="Times New Roman" w:hAnsi="Times New Roman" w:cs="Times New Roman"/>
          <w:noProof/>
          <w:sz w:val="24"/>
          <w:szCs w:val="24"/>
          <w:lang w:eastAsia="en-GB"/>
        </w:rPr>
        <w:t>s</w:t>
      </w:r>
      <w:r w:rsidRPr="00E25F2F">
        <w:rPr>
          <w:rFonts w:ascii="Times New Roman" w:hAnsi="Times New Roman" w:cs="Times New Roman"/>
          <w:noProof/>
          <w:sz w:val="24"/>
          <w:szCs w:val="24"/>
          <w:lang w:eastAsia="en-GB"/>
        </w:rPr>
        <w:t>on,</w:t>
      </w:r>
      <w:r w:rsidRPr="00E25F2F">
        <w:rPr>
          <w:rFonts w:ascii="Times New Roman" w:eastAsia="Times New Roman" w:hAnsi="Times New Roman" w:cs="Times New Roman"/>
          <w:noProof/>
          <w:sz w:val="24"/>
          <w:szCs w:val="24"/>
          <w:lang w:eastAsia="en-GB"/>
        </w:rPr>
        <w:t xml:space="preserve"> </w:t>
      </w:r>
      <w:r w:rsidR="00CE4142" w:rsidRPr="00E25F2F">
        <w:rPr>
          <w:rFonts w:ascii="Times New Roman" w:eastAsia="Times New Roman" w:hAnsi="Times New Roman" w:cs="Times New Roman"/>
          <w:noProof/>
          <w:sz w:val="24"/>
          <w:szCs w:val="24"/>
          <w:lang w:eastAsia="en-GB"/>
        </w:rPr>
        <w:t xml:space="preserve">normative published means show that, </w:t>
      </w:r>
      <w:r w:rsidR="2B3777DB" w:rsidRPr="00E25F2F">
        <w:rPr>
          <w:rFonts w:ascii="Times New Roman" w:eastAsia="Times New Roman" w:hAnsi="Times New Roman" w:cs="Times New Roman"/>
          <w:noProof/>
          <w:color w:val="000000" w:themeColor="text1"/>
          <w:sz w:val="24"/>
          <w:szCs w:val="24"/>
        </w:rPr>
        <w:t xml:space="preserve">for </w:t>
      </w:r>
      <w:r w:rsidR="4BB2D79A" w:rsidRPr="00E25F2F">
        <w:rPr>
          <w:rFonts w:ascii="Times New Roman" w:eastAsia="Times New Roman" w:hAnsi="Times New Roman" w:cs="Times New Roman"/>
          <w:noProof/>
          <w:color w:val="000000" w:themeColor="text1"/>
          <w:sz w:val="24"/>
          <w:szCs w:val="24"/>
        </w:rPr>
        <w:t>total problems</w:t>
      </w:r>
      <w:r w:rsidR="2B3777DB" w:rsidRPr="00E25F2F">
        <w:rPr>
          <w:rFonts w:ascii="Times New Roman" w:eastAsia="Times New Roman" w:hAnsi="Times New Roman" w:cs="Times New Roman"/>
          <w:noProof/>
          <w:color w:val="000000" w:themeColor="text1"/>
          <w:sz w:val="24"/>
          <w:szCs w:val="24"/>
        </w:rPr>
        <w:t>,</w:t>
      </w:r>
      <w:r w:rsidR="28F84D04" w:rsidRPr="00E25F2F">
        <w:rPr>
          <w:rFonts w:ascii="Times New Roman" w:eastAsia="Times New Roman" w:hAnsi="Times New Roman" w:cs="Times New Roman"/>
          <w:noProof/>
          <w:color w:val="000000" w:themeColor="text1"/>
          <w:sz w:val="24"/>
          <w:szCs w:val="24"/>
        </w:rPr>
        <w:t xml:space="preserve"> </w:t>
      </w:r>
      <w:r w:rsidR="00D9576F" w:rsidRPr="00E25F2F">
        <w:rPr>
          <w:rFonts w:ascii="Times New Roman" w:eastAsia="Times New Roman" w:hAnsi="Times New Roman" w:cs="Times New Roman"/>
          <w:noProof/>
          <w:color w:val="000000" w:themeColor="text1"/>
          <w:sz w:val="24"/>
          <w:szCs w:val="24"/>
        </w:rPr>
        <w:t>externalising</w:t>
      </w:r>
      <w:r w:rsidR="28F84D04" w:rsidRPr="00E25F2F">
        <w:rPr>
          <w:rFonts w:ascii="Times New Roman" w:eastAsia="Times New Roman" w:hAnsi="Times New Roman" w:cs="Times New Roman"/>
          <w:noProof/>
          <w:color w:val="000000" w:themeColor="text1"/>
          <w:sz w:val="24"/>
          <w:szCs w:val="24"/>
        </w:rPr>
        <w:t xml:space="preserve"> and internalising scores,</w:t>
      </w:r>
      <w:r w:rsidR="2B3777DB" w:rsidRPr="00E25F2F">
        <w:rPr>
          <w:rFonts w:ascii="Times New Roman" w:eastAsia="Times New Roman" w:hAnsi="Times New Roman" w:cs="Times New Roman"/>
          <w:noProof/>
          <w:color w:val="000000" w:themeColor="text1"/>
          <w:sz w:val="24"/>
          <w:szCs w:val="24"/>
        </w:rPr>
        <w:t xml:space="preserve"> </w:t>
      </w:r>
      <w:r w:rsidR="0743C385" w:rsidRPr="00E25F2F">
        <w:rPr>
          <w:rFonts w:ascii="Times New Roman" w:eastAsia="Times New Roman" w:hAnsi="Times New Roman" w:cs="Times New Roman"/>
          <w:noProof/>
          <w:color w:val="000000" w:themeColor="text1"/>
          <w:sz w:val="24"/>
          <w:szCs w:val="24"/>
        </w:rPr>
        <w:t>82</w:t>
      </w:r>
      <w:r w:rsidR="2B3777DB" w:rsidRPr="00E25F2F">
        <w:rPr>
          <w:rFonts w:ascii="Times New Roman" w:eastAsia="Times New Roman" w:hAnsi="Times New Roman" w:cs="Times New Roman"/>
          <w:noProof/>
          <w:color w:val="000000" w:themeColor="text1"/>
          <w:sz w:val="24"/>
          <w:szCs w:val="24"/>
        </w:rPr>
        <w:t xml:space="preserve">% of children scored in the normal range, </w:t>
      </w:r>
      <w:r w:rsidR="42A9A41D" w:rsidRPr="00E25F2F">
        <w:rPr>
          <w:rFonts w:ascii="Times New Roman" w:eastAsia="Times New Roman" w:hAnsi="Times New Roman" w:cs="Times New Roman"/>
          <w:noProof/>
          <w:color w:val="000000" w:themeColor="text1"/>
          <w:sz w:val="24"/>
          <w:szCs w:val="24"/>
        </w:rPr>
        <w:t>8</w:t>
      </w:r>
      <w:r w:rsidR="2B3777DB" w:rsidRPr="00E25F2F">
        <w:rPr>
          <w:rFonts w:ascii="Times New Roman" w:eastAsia="Times New Roman" w:hAnsi="Times New Roman" w:cs="Times New Roman"/>
          <w:noProof/>
          <w:color w:val="000000" w:themeColor="text1"/>
          <w:sz w:val="24"/>
          <w:szCs w:val="24"/>
        </w:rPr>
        <w:t xml:space="preserve">% in the borderline range, and </w:t>
      </w:r>
      <w:r w:rsidR="42A9A41D" w:rsidRPr="00E25F2F">
        <w:rPr>
          <w:rFonts w:ascii="Times New Roman" w:eastAsia="Times New Roman" w:hAnsi="Times New Roman" w:cs="Times New Roman"/>
          <w:noProof/>
          <w:color w:val="000000" w:themeColor="text1"/>
          <w:sz w:val="24"/>
          <w:szCs w:val="24"/>
        </w:rPr>
        <w:t>10</w:t>
      </w:r>
      <w:r w:rsidR="2B3777DB" w:rsidRPr="00E25F2F">
        <w:rPr>
          <w:rFonts w:ascii="Times New Roman" w:eastAsia="Times New Roman" w:hAnsi="Times New Roman" w:cs="Times New Roman"/>
          <w:noProof/>
          <w:color w:val="000000" w:themeColor="text1"/>
          <w:sz w:val="24"/>
          <w:szCs w:val="24"/>
        </w:rPr>
        <w:t xml:space="preserve">% in the clinical range. </w:t>
      </w:r>
      <w:r w:rsidR="744B425E" w:rsidRPr="00E25F2F">
        <w:rPr>
          <w:rFonts w:ascii="Times New Roman" w:eastAsia="Times New Roman" w:hAnsi="Times New Roman" w:cs="Times New Roman"/>
          <w:noProof/>
          <w:color w:val="000000" w:themeColor="text1"/>
          <w:sz w:val="24"/>
          <w:szCs w:val="24"/>
        </w:rPr>
        <w:t xml:space="preserve">For sleep </w:t>
      </w:r>
      <w:r w:rsidR="744B425E" w:rsidRPr="00E25F2F">
        <w:rPr>
          <w:rFonts w:ascii="Times New Roman" w:eastAsia="Times New Roman" w:hAnsi="Times New Roman" w:cs="Times New Roman"/>
          <w:noProof/>
          <w:color w:val="000000" w:themeColor="text1"/>
          <w:sz w:val="24"/>
          <w:szCs w:val="24"/>
        </w:rPr>
        <w:lastRenderedPageBreak/>
        <w:t xml:space="preserve">problems, </w:t>
      </w:r>
      <w:r w:rsidR="00CE4142" w:rsidRPr="00E25F2F">
        <w:rPr>
          <w:rFonts w:ascii="Times New Roman" w:eastAsia="Times New Roman" w:hAnsi="Times New Roman" w:cs="Times New Roman"/>
          <w:noProof/>
          <w:color w:val="000000" w:themeColor="text1"/>
          <w:sz w:val="24"/>
          <w:szCs w:val="24"/>
        </w:rPr>
        <w:t xml:space="preserve">normative means report that </w:t>
      </w:r>
      <w:r w:rsidR="744B425E" w:rsidRPr="00E25F2F">
        <w:rPr>
          <w:rFonts w:ascii="Times New Roman" w:eastAsia="Times New Roman" w:hAnsi="Times New Roman" w:cs="Times New Roman"/>
          <w:noProof/>
          <w:color w:val="000000" w:themeColor="text1"/>
          <w:sz w:val="24"/>
          <w:szCs w:val="24"/>
        </w:rPr>
        <w:t>9</w:t>
      </w:r>
      <w:r w:rsidR="7CF9CB08" w:rsidRPr="00E25F2F">
        <w:rPr>
          <w:rFonts w:ascii="Times New Roman" w:eastAsia="Times New Roman" w:hAnsi="Times New Roman" w:cs="Times New Roman"/>
          <w:noProof/>
          <w:color w:val="000000" w:themeColor="text1"/>
          <w:sz w:val="24"/>
          <w:szCs w:val="24"/>
        </w:rPr>
        <w:t xml:space="preserve">2% of children </w:t>
      </w:r>
      <w:r w:rsidR="78640141" w:rsidRPr="00E25F2F">
        <w:rPr>
          <w:rFonts w:ascii="Times New Roman" w:eastAsia="Times New Roman" w:hAnsi="Times New Roman" w:cs="Times New Roman"/>
          <w:noProof/>
          <w:color w:val="000000" w:themeColor="text1"/>
          <w:sz w:val="24"/>
          <w:szCs w:val="24"/>
        </w:rPr>
        <w:t xml:space="preserve"> score in the normal range, 5% in the bordeline range and 3% in the clinical range</w:t>
      </w:r>
      <w:r w:rsidR="00D47EA9" w:rsidRPr="00E25F2F">
        <w:rPr>
          <w:rFonts w:ascii="Times New Roman" w:eastAsia="Times New Roman" w:hAnsi="Times New Roman" w:cs="Times New Roman"/>
          <w:noProof/>
          <w:color w:val="000000" w:themeColor="text1"/>
          <w:sz w:val="24"/>
          <w:szCs w:val="24"/>
        </w:rPr>
        <w:t xml:space="preserve"> </w:t>
      </w:r>
      <w:r w:rsidR="008238B2" w:rsidRPr="00E25F2F">
        <w:rPr>
          <w:rFonts w:ascii="Times New Roman" w:eastAsia="Times New Roman" w:hAnsi="Times New Roman" w:cs="Times New Roman"/>
          <w:noProof/>
          <w:color w:val="000000" w:themeColor="text1"/>
          <w:sz w:val="24"/>
          <w:szCs w:val="24"/>
        </w:rPr>
        <w:fldChar w:fldCharType="begin" w:fldLock="1"/>
      </w:r>
      <w:r w:rsidR="0072502B" w:rsidRPr="00E25F2F">
        <w:rPr>
          <w:rFonts w:ascii="Times New Roman" w:eastAsia="Times New Roman" w:hAnsi="Times New Roman" w:cs="Times New Roman"/>
          <w:noProof/>
          <w:color w:val="000000" w:themeColor="text1"/>
          <w:sz w:val="24"/>
          <w:szCs w:val="24"/>
        </w:rPr>
        <w:instrText>ADDIN CSL_CITATION {"citationItems":[{"id":"ITEM-1","itemData":{"author":[{"dropping-particle":"","family":"Achenbach","given":"T.M.","non-dropping-particle":"","parse-names":false,"suffix":""},{"dropping-particle":"","family":"Edelbrock","given":"C.","non-dropping-particle":"","parse-names":false,"suffix":""}],"id":"ITEM-1","issued":{"date-parts":[["1983"]]},"publisher":"Queen City Printers","publisher-place":"Burlington, VT","title":"Manual for the Child Behavior Checklist and Revised Child Behavior Profile.","type":"book"},"uris":["http://www.mendeley.com/documents/?uuid=f9fc692a-3f1a-4578-a12a-9c05ae019b87"]}],"mendeley":{"formattedCitation":"&lt;sup&gt;20&lt;/sup&gt;","plainTextFormattedCitation":"20","previouslyFormattedCitation":"[20]"},"properties":{"noteIndex":0},"schema":"https://github.com/citation-style-language/schema/raw/master/csl-citation.json"}</w:instrText>
      </w:r>
      <w:r w:rsidR="008238B2" w:rsidRPr="00E25F2F">
        <w:rPr>
          <w:rFonts w:ascii="Times New Roman" w:eastAsia="Times New Roman" w:hAnsi="Times New Roman" w:cs="Times New Roman"/>
          <w:noProof/>
          <w:color w:val="000000" w:themeColor="text1"/>
          <w:sz w:val="24"/>
          <w:szCs w:val="24"/>
        </w:rPr>
        <w:fldChar w:fldCharType="separate"/>
      </w:r>
      <w:r w:rsidR="0072502B" w:rsidRPr="00E25F2F">
        <w:rPr>
          <w:rFonts w:ascii="Times New Roman" w:eastAsia="Times New Roman" w:hAnsi="Times New Roman" w:cs="Times New Roman"/>
          <w:noProof/>
          <w:color w:val="000000" w:themeColor="text1"/>
          <w:sz w:val="24"/>
          <w:szCs w:val="24"/>
          <w:vertAlign w:val="superscript"/>
        </w:rPr>
        <w:t>20</w:t>
      </w:r>
      <w:r w:rsidR="008238B2" w:rsidRPr="00E25F2F">
        <w:rPr>
          <w:rFonts w:ascii="Times New Roman" w:eastAsia="Times New Roman" w:hAnsi="Times New Roman" w:cs="Times New Roman"/>
          <w:noProof/>
          <w:color w:val="000000" w:themeColor="text1"/>
          <w:sz w:val="24"/>
          <w:szCs w:val="24"/>
        </w:rPr>
        <w:fldChar w:fldCharType="end"/>
      </w:r>
      <w:r w:rsidR="0047563E" w:rsidRPr="00E25F2F">
        <w:rPr>
          <w:rFonts w:ascii="Times New Roman" w:eastAsia="Times New Roman" w:hAnsi="Times New Roman" w:cs="Times New Roman"/>
          <w:noProof/>
          <w:sz w:val="24"/>
          <w:szCs w:val="24"/>
        </w:rPr>
        <w:t>.</w:t>
      </w:r>
    </w:p>
    <w:p w14:paraId="5AA9178E" w14:textId="77777777" w:rsidR="00A62649" w:rsidRPr="00E25F2F" w:rsidRDefault="00A62649" w:rsidP="0057647C">
      <w:pPr>
        <w:spacing w:after="0" w:line="480" w:lineRule="auto"/>
        <w:rPr>
          <w:rFonts w:ascii="Times New Roman" w:eastAsia="Calibri" w:hAnsi="Times New Roman" w:cs="Times New Roman"/>
          <w:noProof/>
          <w:sz w:val="24"/>
          <w:szCs w:val="24"/>
        </w:rPr>
      </w:pPr>
    </w:p>
    <w:p w14:paraId="23F99681" w14:textId="07A72128" w:rsidR="00624F1A" w:rsidRPr="00E25F2F" w:rsidRDefault="00D47EA9" w:rsidP="0057647C">
      <w:pPr>
        <w:spacing w:after="0" w:line="480" w:lineRule="auto"/>
        <w:rPr>
          <w:rFonts w:ascii="Times New Roman" w:hAnsi="Times New Roman" w:cs="Times New Roman"/>
          <w:noProof/>
          <w:sz w:val="24"/>
          <w:szCs w:val="24"/>
          <w:lang w:eastAsia="en-GB"/>
        </w:rPr>
      </w:pPr>
      <w:r w:rsidRPr="00E25F2F">
        <w:rPr>
          <w:rFonts w:ascii="Times New Roman" w:eastAsia="Calibri" w:hAnsi="Times New Roman" w:cs="Times New Roman"/>
          <w:noProof/>
          <w:sz w:val="24"/>
          <w:szCs w:val="24"/>
        </w:rPr>
        <w:t xml:space="preserve">Comparing the group with </w:t>
      </w:r>
      <w:r w:rsidR="0075078C" w:rsidRPr="00E25F2F">
        <w:rPr>
          <w:rFonts w:ascii="Times New Roman" w:eastAsia="Calibri" w:hAnsi="Times New Roman" w:cs="Times New Roman"/>
          <w:noProof/>
          <w:sz w:val="24"/>
          <w:szCs w:val="24"/>
        </w:rPr>
        <w:t>MNS</w:t>
      </w:r>
      <w:r w:rsidRPr="00E25F2F">
        <w:rPr>
          <w:rFonts w:ascii="Times New Roman" w:eastAsia="Calibri" w:hAnsi="Times New Roman" w:cs="Times New Roman"/>
          <w:noProof/>
          <w:sz w:val="24"/>
          <w:szCs w:val="24"/>
        </w:rPr>
        <w:t xml:space="preserve"> (n</w:t>
      </w:r>
      <w:r w:rsidR="00A62649" w:rsidRPr="00E25F2F">
        <w:rPr>
          <w:rFonts w:ascii="Times New Roman" w:eastAsia="Calibri" w:hAnsi="Times New Roman" w:cs="Times New Roman"/>
          <w:noProof/>
          <w:sz w:val="24"/>
          <w:szCs w:val="24"/>
        </w:rPr>
        <w:t xml:space="preserve"> </w:t>
      </w:r>
      <w:r w:rsidRPr="00E25F2F">
        <w:rPr>
          <w:rFonts w:ascii="Times New Roman" w:eastAsia="Calibri" w:hAnsi="Times New Roman" w:cs="Times New Roman"/>
          <w:noProof/>
          <w:sz w:val="24"/>
          <w:szCs w:val="24"/>
        </w:rPr>
        <w:t>=</w:t>
      </w:r>
      <w:r w:rsidR="00A62649" w:rsidRPr="00E25F2F">
        <w:rPr>
          <w:rFonts w:ascii="Times New Roman" w:eastAsia="Calibri" w:hAnsi="Times New Roman" w:cs="Times New Roman"/>
          <w:noProof/>
          <w:sz w:val="24"/>
          <w:szCs w:val="24"/>
        </w:rPr>
        <w:t xml:space="preserve"> </w:t>
      </w:r>
      <w:r w:rsidR="00B8343B" w:rsidRPr="00E25F2F">
        <w:rPr>
          <w:rFonts w:ascii="Times New Roman" w:eastAsia="Calibri" w:hAnsi="Times New Roman" w:cs="Times New Roman"/>
          <w:noProof/>
          <w:sz w:val="24"/>
          <w:szCs w:val="24"/>
        </w:rPr>
        <w:t>10</w:t>
      </w:r>
      <w:r w:rsidRPr="00E25F2F">
        <w:rPr>
          <w:rFonts w:ascii="Times New Roman" w:eastAsia="Calibri" w:hAnsi="Times New Roman" w:cs="Times New Roman"/>
          <w:noProof/>
          <w:sz w:val="24"/>
          <w:szCs w:val="24"/>
        </w:rPr>
        <w:t>) with those with normal neurology (n</w:t>
      </w:r>
      <w:r w:rsidR="00A62649" w:rsidRPr="00E25F2F">
        <w:rPr>
          <w:rFonts w:ascii="Times New Roman" w:eastAsia="Calibri" w:hAnsi="Times New Roman" w:cs="Times New Roman"/>
          <w:noProof/>
          <w:sz w:val="24"/>
          <w:szCs w:val="24"/>
        </w:rPr>
        <w:t xml:space="preserve"> </w:t>
      </w:r>
      <w:r w:rsidRPr="00E25F2F">
        <w:rPr>
          <w:rFonts w:ascii="Times New Roman" w:eastAsia="Calibri" w:hAnsi="Times New Roman" w:cs="Times New Roman"/>
          <w:noProof/>
          <w:sz w:val="24"/>
          <w:szCs w:val="24"/>
        </w:rPr>
        <w:t>=</w:t>
      </w:r>
      <w:r w:rsidR="00A62649" w:rsidRPr="00E25F2F">
        <w:rPr>
          <w:rFonts w:ascii="Times New Roman" w:eastAsia="Calibri" w:hAnsi="Times New Roman" w:cs="Times New Roman"/>
          <w:noProof/>
          <w:sz w:val="24"/>
          <w:szCs w:val="24"/>
        </w:rPr>
        <w:t xml:space="preserve"> </w:t>
      </w:r>
      <w:r w:rsidR="00B8343B" w:rsidRPr="00E25F2F">
        <w:rPr>
          <w:rFonts w:ascii="Times New Roman" w:eastAsia="Calibri" w:hAnsi="Times New Roman" w:cs="Times New Roman"/>
          <w:noProof/>
          <w:sz w:val="24"/>
          <w:szCs w:val="24"/>
        </w:rPr>
        <w:t>64</w:t>
      </w:r>
      <w:r w:rsidRPr="00E25F2F">
        <w:rPr>
          <w:rFonts w:ascii="Times New Roman" w:eastAsia="Calibri" w:hAnsi="Times New Roman" w:cs="Times New Roman"/>
          <w:noProof/>
          <w:sz w:val="24"/>
          <w:szCs w:val="24"/>
        </w:rPr>
        <w:t>), t</w:t>
      </w:r>
      <w:r w:rsidR="002A1C66" w:rsidRPr="00E25F2F">
        <w:rPr>
          <w:rFonts w:ascii="Times New Roman" w:hAnsi="Times New Roman" w:cs="Times New Roman"/>
          <w:noProof/>
          <w:sz w:val="24"/>
          <w:szCs w:val="24"/>
          <w:lang w:eastAsia="en-GB"/>
        </w:rPr>
        <w:t xml:space="preserve">otal problem </w:t>
      </w:r>
      <w:r w:rsidR="00F70076" w:rsidRPr="00E25F2F">
        <w:rPr>
          <w:rFonts w:ascii="Times New Roman" w:hAnsi="Times New Roman" w:cs="Times New Roman"/>
          <w:noProof/>
          <w:sz w:val="24"/>
          <w:szCs w:val="24"/>
          <w:lang w:eastAsia="en-GB"/>
        </w:rPr>
        <w:t>scores were significantly (p</w:t>
      </w:r>
      <w:r w:rsidR="00A62649" w:rsidRPr="00E25F2F">
        <w:rPr>
          <w:rFonts w:ascii="Times New Roman" w:hAnsi="Times New Roman" w:cs="Times New Roman"/>
          <w:noProof/>
          <w:sz w:val="24"/>
          <w:szCs w:val="24"/>
          <w:lang w:eastAsia="en-GB"/>
        </w:rPr>
        <w:t xml:space="preserve"> </w:t>
      </w:r>
      <w:r w:rsidR="00F70076" w:rsidRPr="00E25F2F">
        <w:rPr>
          <w:rFonts w:ascii="Times New Roman" w:hAnsi="Times New Roman" w:cs="Times New Roman"/>
          <w:noProof/>
          <w:sz w:val="24"/>
          <w:szCs w:val="24"/>
          <w:lang w:eastAsia="en-GB"/>
        </w:rPr>
        <w:t>=</w:t>
      </w:r>
      <w:r w:rsidR="00A62649" w:rsidRPr="00E25F2F">
        <w:rPr>
          <w:rFonts w:ascii="Times New Roman" w:hAnsi="Times New Roman" w:cs="Times New Roman"/>
          <w:noProof/>
          <w:sz w:val="24"/>
          <w:szCs w:val="24"/>
          <w:lang w:eastAsia="en-GB"/>
        </w:rPr>
        <w:t xml:space="preserve"> </w:t>
      </w:r>
      <w:r w:rsidR="00F70076" w:rsidRPr="00E25F2F">
        <w:rPr>
          <w:rFonts w:ascii="Times New Roman" w:hAnsi="Times New Roman" w:cs="Times New Roman"/>
          <w:noProof/>
          <w:sz w:val="24"/>
          <w:szCs w:val="24"/>
          <w:lang w:eastAsia="en-GB"/>
        </w:rPr>
        <w:t>0.0</w:t>
      </w:r>
      <w:r w:rsidR="00B8343B" w:rsidRPr="00E25F2F">
        <w:rPr>
          <w:rFonts w:ascii="Times New Roman" w:hAnsi="Times New Roman" w:cs="Times New Roman"/>
          <w:noProof/>
          <w:sz w:val="24"/>
          <w:szCs w:val="24"/>
          <w:lang w:eastAsia="en-GB"/>
        </w:rPr>
        <w:t>4</w:t>
      </w:r>
      <w:r w:rsidR="002A1C66" w:rsidRPr="00E25F2F">
        <w:rPr>
          <w:rFonts w:ascii="Times New Roman" w:hAnsi="Times New Roman" w:cs="Times New Roman"/>
          <w:noProof/>
          <w:sz w:val="24"/>
          <w:szCs w:val="24"/>
          <w:lang w:eastAsia="en-GB"/>
        </w:rPr>
        <w:t xml:space="preserve">; </w:t>
      </w:r>
      <w:r w:rsidR="001E3E6C" w:rsidRPr="00E25F2F">
        <w:rPr>
          <w:rFonts w:ascii="Times New Roman" w:hAnsi="Times New Roman" w:cs="Times New Roman"/>
          <w:noProof/>
          <w:sz w:val="24"/>
          <w:szCs w:val="24"/>
          <w:lang w:eastAsia="en-GB"/>
        </w:rPr>
        <w:t>T</w:t>
      </w:r>
      <w:r w:rsidR="00602154" w:rsidRPr="00E25F2F">
        <w:rPr>
          <w:rFonts w:ascii="Times New Roman" w:hAnsi="Times New Roman" w:cs="Times New Roman"/>
          <w:noProof/>
          <w:sz w:val="24"/>
          <w:szCs w:val="24"/>
          <w:lang w:eastAsia="en-GB"/>
        </w:rPr>
        <w:t xml:space="preserve">able </w:t>
      </w:r>
      <w:r w:rsidR="001E3E6C" w:rsidRPr="00E25F2F">
        <w:rPr>
          <w:rFonts w:ascii="Times New Roman" w:hAnsi="Times New Roman" w:cs="Times New Roman"/>
          <w:noProof/>
          <w:sz w:val="24"/>
          <w:szCs w:val="24"/>
          <w:lang w:eastAsia="en-GB"/>
        </w:rPr>
        <w:t>4</w:t>
      </w:r>
      <w:r w:rsidR="00FA6D79" w:rsidRPr="00E25F2F">
        <w:rPr>
          <w:rFonts w:ascii="Times New Roman" w:hAnsi="Times New Roman" w:cs="Times New Roman"/>
          <w:noProof/>
          <w:sz w:val="24"/>
          <w:szCs w:val="24"/>
          <w:lang w:eastAsia="en-GB"/>
        </w:rPr>
        <w:t xml:space="preserve">) higher in the group with </w:t>
      </w:r>
      <w:r w:rsidR="0075078C" w:rsidRPr="00E25F2F">
        <w:rPr>
          <w:rFonts w:ascii="Times New Roman" w:hAnsi="Times New Roman" w:cs="Times New Roman"/>
          <w:noProof/>
          <w:sz w:val="24"/>
          <w:szCs w:val="24"/>
          <w:lang w:eastAsia="en-GB"/>
        </w:rPr>
        <w:t>MNS</w:t>
      </w:r>
      <w:r w:rsidR="00F70076" w:rsidRPr="00E25F2F">
        <w:rPr>
          <w:rFonts w:ascii="Times New Roman" w:hAnsi="Times New Roman" w:cs="Times New Roman"/>
          <w:noProof/>
          <w:sz w:val="24"/>
          <w:szCs w:val="24"/>
          <w:lang w:eastAsia="en-GB"/>
        </w:rPr>
        <w:t>.</w:t>
      </w:r>
      <w:r w:rsidR="0057647C" w:rsidRPr="00E25F2F">
        <w:rPr>
          <w:rFonts w:ascii="Times New Roman" w:hAnsi="Times New Roman" w:cs="Times New Roman"/>
          <w:noProof/>
          <w:sz w:val="24"/>
          <w:szCs w:val="24"/>
          <w:lang w:eastAsia="en-GB"/>
        </w:rPr>
        <w:t xml:space="preserve"> Looking at the component parts of the overall score, there was a significant difference between groups for reported sleep problems (p = 0.0</w:t>
      </w:r>
      <w:r w:rsidR="00B8343B" w:rsidRPr="00E25F2F">
        <w:rPr>
          <w:rFonts w:ascii="Times New Roman" w:hAnsi="Times New Roman" w:cs="Times New Roman"/>
          <w:noProof/>
          <w:sz w:val="24"/>
          <w:szCs w:val="24"/>
          <w:lang w:eastAsia="en-GB"/>
        </w:rPr>
        <w:t>4</w:t>
      </w:r>
      <w:r w:rsidR="0057647C" w:rsidRPr="00E25F2F">
        <w:rPr>
          <w:rFonts w:ascii="Times New Roman" w:hAnsi="Times New Roman" w:cs="Times New Roman"/>
          <w:noProof/>
          <w:sz w:val="24"/>
          <w:szCs w:val="24"/>
          <w:lang w:eastAsia="en-GB"/>
        </w:rPr>
        <w:t>), “other problems” (p = 0.0</w:t>
      </w:r>
      <w:r w:rsidR="00B8343B" w:rsidRPr="00E25F2F">
        <w:rPr>
          <w:rFonts w:ascii="Times New Roman" w:hAnsi="Times New Roman" w:cs="Times New Roman"/>
          <w:noProof/>
          <w:sz w:val="24"/>
          <w:szCs w:val="24"/>
          <w:lang w:eastAsia="en-GB"/>
        </w:rPr>
        <w:t>1</w:t>
      </w:r>
      <w:r w:rsidR="0057647C" w:rsidRPr="00E25F2F">
        <w:rPr>
          <w:rFonts w:ascii="Times New Roman" w:hAnsi="Times New Roman" w:cs="Times New Roman"/>
          <w:noProof/>
          <w:sz w:val="24"/>
          <w:szCs w:val="24"/>
          <w:lang w:eastAsia="en-GB"/>
        </w:rPr>
        <w:t>) and internalising problems (p = 0.0</w:t>
      </w:r>
      <w:r w:rsidR="00B8343B" w:rsidRPr="00E25F2F">
        <w:rPr>
          <w:rFonts w:ascii="Times New Roman" w:hAnsi="Times New Roman" w:cs="Times New Roman"/>
          <w:noProof/>
          <w:sz w:val="24"/>
          <w:szCs w:val="24"/>
          <w:lang w:eastAsia="en-GB"/>
        </w:rPr>
        <w:t>3</w:t>
      </w:r>
      <w:r w:rsidR="0057647C" w:rsidRPr="00E25F2F">
        <w:rPr>
          <w:rFonts w:ascii="Times New Roman" w:hAnsi="Times New Roman" w:cs="Times New Roman"/>
          <w:noProof/>
          <w:sz w:val="24"/>
          <w:szCs w:val="24"/>
          <w:lang w:eastAsia="en-GB"/>
        </w:rPr>
        <w:t xml:space="preserve">). There was no difference between those with </w:t>
      </w:r>
      <w:r w:rsidR="0075078C" w:rsidRPr="00E25F2F">
        <w:rPr>
          <w:rFonts w:ascii="Times New Roman" w:hAnsi="Times New Roman" w:cs="Times New Roman"/>
          <w:noProof/>
          <w:sz w:val="24"/>
          <w:szCs w:val="24"/>
          <w:lang w:eastAsia="en-GB"/>
        </w:rPr>
        <w:t>MNS</w:t>
      </w:r>
      <w:r w:rsidR="0057647C" w:rsidRPr="00E25F2F">
        <w:rPr>
          <w:rFonts w:ascii="Times New Roman" w:hAnsi="Times New Roman" w:cs="Times New Roman"/>
          <w:noProof/>
          <w:sz w:val="24"/>
          <w:szCs w:val="24"/>
          <w:lang w:eastAsia="en-GB"/>
        </w:rPr>
        <w:t xml:space="preserve"> and normal neurology for externalising problems </w:t>
      </w:r>
      <w:r w:rsidR="002132F7" w:rsidRPr="00E25F2F">
        <w:rPr>
          <w:rFonts w:ascii="Times New Roman" w:hAnsi="Times New Roman" w:cs="Times New Roman"/>
          <w:noProof/>
          <w:sz w:val="24"/>
          <w:szCs w:val="24"/>
          <w:lang w:eastAsia="en-GB"/>
        </w:rPr>
        <w:t>(p</w:t>
      </w:r>
      <w:r w:rsidR="00A62649" w:rsidRPr="00E25F2F">
        <w:rPr>
          <w:rFonts w:ascii="Times New Roman" w:hAnsi="Times New Roman" w:cs="Times New Roman"/>
          <w:noProof/>
          <w:sz w:val="24"/>
          <w:szCs w:val="24"/>
          <w:lang w:eastAsia="en-GB"/>
        </w:rPr>
        <w:t xml:space="preserve"> </w:t>
      </w:r>
      <w:r w:rsidR="002132F7" w:rsidRPr="00E25F2F">
        <w:rPr>
          <w:rFonts w:ascii="Times New Roman" w:hAnsi="Times New Roman" w:cs="Times New Roman"/>
          <w:noProof/>
          <w:sz w:val="24"/>
          <w:szCs w:val="24"/>
          <w:lang w:eastAsia="en-GB"/>
        </w:rPr>
        <w:t>=</w:t>
      </w:r>
      <w:r w:rsidR="00A62649" w:rsidRPr="00E25F2F">
        <w:rPr>
          <w:rFonts w:ascii="Times New Roman" w:hAnsi="Times New Roman" w:cs="Times New Roman"/>
          <w:noProof/>
          <w:sz w:val="24"/>
          <w:szCs w:val="24"/>
          <w:lang w:eastAsia="en-GB"/>
        </w:rPr>
        <w:t xml:space="preserve"> </w:t>
      </w:r>
      <w:r w:rsidR="002132F7" w:rsidRPr="00E25F2F">
        <w:rPr>
          <w:rFonts w:ascii="Times New Roman" w:hAnsi="Times New Roman" w:cs="Times New Roman"/>
          <w:noProof/>
          <w:sz w:val="24"/>
          <w:szCs w:val="24"/>
          <w:lang w:eastAsia="en-GB"/>
        </w:rPr>
        <w:t>0.0</w:t>
      </w:r>
      <w:r w:rsidR="00B8343B" w:rsidRPr="00E25F2F">
        <w:rPr>
          <w:rFonts w:ascii="Times New Roman" w:hAnsi="Times New Roman" w:cs="Times New Roman"/>
          <w:noProof/>
          <w:sz w:val="24"/>
          <w:szCs w:val="24"/>
          <w:lang w:eastAsia="en-GB"/>
        </w:rPr>
        <w:t>9</w:t>
      </w:r>
      <w:r w:rsidR="002132F7" w:rsidRPr="00E25F2F">
        <w:rPr>
          <w:rFonts w:ascii="Times New Roman" w:hAnsi="Times New Roman" w:cs="Times New Roman"/>
          <w:noProof/>
          <w:sz w:val="24"/>
          <w:szCs w:val="24"/>
          <w:lang w:eastAsia="en-GB"/>
        </w:rPr>
        <w:t>).</w:t>
      </w:r>
      <w:r w:rsidR="00F70076" w:rsidRPr="00E25F2F">
        <w:rPr>
          <w:rFonts w:ascii="Times New Roman" w:hAnsi="Times New Roman" w:cs="Times New Roman"/>
          <w:noProof/>
          <w:sz w:val="24"/>
          <w:szCs w:val="24"/>
          <w:lang w:eastAsia="en-GB"/>
        </w:rPr>
        <w:t xml:space="preserve"> </w:t>
      </w:r>
      <w:r w:rsidR="00DF15D9" w:rsidRPr="00E25F2F">
        <w:rPr>
          <w:rFonts w:ascii="Times New Roman" w:hAnsi="Times New Roman" w:cs="Times New Roman"/>
          <w:noProof/>
          <w:sz w:val="24"/>
          <w:szCs w:val="24"/>
          <w:lang w:eastAsia="en-GB"/>
        </w:rPr>
        <w:t>The observed d</w:t>
      </w:r>
      <w:r w:rsidR="00F70076" w:rsidRPr="00E25F2F">
        <w:rPr>
          <w:rFonts w:ascii="Times New Roman" w:hAnsi="Times New Roman" w:cs="Times New Roman"/>
          <w:noProof/>
          <w:sz w:val="24"/>
          <w:szCs w:val="24"/>
          <w:lang w:eastAsia="en-GB"/>
        </w:rPr>
        <w:t>ifferences between the two groups</w:t>
      </w:r>
      <w:r w:rsidR="008C01BC" w:rsidRPr="00E25F2F">
        <w:rPr>
          <w:rFonts w:ascii="Times New Roman" w:hAnsi="Times New Roman" w:cs="Times New Roman"/>
          <w:noProof/>
          <w:sz w:val="24"/>
          <w:szCs w:val="24"/>
          <w:lang w:eastAsia="en-GB"/>
        </w:rPr>
        <w:t xml:space="preserve"> on the internalising sca</w:t>
      </w:r>
      <w:r w:rsidR="4BB2D79A" w:rsidRPr="00E25F2F">
        <w:rPr>
          <w:rFonts w:ascii="Times New Roman" w:hAnsi="Times New Roman" w:cs="Times New Roman"/>
          <w:noProof/>
          <w:sz w:val="24"/>
          <w:szCs w:val="24"/>
          <w:lang w:eastAsia="en-GB"/>
        </w:rPr>
        <w:t>l</w:t>
      </w:r>
      <w:r w:rsidR="008C01BC" w:rsidRPr="00E25F2F">
        <w:rPr>
          <w:rFonts w:ascii="Times New Roman" w:hAnsi="Times New Roman" w:cs="Times New Roman"/>
          <w:noProof/>
          <w:sz w:val="24"/>
          <w:szCs w:val="24"/>
          <w:lang w:eastAsia="en-GB"/>
        </w:rPr>
        <w:t>e</w:t>
      </w:r>
      <w:r w:rsidR="00F01CAD" w:rsidRPr="00E25F2F">
        <w:rPr>
          <w:rFonts w:ascii="Times New Roman" w:hAnsi="Times New Roman" w:cs="Times New Roman"/>
          <w:noProof/>
          <w:sz w:val="24"/>
          <w:szCs w:val="24"/>
          <w:lang w:eastAsia="en-GB"/>
        </w:rPr>
        <w:t xml:space="preserve"> were most pronounced for the subscales screening for anxious/depressed behaviour (p=0.0</w:t>
      </w:r>
      <w:r w:rsidR="00B8343B" w:rsidRPr="00E25F2F">
        <w:rPr>
          <w:rFonts w:ascii="Times New Roman" w:hAnsi="Times New Roman" w:cs="Times New Roman"/>
          <w:noProof/>
          <w:sz w:val="24"/>
          <w:szCs w:val="24"/>
          <w:lang w:eastAsia="en-GB"/>
        </w:rPr>
        <w:t>4</w:t>
      </w:r>
      <w:r w:rsidR="00F01CAD" w:rsidRPr="00E25F2F">
        <w:rPr>
          <w:rFonts w:ascii="Times New Roman" w:hAnsi="Times New Roman" w:cs="Times New Roman"/>
          <w:noProof/>
          <w:sz w:val="24"/>
          <w:szCs w:val="24"/>
          <w:lang w:eastAsia="en-GB"/>
        </w:rPr>
        <w:t>), somatic complaints (p</w:t>
      </w:r>
      <w:r w:rsidR="00A62649" w:rsidRPr="00E25F2F">
        <w:rPr>
          <w:rFonts w:ascii="Times New Roman" w:hAnsi="Times New Roman" w:cs="Times New Roman"/>
          <w:noProof/>
          <w:sz w:val="24"/>
          <w:szCs w:val="24"/>
          <w:lang w:eastAsia="en-GB"/>
        </w:rPr>
        <w:t xml:space="preserve"> </w:t>
      </w:r>
      <w:r w:rsidR="00F01CAD" w:rsidRPr="00E25F2F">
        <w:rPr>
          <w:rFonts w:ascii="Times New Roman" w:hAnsi="Times New Roman" w:cs="Times New Roman"/>
          <w:noProof/>
          <w:sz w:val="24"/>
          <w:szCs w:val="24"/>
          <w:lang w:eastAsia="en-GB"/>
        </w:rPr>
        <w:t>=</w:t>
      </w:r>
      <w:r w:rsidR="00A62649" w:rsidRPr="00E25F2F">
        <w:rPr>
          <w:rFonts w:ascii="Times New Roman" w:hAnsi="Times New Roman" w:cs="Times New Roman"/>
          <w:noProof/>
          <w:sz w:val="24"/>
          <w:szCs w:val="24"/>
          <w:lang w:eastAsia="en-GB"/>
        </w:rPr>
        <w:t xml:space="preserve"> </w:t>
      </w:r>
      <w:r w:rsidR="00F01CAD" w:rsidRPr="00E25F2F">
        <w:rPr>
          <w:rFonts w:ascii="Times New Roman" w:hAnsi="Times New Roman" w:cs="Times New Roman"/>
          <w:noProof/>
          <w:sz w:val="24"/>
          <w:szCs w:val="24"/>
          <w:lang w:eastAsia="en-GB"/>
        </w:rPr>
        <w:t>0.0</w:t>
      </w:r>
      <w:r w:rsidR="00B8343B" w:rsidRPr="00E25F2F">
        <w:rPr>
          <w:rFonts w:ascii="Times New Roman" w:hAnsi="Times New Roman" w:cs="Times New Roman"/>
          <w:noProof/>
          <w:sz w:val="24"/>
          <w:szCs w:val="24"/>
          <w:lang w:eastAsia="en-GB"/>
        </w:rPr>
        <w:t>7</w:t>
      </w:r>
      <w:r w:rsidR="00F01CAD" w:rsidRPr="00E25F2F">
        <w:rPr>
          <w:rFonts w:ascii="Times New Roman" w:hAnsi="Times New Roman" w:cs="Times New Roman"/>
          <w:noProof/>
          <w:sz w:val="24"/>
          <w:szCs w:val="24"/>
          <w:lang w:eastAsia="en-GB"/>
        </w:rPr>
        <w:t>), emotionally reactive behaviour (p</w:t>
      </w:r>
      <w:r w:rsidR="00A62649" w:rsidRPr="00E25F2F">
        <w:rPr>
          <w:rFonts w:ascii="Times New Roman" w:hAnsi="Times New Roman" w:cs="Times New Roman"/>
          <w:noProof/>
          <w:sz w:val="24"/>
          <w:szCs w:val="24"/>
          <w:lang w:eastAsia="en-GB"/>
        </w:rPr>
        <w:t xml:space="preserve"> </w:t>
      </w:r>
      <w:r w:rsidR="00F01CAD" w:rsidRPr="00E25F2F">
        <w:rPr>
          <w:rFonts w:ascii="Times New Roman" w:hAnsi="Times New Roman" w:cs="Times New Roman"/>
          <w:noProof/>
          <w:sz w:val="24"/>
          <w:szCs w:val="24"/>
          <w:lang w:eastAsia="en-GB"/>
        </w:rPr>
        <w:t>=</w:t>
      </w:r>
      <w:r w:rsidR="00A62649" w:rsidRPr="00E25F2F">
        <w:rPr>
          <w:rFonts w:ascii="Times New Roman" w:hAnsi="Times New Roman" w:cs="Times New Roman"/>
          <w:noProof/>
          <w:sz w:val="24"/>
          <w:szCs w:val="24"/>
          <w:lang w:eastAsia="en-GB"/>
        </w:rPr>
        <w:t xml:space="preserve"> </w:t>
      </w:r>
      <w:r w:rsidR="00F01CAD" w:rsidRPr="00E25F2F">
        <w:rPr>
          <w:rFonts w:ascii="Times New Roman" w:hAnsi="Times New Roman" w:cs="Times New Roman"/>
          <w:noProof/>
          <w:sz w:val="24"/>
          <w:szCs w:val="24"/>
          <w:lang w:eastAsia="en-GB"/>
        </w:rPr>
        <w:t>0.0</w:t>
      </w:r>
      <w:r w:rsidR="00B8343B" w:rsidRPr="00E25F2F">
        <w:rPr>
          <w:rFonts w:ascii="Times New Roman" w:hAnsi="Times New Roman" w:cs="Times New Roman"/>
          <w:noProof/>
          <w:sz w:val="24"/>
          <w:szCs w:val="24"/>
          <w:lang w:eastAsia="en-GB"/>
        </w:rPr>
        <w:t>6</w:t>
      </w:r>
      <w:r w:rsidR="00F01CAD" w:rsidRPr="00E25F2F">
        <w:rPr>
          <w:rFonts w:ascii="Times New Roman" w:hAnsi="Times New Roman" w:cs="Times New Roman"/>
          <w:noProof/>
          <w:sz w:val="24"/>
          <w:szCs w:val="24"/>
          <w:lang w:eastAsia="en-GB"/>
        </w:rPr>
        <w:t>)</w:t>
      </w:r>
      <w:r w:rsidR="0057647C" w:rsidRPr="00E25F2F">
        <w:rPr>
          <w:rFonts w:ascii="Times New Roman" w:hAnsi="Times New Roman" w:cs="Times New Roman"/>
          <w:noProof/>
          <w:sz w:val="24"/>
          <w:szCs w:val="24"/>
          <w:lang w:eastAsia="en-GB"/>
        </w:rPr>
        <w:t xml:space="preserve">. For the </w:t>
      </w:r>
      <w:r w:rsidR="00F01CAD" w:rsidRPr="00E25F2F">
        <w:rPr>
          <w:rFonts w:ascii="Times New Roman" w:hAnsi="Times New Roman" w:cs="Times New Roman"/>
          <w:noProof/>
          <w:sz w:val="24"/>
          <w:szCs w:val="24"/>
          <w:lang w:eastAsia="en-GB"/>
        </w:rPr>
        <w:t>external</w:t>
      </w:r>
      <w:r w:rsidR="00497DBB" w:rsidRPr="00E25F2F">
        <w:rPr>
          <w:rFonts w:ascii="Times New Roman" w:hAnsi="Times New Roman" w:cs="Times New Roman"/>
          <w:noProof/>
          <w:sz w:val="24"/>
          <w:szCs w:val="24"/>
          <w:lang w:eastAsia="en-GB"/>
        </w:rPr>
        <w:t>i</w:t>
      </w:r>
      <w:r w:rsidR="00F01CAD" w:rsidRPr="00E25F2F">
        <w:rPr>
          <w:rFonts w:ascii="Times New Roman" w:hAnsi="Times New Roman" w:cs="Times New Roman"/>
          <w:noProof/>
          <w:sz w:val="24"/>
          <w:szCs w:val="24"/>
          <w:lang w:eastAsia="en-GB"/>
        </w:rPr>
        <w:t xml:space="preserve">sing scale, </w:t>
      </w:r>
      <w:r w:rsidR="00D25175" w:rsidRPr="00E25F2F">
        <w:rPr>
          <w:rFonts w:ascii="Times New Roman" w:hAnsi="Times New Roman" w:cs="Times New Roman"/>
          <w:noProof/>
          <w:sz w:val="24"/>
          <w:szCs w:val="24"/>
          <w:lang w:eastAsia="en-GB"/>
        </w:rPr>
        <w:t xml:space="preserve">there was weak evidence that </w:t>
      </w:r>
      <w:r w:rsidR="00F01CAD" w:rsidRPr="00E25F2F">
        <w:rPr>
          <w:rFonts w:ascii="Times New Roman" w:hAnsi="Times New Roman" w:cs="Times New Roman"/>
          <w:noProof/>
          <w:sz w:val="24"/>
          <w:szCs w:val="24"/>
          <w:lang w:eastAsia="en-GB"/>
        </w:rPr>
        <w:t xml:space="preserve">aggressive behaviour </w:t>
      </w:r>
      <w:r w:rsidR="00D25175" w:rsidRPr="00E25F2F">
        <w:rPr>
          <w:rFonts w:ascii="Times New Roman" w:hAnsi="Times New Roman" w:cs="Times New Roman"/>
          <w:noProof/>
          <w:sz w:val="24"/>
          <w:szCs w:val="24"/>
          <w:lang w:eastAsia="en-GB"/>
        </w:rPr>
        <w:t>was more frequent that in those with normal neurology</w:t>
      </w:r>
      <w:r w:rsidR="00593DE5" w:rsidRPr="00E25F2F">
        <w:rPr>
          <w:rFonts w:ascii="Times New Roman" w:hAnsi="Times New Roman" w:cs="Times New Roman"/>
          <w:noProof/>
          <w:sz w:val="24"/>
          <w:szCs w:val="24"/>
          <w:lang w:eastAsia="en-GB"/>
        </w:rPr>
        <w:t xml:space="preserve"> </w:t>
      </w:r>
      <w:r w:rsidR="00F01CAD" w:rsidRPr="00E25F2F">
        <w:rPr>
          <w:rFonts w:ascii="Times New Roman" w:hAnsi="Times New Roman" w:cs="Times New Roman"/>
          <w:noProof/>
          <w:sz w:val="24"/>
          <w:szCs w:val="24"/>
          <w:lang w:eastAsia="en-GB"/>
        </w:rPr>
        <w:t>(</w:t>
      </w:r>
      <w:r w:rsidR="0057647C" w:rsidRPr="00E25F2F">
        <w:rPr>
          <w:rFonts w:ascii="Times New Roman" w:hAnsi="Times New Roman" w:cs="Times New Roman"/>
          <w:noProof/>
          <w:sz w:val="24"/>
          <w:szCs w:val="24"/>
          <w:lang w:eastAsia="en-GB"/>
        </w:rPr>
        <w:t>p = 0.0</w:t>
      </w:r>
      <w:r w:rsidR="00B8343B" w:rsidRPr="00E25F2F">
        <w:rPr>
          <w:rFonts w:ascii="Times New Roman" w:hAnsi="Times New Roman" w:cs="Times New Roman"/>
          <w:noProof/>
          <w:sz w:val="24"/>
          <w:szCs w:val="24"/>
          <w:lang w:eastAsia="en-GB"/>
        </w:rPr>
        <w:t>6</w:t>
      </w:r>
      <w:r w:rsidR="0057647C" w:rsidRPr="00E25F2F">
        <w:rPr>
          <w:rFonts w:ascii="Times New Roman" w:hAnsi="Times New Roman" w:cs="Times New Roman"/>
          <w:noProof/>
          <w:sz w:val="24"/>
          <w:szCs w:val="24"/>
          <w:lang w:eastAsia="en-GB"/>
        </w:rPr>
        <w:t>)</w:t>
      </w:r>
      <w:r w:rsidR="00DF15D9" w:rsidRPr="00E25F2F">
        <w:rPr>
          <w:rFonts w:ascii="Times New Roman" w:hAnsi="Times New Roman" w:cs="Times New Roman"/>
          <w:noProof/>
          <w:sz w:val="24"/>
          <w:szCs w:val="24"/>
          <w:lang w:eastAsia="en-GB"/>
        </w:rPr>
        <w:t xml:space="preserve">. </w:t>
      </w:r>
    </w:p>
    <w:p w14:paraId="390F8644" w14:textId="77777777" w:rsidR="00D937CC" w:rsidRPr="00E25F2F" w:rsidRDefault="00D937CC" w:rsidP="000270B6">
      <w:pPr>
        <w:spacing w:after="0" w:line="480" w:lineRule="auto"/>
        <w:rPr>
          <w:rFonts w:ascii="Times New Roman" w:hAnsi="Times New Roman" w:cs="Times New Roman"/>
          <w:noProof/>
          <w:sz w:val="24"/>
          <w:szCs w:val="24"/>
          <w:lang w:eastAsia="en-GB"/>
        </w:rPr>
      </w:pPr>
    </w:p>
    <w:p w14:paraId="5ED78318" w14:textId="63EEA364" w:rsidR="00F24D30" w:rsidRPr="00E25F2F" w:rsidRDefault="008D7F19" w:rsidP="00237F07">
      <w:pPr>
        <w:spacing w:after="0" w:line="480" w:lineRule="auto"/>
        <w:rPr>
          <w:rFonts w:ascii="Times New Roman" w:hAnsi="Times New Roman" w:cs="Times New Roman"/>
          <w:b/>
          <w:sz w:val="24"/>
          <w:szCs w:val="24"/>
        </w:rPr>
      </w:pPr>
      <w:r w:rsidRPr="00E25F2F">
        <w:rPr>
          <w:rFonts w:ascii="Times New Roman" w:hAnsi="Times New Roman" w:cs="Times New Roman"/>
          <w:b/>
          <w:sz w:val="24"/>
          <w:szCs w:val="24"/>
        </w:rPr>
        <w:t xml:space="preserve">4. </w:t>
      </w:r>
      <w:r w:rsidR="00207CF1" w:rsidRPr="00E25F2F">
        <w:rPr>
          <w:rFonts w:ascii="Times New Roman" w:hAnsi="Times New Roman" w:cs="Times New Roman"/>
          <w:b/>
          <w:sz w:val="24"/>
          <w:szCs w:val="24"/>
        </w:rPr>
        <w:t>D</w:t>
      </w:r>
      <w:r w:rsidR="00F24D30" w:rsidRPr="00E25F2F">
        <w:rPr>
          <w:rFonts w:ascii="Times New Roman" w:hAnsi="Times New Roman" w:cs="Times New Roman"/>
          <w:b/>
          <w:sz w:val="24"/>
          <w:szCs w:val="24"/>
        </w:rPr>
        <w:t>iscussion</w:t>
      </w:r>
    </w:p>
    <w:p w14:paraId="0CCD255C" w14:textId="308560D0" w:rsidR="00687502" w:rsidRPr="00E25F2F" w:rsidRDefault="00340A3A" w:rsidP="000701C2">
      <w:pPr>
        <w:spacing w:after="0" w:line="480" w:lineRule="auto"/>
        <w:rPr>
          <w:rFonts w:ascii="Times New Roman" w:hAnsi="Times New Roman" w:cs="Times New Roman"/>
          <w:sz w:val="24"/>
          <w:szCs w:val="24"/>
        </w:rPr>
      </w:pPr>
      <w:bookmarkStart w:id="10" w:name="1_pp_1_-_summary_of_findings"/>
      <w:bookmarkEnd w:id="10"/>
      <w:r w:rsidRPr="00E25F2F">
        <w:rPr>
          <w:rFonts w:ascii="Times New Roman" w:hAnsi="Times New Roman" w:cs="Times New Roman"/>
          <w:sz w:val="24"/>
          <w:szCs w:val="24"/>
        </w:rPr>
        <w:t xml:space="preserve">When </w:t>
      </w:r>
      <w:r w:rsidR="008F4BEF" w:rsidRPr="00E25F2F">
        <w:rPr>
          <w:rFonts w:ascii="Times New Roman" w:hAnsi="Times New Roman" w:cs="Times New Roman"/>
          <w:sz w:val="24"/>
          <w:szCs w:val="24"/>
        </w:rPr>
        <w:t xml:space="preserve">the </w:t>
      </w:r>
      <w:r w:rsidRPr="00E25F2F">
        <w:rPr>
          <w:rFonts w:ascii="Times New Roman" w:hAnsi="Times New Roman" w:cs="Times New Roman"/>
          <w:sz w:val="24"/>
          <w:szCs w:val="24"/>
        </w:rPr>
        <w:t>whole sample of 2 year old children with HIE</w:t>
      </w:r>
      <w:r w:rsidR="008F4BEF" w:rsidRPr="00E25F2F">
        <w:rPr>
          <w:rFonts w:ascii="Times New Roman" w:hAnsi="Times New Roman" w:cs="Times New Roman"/>
          <w:sz w:val="24"/>
          <w:szCs w:val="24"/>
        </w:rPr>
        <w:t xml:space="preserve"> who survived without developing </w:t>
      </w:r>
      <w:r w:rsidR="00A2246D" w:rsidRPr="00E25F2F">
        <w:rPr>
          <w:rFonts w:ascii="Times New Roman" w:hAnsi="Times New Roman" w:cs="Times New Roman"/>
          <w:sz w:val="24"/>
          <w:szCs w:val="24"/>
        </w:rPr>
        <w:t>CP</w:t>
      </w:r>
      <w:r w:rsidRPr="00E25F2F">
        <w:rPr>
          <w:rFonts w:ascii="Times New Roman" w:hAnsi="Times New Roman" w:cs="Times New Roman"/>
          <w:sz w:val="24"/>
          <w:szCs w:val="24"/>
        </w:rPr>
        <w:t xml:space="preserve"> are considered, the majority of children scored in the normal range on cognitive, motor and language assessments. </w:t>
      </w:r>
      <w:r w:rsidR="000701C2" w:rsidRPr="00E25F2F">
        <w:rPr>
          <w:rFonts w:ascii="Times New Roman" w:hAnsi="Times New Roman" w:cs="Times New Roman"/>
          <w:sz w:val="24"/>
          <w:szCs w:val="24"/>
        </w:rPr>
        <w:t xml:space="preserve">CBCL total scores in children with HIE prior to TH becoming standard clinical care report similar overall rates of </w:t>
      </w:r>
      <w:r w:rsidR="00D74FA4" w:rsidRPr="00E25F2F">
        <w:rPr>
          <w:rFonts w:ascii="Times New Roman" w:hAnsi="Times New Roman" w:cs="Times New Roman"/>
          <w:sz w:val="24"/>
          <w:szCs w:val="24"/>
        </w:rPr>
        <w:t>t</w:t>
      </w:r>
      <w:r w:rsidR="000701C2" w:rsidRPr="00E25F2F">
        <w:rPr>
          <w:rFonts w:ascii="Times New Roman" w:hAnsi="Times New Roman" w:cs="Times New Roman"/>
          <w:sz w:val="24"/>
          <w:szCs w:val="24"/>
        </w:rPr>
        <w:t xml:space="preserve">otal </w:t>
      </w:r>
      <w:r w:rsidR="00D74FA4" w:rsidRPr="00E25F2F">
        <w:rPr>
          <w:rFonts w:ascii="Times New Roman" w:hAnsi="Times New Roman" w:cs="Times New Roman"/>
          <w:sz w:val="24"/>
          <w:szCs w:val="24"/>
        </w:rPr>
        <w:t>p</w:t>
      </w:r>
      <w:r w:rsidR="000701C2" w:rsidRPr="00E25F2F">
        <w:rPr>
          <w:rFonts w:ascii="Times New Roman" w:hAnsi="Times New Roman" w:cs="Times New Roman"/>
          <w:sz w:val="24"/>
          <w:szCs w:val="24"/>
        </w:rPr>
        <w:t xml:space="preserve">roblems to those observed in our study, but the breakdown of </w:t>
      </w:r>
      <w:r w:rsidR="00D74FA4" w:rsidRPr="00E25F2F">
        <w:rPr>
          <w:rFonts w:ascii="Times New Roman" w:hAnsi="Times New Roman" w:cs="Times New Roman"/>
          <w:sz w:val="24"/>
          <w:szCs w:val="24"/>
        </w:rPr>
        <w:t>t</w:t>
      </w:r>
      <w:r w:rsidR="000701C2" w:rsidRPr="00E25F2F">
        <w:rPr>
          <w:rFonts w:ascii="Times New Roman" w:hAnsi="Times New Roman" w:cs="Times New Roman"/>
          <w:sz w:val="24"/>
          <w:szCs w:val="24"/>
        </w:rPr>
        <w:t xml:space="preserve">otal </w:t>
      </w:r>
      <w:r w:rsidR="00D74FA4" w:rsidRPr="00E25F2F">
        <w:rPr>
          <w:rFonts w:ascii="Times New Roman" w:hAnsi="Times New Roman" w:cs="Times New Roman"/>
          <w:sz w:val="24"/>
          <w:szCs w:val="24"/>
        </w:rPr>
        <w:t>p</w:t>
      </w:r>
      <w:r w:rsidR="00A2246D" w:rsidRPr="00E25F2F">
        <w:rPr>
          <w:rFonts w:ascii="Times New Roman" w:hAnsi="Times New Roman" w:cs="Times New Roman"/>
          <w:sz w:val="24"/>
          <w:szCs w:val="24"/>
        </w:rPr>
        <w:t xml:space="preserve">roblems </w:t>
      </w:r>
      <w:r w:rsidR="000701C2" w:rsidRPr="00E25F2F">
        <w:rPr>
          <w:rFonts w:ascii="Times New Roman" w:hAnsi="Times New Roman" w:cs="Times New Roman"/>
          <w:sz w:val="24"/>
          <w:szCs w:val="24"/>
        </w:rPr>
        <w:t xml:space="preserve">score into the subcomponents was not reported </w:t>
      </w:r>
      <w:r w:rsidR="000701C2" w:rsidRPr="00E25F2F">
        <w:rPr>
          <w:rFonts w:ascii="Times New Roman" w:hAnsi="Times New Roman" w:cs="Times New Roman"/>
          <w:sz w:val="24"/>
          <w:szCs w:val="24"/>
        </w:rPr>
        <w:fldChar w:fldCharType="begin" w:fldLock="1"/>
      </w:r>
      <w:r w:rsidR="0072502B" w:rsidRPr="00E25F2F">
        <w:rPr>
          <w:rFonts w:ascii="Times New Roman" w:hAnsi="Times New Roman" w:cs="Times New Roman"/>
          <w:sz w:val="24"/>
          <w:szCs w:val="24"/>
        </w:rPr>
        <w:instrText>ADDIN CSL_CITATION {"citationItems":[{"id":"ITEM-1","itemData":{"DOI":"10.1016/j.ejpn.2015.01.005","ISSN":"15322130","abstract":"Background A cohort of children born with perinatal hypoxic-ischemic encephalopathy (HIE) was followed prospectively until school age. Aims To describe motor outcome and behavioral functioning of school-age children after perinatal HIE and the relationship with neonatal MRI and outcome at age 2. Methods Twenty-five children (19 males), born at term with perinatal HIE, were assessed at a mean age of 7 y 6 m (range 6 y 4 m-8 y 2 m). Motor ability was assessed with the Movement Assessment Battery for Children (2nd version) and behavioral functioning was assessed with the Child Behavior Checklist. Neonatal MRI was scored according to Barkovich classification. Results Of the 25 included children, eight had cerebral palsy (CP). Of the 17 children without CP, nine had impaired motor ability (of which 3 scored definitely abnormal), and four had behavioral problems. There was a significant difference in motor performance (p = 0.008) between children with normal and children with abnormal neonatal MRI. Two (of four) children with normal motor ability and seven (of 14) children with normal neurological examination at age 2 showed impaired motor ability at school age. Conclusions Half of the children without CP had impaired motor ability at school age. A normal outcome after HIE at young age does not necessarily imply a good outcome at school age, even when neonatal MRI does not show any abnormalities. More research is needed on the behavioral and cognitive consequences of HIE at school age and on the consequences for quality of life for children with and without CP.","author":[{"dropping-particle":"","family":"Schie","given":"Petra E.M.","non-dropping-particle":"Van","parse-names":false,"suffix":""},{"dropping-particle":"","family":"Schijns","given":"Josephine","non-dropping-particle":"","parse-names":false,"suffix":""},{"dropping-particle":"","family":"Becher","given":"Jules G.","non-dropping-particle":"","parse-names":false,"suffix":""},{"dropping-particle":"","family":"Barkhof","given":"Frederik","non-dropping-particle":"","parse-names":false,"suffix":""},{"dropping-particle":"","family":"Weissenbruch","given":"Mirjam M.","non-dropping-particle":"Van","parse-names":false,"suffix":""},{"dropping-particle":"","family":"Vermeulen","given":"R. Jeroen","non-dropping-particle":"","parse-names":false,"suffix":""}],"container-title":"European Journal of Paediatric Neurology","id":"ITEM-1","issue":"3","issued":{"date-parts":[["2015"]]},"page":"354-359","publisher":"Elsevier Ltd","title":"Long-term motor and behavioral outcome after perinatal hypoxic-ischemic encephalopathy","type":"article-journal","volume":"19"},"uris":["http://www.mendeley.com/documents/?uuid=21185787-dde1-444b-b623-95de6cd35419"]}],"mendeley":{"formattedCitation":"&lt;sup&gt;23&lt;/sup&gt;","plainTextFormattedCitation":"23","previouslyFormattedCitation":"[23]"},"properties":{"noteIndex":0},"schema":"https://github.com/citation-style-language/schema/raw/master/csl-citation.json"}</w:instrText>
      </w:r>
      <w:r w:rsidR="000701C2"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23</w:t>
      </w:r>
      <w:r w:rsidR="000701C2" w:rsidRPr="00E25F2F">
        <w:rPr>
          <w:rFonts w:ascii="Times New Roman" w:hAnsi="Times New Roman" w:cs="Times New Roman"/>
          <w:sz w:val="24"/>
          <w:szCs w:val="24"/>
        </w:rPr>
        <w:fldChar w:fldCharType="end"/>
      </w:r>
      <w:r w:rsidR="000701C2" w:rsidRPr="00E25F2F">
        <w:rPr>
          <w:rFonts w:ascii="Times New Roman" w:hAnsi="Times New Roman" w:cs="Times New Roman"/>
          <w:sz w:val="24"/>
          <w:szCs w:val="24"/>
        </w:rPr>
        <w:t xml:space="preserve">. </w:t>
      </w:r>
      <w:r w:rsidR="00D74FA4" w:rsidRPr="00E25F2F">
        <w:rPr>
          <w:rFonts w:ascii="Times New Roman" w:hAnsi="Times New Roman" w:cs="Times New Roman"/>
          <w:sz w:val="24"/>
          <w:szCs w:val="24"/>
        </w:rPr>
        <w:t>Our</w:t>
      </w:r>
      <w:r w:rsidR="000701C2" w:rsidRPr="00E25F2F">
        <w:rPr>
          <w:rFonts w:ascii="Times New Roman" w:hAnsi="Times New Roman" w:cs="Times New Roman"/>
          <w:sz w:val="24"/>
          <w:szCs w:val="24"/>
        </w:rPr>
        <w:t xml:space="preserve"> data add to the literature on the particular types of behavioural problems that children with HIE </w:t>
      </w:r>
      <w:r w:rsidR="000701C2" w:rsidRPr="00E25F2F">
        <w:rPr>
          <w:rFonts w:ascii="Times New Roman" w:hAnsi="Times New Roman" w:cs="Times New Roman"/>
          <w:sz w:val="24"/>
          <w:szCs w:val="24"/>
        </w:rPr>
        <w:lastRenderedPageBreak/>
        <w:t>treated with TH might experience. In our sample, the proportion of children experiencing internalising problems was similar to that observed in the general population (when compared to test norms)</w:t>
      </w:r>
      <w:r w:rsidR="00A2246D" w:rsidRPr="00E25F2F">
        <w:rPr>
          <w:rFonts w:ascii="Times New Roman" w:hAnsi="Times New Roman" w:cs="Times New Roman"/>
          <w:sz w:val="24"/>
          <w:szCs w:val="24"/>
        </w:rPr>
        <w:t>;</w:t>
      </w:r>
      <w:r w:rsidR="00452C95" w:rsidRPr="00E25F2F">
        <w:rPr>
          <w:rFonts w:ascii="Times New Roman" w:hAnsi="Times New Roman" w:cs="Times New Roman"/>
          <w:sz w:val="24"/>
          <w:szCs w:val="24"/>
        </w:rPr>
        <w:t xml:space="preserve"> </w:t>
      </w:r>
      <w:r w:rsidR="000701C2" w:rsidRPr="00E25F2F">
        <w:rPr>
          <w:rFonts w:ascii="Times New Roman" w:hAnsi="Times New Roman" w:cs="Times New Roman"/>
          <w:sz w:val="24"/>
          <w:szCs w:val="24"/>
        </w:rPr>
        <w:t xml:space="preserve">our data suggest that high rates of overall problems on the CBCL total </w:t>
      </w:r>
      <w:r w:rsidR="00D74FA4" w:rsidRPr="00E25F2F">
        <w:rPr>
          <w:rFonts w:ascii="Times New Roman" w:hAnsi="Times New Roman" w:cs="Times New Roman"/>
          <w:sz w:val="24"/>
          <w:szCs w:val="24"/>
        </w:rPr>
        <w:t xml:space="preserve">problems </w:t>
      </w:r>
      <w:r w:rsidR="000701C2" w:rsidRPr="00E25F2F">
        <w:rPr>
          <w:rFonts w:ascii="Times New Roman" w:hAnsi="Times New Roman" w:cs="Times New Roman"/>
          <w:sz w:val="24"/>
          <w:szCs w:val="24"/>
        </w:rPr>
        <w:t xml:space="preserve">score are specific to difficulties with externalising problems and sleep. </w:t>
      </w:r>
      <w:r w:rsidR="006E7ADE" w:rsidRPr="00E25F2F">
        <w:rPr>
          <w:rFonts w:ascii="Times New Roman" w:hAnsi="Times New Roman" w:cs="Times New Roman"/>
          <w:sz w:val="24"/>
          <w:szCs w:val="24"/>
        </w:rPr>
        <w:t xml:space="preserve"> </w:t>
      </w:r>
      <w:r w:rsidR="0037707A" w:rsidRPr="00E25F2F">
        <w:rPr>
          <w:rFonts w:ascii="Times New Roman" w:hAnsi="Times New Roman" w:cs="Times New Roman"/>
          <w:sz w:val="24"/>
          <w:szCs w:val="24"/>
        </w:rPr>
        <w:t>T</w:t>
      </w:r>
      <w:r w:rsidR="00701AA1" w:rsidRPr="00E25F2F">
        <w:rPr>
          <w:rFonts w:ascii="Times New Roman" w:hAnsi="Times New Roman" w:cs="Times New Roman"/>
          <w:sz w:val="24"/>
          <w:szCs w:val="24"/>
        </w:rPr>
        <w:t>he</w:t>
      </w:r>
      <w:r w:rsidR="00EC364A" w:rsidRPr="00E25F2F">
        <w:rPr>
          <w:rFonts w:ascii="Times New Roman" w:hAnsi="Times New Roman" w:cs="Times New Roman"/>
          <w:sz w:val="24"/>
          <w:szCs w:val="24"/>
        </w:rPr>
        <w:t xml:space="preserve"> pattern of </w:t>
      </w:r>
      <w:r w:rsidR="00701AA1" w:rsidRPr="00E25F2F">
        <w:rPr>
          <w:rFonts w:ascii="Times New Roman" w:hAnsi="Times New Roman" w:cs="Times New Roman"/>
          <w:sz w:val="24"/>
          <w:szCs w:val="24"/>
        </w:rPr>
        <w:t xml:space="preserve">findings </w:t>
      </w:r>
      <w:r w:rsidR="0037707A" w:rsidRPr="00E25F2F">
        <w:rPr>
          <w:rFonts w:ascii="Times New Roman" w:hAnsi="Times New Roman" w:cs="Times New Roman"/>
          <w:sz w:val="24"/>
          <w:szCs w:val="24"/>
        </w:rPr>
        <w:t xml:space="preserve">for </w:t>
      </w:r>
      <w:r w:rsidR="00701AA1" w:rsidRPr="00E25F2F">
        <w:rPr>
          <w:rFonts w:ascii="Times New Roman" w:hAnsi="Times New Roman" w:cs="Times New Roman"/>
          <w:sz w:val="24"/>
          <w:szCs w:val="24"/>
        </w:rPr>
        <w:t>performance on the Bayley Scales</w:t>
      </w:r>
      <w:r w:rsidR="0037707A" w:rsidRPr="00E25F2F">
        <w:rPr>
          <w:rFonts w:ascii="Times New Roman" w:hAnsi="Times New Roman" w:cs="Times New Roman"/>
          <w:sz w:val="24"/>
          <w:szCs w:val="24"/>
        </w:rPr>
        <w:t xml:space="preserve"> were similar, with composite scores similar to those reported in the general population</w:t>
      </w:r>
      <w:r w:rsidR="00AF14E8" w:rsidRPr="00E25F2F">
        <w:rPr>
          <w:rFonts w:ascii="Times New Roman" w:hAnsi="Times New Roman" w:cs="Times New Roman"/>
          <w:sz w:val="24"/>
          <w:szCs w:val="24"/>
        </w:rPr>
        <w:t>.</w:t>
      </w:r>
      <w:r w:rsidR="00701AA1" w:rsidRPr="00E25F2F">
        <w:rPr>
          <w:rFonts w:ascii="Times New Roman" w:hAnsi="Times New Roman" w:cs="Times New Roman"/>
          <w:sz w:val="24"/>
          <w:szCs w:val="24"/>
        </w:rPr>
        <w:t xml:space="preserve"> </w:t>
      </w:r>
      <w:r w:rsidR="00687502" w:rsidRPr="00E25F2F">
        <w:rPr>
          <w:rFonts w:ascii="Times New Roman" w:hAnsi="Times New Roman" w:cs="Times New Roman"/>
          <w:sz w:val="24"/>
          <w:szCs w:val="24"/>
        </w:rPr>
        <w:t xml:space="preserve">It is tempting to speculate that TH may not be protective </w:t>
      </w:r>
      <w:r w:rsidR="001F7DA6" w:rsidRPr="00E25F2F">
        <w:rPr>
          <w:rFonts w:ascii="Times New Roman" w:hAnsi="Times New Roman" w:cs="Times New Roman"/>
          <w:sz w:val="24"/>
          <w:szCs w:val="24"/>
        </w:rPr>
        <w:t xml:space="preserve">with regards to more subtle behavioural problems. However, current evidence is limited, and more research is required here. </w:t>
      </w:r>
    </w:p>
    <w:p w14:paraId="50DCAA15" w14:textId="77777777" w:rsidR="006E3CF4" w:rsidRPr="00E25F2F" w:rsidRDefault="006E3CF4" w:rsidP="00687502">
      <w:pPr>
        <w:spacing w:after="0" w:line="480" w:lineRule="auto"/>
        <w:rPr>
          <w:rFonts w:ascii="Times New Roman" w:hAnsi="Times New Roman" w:cs="Times New Roman"/>
          <w:sz w:val="24"/>
          <w:szCs w:val="24"/>
        </w:rPr>
      </w:pPr>
    </w:p>
    <w:p w14:paraId="0D333494" w14:textId="4BB4FD55" w:rsidR="00AF14E8" w:rsidRPr="00E25F2F" w:rsidRDefault="00415400" w:rsidP="00415400">
      <w:pPr>
        <w:spacing w:after="0" w:line="480" w:lineRule="auto"/>
        <w:rPr>
          <w:rFonts w:ascii="Times New Roman" w:hAnsi="Times New Roman" w:cs="Times New Roman"/>
          <w:noProof/>
          <w:sz w:val="24"/>
          <w:szCs w:val="24"/>
          <w:lang w:eastAsia="en-GB"/>
        </w:rPr>
      </w:pPr>
      <w:r w:rsidRPr="00E25F2F">
        <w:rPr>
          <w:rFonts w:ascii="Times New Roman" w:hAnsi="Times New Roman"/>
          <w:sz w:val="24"/>
          <w:szCs w:val="24"/>
        </w:rPr>
        <w:t xml:space="preserve">In our cohort, </w:t>
      </w:r>
      <w:r w:rsidR="00E00DE1" w:rsidRPr="00E25F2F">
        <w:rPr>
          <w:rFonts w:ascii="Times New Roman" w:hAnsi="Times New Roman"/>
          <w:sz w:val="24"/>
          <w:szCs w:val="24"/>
        </w:rPr>
        <w:t>75.7</w:t>
      </w:r>
      <w:r w:rsidRPr="00E25F2F">
        <w:rPr>
          <w:rFonts w:ascii="Times New Roman" w:hAnsi="Times New Roman"/>
          <w:sz w:val="24"/>
          <w:szCs w:val="24"/>
        </w:rPr>
        <w:t>% of children were neurologically normal, 12</w:t>
      </w:r>
      <w:r w:rsidR="00BB6FED" w:rsidRPr="00E25F2F">
        <w:rPr>
          <w:rFonts w:ascii="Times New Roman" w:hAnsi="Times New Roman"/>
          <w:sz w:val="24"/>
          <w:szCs w:val="24"/>
        </w:rPr>
        <w:t>.</w:t>
      </w:r>
      <w:r w:rsidR="00E00DE1" w:rsidRPr="00E25F2F">
        <w:rPr>
          <w:rFonts w:ascii="Times New Roman" w:hAnsi="Times New Roman"/>
          <w:sz w:val="24"/>
          <w:szCs w:val="24"/>
        </w:rPr>
        <w:t>1</w:t>
      </w:r>
      <w:r w:rsidRPr="00E25F2F">
        <w:rPr>
          <w:rFonts w:ascii="Times New Roman" w:hAnsi="Times New Roman"/>
          <w:sz w:val="24"/>
          <w:szCs w:val="24"/>
        </w:rPr>
        <w:t xml:space="preserve">% had CP (and were excluded from our analyses) and </w:t>
      </w:r>
      <w:r w:rsidR="00E00DE1" w:rsidRPr="00E25F2F">
        <w:rPr>
          <w:rFonts w:ascii="Times New Roman" w:hAnsi="Times New Roman"/>
          <w:sz w:val="24"/>
          <w:szCs w:val="24"/>
        </w:rPr>
        <w:t>12</w:t>
      </w:r>
      <w:r w:rsidRPr="00E25F2F">
        <w:rPr>
          <w:rFonts w:ascii="Times New Roman" w:hAnsi="Times New Roman"/>
          <w:sz w:val="24"/>
          <w:szCs w:val="24"/>
        </w:rPr>
        <w:t>.</w:t>
      </w:r>
      <w:r w:rsidR="00E00DE1" w:rsidRPr="00E25F2F">
        <w:rPr>
          <w:rFonts w:ascii="Times New Roman" w:hAnsi="Times New Roman"/>
          <w:sz w:val="24"/>
          <w:szCs w:val="24"/>
        </w:rPr>
        <w:t>1</w:t>
      </w:r>
      <w:r w:rsidRPr="00E25F2F">
        <w:rPr>
          <w:rFonts w:ascii="Times New Roman" w:hAnsi="Times New Roman"/>
          <w:sz w:val="24"/>
          <w:szCs w:val="24"/>
        </w:rPr>
        <w:t xml:space="preserve">% had minor neurological signs. The rate of CP is </w:t>
      </w:r>
      <w:r w:rsidR="001777AF" w:rsidRPr="00E25F2F">
        <w:rPr>
          <w:rFonts w:ascii="Times New Roman" w:hAnsi="Times New Roman"/>
          <w:sz w:val="24"/>
          <w:szCs w:val="24"/>
        </w:rPr>
        <w:t>lower than that reported for toddler age from the large RCTs on therapeutic hypothermia</w:t>
      </w:r>
      <w:r w:rsidR="00D14E0E" w:rsidRPr="00E25F2F">
        <w:rPr>
          <w:rFonts w:ascii="Times New Roman" w:hAnsi="Times New Roman"/>
          <w:sz w:val="24"/>
          <w:szCs w:val="24"/>
        </w:rPr>
        <w:t xml:space="preserve"> </w:t>
      </w:r>
      <w:r w:rsidR="008238B2" w:rsidRPr="00E25F2F">
        <w:rPr>
          <w:rFonts w:ascii="Times New Roman" w:hAnsi="Times New Roman"/>
          <w:sz w:val="24"/>
          <w:szCs w:val="24"/>
        </w:rPr>
        <w:fldChar w:fldCharType="begin" w:fldLock="1"/>
      </w:r>
      <w:r w:rsidR="0072502B" w:rsidRPr="00E25F2F">
        <w:rPr>
          <w:rFonts w:ascii="Times New Roman" w:hAnsi="Times New Roman"/>
          <w:sz w:val="24"/>
          <w:szCs w:val="24"/>
        </w:rPr>
        <w:instrText>ADDIN CSL_CITATION {"citationItems":[{"id":"ITEM-1","itemData":{"DOI":"10.1136/bmj.c363","ISSN":"17561833","abstract":"OBJECTIVE To determine whether moderate hypothermia after hypoxic-ischaemic encephalopathy in neonates improves survival and neurological outcome at 18 months of age. DESIGN A meta-analysis was performed using a fixed effect model. Risk ratios, risk difference, and number needed to treat, plus 95% confidence intervals, were measured. DATA SOURCES Studies were identified from the Cochrane central register of controlled trials, the Oxford database of perinatal trials, PubMed, previous reviews, and abstracts. Review methods Reports that compared whole body cooling or selective head cooling with normal care in neonates with hypoxic-ischaemic encephalopathy and that included data on death or disability and on specific neurological outcomes of interest to patients and clinicians were selected. Results We found three trials, encompassing 767 infants, that included information on death and major neurodevelopmental disability after at least 18 months' follow-up. We also identified seven other trials with mortality information but no appropriate neurodevelopmental data. Therapeutic hypothermia significantly reduced the combined rate of death and severe disability in the three trials with 18 month outcomes (risk ratio 0.81, 95% confidence interval 0.71 to 0.93, P=0.002; risk difference -0.11, 95% CI -0.18 to -0.04), with a number needed to treat of nine (95% CI 5 to 25). Hypothermia increased survival with normal neurological function (risk ratio 1.53, 95% CI 1.22 to 1.93, P&lt;0.001; risk difference 0.12, 95% CI 0.06 to 0.18), with a number needed to treat of eight (95% CI 5 to 17), and in survivors reduced the rates of severe disability (P=0.006), cerebral palsy (P=0.004), and mental and the psychomotor developmental index of less than 70 (P=0.01 and P=0.02, respectively). No significant interaction between severity of encephalopathy and treatment effect was detected. Mortality was significantly reduced when we assessed all 10 trials (1320 infants; relative risk 0.78, 95% CI 0.66 to 0.93, P=0.005; risk difference -0.07, 95% CI -0.12 to -0.02), with a number needed to treat of 14 (95% CI 8 to 47). CONCLUSIONS In infants with hypoxic-ischaemic encephalopathy, moderate hypothermia is associated with a consistent reduction in death and neurological impairment at 18 months.","author":[{"dropping-particle":"","family":"Edwards","given":"A. David","non-dropping-particle":"","parse-names":false,"suffix":""},{"dropping-particle":"","family":"Brocklehurst","given":"Peter","non-dropping-particle":"","parse-names":false,"suffix":""},{"dropping-particle":"","family":"Gunn","given":"Alistair J.","non-dropping-particle":"","parse-names":false,"suffix":""},{"dropping-particle":"","family":"Halliday","given":"Henry","non-dropping-particle":"","parse-names":false,"suffix":""},{"dropping-particle":"","family":"Juszczak","given":"Edmund","non-dropping-particle":"","parse-names":false,"suffix":""},{"dropping-particle":"","family":"Levene","given":"Malcolm","non-dropping-particle":"","parse-names":false,"suffix":""},{"dropping-particle":"","family":"Strohm","given":"Brenda","non-dropping-particle":"","parse-names":false,"suffix":""},{"dropping-particle":"","family":"Thoresen","given":"Marianne","non-dropping-particle":"","parse-names":false,"suffix":""},{"dropping-particle":"","family":"Whitelaw","given":"Andrew","non-dropping-particle":"","parse-names":false,"suffix":""},{"dropping-particle":"","family":"Azzopardi","given":"Denis","non-dropping-particle":"","parse-names":false,"suffix":""}],"container-title":"BMJ (Online)","id":"ITEM-1","issue":"7743","issued":{"date-parts":[["2010"]]},"page":"409","title":"Neurological outcomes at 18 months of age after moderate hypothermia for perinatal hypoxic ischaemic encephalopathy: Synthesis and meta-analysis of trial data","type":"article-journal","volume":"340"},"uris":["http://www.mendeley.com/documents/?uuid=d275158b-6834-46b0-a54c-7187b0efff3f"]}],"mendeley":{"formattedCitation":"&lt;sup&gt;24&lt;/sup&gt;","plainTextFormattedCitation":"24","previouslyFormattedCitation":"[24]"},"properties":{"noteIndex":0},"schema":"https://github.com/citation-style-language/schema/raw/master/csl-citation.json"}</w:instrText>
      </w:r>
      <w:r w:rsidR="008238B2" w:rsidRPr="00E25F2F">
        <w:rPr>
          <w:rFonts w:ascii="Times New Roman" w:hAnsi="Times New Roman"/>
          <w:sz w:val="24"/>
          <w:szCs w:val="24"/>
        </w:rPr>
        <w:fldChar w:fldCharType="separate"/>
      </w:r>
      <w:r w:rsidR="0072502B" w:rsidRPr="00E25F2F">
        <w:rPr>
          <w:rFonts w:ascii="Times New Roman" w:hAnsi="Times New Roman"/>
          <w:noProof/>
          <w:sz w:val="24"/>
          <w:szCs w:val="24"/>
          <w:vertAlign w:val="superscript"/>
        </w:rPr>
        <w:t>24</w:t>
      </w:r>
      <w:r w:rsidR="008238B2" w:rsidRPr="00E25F2F">
        <w:rPr>
          <w:rFonts w:ascii="Times New Roman" w:hAnsi="Times New Roman"/>
          <w:sz w:val="24"/>
          <w:szCs w:val="24"/>
        </w:rPr>
        <w:fldChar w:fldCharType="end"/>
      </w:r>
      <w:r w:rsidR="001777AF" w:rsidRPr="00E25F2F">
        <w:rPr>
          <w:rFonts w:ascii="Times New Roman" w:hAnsi="Times New Roman"/>
          <w:sz w:val="24"/>
          <w:szCs w:val="24"/>
        </w:rPr>
        <w:t xml:space="preserve"> </w:t>
      </w:r>
      <w:r w:rsidR="00100DBC" w:rsidRPr="00E25F2F">
        <w:rPr>
          <w:rFonts w:ascii="Times New Roman" w:hAnsi="Times New Roman"/>
          <w:sz w:val="24"/>
          <w:szCs w:val="24"/>
        </w:rPr>
        <w:t>but similar rate</w:t>
      </w:r>
      <w:r w:rsidR="000502F7" w:rsidRPr="00E25F2F">
        <w:rPr>
          <w:rFonts w:ascii="Times New Roman" w:hAnsi="Times New Roman"/>
          <w:sz w:val="24"/>
          <w:szCs w:val="24"/>
        </w:rPr>
        <w:t>s</w:t>
      </w:r>
      <w:r w:rsidR="00100DBC" w:rsidRPr="00E25F2F">
        <w:rPr>
          <w:rFonts w:ascii="Times New Roman" w:hAnsi="Times New Roman"/>
          <w:sz w:val="24"/>
          <w:szCs w:val="24"/>
        </w:rPr>
        <w:t xml:space="preserve"> have been reported from observational studies</w:t>
      </w:r>
      <w:r w:rsidRPr="00E25F2F">
        <w:rPr>
          <w:rFonts w:ascii="Times New Roman" w:hAnsi="Times New Roman"/>
          <w:sz w:val="24"/>
          <w:szCs w:val="24"/>
        </w:rPr>
        <w:t xml:space="preserve"> </w:t>
      </w:r>
      <w:r w:rsidR="008238B2" w:rsidRPr="00E25F2F">
        <w:rPr>
          <w:rFonts w:ascii="Times New Roman" w:hAnsi="Times New Roman"/>
          <w:sz w:val="24"/>
          <w:szCs w:val="24"/>
        </w:rPr>
        <w:fldChar w:fldCharType="begin" w:fldLock="1"/>
      </w:r>
      <w:r w:rsidR="0072502B" w:rsidRPr="00E25F2F">
        <w:rPr>
          <w:rFonts w:ascii="Times New Roman" w:hAnsi="Times New Roman"/>
          <w:sz w:val="24"/>
          <w:szCs w:val="24"/>
        </w:rPr>
        <w:instrText>ADDIN CSL_CITATION {"citationItems":[{"id":"ITEM-1","itemData":{"DOI":"10.5409/wjcp.v5.i1.67","ISSN":"2219-2808","abstract":"Interruption of blood flow and gas exchange to the fetus in the perinatal period, known as perinatal asphyxia, can, if significant, trigger a cascade of neuronal injury, leading on to neonatal encephalopathy (NE) and resultant long-term damage. While the majority of infants who are exposed to perinatal hypoxia-ischaemia will recover quickly and go on to have a completely normal survival, a proportion will suffer from an evolving clinical encephalopathy termed hypoxic-ischaemic encephalopathy (HIE) or NE if the diagnosis is unclear. Resultant complications of HIE/NE are wide-ranging and may affect the motor, sensory, cognitive and behavioural outcome of the child. The advent of therapeutic hypothermia as a neuroprotective treatment for those with moderate and severe encephalopathy has improved prognosis. Outcome prediction in these infants has changed, but is more important than ever, as hypothermia is a time sensitive intervention, with a very narrow therapeutic window. To identify those who will benefit from current and emerging neuroprotective therapies we must be able to establish the severity of their injury soon after birth. Currently available indicators such as blood biochemistry, clinical examination and electrophysiology are limited. Emerging biological and physiological markers have the potential to improve our ability to select those infants who will benefit most from intervention. Biomarkers identified from work in proteomics, metabolomics and transcriptomics as well as physiological markers such as heart rate variability, EEG analysis and radiological imaging when combined with neuroprotective measures have the potential to improve outcome in HIE/NE. The aim of this review is to give an overview of the literature in regards to short and long-term outcome following perinatal asphyxia, and to discuss the prediction of this outcome in the early hours after birth when intervention is most crucial; looking at both currently available tools and introducing novel markers.","author":[{"dropping-particle":"","family":"Ahearne","given":"Caroline E.","non-dropping-particle":"","parse-names":false,"suffix":""},{"dropping-particle":"","family":"Boylan","given":"G.B.","non-dropping-particle":"","parse-names":false,"suffix":""},{"dropping-particle":"","family":"Murrary","given":"D.M.","non-dropping-particle":"","parse-names":false,"suffix":""}],"container-title":"World Journal of Clinical Pediatrics","id":"ITEM-1","issue":"1","issued":{"date-parts":[["2016"]]},"page":"67-74","title":"Short and long term prognosis in perinatal asphyxia: An update","type":"article-journal","volume":"5"},"uris":["http://www.mendeley.com/documents/?uuid=94f76d13-451d-4620-85ac-a610c7393f5e"]}],"mendeley":{"formattedCitation":"&lt;sup&gt;25&lt;/sup&gt;","plainTextFormattedCitation":"25","previouslyFormattedCitation":"[25]"},"properties":{"noteIndex":0},"schema":"https://github.com/citation-style-language/schema/raw/master/csl-citation.json"}</w:instrText>
      </w:r>
      <w:r w:rsidR="008238B2" w:rsidRPr="00E25F2F">
        <w:rPr>
          <w:rFonts w:ascii="Times New Roman" w:hAnsi="Times New Roman"/>
          <w:sz w:val="24"/>
          <w:szCs w:val="24"/>
        </w:rPr>
        <w:fldChar w:fldCharType="separate"/>
      </w:r>
      <w:r w:rsidR="0072502B" w:rsidRPr="00E25F2F">
        <w:rPr>
          <w:rFonts w:ascii="Times New Roman" w:hAnsi="Times New Roman"/>
          <w:noProof/>
          <w:sz w:val="24"/>
          <w:szCs w:val="24"/>
          <w:vertAlign w:val="superscript"/>
        </w:rPr>
        <w:t>25</w:t>
      </w:r>
      <w:r w:rsidR="008238B2" w:rsidRPr="00E25F2F">
        <w:rPr>
          <w:rFonts w:ascii="Times New Roman" w:hAnsi="Times New Roman"/>
          <w:sz w:val="24"/>
          <w:szCs w:val="24"/>
        </w:rPr>
        <w:fldChar w:fldCharType="end"/>
      </w:r>
      <w:r w:rsidR="00A2246D" w:rsidRPr="00E25F2F">
        <w:rPr>
          <w:rFonts w:ascii="Times New Roman" w:hAnsi="Times New Roman"/>
          <w:sz w:val="24"/>
          <w:szCs w:val="24"/>
        </w:rPr>
        <w:t>. C</w:t>
      </w:r>
      <w:r w:rsidRPr="00E25F2F">
        <w:rPr>
          <w:rFonts w:ascii="Times New Roman" w:hAnsi="Times New Roman"/>
          <w:sz w:val="24"/>
          <w:szCs w:val="24"/>
        </w:rPr>
        <w:t xml:space="preserve">omparison of the rate of </w:t>
      </w:r>
      <w:r w:rsidR="00D74FA4" w:rsidRPr="00E25F2F">
        <w:rPr>
          <w:rFonts w:ascii="Times New Roman" w:hAnsi="Times New Roman"/>
          <w:sz w:val="24"/>
          <w:szCs w:val="24"/>
        </w:rPr>
        <w:t>MNS</w:t>
      </w:r>
      <w:r w:rsidRPr="00E25F2F">
        <w:rPr>
          <w:rFonts w:ascii="Times New Roman" w:hAnsi="Times New Roman"/>
          <w:sz w:val="24"/>
          <w:szCs w:val="24"/>
        </w:rPr>
        <w:t xml:space="preserve"> is difficult, since this has not been previously reported in </w:t>
      </w:r>
      <w:r w:rsidR="006D0B2F" w:rsidRPr="00E25F2F">
        <w:rPr>
          <w:rFonts w:ascii="Times New Roman" w:hAnsi="Times New Roman"/>
          <w:sz w:val="24"/>
          <w:szCs w:val="24"/>
        </w:rPr>
        <w:t xml:space="preserve">children with HIE treated with TH </w:t>
      </w:r>
      <w:r w:rsidRPr="00E25F2F">
        <w:rPr>
          <w:rFonts w:ascii="Times New Roman" w:hAnsi="Times New Roman"/>
          <w:sz w:val="24"/>
          <w:szCs w:val="24"/>
        </w:rPr>
        <w:t xml:space="preserve">at toddler age.  </w:t>
      </w:r>
      <w:r w:rsidR="00100DBC" w:rsidRPr="00E25F2F">
        <w:rPr>
          <w:rFonts w:ascii="Times New Roman" w:hAnsi="Times New Roman"/>
          <w:sz w:val="24"/>
          <w:szCs w:val="24"/>
        </w:rPr>
        <w:t>This, however, appears to be an important group since they</w:t>
      </w:r>
      <w:r w:rsidRPr="00E25F2F">
        <w:rPr>
          <w:rFonts w:ascii="Times New Roman" w:hAnsi="Times New Roman"/>
          <w:sz w:val="24"/>
          <w:szCs w:val="24"/>
        </w:rPr>
        <w:t xml:space="preserve"> </w:t>
      </w:r>
      <w:r w:rsidRPr="00E25F2F">
        <w:rPr>
          <w:rFonts w:ascii="Times New Roman" w:hAnsi="Times New Roman" w:cs="Times New Roman"/>
          <w:sz w:val="24"/>
          <w:szCs w:val="24"/>
        </w:rPr>
        <w:t xml:space="preserve">were found to consistently experience more difficulties across multiple domains than the children with HIE and normal neurology. </w:t>
      </w:r>
      <w:r w:rsidR="00E627AB" w:rsidRPr="00E25F2F">
        <w:rPr>
          <w:rFonts w:ascii="Times New Roman" w:hAnsi="Times New Roman" w:cs="Times New Roman"/>
          <w:noProof/>
          <w:sz w:val="24"/>
          <w:szCs w:val="24"/>
          <w:lang w:eastAsia="en-GB"/>
        </w:rPr>
        <w:t xml:space="preserve">Children with </w:t>
      </w:r>
      <w:r w:rsidR="00D74FA4" w:rsidRPr="00E25F2F">
        <w:rPr>
          <w:rFonts w:ascii="Times New Roman" w:hAnsi="Times New Roman" w:cs="Times New Roman"/>
          <w:noProof/>
          <w:sz w:val="24"/>
          <w:szCs w:val="24"/>
          <w:lang w:eastAsia="en-GB"/>
        </w:rPr>
        <w:t>MNS</w:t>
      </w:r>
      <w:r w:rsidR="00E627AB" w:rsidRPr="00E25F2F">
        <w:rPr>
          <w:rFonts w:ascii="Times New Roman" w:hAnsi="Times New Roman" w:cs="Times New Roman"/>
          <w:noProof/>
          <w:sz w:val="24"/>
          <w:szCs w:val="24"/>
          <w:lang w:eastAsia="en-GB"/>
        </w:rPr>
        <w:t xml:space="preserve"> differed from children with normal neurology in multiple domains, with significantly lower cognitive, language and motor scores, as well as </w:t>
      </w:r>
      <w:r w:rsidR="00E00DE1" w:rsidRPr="00E25F2F">
        <w:rPr>
          <w:rFonts w:ascii="Times New Roman" w:hAnsi="Times New Roman" w:cs="Times New Roman"/>
          <w:noProof/>
          <w:sz w:val="24"/>
          <w:szCs w:val="24"/>
          <w:lang w:eastAsia="en-GB"/>
        </w:rPr>
        <w:t>slightly</w:t>
      </w:r>
      <w:r w:rsidR="00E627AB" w:rsidRPr="00E25F2F">
        <w:rPr>
          <w:rFonts w:ascii="Times New Roman" w:hAnsi="Times New Roman" w:cs="Times New Roman"/>
          <w:noProof/>
          <w:sz w:val="24"/>
          <w:szCs w:val="24"/>
          <w:lang w:eastAsia="en-GB"/>
        </w:rPr>
        <w:t xml:space="preserve">higher ratings of autistic traits (Q-CHAT). Children with </w:t>
      </w:r>
      <w:r w:rsidR="00D74FA4" w:rsidRPr="00E25F2F">
        <w:rPr>
          <w:rFonts w:ascii="Times New Roman" w:hAnsi="Times New Roman" w:cs="Times New Roman"/>
          <w:noProof/>
          <w:sz w:val="24"/>
          <w:szCs w:val="24"/>
          <w:lang w:eastAsia="en-GB"/>
        </w:rPr>
        <w:t>MNS</w:t>
      </w:r>
      <w:r w:rsidR="00E627AB" w:rsidRPr="00E25F2F">
        <w:rPr>
          <w:rFonts w:ascii="Times New Roman" w:hAnsi="Times New Roman" w:cs="Times New Roman"/>
          <w:noProof/>
          <w:sz w:val="24"/>
          <w:szCs w:val="24"/>
          <w:lang w:eastAsia="en-GB"/>
        </w:rPr>
        <w:t xml:space="preserve"> scored higher on the total problem and </w:t>
      </w:r>
      <w:r w:rsidRPr="00E25F2F">
        <w:rPr>
          <w:rFonts w:ascii="Times New Roman" w:hAnsi="Times New Roman" w:cs="Times New Roman"/>
          <w:noProof/>
          <w:sz w:val="24"/>
          <w:szCs w:val="24"/>
          <w:lang w:eastAsia="en-GB"/>
        </w:rPr>
        <w:t>in</w:t>
      </w:r>
      <w:r w:rsidR="00D9576F" w:rsidRPr="00E25F2F">
        <w:rPr>
          <w:rFonts w:ascii="Times New Roman" w:hAnsi="Times New Roman" w:cs="Times New Roman"/>
          <w:noProof/>
          <w:sz w:val="24"/>
          <w:szCs w:val="24"/>
          <w:lang w:eastAsia="en-GB"/>
        </w:rPr>
        <w:t>ternalising</w:t>
      </w:r>
      <w:r w:rsidR="00E627AB" w:rsidRPr="00E25F2F">
        <w:rPr>
          <w:rFonts w:ascii="Times New Roman" w:hAnsi="Times New Roman" w:cs="Times New Roman"/>
          <w:noProof/>
          <w:sz w:val="24"/>
          <w:szCs w:val="24"/>
          <w:lang w:eastAsia="en-GB"/>
        </w:rPr>
        <w:t xml:space="preserve"> scales</w:t>
      </w:r>
      <w:r w:rsidR="00D25175" w:rsidRPr="00E25F2F">
        <w:rPr>
          <w:rFonts w:ascii="Times New Roman" w:hAnsi="Times New Roman" w:cs="Times New Roman"/>
          <w:noProof/>
          <w:sz w:val="24"/>
          <w:szCs w:val="24"/>
          <w:lang w:eastAsia="en-GB"/>
        </w:rPr>
        <w:t xml:space="preserve"> and had higher scores for parent reported sleep problems </w:t>
      </w:r>
      <w:r w:rsidR="00E627AB" w:rsidRPr="00E25F2F">
        <w:rPr>
          <w:rFonts w:ascii="Times New Roman" w:hAnsi="Times New Roman" w:cs="Times New Roman"/>
          <w:noProof/>
          <w:sz w:val="24"/>
          <w:szCs w:val="24"/>
          <w:lang w:eastAsia="en-GB"/>
        </w:rPr>
        <w:t xml:space="preserve">on the CBCL than children with normal neurology. Analysis of the individual subscales of the CBCL showed that children with </w:t>
      </w:r>
      <w:r w:rsidR="00E00DE1" w:rsidRPr="00E25F2F">
        <w:rPr>
          <w:rFonts w:ascii="Times New Roman" w:hAnsi="Times New Roman" w:cs="Times New Roman"/>
          <w:noProof/>
          <w:sz w:val="24"/>
          <w:szCs w:val="24"/>
          <w:lang w:eastAsia="en-GB"/>
        </w:rPr>
        <w:t>MNS</w:t>
      </w:r>
      <w:r w:rsidR="00E627AB" w:rsidRPr="00E25F2F">
        <w:rPr>
          <w:rFonts w:ascii="Times New Roman" w:hAnsi="Times New Roman" w:cs="Times New Roman"/>
          <w:noProof/>
          <w:sz w:val="24"/>
          <w:szCs w:val="24"/>
          <w:lang w:eastAsia="en-GB"/>
        </w:rPr>
        <w:t xml:space="preserve"> had higher scores</w:t>
      </w:r>
      <w:r w:rsidRPr="00E25F2F">
        <w:rPr>
          <w:rFonts w:ascii="Times New Roman" w:hAnsi="Times New Roman" w:cs="Times New Roman"/>
          <w:noProof/>
          <w:sz w:val="24"/>
          <w:szCs w:val="24"/>
          <w:lang w:eastAsia="en-GB"/>
        </w:rPr>
        <w:t xml:space="preserve"> </w:t>
      </w:r>
      <w:r w:rsidR="00FC096E" w:rsidRPr="00E25F2F">
        <w:rPr>
          <w:rFonts w:ascii="Times New Roman" w:hAnsi="Times New Roman" w:cs="Times New Roman"/>
          <w:noProof/>
          <w:sz w:val="24"/>
          <w:szCs w:val="24"/>
          <w:lang w:eastAsia="en-GB"/>
        </w:rPr>
        <w:t>in</w:t>
      </w:r>
      <w:r w:rsidR="003C6284" w:rsidRPr="00E25F2F">
        <w:rPr>
          <w:rFonts w:ascii="Times New Roman" w:hAnsi="Times New Roman" w:cs="Times New Roman"/>
          <w:noProof/>
          <w:sz w:val="24"/>
          <w:szCs w:val="24"/>
          <w:lang w:eastAsia="en-GB"/>
        </w:rPr>
        <w:t xml:space="preserve"> the</w:t>
      </w:r>
      <w:r w:rsidR="00FC096E" w:rsidRPr="00E25F2F">
        <w:rPr>
          <w:rFonts w:ascii="Times New Roman" w:hAnsi="Times New Roman" w:cs="Times New Roman"/>
          <w:noProof/>
          <w:sz w:val="24"/>
          <w:szCs w:val="24"/>
          <w:lang w:eastAsia="en-GB"/>
        </w:rPr>
        <w:t xml:space="preserve"> domain of </w:t>
      </w:r>
      <w:r w:rsidRPr="00E25F2F">
        <w:rPr>
          <w:rFonts w:ascii="Times New Roman" w:hAnsi="Times New Roman" w:cs="Times New Roman"/>
          <w:noProof/>
          <w:sz w:val="24"/>
          <w:szCs w:val="24"/>
          <w:lang w:eastAsia="en-GB"/>
        </w:rPr>
        <w:lastRenderedPageBreak/>
        <w:t xml:space="preserve">anxiety/depression, and this difference was approaching significance for emotionally reactive and somatic complaints subscales </w:t>
      </w:r>
      <w:r w:rsidR="00E627AB" w:rsidRPr="00E25F2F">
        <w:rPr>
          <w:rFonts w:ascii="Times New Roman" w:hAnsi="Times New Roman" w:cs="Times New Roman"/>
          <w:noProof/>
          <w:sz w:val="24"/>
          <w:szCs w:val="24"/>
          <w:lang w:eastAsia="en-GB"/>
        </w:rPr>
        <w:t xml:space="preserve">. </w:t>
      </w:r>
    </w:p>
    <w:p w14:paraId="796779F2" w14:textId="77777777" w:rsidR="00E00DE1" w:rsidRPr="00E25F2F" w:rsidRDefault="00E00DE1" w:rsidP="00415400">
      <w:pPr>
        <w:spacing w:after="0" w:line="480" w:lineRule="auto"/>
        <w:rPr>
          <w:rFonts w:ascii="Times New Roman" w:hAnsi="Times New Roman" w:cs="Times New Roman"/>
          <w:noProof/>
          <w:sz w:val="24"/>
          <w:szCs w:val="24"/>
          <w:lang w:eastAsia="en-GB"/>
        </w:rPr>
      </w:pPr>
    </w:p>
    <w:p w14:paraId="2DA2B357" w14:textId="59E3B89C" w:rsidR="00AF14E8" w:rsidRPr="00E25F2F" w:rsidRDefault="00793BB7" w:rsidP="00415400">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In th</w:t>
      </w:r>
      <w:r w:rsidR="004E3D68" w:rsidRPr="00E25F2F">
        <w:rPr>
          <w:rFonts w:ascii="Times New Roman" w:hAnsi="Times New Roman" w:cs="Times New Roman"/>
          <w:sz w:val="24"/>
          <w:szCs w:val="24"/>
        </w:rPr>
        <w:t xml:space="preserve">e context of those children with </w:t>
      </w:r>
      <w:r w:rsidR="00D74FA4" w:rsidRPr="00E25F2F">
        <w:rPr>
          <w:rFonts w:ascii="Times New Roman" w:hAnsi="Times New Roman" w:cs="Times New Roman"/>
          <w:sz w:val="24"/>
          <w:szCs w:val="24"/>
        </w:rPr>
        <w:t>MNS</w:t>
      </w:r>
      <w:r w:rsidR="004E3D68" w:rsidRPr="00E25F2F">
        <w:rPr>
          <w:rFonts w:ascii="Times New Roman" w:hAnsi="Times New Roman" w:cs="Times New Roman"/>
          <w:sz w:val="24"/>
          <w:szCs w:val="24"/>
        </w:rPr>
        <w:t xml:space="preserve"> having lower cognitive scores, and screening for behavioural and sleep problems indicating more difficulties than for those with normal neurological examination, the concept of M</w:t>
      </w:r>
      <w:r w:rsidRPr="00E25F2F">
        <w:rPr>
          <w:rFonts w:ascii="Times New Roman" w:hAnsi="Times New Roman" w:cs="Times New Roman"/>
          <w:sz w:val="24"/>
          <w:szCs w:val="24"/>
        </w:rPr>
        <w:t xml:space="preserve">inor </w:t>
      </w:r>
      <w:r w:rsidR="004E3D68" w:rsidRPr="00E25F2F">
        <w:rPr>
          <w:rFonts w:ascii="Times New Roman" w:hAnsi="Times New Roman" w:cs="Times New Roman"/>
          <w:sz w:val="24"/>
          <w:szCs w:val="24"/>
        </w:rPr>
        <w:t>N</w:t>
      </w:r>
      <w:r w:rsidRPr="00E25F2F">
        <w:rPr>
          <w:rFonts w:ascii="Times New Roman" w:hAnsi="Times New Roman" w:cs="Times New Roman"/>
          <w:sz w:val="24"/>
          <w:szCs w:val="24"/>
        </w:rPr>
        <w:t xml:space="preserve">eurological </w:t>
      </w:r>
      <w:r w:rsidR="004E3D68" w:rsidRPr="00E25F2F">
        <w:rPr>
          <w:rFonts w:ascii="Times New Roman" w:hAnsi="Times New Roman" w:cs="Times New Roman"/>
          <w:sz w:val="24"/>
          <w:szCs w:val="24"/>
        </w:rPr>
        <w:t>D</w:t>
      </w:r>
      <w:r w:rsidRPr="00E25F2F">
        <w:rPr>
          <w:rFonts w:ascii="Times New Roman" w:hAnsi="Times New Roman" w:cs="Times New Roman"/>
          <w:sz w:val="24"/>
          <w:szCs w:val="24"/>
        </w:rPr>
        <w:t>ysfunction (MND) is of interest. Minor neurological dysfunction</w:t>
      </w:r>
      <w:r w:rsidR="004E3D68" w:rsidRPr="00E25F2F">
        <w:rPr>
          <w:rFonts w:ascii="Times New Roman" w:hAnsi="Times New Roman" w:cs="Times New Roman"/>
          <w:sz w:val="24"/>
          <w:szCs w:val="24"/>
        </w:rPr>
        <w:t>, usually not diagnosed before school age,</w:t>
      </w:r>
      <w:r w:rsidRPr="00E25F2F">
        <w:rPr>
          <w:rFonts w:ascii="Times New Roman" w:hAnsi="Times New Roman" w:cs="Times New Roman"/>
          <w:sz w:val="24"/>
          <w:szCs w:val="24"/>
        </w:rPr>
        <w:t xml:space="preserve"> describes a neurological profile that includes difficulties with muscle tone regulation, posture, balance, coordination, mildly abnormal reflexes and cranial nerve function </w:t>
      </w:r>
      <w:r w:rsidRPr="00E25F2F">
        <w:fldChar w:fldCharType="begin" w:fldLock="1"/>
      </w:r>
      <w:r w:rsidR="0072502B" w:rsidRPr="00E25F2F">
        <w:rPr>
          <w:rFonts w:ascii="Times New Roman" w:hAnsi="Times New Roman" w:cs="Times New Roman"/>
          <w:sz w:val="24"/>
          <w:szCs w:val="24"/>
        </w:rPr>
        <w:instrText>ADDIN CSL_CITATION {"citationItems":[{"id":"ITEM-1","itemData":{"author":[{"dropping-particle":"","family":"Hadders-Algra","given":"M.","non-dropping-particle":"","parse-names":false,"suffix":""}],"edition":"3rd","id":"ITEM-1","issued":{"date-parts":[["2010"]]},"publisher":"Mac Keith Press","publisher-place":"London","title":"The Neurological Examination of the Child with Minor Neurological Dysfunction (6)","type":"book"},"uris":["http://www.mendeley.com/documents/?uuid=7c079111-6742-4149-bca0-d5b24de437e4"]}],"mendeley":{"formattedCitation":"&lt;sup&gt;26&lt;/sup&gt;","plainTextFormattedCitation":"26","previouslyFormattedCitation":"[26]"},"properties":{"noteIndex":0},"schema":"https://github.com/citation-style-language/schema/raw/master/csl-citation.json"}</w:instrText>
      </w:r>
      <w:r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26</w:t>
      </w:r>
      <w:r w:rsidRPr="00E25F2F">
        <w:fldChar w:fldCharType="end"/>
      </w:r>
      <w:r w:rsidRPr="00E25F2F">
        <w:rPr>
          <w:rFonts w:ascii="Times New Roman" w:hAnsi="Times New Roman" w:cs="Times New Roman"/>
          <w:sz w:val="24"/>
          <w:szCs w:val="24"/>
        </w:rPr>
        <w:t xml:space="preserve">.  Whilst the complex form of MND has been linked to learning, cognitive and motor problems in </w:t>
      </w:r>
      <w:r w:rsidR="004E3D68" w:rsidRPr="00E25F2F">
        <w:rPr>
          <w:rFonts w:ascii="Times New Roman" w:hAnsi="Times New Roman" w:cs="Times New Roman"/>
          <w:sz w:val="24"/>
          <w:szCs w:val="24"/>
        </w:rPr>
        <w:t xml:space="preserve">school aged </w:t>
      </w:r>
      <w:r w:rsidRPr="00E25F2F">
        <w:rPr>
          <w:rFonts w:ascii="Times New Roman" w:hAnsi="Times New Roman" w:cs="Times New Roman"/>
          <w:sz w:val="24"/>
          <w:szCs w:val="24"/>
        </w:rPr>
        <w:t xml:space="preserve">children born very or extremely preterm </w:t>
      </w:r>
      <w:r w:rsidRPr="00E25F2F">
        <w:fldChar w:fldCharType="begin" w:fldLock="1"/>
      </w:r>
      <w:r w:rsidR="0072502B" w:rsidRPr="00E25F2F">
        <w:rPr>
          <w:rFonts w:ascii="Times New Roman" w:hAnsi="Times New Roman" w:cs="Times New Roman"/>
          <w:sz w:val="24"/>
          <w:szCs w:val="24"/>
        </w:rPr>
        <w:instrText>ADDIN CSL_CITATION {"citationItems":[{"id":"ITEM-1","itemData":{"DOI":"10.1001/archpedi.161.11.1053","abstract":"To assess the frequency of minor neuromotor dysfunctions (MNDs) at age 5 years according to gestational age, to test their association with behavioral and learning difficulties, and to find determining neonatal factors. Prospective population-based cohort study of children born in 1997 and followed up from birth to age 5 years. All maternity wards in 9 regions of France. A total of 1662 children born before 33 completed weeks of gestation and 2 control groups including 245 children born at 33 to 34 weeks and 332 children born at 39 to 40 weeks. Main Exposure Birth before 33 weeks. Main Outcome Measure Short version of the Touwen neurological examination classifying children as healthy, having mild MND (MND-1), or having moderate MND (MND-2) depending on the number of abnormal neuromotor signs found. Of children born before 33 weeks, 41.4% had MND-1 and 3.0% had MND-2. These proportions were 30.8% and 0.5%, respectively, for children born at 33 to 34 weeks and 22.0% and 0.7%, respectively, for children born at 39 to 40 weeks. Minor neuromotor dysfunction was independently associated with learning difficulties at age 5 years (odds ratio [OR], 1.6; 95% confidence interval [CI], 1.1-2.2). In very preterm children, factors associated with MND-1 were postnatal corticotherapy (OR, 1.8; 95% CI, 1.3-2.6), multiple births (OR, 0.7; 95% CI, 0.6-0.9), and, in singletons, breastfeeding (OR, 0.8; 95% CI, 0.6-0.99). Being a boy (OR, 3.1; 95% CI, 1.5-6.4), having had acute fetal distress (OR, 2.8; 95% CI, 1.4-5.5) or severe abnormalities on early cranial ultrasonography (OR, 2.7; 95% CI, 1.2-6.2), and having had postnatal corticotherapy (OR, 2.7; 95% CI, 1.2-6.1) increased the risk of MND-2. The high rate of MNDs and their association with an increased risk for learning difficulties justify their screening in case of (even moderate) prematurity.","author":[{"dropping-particle":"","family":"Arnaud","given":"Catherine","non-dropping-particle":"","parse-names":false,"suffix":""},{"dropping-particle":"","family":"Daubisse-Marliac","given":"L.","non-dropping-particle":"","parse-names":false,"suffix":""},{"dropping-particle":"","family":"White-Koning","given":"Melanie","non-dropping-particle":"","parse-names":false,"suffix":""},{"dropping-particle":"","family":"Pierrat","given":"Véronique","non-dropping-particle":"","parse-names":false,"suffix":""},{"dropping-particle":"","family":"Larroque","given":"B.","non-dropping-particle":"","parse-names":false,"suffix":""},{"dropping-particle":"","family":"Grandjean","given":"H.","non-dropping-particle":"","parse-names":false,"suffix":""},{"dropping-particle":"","family":"Alberge","given":"C.","non-dropping-particle":"","parse-names":false,"suffix":""},{"dropping-particle":"","family":"Marret","given":"S.","non-dropping-particle":"","parse-names":false,"suffix":""},{"dropping-particle":"","family":"Burguet","given":"Antoine","non-dropping-particle":"","parse-names":false,"suffix":""},{"dropping-particle":"","family":"Ancel","given":"P.-Y.","non-dropping-particle":"","parse-names":false,"suffix":""},{"dropping-particle":"","family":"Supernant","given":"A.","non-dropping-particle":"","parse-names":false,"suffix":""},{"dropping-particle":"","family":"Kaminski","given":"Monique","non-dropping-particle":"","parse-names":false,"suffix":""}],"container-title":"JAMA Pediatrics","id":"ITEM-1","issue":"11","issued":{"date-parts":[["2007"]]},"page":"1053-61","title":"Prevalence and Associated Factors of Minor Neuromotor Dysfunctions at Age 5 Years in Prematurely Born Children","type":"article-journal","volume":"161"},"uris":["http://www.mendeley.com/documents/?uuid=deae5b04-291c-4b40-ba63-4a352bfcae83"]},{"id":"ITEM-2","itemData":{"DOI":"10.1111/dmcn.13738","ISSN":"14698749","abstract":"Aim To study the prevalence of minor neurological dysfunction (MND) at 6 years of age in a cohort of children born extremely preterm without cerebral palsy (CP) and to investigate associations with motor function, cognitive abilities, and behaviour. Method This study assessed 80 children born at less than 27 weeks of gestation and 90 children born at term age between 2004 and 2007 at a mean age of 6 years 6 months. The assessments included a simplified v</w:instrText>
      </w:r>
      <w:r w:rsidR="0072502B" w:rsidRPr="00E25F2F">
        <w:rPr>
          <w:rFonts w:ascii="Times New Roman" w:hAnsi="Times New Roman" w:cs="Times New Roman" w:hint="eastAsia"/>
          <w:sz w:val="24"/>
          <w:szCs w:val="24"/>
        </w:rPr>
        <w:instrText>ersion of the Touwen Infant Neurological Examination, the Movement Assessment Battery for Children, Second Edition (MABC</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2), Wechsler Intelligence Scale for Children, Fourth Edition (WISC</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IV), the Strengths and Difficulties Questionnaire (SDQ), and the parent version of the Five to Fifteen questionnaire. Results Fifty</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one of the children born preterm had normal neurology, 23 had simple MND, and six had complex MND compared with 88 who had normal neurology and two simple MND in the term</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born group (p&lt;0.001). There were significant differences between the children with normal neurology and MND in the preterm group in MABC</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2</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assessed motor function (p&lt;0.001), general cognitive abilities with WISC</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IV (p=0.005), and SDQ overall behavioural problems and peer problems reported by the parents (p=0.021 and p=0.003 respectively). SDQ teacher</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 xml:space="preserve">reported overall behavioural and hyperactivity problems were significantly different between children with normal and simple MND (p=0.036 and p=0.019). Interpretation Children </w:instrText>
      </w:r>
      <w:r w:rsidR="0072502B" w:rsidRPr="00E25F2F">
        <w:rPr>
          <w:rFonts w:ascii="Times New Roman" w:hAnsi="Times New Roman" w:cs="Times New Roman"/>
          <w:sz w:val="24"/>
          <w:szCs w:val="24"/>
        </w:rPr>
        <w:instrText>born extremely preterm, in the absence of CP, are at risk of MND and this is associated with motor function, cognitive ability, and behaviour. What this paper adds Extremely preterm birth carries a risk of minor neurological dysfunction (MND). MND in children born extremely preterm is associated with impaired motor function and cognitive abilities, and behavioural problems. Male sex is associated with MND in children born extremely preterm. (PsycINFO Database Record (c) 2018 APA, all rights reserved)","author":[{"dropping-particle":"","family":"Broström","given":"Lina","non-dropping-particle":"","parse-names":false,"suffix":""},{"dropping-particle":"","family":"Vollmer","given":"Brigitte","non-dropping-particle":"","parse-names":false,"suffix":""},{"dropping-particle":"","family":"Bolk","given":"Jenny","non-dropping-particle":"","parse-names":false,"suffix":""},{"dropping-particle":"","family":"Eklöf","given":"Eva","non-dropping-particle":"","parse-names":false,"suffix":""},{"dropping-particle":"","family":"Ådén","given":"Ulrika","non-dropping-particle":"","parse-names":false,"suffix":""}],"container-title":"Developmental Medicine and Child Neurology","id":"ITEM-2","issue":"8","issued":{"date-parts":[["2018"]]},"page":"826-832","title":"Minor neurological dysfunction and associations with motor function, general cognitive abilities, and behaviour in children born extremely preterm","type":"article-journal","volume":"60"},"uris":["http://www.mendeley.com/documents/?uuid=7cfe2a86-9148-477e-855f-6ed971d3ed68"]}],"mendeley":{"formattedCitation":"&lt;sup&gt;27,28&lt;/sup&gt;","plainTextFormattedCitation":"27,28","previouslyFormattedCitation":"[27,28]"},"properties":{"noteIndex":0},"schema":"https://github.com/citation-style-language/schema/raw/master/csl-citation.json"}</w:instrText>
      </w:r>
      <w:r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27,28</w:t>
      </w:r>
      <w:r w:rsidRPr="00E25F2F">
        <w:fldChar w:fldCharType="end"/>
      </w:r>
      <w:r w:rsidRPr="00E25F2F">
        <w:rPr>
          <w:rFonts w:ascii="Times New Roman" w:hAnsi="Times New Roman" w:cs="Times New Roman"/>
          <w:sz w:val="24"/>
          <w:szCs w:val="24"/>
        </w:rPr>
        <w:t xml:space="preserve">, both the presence of </w:t>
      </w:r>
      <w:r w:rsidR="00D74FA4" w:rsidRPr="00E25F2F">
        <w:rPr>
          <w:rFonts w:ascii="Times New Roman" w:hAnsi="Times New Roman" w:cs="Times New Roman"/>
          <w:sz w:val="24"/>
          <w:szCs w:val="24"/>
        </w:rPr>
        <w:t>MNS</w:t>
      </w:r>
      <w:r w:rsidRPr="00E25F2F">
        <w:rPr>
          <w:rFonts w:ascii="Times New Roman" w:hAnsi="Times New Roman" w:cs="Times New Roman"/>
          <w:sz w:val="24"/>
          <w:szCs w:val="24"/>
        </w:rPr>
        <w:t xml:space="preserve"> or MND, and whether it is linked to other aspects of cognitive and behavioural development, has not been previously reported in children with HIE</w:t>
      </w:r>
      <w:r w:rsidR="004E3D68" w:rsidRPr="00E25F2F">
        <w:rPr>
          <w:rFonts w:ascii="Times New Roman" w:hAnsi="Times New Roman" w:cs="Times New Roman"/>
          <w:sz w:val="24"/>
          <w:szCs w:val="24"/>
        </w:rPr>
        <w:t xml:space="preserve">. </w:t>
      </w:r>
      <w:r w:rsidR="00A2246D" w:rsidRPr="00E25F2F">
        <w:rPr>
          <w:rFonts w:ascii="Times New Roman" w:hAnsi="Times New Roman" w:cs="Times New Roman"/>
          <w:sz w:val="24"/>
          <w:szCs w:val="24"/>
        </w:rPr>
        <w:t>It has to be noted that t</w:t>
      </w:r>
      <w:r w:rsidR="00050DA8" w:rsidRPr="00E25F2F">
        <w:rPr>
          <w:rFonts w:ascii="Times New Roman" w:hAnsi="Times New Roman" w:cs="Times New Roman"/>
          <w:sz w:val="24"/>
          <w:szCs w:val="24"/>
        </w:rPr>
        <w:t xml:space="preserve">he presence of </w:t>
      </w:r>
      <w:r w:rsidR="00D74FA4" w:rsidRPr="00E25F2F">
        <w:rPr>
          <w:rFonts w:ascii="Times New Roman" w:hAnsi="Times New Roman" w:cs="Times New Roman"/>
          <w:sz w:val="24"/>
          <w:szCs w:val="24"/>
        </w:rPr>
        <w:t>MNS</w:t>
      </w:r>
      <w:r w:rsidR="00050DA8" w:rsidRPr="00E25F2F">
        <w:rPr>
          <w:rFonts w:ascii="Times New Roman" w:hAnsi="Times New Roman" w:cs="Times New Roman"/>
          <w:sz w:val="24"/>
          <w:szCs w:val="24"/>
        </w:rPr>
        <w:t xml:space="preserve"> at toddler age does not necessarily mean that these children will go on to have MND later in life. </w:t>
      </w:r>
      <w:r w:rsidR="004E3D68" w:rsidRPr="00E25F2F">
        <w:rPr>
          <w:rFonts w:ascii="Times New Roman" w:hAnsi="Times New Roman" w:cs="Times New Roman"/>
          <w:sz w:val="24"/>
          <w:szCs w:val="24"/>
        </w:rPr>
        <w:t xml:space="preserve">The children in our cohort are too young for a formal assessment of MND with the currently available tools (i.e. </w:t>
      </w:r>
      <w:proofErr w:type="spellStart"/>
      <w:r w:rsidR="004E3D68" w:rsidRPr="00E25F2F">
        <w:rPr>
          <w:rFonts w:ascii="Times New Roman" w:hAnsi="Times New Roman" w:cs="Times New Roman"/>
          <w:sz w:val="24"/>
          <w:szCs w:val="24"/>
        </w:rPr>
        <w:t>Touwen</w:t>
      </w:r>
      <w:proofErr w:type="spellEnd"/>
      <w:r w:rsidR="004E3D68" w:rsidRPr="00E25F2F">
        <w:rPr>
          <w:rFonts w:ascii="Times New Roman" w:hAnsi="Times New Roman" w:cs="Times New Roman"/>
          <w:sz w:val="24"/>
          <w:szCs w:val="24"/>
        </w:rPr>
        <w:t xml:space="preserve"> Neurological Examination) and therefore it is not possible to assign a diagnosis of MND to the children in our cohort </w:t>
      </w:r>
      <w:r w:rsidR="00FF48D0" w:rsidRPr="00E25F2F">
        <w:rPr>
          <w:rFonts w:ascii="Times New Roman" w:hAnsi="Times New Roman" w:cs="Times New Roman"/>
          <w:sz w:val="24"/>
          <w:szCs w:val="24"/>
        </w:rPr>
        <w:t xml:space="preserve">in whom </w:t>
      </w:r>
      <w:r w:rsidR="00D74FA4" w:rsidRPr="00E25F2F">
        <w:rPr>
          <w:rFonts w:ascii="Times New Roman" w:hAnsi="Times New Roman" w:cs="Times New Roman"/>
          <w:sz w:val="24"/>
          <w:szCs w:val="24"/>
        </w:rPr>
        <w:t>MNS</w:t>
      </w:r>
      <w:r w:rsidR="00FF48D0" w:rsidRPr="00E25F2F">
        <w:rPr>
          <w:rFonts w:ascii="Times New Roman" w:hAnsi="Times New Roman" w:cs="Times New Roman"/>
          <w:sz w:val="24"/>
          <w:szCs w:val="24"/>
        </w:rPr>
        <w:t xml:space="preserve"> were seen. </w:t>
      </w:r>
      <w:r w:rsidR="007C042C" w:rsidRPr="00E25F2F">
        <w:rPr>
          <w:rFonts w:ascii="Times New Roman" w:hAnsi="Times New Roman" w:cs="Times New Roman"/>
          <w:sz w:val="24"/>
          <w:szCs w:val="24"/>
        </w:rPr>
        <w:t>Currently, there is work going on for validation of an assessment for MND that can be used at toddler age (Hempel Assessment) to identify MND, but validity and reliability data are not yet available</w:t>
      </w:r>
      <w:r w:rsidR="4364AAE9" w:rsidRPr="00E25F2F">
        <w:rPr>
          <w:rFonts w:ascii="Times New Roman" w:hAnsi="Times New Roman" w:cs="Times New Roman"/>
          <w:sz w:val="24"/>
          <w:szCs w:val="24"/>
        </w:rPr>
        <w:t xml:space="preserve"> for the population</w:t>
      </w:r>
      <w:r w:rsidR="13351CB1" w:rsidRPr="00E25F2F">
        <w:rPr>
          <w:rFonts w:ascii="Times New Roman" w:hAnsi="Times New Roman" w:cs="Times New Roman"/>
          <w:sz w:val="24"/>
          <w:szCs w:val="24"/>
        </w:rPr>
        <w:t>s</w:t>
      </w:r>
      <w:r w:rsidR="4364AAE9" w:rsidRPr="00E25F2F">
        <w:rPr>
          <w:rFonts w:ascii="Times New Roman" w:hAnsi="Times New Roman" w:cs="Times New Roman"/>
          <w:sz w:val="24"/>
          <w:szCs w:val="24"/>
        </w:rPr>
        <w:t xml:space="preserve"> of </w:t>
      </w:r>
      <w:r w:rsidR="13351CB1" w:rsidRPr="00E25F2F">
        <w:rPr>
          <w:rFonts w:ascii="Times New Roman" w:hAnsi="Times New Roman" w:cs="Times New Roman"/>
          <w:sz w:val="24"/>
          <w:szCs w:val="24"/>
        </w:rPr>
        <w:t>infants with HIE or born preterm</w:t>
      </w:r>
      <w:r w:rsidR="007C042C" w:rsidRPr="00E25F2F">
        <w:rPr>
          <w:rFonts w:ascii="Times New Roman" w:hAnsi="Times New Roman" w:cs="Times New Roman"/>
          <w:sz w:val="24"/>
          <w:szCs w:val="24"/>
        </w:rPr>
        <w:t xml:space="preserve">. </w:t>
      </w:r>
      <w:r w:rsidR="00FF48D0" w:rsidRPr="00E25F2F">
        <w:rPr>
          <w:rFonts w:ascii="Times New Roman" w:hAnsi="Times New Roman" w:cs="Times New Roman"/>
          <w:sz w:val="24"/>
          <w:szCs w:val="24"/>
        </w:rPr>
        <w:t xml:space="preserve">However, </w:t>
      </w:r>
      <w:r w:rsidR="0013329C" w:rsidRPr="00E25F2F">
        <w:rPr>
          <w:rFonts w:ascii="Times New Roman" w:hAnsi="Times New Roman" w:cs="Times New Roman"/>
          <w:sz w:val="24"/>
          <w:szCs w:val="24"/>
        </w:rPr>
        <w:t>it seems reasonable to infer from our finding</w:t>
      </w:r>
      <w:r w:rsidR="00BD6F9B" w:rsidRPr="00E25F2F">
        <w:rPr>
          <w:rFonts w:ascii="Times New Roman" w:hAnsi="Times New Roman" w:cs="Times New Roman"/>
          <w:sz w:val="24"/>
          <w:szCs w:val="24"/>
        </w:rPr>
        <w:t>s</w:t>
      </w:r>
      <w:r w:rsidR="0013329C" w:rsidRPr="00E25F2F">
        <w:rPr>
          <w:rFonts w:ascii="Times New Roman" w:hAnsi="Times New Roman" w:cs="Times New Roman"/>
          <w:sz w:val="24"/>
          <w:szCs w:val="24"/>
        </w:rPr>
        <w:t xml:space="preserve"> of associations between </w:t>
      </w:r>
      <w:r w:rsidR="00D74FA4" w:rsidRPr="00E25F2F">
        <w:rPr>
          <w:rFonts w:ascii="Times New Roman" w:hAnsi="Times New Roman" w:cs="Times New Roman"/>
          <w:sz w:val="24"/>
          <w:szCs w:val="24"/>
        </w:rPr>
        <w:lastRenderedPageBreak/>
        <w:t>MNS</w:t>
      </w:r>
      <w:r w:rsidR="0013329C" w:rsidRPr="00E25F2F">
        <w:rPr>
          <w:rFonts w:ascii="Times New Roman" w:hAnsi="Times New Roman" w:cs="Times New Roman"/>
          <w:sz w:val="24"/>
          <w:szCs w:val="24"/>
        </w:rPr>
        <w:t xml:space="preserve"> and poorer performance on cognitive assessment and behavioural difficulties’ screening that those with </w:t>
      </w:r>
      <w:r w:rsidR="00D74FA4" w:rsidRPr="00E25F2F">
        <w:rPr>
          <w:rFonts w:ascii="Times New Roman" w:hAnsi="Times New Roman" w:cs="Times New Roman"/>
          <w:sz w:val="24"/>
          <w:szCs w:val="24"/>
        </w:rPr>
        <w:t>MNS</w:t>
      </w:r>
      <w:r w:rsidR="0013329C" w:rsidRPr="00E25F2F">
        <w:rPr>
          <w:rFonts w:ascii="Times New Roman" w:hAnsi="Times New Roman" w:cs="Times New Roman"/>
          <w:sz w:val="24"/>
          <w:szCs w:val="24"/>
        </w:rPr>
        <w:t xml:space="preserve"> need enhanced surveillance and specific assessment for MND once they reach school age.</w:t>
      </w:r>
    </w:p>
    <w:p w14:paraId="278F617E" w14:textId="77777777" w:rsidR="00BD6F9B" w:rsidRPr="00E25F2F" w:rsidRDefault="00BD6F9B" w:rsidP="00415400">
      <w:pPr>
        <w:spacing w:after="0" w:line="480" w:lineRule="auto"/>
        <w:rPr>
          <w:rFonts w:ascii="Times New Roman" w:hAnsi="Times New Roman" w:cs="Times New Roman"/>
          <w:sz w:val="24"/>
          <w:szCs w:val="24"/>
        </w:rPr>
      </w:pPr>
    </w:p>
    <w:p w14:paraId="6A6DD628" w14:textId="0D59835A" w:rsidR="00BD6F9B" w:rsidRPr="00E25F2F" w:rsidRDefault="00415400" w:rsidP="00BD6F9B">
      <w:pPr>
        <w:spacing w:after="0" w:line="480" w:lineRule="auto"/>
        <w:textAlignment w:val="baseline"/>
        <w:rPr>
          <w:rFonts w:ascii="Times New Roman" w:hAnsi="Times New Roman" w:cs="Times New Roman"/>
          <w:sz w:val="24"/>
          <w:szCs w:val="24"/>
        </w:rPr>
      </w:pPr>
      <w:r w:rsidRPr="00E25F2F">
        <w:rPr>
          <w:rFonts w:ascii="Times New Roman" w:hAnsi="Times New Roman" w:cs="Times New Roman"/>
          <w:sz w:val="24"/>
          <w:szCs w:val="24"/>
        </w:rPr>
        <w:t xml:space="preserve">Comparison with other studies is difficult since, to our knowledge, no data on </w:t>
      </w:r>
      <w:r w:rsidR="00D74FA4" w:rsidRPr="00E25F2F">
        <w:rPr>
          <w:rFonts w:ascii="Times New Roman" w:hAnsi="Times New Roman" w:cs="Times New Roman"/>
          <w:sz w:val="24"/>
          <w:szCs w:val="24"/>
        </w:rPr>
        <w:t>MNS</w:t>
      </w:r>
      <w:r w:rsidRPr="00E25F2F">
        <w:rPr>
          <w:rFonts w:ascii="Times New Roman" w:hAnsi="Times New Roman" w:cs="Times New Roman"/>
          <w:sz w:val="24"/>
          <w:szCs w:val="24"/>
        </w:rPr>
        <w:t xml:space="preserve"> at toddler age in the context of HIE have been reported</w:t>
      </w:r>
      <w:r w:rsidR="003C6284" w:rsidRPr="00E25F2F">
        <w:rPr>
          <w:rFonts w:ascii="Times New Roman" w:hAnsi="Times New Roman" w:cs="Times New Roman"/>
          <w:sz w:val="24"/>
          <w:szCs w:val="24"/>
        </w:rPr>
        <w:t xml:space="preserve">. </w:t>
      </w:r>
      <w:r w:rsidR="00050DA8" w:rsidRPr="00E25F2F">
        <w:rPr>
          <w:rFonts w:ascii="Times New Roman" w:hAnsi="Times New Roman" w:cs="Times New Roman"/>
          <w:sz w:val="24"/>
          <w:szCs w:val="24"/>
        </w:rPr>
        <w:t>Some</w:t>
      </w:r>
      <w:r w:rsidR="00BD6F9B" w:rsidRPr="00E25F2F">
        <w:rPr>
          <w:rFonts w:ascii="Times New Roman" w:hAnsi="Times New Roman" w:cs="Times New Roman"/>
          <w:sz w:val="24"/>
          <w:szCs w:val="24"/>
        </w:rPr>
        <w:t xml:space="preserve"> information is available for school age. </w:t>
      </w:r>
      <w:r w:rsidR="00BD6F9B" w:rsidRPr="00E25F2F">
        <w:rPr>
          <w:rFonts w:ascii="Times New Roman" w:hAnsi="Times New Roman"/>
          <w:sz w:val="24"/>
          <w:szCs w:val="24"/>
        </w:rPr>
        <w:t xml:space="preserve">Marlow et al (2005) </w:t>
      </w:r>
      <w:r w:rsidR="00BD6F9B" w:rsidRPr="00E25F2F">
        <w:fldChar w:fldCharType="begin" w:fldLock="1"/>
      </w:r>
      <w:r w:rsidR="0072502B" w:rsidRPr="00E25F2F">
        <w:rPr>
          <w:rFonts w:ascii="Times New Roman" w:hAnsi="Times New Roman"/>
          <w:sz w:val="24"/>
          <w:szCs w:val="24"/>
        </w:rPr>
        <w:instrText>ADDIN CSL_CITATION {"citationItems":[{"id":"ITEM-1","itemData":{"DOI":"10.1136/adc.2004.067520","ISSN":"13592998","abstract":"Background: Adverse cognitive and educational outcomes are often ascribed to perinatal hypoxia without good evidence. Objective: To investigate neurocognitive and behavioural outcomes after neonatal encephalopathy. Methods: Sixty five children with neonatal encephalopathy, identified using the Trent Neonatal Survey database for 1992-1994, were followed up at the age of 7 years. They were examined at school, with a classmate for those in mainstream school, by a paediatrician and a psychologist. Neonatal encephalopathy was graded as moderate or severe using published definitions. Findings: Fifteen children had major disability, all with cerebral palsy; eight were in special school with severe cognitive impairment (IQ &lt; 55). Disability was present in 6% of the moderate and 42% of the severe encephalopathy group. Of the 50 children without motor disability, cognitive scores were lowest in the severe group (mean IQ difference from peers -11.3 points (95% confidence interval (CI) -19.0 to -3.6) and with similar scores for the moderate group compared with classmates (mean difference -1.7 points (95% CI -7.3 to +3.9). Neuropsychological testing showed similar findings in all domains. In particular, memory and attention/executive functions were impaired in the severe group. Despite relatively small differences in performance of the moderate group, special educational needs were identified more often in both encephalopathy groups, associated with lower achievement on national curriculum attainment targets. Interpretation: After neonatal encephalopathy, subtle cognitive impairments are found in the absence of neuromotor impairment. Subtle impairments are found more commonly after a more severe clinical course. Studies of brain protection strategies require long term follow up to study effects on cognitive outcome.","author":[{"dropping-particle":"","family":"Marlow","given":"N.","non-dropping-particle":"","parse-names":false,"suffix":""},{"dropping-particle":"","family":"Rose","given":"A. S.","non-dropping-particle":"","parse-names":false,"suffix":""},{"dropping-particle":"","family":"Rands","given":"C. E.","non-dropping-particle":"","parse-names":false,"suffix":""},{"dropping-particle":"","family":"Draper","given":"E. S.","non-dropping-particle":"","parse-names":false,"suffix":""}],"container-title":"Archives of Disease in Childhood: Fetal and Neonatal Edition","id":"ITEM-1","issue":"5","issued":{"date-parts":[["2005"]]},"page":"380-387","title":"Neuropsychological and educational problems at school age associated with neonatal encephalopathy","type":"article-journal","volume":"90"},"uris":["http://www.mendeley.com/documents/?uuid=c891a1f1-ec0c-4899-8d51-362607d71821"]}],"mendeley":{"formattedCitation":"&lt;sup&gt;29&lt;/sup&gt;","plainTextFormattedCitation":"29","previouslyFormattedCitation":"[29]"},"properties":{"noteIndex":0},"schema":"https://github.com/citation-style-language/schema/raw/master/csl-citation.json"}</w:instrText>
      </w:r>
      <w:r w:rsidR="00BD6F9B" w:rsidRPr="00E25F2F">
        <w:rPr>
          <w:rFonts w:ascii="Times New Roman" w:hAnsi="Times New Roman"/>
          <w:sz w:val="24"/>
          <w:szCs w:val="24"/>
        </w:rPr>
        <w:fldChar w:fldCharType="separate"/>
      </w:r>
      <w:r w:rsidR="0072502B" w:rsidRPr="00E25F2F">
        <w:rPr>
          <w:rFonts w:ascii="Times New Roman" w:hAnsi="Times New Roman"/>
          <w:noProof/>
          <w:sz w:val="24"/>
          <w:szCs w:val="24"/>
          <w:vertAlign w:val="superscript"/>
        </w:rPr>
        <w:t>29</w:t>
      </w:r>
      <w:r w:rsidR="00BD6F9B" w:rsidRPr="00E25F2F">
        <w:fldChar w:fldCharType="end"/>
      </w:r>
      <w:r w:rsidR="00BD6F9B" w:rsidRPr="00E25F2F">
        <w:rPr>
          <w:rFonts w:ascii="Times New Roman" w:hAnsi="Times New Roman"/>
          <w:sz w:val="24"/>
          <w:szCs w:val="24"/>
        </w:rPr>
        <w:t xml:space="preserve">, in a regional cohort of school aged children with neonatal encephalopathy (not treated with TH), using the </w:t>
      </w:r>
      <w:proofErr w:type="spellStart"/>
      <w:r w:rsidR="00BD6F9B" w:rsidRPr="00E25F2F">
        <w:rPr>
          <w:rFonts w:ascii="Times New Roman" w:hAnsi="Times New Roman"/>
          <w:sz w:val="24"/>
          <w:szCs w:val="24"/>
        </w:rPr>
        <w:t>Touwen</w:t>
      </w:r>
      <w:proofErr w:type="spellEnd"/>
      <w:r w:rsidR="00BD6F9B" w:rsidRPr="00E25F2F">
        <w:rPr>
          <w:rFonts w:ascii="Times New Roman" w:hAnsi="Times New Roman"/>
          <w:sz w:val="24"/>
          <w:szCs w:val="24"/>
        </w:rPr>
        <w:t xml:space="preserve"> assessment for MND, did not find an increased prevalence/incidence of </w:t>
      </w:r>
      <w:r w:rsidR="00D74FA4" w:rsidRPr="00E25F2F">
        <w:rPr>
          <w:rFonts w:ascii="Times New Roman" w:hAnsi="Times New Roman"/>
          <w:sz w:val="24"/>
          <w:szCs w:val="24"/>
        </w:rPr>
        <w:t xml:space="preserve">MND </w:t>
      </w:r>
      <w:r w:rsidR="00BD6F9B" w:rsidRPr="00E25F2F">
        <w:rPr>
          <w:rFonts w:ascii="Times New Roman" w:hAnsi="Times New Roman"/>
          <w:sz w:val="24"/>
          <w:szCs w:val="24"/>
        </w:rPr>
        <w:t xml:space="preserve">in the absence of CP. </w:t>
      </w:r>
      <w:r w:rsidR="00050DA8" w:rsidRPr="00E25F2F">
        <w:rPr>
          <w:rFonts w:ascii="Times New Roman" w:hAnsi="Times New Roman"/>
          <w:sz w:val="24"/>
          <w:szCs w:val="24"/>
        </w:rPr>
        <w:t xml:space="preserve">However, this is the only study looking at MND in children with neonatal HIE and more research is needed to either replicate or disconfirm this, in particular for children who were born in the era of TH. </w:t>
      </w:r>
      <w:r w:rsidR="003C6284" w:rsidRPr="00E25F2F">
        <w:rPr>
          <w:rFonts w:ascii="Times New Roman" w:hAnsi="Times New Roman" w:cs="Times New Roman"/>
          <w:sz w:val="24"/>
          <w:szCs w:val="24"/>
        </w:rPr>
        <w:t>Furthermore</w:t>
      </w:r>
      <w:r w:rsidRPr="00E25F2F">
        <w:rPr>
          <w:rFonts w:ascii="Times New Roman" w:hAnsi="Times New Roman" w:cs="Times New Roman"/>
          <w:sz w:val="24"/>
          <w:szCs w:val="24"/>
        </w:rPr>
        <w:t>, at older age</w:t>
      </w:r>
      <w:r w:rsidR="003C6284" w:rsidRPr="00E25F2F">
        <w:rPr>
          <w:rFonts w:ascii="Times New Roman" w:hAnsi="Times New Roman" w:cs="Times New Roman"/>
          <w:sz w:val="24"/>
          <w:szCs w:val="24"/>
        </w:rPr>
        <w:t>s</w:t>
      </w:r>
      <w:r w:rsidRPr="00E25F2F">
        <w:rPr>
          <w:rFonts w:ascii="Times New Roman" w:hAnsi="Times New Roman" w:cs="Times New Roman"/>
          <w:sz w:val="24"/>
          <w:szCs w:val="24"/>
        </w:rPr>
        <w:t xml:space="preserve">, outcome assessments vary for the few existing studies, with most studies focussing on assessment of motor function and not including assessment of minor neurological signs similar to that used in our study. </w:t>
      </w:r>
      <w:r w:rsidRPr="00E25F2F">
        <w:rPr>
          <w:rFonts w:ascii="Times New Roman" w:hAnsi="Times New Roman"/>
          <w:sz w:val="24"/>
          <w:szCs w:val="24"/>
        </w:rPr>
        <w:t xml:space="preserve">However, comparison is possible with regards to occurrence of atypical </w:t>
      </w:r>
      <w:proofErr w:type="spellStart"/>
      <w:r w:rsidRPr="00E25F2F">
        <w:rPr>
          <w:rFonts w:ascii="Times New Roman" w:hAnsi="Times New Roman"/>
          <w:sz w:val="24"/>
          <w:szCs w:val="24"/>
        </w:rPr>
        <w:t>neuromotor</w:t>
      </w:r>
      <w:proofErr w:type="spellEnd"/>
      <w:r w:rsidRPr="00E25F2F">
        <w:rPr>
          <w:rFonts w:ascii="Times New Roman" w:hAnsi="Times New Roman"/>
          <w:sz w:val="24"/>
          <w:szCs w:val="24"/>
        </w:rPr>
        <w:t xml:space="preserve"> signs generally. Perez et al, 2013 </w:t>
      </w:r>
      <w:r w:rsidR="008238B2" w:rsidRPr="00E25F2F">
        <w:fldChar w:fldCharType="begin" w:fldLock="1"/>
      </w:r>
      <w:r w:rsidR="0072502B" w:rsidRPr="00E25F2F">
        <w:rPr>
          <w:rFonts w:ascii="Times New Roman" w:hAnsi="Times New Roman"/>
          <w:sz w:val="24"/>
          <w:szCs w:val="24"/>
        </w:rPr>
        <w:instrText>ADDIN CSL_CITATION {"citationItems":[{"id":"ITEM-1","itemData":{"DOI":"10.1016/j.jpeds.2013.02.003","PMID":"23498155","abstract":"OBJECTIVES: To determine the long-term neurodevelopmental outcome for children after hypoxic-ischemic encephalopathy (HIE) without major disability, and to examine neonatal injury patterns detected on cerebral magnetic resonance imaging (MRI) in relation to later deficits. STUDY DESIGN: Prospectively enrolled children with HIE and neonatal cerebral MRI data (n = 68) were examined at a mean age of 11.2 years (range, 8.2-15.7 years). Eleven children had a major disability (ie, cerebral palsy or mental retardation). Brain injury was scored according to the region and extent of injury. RESULTS: Children without major disability (n = 57) had lower full-scale and performance IQ scores compared with norms (P = .02 and .01, respectively), and the proportion of children with an IQ &lt;85 was higher than expected (P = .04). Motor performance on the Zurich Neuromotor Assessment was affected in the pure motor, adaptive fine motor, and gross motor domains, as well as in the movement quality domain (all P &lt; .001). Watershed injury pattern on neonatal MRI correlated with full-scale and verbal IQ scores (P = .006 and &lt;.001, respectively), but neonatal MRI pattern did not correlate with motor performance in children without major disability. CONCLUSION: Children who sustained neonatal HIE without major disability are at increased risk for long-term intellectual, verbal, and motor deficits. The severity of watershed injury is correlated with later intellectual performance. Long-term follow-up examinations are necessary for early detection of neurodevelopmental impairment and early initiation of adequate therapies.","author":[{"dropping-particle":"","family":"Perez","given":"A.","non-dropping-particle":"","parse-names":false,"suffix":""},{"dropping-particle":"","family":"Ritter","given":"S.","non-dropping-particle":"","parse-names":false,"suffix":""},{"dropping-particle":"","family":"Brotschi","given":"B.","non-dropping-particle":"","parse-names":false,"suffix":""},{"dropping-particle":"","family":"Werner","given":"H.","non-dropping-particle":"","parse-names":false,"suffix":""},{"dropping-particle":"","family":"Caflisch","given":"J.","non-dropping-particle":"","parse-names":false,"suffix":""},{"dropping-particle":"","family":"Martin","given":"E.","non-dropping-particle":"","parse-names":false,"suffix":""},{"dropping-particle":"","family":"Latal","given":"E.","non-dropping-particle":"","parse-names":false,"suffix":""}],"container-title":"Journal of Pediatrics","id":"ITEM-1","issue":"2","issued":{"date-parts":[["2013"]]},"page":"154-9","title":"Long-term neurodevelopmental outcome with hypoxic-ischemic encephalopathy.","type":"article-journal","volume":"163"},"uris":["http://www.mendeley.com/documents/?uuid=d55ef93e-df21-4737-8602-e3b2b3e189c2"]}],"mendeley":{"formattedCitation":"&lt;sup&gt;6&lt;/sup&gt;","plainTextFormattedCitation":"6","previouslyFormattedCitation":"[6]"},"properties":{"noteIndex":0},"schema":"https://github.com/citation-style-language/schema/raw/master/csl-citation.json"}</w:instrText>
      </w:r>
      <w:r w:rsidR="008238B2" w:rsidRPr="00E25F2F">
        <w:rPr>
          <w:rFonts w:ascii="Times New Roman" w:hAnsi="Times New Roman"/>
          <w:sz w:val="24"/>
          <w:szCs w:val="24"/>
        </w:rPr>
        <w:fldChar w:fldCharType="separate"/>
      </w:r>
      <w:r w:rsidR="0072502B" w:rsidRPr="00E25F2F">
        <w:rPr>
          <w:rFonts w:ascii="Times New Roman" w:hAnsi="Times New Roman"/>
          <w:noProof/>
          <w:sz w:val="24"/>
          <w:szCs w:val="24"/>
          <w:vertAlign w:val="superscript"/>
        </w:rPr>
        <w:t>6</w:t>
      </w:r>
      <w:r w:rsidR="008238B2" w:rsidRPr="00E25F2F">
        <w:fldChar w:fldCharType="end"/>
      </w:r>
      <w:r w:rsidRPr="00E25F2F">
        <w:rPr>
          <w:rFonts w:ascii="Times New Roman" w:hAnsi="Times New Roman"/>
          <w:sz w:val="24"/>
          <w:szCs w:val="24"/>
        </w:rPr>
        <w:t>, described for a cohort of school and teenage</w:t>
      </w:r>
      <w:r w:rsidR="00D74FA4" w:rsidRPr="00E25F2F">
        <w:rPr>
          <w:rFonts w:ascii="Times New Roman" w:hAnsi="Times New Roman"/>
          <w:sz w:val="24"/>
          <w:szCs w:val="24"/>
        </w:rPr>
        <w:t xml:space="preserve"> age</w:t>
      </w:r>
      <w:r w:rsidRPr="00E25F2F">
        <w:rPr>
          <w:rFonts w:ascii="Times New Roman" w:hAnsi="Times New Roman"/>
          <w:sz w:val="24"/>
          <w:szCs w:val="24"/>
        </w:rPr>
        <w:t xml:space="preserve"> children with a history of neonatal HIE (not treated with TH) who had survived without developing CP, impairment in motor speed and quality of movements, and this was related to impairment of general cognitive abilities. This is in line with our findings. No data on behavioural outcomes were</w:t>
      </w:r>
      <w:r w:rsidR="00050DA8" w:rsidRPr="00E25F2F">
        <w:rPr>
          <w:rFonts w:ascii="Times New Roman" w:hAnsi="Times New Roman"/>
          <w:sz w:val="24"/>
          <w:szCs w:val="24"/>
        </w:rPr>
        <w:t>, however,</w:t>
      </w:r>
      <w:r w:rsidRPr="00E25F2F">
        <w:rPr>
          <w:rFonts w:ascii="Times New Roman" w:hAnsi="Times New Roman"/>
          <w:sz w:val="24"/>
          <w:szCs w:val="24"/>
        </w:rPr>
        <w:t xml:space="preserve"> reported for this cohort. </w:t>
      </w:r>
      <w:r w:rsidR="00BD6F9B" w:rsidRPr="00E25F2F">
        <w:rPr>
          <w:rFonts w:ascii="Times New Roman" w:hAnsi="Times New Roman"/>
          <w:sz w:val="24"/>
          <w:szCs w:val="24"/>
        </w:rPr>
        <w:t xml:space="preserve">More recently, </w:t>
      </w:r>
      <w:r w:rsidR="00BD6F9B" w:rsidRPr="00E25F2F">
        <w:rPr>
          <w:rFonts w:ascii="Times New Roman" w:hAnsi="Times New Roman" w:cs="Times New Roman"/>
          <w:sz w:val="24"/>
          <w:szCs w:val="24"/>
        </w:rPr>
        <w:t xml:space="preserve">two </w:t>
      </w:r>
      <w:r w:rsidR="007C042C" w:rsidRPr="00E25F2F">
        <w:rPr>
          <w:rFonts w:ascii="Times New Roman" w:hAnsi="Times New Roman" w:cs="Times New Roman"/>
          <w:sz w:val="24"/>
          <w:szCs w:val="24"/>
        </w:rPr>
        <w:t xml:space="preserve">papers were published on one small sample size cohort of 6-8 year of children who underwent TH. These </w:t>
      </w:r>
      <w:r w:rsidR="00BD6F9B" w:rsidRPr="00E25F2F">
        <w:rPr>
          <w:rFonts w:ascii="Times New Roman" w:hAnsi="Times New Roman" w:cs="Times New Roman"/>
          <w:sz w:val="24"/>
          <w:szCs w:val="24"/>
        </w:rPr>
        <w:t xml:space="preserve">studies reported that </w:t>
      </w:r>
      <w:r w:rsidR="00A2246D" w:rsidRPr="00E25F2F">
        <w:rPr>
          <w:rFonts w:ascii="Times New Roman" w:hAnsi="Times New Roman" w:cs="Times New Roman"/>
          <w:sz w:val="24"/>
          <w:szCs w:val="24"/>
        </w:rPr>
        <w:t xml:space="preserve">the </w:t>
      </w:r>
      <w:r w:rsidR="00BD6F9B" w:rsidRPr="00E25F2F">
        <w:rPr>
          <w:rFonts w:ascii="Times New Roman" w:hAnsi="Times New Roman" w:cs="Times New Roman"/>
          <w:sz w:val="24"/>
          <w:szCs w:val="24"/>
        </w:rPr>
        <w:t xml:space="preserve">total score </w:t>
      </w:r>
      <w:r w:rsidR="00A2246D" w:rsidRPr="00E25F2F">
        <w:rPr>
          <w:rFonts w:ascii="Times New Roman" w:hAnsi="Times New Roman" w:cs="Times New Roman"/>
          <w:sz w:val="24"/>
          <w:szCs w:val="24"/>
        </w:rPr>
        <w:t xml:space="preserve">on the Movement Assessment Battery for Children-2 (M-ABC) </w:t>
      </w:r>
      <w:r w:rsidR="00BD6F9B" w:rsidRPr="00E25F2F">
        <w:rPr>
          <w:rFonts w:ascii="Times New Roman" w:hAnsi="Times New Roman" w:cs="Times New Roman"/>
          <w:sz w:val="24"/>
          <w:szCs w:val="24"/>
        </w:rPr>
        <w:t xml:space="preserve">was significantly lower </w:t>
      </w:r>
      <w:r w:rsidR="00A2246D" w:rsidRPr="00E25F2F">
        <w:rPr>
          <w:rFonts w:ascii="Times New Roman" w:hAnsi="Times New Roman" w:cs="Times New Roman"/>
          <w:sz w:val="24"/>
          <w:szCs w:val="24"/>
        </w:rPr>
        <w:t xml:space="preserve">(indicating poorer motor performance) </w:t>
      </w:r>
      <w:r w:rsidR="00BD6F9B" w:rsidRPr="00E25F2F">
        <w:rPr>
          <w:rFonts w:ascii="Times New Roman" w:hAnsi="Times New Roman" w:cs="Times New Roman"/>
          <w:sz w:val="24"/>
          <w:szCs w:val="24"/>
        </w:rPr>
        <w:t xml:space="preserve">in children with </w:t>
      </w:r>
      <w:r w:rsidR="00BD6F9B" w:rsidRPr="00E25F2F">
        <w:rPr>
          <w:rFonts w:ascii="Times New Roman" w:hAnsi="Times New Roman" w:cs="Times New Roman"/>
          <w:sz w:val="24"/>
          <w:szCs w:val="24"/>
        </w:rPr>
        <w:lastRenderedPageBreak/>
        <w:t xml:space="preserve">HIE compared to controls </w:t>
      </w:r>
      <w:r w:rsidR="00BD6F9B" w:rsidRPr="00E25F2F">
        <w:fldChar w:fldCharType="begin" w:fldLock="1"/>
      </w:r>
      <w:r w:rsidR="0072502B" w:rsidRPr="00E25F2F">
        <w:rPr>
          <w:rFonts w:ascii="Times New Roman" w:hAnsi="Times New Roman" w:cs="Times New Roman"/>
          <w:sz w:val="24"/>
          <w:szCs w:val="24"/>
        </w:rPr>
        <w:instrText>ADDIN CSL_CITATION {"citationItems":[{"id":"ITEM-1","itemData":{"DOI":"10.1136/archdischild-2018-316509","ISSN":"14682052","abstract":"Objective: Since therapeutic hypothermia became standard care for neonatal hypoxic-ischaemic encephalopathy (HIE), even fewer infants die or have disability at 18-month assessment than in the clinical trials. However, longer term follow-up of apparently unimpaired children is lacking. We investigated the cognitive, motor and behavioural performances of survivors without cerebral palsy (CP) cooled for HIE, in comparison with matched non-HIE control children at 6-8 years. Design(s): Case-control study. Participant(s): 29 case children without CP, cooled in 2008-2010 and 20 age-matched, sex-matched and social class-matched term-born controls. Measures: Wechsler Intelligence Scales for Children, Fourth UK Edition, Movement Assessment Battery for Children, Second Edition (MABC-2) and Strengths and Difficulties Questionnaire. Result(s): Cases compared with controls had significantly lower mean (SD) full-scale IQ (91 [10.37]vs105[13.41]; mean difference (MD): -13.62, 95% CI -20.53 to -6.71) and total MABC-2 scores (7.9 [3.26]vs10.2[2.86]; MD: -2.12, 95% CI -3.93 to -0.3). Mean differences were significant between cases and controls for verbal comprehension (-8.8, 95% CI -14.25 to -3.34), perceptual reasoning (-13.9, 95% CI-20.78 to -7.09), working memory (-8.2, 95% CI-16.29 to -0.17), processing speed (-11.6, 95% CI-20.69 to -2.47), aiming and catching (-1.6, 95% CI-3.26 to -0.10) and manual dexterity (-2.8, 95% CI-4.64 to -0.85). The case group reported significantly higher median (IQR) total (12 [6.5-13.5] vs 6 [2.25-10], p=0.005) and emotional behavioural difficulties (2 [1-4.5] vs 0.5 [0-2.75], p=0.03) and more case children needed extra support in school (34%vs5%, p=0.02) than the control group. Conclusion(s): School-age children without CP cooled for HIE still have reduced cognitive and motor performance and more emotional difficulties than their peers, strongly supporting the need for school-age assessments.Copyright © Author(s) (or their employer(s)) 2019. No commercial re-use. See rights and permissions. Published by BMJ.","author":[{"dropping-particle":"","family":"Lee-Kelland","given":"Richard","non-dropping-particle":"","parse-names":false,"suffix":""},{"dropping-particle":"","family":"Jary","given":"Sally","non-dropping-particle":"","parse-names":false,"suffix":""},{"dropping-particle":"","family":"Tonks","given":"James","non-dropping-particle":"","parse-names":false,"suffix":""},{"dropping-particle":"","family":"Cowan","given":"Frances M.","non-dropping-particle":"","parse-names":false,"suffix":""},{"dropping-particle":"","family":"Thoresen","given":"Marianne","non-dropping-particle":"","parse-names":false,"suffix":""},{"dropping-particle":"","family":"Chakkarapani","given":"Ela","non-dropping-particle":"","parse-names":false,"suffix":""}],"container-title":"Archives of Disease in Childhood: Fetal and Neonatal Edition","id":"ITEM-1","issued":{"date-parts":[["2019"]]},"page":"1-6","title":"School-age outcomes of children without cerebral palsy cooled for neonatal hypoxic-ischaemic encephalopathy in 2008-2010","type":"article-journal"},"uris":["http://www.mendeley.com/documents/?uuid=3bbe6c99-59f4-4d15-91ff-124de999333e"]},{"id":"ITEM-2","itemData":{"DOI":"10.1111/apa.14780","ISSN":"16512227","abstract":"AIM: To investigate whether motor performance in school-age children without cerebral palsy, cooled for neonatal encephalopathy, is associated with perinatal factors and 18-month developmental scores and to explore relationships between school-age motor and cognitive performance. METHODS: Motor and cognitive performance was assessed in 29 previously cooled children at 6-8 years using the Movement Assessment Battery for Children-2 (MABC-2) and the Wechsler Intelligence Scale for Children (WISC-IV). Associations between MABC-2 scores less than/equal (&lt;)15(th) centile and perinatal factors, social/family background, 18-month Bayley-III scores and WISC-IV scores were explored. RESULTS: Eleven/29(38%) children had MABC-2 scores &lt;15(th) centile including 7(24%) &lt;5(th) centile. No significant perinatal or socio-economic risk factors were identified. Motor scores &lt;85 at 18 months failed to identify children with MABC-2 scores &lt;15(th) centile. MABC-2 scores &lt;15(th) centile were associated with lower Full Scale IQ (p=0.045), Working Memory (p=0.03) and Perceptual Reasoning (p=0.005) scores at 6-8 years and receiving greater support in school (p=0.01). CONCLUSION: A third of cooled children without cerebral palsy had MABC-2 scores indicating motor impairment at school-age that was not identified at 18 months by Bayley-III. Most children with low MABC scores needed support at school. Sub-optimal MABC-2 scores indicate need for detailed school-age cognitive evaluation. This article is protected by copyright. All rights reserved.","author":[{"dropping-particle":"","family":"Jary","given":"S.","non-dropping-particle":"","parse-names":false,"suffix":""},{"dropping-particle":"","family":"Lee-Kelland","given":"R.","non-dropping-particle":"","parse-names":false,"suffix":""},{"dropping-particle":"","family":"Tonks","given":"J.","non-dropping-particle":"","parse-names":false,"suffix":""},{"dropping-particle":"","family":"Cowan","given":"F. M.","non-dropping-particle":"","parse-names":false,"suffix":""},{"dropping-particle":"","family":"Thoresen","given":"M.","non-dropping-particle":"","parse-names":false,"suffix":""},{"dropping-particle":"","family":"Chakkarapani","given":"E.","non-dropping-particle":"","parse-names":false,"suffix":""}],"container-title":"Acta Paediatrica, International Journal of Paediatrics","id":"ITEM-2","issued":{"date-parts":[["2019"]]},"page":"2-9","title":"Motor performance and cognitive correlates in children cooled for neonatal encephalopathy without cerebral palsy at school age","type":"article-journal"},"uris":["http://www.mendeley.com/documents/?uuid=55b36487-82cf-4f88-9030-8bb0b6937812"]}],"mendeley":{"formattedCitation":"&lt;sup&gt;11,12&lt;/sup&gt;","plainTextFormattedCitation":"11,12","previouslyFormattedCitation":"[11,12]"},"properties":{"noteIndex":0},"schema":"https://github.com/citation-style-language/schema/raw/master/csl-citation.json"}</w:instrText>
      </w:r>
      <w:r w:rsidR="00BD6F9B"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11,12</w:t>
      </w:r>
      <w:r w:rsidR="00BD6F9B" w:rsidRPr="00E25F2F">
        <w:fldChar w:fldCharType="end"/>
      </w:r>
      <w:r w:rsidR="007C042C" w:rsidRPr="00E25F2F">
        <w:rPr>
          <w:rFonts w:ascii="Times New Roman" w:hAnsi="Times New Roman" w:cs="Times New Roman"/>
          <w:sz w:val="24"/>
          <w:szCs w:val="24"/>
        </w:rPr>
        <w:t xml:space="preserve"> </w:t>
      </w:r>
      <w:r w:rsidR="00A2246D" w:rsidRPr="00E25F2F">
        <w:rPr>
          <w:rFonts w:ascii="Times New Roman" w:hAnsi="Times New Roman" w:cs="Times New Roman"/>
          <w:sz w:val="24"/>
          <w:szCs w:val="24"/>
        </w:rPr>
        <w:t xml:space="preserve">, </w:t>
      </w:r>
      <w:r w:rsidR="007C042C" w:rsidRPr="00E25F2F">
        <w:rPr>
          <w:rFonts w:ascii="Times New Roman" w:hAnsi="Times New Roman" w:cs="Times New Roman"/>
          <w:sz w:val="24"/>
          <w:szCs w:val="24"/>
        </w:rPr>
        <w:t>and association</w:t>
      </w:r>
      <w:r w:rsidR="00A2246D" w:rsidRPr="00E25F2F">
        <w:rPr>
          <w:rFonts w:ascii="Times New Roman" w:hAnsi="Times New Roman" w:cs="Times New Roman"/>
          <w:sz w:val="24"/>
          <w:szCs w:val="24"/>
        </w:rPr>
        <w:t>s</w:t>
      </w:r>
      <w:r w:rsidR="007C042C" w:rsidRPr="00E25F2F">
        <w:rPr>
          <w:rFonts w:ascii="Times New Roman" w:hAnsi="Times New Roman" w:cs="Times New Roman"/>
          <w:sz w:val="24"/>
          <w:szCs w:val="24"/>
        </w:rPr>
        <w:t xml:space="preserve"> between </w:t>
      </w:r>
      <w:r w:rsidR="007C042C" w:rsidRPr="00E25F2F">
        <w:rPr>
          <w:rFonts w:ascii="Times New Roman" w:hAnsi="Times New Roman" w:cs="Times New Roman"/>
          <w:color w:val="000000"/>
          <w:sz w:val="24"/>
          <w:szCs w:val="24"/>
          <w:shd w:val="clear" w:color="auto" w:fill="FFFFFF"/>
        </w:rPr>
        <w:t>MABC-2 with Full Scale IQ, working memory and perceptual reasoning scores, with those showing poorer performance on motor tests performing poorer on the cognitive tests. One of the papers noted</w:t>
      </w:r>
      <w:r w:rsidR="00BD6F9B" w:rsidRPr="00E25F2F">
        <w:rPr>
          <w:rFonts w:ascii="Times New Roman" w:hAnsi="Times New Roman" w:cs="Times New Roman"/>
          <w:sz w:val="24"/>
          <w:szCs w:val="24"/>
        </w:rPr>
        <w:t xml:space="preserve"> poor predictive value of Bayley-</w:t>
      </w:r>
      <w:r w:rsidR="00A2246D" w:rsidRPr="00E25F2F">
        <w:rPr>
          <w:rFonts w:ascii="Times New Roman" w:hAnsi="Times New Roman" w:cs="Times New Roman"/>
          <w:sz w:val="24"/>
          <w:szCs w:val="24"/>
        </w:rPr>
        <w:t>3 m</w:t>
      </w:r>
      <w:r w:rsidR="00BD6F9B" w:rsidRPr="00E25F2F">
        <w:rPr>
          <w:rFonts w:ascii="Times New Roman" w:hAnsi="Times New Roman" w:cs="Times New Roman"/>
          <w:sz w:val="24"/>
          <w:szCs w:val="24"/>
        </w:rPr>
        <w:t xml:space="preserve">otor composite score at 18 months on MABC-2 scores at age 6-8 years, </w:t>
      </w:r>
      <w:r w:rsidR="00050DA8" w:rsidRPr="00E25F2F">
        <w:rPr>
          <w:rFonts w:ascii="Times New Roman" w:hAnsi="Times New Roman" w:cs="Times New Roman"/>
          <w:sz w:val="24"/>
          <w:szCs w:val="24"/>
        </w:rPr>
        <w:t xml:space="preserve">again </w:t>
      </w:r>
      <w:r w:rsidR="00BD6F9B" w:rsidRPr="00E25F2F">
        <w:rPr>
          <w:rFonts w:ascii="Times New Roman" w:hAnsi="Times New Roman" w:cs="Times New Roman"/>
          <w:sz w:val="24"/>
          <w:szCs w:val="24"/>
        </w:rPr>
        <w:t xml:space="preserve">indicating that long term follow up is essential </w:t>
      </w:r>
      <w:r w:rsidR="00BD6F9B" w:rsidRPr="00E25F2F">
        <w:fldChar w:fldCharType="begin" w:fldLock="1"/>
      </w:r>
      <w:r w:rsidR="0072502B" w:rsidRPr="00E25F2F">
        <w:rPr>
          <w:rFonts w:ascii="Times New Roman" w:hAnsi="Times New Roman" w:cs="Times New Roman"/>
          <w:sz w:val="24"/>
          <w:szCs w:val="24"/>
        </w:rPr>
        <w:instrText>ADDIN CSL_CITATION {"citationItems":[{"id":"ITEM-1","itemData":{"DOI":"10.1111/apa.14780","ISSN":"16512227","abstract":"AIM: To investigate whether motor performance in school-age children without cerebral palsy, cooled for neonatal encephalopathy, is associated with perinatal factors and 18-month developmental scores and to explore relationships between school-age motor and cognitive performance. METHODS: Motor and cognitive performance was assessed in 29 previously cooled children at 6-8 years using the Movement Assessment Battery for Children-2 (MABC-2) and the Wechsler Intelligence Scale for Children (WISC-IV). Associations between MABC-2 scores less than/equal (&lt;)15(th) centile and perinatal factors, social/family background, 18-month Bayley-III scores and WISC-IV scores were explored. RESULTS: Eleven/29(38%) children had MABC-2 scores &lt;15(th) centile including 7(24%) &lt;5(th) centile. No significant perinatal or socio-economic risk factors were identified. Motor scores &lt;85 at 18 months failed to identify children with MABC-2 scores &lt;15(th) centile. MABC-2 scores &lt;15(th) centile were associated with lower Full Scale IQ (p=0.045), Working Memory (p=0.03) and Perceptual Reasoning (p=0.005) scores at 6-8 years and receiving greater support in school (p=0.01). CONCLUSION: A third of cooled children without cerebral palsy had MABC-2 scores indicating motor impairment at school-age that was not identified at 18 months by Bayley-III. Most children with low MABC scores needed support at school. Sub-optimal MABC-2 scores indicate need for detailed school-age cognitive evaluation. This article is protected by copyright. All rights reserved.","author":[{"dropping-particle":"","family":"Jary","given":"S.","non-dropping-particle":"","parse-names":false,"suffix":""},{"dropping-particle":"","family":"Lee-Kelland","given":"R.","non-dropping-particle":"","parse-names":false,"suffix":""},{"dropping-particle":"","family":"Tonks","given":"J.","non-dropping-particle":"","parse-names":false,"suffix":""},{"dropping-particle":"","family":"Cowan","given":"F. M.","non-dropping-particle":"","parse-names":false,"suffix":""},{"dropping-particle":"","family":"Thoresen","given":"M.","non-dropping-particle":"","parse-names":false,"suffix":""},{"dropping-particle":"","family":"Chakkarapani","given":"E.","non-dropping-particle":"","parse-names":false,"suffix":""}],"container-title":"Acta Paediatrica, International Journal of Paediatrics","id":"ITEM-1","issued":{"date-parts":[["2019"]]},"page":"2-9","title":"Motor performance and cognitive correlates in children cooled for neonatal encephalopathy without cerebral palsy at school age","type":"article-journal"},"uris":["http://www.mendeley.com/documents/?uuid=55b36487-82cf-4f88-9030-8bb0b6937812"]}],"mendeley":{"formattedCitation":"&lt;sup&gt;11&lt;/sup&gt;","plainTextFormattedCitation":"11","previouslyFormattedCitation":"[11]"},"properties":{"noteIndex":0},"schema":"https://github.com/citation-style-language/schema/raw/master/csl-citation.json"}</w:instrText>
      </w:r>
      <w:r w:rsidR="00BD6F9B"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11</w:t>
      </w:r>
      <w:r w:rsidR="00BD6F9B" w:rsidRPr="00E25F2F">
        <w:fldChar w:fldCharType="end"/>
      </w:r>
      <w:r w:rsidR="00BD6F9B" w:rsidRPr="00E25F2F">
        <w:rPr>
          <w:rFonts w:ascii="Times New Roman" w:hAnsi="Times New Roman" w:cs="Times New Roman"/>
          <w:sz w:val="24"/>
          <w:szCs w:val="24"/>
        </w:rPr>
        <w:t>.</w:t>
      </w:r>
      <w:r w:rsidR="007C042C" w:rsidRPr="00E25F2F">
        <w:rPr>
          <w:rFonts w:ascii="Times New Roman" w:hAnsi="Times New Roman" w:cs="Times New Roman"/>
          <w:sz w:val="24"/>
          <w:szCs w:val="24"/>
        </w:rPr>
        <w:t xml:space="preserve"> </w:t>
      </w:r>
    </w:p>
    <w:p w14:paraId="4F17FF7C" w14:textId="77777777" w:rsidR="00580494" w:rsidRPr="00E25F2F" w:rsidRDefault="00580494" w:rsidP="005B77C3">
      <w:pPr>
        <w:spacing w:after="0" w:line="480" w:lineRule="auto"/>
        <w:rPr>
          <w:rFonts w:ascii="Times New Roman" w:hAnsi="Times New Roman" w:cs="Times New Roman"/>
          <w:sz w:val="24"/>
          <w:szCs w:val="24"/>
        </w:rPr>
      </w:pPr>
    </w:p>
    <w:p w14:paraId="221B5E9F" w14:textId="4D00FE4E" w:rsidR="00B35876" w:rsidRPr="00E25F2F" w:rsidRDefault="00DC25A8" w:rsidP="005B77C3">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Children with developmental difficulties can experience a widening gap on starting school, whe</w:t>
      </w:r>
      <w:r w:rsidR="00634EAE" w:rsidRPr="00E25F2F">
        <w:rPr>
          <w:rFonts w:ascii="Times New Roman" w:hAnsi="Times New Roman" w:cs="Times New Roman"/>
          <w:sz w:val="24"/>
          <w:szCs w:val="24"/>
        </w:rPr>
        <w:t>n</w:t>
      </w:r>
      <w:r w:rsidRPr="00E25F2F">
        <w:rPr>
          <w:rFonts w:ascii="Times New Roman" w:hAnsi="Times New Roman" w:cs="Times New Roman"/>
          <w:sz w:val="24"/>
          <w:szCs w:val="24"/>
        </w:rPr>
        <w:t xml:space="preserve"> cognitive and behavioural demands increase</w:t>
      </w:r>
      <w:r w:rsidR="00634EAE" w:rsidRPr="00E25F2F">
        <w:rPr>
          <w:rFonts w:ascii="Times New Roman" w:hAnsi="Times New Roman" w:cs="Times New Roman"/>
          <w:sz w:val="24"/>
          <w:szCs w:val="24"/>
        </w:rPr>
        <w:t xml:space="preserve">, and </w:t>
      </w:r>
      <w:r w:rsidR="00F03DA2" w:rsidRPr="00E25F2F">
        <w:rPr>
          <w:rFonts w:ascii="Times New Roman" w:hAnsi="Times New Roman" w:cs="Times New Roman"/>
          <w:sz w:val="24"/>
          <w:szCs w:val="24"/>
        </w:rPr>
        <w:t xml:space="preserve">specific learning </w:t>
      </w:r>
      <w:r w:rsidR="00634EAE" w:rsidRPr="00E25F2F">
        <w:rPr>
          <w:rFonts w:ascii="Times New Roman" w:hAnsi="Times New Roman" w:cs="Times New Roman"/>
          <w:sz w:val="24"/>
          <w:szCs w:val="24"/>
        </w:rPr>
        <w:t>difficulties are more readily observed</w:t>
      </w:r>
      <w:r w:rsidR="00F03DA2" w:rsidRPr="00E25F2F">
        <w:rPr>
          <w:rFonts w:ascii="Times New Roman" w:hAnsi="Times New Roman" w:cs="Times New Roman"/>
          <w:sz w:val="24"/>
          <w:szCs w:val="24"/>
        </w:rPr>
        <w:t>, as documented in the literature on school readiness</w:t>
      </w:r>
      <w:r w:rsidRPr="00E25F2F">
        <w:rPr>
          <w:rFonts w:ascii="Times New Roman" w:hAnsi="Times New Roman" w:cs="Times New Roman"/>
          <w:sz w:val="24"/>
          <w:szCs w:val="24"/>
        </w:rPr>
        <w:t xml:space="preserve"> </w:t>
      </w:r>
      <w:r w:rsidR="008238B2" w:rsidRPr="00E25F2F">
        <w:rPr>
          <w:rFonts w:ascii="Times New Roman" w:hAnsi="Times New Roman" w:cs="Times New Roman"/>
          <w:sz w:val="24"/>
          <w:szCs w:val="24"/>
        </w:rPr>
        <w:fldChar w:fldCharType="begin" w:fldLock="1"/>
      </w:r>
      <w:r w:rsidR="0072502B" w:rsidRPr="00E25F2F">
        <w:rPr>
          <w:rFonts w:ascii="Times New Roman" w:hAnsi="Times New Roman" w:cs="Times New Roman"/>
          <w:sz w:val="24"/>
          <w:szCs w:val="24"/>
        </w:rPr>
        <w:instrText>ADDIN CSL_CITATION {"citationItems":[{"id":"ITEM-1","itemData":{"DOI":"10.1111/bjep.12076","ISSN":"20448279","abstract":"Background. Early work on school readiness focused on academic skills. Recent research highlights the value of also including both children's social and behavioural competencies and family support.","author":[{"dropping-particle":"","family":"Hughes","given":"Claire","non-dropping-particle":"","parse-names":false,"suffix":""},{"dropping-particle":"","family":"Daly","given":"Irenee","non-dropping-particle":"","parse-names":false,"suffix":""},{"dropping-particle":"","family":"Foley","given":"Sarah","non-dropping-particle":"","parse-names":false,"suffix":""},{"dropping-particle":"","family":"White","given":"Naomi","non-dropping-particle":"","parse-names":false,"suffix":""},{"dropping-particle":"","family":"Devine","given":"Rory T.","non-dropping-particle":"","parse-names":false,"suffix":""}],"container-title":"British Journal of Educational Psychology","id":"ITEM-1","issue":"3","issued":{"date-parts":[["2015"]]},"page":"332-356","title":"Measuring the foundations of school readiness: Introducing a new questionnaire for teachers - The Brief Early Skills and Support Index (BESSI)","type":"article-journal","volume":"85"},"uris":["http://www.mendeley.com/documents/?uuid=286a86e4-f6a8-45ec-8340-032ff5bc820a"]},{"id":"ITEM-2","itemData":{"DOI":"10.1111/bjep.12206","ISSN":"20448279","abstract":"Background: There is an urgent need to accelerate the detection of special educational needs and disabilities (SEND). A recent brief questionnaire designed for teachers and nursery staff, the Brief Early Skills and Support Index (BESSI), shows promising psychometric properties (Hughes, Daly, Foley, White, &amp; Devine,. British Journal of Educational Psychology, 85(3), 332–356.), but has yet to be evaluated as a tool for detecting children who may have SEND. Aims: Addressing this gap, this study aimed to assess whether BESSI scores (i) show measurement invariance across SEND status; (ii) show unique associatio</w:instrText>
      </w:r>
      <w:r w:rsidR="0072502B" w:rsidRPr="00E25F2F">
        <w:rPr>
          <w:rFonts w:ascii="Times New Roman" w:hAnsi="Times New Roman" w:cs="Times New Roman" w:hint="eastAsia"/>
          <w:sz w:val="24"/>
          <w:szCs w:val="24"/>
        </w:rPr>
        <w:instrText>ns with SEND status; and (iii) are sensitive and specific to SEND status. Sample: Eighty</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four teachers and nursery staff completed BESSI ratings for 2106 British children aged 2.5</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5.5 years (48.9% male, 20% ethnic minority, 9.3% with a statement of SEND).</w:instrText>
      </w:r>
      <w:r w:rsidR="0072502B" w:rsidRPr="00E25F2F">
        <w:rPr>
          <w:rFonts w:ascii="Times New Roman" w:hAnsi="Times New Roman" w:cs="Times New Roman"/>
          <w:sz w:val="24"/>
          <w:szCs w:val="24"/>
        </w:rPr>
        <w:instrText xml:space="preserve"> Method: We applied multilevel confirmatory factor analyses, regression analyses, and ROC analyses to examine each of the study questions, using the BESSI subscales (Behavioural Adjustment, Language and Cognition, Daily Living Skills, and Family Support) as dependent variables. Results: The four BESSI subscales were reliable and showed measurement invariance across SEND status. Over and above effects of age, gender, family income, ethnicity, and family size, SEND status predicted substantial unique varian</w:instrText>
      </w:r>
      <w:r w:rsidR="0072502B" w:rsidRPr="00E25F2F">
        <w:rPr>
          <w:rFonts w:ascii="Times New Roman" w:hAnsi="Times New Roman" w:cs="Times New Roman" w:hint="eastAsia"/>
          <w:sz w:val="24"/>
          <w:szCs w:val="24"/>
        </w:rPr>
        <w:instrText>ce in BESSI scores. ROC analyses showed that in detecting children identified as having SEND, a cut</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off score of 8.50 on the BESSI total score produced good levels of sensitivity and specificity; gender</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specific analyses indicated a lower cut</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off score of</w:instrText>
      </w:r>
      <w:r w:rsidR="0072502B" w:rsidRPr="00E25F2F">
        <w:rPr>
          <w:rFonts w:ascii="Times New Roman" w:hAnsi="Times New Roman" w:cs="Times New Roman"/>
          <w:sz w:val="24"/>
          <w:szCs w:val="24"/>
        </w:rPr>
        <w:instrText xml:space="preserve"> 6.50 for girls. Conclusion: The BESSI appears to be a useful tool in screening children for more detailed assessment of SEND. [ABSTRACT FROM AUTHOR]","author":[{"dropping-particle":"","family":"Hughes","given":"Claire","non-dropping-particle":"","parse-names":false,"suffix":""},{"dropping-particle":"","family":"Foley","given":"Sarah","non-dropping-particle":"","parse-names":false,"suffix":""},{"dropping-particle":"","family":"White","given":"Naomi","non-dropping-particle":"","parse-names":false,"suffix":""},{"dropping-particle":"","family":"Devine","given":"Rory T.","non-dropping-particle":"","parse-names":false,"suffix":""}],"container-title":"British Journal of Educational Psychology","id":"ITEM-2","issue":"4","issued":{"date-parts":[["2018"]]},"page":"606-627","title":"School readiness in children with special educational needs and disabilities: Psychometric findings from a new screening tool, the Brief Early Skills, and Support Index","type":"article-journal","volume":"88"},"uris":["http://www.mendeley.com/documents/?uuid=109f3e5a-001f-4b7f-8356-72a73b3038eb"]}],"mendeley":{"formattedCitation":"&lt;sup&gt;30,31&lt;/sup&gt;","plainTextFormattedCitation":"30,31","previouslyFormattedCitation":"[30,31]"},"properties":{"noteIndex":0},"schema":"https://github.com/citation-style-language/schema/raw/master/csl-citation.json"}</w:instrText>
      </w:r>
      <w:r w:rsidR="008238B2"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30,31</w:t>
      </w:r>
      <w:r w:rsidR="008238B2" w:rsidRPr="00E25F2F">
        <w:rPr>
          <w:rFonts w:ascii="Times New Roman" w:hAnsi="Times New Roman" w:cs="Times New Roman"/>
          <w:sz w:val="24"/>
          <w:szCs w:val="24"/>
        </w:rPr>
        <w:fldChar w:fldCharType="end"/>
      </w:r>
      <w:r w:rsidR="00F03DA2" w:rsidRPr="00E25F2F">
        <w:rPr>
          <w:rFonts w:ascii="Times New Roman" w:hAnsi="Times New Roman" w:cs="Times New Roman"/>
          <w:sz w:val="24"/>
          <w:szCs w:val="24"/>
        </w:rPr>
        <w:t xml:space="preserve">. </w:t>
      </w:r>
      <w:r w:rsidRPr="00E25F2F">
        <w:rPr>
          <w:rFonts w:ascii="Times New Roman" w:hAnsi="Times New Roman" w:cs="Times New Roman"/>
          <w:sz w:val="24"/>
          <w:szCs w:val="24"/>
        </w:rPr>
        <w:t xml:space="preserve">Thus, it is important to assess the longer term developmental trajectory of children with HIE. </w:t>
      </w:r>
      <w:r w:rsidR="00B35876" w:rsidRPr="00E25F2F">
        <w:rPr>
          <w:rFonts w:ascii="Times New Roman" w:hAnsi="Times New Roman" w:cs="Times New Roman"/>
          <w:sz w:val="24"/>
          <w:szCs w:val="24"/>
        </w:rPr>
        <w:t xml:space="preserve">A recent systematic review of the literature </w:t>
      </w:r>
      <w:r w:rsidR="00E6627C" w:rsidRPr="00E25F2F">
        <w:rPr>
          <w:rFonts w:ascii="Times New Roman" w:hAnsi="Times New Roman" w:cs="Times New Roman"/>
          <w:sz w:val="24"/>
          <w:szCs w:val="24"/>
        </w:rPr>
        <w:t xml:space="preserve">that focused on follow-up studies in cohorts aged 4 years or older </w:t>
      </w:r>
      <w:r w:rsidR="00B35876" w:rsidRPr="00E25F2F">
        <w:rPr>
          <w:rFonts w:ascii="Times New Roman" w:hAnsi="Times New Roman" w:cs="Times New Roman"/>
          <w:sz w:val="24"/>
          <w:szCs w:val="24"/>
        </w:rPr>
        <w:t xml:space="preserve">reported that a large proportion of children with HIE without CP are at increased risk of cognitive impairment, with specific cognitive difficulties in attention, language and executive functions, and limited evidence for behavioural problems </w:t>
      </w:r>
      <w:r w:rsidR="008238B2" w:rsidRPr="00E25F2F">
        <w:rPr>
          <w:rFonts w:ascii="Times New Roman" w:hAnsi="Times New Roman" w:cs="Times New Roman"/>
          <w:sz w:val="24"/>
          <w:szCs w:val="24"/>
        </w:rPr>
        <w:fldChar w:fldCharType="begin" w:fldLock="1"/>
      </w:r>
      <w:r w:rsidR="0072502B" w:rsidRPr="00E25F2F">
        <w:rPr>
          <w:rFonts w:ascii="Times New Roman" w:hAnsi="Times New Roman" w:cs="Times New Roman"/>
          <w:sz w:val="24"/>
          <w:szCs w:val="24"/>
        </w:rPr>
        <w:instrText>ADDIN CSL_CITATION {"citationItems":[{"id":"ITEM-1","itemData":{"DOI":"10.1111/apa.14821","author":[{"dropping-particle":"","family":"Schreglmann","given":"M.","non-dropping-particle":"","parse-names":false,"suffix":""},{"dropping-particle":"","family":"Ground","given":"A.","non-dropping-particle":"","parse-names":false,"suffix":""},{"dropping-particle":"","family":"Vollmer","given":"B.","non-dropping-particle":"","parse-names":false,"suffix":""},{"dropping-particle":"","family":"Johnson","given":"M.J.","non-dropping-particle":"","parse-names":false,"suffix":""}],"container-title":"Acta Paediatrica","id":"ITEM-1","issued":{"date-parts":[["2019"]]},"title":"Systematic Review: Long-term cognitive and behavioural outcomes of neonatal hypoxic-ischaemic encephalopathy in children without cerebral palsy.","type":"article-journal"},"uris":["http://www.mendeley.com/documents/?uuid=00cd61bd-fc97-4b4e-97c8-5e5bcc20401b"]}],"mendeley":{"formattedCitation":"&lt;sup&gt;13&lt;/sup&gt;","plainTextFormattedCitation":"13","previouslyFormattedCitation":"[13]"},"properties":{"noteIndex":0},"schema":"https://github.com/citation-style-language/schema/raw/master/csl-citation.json"}</w:instrText>
      </w:r>
      <w:r w:rsidR="008238B2"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13</w:t>
      </w:r>
      <w:r w:rsidR="008238B2" w:rsidRPr="00E25F2F">
        <w:rPr>
          <w:rFonts w:ascii="Times New Roman" w:hAnsi="Times New Roman" w:cs="Times New Roman"/>
          <w:sz w:val="24"/>
          <w:szCs w:val="24"/>
        </w:rPr>
        <w:fldChar w:fldCharType="end"/>
      </w:r>
      <w:r w:rsidR="00CD02D5" w:rsidRPr="00E25F2F">
        <w:rPr>
          <w:rFonts w:ascii="Times New Roman" w:hAnsi="Times New Roman" w:cs="Times New Roman"/>
          <w:sz w:val="24"/>
          <w:szCs w:val="24"/>
        </w:rPr>
        <w:t xml:space="preserve">. </w:t>
      </w:r>
      <w:r w:rsidR="00634EAE" w:rsidRPr="00E25F2F">
        <w:rPr>
          <w:rFonts w:ascii="Times New Roman" w:hAnsi="Times New Roman" w:cs="Times New Roman"/>
          <w:sz w:val="24"/>
          <w:szCs w:val="24"/>
        </w:rPr>
        <w:t>A wider range of more focussed developmental assessments exist to assess school aged children and t</w:t>
      </w:r>
      <w:r w:rsidR="00B35876" w:rsidRPr="00E25F2F">
        <w:rPr>
          <w:rFonts w:ascii="Times New Roman" w:hAnsi="Times New Roman" w:cs="Times New Roman"/>
          <w:sz w:val="24"/>
          <w:szCs w:val="24"/>
        </w:rPr>
        <w:t>he presence of specific cognitive</w:t>
      </w:r>
      <w:r w:rsidR="00634EAE" w:rsidRPr="00E25F2F">
        <w:rPr>
          <w:rFonts w:ascii="Times New Roman" w:hAnsi="Times New Roman" w:cs="Times New Roman"/>
          <w:sz w:val="24"/>
          <w:szCs w:val="24"/>
        </w:rPr>
        <w:t xml:space="preserve">, emotional and behavioural </w:t>
      </w:r>
      <w:r w:rsidR="00B35876" w:rsidRPr="00E25F2F">
        <w:rPr>
          <w:rFonts w:ascii="Times New Roman" w:hAnsi="Times New Roman" w:cs="Times New Roman"/>
          <w:sz w:val="24"/>
          <w:szCs w:val="24"/>
        </w:rPr>
        <w:t>difficulties should be followed up in future studies.</w:t>
      </w:r>
    </w:p>
    <w:p w14:paraId="0F09C36B" w14:textId="77777777" w:rsidR="006A4407" w:rsidRPr="00E25F2F" w:rsidRDefault="006A4407" w:rsidP="008F4BEF">
      <w:pPr>
        <w:spacing w:after="0" w:line="480" w:lineRule="auto"/>
        <w:rPr>
          <w:rFonts w:ascii="Times New Roman" w:hAnsi="Times New Roman"/>
          <w:sz w:val="24"/>
          <w:szCs w:val="24"/>
        </w:rPr>
      </w:pPr>
    </w:p>
    <w:p w14:paraId="049AA88E" w14:textId="76D47370" w:rsidR="009A4861" w:rsidRPr="00E25F2F" w:rsidRDefault="007202FA" w:rsidP="008F4BEF">
      <w:pPr>
        <w:spacing w:after="0" w:line="480" w:lineRule="auto"/>
        <w:rPr>
          <w:rFonts w:ascii="Times New Roman" w:hAnsi="Times New Roman"/>
          <w:sz w:val="24"/>
          <w:szCs w:val="24"/>
        </w:rPr>
      </w:pPr>
      <w:r w:rsidRPr="00E25F2F">
        <w:rPr>
          <w:rFonts w:ascii="Times New Roman" w:hAnsi="Times New Roman"/>
          <w:sz w:val="24"/>
          <w:szCs w:val="24"/>
        </w:rPr>
        <w:t>C</w:t>
      </w:r>
      <w:r w:rsidR="00962F8C" w:rsidRPr="00E25F2F">
        <w:rPr>
          <w:rFonts w:ascii="Times New Roman" w:hAnsi="Times New Roman"/>
          <w:sz w:val="24"/>
          <w:szCs w:val="24"/>
        </w:rPr>
        <w:t xml:space="preserve">omparison with another group of infants with early brain injury or atypical brain development, </w:t>
      </w:r>
      <w:r w:rsidR="006A2CD5" w:rsidRPr="00E25F2F">
        <w:rPr>
          <w:rFonts w:ascii="Times New Roman" w:hAnsi="Times New Roman"/>
          <w:sz w:val="24"/>
          <w:szCs w:val="24"/>
        </w:rPr>
        <w:t xml:space="preserve">i.e. </w:t>
      </w:r>
      <w:r w:rsidR="00962F8C" w:rsidRPr="00E25F2F">
        <w:rPr>
          <w:rFonts w:ascii="Times New Roman" w:hAnsi="Times New Roman"/>
          <w:sz w:val="24"/>
          <w:szCs w:val="24"/>
        </w:rPr>
        <w:t xml:space="preserve">children born very or extremely preterm, shows a similar pattern of associations between </w:t>
      </w:r>
      <w:proofErr w:type="spellStart"/>
      <w:r w:rsidR="00962F8C" w:rsidRPr="00E25F2F">
        <w:rPr>
          <w:rFonts w:ascii="Times New Roman" w:hAnsi="Times New Roman"/>
          <w:sz w:val="24"/>
          <w:szCs w:val="24"/>
        </w:rPr>
        <w:t>neuromotor</w:t>
      </w:r>
      <w:proofErr w:type="spellEnd"/>
      <w:r w:rsidR="00962F8C" w:rsidRPr="00E25F2F">
        <w:rPr>
          <w:rFonts w:ascii="Times New Roman" w:hAnsi="Times New Roman"/>
          <w:sz w:val="24"/>
          <w:szCs w:val="24"/>
        </w:rPr>
        <w:t xml:space="preserve"> signs in the absence of CP and </w:t>
      </w:r>
      <w:r w:rsidR="00962F8C" w:rsidRPr="00E25F2F">
        <w:rPr>
          <w:rFonts w:ascii="Times New Roman" w:hAnsi="Times New Roman" w:cs="Times New Roman"/>
          <w:sz w:val="24"/>
          <w:szCs w:val="24"/>
        </w:rPr>
        <w:t>cognitive and</w:t>
      </w:r>
      <w:r w:rsidR="009A4861" w:rsidRPr="00E25F2F">
        <w:rPr>
          <w:rFonts w:ascii="Times New Roman" w:hAnsi="Times New Roman" w:cs="Times New Roman"/>
          <w:sz w:val="24"/>
          <w:szCs w:val="24"/>
        </w:rPr>
        <w:t>/or</w:t>
      </w:r>
      <w:r w:rsidR="00962F8C" w:rsidRPr="00E25F2F">
        <w:rPr>
          <w:rFonts w:ascii="Times New Roman" w:hAnsi="Times New Roman" w:cs="Times New Roman"/>
          <w:sz w:val="24"/>
          <w:szCs w:val="24"/>
        </w:rPr>
        <w:t xml:space="preserve"> behavioural function as</w:t>
      </w:r>
      <w:r w:rsidR="009A4861" w:rsidRPr="00E25F2F">
        <w:rPr>
          <w:rFonts w:ascii="Times New Roman" w:hAnsi="Times New Roman" w:cs="Times New Roman"/>
          <w:sz w:val="24"/>
          <w:szCs w:val="24"/>
        </w:rPr>
        <w:t xml:space="preserve"> in our cohort </w:t>
      </w:r>
      <w:r w:rsidR="008238B2" w:rsidRPr="00E25F2F">
        <w:rPr>
          <w:rFonts w:ascii="Times New Roman" w:hAnsi="Times New Roman" w:cs="Times New Roman"/>
          <w:sz w:val="24"/>
          <w:szCs w:val="24"/>
        </w:rPr>
        <w:fldChar w:fldCharType="begin" w:fldLock="1"/>
      </w:r>
      <w:r w:rsidR="0072502B" w:rsidRPr="00E25F2F">
        <w:rPr>
          <w:rFonts w:ascii="Times New Roman" w:hAnsi="Times New Roman" w:cs="Times New Roman"/>
          <w:sz w:val="24"/>
          <w:szCs w:val="24"/>
        </w:rPr>
        <w:instrText>ADDIN CSL_CITATION {"citationItems":[{"id":"ITEM-1","itemData":{"DOI":"10.1001/archpedi.161.11.1053","abstract":"To assess the frequency of minor neuromotor dysfunctions (MNDs) at age 5 years according to gestational age, to test their association with behavioral and learning difficulties, and to find determining neonatal factors. Prospective population-based cohort study of children born in 1997 and followed up from birth to age 5 years. All maternity wards in 9 regions of France. A total of 1662 children born before 33 completed weeks of gestation and 2 control groups including 245 children born at 33 to 34 weeks and 332 children born at 39 to 40 weeks. Main Exposure Birth before 33 weeks. Main Outcome Measure Short version of the Touwen neurological examination classifying children as healthy, having mild MND (MND-1), or having moderate MND (MND-2) depending on the number of abnormal neuromotor signs found. Of children born before 33 weeks, 41.4% had MND-1 and 3.0% had MND-2. These proportions were 30.8% and 0.5%, respectively, for children born at 33 to 34 weeks and 22.0% and 0.7%, respectively, for children born at 39 to 40 weeks. Minor neuromotor dysfunction was independently associated with learning difficulties at age 5 years (odds ratio [OR], 1.6; 95% confidence interval [CI], 1.1-2.2). In very preterm children, factors associated with MND-1 were postnatal corticotherapy (OR, 1.8; 95% CI, 1.3-2.6), multiple births (OR, 0.7; 95% CI, 0.6-0.9), and, in singletons, breastfeeding (OR, 0.8; 95% CI, 0.6-0.99). Being a boy (OR, 3.1; 95% CI, 1.5-6.4), having had acute fetal distress (OR, 2.8; 95% CI, 1.4-5.5) or severe abnormalities on early cranial ultrasonography (OR, 2.7; 95% CI, 1.2-6.2), and having had postnatal corticotherapy (OR, 2.7; 95% CI, 1.2-6.1) increased the risk of MND-2. The high rate of MNDs and their association with an increased risk for learning difficulties justify their screening in case of (even moderate) prematurity.","author":[{"dropping-particle":"","family":"Arnaud","given":"Catherine","non-dropping-particle":"","parse-names":false,"suffix":""},{"dropping-particle":"","family":"Daubisse-Marliac","given":"L.","non-dropping-particle":"","parse-names":false,"suffix":""},{"dropping-particle":"","family":"White-Koning","given":"Melanie","non-dropping-particle":"","parse-names":false,"suffix":""},{"dropping-particle":"","family":"Pierrat","given":"Véronique","non-dropping-particle":"","parse-names":false,"suffix":""},{"dropping-particle":"","family":"Larroque","given":"B.","non-dropping-particle":"","parse-names":false,"suffix":""},{"dropping-particle":"","family":"Grandjean","given":"H.","non-dropping-particle":"","parse-names":false,"suffix":""},{"dropping-particle":"","family":"Alberge","given":"C.","non-dropping-particle":"","parse-names":false,"suffix":""},{"dropping-particle":"","family":"Marret","given":"S.","non-dropping-particle":"","parse-names":false,"suffix":""},{"dropping-particle":"","family":"Burguet","given":"Antoine","non-dropping-particle":"","parse-names":false,"suffix":""},{"dropping-particle":"","family":"Ancel","given":"P.-Y.","non-dropping-particle":"","parse-names":false,"suffix":""},{"dropping-particle":"","family":"Supernant","given":"A.","non-dropping-particle":"","parse-names":false,"suffix":""},{"dropping-particle":"","family":"Kaminski","given":"Monique","non-dropping-particle":"","parse-names":false,"suffix":""}],"container-title":"JAMA Pediatrics","id":"ITEM-1","issue":"11","issued":{"date-parts":[["2007"]]},"page":"1053-61","title":"Prevalence and Associated Factors of Minor Neuromotor Dysfunctions at Age 5 Years in Prematurely Born Children","type":"article-journal","volume":"161"},"uris":["http://www.mendeley.com/documents/?uuid=deae5b04-291c-4b40-ba63-4a352bfcae83"]},{"id":"ITEM-2","itemData":{"DOI":"10.1111/dmcn.13738","ISSN":"14698749","abstract":"Aim To study the prevalence of minor neurological dysfunction (MND) at 6 years of age in a cohort of children born extremely preterm without cerebral palsy (CP) and to investigate associations with motor function, cognitive abilities, and behaviour. Method This study assessed 80 children born at less than 27 weeks of gestation and 90 children born at term age between 2004 and 2007 at a mean age of 6 years 6 months. The assessments included a simplified v</w:instrText>
      </w:r>
      <w:r w:rsidR="0072502B" w:rsidRPr="00E25F2F">
        <w:rPr>
          <w:rFonts w:ascii="Times New Roman" w:hAnsi="Times New Roman" w:cs="Times New Roman" w:hint="eastAsia"/>
          <w:sz w:val="24"/>
          <w:szCs w:val="24"/>
        </w:rPr>
        <w:instrText>ersion of the Touwen Infant Neurological Examination, the Movement Assessment Battery for Children, Second Edition (MABC</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2), Wechsler Intelligence Scale for Children, Fourth Edition (WISC</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IV), the Strengths and Difficulties Questionnaire (SDQ), and the parent version of the Five to Fifteen questionnaire. Results Fifty</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one of the children born preterm had normal neurology, 23 had simple MND, and six had complex MND compared with 88 who had normal neurology and two simple MND in the term</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born group (p&lt;0.001). There were significant differences between the children with normal neurology and MND in the preterm group in MABC</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2</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assessed motor function (p&lt;0.001), general cognitive abilities with WISC</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IV (p=0.005), and SDQ overall behavioural problems and peer problems reported by the parents (p=0.021 and p=0.003 respectively). SDQ teacher</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 xml:space="preserve">reported overall behavioural and hyperactivity problems were significantly different between children with normal and simple MND (p=0.036 and p=0.019). Interpretation Children </w:instrText>
      </w:r>
      <w:r w:rsidR="0072502B" w:rsidRPr="00E25F2F">
        <w:rPr>
          <w:rFonts w:ascii="Times New Roman" w:hAnsi="Times New Roman" w:cs="Times New Roman"/>
          <w:sz w:val="24"/>
          <w:szCs w:val="24"/>
        </w:rPr>
        <w:instrText>born extremely preterm, in the absence of CP, are at risk of MND and this is associated with motor function, cognitive ability, and behaviour. What this paper adds Extremely preterm birth carries a risk of minor neurological dysfunction (MND). MND in children born extremely preterm is associated with impaired motor function and cognitive abilities, and behavioural problems. Male sex is associated with MND in children born extremely preterm. (PsycINFO Database Record (c) 2018 APA, all rights reserved)","author":[{"dropping-particle":"","family":"Broström","given":"Lina","non-dropping-particle":"","parse-names":false,"suffix":""},{"dropping-particle":"","family":"Vollmer","given":"Brigitte","non-dropping-particle":"","parse-names":false,"suffix":""},{"dropping-particle":"","family":"Bolk","given":"Jenny","non-dropping-particle":"","parse-names":false,"suffix":""},{"dropping-particle":"","family":"Eklöf","given":"Eva","non-dropping-particle":"","parse-names":false,"suffix":""},{"dropping-particle":"","family":"Ådén","given":"Ulrika","non-dropping-particle":"","parse-names":false,"suffix":""}],"container-title":"Developmental Medicine and Child Neurology","id":"ITEM-2","issue":"8","issued":{"date-parts":[["2018"]]},"page":"826-832","title":"Minor neurological dysfunction and associations with motor function, general cognitive abilities, and behaviour in children born extremely preterm","type":"article-journal","volume":"60"},"uris":["http://www.mendeley.com/documents/?uuid=7cfe2a86-9148-477e-855f-6ed971d3ed68"]}],"mendeley":{"formattedCitation":"&lt;sup&gt;27,28&lt;/sup&gt;","plainTextFormattedCitation":"27,28","previouslyFormattedCitation":"[27,28]"},"properties":{"noteIndex":0},"schema":"https://github.com/citation-style-language/schema/raw/master/csl-citation.json"}</w:instrText>
      </w:r>
      <w:r w:rsidR="008238B2"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27,28</w:t>
      </w:r>
      <w:r w:rsidR="008238B2" w:rsidRPr="00E25F2F">
        <w:rPr>
          <w:rFonts w:ascii="Times New Roman" w:hAnsi="Times New Roman" w:cs="Times New Roman"/>
          <w:sz w:val="24"/>
          <w:szCs w:val="24"/>
        </w:rPr>
        <w:fldChar w:fldCharType="end"/>
      </w:r>
      <w:r w:rsidR="009A4861" w:rsidRPr="00E25F2F">
        <w:rPr>
          <w:rFonts w:ascii="Times New Roman" w:hAnsi="Times New Roman" w:cs="Times New Roman"/>
          <w:sz w:val="24"/>
          <w:szCs w:val="24"/>
        </w:rPr>
        <w:t xml:space="preserve">. </w:t>
      </w:r>
      <w:r w:rsidR="006A2CD5" w:rsidRPr="00E25F2F">
        <w:rPr>
          <w:rFonts w:ascii="Times New Roman" w:hAnsi="Times New Roman" w:cs="Times New Roman"/>
          <w:sz w:val="24"/>
          <w:szCs w:val="24"/>
        </w:rPr>
        <w:t>This</w:t>
      </w:r>
      <w:r w:rsidR="009A4861" w:rsidRPr="00E25F2F">
        <w:rPr>
          <w:rFonts w:ascii="Times New Roman" w:hAnsi="Times New Roman" w:cs="Times New Roman"/>
          <w:sz w:val="24"/>
          <w:szCs w:val="24"/>
        </w:rPr>
        <w:t xml:space="preserve"> might suggest that, despite injury to the brain occurring at different developmental stages in these two </w:t>
      </w:r>
      <w:r w:rsidR="009A4861" w:rsidRPr="00E25F2F">
        <w:rPr>
          <w:rFonts w:ascii="Times New Roman" w:hAnsi="Times New Roman" w:cs="Times New Roman"/>
          <w:sz w:val="24"/>
          <w:szCs w:val="24"/>
        </w:rPr>
        <w:lastRenderedPageBreak/>
        <w:t xml:space="preserve">groups, </w:t>
      </w:r>
      <w:r w:rsidR="006A2CD5" w:rsidRPr="00E25F2F">
        <w:rPr>
          <w:rFonts w:ascii="Times New Roman" w:hAnsi="Times New Roman" w:cs="Times New Roman"/>
          <w:sz w:val="24"/>
          <w:szCs w:val="24"/>
        </w:rPr>
        <w:t xml:space="preserve">subsequent </w:t>
      </w:r>
      <w:r w:rsidR="0081094B" w:rsidRPr="00E25F2F">
        <w:rPr>
          <w:rFonts w:ascii="Times New Roman" w:hAnsi="Times New Roman" w:cs="Times New Roman"/>
          <w:sz w:val="24"/>
          <w:szCs w:val="24"/>
        </w:rPr>
        <w:t xml:space="preserve">subtle </w:t>
      </w:r>
      <w:r w:rsidR="006A2CD5" w:rsidRPr="00E25F2F">
        <w:rPr>
          <w:rFonts w:ascii="Times New Roman" w:hAnsi="Times New Roman" w:cs="Times New Roman"/>
          <w:sz w:val="24"/>
          <w:szCs w:val="24"/>
        </w:rPr>
        <w:t xml:space="preserve">widespread alterations </w:t>
      </w:r>
      <w:r w:rsidR="0081094B" w:rsidRPr="00E25F2F">
        <w:rPr>
          <w:rFonts w:ascii="Times New Roman" w:hAnsi="Times New Roman" w:cs="Times New Roman"/>
          <w:sz w:val="24"/>
          <w:szCs w:val="24"/>
        </w:rPr>
        <w:t xml:space="preserve">to similar brain networks involved in motor control may be present. To further examine this, MRI studies on anatomical and functional brain networks would be useful. </w:t>
      </w:r>
    </w:p>
    <w:p w14:paraId="6D35B112" w14:textId="77777777" w:rsidR="00A56666" w:rsidRPr="00E25F2F" w:rsidRDefault="00A56666" w:rsidP="00340A3A">
      <w:pPr>
        <w:spacing w:after="0" w:line="480" w:lineRule="auto"/>
        <w:rPr>
          <w:rFonts w:ascii="Times New Roman" w:hAnsi="Times New Roman" w:cs="Times New Roman"/>
          <w:sz w:val="24"/>
          <w:szCs w:val="24"/>
        </w:rPr>
      </w:pPr>
      <w:bookmarkStart w:id="11" w:name="1.1_"/>
      <w:bookmarkStart w:id="12" w:name="3_pp_3_summary_of_minor_vs_normal"/>
      <w:bookmarkStart w:id="13" w:name="4_extra_bit_on_minor_neuro"/>
      <w:bookmarkStart w:id="14" w:name="4.1_Question_-_would_this_extra_bit_tag_"/>
      <w:bookmarkStart w:id="15" w:name="4.2_Would_be_worth_adding_something_abou"/>
      <w:bookmarkStart w:id="16" w:name="5_sort_of_limitations_-_what_else_differ"/>
      <w:bookmarkEnd w:id="11"/>
      <w:bookmarkEnd w:id="12"/>
      <w:bookmarkEnd w:id="13"/>
      <w:bookmarkEnd w:id="14"/>
      <w:bookmarkEnd w:id="15"/>
      <w:bookmarkEnd w:id="16"/>
    </w:p>
    <w:p w14:paraId="3FD6E764" w14:textId="44DB0540" w:rsidR="00A56666" w:rsidRPr="00E25F2F" w:rsidRDefault="00A56666" w:rsidP="00A56666">
      <w:pPr>
        <w:spacing w:after="0" w:line="480" w:lineRule="auto"/>
        <w:rPr>
          <w:rFonts w:ascii="Times New Roman" w:hAnsi="Times New Roman" w:cs="Times New Roman"/>
          <w:sz w:val="24"/>
          <w:szCs w:val="24"/>
        </w:rPr>
      </w:pPr>
      <w:bookmarkStart w:id="17" w:name="6_The_&quot;implications_for_practice&quot;_pp"/>
      <w:bookmarkEnd w:id="17"/>
      <w:r w:rsidRPr="00E25F2F">
        <w:rPr>
          <w:rFonts w:ascii="Times New Roman" w:hAnsi="Times New Roman" w:cs="Times New Roman"/>
          <w:sz w:val="24"/>
          <w:szCs w:val="24"/>
        </w:rPr>
        <w:t xml:space="preserve">While the majority of children in our sample with HIE without CP scored in the normal range for sleep behaviour, the incidence of clinically relevant sleep problems was over twice that reported in typically developing children. Furthermore, in our study, significantly more sleep problems were reported in children with </w:t>
      </w:r>
      <w:r w:rsidR="00741F9F" w:rsidRPr="00E25F2F">
        <w:rPr>
          <w:rFonts w:ascii="Times New Roman" w:hAnsi="Times New Roman" w:cs="Times New Roman"/>
          <w:sz w:val="24"/>
          <w:szCs w:val="24"/>
        </w:rPr>
        <w:t>MNS</w:t>
      </w:r>
      <w:r w:rsidRPr="00E25F2F">
        <w:rPr>
          <w:rFonts w:ascii="Times New Roman" w:hAnsi="Times New Roman" w:cs="Times New Roman"/>
          <w:sz w:val="24"/>
          <w:szCs w:val="24"/>
        </w:rPr>
        <w:t xml:space="preserve"> compared to those with normal neurology. Other studies have also indicated problems with sleep behaviour in children with HIE. For example, Ding et al</w:t>
      </w:r>
      <w:r w:rsidR="0034039A" w:rsidRPr="00E25F2F">
        <w:rPr>
          <w:rFonts w:ascii="Times New Roman" w:hAnsi="Times New Roman" w:cs="Times New Roman"/>
          <w:sz w:val="24"/>
          <w:szCs w:val="24"/>
        </w:rPr>
        <w:t xml:space="preserve"> (2016) </w:t>
      </w:r>
      <w:r w:rsidR="008238B2" w:rsidRPr="00E25F2F">
        <w:rPr>
          <w:rFonts w:ascii="Times New Roman" w:hAnsi="Times New Roman" w:cs="Times New Roman"/>
          <w:sz w:val="24"/>
          <w:szCs w:val="24"/>
        </w:rPr>
        <w:fldChar w:fldCharType="begin" w:fldLock="1"/>
      </w:r>
      <w:r w:rsidR="0072502B" w:rsidRPr="00E25F2F">
        <w:rPr>
          <w:rFonts w:ascii="Times New Roman" w:hAnsi="Times New Roman" w:cs="Times New Roman"/>
          <w:sz w:val="24"/>
          <w:szCs w:val="24"/>
        </w:rPr>
        <w:instrText>ADDIN CSL_CITATION {"citationItems":[{"id":"ITEM-1","itemData":{"DOI":"10.1016/j.neulet.2015.12.061","ISSN":"18727972","abstract":"Extensive studies focus on the cognitive and motor impairments after perinatal hypoxic-ischemia (HI). Sleep problems, although reported to be associated with cerebral palsy (CP), are often overlooked in non-severe HI patients. Here, by investigating the sleep qualities of children with different degrees of HI, we discovered that sleep initiation and maintenance, sleep-related breathing problems, or circadian rhythmic issues were highly associated with children of moderate or mild HI, respectively. Follow-up MRI studies in 2-year old patients showed that periventricular white matter lesions including periventricular leukomalacia (PVL) were prevalent in moderate, but not mild, HI children. In contrast, the occurrence of pineal cysts had a high risk in children with mild HI. Our study provides novel insights into the mechanisms of distinctive sleep problems associated with children of different degrees of HI, and therefore sheds light on the studies of targeted therapeutic treatments for sleep disorders in children who suffer from HI.","author":[{"dropping-particle":"","family":"Ding","given":"Xin","non-dropping-particle":"","parse-names":false,"suffix":""},{"dropping-particle":"","family":"Cheng","given":"Zhi","non-dropping-particle":"","parse-names":false,"suffix":""},{"dropping-particle":"","family":"Sun","given":"Bin","non-dropping-particle":"","parse-names":false,"suffix":""},{"dropping-particle":"","family":"Huang","given":"Jian","non-dropping-particle":"","parse-names":false,"suffix":""},{"dropping-particle":"","family":"Wang","given":"Liang","non-dropping-particle":"","parse-names":false,"suffix":""},{"dropping-particle":"","family":"Han","given":"Xing","non-dropping-particle":"","parse-names":false,"suffix":""},{"dropping-particle":"","family":"Yang","given":"Yuanyuan","non-dropping-particle":"","parse-names":false,"suffix":""},{"dropping-particle":"","family":"Xu","given":"Wen","non-dropping-particle":"","parse-names":false,"suffix":""},{"dropping-particle":"","family":"Cao","given":"Xujun","non-dropping-particle":"","parse-names":false,"suffix":""},{"dropping-particle":"","family":"Miao","given":"Po","non-dropping-particle":"","parse-names":false,"suffix":""},{"dropping-particle":"","family":"Wang","given":"Ying","non-dropping-particle":"","parse-names":false,"suffix":""},{"dropping-particle":"","family":"Guo","given":"Wanliang","non-dropping-particle":"","parse-names":false,"suffix":""},{"dropping-particle":"","family":"Gu","given":"Qin","non-dropping-particle":"","parse-names":false,"suffix":""},{"dropping-particle":"","family":"Feng","given":"Xing","non-dropping-particle":"","parse-names":false,"suffix":""}],"container-title":"Neuroscience Letters","id":"ITEM-1","issued":{"date-parts":[["2016"]]},"page":"60-64","publisher":"Elsevier Ireland Ltd","title":"Distinctive sleep problems in children with perinatal moderate or mild hypoxic-ischemia","type":"article-journal","volume":"614"},"uris":["http://www.mendeley.com/documents/?uuid=c3533f4e-5c6a-437f-b743-65ab5aeec09d"]}],"mendeley":{"formattedCitation":"&lt;sup&gt;32&lt;/sup&gt;","plainTextFormattedCitation":"32","previouslyFormattedCitation":"[32]"},"properties":{"noteIndex":0},"schema":"https://github.com/citation-style-language/schema/raw/master/csl-citation.json"}</w:instrText>
      </w:r>
      <w:r w:rsidR="008238B2"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32</w:t>
      </w:r>
      <w:r w:rsidR="008238B2" w:rsidRPr="00E25F2F">
        <w:rPr>
          <w:rFonts w:ascii="Times New Roman" w:hAnsi="Times New Roman" w:cs="Times New Roman"/>
          <w:sz w:val="24"/>
          <w:szCs w:val="24"/>
        </w:rPr>
        <w:fldChar w:fldCharType="end"/>
      </w:r>
      <w:r w:rsidRPr="00E25F2F">
        <w:rPr>
          <w:rFonts w:ascii="Times New Roman" w:hAnsi="Times New Roman" w:cs="Times New Roman"/>
          <w:sz w:val="24"/>
          <w:szCs w:val="24"/>
        </w:rPr>
        <w:t xml:space="preserve"> reported that overall sleep times of 3-year-old children with HI</w:t>
      </w:r>
      <w:r w:rsidR="002B79C7" w:rsidRPr="00E25F2F">
        <w:rPr>
          <w:rFonts w:ascii="Times New Roman" w:hAnsi="Times New Roman" w:cs="Times New Roman"/>
          <w:sz w:val="24"/>
          <w:szCs w:val="24"/>
        </w:rPr>
        <w:t>E</w:t>
      </w:r>
      <w:r w:rsidRPr="00E25F2F">
        <w:rPr>
          <w:rFonts w:ascii="Times New Roman" w:hAnsi="Times New Roman" w:cs="Times New Roman"/>
          <w:sz w:val="24"/>
          <w:szCs w:val="24"/>
        </w:rPr>
        <w:t xml:space="preserve"> were shorter than </w:t>
      </w:r>
      <w:r w:rsidR="006D0B2F" w:rsidRPr="00E25F2F">
        <w:rPr>
          <w:rFonts w:ascii="Times New Roman" w:hAnsi="Times New Roman" w:cs="Times New Roman"/>
          <w:sz w:val="24"/>
          <w:szCs w:val="24"/>
        </w:rPr>
        <w:t xml:space="preserve">those of </w:t>
      </w:r>
      <w:r w:rsidRPr="00E25F2F">
        <w:rPr>
          <w:rFonts w:ascii="Times New Roman" w:hAnsi="Times New Roman" w:cs="Times New Roman"/>
          <w:sz w:val="24"/>
          <w:szCs w:val="24"/>
        </w:rPr>
        <w:t xml:space="preserve">typically developing, age-matched controls, </w:t>
      </w:r>
      <w:r w:rsidR="006D0B2F" w:rsidRPr="00E25F2F">
        <w:rPr>
          <w:rFonts w:ascii="Times New Roman" w:hAnsi="Times New Roman" w:cs="Times New Roman"/>
          <w:sz w:val="24"/>
          <w:szCs w:val="24"/>
        </w:rPr>
        <w:t xml:space="preserve">potentially due to </w:t>
      </w:r>
      <w:r w:rsidRPr="00E25F2F">
        <w:rPr>
          <w:rFonts w:ascii="Times New Roman" w:hAnsi="Times New Roman" w:cs="Times New Roman"/>
          <w:sz w:val="24"/>
          <w:szCs w:val="24"/>
        </w:rPr>
        <w:t xml:space="preserve">difficulties in sleep initiation and maintenance, </w:t>
      </w:r>
      <w:r w:rsidR="006D0B2F" w:rsidRPr="00E25F2F">
        <w:rPr>
          <w:rFonts w:ascii="Times New Roman" w:hAnsi="Times New Roman" w:cs="Times New Roman"/>
          <w:sz w:val="24"/>
          <w:szCs w:val="24"/>
        </w:rPr>
        <w:t xml:space="preserve">as well as </w:t>
      </w:r>
      <w:r w:rsidRPr="00E25F2F">
        <w:rPr>
          <w:rFonts w:ascii="Times New Roman" w:hAnsi="Times New Roman" w:cs="Times New Roman"/>
          <w:sz w:val="24"/>
          <w:szCs w:val="24"/>
        </w:rPr>
        <w:t>breathing problems during sleep</w:t>
      </w:r>
      <w:r w:rsidR="006D0B2F" w:rsidRPr="00E25F2F">
        <w:rPr>
          <w:rFonts w:ascii="Times New Roman" w:hAnsi="Times New Roman" w:cs="Times New Roman"/>
          <w:sz w:val="24"/>
          <w:szCs w:val="24"/>
        </w:rPr>
        <w:t xml:space="preserve">. Additionally, there was </w:t>
      </w:r>
      <w:r w:rsidRPr="00E25F2F">
        <w:rPr>
          <w:rFonts w:ascii="Times New Roman" w:hAnsi="Times New Roman" w:cs="Times New Roman"/>
          <w:sz w:val="24"/>
          <w:szCs w:val="24"/>
        </w:rPr>
        <w:t xml:space="preserve">an indication that different types of difficulties may be experienced by children with mild and moderate HIE. Sleep-related problems in children with HIE can be observed shortly after birth. Infants with HIE show a delay in development of the sleep-wake cycle measured using EEG </w:t>
      </w:r>
      <w:r w:rsidR="008238B2" w:rsidRPr="00E25F2F">
        <w:rPr>
          <w:rFonts w:ascii="Times New Roman" w:hAnsi="Times New Roman" w:cs="Times New Roman"/>
          <w:sz w:val="24"/>
          <w:szCs w:val="24"/>
        </w:rPr>
        <w:fldChar w:fldCharType="begin" w:fldLock="1"/>
      </w:r>
      <w:r w:rsidR="0072502B" w:rsidRPr="00E25F2F">
        <w:rPr>
          <w:rFonts w:ascii="Times New Roman" w:hAnsi="Times New Roman" w:cs="Times New Roman"/>
          <w:sz w:val="24"/>
          <w:szCs w:val="24"/>
        </w:rPr>
        <w:instrText>ADDIN CSL_CITATION {"citationItems":[{"id":"ITEM-1","itemData":{"DOI":"10.1542/peds.2004-0863","ISSN":"0031-4005","abstract":"OBJECTIVE: The objective of this amplitude-integrated electroencephalography (aEEG) study was to evaluate the influence of perinatal hypoxia-ischemia on sleep-wake cycling (SWC) in term newborns and assess whether characteristics of SWC are of predictive value for neurodevelopmental outcome. METHODS: From a consecutive series of newborns born during a 10-year period, the aEEG tracings of 171 term newborns with hypoxic-ischemic encephalopathy were assessed for the presence, time of onset, and quality of SWC. SWC patterns were categorized with regard to the background pattern on which they presented, as normal or abnormal SWC. RESULTS: SWC was seen in 95.4% of the surviving newborns and in 8.1% of those who died. The median time intervals from birth to onset of SWC were significantly different in newborns with hypoxic-ischemic encephalopathy grades I, II, and III (7, 33, and 62 hours, respectively). Newborns with seizure discharges developed SWC with a delay of 30.5 hours. Good outcome was associated with earlier onset of SWC and normal SWC pattern. The difference in the median Griffiths' developmental quotients in newborns who started SWC before/after 36 hours was 8.5 points. The good/poor neurodevelopmental outcome was predicted correctly by the onset of SWC before/after 36 hours in 82% of newborns. CONCLUSIONS: The presence, time of onset, and quality of SWC reflected the severity of the hypoxic-ischemic insult to which newborns were exposed. The time of onset of SWC has a predictive value for neurodevelopmental outcome.","author":[{"dropping-particle":"","family":"Osredkar","given":"D.","non-dropping-particle":"","parse-names":false,"suffix":""},{"dropping-particle":"","family":"Toet","given":"M.C.","non-dropping-particle":"","parse-names":false,"suffix":""},{"dropping-particle":"","family":"Rooij","given":"L.G.M.","non-dropping-particle":"van","parse-names":false,"suffix":""},{"dropping-particle":"","family":"Huffelen","given":"A.C.","non-dropping-particle":"van","parse-names":false,"suffix":""},{"dropping-particle":"","family":"Groenendaal","given":"F.","non-dropping-particle":"","parse-names":false,"suffix":""},{"dropping-particle":"","family":"Vries","given":"Linda S.","non-dropping-particle":"de","parse-names":false,"suffix":""}],"container-title":"Pediatrics","id":"ITEM-1","issue":"2","issued":{"date-parts":[["2005"]]},"page":"327-332","title":"Sleep-Wake Cycling on Amplitude-Integrated Electroencephalography in Term Newborns With Hypoxic-Ischemic Encephalopathy","type":"article-journal","volume":"115"},"uris":["http://www.mendeley.com/documents/?uuid=9e329296-5fad-40e6-a888-b1ffabffde8a"]},{"id":"ITEM-2","itemData":{"DOI":"10.1016/j.jpeds.2011.01.006","ISSN":"00223476","abstract":"Objective: To determine whether hypothermia modulates acquisition of sleep-wake cycling in term neonates with moderate to severe hypoxic-ischemic encephalopathy (HIE) and the relationship to outcome. Study design: Twenty-nine term infants with moderate to severe HIE treated with selective head cooling were evaluated. All were monitored with amplitude-integrated electroencephalography during and video electroencephalography immediately after hypot</w:instrText>
      </w:r>
      <w:r w:rsidR="0072502B" w:rsidRPr="00E25F2F">
        <w:rPr>
          <w:rFonts w:ascii="Times New Roman" w:hAnsi="Times New Roman" w:cs="Times New Roman" w:hint="eastAsia"/>
          <w:sz w:val="24"/>
          <w:szCs w:val="24"/>
        </w:rPr>
        <w:instrText xml:space="preserve">hermia for </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 xml:space="preserve">72 hours. Electroencephalograpic data were analyzed for background and sleep-wake cycling. Abnormal outcome included death or severe global neurodevelopmental disability </w:instrText>
      </w:r>
      <w:r w:rsidR="0072502B" w:rsidRPr="00E25F2F">
        <w:rPr>
          <w:rFonts w:ascii="Times New Roman" w:hAnsi="Times New Roman" w:cs="Times New Roman" w:hint="eastAsia"/>
          <w:sz w:val="24"/>
          <w:szCs w:val="24"/>
        </w:rPr>
        <w:instrText>≥</w:instrText>
      </w:r>
      <w:r w:rsidR="0072502B" w:rsidRPr="00E25F2F">
        <w:rPr>
          <w:rFonts w:ascii="Times New Roman" w:hAnsi="Times New Roman" w:cs="Times New Roman" w:hint="eastAsia"/>
          <w:sz w:val="24"/>
          <w:szCs w:val="24"/>
        </w:rPr>
        <w:instrText xml:space="preserve">18 months. Results: Acquisition of sleep-wake cycling was noted in nine </w:instrText>
      </w:r>
      <w:r w:rsidR="0072502B" w:rsidRPr="00E25F2F">
        <w:rPr>
          <w:rFonts w:ascii="Times New Roman" w:hAnsi="Times New Roman" w:cs="Times New Roman"/>
          <w:sz w:val="24"/>
          <w:szCs w:val="24"/>
        </w:rPr>
        <w:instrText>infants by 72 hours, in 13 by 96 hours, 19 by 120 hours, and 22 by 144 hours. Presence of sleep-wake cycling was associated with normal outcome, that is, 14 of 22 (64%), versus abnormal outcome, that is, none of seven without sleep-wake cycling (P =.006). The presence of sleep-wake cycling by 120 hours had a positive predictive value of 68% and negative predictive value of 90%. Magnetic resonance imaging abnormalities were related to onset of sleep-wake cycling. Conclusions: Although onset of sleep-wake cycling is markedly delayed in term neonates with moderate to severe HIE treated with hypothermia, approximately 65% with acquisition of cycling have a normal outcome. Sleep-wake cycling is an important additional tool for assessing recovery in term infants with moderate to severe HIE treated with hypothermia. Copyright © 2011 Mosby Inc. All rights reserved.","author":[{"dropping-particle":"","family":"Takenouchi","given":"Toshiki","non-dropping-particle":"","parse-names":false,"suffix":""},{"dropping-particle":"","family":"Rubens","given":"Elayna O.","non-dropping-particle":"","parse-names":false,"suffix":""},{"dropping-particle":"","family":"Yap","given":"Vivien L.","non-dropping-particle":"","parse-names":false,"suffix":""},{"dropping-particle":"","family":"Ross","given":"Gail","non-dropping-particle":"","parse-names":false,"suffix":""},{"dropping-particle":"","family":"Engel","given":"Murray","non-dropping-particle":"","parse-names":false,"suffix":""},{"dropping-particle":"","family":"Perlman","given":"Jeffrey M.","non-dropping-particle":"","parse-names":false,"suffix":""}],"container-title":"Journal of Pediatrics","id":"ITEM-2","issue":"2","issued":{"date-parts":[["2011"]]},"page":"232-237","publisher":"Mosby, Inc.","title":"Delayed onset of sleep-wake cycling with favorable outcome in hypothermic-treated neonates with encephalopathy","type":"article-journal","volume":"159"},"uris":["http://www.mendeley.com/documents/?uuid=e82e9448-01c5-4dca-9757-6d1cc1bba21a"]}],"mendeley":{"formattedCitation":"&lt;sup&gt;33,34&lt;/sup&gt;","plainTextFormattedCitation":"33,34","previouslyFormattedCitation":"[33,34]"},"properties":{"noteIndex":0},"schema":"https://github.com/citation-style-language/schema/raw/master/csl-citation.json"}</w:instrText>
      </w:r>
      <w:r w:rsidR="008238B2"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33,34</w:t>
      </w:r>
      <w:r w:rsidR="008238B2" w:rsidRPr="00E25F2F">
        <w:rPr>
          <w:rFonts w:ascii="Times New Roman" w:hAnsi="Times New Roman" w:cs="Times New Roman"/>
          <w:sz w:val="24"/>
          <w:szCs w:val="24"/>
        </w:rPr>
        <w:fldChar w:fldCharType="end"/>
      </w:r>
      <w:r w:rsidRPr="00E25F2F">
        <w:rPr>
          <w:rFonts w:ascii="Times New Roman" w:hAnsi="Times New Roman" w:cs="Times New Roman"/>
          <w:sz w:val="24"/>
          <w:szCs w:val="24"/>
        </w:rPr>
        <w:t xml:space="preserve">, a delay which is related to the severity of HIE </w:t>
      </w:r>
      <w:r w:rsidR="008238B2" w:rsidRPr="00E25F2F">
        <w:rPr>
          <w:rFonts w:ascii="Times New Roman" w:hAnsi="Times New Roman" w:cs="Times New Roman"/>
          <w:sz w:val="24"/>
          <w:szCs w:val="24"/>
        </w:rPr>
        <w:fldChar w:fldCharType="begin" w:fldLock="1"/>
      </w:r>
      <w:r w:rsidR="0072502B" w:rsidRPr="00E25F2F">
        <w:rPr>
          <w:rFonts w:ascii="Times New Roman" w:hAnsi="Times New Roman" w:cs="Times New Roman"/>
          <w:sz w:val="24"/>
          <w:szCs w:val="24"/>
        </w:rPr>
        <w:instrText>ADDIN CSL_CITATION {"citationItems":[{"id":"ITEM-1","itemData":{"DOI":"10.1542/peds.2004-0863","ISSN":"0031-4005","abstract":"OBJECTIVE: The objective of this amplitude-integrated electroencephalography (aEEG) study was to evaluate the influence of perinatal hypoxia-ischemia on sleep-wake cycling (SWC) in term newborns and assess whether characteristics of SWC are of predictive value for neurodevelopmental outcome. METHODS: From a consecutive series of newborns born during a 10-year period, the aEEG tracings of 171 term newborns with hypoxic-ischemic encephalopathy were assessed for the presence, time of onset, and quality of SWC. SWC patterns were categorized with regard to the background pattern on which they presented, as normal or abnormal SWC. RESULTS: SWC was seen in 95.4% of the surviving newborns and in 8.1% of those who died. The median time intervals from birth to onset of SWC were significantly different in newborns with hypoxic-ischemic encephalopathy grades I, II, and III (7, 33, and 62 hours, respectively). Newborns with seizure discharges developed SWC with a delay of 30.5 hours. Good outcome was associated with earlier onset of SWC and normal SWC pattern. The difference in the median Griffiths' developmental quotients in newborns who started SWC before/after 36 hours was 8.5 points. The good/poor neurodevelopmental outcome was predicted correctly by the onset of SWC before/after 36 hours in 82% of newborns. CONCLUSIONS: The presence, time of onset, and quality of SWC reflected the severity of the hypoxic-ischemic insult to which newborns were exposed. The time of onset of SWC has a predictive value for neurodevelopmental outcome.","author":[{"dropping-particle":"","family":"Osredkar","given":"D.","non-dropping-particle":"","parse-names":false,"suffix":""},{"dropping-particle":"","family":"Toet","given":"M.C.","non-dropping-particle":"","parse-names":false,"suffix":""},{"dropping-particle":"","family":"Rooij","given":"L.G.M.","non-dropping-particle":"van","parse-names":false,"suffix":""},{"dropping-particle":"","family":"Huffelen","given":"A.C.","non-dropping-particle":"van","parse-names":false,"suffix":""},{"dropping-particle":"","family":"Groenendaal","given":"F.","non-dropping-particle":"","parse-names":false,"suffix":""},{"dropping-particle":"","family":"Vries","given":"Linda S.","non-dropping-particle":"de","parse-names":false,"suffix":""}],"container-title":"Pediatrics","id":"ITEM-1","issue":"2","issued":{"date-parts":[["2005"]]},"page":"327-332","title":"Sleep-Wake Cycling on Amplitude-Integrated Electroencephalography in Term Newborns With Hypoxic-Ischemic Encephalopathy","type":"article-journal","volume":"115"},"uris":["http://www.mendeley.com/documents/?uuid=9e329296-5fad-40e6-a888-b1ffabffde8a"]}],"mendeley":{"formattedCitation":"&lt;sup&gt;33&lt;/sup&gt;","plainTextFormattedCitation":"33","previouslyFormattedCitation":"[33]"},"properties":{"noteIndex":0},"schema":"https://github.com/citation-style-language/schema/raw/master/csl-citation.json"}</w:instrText>
      </w:r>
      <w:r w:rsidR="008238B2"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33</w:t>
      </w:r>
      <w:r w:rsidR="008238B2" w:rsidRPr="00E25F2F">
        <w:rPr>
          <w:rFonts w:ascii="Times New Roman" w:hAnsi="Times New Roman" w:cs="Times New Roman"/>
          <w:sz w:val="24"/>
          <w:szCs w:val="24"/>
        </w:rPr>
        <w:fldChar w:fldCharType="end"/>
      </w:r>
      <w:r w:rsidRPr="00E25F2F">
        <w:rPr>
          <w:rFonts w:ascii="Times New Roman" w:hAnsi="Times New Roman" w:cs="Times New Roman"/>
          <w:sz w:val="24"/>
          <w:szCs w:val="24"/>
        </w:rPr>
        <w:t xml:space="preserve">. Furthermore, long-term developmental outcome was related to the onset of the sleep-wake cycle; 1 to 5.5 year-old-children with HIE whose </w:t>
      </w:r>
      <w:proofErr w:type="spellStart"/>
      <w:r w:rsidR="009B7E23" w:rsidRPr="00E25F2F">
        <w:rPr>
          <w:rFonts w:ascii="Times New Roman" w:hAnsi="Times New Roman" w:cs="Times New Roman"/>
          <w:sz w:val="24"/>
          <w:szCs w:val="24"/>
        </w:rPr>
        <w:t>newborn</w:t>
      </w:r>
      <w:proofErr w:type="spellEnd"/>
      <w:r w:rsidR="009B7E23" w:rsidRPr="00E25F2F">
        <w:rPr>
          <w:rFonts w:ascii="Times New Roman" w:hAnsi="Times New Roman" w:cs="Times New Roman"/>
          <w:sz w:val="24"/>
          <w:szCs w:val="24"/>
        </w:rPr>
        <w:t xml:space="preserve"> </w:t>
      </w:r>
      <w:r w:rsidRPr="00E25F2F">
        <w:rPr>
          <w:rFonts w:ascii="Times New Roman" w:hAnsi="Times New Roman" w:cs="Times New Roman"/>
          <w:sz w:val="24"/>
          <w:szCs w:val="24"/>
        </w:rPr>
        <w:t xml:space="preserve">sleep-wake cycle started before 36 hours had Griffiths scores 8.5 points higher than those whose </w:t>
      </w:r>
      <w:proofErr w:type="spellStart"/>
      <w:r w:rsidR="009B7E23" w:rsidRPr="00E25F2F">
        <w:rPr>
          <w:rFonts w:ascii="Times New Roman" w:hAnsi="Times New Roman" w:cs="Times New Roman"/>
          <w:sz w:val="24"/>
          <w:szCs w:val="24"/>
        </w:rPr>
        <w:t>newborn</w:t>
      </w:r>
      <w:proofErr w:type="spellEnd"/>
      <w:r w:rsidR="009B7E23" w:rsidRPr="00E25F2F">
        <w:rPr>
          <w:rFonts w:ascii="Times New Roman" w:hAnsi="Times New Roman" w:cs="Times New Roman"/>
          <w:sz w:val="24"/>
          <w:szCs w:val="24"/>
        </w:rPr>
        <w:t xml:space="preserve"> </w:t>
      </w:r>
      <w:r w:rsidRPr="00E25F2F">
        <w:rPr>
          <w:rFonts w:ascii="Times New Roman" w:hAnsi="Times New Roman" w:cs="Times New Roman"/>
          <w:sz w:val="24"/>
          <w:szCs w:val="24"/>
        </w:rPr>
        <w:t xml:space="preserve">sleep-wake cycle started after 36 hours </w:t>
      </w:r>
      <w:r w:rsidR="008238B2" w:rsidRPr="00E25F2F">
        <w:rPr>
          <w:rFonts w:ascii="Times New Roman" w:hAnsi="Times New Roman" w:cs="Times New Roman"/>
          <w:sz w:val="24"/>
          <w:szCs w:val="24"/>
        </w:rPr>
        <w:fldChar w:fldCharType="begin" w:fldLock="1"/>
      </w:r>
      <w:r w:rsidR="0072502B" w:rsidRPr="00E25F2F">
        <w:rPr>
          <w:rFonts w:ascii="Times New Roman" w:hAnsi="Times New Roman" w:cs="Times New Roman"/>
          <w:sz w:val="24"/>
          <w:szCs w:val="24"/>
        </w:rPr>
        <w:instrText>ADDIN CSL_CITATION {"citationItems":[{"id":"ITEM-1","itemData":{"DOI":"10.1542/peds.2004-0863","ISSN":"0031-4005","abstract":"OBJECTIVE: The objective of this amplitude-integrated electroencephalography (aEEG) study was to evaluate the influence of perinatal hypoxia-ischemia on sleep-wake cycling (SWC) in term newborns and assess whether characteristics of SWC are of predictive value for neurodevelopmental outcome. METHODS: From a consecutive series of newborns born during a 10-year period, the aEEG tracings of 171 term newborns with hypoxic-ischemic encephalopathy were assessed for the presence, time of onset, and quality of SWC. SWC patterns were categorized with regard to the background pattern on which they presented, as normal or abnormal SWC. RESULTS: SWC was seen in 95.4% of the surviving newborns and in 8.1% of those who died. The median time intervals from birth to onset of SWC were significantly different in newborns with hypoxic-ischemic encephalopathy grades I, II, and III (7, 33, and 62 hours, respectively). Newborns with seizure discharges developed SWC with a delay of 30.5 hours. Good outcome was associated with earlier onset of SWC and normal SWC pattern. The difference in the median Griffiths' developmental quotients in newborns who started SWC before/after 36 hours was 8.5 points. The good/poor neurodevelopmental outcome was predicted correctly by the onset of SWC before/after 36 hours in 82% of newborns. CONCLUSIONS: The presence, time of onset, and quality of SWC reflected the severity of the hypoxic-ischemic insult to which newborns were exposed. The time of onset of SWC has a predictive value for neurodevelopmental outcome.","author":[{"dropping-particle":"","family":"Osredkar","given":"D.","non-dropping-particle":"","parse-names":false,"suffix":""},{"dropping-particle":"","family":"Toet","given":"M.C.","non-dropping-particle":"","parse-names":false,"suffix":""},{"dropping-particle":"","family":"Rooij","given":"L.G.M.","non-dropping-particle":"van","parse-names":false,"suffix":""},{"dropping-particle":"","family":"Huffelen","given":"A.C.","non-dropping-particle":"van","parse-names":false,"suffix":""},{"dropping-particle":"","family":"Groenendaal","given":"F.","non-dropping-particle":"","parse-names":false,"suffix":""},{"dropping-particle":"","family":"Vries","given":"Linda S.","non-dropping-particle":"de","parse-names":false,"suffix":""}],"container-title":"Pediatrics","id":"ITEM-1","issue":"2","issued":{"date-parts":[["2005"]]},"page":"327-332","title":"Sleep-Wake Cycling on Amplitude-Integrated Electroencephalography in Term Newborns With Hypoxic-Ischemic Encephalopathy","type":"article-journal","volume":"115"},"uris":["http://www.mendeley.com/documents/?uuid=9e329296-5fad-40e6-a888-b1ffabffde8a"]}],"mendeley":{"formattedCitation":"&lt;sup&gt;33&lt;/sup&gt;","plainTextFormattedCitation":"33","previouslyFormattedCitation":"[33]"},"properties":{"noteIndex":0},"schema":"https://github.com/citation-style-language/schema/raw/master/csl-citation.json"}</w:instrText>
      </w:r>
      <w:r w:rsidR="008238B2"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vertAlign w:val="superscript"/>
        </w:rPr>
        <w:t>33</w:t>
      </w:r>
      <w:r w:rsidR="008238B2" w:rsidRPr="00E25F2F">
        <w:rPr>
          <w:rFonts w:ascii="Times New Roman" w:hAnsi="Times New Roman" w:cs="Times New Roman"/>
          <w:sz w:val="24"/>
          <w:szCs w:val="24"/>
        </w:rPr>
        <w:fldChar w:fldCharType="end"/>
      </w:r>
      <w:r w:rsidRPr="00E25F2F">
        <w:rPr>
          <w:rFonts w:ascii="Times New Roman" w:hAnsi="Times New Roman" w:cs="Times New Roman"/>
          <w:sz w:val="24"/>
          <w:szCs w:val="24"/>
        </w:rPr>
        <w:t xml:space="preserve">. These findings should be followed up in a systematic manner to evaluate both the presence and type of sleep problems, and the relation to long-term outcome. </w:t>
      </w:r>
    </w:p>
    <w:p w14:paraId="608286C7" w14:textId="77777777" w:rsidR="00C76412" w:rsidRPr="00E25F2F" w:rsidRDefault="00C76412" w:rsidP="00A56666">
      <w:pPr>
        <w:spacing w:after="0" w:line="480" w:lineRule="auto"/>
        <w:rPr>
          <w:rFonts w:ascii="Times New Roman" w:hAnsi="Times New Roman" w:cs="Times New Roman"/>
          <w:sz w:val="24"/>
          <w:szCs w:val="24"/>
        </w:rPr>
      </w:pPr>
    </w:p>
    <w:p w14:paraId="0F3D548B" w14:textId="77777777" w:rsidR="00C76412" w:rsidRPr="00E25F2F" w:rsidRDefault="00C76412" w:rsidP="00C76412">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lastRenderedPageBreak/>
        <w:t xml:space="preserve">As TH is now standard treatment for moderate to severe HIE, </w:t>
      </w:r>
      <w:r w:rsidRPr="00E25F2F">
        <w:rPr>
          <w:rFonts w:ascii="Times New Roman" w:hAnsi="Times New Roman"/>
          <w:sz w:val="24"/>
          <w:szCs w:val="24"/>
        </w:rPr>
        <w:t xml:space="preserve">contemporaneous comparisons of TH </w:t>
      </w:r>
      <w:r w:rsidRPr="00E25F2F">
        <w:rPr>
          <w:rFonts w:ascii="Times New Roman" w:hAnsi="Times New Roman" w:cs="Times New Roman"/>
          <w:sz w:val="24"/>
          <w:szCs w:val="24"/>
        </w:rPr>
        <w:t xml:space="preserve">treated and non-treated children is no longer </w:t>
      </w:r>
      <w:r w:rsidRPr="00E25F2F">
        <w:rPr>
          <w:rFonts w:ascii="Times New Roman" w:hAnsi="Times New Roman"/>
          <w:sz w:val="24"/>
          <w:szCs w:val="24"/>
        </w:rPr>
        <w:t>possible.</w:t>
      </w:r>
      <w:r w:rsidRPr="00E25F2F">
        <w:rPr>
          <w:rFonts w:ascii="Times New Roman" w:hAnsi="Times New Roman" w:cs="Times New Roman"/>
          <w:sz w:val="24"/>
          <w:szCs w:val="24"/>
        </w:rPr>
        <w:t xml:space="preserve"> </w:t>
      </w:r>
      <w:r w:rsidRPr="00E25F2F">
        <w:rPr>
          <w:rFonts w:ascii="Times New Roman" w:hAnsi="Times New Roman"/>
          <w:sz w:val="24"/>
          <w:szCs w:val="24"/>
        </w:rPr>
        <w:t xml:space="preserve">Moving forwards, </w:t>
      </w:r>
      <w:r w:rsidRPr="00E25F2F">
        <w:rPr>
          <w:rFonts w:ascii="Times New Roman" w:hAnsi="Times New Roman" w:cs="Times New Roman"/>
          <w:sz w:val="24"/>
          <w:szCs w:val="24"/>
        </w:rPr>
        <w:t xml:space="preserve">it may be of particular interest and relevance to compare children with HIE treated with TH with their age matched peers without HIE, in order to explore how they are performing later in life. With regards to assessment of neurology and </w:t>
      </w:r>
      <w:proofErr w:type="spellStart"/>
      <w:r w:rsidRPr="00E25F2F">
        <w:rPr>
          <w:rFonts w:ascii="Times New Roman" w:hAnsi="Times New Roman" w:cs="Times New Roman"/>
          <w:sz w:val="24"/>
          <w:szCs w:val="24"/>
        </w:rPr>
        <w:t>neuromotor</w:t>
      </w:r>
      <w:proofErr w:type="spellEnd"/>
      <w:r w:rsidRPr="00E25F2F">
        <w:rPr>
          <w:rFonts w:ascii="Times New Roman" w:hAnsi="Times New Roman" w:cs="Times New Roman"/>
          <w:sz w:val="24"/>
          <w:szCs w:val="24"/>
        </w:rPr>
        <w:t xml:space="preserve"> function, it will be important in future research to use specifically designed standardised and validated tools for detection of minor neurological dysfunction, combined with standardised and validated tests of </w:t>
      </w:r>
      <w:proofErr w:type="spellStart"/>
      <w:r w:rsidRPr="00E25F2F">
        <w:rPr>
          <w:rFonts w:ascii="Times New Roman" w:hAnsi="Times New Roman" w:cs="Times New Roman"/>
          <w:sz w:val="24"/>
          <w:szCs w:val="24"/>
        </w:rPr>
        <w:t>neuromotor</w:t>
      </w:r>
      <w:proofErr w:type="spellEnd"/>
      <w:r w:rsidRPr="00E25F2F">
        <w:rPr>
          <w:rFonts w:ascii="Times New Roman" w:hAnsi="Times New Roman" w:cs="Times New Roman"/>
          <w:sz w:val="24"/>
          <w:szCs w:val="24"/>
        </w:rPr>
        <w:t xml:space="preserve"> function.</w:t>
      </w:r>
    </w:p>
    <w:p w14:paraId="3277B7E1" w14:textId="77777777" w:rsidR="00340A3A" w:rsidRPr="00E25F2F" w:rsidRDefault="00340A3A" w:rsidP="00340A3A">
      <w:pPr>
        <w:spacing w:after="0" w:line="480" w:lineRule="auto"/>
        <w:rPr>
          <w:rFonts w:ascii="Times New Roman" w:hAnsi="Times New Roman" w:cs="Times New Roman"/>
          <w:sz w:val="24"/>
          <w:szCs w:val="24"/>
        </w:rPr>
      </w:pPr>
    </w:p>
    <w:p w14:paraId="35D5F055" w14:textId="00829CB4" w:rsidR="00340A3A" w:rsidRPr="00E25F2F" w:rsidRDefault="00340A3A" w:rsidP="00340A3A">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 xml:space="preserve">Our findings have implications for clinical practice. Children surviving HIE who do not present with CP are often routinely discharged from clinical care at age </w:t>
      </w:r>
      <w:r w:rsidR="00741F9F" w:rsidRPr="00E25F2F">
        <w:rPr>
          <w:rFonts w:ascii="Times New Roman" w:hAnsi="Times New Roman" w:cs="Times New Roman"/>
          <w:sz w:val="24"/>
          <w:szCs w:val="24"/>
        </w:rPr>
        <w:t xml:space="preserve">2 </w:t>
      </w:r>
      <w:r w:rsidRPr="00E25F2F">
        <w:rPr>
          <w:rFonts w:ascii="Times New Roman" w:hAnsi="Times New Roman" w:cs="Times New Roman"/>
          <w:sz w:val="24"/>
          <w:szCs w:val="24"/>
        </w:rPr>
        <w:t xml:space="preserve">years. </w:t>
      </w:r>
      <w:r w:rsidR="00741F9F" w:rsidRPr="00E25F2F">
        <w:rPr>
          <w:rFonts w:ascii="Times New Roman" w:hAnsi="Times New Roman" w:cs="Times New Roman"/>
          <w:sz w:val="24"/>
          <w:szCs w:val="24"/>
        </w:rPr>
        <w:t>C</w:t>
      </w:r>
      <w:r w:rsidRPr="00E25F2F">
        <w:rPr>
          <w:rFonts w:ascii="Times New Roman" w:hAnsi="Times New Roman" w:cs="Times New Roman"/>
          <w:sz w:val="24"/>
          <w:szCs w:val="24"/>
        </w:rPr>
        <w:t xml:space="preserve">hildren surviving HIE who present with </w:t>
      </w:r>
      <w:r w:rsidR="00741F9F" w:rsidRPr="00E25F2F">
        <w:rPr>
          <w:rFonts w:ascii="Times New Roman" w:hAnsi="Times New Roman" w:cs="Times New Roman"/>
          <w:sz w:val="24"/>
          <w:szCs w:val="24"/>
        </w:rPr>
        <w:t xml:space="preserve">MNS </w:t>
      </w:r>
      <w:r w:rsidRPr="00E25F2F">
        <w:rPr>
          <w:rFonts w:ascii="Times New Roman" w:hAnsi="Times New Roman" w:cs="Times New Roman"/>
          <w:sz w:val="24"/>
          <w:szCs w:val="24"/>
        </w:rPr>
        <w:t xml:space="preserve">are rarely followed up clinically beyond </w:t>
      </w:r>
      <w:r w:rsidR="00741F9F" w:rsidRPr="00E25F2F">
        <w:rPr>
          <w:rFonts w:ascii="Times New Roman" w:hAnsi="Times New Roman" w:cs="Times New Roman"/>
          <w:sz w:val="24"/>
          <w:szCs w:val="24"/>
        </w:rPr>
        <w:t xml:space="preserve">2 </w:t>
      </w:r>
      <w:r w:rsidRPr="00E25F2F">
        <w:rPr>
          <w:rFonts w:ascii="Times New Roman" w:hAnsi="Times New Roman" w:cs="Times New Roman"/>
          <w:sz w:val="24"/>
          <w:szCs w:val="24"/>
        </w:rPr>
        <w:t xml:space="preserve">years of age. Furthermore, clinicians who perform follow-up assessments are not always trained to detect </w:t>
      </w:r>
      <w:r w:rsidR="00741F9F" w:rsidRPr="00E25F2F">
        <w:rPr>
          <w:rFonts w:ascii="Times New Roman" w:hAnsi="Times New Roman" w:cs="Times New Roman"/>
          <w:sz w:val="24"/>
          <w:szCs w:val="24"/>
        </w:rPr>
        <w:t>MNS</w:t>
      </w:r>
      <w:r w:rsidRPr="00E25F2F">
        <w:rPr>
          <w:rFonts w:ascii="Times New Roman" w:hAnsi="Times New Roman" w:cs="Times New Roman"/>
          <w:sz w:val="24"/>
          <w:szCs w:val="24"/>
        </w:rPr>
        <w:t xml:space="preserve">. </w:t>
      </w:r>
      <w:r w:rsidRPr="00E25F2F">
        <w:rPr>
          <w:rFonts w:ascii="Times New Roman" w:hAnsi="Times New Roman"/>
          <w:sz w:val="24"/>
          <w:szCs w:val="24"/>
        </w:rPr>
        <w:t>O</w:t>
      </w:r>
      <w:r w:rsidRPr="00E25F2F">
        <w:rPr>
          <w:rFonts w:ascii="Times New Roman" w:hAnsi="Times New Roman" w:cs="Times New Roman"/>
          <w:sz w:val="24"/>
          <w:szCs w:val="24"/>
        </w:rPr>
        <w:t xml:space="preserve">ur findings suggest that children surviving HIE with </w:t>
      </w:r>
      <w:r w:rsidR="00741F9F" w:rsidRPr="00E25F2F">
        <w:rPr>
          <w:rFonts w:ascii="Times New Roman" w:hAnsi="Times New Roman" w:cs="Times New Roman"/>
          <w:sz w:val="24"/>
          <w:szCs w:val="24"/>
        </w:rPr>
        <w:t>MNS</w:t>
      </w:r>
      <w:r w:rsidRPr="00E25F2F">
        <w:rPr>
          <w:rFonts w:ascii="Times New Roman" w:hAnsi="Times New Roman" w:cs="Times New Roman"/>
          <w:sz w:val="24"/>
          <w:szCs w:val="24"/>
        </w:rPr>
        <w:t xml:space="preserve"> are at heightened risk of impairment in multiple domains compared to children with HIE who exhibit normal neurology. This suggests that these children may benefit from a longer period of routine clinical follow up to monitor their development and to provide appropriate support. </w:t>
      </w:r>
    </w:p>
    <w:p w14:paraId="6B71AC31" w14:textId="77777777" w:rsidR="00340A3A" w:rsidRPr="00E25F2F" w:rsidRDefault="00340A3A" w:rsidP="00340A3A">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 xml:space="preserve"> </w:t>
      </w:r>
    </w:p>
    <w:p w14:paraId="02E7C04D" w14:textId="4C15EF1A" w:rsidR="00340A3A" w:rsidRPr="00E25F2F" w:rsidRDefault="00340A3A" w:rsidP="00340A3A">
      <w:pPr>
        <w:spacing w:after="0" w:line="480" w:lineRule="auto"/>
        <w:rPr>
          <w:rFonts w:ascii="Times New Roman" w:hAnsi="Times New Roman" w:cs="Times New Roman"/>
          <w:sz w:val="24"/>
          <w:szCs w:val="24"/>
        </w:rPr>
      </w:pPr>
      <w:bookmarkStart w:id="18" w:name="7_limitations"/>
      <w:bookmarkEnd w:id="18"/>
      <w:r w:rsidRPr="00E25F2F">
        <w:rPr>
          <w:rFonts w:ascii="Times New Roman" w:hAnsi="Times New Roman" w:cs="Times New Roman"/>
          <w:sz w:val="24"/>
          <w:szCs w:val="24"/>
        </w:rPr>
        <w:t xml:space="preserve">Important limitations of our work include the relatively small sample size of the cohort and that not all children completed the follow-up assessment. As there were no </w:t>
      </w:r>
      <w:r w:rsidR="00FD2DA1" w:rsidRPr="00E25F2F">
        <w:rPr>
          <w:rFonts w:ascii="Times New Roman" w:hAnsi="Times New Roman" w:cs="Times New Roman"/>
          <w:sz w:val="24"/>
          <w:szCs w:val="24"/>
        </w:rPr>
        <w:t xml:space="preserve">significant </w:t>
      </w:r>
      <w:r w:rsidRPr="00E25F2F">
        <w:rPr>
          <w:rFonts w:ascii="Times New Roman" w:hAnsi="Times New Roman" w:cs="Times New Roman"/>
          <w:sz w:val="24"/>
          <w:szCs w:val="24"/>
        </w:rPr>
        <w:t>baseline differences between tested and not tested children, while possible, it seems unlikely that attrition bias could explain our findings.</w:t>
      </w:r>
    </w:p>
    <w:p w14:paraId="0FC8FE0D" w14:textId="77777777" w:rsidR="00340A3A" w:rsidRPr="00E25F2F" w:rsidRDefault="00340A3A" w:rsidP="00340A3A">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t xml:space="preserve"> </w:t>
      </w:r>
    </w:p>
    <w:p w14:paraId="2CC6F56B" w14:textId="3F1D7D48" w:rsidR="00340A3A" w:rsidRPr="00E25F2F" w:rsidRDefault="008D7F19" w:rsidP="00340A3A">
      <w:pPr>
        <w:spacing w:after="0" w:line="480" w:lineRule="auto"/>
        <w:rPr>
          <w:rFonts w:ascii="Times New Roman" w:hAnsi="Times New Roman" w:cs="Times New Roman"/>
          <w:b/>
          <w:sz w:val="24"/>
          <w:szCs w:val="24"/>
        </w:rPr>
      </w:pPr>
      <w:bookmarkStart w:id="19" w:name="8_conclusion"/>
      <w:bookmarkEnd w:id="19"/>
      <w:r w:rsidRPr="00E25F2F">
        <w:rPr>
          <w:rFonts w:ascii="Times New Roman" w:hAnsi="Times New Roman"/>
          <w:b/>
          <w:sz w:val="24"/>
          <w:szCs w:val="24"/>
        </w:rPr>
        <w:lastRenderedPageBreak/>
        <w:t xml:space="preserve">5. </w:t>
      </w:r>
      <w:r w:rsidR="00340A3A" w:rsidRPr="00E25F2F">
        <w:rPr>
          <w:rFonts w:ascii="Times New Roman" w:hAnsi="Times New Roman"/>
          <w:b/>
          <w:sz w:val="24"/>
          <w:szCs w:val="24"/>
        </w:rPr>
        <w:t>Conclusion</w:t>
      </w:r>
    </w:p>
    <w:p w14:paraId="67C1D94B" w14:textId="35F20BE5" w:rsidR="00340A3A" w:rsidRPr="00E25F2F" w:rsidRDefault="00340A3A" w:rsidP="00340A3A">
      <w:pPr>
        <w:spacing w:after="0" w:line="480" w:lineRule="auto"/>
        <w:rPr>
          <w:rFonts w:ascii="Times New Roman" w:hAnsi="Times New Roman" w:cs="Times New Roman"/>
          <w:sz w:val="24"/>
          <w:szCs w:val="24"/>
        </w:rPr>
      </w:pPr>
      <w:bookmarkStart w:id="20" w:name="_Hlk10808100"/>
      <w:r w:rsidRPr="00E25F2F">
        <w:rPr>
          <w:rFonts w:ascii="Times New Roman" w:hAnsi="Times New Roman" w:cs="Times New Roman"/>
          <w:sz w:val="24"/>
          <w:szCs w:val="24"/>
        </w:rPr>
        <w:t xml:space="preserve">In conclusion, </w:t>
      </w:r>
      <w:r w:rsidR="004A5496" w:rsidRPr="00E25F2F">
        <w:rPr>
          <w:rFonts w:ascii="Times New Roman" w:hAnsi="Times New Roman" w:cs="Times New Roman"/>
          <w:sz w:val="24"/>
          <w:szCs w:val="24"/>
        </w:rPr>
        <w:t xml:space="preserve">in our clinical cohort of </w:t>
      </w:r>
      <w:r w:rsidRPr="00E25F2F">
        <w:rPr>
          <w:rFonts w:ascii="Times New Roman" w:hAnsi="Times New Roman" w:cs="Times New Roman"/>
          <w:sz w:val="24"/>
          <w:szCs w:val="24"/>
        </w:rPr>
        <w:t xml:space="preserve">children with HIE </w:t>
      </w:r>
      <w:r w:rsidR="004A5496" w:rsidRPr="00E25F2F">
        <w:rPr>
          <w:rFonts w:ascii="Times New Roman" w:hAnsi="Times New Roman" w:cs="Times New Roman"/>
          <w:sz w:val="24"/>
          <w:szCs w:val="24"/>
        </w:rPr>
        <w:t xml:space="preserve">without CP </w:t>
      </w:r>
      <w:r w:rsidRPr="00E25F2F">
        <w:rPr>
          <w:rFonts w:ascii="Times New Roman" w:hAnsi="Times New Roman" w:cs="Times New Roman"/>
          <w:sz w:val="24"/>
          <w:szCs w:val="24"/>
        </w:rPr>
        <w:t xml:space="preserve">treated with </w:t>
      </w:r>
      <w:r w:rsidR="00741F9F" w:rsidRPr="00E25F2F">
        <w:rPr>
          <w:rFonts w:ascii="Times New Roman" w:hAnsi="Times New Roman" w:cs="Times New Roman"/>
          <w:sz w:val="24"/>
          <w:szCs w:val="24"/>
        </w:rPr>
        <w:t>TH,</w:t>
      </w:r>
      <w:r w:rsidR="00D9576F" w:rsidRPr="00E25F2F">
        <w:rPr>
          <w:rFonts w:ascii="Times New Roman" w:hAnsi="Times New Roman" w:cs="Times New Roman"/>
          <w:sz w:val="24"/>
          <w:szCs w:val="24"/>
        </w:rPr>
        <w:t xml:space="preserve"> our two-year follow-up </w:t>
      </w:r>
      <w:r w:rsidRPr="00E25F2F">
        <w:rPr>
          <w:rFonts w:ascii="Times New Roman" w:hAnsi="Times New Roman" w:cs="Times New Roman"/>
          <w:sz w:val="24"/>
          <w:szCs w:val="24"/>
        </w:rPr>
        <w:t xml:space="preserve">found that the majority of the sample </w:t>
      </w:r>
      <w:r w:rsidR="0033164C" w:rsidRPr="00E25F2F">
        <w:rPr>
          <w:rFonts w:ascii="Times New Roman" w:hAnsi="Times New Roman" w:cs="Times New Roman"/>
          <w:sz w:val="24"/>
          <w:szCs w:val="24"/>
        </w:rPr>
        <w:t xml:space="preserve">showed typical development for </w:t>
      </w:r>
      <w:r w:rsidRPr="00E25F2F">
        <w:rPr>
          <w:rFonts w:ascii="Times New Roman" w:hAnsi="Times New Roman" w:cs="Times New Roman"/>
          <w:sz w:val="24"/>
          <w:szCs w:val="24"/>
        </w:rPr>
        <w:t>cogniti</w:t>
      </w:r>
      <w:r w:rsidR="0033164C" w:rsidRPr="00E25F2F">
        <w:rPr>
          <w:rFonts w:ascii="Times New Roman" w:hAnsi="Times New Roman" w:cs="Times New Roman"/>
          <w:sz w:val="24"/>
          <w:szCs w:val="24"/>
        </w:rPr>
        <w:t>on, motor skills</w:t>
      </w:r>
      <w:r w:rsidR="00741F9F" w:rsidRPr="00E25F2F">
        <w:rPr>
          <w:rFonts w:ascii="Times New Roman" w:hAnsi="Times New Roman" w:cs="Times New Roman"/>
          <w:sz w:val="24"/>
          <w:szCs w:val="24"/>
        </w:rPr>
        <w:t>,</w:t>
      </w:r>
      <w:r w:rsidR="0033164C" w:rsidRPr="00E25F2F">
        <w:rPr>
          <w:rFonts w:ascii="Times New Roman" w:hAnsi="Times New Roman" w:cs="Times New Roman"/>
          <w:sz w:val="24"/>
          <w:szCs w:val="24"/>
        </w:rPr>
        <w:t xml:space="preserve"> and language</w:t>
      </w:r>
      <w:r w:rsidRPr="00E25F2F">
        <w:rPr>
          <w:rFonts w:ascii="Times New Roman" w:hAnsi="Times New Roman" w:cs="Times New Roman"/>
          <w:sz w:val="24"/>
          <w:szCs w:val="24"/>
        </w:rPr>
        <w:t xml:space="preserve">. </w:t>
      </w:r>
      <w:r w:rsidR="000E5359" w:rsidRPr="00E25F2F">
        <w:rPr>
          <w:rFonts w:ascii="Times New Roman" w:hAnsi="Times New Roman" w:cs="Times New Roman"/>
          <w:sz w:val="24"/>
          <w:szCs w:val="24"/>
        </w:rPr>
        <w:t xml:space="preserve">There was no strong evidence of </w:t>
      </w:r>
      <w:r w:rsidR="000B736C" w:rsidRPr="00E25F2F">
        <w:rPr>
          <w:rFonts w:ascii="Times New Roman" w:hAnsi="Times New Roman" w:cs="Times New Roman"/>
          <w:sz w:val="24"/>
          <w:szCs w:val="24"/>
        </w:rPr>
        <w:t xml:space="preserve">increased </w:t>
      </w:r>
      <w:r w:rsidRPr="00E25F2F">
        <w:rPr>
          <w:rFonts w:ascii="Times New Roman" w:hAnsi="Times New Roman" w:cs="Times New Roman"/>
          <w:sz w:val="24"/>
          <w:szCs w:val="24"/>
        </w:rPr>
        <w:t>autistic traits</w:t>
      </w:r>
      <w:r w:rsidR="000E5359" w:rsidRPr="00E25F2F">
        <w:rPr>
          <w:rFonts w:ascii="Times New Roman" w:hAnsi="Times New Roman" w:cs="Times New Roman"/>
          <w:sz w:val="24"/>
          <w:szCs w:val="24"/>
        </w:rPr>
        <w:t xml:space="preserve">, but </w:t>
      </w:r>
      <w:r w:rsidRPr="00E25F2F">
        <w:rPr>
          <w:rFonts w:ascii="Times New Roman" w:hAnsi="Times New Roman" w:cs="Times New Roman"/>
          <w:sz w:val="24"/>
          <w:szCs w:val="24"/>
        </w:rPr>
        <w:t>more children exhibit</w:t>
      </w:r>
      <w:r w:rsidR="00A62649" w:rsidRPr="00E25F2F">
        <w:rPr>
          <w:rFonts w:ascii="Times New Roman" w:hAnsi="Times New Roman" w:cs="Times New Roman"/>
          <w:sz w:val="24"/>
          <w:szCs w:val="24"/>
        </w:rPr>
        <w:t>ed</w:t>
      </w:r>
      <w:r w:rsidRPr="00E25F2F">
        <w:rPr>
          <w:rFonts w:ascii="Times New Roman" w:hAnsi="Times New Roman" w:cs="Times New Roman"/>
          <w:sz w:val="24"/>
          <w:szCs w:val="24"/>
        </w:rPr>
        <w:t xml:space="preserve"> externalising symptoms </w:t>
      </w:r>
      <w:r w:rsidR="00A62649" w:rsidRPr="00E25F2F">
        <w:rPr>
          <w:rFonts w:ascii="Times New Roman" w:hAnsi="Times New Roman" w:cs="Times New Roman"/>
          <w:sz w:val="24"/>
          <w:szCs w:val="24"/>
        </w:rPr>
        <w:t xml:space="preserve">in the clinical range </w:t>
      </w:r>
      <w:r w:rsidRPr="00E25F2F">
        <w:rPr>
          <w:rFonts w:ascii="Times New Roman" w:hAnsi="Times New Roman" w:cs="Times New Roman"/>
          <w:sz w:val="24"/>
          <w:szCs w:val="24"/>
        </w:rPr>
        <w:t>than in the general population</w:t>
      </w:r>
      <w:r w:rsidR="00A62649" w:rsidRPr="00E25F2F">
        <w:rPr>
          <w:rFonts w:ascii="Times New Roman" w:hAnsi="Times New Roman" w:cs="Times New Roman"/>
          <w:sz w:val="24"/>
          <w:szCs w:val="24"/>
        </w:rPr>
        <w:t>.</w:t>
      </w:r>
      <w:r w:rsidRPr="00E25F2F">
        <w:rPr>
          <w:rFonts w:ascii="Times New Roman" w:hAnsi="Times New Roman" w:cs="Times New Roman"/>
          <w:sz w:val="24"/>
          <w:szCs w:val="24"/>
        </w:rPr>
        <w:t xml:space="preserve"> </w:t>
      </w:r>
      <w:r w:rsidR="004A5496" w:rsidRPr="00E25F2F">
        <w:rPr>
          <w:rFonts w:ascii="Times New Roman" w:hAnsi="Times New Roman" w:cs="Times New Roman"/>
          <w:sz w:val="24"/>
          <w:szCs w:val="24"/>
        </w:rPr>
        <w:t>T</w:t>
      </w:r>
      <w:r w:rsidRPr="00E25F2F">
        <w:rPr>
          <w:rFonts w:ascii="Times New Roman" w:hAnsi="Times New Roman" w:cs="Times New Roman"/>
          <w:sz w:val="24"/>
          <w:szCs w:val="24"/>
        </w:rPr>
        <w:t xml:space="preserve">he subgroup of children with </w:t>
      </w:r>
      <w:r w:rsidRPr="00E25F2F">
        <w:rPr>
          <w:rFonts w:ascii="Times New Roman" w:hAnsi="Times New Roman"/>
          <w:sz w:val="24"/>
          <w:szCs w:val="24"/>
        </w:rPr>
        <w:t xml:space="preserve">HIE and </w:t>
      </w:r>
      <w:r w:rsidR="00741F9F" w:rsidRPr="00E25F2F">
        <w:rPr>
          <w:rFonts w:ascii="Times New Roman" w:hAnsi="Times New Roman" w:cs="Times New Roman"/>
          <w:sz w:val="24"/>
          <w:szCs w:val="24"/>
        </w:rPr>
        <w:t>MNS</w:t>
      </w:r>
      <w:r w:rsidRPr="00E25F2F">
        <w:rPr>
          <w:rFonts w:ascii="Times New Roman" w:hAnsi="Times New Roman" w:cs="Times New Roman"/>
          <w:sz w:val="24"/>
          <w:szCs w:val="24"/>
        </w:rPr>
        <w:t xml:space="preserve"> </w:t>
      </w:r>
      <w:r w:rsidR="00E34807" w:rsidRPr="00E25F2F">
        <w:rPr>
          <w:rFonts w:ascii="Times New Roman" w:hAnsi="Times New Roman" w:cs="Times New Roman"/>
          <w:sz w:val="24"/>
          <w:szCs w:val="24"/>
        </w:rPr>
        <w:t>con</w:t>
      </w:r>
      <w:r w:rsidRPr="00E25F2F">
        <w:rPr>
          <w:rFonts w:ascii="Times New Roman" w:hAnsi="Times New Roman" w:cs="Times New Roman"/>
          <w:sz w:val="24"/>
          <w:szCs w:val="24"/>
        </w:rPr>
        <w:t>sistently experience</w:t>
      </w:r>
      <w:r w:rsidR="00741F9F" w:rsidRPr="00E25F2F">
        <w:rPr>
          <w:rFonts w:ascii="Times New Roman" w:hAnsi="Times New Roman" w:cs="Times New Roman"/>
          <w:sz w:val="24"/>
          <w:szCs w:val="24"/>
        </w:rPr>
        <w:t>d</w:t>
      </w:r>
      <w:r w:rsidRPr="00E25F2F">
        <w:rPr>
          <w:rFonts w:ascii="Times New Roman" w:hAnsi="Times New Roman" w:cs="Times New Roman"/>
          <w:sz w:val="24"/>
          <w:szCs w:val="24"/>
        </w:rPr>
        <w:t xml:space="preserve"> greater difficulties across multiple domains than </w:t>
      </w:r>
      <w:r w:rsidR="00741F9F" w:rsidRPr="00E25F2F">
        <w:rPr>
          <w:rFonts w:ascii="Times New Roman" w:hAnsi="Times New Roman" w:cs="Times New Roman"/>
          <w:sz w:val="24"/>
          <w:szCs w:val="24"/>
        </w:rPr>
        <w:t>those with</w:t>
      </w:r>
      <w:r w:rsidRPr="00E25F2F">
        <w:rPr>
          <w:rFonts w:ascii="Times New Roman" w:hAnsi="Times New Roman"/>
          <w:sz w:val="24"/>
          <w:szCs w:val="24"/>
        </w:rPr>
        <w:t xml:space="preserve"> </w:t>
      </w:r>
      <w:r w:rsidRPr="00E25F2F">
        <w:rPr>
          <w:rFonts w:ascii="Times New Roman" w:hAnsi="Times New Roman" w:cs="Times New Roman"/>
          <w:sz w:val="24"/>
          <w:szCs w:val="24"/>
        </w:rPr>
        <w:t>normal neurology</w:t>
      </w:r>
      <w:r w:rsidR="00A62649" w:rsidRPr="00E25F2F">
        <w:rPr>
          <w:rFonts w:ascii="Times New Roman" w:hAnsi="Times New Roman" w:cs="Times New Roman"/>
          <w:sz w:val="24"/>
          <w:szCs w:val="24"/>
        </w:rPr>
        <w:t>, with difficulties in internalising behaviour, sleep, and other problems</w:t>
      </w:r>
      <w:r w:rsidRPr="00E25F2F">
        <w:rPr>
          <w:rFonts w:ascii="Times New Roman" w:hAnsi="Times New Roman" w:cs="Times New Roman"/>
          <w:sz w:val="24"/>
          <w:szCs w:val="24"/>
        </w:rPr>
        <w:t xml:space="preserve">. Therefore, </w:t>
      </w:r>
      <w:r w:rsidR="00FD2DA1" w:rsidRPr="00E25F2F">
        <w:rPr>
          <w:rFonts w:ascii="Times New Roman" w:hAnsi="Times New Roman" w:cs="Times New Roman"/>
          <w:sz w:val="24"/>
          <w:szCs w:val="24"/>
        </w:rPr>
        <w:t>this group may</w:t>
      </w:r>
      <w:r w:rsidRPr="00E25F2F">
        <w:rPr>
          <w:rFonts w:ascii="Times New Roman" w:hAnsi="Times New Roman" w:cs="Times New Roman"/>
          <w:sz w:val="24"/>
          <w:szCs w:val="24"/>
        </w:rPr>
        <w:t xml:space="preserve"> benefit from e</w:t>
      </w:r>
      <w:r w:rsidR="004A5496" w:rsidRPr="00E25F2F">
        <w:rPr>
          <w:rFonts w:ascii="Times New Roman" w:hAnsi="Times New Roman" w:cs="Times New Roman"/>
          <w:sz w:val="24"/>
          <w:szCs w:val="24"/>
        </w:rPr>
        <w:t>nhanced</w:t>
      </w:r>
      <w:r w:rsidRPr="00E25F2F">
        <w:rPr>
          <w:rFonts w:ascii="Times New Roman" w:hAnsi="Times New Roman" w:cs="Times New Roman"/>
          <w:sz w:val="24"/>
          <w:szCs w:val="24"/>
        </w:rPr>
        <w:t xml:space="preserve"> clinical follow up to monitor their development</w:t>
      </w:r>
      <w:r w:rsidR="00562E67" w:rsidRPr="00E25F2F">
        <w:rPr>
          <w:rFonts w:ascii="Times New Roman" w:hAnsi="Times New Roman" w:cs="Times New Roman"/>
          <w:sz w:val="24"/>
          <w:szCs w:val="24"/>
        </w:rPr>
        <w:t xml:space="preserve">, including sleep patterns, </w:t>
      </w:r>
      <w:r w:rsidRPr="00E25F2F">
        <w:rPr>
          <w:rFonts w:ascii="Times New Roman" w:hAnsi="Times New Roman" w:cs="Times New Roman"/>
          <w:sz w:val="24"/>
          <w:szCs w:val="24"/>
        </w:rPr>
        <w:t xml:space="preserve">and to allow physicians to identify those who would benefit from early intervention. </w:t>
      </w:r>
      <w:r w:rsidRPr="00E25F2F">
        <w:rPr>
          <w:rFonts w:ascii="Times New Roman" w:hAnsi="Times New Roman"/>
          <w:sz w:val="24"/>
          <w:szCs w:val="24"/>
        </w:rPr>
        <w:t>In addition, c</w:t>
      </w:r>
      <w:r w:rsidRPr="00E25F2F">
        <w:rPr>
          <w:rFonts w:ascii="Times New Roman" w:hAnsi="Times New Roman" w:cs="Times New Roman"/>
          <w:sz w:val="24"/>
          <w:szCs w:val="24"/>
        </w:rPr>
        <w:t xml:space="preserve">linicians </w:t>
      </w:r>
      <w:r w:rsidRPr="00E25F2F">
        <w:rPr>
          <w:rFonts w:ascii="Times New Roman" w:hAnsi="Times New Roman"/>
          <w:sz w:val="24"/>
          <w:szCs w:val="24"/>
        </w:rPr>
        <w:t xml:space="preserve">should </w:t>
      </w:r>
      <w:r w:rsidRPr="00E25F2F">
        <w:rPr>
          <w:rFonts w:ascii="Times New Roman" w:hAnsi="Times New Roman" w:cs="Times New Roman"/>
          <w:sz w:val="24"/>
          <w:szCs w:val="24"/>
        </w:rPr>
        <w:t xml:space="preserve">be trained to identify minor neurological signs in these children and an appropriate care pathway </w:t>
      </w:r>
      <w:r w:rsidR="007C042C" w:rsidRPr="00E25F2F">
        <w:rPr>
          <w:rFonts w:ascii="Times New Roman" w:hAnsi="Times New Roman" w:cs="Times New Roman"/>
          <w:sz w:val="24"/>
          <w:szCs w:val="24"/>
        </w:rPr>
        <w:t xml:space="preserve">should be </w:t>
      </w:r>
      <w:r w:rsidRPr="00E25F2F">
        <w:rPr>
          <w:rFonts w:ascii="Times New Roman" w:hAnsi="Times New Roman" w:cs="Times New Roman"/>
          <w:sz w:val="24"/>
          <w:szCs w:val="24"/>
        </w:rPr>
        <w:t>designed.</w:t>
      </w:r>
    </w:p>
    <w:bookmarkEnd w:id="20"/>
    <w:p w14:paraId="12BA00C5" w14:textId="77777777" w:rsidR="004D28E1" w:rsidRPr="00E25F2F" w:rsidRDefault="004D28E1" w:rsidP="00237F07">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br w:type="page"/>
      </w:r>
    </w:p>
    <w:p w14:paraId="04BC35F9" w14:textId="77777777" w:rsidR="00B218C4" w:rsidRPr="00E25F2F" w:rsidRDefault="00F03559" w:rsidP="00237F07">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lastRenderedPageBreak/>
        <w:t>References</w:t>
      </w:r>
    </w:p>
    <w:p w14:paraId="49305EE8" w14:textId="5A40B93E" w:rsidR="0072502B" w:rsidRPr="00E25F2F" w:rsidRDefault="008238B2"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sz w:val="24"/>
          <w:szCs w:val="24"/>
        </w:rPr>
        <w:fldChar w:fldCharType="begin" w:fldLock="1"/>
      </w:r>
      <w:r w:rsidR="009C1C14" w:rsidRPr="00E25F2F">
        <w:rPr>
          <w:rFonts w:ascii="Times New Roman" w:hAnsi="Times New Roman" w:cs="Times New Roman"/>
          <w:sz w:val="24"/>
          <w:szCs w:val="24"/>
        </w:rPr>
        <w:instrText xml:space="preserve">ADDIN Mendeley Bibliography CSL_BIBLIOGRAPHY </w:instrText>
      </w:r>
      <w:r w:rsidRPr="00E25F2F">
        <w:rPr>
          <w:rFonts w:ascii="Times New Roman" w:hAnsi="Times New Roman" w:cs="Times New Roman"/>
          <w:sz w:val="24"/>
          <w:szCs w:val="24"/>
        </w:rPr>
        <w:fldChar w:fldCharType="separate"/>
      </w:r>
      <w:r w:rsidR="0072502B" w:rsidRPr="00E25F2F">
        <w:rPr>
          <w:rFonts w:ascii="Times New Roman" w:hAnsi="Times New Roman" w:cs="Times New Roman"/>
          <w:noProof/>
          <w:sz w:val="24"/>
          <w:szCs w:val="24"/>
        </w:rPr>
        <w:t>1.</w:t>
      </w:r>
      <w:r w:rsidR="0072502B" w:rsidRPr="00E25F2F">
        <w:rPr>
          <w:rFonts w:ascii="Times New Roman" w:hAnsi="Times New Roman" w:cs="Times New Roman"/>
          <w:noProof/>
          <w:sz w:val="24"/>
          <w:szCs w:val="24"/>
        </w:rPr>
        <w:tab/>
        <w:t xml:space="preserve">Kurinczuk JJ., White-Koning M., Badawi N. Epidemiology of neonatal encephalopathy and hypoxic-ischaemic encephalopathy. </w:t>
      </w:r>
      <w:r w:rsidR="0072502B" w:rsidRPr="00E25F2F">
        <w:rPr>
          <w:rFonts w:ascii="Times New Roman" w:hAnsi="Times New Roman" w:cs="Times New Roman"/>
          <w:i/>
          <w:iCs/>
          <w:noProof/>
          <w:sz w:val="24"/>
          <w:szCs w:val="24"/>
        </w:rPr>
        <w:t>Early Hum Dev</w:t>
      </w:r>
      <w:r w:rsidR="0072502B" w:rsidRPr="00E25F2F">
        <w:rPr>
          <w:rFonts w:ascii="Times New Roman" w:hAnsi="Times New Roman" w:cs="Times New Roman"/>
          <w:noProof/>
          <w:sz w:val="24"/>
          <w:szCs w:val="24"/>
        </w:rPr>
        <w:t xml:space="preserve"> 2010;</w:t>
      </w:r>
      <w:r w:rsidR="0072502B" w:rsidRPr="00E25F2F">
        <w:rPr>
          <w:rFonts w:ascii="Times New Roman" w:hAnsi="Times New Roman" w:cs="Times New Roman"/>
          <w:bCs/>
          <w:noProof/>
          <w:sz w:val="24"/>
          <w:szCs w:val="24"/>
        </w:rPr>
        <w:t>86</w:t>
      </w:r>
      <w:r w:rsidR="0072502B" w:rsidRPr="00E25F2F">
        <w:rPr>
          <w:rFonts w:ascii="Times New Roman" w:hAnsi="Times New Roman" w:cs="Times New Roman"/>
          <w:noProof/>
          <w:sz w:val="24"/>
          <w:szCs w:val="24"/>
        </w:rPr>
        <w:t>(6):329–38. Doi: 10.1016/j.earlhumdev.2010.05.010.</w:t>
      </w:r>
    </w:p>
    <w:p w14:paraId="5FB5BD3A"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2.</w:t>
      </w:r>
      <w:r w:rsidRPr="00E25F2F">
        <w:rPr>
          <w:rFonts w:ascii="Times New Roman" w:hAnsi="Times New Roman" w:cs="Times New Roman"/>
          <w:noProof/>
          <w:sz w:val="24"/>
          <w:szCs w:val="24"/>
        </w:rPr>
        <w:tab/>
        <w:t xml:space="preserve">Gluckman PD., Wyatt JS., Azzopardi D., Ballard R., Edwards AD., Ferriero DM., et al. Selective head cooling with mild systemic hypothermia after neonatal encephalopathy: multicentre randomised trial. </w:t>
      </w:r>
      <w:r w:rsidRPr="00E25F2F">
        <w:rPr>
          <w:rFonts w:ascii="Times New Roman" w:hAnsi="Times New Roman" w:cs="Times New Roman"/>
          <w:i/>
          <w:iCs/>
          <w:noProof/>
          <w:sz w:val="24"/>
          <w:szCs w:val="24"/>
        </w:rPr>
        <w:t>Lancet</w:t>
      </w:r>
      <w:r w:rsidRPr="00E25F2F">
        <w:rPr>
          <w:rFonts w:ascii="Times New Roman" w:hAnsi="Times New Roman" w:cs="Times New Roman"/>
          <w:noProof/>
          <w:sz w:val="24"/>
          <w:szCs w:val="24"/>
        </w:rPr>
        <w:t xml:space="preserve"> 2005;</w:t>
      </w:r>
      <w:r w:rsidRPr="00E25F2F">
        <w:rPr>
          <w:rFonts w:ascii="Times New Roman" w:hAnsi="Times New Roman" w:cs="Times New Roman"/>
          <w:bCs/>
          <w:noProof/>
          <w:sz w:val="24"/>
          <w:szCs w:val="24"/>
        </w:rPr>
        <w:t>365(9640)</w:t>
      </w:r>
      <w:r w:rsidRPr="00E25F2F">
        <w:rPr>
          <w:rFonts w:ascii="Times New Roman" w:hAnsi="Times New Roman" w:cs="Times New Roman"/>
          <w:noProof/>
          <w:sz w:val="24"/>
          <w:szCs w:val="24"/>
        </w:rPr>
        <w:t>:633–70. Doi: 10.1016/S0140-6736(05)17946-X.</w:t>
      </w:r>
    </w:p>
    <w:p w14:paraId="5A2936D5"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3.</w:t>
      </w:r>
      <w:r w:rsidRPr="00E25F2F">
        <w:rPr>
          <w:rFonts w:ascii="Times New Roman" w:hAnsi="Times New Roman" w:cs="Times New Roman"/>
          <w:noProof/>
          <w:sz w:val="24"/>
          <w:szCs w:val="24"/>
        </w:rPr>
        <w:tab/>
        <w:t xml:space="preserve">Shankaran S., Pappas A., McDonald SA., Vohr BR., Hintz SR., Yolton K., et al. Childhood outcomes after hypothermia for neonatal encephalopathy. </w:t>
      </w:r>
      <w:r w:rsidRPr="00E25F2F">
        <w:rPr>
          <w:rFonts w:ascii="Times New Roman" w:hAnsi="Times New Roman" w:cs="Times New Roman"/>
          <w:i/>
          <w:iCs/>
          <w:noProof/>
          <w:sz w:val="24"/>
          <w:szCs w:val="24"/>
        </w:rPr>
        <w:t>N Engl J Med</w:t>
      </w:r>
      <w:r w:rsidRPr="00E25F2F">
        <w:rPr>
          <w:rFonts w:ascii="Times New Roman" w:hAnsi="Times New Roman" w:cs="Times New Roman"/>
          <w:noProof/>
          <w:sz w:val="24"/>
          <w:szCs w:val="24"/>
        </w:rPr>
        <w:t xml:space="preserve"> 2012;</w:t>
      </w:r>
      <w:r w:rsidRPr="00E25F2F">
        <w:rPr>
          <w:rFonts w:ascii="Times New Roman" w:hAnsi="Times New Roman" w:cs="Times New Roman"/>
          <w:bCs/>
          <w:noProof/>
          <w:sz w:val="24"/>
          <w:szCs w:val="24"/>
        </w:rPr>
        <w:t>366</w:t>
      </w:r>
      <w:r w:rsidRPr="00E25F2F">
        <w:rPr>
          <w:rFonts w:ascii="Times New Roman" w:hAnsi="Times New Roman" w:cs="Times New Roman"/>
          <w:noProof/>
          <w:sz w:val="24"/>
          <w:szCs w:val="24"/>
        </w:rPr>
        <w:t>:2085–92. Doi: 10.1056/NEJMoa1112066.</w:t>
      </w:r>
    </w:p>
    <w:p w14:paraId="7A295E45"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4.</w:t>
      </w:r>
      <w:r w:rsidRPr="00E25F2F">
        <w:rPr>
          <w:rFonts w:ascii="Times New Roman" w:hAnsi="Times New Roman" w:cs="Times New Roman"/>
          <w:noProof/>
          <w:sz w:val="24"/>
          <w:szCs w:val="24"/>
        </w:rPr>
        <w:tab/>
        <w:t xml:space="preserve">Guillet R., Edwards AD., Thoresen M., Ferriero DM., Gluckman PD., Whitelaw A., et al. Seven-to eight-year follow-up of the CoolCap trial of head cooling for neonatal encephalopathy. </w:t>
      </w:r>
      <w:r w:rsidRPr="00E25F2F">
        <w:rPr>
          <w:rFonts w:ascii="Times New Roman" w:hAnsi="Times New Roman" w:cs="Times New Roman"/>
          <w:i/>
          <w:iCs/>
          <w:noProof/>
          <w:sz w:val="24"/>
          <w:szCs w:val="24"/>
        </w:rPr>
        <w:t>Pediatr Res</w:t>
      </w:r>
      <w:r w:rsidRPr="00E25F2F">
        <w:rPr>
          <w:rFonts w:ascii="Times New Roman" w:hAnsi="Times New Roman" w:cs="Times New Roman"/>
          <w:noProof/>
          <w:sz w:val="24"/>
          <w:szCs w:val="24"/>
        </w:rPr>
        <w:t xml:space="preserve"> 2012;</w:t>
      </w:r>
      <w:r w:rsidRPr="00E25F2F">
        <w:rPr>
          <w:rFonts w:ascii="Times New Roman" w:hAnsi="Times New Roman" w:cs="Times New Roman"/>
          <w:bCs/>
          <w:noProof/>
          <w:sz w:val="24"/>
          <w:szCs w:val="24"/>
        </w:rPr>
        <w:t>71</w:t>
      </w:r>
      <w:r w:rsidRPr="00E25F2F">
        <w:rPr>
          <w:rFonts w:ascii="Times New Roman" w:hAnsi="Times New Roman" w:cs="Times New Roman"/>
          <w:noProof/>
          <w:sz w:val="24"/>
          <w:szCs w:val="24"/>
        </w:rPr>
        <w:t>(2):205–9. Doi: 10.1038/pr.2011.30.</w:t>
      </w:r>
    </w:p>
    <w:p w14:paraId="2012758E"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5.</w:t>
      </w:r>
      <w:r w:rsidRPr="00E25F2F">
        <w:rPr>
          <w:rFonts w:ascii="Times New Roman" w:hAnsi="Times New Roman" w:cs="Times New Roman"/>
          <w:noProof/>
          <w:sz w:val="24"/>
          <w:szCs w:val="24"/>
        </w:rPr>
        <w:tab/>
        <w:t xml:space="preserve">Azzopardi D., Strohm B., Marlow N., Brocklehurst P., Deierl A., Eddama O., et al. Effects of hypothermia for perinatal asphyxia on childhood outcomes. </w:t>
      </w:r>
      <w:r w:rsidRPr="00E25F2F">
        <w:rPr>
          <w:rFonts w:ascii="Times New Roman" w:hAnsi="Times New Roman" w:cs="Times New Roman"/>
          <w:i/>
          <w:iCs/>
          <w:noProof/>
          <w:sz w:val="24"/>
          <w:szCs w:val="24"/>
        </w:rPr>
        <w:t>Obstet Gynecol Surv</w:t>
      </w:r>
      <w:r w:rsidRPr="00E25F2F">
        <w:rPr>
          <w:rFonts w:ascii="Times New Roman" w:hAnsi="Times New Roman" w:cs="Times New Roman"/>
          <w:noProof/>
          <w:sz w:val="24"/>
          <w:szCs w:val="24"/>
        </w:rPr>
        <w:t xml:space="preserve"> 2014;</w:t>
      </w:r>
      <w:r w:rsidRPr="00E25F2F">
        <w:rPr>
          <w:rFonts w:ascii="Times New Roman" w:hAnsi="Times New Roman" w:cs="Times New Roman"/>
          <w:bCs/>
          <w:noProof/>
          <w:sz w:val="24"/>
          <w:szCs w:val="24"/>
        </w:rPr>
        <w:t>69</w:t>
      </w:r>
      <w:r w:rsidRPr="00E25F2F">
        <w:rPr>
          <w:rFonts w:ascii="Times New Roman" w:hAnsi="Times New Roman" w:cs="Times New Roman"/>
          <w:noProof/>
          <w:sz w:val="24"/>
          <w:szCs w:val="24"/>
        </w:rPr>
        <w:t>(11):639–41. Doi: 10.1097/01.ogx.0000458787.40317.4a.</w:t>
      </w:r>
    </w:p>
    <w:p w14:paraId="7F347F0E"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6.</w:t>
      </w:r>
      <w:r w:rsidRPr="00E25F2F">
        <w:rPr>
          <w:rFonts w:ascii="Times New Roman" w:hAnsi="Times New Roman" w:cs="Times New Roman"/>
          <w:noProof/>
          <w:sz w:val="24"/>
          <w:szCs w:val="24"/>
        </w:rPr>
        <w:tab/>
        <w:t xml:space="preserve">Perez A., Ritter S., Brotschi B., Werner H., Caflisch J., Martin E., et al. Long-term neurodevelopmental outcome with hypoxic-ischemic encephalopathy. </w:t>
      </w:r>
      <w:r w:rsidRPr="00E25F2F">
        <w:rPr>
          <w:rFonts w:ascii="Times New Roman" w:hAnsi="Times New Roman" w:cs="Times New Roman"/>
          <w:i/>
          <w:iCs/>
          <w:noProof/>
          <w:sz w:val="24"/>
          <w:szCs w:val="24"/>
        </w:rPr>
        <w:t>J Pediatr</w:t>
      </w:r>
      <w:r w:rsidRPr="00E25F2F">
        <w:rPr>
          <w:rFonts w:ascii="Times New Roman" w:hAnsi="Times New Roman" w:cs="Times New Roman"/>
          <w:noProof/>
          <w:sz w:val="24"/>
          <w:szCs w:val="24"/>
        </w:rPr>
        <w:t xml:space="preserve"> 2013;</w:t>
      </w:r>
      <w:r w:rsidRPr="00E25F2F">
        <w:rPr>
          <w:rFonts w:ascii="Times New Roman" w:hAnsi="Times New Roman" w:cs="Times New Roman"/>
          <w:bCs/>
          <w:noProof/>
          <w:sz w:val="24"/>
          <w:szCs w:val="24"/>
        </w:rPr>
        <w:t>163</w:t>
      </w:r>
      <w:r w:rsidRPr="00E25F2F">
        <w:rPr>
          <w:rFonts w:ascii="Times New Roman" w:hAnsi="Times New Roman" w:cs="Times New Roman"/>
          <w:noProof/>
          <w:sz w:val="24"/>
          <w:szCs w:val="24"/>
        </w:rPr>
        <w:t>(2):154–9. Doi: 10.1016/j.jpeds.2013.02.003.</w:t>
      </w:r>
    </w:p>
    <w:p w14:paraId="1BFB3E50"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7.</w:t>
      </w:r>
      <w:r w:rsidRPr="00E25F2F">
        <w:rPr>
          <w:rFonts w:ascii="Times New Roman" w:hAnsi="Times New Roman" w:cs="Times New Roman"/>
          <w:noProof/>
          <w:sz w:val="24"/>
          <w:szCs w:val="24"/>
        </w:rPr>
        <w:tab/>
        <w:t xml:space="preserve">Hayes BC., Doherty E., Grehan A., Madigan C., McGarvey C., Mulvany S., et al. Neurodevelopmental outcome in survivors of hypoxic ischemic </w:t>
      </w:r>
      <w:r w:rsidRPr="00E25F2F">
        <w:rPr>
          <w:rFonts w:ascii="Times New Roman" w:hAnsi="Times New Roman" w:cs="Times New Roman"/>
          <w:noProof/>
          <w:sz w:val="24"/>
          <w:szCs w:val="24"/>
        </w:rPr>
        <w:lastRenderedPageBreak/>
        <w:t xml:space="preserve">encephalopathy without cerebral palsy. </w:t>
      </w:r>
      <w:r w:rsidRPr="00E25F2F">
        <w:rPr>
          <w:rFonts w:ascii="Times New Roman" w:hAnsi="Times New Roman" w:cs="Times New Roman"/>
          <w:i/>
          <w:iCs/>
          <w:noProof/>
          <w:sz w:val="24"/>
          <w:szCs w:val="24"/>
        </w:rPr>
        <w:t>Eur J Paediatr</w:t>
      </w:r>
      <w:r w:rsidRPr="00E25F2F">
        <w:rPr>
          <w:rFonts w:ascii="Times New Roman" w:hAnsi="Times New Roman" w:cs="Times New Roman"/>
          <w:noProof/>
          <w:sz w:val="24"/>
          <w:szCs w:val="24"/>
        </w:rPr>
        <w:t xml:space="preserve"> 2018;</w:t>
      </w:r>
      <w:r w:rsidRPr="00E25F2F">
        <w:rPr>
          <w:rFonts w:ascii="Times New Roman" w:hAnsi="Times New Roman" w:cs="Times New Roman"/>
          <w:bCs/>
          <w:noProof/>
          <w:sz w:val="24"/>
          <w:szCs w:val="24"/>
        </w:rPr>
        <w:t>177</w:t>
      </w:r>
      <w:r w:rsidRPr="00E25F2F">
        <w:rPr>
          <w:rFonts w:ascii="Times New Roman" w:hAnsi="Times New Roman" w:cs="Times New Roman"/>
          <w:noProof/>
          <w:sz w:val="24"/>
          <w:szCs w:val="24"/>
        </w:rPr>
        <w:t>(1):19–32. Doi: 10.1007/s00431-017-3028-3.</w:t>
      </w:r>
    </w:p>
    <w:p w14:paraId="10925137"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8.</w:t>
      </w:r>
      <w:r w:rsidRPr="00E25F2F">
        <w:rPr>
          <w:rFonts w:ascii="Times New Roman" w:hAnsi="Times New Roman" w:cs="Times New Roman"/>
          <w:noProof/>
          <w:sz w:val="24"/>
          <w:szCs w:val="24"/>
        </w:rPr>
        <w:tab/>
        <w:t xml:space="preserve">de Vries LS., Jongmans MJ. Long-term outcome after neonatal hypoxic-ischaemic encephalopathy. </w:t>
      </w:r>
      <w:r w:rsidRPr="00E25F2F">
        <w:rPr>
          <w:rFonts w:ascii="Times New Roman" w:hAnsi="Times New Roman" w:cs="Times New Roman"/>
          <w:i/>
          <w:iCs/>
          <w:noProof/>
          <w:sz w:val="24"/>
          <w:szCs w:val="24"/>
        </w:rPr>
        <w:t>Arch Dis Child Fetal Neonatal Ed</w:t>
      </w:r>
      <w:r w:rsidRPr="00E25F2F">
        <w:rPr>
          <w:rFonts w:ascii="Times New Roman" w:hAnsi="Times New Roman" w:cs="Times New Roman"/>
          <w:noProof/>
          <w:sz w:val="24"/>
          <w:szCs w:val="24"/>
        </w:rPr>
        <w:t xml:space="preserve"> 2010;</w:t>
      </w:r>
      <w:r w:rsidRPr="00E25F2F">
        <w:rPr>
          <w:rFonts w:ascii="Times New Roman" w:hAnsi="Times New Roman" w:cs="Times New Roman"/>
          <w:bCs/>
          <w:noProof/>
          <w:sz w:val="24"/>
          <w:szCs w:val="24"/>
        </w:rPr>
        <w:t>95</w:t>
      </w:r>
      <w:r w:rsidRPr="00E25F2F">
        <w:rPr>
          <w:rFonts w:ascii="Times New Roman" w:hAnsi="Times New Roman" w:cs="Times New Roman"/>
          <w:noProof/>
          <w:sz w:val="24"/>
          <w:szCs w:val="24"/>
        </w:rPr>
        <w:t>(3):220–4. Doi: 10.1136/adc.2008.148205.</w:t>
      </w:r>
    </w:p>
    <w:p w14:paraId="58426FC3"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9.</w:t>
      </w:r>
      <w:r w:rsidRPr="00E25F2F">
        <w:rPr>
          <w:rFonts w:ascii="Times New Roman" w:hAnsi="Times New Roman" w:cs="Times New Roman"/>
          <w:noProof/>
          <w:sz w:val="24"/>
          <w:szCs w:val="24"/>
        </w:rPr>
        <w:tab/>
        <w:t xml:space="preserve">Armstrong-Wells J., Bernard TJ., Boada R., Manco-Johnson M. Neurocognitive outcomes following neonatal encephalopathy. </w:t>
      </w:r>
      <w:r w:rsidRPr="00E25F2F">
        <w:rPr>
          <w:rFonts w:ascii="Times New Roman" w:hAnsi="Times New Roman" w:cs="Times New Roman"/>
          <w:i/>
          <w:iCs/>
          <w:noProof/>
          <w:sz w:val="24"/>
          <w:szCs w:val="24"/>
        </w:rPr>
        <w:t>NeuroRehabilitation</w:t>
      </w:r>
      <w:r w:rsidRPr="00E25F2F">
        <w:rPr>
          <w:rFonts w:ascii="Times New Roman" w:hAnsi="Times New Roman" w:cs="Times New Roman"/>
          <w:noProof/>
          <w:sz w:val="24"/>
          <w:szCs w:val="24"/>
        </w:rPr>
        <w:t xml:space="preserve"> 2010;</w:t>
      </w:r>
      <w:r w:rsidRPr="00E25F2F">
        <w:rPr>
          <w:rFonts w:ascii="Times New Roman" w:hAnsi="Times New Roman" w:cs="Times New Roman"/>
          <w:bCs/>
          <w:noProof/>
          <w:sz w:val="24"/>
          <w:szCs w:val="24"/>
        </w:rPr>
        <w:t>26</w:t>
      </w:r>
      <w:r w:rsidRPr="00E25F2F">
        <w:rPr>
          <w:rFonts w:ascii="Times New Roman" w:hAnsi="Times New Roman" w:cs="Times New Roman"/>
          <w:noProof/>
          <w:sz w:val="24"/>
          <w:szCs w:val="24"/>
        </w:rPr>
        <w:t>(1):27–33. Doi: 10.3233/NRE-2010-0533.</w:t>
      </w:r>
    </w:p>
    <w:p w14:paraId="07C6824E"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10.</w:t>
      </w:r>
      <w:r w:rsidRPr="00E25F2F">
        <w:rPr>
          <w:rFonts w:ascii="Times New Roman" w:hAnsi="Times New Roman" w:cs="Times New Roman"/>
          <w:noProof/>
          <w:sz w:val="24"/>
          <w:szCs w:val="24"/>
        </w:rPr>
        <w:tab/>
        <w:t xml:space="preserve">Gonzalez FF., Miller SP. Does perinatal asphyxia impair cognitive function without cerebral palsy? </w:t>
      </w:r>
      <w:r w:rsidRPr="00E25F2F">
        <w:rPr>
          <w:rFonts w:ascii="Times New Roman" w:hAnsi="Times New Roman" w:cs="Times New Roman"/>
          <w:i/>
          <w:iCs/>
          <w:noProof/>
          <w:sz w:val="24"/>
          <w:szCs w:val="24"/>
        </w:rPr>
        <w:t>Arch Dis Child Fetal Neonatal Ed</w:t>
      </w:r>
      <w:r w:rsidRPr="00E25F2F">
        <w:rPr>
          <w:rFonts w:ascii="Times New Roman" w:hAnsi="Times New Roman" w:cs="Times New Roman"/>
          <w:noProof/>
          <w:sz w:val="24"/>
          <w:szCs w:val="24"/>
        </w:rPr>
        <w:t xml:space="preserve"> 2006;</w:t>
      </w:r>
      <w:r w:rsidRPr="00E25F2F">
        <w:rPr>
          <w:rFonts w:ascii="Times New Roman" w:hAnsi="Times New Roman" w:cs="Times New Roman"/>
          <w:bCs/>
          <w:noProof/>
          <w:sz w:val="24"/>
          <w:szCs w:val="24"/>
        </w:rPr>
        <w:t>91</w:t>
      </w:r>
      <w:r w:rsidRPr="00E25F2F">
        <w:rPr>
          <w:rFonts w:ascii="Times New Roman" w:hAnsi="Times New Roman" w:cs="Times New Roman"/>
          <w:noProof/>
          <w:sz w:val="24"/>
          <w:szCs w:val="24"/>
        </w:rPr>
        <w:t>(6):454–9. Doi: 10.1136/adc.2005.092445.</w:t>
      </w:r>
    </w:p>
    <w:p w14:paraId="6581A47A"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11.</w:t>
      </w:r>
      <w:r w:rsidRPr="00E25F2F">
        <w:rPr>
          <w:rFonts w:ascii="Times New Roman" w:hAnsi="Times New Roman" w:cs="Times New Roman"/>
          <w:noProof/>
          <w:sz w:val="24"/>
          <w:szCs w:val="24"/>
        </w:rPr>
        <w:tab/>
        <w:t xml:space="preserve">Jary S., Lee-Kelland R., Tonks J., Cowan FM., Thoresen M., Chakkarapani E. Motor performance and cognitive correlates in children cooled for neonatal encephalopathy without cerebral palsy at school age. </w:t>
      </w:r>
      <w:r w:rsidRPr="00E25F2F">
        <w:rPr>
          <w:rFonts w:ascii="Times New Roman" w:hAnsi="Times New Roman" w:cs="Times New Roman"/>
          <w:i/>
          <w:iCs/>
          <w:noProof/>
          <w:sz w:val="24"/>
          <w:szCs w:val="24"/>
        </w:rPr>
        <w:t>Acta Paediatr Int J Paediatr</w:t>
      </w:r>
      <w:r w:rsidRPr="00E25F2F">
        <w:rPr>
          <w:rFonts w:ascii="Times New Roman" w:hAnsi="Times New Roman" w:cs="Times New Roman"/>
          <w:noProof/>
          <w:sz w:val="24"/>
          <w:szCs w:val="24"/>
        </w:rPr>
        <w:t xml:space="preserve"> 2019:2–9. Doi: 10.1111/apa.14780.</w:t>
      </w:r>
    </w:p>
    <w:p w14:paraId="398FDABA"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12.</w:t>
      </w:r>
      <w:r w:rsidRPr="00E25F2F">
        <w:rPr>
          <w:rFonts w:ascii="Times New Roman" w:hAnsi="Times New Roman" w:cs="Times New Roman"/>
          <w:noProof/>
          <w:sz w:val="24"/>
          <w:szCs w:val="24"/>
        </w:rPr>
        <w:tab/>
        <w:t xml:space="preserve">Lee-Kelland R., Jary S., Tonks J., Cowan FM., Thoresen M., Chakkarapani E. School-age outcomes of children without cerebral palsy cooled for neonatal hypoxic-ischaemic encephalopathy in 2008-2010. </w:t>
      </w:r>
      <w:r w:rsidRPr="00E25F2F">
        <w:rPr>
          <w:rFonts w:ascii="Times New Roman" w:hAnsi="Times New Roman" w:cs="Times New Roman"/>
          <w:i/>
          <w:iCs/>
          <w:noProof/>
          <w:sz w:val="24"/>
          <w:szCs w:val="24"/>
        </w:rPr>
        <w:t>Arch Dis Child Fetal Neonatal Ed</w:t>
      </w:r>
      <w:r w:rsidRPr="00E25F2F">
        <w:rPr>
          <w:rFonts w:ascii="Times New Roman" w:hAnsi="Times New Roman" w:cs="Times New Roman"/>
          <w:noProof/>
          <w:sz w:val="24"/>
          <w:szCs w:val="24"/>
        </w:rPr>
        <w:t xml:space="preserve"> 2019:1–6. Doi: 10.1136/archdischild-2018-316509.</w:t>
      </w:r>
    </w:p>
    <w:p w14:paraId="5EC6D574"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13.</w:t>
      </w:r>
      <w:r w:rsidRPr="00E25F2F">
        <w:rPr>
          <w:rFonts w:ascii="Times New Roman" w:hAnsi="Times New Roman" w:cs="Times New Roman"/>
          <w:noProof/>
          <w:sz w:val="24"/>
          <w:szCs w:val="24"/>
        </w:rPr>
        <w:tab/>
        <w:t xml:space="preserve">Schreglmann M., Ground A., Vollmer B., Johnson MJ. Systematic Review: Long-term cognitive and behavioural outcomes of neonatal hypoxic-ischaemic encephalopathy in children without cerebral palsy. </w:t>
      </w:r>
      <w:r w:rsidRPr="00E25F2F">
        <w:rPr>
          <w:rFonts w:ascii="Times New Roman" w:hAnsi="Times New Roman" w:cs="Times New Roman"/>
          <w:i/>
          <w:iCs/>
          <w:noProof/>
          <w:sz w:val="24"/>
          <w:szCs w:val="24"/>
        </w:rPr>
        <w:t>Acta Paediatr</w:t>
      </w:r>
      <w:r w:rsidRPr="00E25F2F">
        <w:rPr>
          <w:rFonts w:ascii="Times New Roman" w:hAnsi="Times New Roman" w:cs="Times New Roman"/>
          <w:noProof/>
          <w:sz w:val="24"/>
          <w:szCs w:val="24"/>
        </w:rPr>
        <w:t xml:space="preserve"> 2019. Doi: 10.1111/apa.14821.</w:t>
      </w:r>
    </w:p>
    <w:p w14:paraId="0CF7B2B6"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14.</w:t>
      </w:r>
      <w:r w:rsidRPr="00E25F2F">
        <w:rPr>
          <w:rFonts w:ascii="Times New Roman" w:hAnsi="Times New Roman" w:cs="Times New Roman"/>
          <w:noProof/>
          <w:sz w:val="24"/>
          <w:szCs w:val="24"/>
        </w:rPr>
        <w:tab/>
        <w:t xml:space="preserve">Azzopardi D., Strohm B., Edwards AD., Dye L., Halliday H., Juszczak E., et al. Moderate hypothermia to treat perinatal asphyxial encephalopathy. </w:t>
      </w:r>
      <w:r w:rsidRPr="00E25F2F">
        <w:rPr>
          <w:rFonts w:ascii="Times New Roman" w:hAnsi="Times New Roman" w:cs="Times New Roman"/>
          <w:i/>
          <w:iCs/>
          <w:noProof/>
          <w:sz w:val="24"/>
          <w:szCs w:val="24"/>
        </w:rPr>
        <w:t xml:space="preserve">N </w:t>
      </w:r>
      <w:r w:rsidRPr="00E25F2F">
        <w:rPr>
          <w:rFonts w:ascii="Times New Roman" w:hAnsi="Times New Roman" w:cs="Times New Roman"/>
          <w:i/>
          <w:iCs/>
          <w:noProof/>
          <w:sz w:val="24"/>
          <w:szCs w:val="24"/>
        </w:rPr>
        <w:lastRenderedPageBreak/>
        <w:t>Engl J Med</w:t>
      </w:r>
      <w:r w:rsidRPr="00E25F2F">
        <w:rPr>
          <w:rFonts w:ascii="Times New Roman" w:hAnsi="Times New Roman" w:cs="Times New Roman"/>
          <w:noProof/>
          <w:sz w:val="24"/>
          <w:szCs w:val="24"/>
        </w:rPr>
        <w:t xml:space="preserve"> 2009;</w:t>
      </w:r>
      <w:r w:rsidRPr="00E25F2F">
        <w:rPr>
          <w:rFonts w:ascii="Times New Roman" w:hAnsi="Times New Roman" w:cs="Times New Roman"/>
          <w:bCs/>
          <w:noProof/>
          <w:sz w:val="24"/>
          <w:szCs w:val="24"/>
        </w:rPr>
        <w:t>361</w:t>
      </w:r>
      <w:r w:rsidRPr="00E25F2F">
        <w:rPr>
          <w:rFonts w:ascii="Times New Roman" w:hAnsi="Times New Roman" w:cs="Times New Roman"/>
          <w:noProof/>
          <w:sz w:val="24"/>
          <w:szCs w:val="24"/>
        </w:rPr>
        <w:t>(14):1349–58.</w:t>
      </w:r>
    </w:p>
    <w:p w14:paraId="158FB55B"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15.</w:t>
      </w:r>
      <w:r w:rsidRPr="00E25F2F">
        <w:rPr>
          <w:rFonts w:ascii="Times New Roman" w:hAnsi="Times New Roman" w:cs="Times New Roman"/>
          <w:noProof/>
          <w:sz w:val="24"/>
          <w:szCs w:val="24"/>
        </w:rPr>
        <w:tab/>
        <w:t xml:space="preserve">Sarnat HB., Sarnat MS. Neonatal encephalopathy following fetal distress. A clinical and electroencephalographic study. </w:t>
      </w:r>
      <w:r w:rsidRPr="00E25F2F">
        <w:rPr>
          <w:rFonts w:ascii="Times New Roman" w:hAnsi="Times New Roman" w:cs="Times New Roman"/>
          <w:i/>
          <w:iCs/>
          <w:noProof/>
          <w:sz w:val="24"/>
          <w:szCs w:val="24"/>
        </w:rPr>
        <w:t>Arch Neurol</w:t>
      </w:r>
      <w:r w:rsidRPr="00E25F2F">
        <w:rPr>
          <w:rFonts w:ascii="Times New Roman" w:hAnsi="Times New Roman" w:cs="Times New Roman"/>
          <w:noProof/>
          <w:sz w:val="24"/>
          <w:szCs w:val="24"/>
        </w:rPr>
        <w:t xml:space="preserve"> 1976;</w:t>
      </w:r>
      <w:r w:rsidRPr="00E25F2F">
        <w:rPr>
          <w:rFonts w:ascii="Times New Roman" w:hAnsi="Times New Roman" w:cs="Times New Roman"/>
          <w:bCs/>
          <w:noProof/>
          <w:sz w:val="24"/>
          <w:szCs w:val="24"/>
        </w:rPr>
        <w:t>33</w:t>
      </w:r>
      <w:r w:rsidRPr="00E25F2F">
        <w:rPr>
          <w:rFonts w:ascii="Times New Roman" w:hAnsi="Times New Roman" w:cs="Times New Roman"/>
          <w:noProof/>
          <w:sz w:val="24"/>
          <w:szCs w:val="24"/>
        </w:rPr>
        <w:t>(10):696–705.</w:t>
      </w:r>
    </w:p>
    <w:p w14:paraId="452D113E"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16.</w:t>
      </w:r>
      <w:r w:rsidRPr="00E25F2F">
        <w:rPr>
          <w:rFonts w:ascii="Times New Roman" w:hAnsi="Times New Roman" w:cs="Times New Roman"/>
          <w:noProof/>
          <w:sz w:val="24"/>
          <w:szCs w:val="24"/>
        </w:rPr>
        <w:tab/>
        <w:t xml:space="preserve">Cans C. Surveillance of cerebral palsy in Europe: a collaboration of cerebral palsy surveys and registers. </w:t>
      </w:r>
      <w:r w:rsidRPr="00E25F2F">
        <w:rPr>
          <w:rFonts w:ascii="Times New Roman" w:hAnsi="Times New Roman" w:cs="Times New Roman"/>
          <w:i/>
          <w:iCs/>
          <w:noProof/>
          <w:sz w:val="24"/>
          <w:szCs w:val="24"/>
        </w:rPr>
        <w:t>Dev Med Child Neurol</w:t>
      </w:r>
      <w:r w:rsidRPr="00E25F2F">
        <w:rPr>
          <w:rFonts w:ascii="Times New Roman" w:hAnsi="Times New Roman" w:cs="Times New Roman"/>
          <w:noProof/>
          <w:sz w:val="24"/>
          <w:szCs w:val="24"/>
        </w:rPr>
        <w:t xml:space="preserve"> 2000;</w:t>
      </w:r>
      <w:r w:rsidRPr="00E25F2F">
        <w:rPr>
          <w:rFonts w:ascii="Times New Roman" w:hAnsi="Times New Roman" w:cs="Times New Roman"/>
          <w:bCs/>
          <w:noProof/>
          <w:sz w:val="24"/>
          <w:szCs w:val="24"/>
        </w:rPr>
        <w:t>42</w:t>
      </w:r>
      <w:r w:rsidRPr="00E25F2F">
        <w:rPr>
          <w:rFonts w:ascii="Times New Roman" w:hAnsi="Times New Roman" w:cs="Times New Roman"/>
          <w:noProof/>
          <w:sz w:val="24"/>
          <w:szCs w:val="24"/>
        </w:rPr>
        <w:t>:816–24. Doi: 10.1111/j.1469-8749.2000.tb00695.x.</w:t>
      </w:r>
    </w:p>
    <w:p w14:paraId="6CFB3F4D"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17.</w:t>
      </w:r>
      <w:r w:rsidRPr="00E25F2F">
        <w:rPr>
          <w:rFonts w:ascii="Times New Roman" w:hAnsi="Times New Roman" w:cs="Times New Roman"/>
          <w:noProof/>
          <w:sz w:val="24"/>
          <w:szCs w:val="24"/>
        </w:rPr>
        <w:tab/>
        <w:t xml:space="preserve">Bayley N. Bayley Scales of Infant and Toddler Development– Third Edition. San Antonio, TX: Harcourt Assessment. </w:t>
      </w:r>
      <w:r w:rsidRPr="00E25F2F">
        <w:rPr>
          <w:rFonts w:ascii="Times New Roman" w:hAnsi="Times New Roman" w:cs="Times New Roman"/>
          <w:i/>
          <w:iCs/>
          <w:noProof/>
          <w:sz w:val="24"/>
          <w:szCs w:val="24"/>
        </w:rPr>
        <w:t>J Psychoeduc Assess</w:t>
      </w:r>
      <w:r w:rsidRPr="00E25F2F">
        <w:rPr>
          <w:rFonts w:ascii="Times New Roman" w:hAnsi="Times New Roman" w:cs="Times New Roman"/>
          <w:noProof/>
          <w:sz w:val="24"/>
          <w:szCs w:val="24"/>
        </w:rPr>
        <w:t xml:space="preserve"> 2006;(25):180–90. Doi: 10.1177/0734282906297199.</w:t>
      </w:r>
    </w:p>
    <w:p w14:paraId="7DB86D9F"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18.</w:t>
      </w:r>
      <w:r w:rsidRPr="00E25F2F">
        <w:rPr>
          <w:rFonts w:ascii="Times New Roman" w:hAnsi="Times New Roman" w:cs="Times New Roman"/>
          <w:noProof/>
          <w:sz w:val="24"/>
          <w:szCs w:val="24"/>
        </w:rPr>
        <w:tab/>
        <w:t xml:space="preserve">Mackin R., Fadel N Ben., Feberova J., Murray L., Nair A., Kuehn S., et al. ASQ3 and/or the bayley-III to support clinicians’ decision making. </w:t>
      </w:r>
      <w:r w:rsidRPr="00E25F2F">
        <w:rPr>
          <w:rFonts w:ascii="Times New Roman" w:hAnsi="Times New Roman" w:cs="Times New Roman"/>
          <w:i/>
          <w:iCs/>
          <w:noProof/>
          <w:sz w:val="24"/>
          <w:szCs w:val="24"/>
        </w:rPr>
        <w:t>PLoS One</w:t>
      </w:r>
      <w:r w:rsidRPr="00E25F2F">
        <w:rPr>
          <w:rFonts w:ascii="Times New Roman" w:hAnsi="Times New Roman" w:cs="Times New Roman"/>
          <w:noProof/>
          <w:sz w:val="24"/>
          <w:szCs w:val="24"/>
        </w:rPr>
        <w:t xml:space="preserve"> 2017;</w:t>
      </w:r>
      <w:r w:rsidRPr="00E25F2F">
        <w:rPr>
          <w:rFonts w:ascii="Times New Roman" w:hAnsi="Times New Roman" w:cs="Times New Roman"/>
          <w:bCs/>
          <w:noProof/>
          <w:sz w:val="24"/>
          <w:szCs w:val="24"/>
        </w:rPr>
        <w:t>12</w:t>
      </w:r>
      <w:r w:rsidRPr="00E25F2F">
        <w:rPr>
          <w:rFonts w:ascii="Times New Roman" w:hAnsi="Times New Roman" w:cs="Times New Roman"/>
          <w:noProof/>
          <w:sz w:val="24"/>
          <w:szCs w:val="24"/>
        </w:rPr>
        <w:t>(2):1–13. Doi: 10.1371/journal.pone.0170171.</w:t>
      </w:r>
    </w:p>
    <w:p w14:paraId="27526852"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19.</w:t>
      </w:r>
      <w:r w:rsidRPr="00E25F2F">
        <w:rPr>
          <w:rFonts w:ascii="Times New Roman" w:hAnsi="Times New Roman" w:cs="Times New Roman"/>
          <w:noProof/>
          <w:sz w:val="24"/>
          <w:szCs w:val="24"/>
        </w:rPr>
        <w:tab/>
        <w:t xml:space="preserve">Achenbach T., Edlebrock C. Manual for the Child Behavior Checklist and Revised Child Behavior Profile. </w:t>
      </w:r>
      <w:r w:rsidRPr="00E25F2F">
        <w:rPr>
          <w:rFonts w:ascii="Times New Roman" w:hAnsi="Times New Roman" w:cs="Times New Roman"/>
          <w:i/>
          <w:iCs/>
          <w:noProof/>
          <w:sz w:val="24"/>
          <w:szCs w:val="24"/>
        </w:rPr>
        <w:t>Burlingt Univ Vermont, Dep Psychiatry</w:t>
      </w:r>
      <w:r w:rsidRPr="00E25F2F">
        <w:rPr>
          <w:rFonts w:ascii="Times New Roman" w:hAnsi="Times New Roman" w:cs="Times New Roman"/>
          <w:noProof/>
          <w:sz w:val="24"/>
          <w:szCs w:val="24"/>
        </w:rPr>
        <w:t xml:space="preserve"> 1993.</w:t>
      </w:r>
    </w:p>
    <w:p w14:paraId="1F78D97F"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20.</w:t>
      </w:r>
      <w:r w:rsidRPr="00E25F2F">
        <w:rPr>
          <w:rFonts w:ascii="Times New Roman" w:hAnsi="Times New Roman" w:cs="Times New Roman"/>
          <w:noProof/>
          <w:sz w:val="24"/>
          <w:szCs w:val="24"/>
        </w:rPr>
        <w:tab/>
        <w:t xml:space="preserve">Achenbach TM., Edelbrock C. </w:t>
      </w:r>
      <w:r w:rsidRPr="00E25F2F">
        <w:rPr>
          <w:rFonts w:ascii="Times New Roman" w:hAnsi="Times New Roman" w:cs="Times New Roman"/>
          <w:i/>
          <w:iCs/>
          <w:noProof/>
          <w:sz w:val="24"/>
          <w:szCs w:val="24"/>
        </w:rPr>
        <w:t>Manual for the Child Behavior Checklist and Revised Child Behavior Profile.</w:t>
      </w:r>
      <w:r w:rsidRPr="00E25F2F">
        <w:rPr>
          <w:rFonts w:ascii="Times New Roman" w:hAnsi="Times New Roman" w:cs="Times New Roman"/>
          <w:noProof/>
          <w:sz w:val="24"/>
          <w:szCs w:val="24"/>
        </w:rPr>
        <w:t xml:space="preserve"> Burlington, VT: Queen City Printers; 1983.</w:t>
      </w:r>
    </w:p>
    <w:p w14:paraId="7A3CB074"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21.</w:t>
      </w:r>
      <w:r w:rsidRPr="00E25F2F">
        <w:rPr>
          <w:rFonts w:ascii="Times New Roman" w:hAnsi="Times New Roman" w:cs="Times New Roman"/>
          <w:noProof/>
          <w:sz w:val="24"/>
          <w:szCs w:val="24"/>
        </w:rPr>
        <w:tab/>
        <w:t xml:space="preserve">Magiati I., Goh DA., Lim SJ., Gan DZQ., Leong JCL., Allison C., et al. The psychometric properties of the Quantitative-Checklist for Autism in Toddlers (Q-CHAT) as a measure of autistic traits in a community sample of Singaporean infants and toddlers. </w:t>
      </w:r>
      <w:r w:rsidRPr="00E25F2F">
        <w:rPr>
          <w:rFonts w:ascii="Times New Roman" w:hAnsi="Times New Roman" w:cs="Times New Roman"/>
          <w:i/>
          <w:iCs/>
          <w:noProof/>
          <w:sz w:val="24"/>
          <w:szCs w:val="24"/>
        </w:rPr>
        <w:t>Mol Autism</w:t>
      </w:r>
      <w:r w:rsidRPr="00E25F2F">
        <w:rPr>
          <w:rFonts w:ascii="Times New Roman" w:hAnsi="Times New Roman" w:cs="Times New Roman"/>
          <w:noProof/>
          <w:sz w:val="24"/>
          <w:szCs w:val="24"/>
        </w:rPr>
        <w:t xml:space="preserve"> 2015;</w:t>
      </w:r>
      <w:r w:rsidRPr="00E25F2F">
        <w:rPr>
          <w:rFonts w:ascii="Times New Roman" w:hAnsi="Times New Roman" w:cs="Times New Roman"/>
          <w:bCs/>
          <w:noProof/>
          <w:sz w:val="24"/>
          <w:szCs w:val="24"/>
        </w:rPr>
        <w:t>6</w:t>
      </w:r>
      <w:r w:rsidRPr="00E25F2F">
        <w:rPr>
          <w:rFonts w:ascii="Times New Roman" w:hAnsi="Times New Roman" w:cs="Times New Roman"/>
          <w:noProof/>
          <w:sz w:val="24"/>
          <w:szCs w:val="24"/>
        </w:rPr>
        <w:t>(1):1–14. Doi: 10.1186/s13229-015-0032-1.</w:t>
      </w:r>
    </w:p>
    <w:p w14:paraId="054A51BF"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22.</w:t>
      </w:r>
      <w:r w:rsidRPr="00E25F2F">
        <w:rPr>
          <w:rFonts w:ascii="Times New Roman" w:hAnsi="Times New Roman" w:cs="Times New Roman"/>
          <w:noProof/>
          <w:sz w:val="24"/>
          <w:szCs w:val="24"/>
        </w:rPr>
        <w:tab/>
        <w:t xml:space="preserve">Allison C., Baron-Cohen S., Wheelwright S., Charman T., Richler J., Pasco </w:t>
      </w:r>
      <w:r w:rsidRPr="00E25F2F">
        <w:rPr>
          <w:rFonts w:ascii="Times New Roman" w:hAnsi="Times New Roman" w:cs="Times New Roman"/>
          <w:noProof/>
          <w:sz w:val="24"/>
          <w:szCs w:val="24"/>
        </w:rPr>
        <w:lastRenderedPageBreak/>
        <w:t xml:space="preserve">G., et al. The Q-CHAT (Quantitative CHecklist for Autism in Toddlers): A normally distributed quantitative measure of autistic traits at 18-24 months of age: Preliminary report. </w:t>
      </w:r>
      <w:r w:rsidRPr="00E25F2F">
        <w:rPr>
          <w:rFonts w:ascii="Times New Roman" w:hAnsi="Times New Roman" w:cs="Times New Roman"/>
          <w:i/>
          <w:iCs/>
          <w:noProof/>
          <w:sz w:val="24"/>
          <w:szCs w:val="24"/>
        </w:rPr>
        <w:t>J Autism Dev Disord</w:t>
      </w:r>
      <w:r w:rsidRPr="00E25F2F">
        <w:rPr>
          <w:rFonts w:ascii="Times New Roman" w:hAnsi="Times New Roman" w:cs="Times New Roman"/>
          <w:noProof/>
          <w:sz w:val="24"/>
          <w:szCs w:val="24"/>
        </w:rPr>
        <w:t xml:space="preserve"> 2008;</w:t>
      </w:r>
      <w:r w:rsidRPr="00E25F2F">
        <w:rPr>
          <w:rFonts w:ascii="Times New Roman" w:hAnsi="Times New Roman" w:cs="Times New Roman"/>
          <w:bCs/>
          <w:noProof/>
          <w:sz w:val="24"/>
          <w:szCs w:val="24"/>
        </w:rPr>
        <w:t>38</w:t>
      </w:r>
      <w:r w:rsidRPr="00E25F2F">
        <w:rPr>
          <w:rFonts w:ascii="Times New Roman" w:hAnsi="Times New Roman" w:cs="Times New Roman"/>
          <w:noProof/>
          <w:sz w:val="24"/>
          <w:szCs w:val="24"/>
        </w:rPr>
        <w:t>(8):1414–25. Doi: 10.1007/s10803-007-0509-7.</w:t>
      </w:r>
    </w:p>
    <w:p w14:paraId="0F2ECCC1"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23.</w:t>
      </w:r>
      <w:r w:rsidRPr="00E25F2F">
        <w:rPr>
          <w:rFonts w:ascii="Times New Roman" w:hAnsi="Times New Roman" w:cs="Times New Roman"/>
          <w:noProof/>
          <w:sz w:val="24"/>
          <w:szCs w:val="24"/>
        </w:rPr>
        <w:tab/>
        <w:t xml:space="preserve">Van Schie PEM., Schijns J., Becher JG., Barkhof F., Van Weissenbruch MM., Vermeulen RJ. Long-term motor and behavioral outcome after perinatal hypoxic-ischemic encephalopathy. </w:t>
      </w:r>
      <w:r w:rsidRPr="00E25F2F">
        <w:rPr>
          <w:rFonts w:ascii="Times New Roman" w:hAnsi="Times New Roman" w:cs="Times New Roman"/>
          <w:i/>
          <w:iCs/>
          <w:noProof/>
          <w:sz w:val="24"/>
          <w:szCs w:val="24"/>
        </w:rPr>
        <w:t>Eur J Paediatr Neurol</w:t>
      </w:r>
      <w:r w:rsidRPr="00E25F2F">
        <w:rPr>
          <w:rFonts w:ascii="Times New Roman" w:hAnsi="Times New Roman" w:cs="Times New Roman"/>
          <w:noProof/>
          <w:sz w:val="24"/>
          <w:szCs w:val="24"/>
        </w:rPr>
        <w:t xml:space="preserve"> 2015;</w:t>
      </w:r>
      <w:r w:rsidRPr="00E25F2F">
        <w:rPr>
          <w:rFonts w:ascii="Times New Roman" w:hAnsi="Times New Roman" w:cs="Times New Roman"/>
          <w:bCs/>
          <w:noProof/>
          <w:sz w:val="24"/>
          <w:szCs w:val="24"/>
        </w:rPr>
        <w:t>19</w:t>
      </w:r>
      <w:r w:rsidRPr="00E25F2F">
        <w:rPr>
          <w:rFonts w:ascii="Times New Roman" w:hAnsi="Times New Roman" w:cs="Times New Roman"/>
          <w:noProof/>
          <w:sz w:val="24"/>
          <w:szCs w:val="24"/>
        </w:rPr>
        <w:t>(3):354–9. Doi: 10.1016/j.ejpn.2015.01.005.</w:t>
      </w:r>
    </w:p>
    <w:p w14:paraId="1171BCB7"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24.</w:t>
      </w:r>
      <w:r w:rsidRPr="00E25F2F">
        <w:rPr>
          <w:rFonts w:ascii="Times New Roman" w:hAnsi="Times New Roman" w:cs="Times New Roman"/>
          <w:noProof/>
          <w:sz w:val="24"/>
          <w:szCs w:val="24"/>
        </w:rPr>
        <w:tab/>
        <w:t xml:space="preserve">Edwards AD., Brocklehurst P., Gunn AJ., Halliday H., Juszczak E., Levene M., et al. Neurological outcomes at 18 months of age after moderate hypothermia for perinatal hypoxic ischaemic encephalopathy: Synthesis and meta-analysis of trial data. </w:t>
      </w:r>
      <w:r w:rsidRPr="00E25F2F">
        <w:rPr>
          <w:rFonts w:ascii="Times New Roman" w:hAnsi="Times New Roman" w:cs="Times New Roman"/>
          <w:i/>
          <w:iCs/>
          <w:noProof/>
          <w:sz w:val="24"/>
          <w:szCs w:val="24"/>
        </w:rPr>
        <w:t>BMJ</w:t>
      </w:r>
      <w:r w:rsidRPr="00E25F2F">
        <w:rPr>
          <w:rFonts w:ascii="Times New Roman" w:hAnsi="Times New Roman" w:cs="Times New Roman"/>
          <w:noProof/>
          <w:sz w:val="24"/>
          <w:szCs w:val="24"/>
        </w:rPr>
        <w:t xml:space="preserve"> 2010;</w:t>
      </w:r>
      <w:r w:rsidRPr="00E25F2F">
        <w:rPr>
          <w:rFonts w:ascii="Times New Roman" w:hAnsi="Times New Roman" w:cs="Times New Roman"/>
          <w:bCs/>
          <w:noProof/>
          <w:sz w:val="24"/>
          <w:szCs w:val="24"/>
        </w:rPr>
        <w:t>340</w:t>
      </w:r>
      <w:r w:rsidRPr="00E25F2F">
        <w:rPr>
          <w:rFonts w:ascii="Times New Roman" w:hAnsi="Times New Roman" w:cs="Times New Roman"/>
          <w:noProof/>
          <w:sz w:val="24"/>
          <w:szCs w:val="24"/>
        </w:rPr>
        <w:t>(7743):409. Doi: 10.1136/bmj.c363.</w:t>
      </w:r>
    </w:p>
    <w:p w14:paraId="53617F96"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25.</w:t>
      </w:r>
      <w:r w:rsidRPr="00E25F2F">
        <w:rPr>
          <w:rFonts w:ascii="Times New Roman" w:hAnsi="Times New Roman" w:cs="Times New Roman"/>
          <w:noProof/>
          <w:sz w:val="24"/>
          <w:szCs w:val="24"/>
        </w:rPr>
        <w:tab/>
        <w:t xml:space="preserve">Ahearne CE., Boylan GB., Murrary DM. Short and long term prognosis in perinatal asphyxia: An update. </w:t>
      </w:r>
      <w:r w:rsidRPr="00E25F2F">
        <w:rPr>
          <w:rFonts w:ascii="Times New Roman" w:hAnsi="Times New Roman" w:cs="Times New Roman"/>
          <w:i/>
          <w:iCs/>
          <w:noProof/>
          <w:sz w:val="24"/>
          <w:szCs w:val="24"/>
        </w:rPr>
        <w:t>World J Clin Pediatr</w:t>
      </w:r>
      <w:r w:rsidRPr="00E25F2F">
        <w:rPr>
          <w:rFonts w:ascii="Times New Roman" w:hAnsi="Times New Roman" w:cs="Times New Roman"/>
          <w:noProof/>
          <w:sz w:val="24"/>
          <w:szCs w:val="24"/>
        </w:rPr>
        <w:t xml:space="preserve"> 2016;</w:t>
      </w:r>
      <w:r w:rsidRPr="00E25F2F">
        <w:rPr>
          <w:rFonts w:ascii="Times New Roman" w:hAnsi="Times New Roman" w:cs="Times New Roman"/>
          <w:bCs/>
          <w:noProof/>
          <w:sz w:val="24"/>
          <w:szCs w:val="24"/>
        </w:rPr>
        <w:t>5</w:t>
      </w:r>
      <w:r w:rsidRPr="00E25F2F">
        <w:rPr>
          <w:rFonts w:ascii="Times New Roman" w:hAnsi="Times New Roman" w:cs="Times New Roman"/>
          <w:noProof/>
          <w:sz w:val="24"/>
          <w:szCs w:val="24"/>
        </w:rPr>
        <w:t>(1):67–74. Doi: 10.5409/wjcp.v5.i1.67.</w:t>
      </w:r>
    </w:p>
    <w:p w14:paraId="5E6885CA"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26.</w:t>
      </w:r>
      <w:r w:rsidRPr="00E25F2F">
        <w:rPr>
          <w:rFonts w:ascii="Times New Roman" w:hAnsi="Times New Roman" w:cs="Times New Roman"/>
          <w:noProof/>
          <w:sz w:val="24"/>
          <w:szCs w:val="24"/>
        </w:rPr>
        <w:tab/>
        <w:t xml:space="preserve">Hadders-Algra M. </w:t>
      </w:r>
      <w:r w:rsidRPr="00E25F2F">
        <w:rPr>
          <w:rFonts w:ascii="Times New Roman" w:hAnsi="Times New Roman" w:cs="Times New Roman"/>
          <w:i/>
          <w:iCs/>
          <w:noProof/>
          <w:sz w:val="24"/>
          <w:szCs w:val="24"/>
        </w:rPr>
        <w:t>The Neurological Examination of the Child with Minor Neurological Dysfunction (6)</w:t>
      </w:r>
      <w:r w:rsidRPr="00E25F2F">
        <w:rPr>
          <w:rFonts w:ascii="Times New Roman" w:hAnsi="Times New Roman" w:cs="Times New Roman"/>
          <w:noProof/>
          <w:sz w:val="24"/>
          <w:szCs w:val="24"/>
        </w:rPr>
        <w:t>. 3rd ed. London: Mac Keith Press; 2010.</w:t>
      </w:r>
    </w:p>
    <w:p w14:paraId="6AE19097"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27.</w:t>
      </w:r>
      <w:r w:rsidRPr="00E25F2F">
        <w:rPr>
          <w:rFonts w:ascii="Times New Roman" w:hAnsi="Times New Roman" w:cs="Times New Roman"/>
          <w:noProof/>
          <w:sz w:val="24"/>
          <w:szCs w:val="24"/>
        </w:rPr>
        <w:tab/>
        <w:t xml:space="preserve">Arnaud C., Daubisse-Marliac L., White-Koning M., Pierrat V., Larroque B., Grandjean H., et al. Prevalence and Associated Factors of Minor Neuromotor Dysfunctions at Age 5 Years in Prematurely Born Children. </w:t>
      </w:r>
      <w:r w:rsidRPr="00E25F2F">
        <w:rPr>
          <w:rFonts w:ascii="Times New Roman" w:hAnsi="Times New Roman" w:cs="Times New Roman"/>
          <w:i/>
          <w:iCs/>
          <w:noProof/>
          <w:sz w:val="24"/>
          <w:szCs w:val="24"/>
        </w:rPr>
        <w:t>JAMA Pediatr</w:t>
      </w:r>
      <w:r w:rsidRPr="00E25F2F">
        <w:rPr>
          <w:rFonts w:ascii="Times New Roman" w:hAnsi="Times New Roman" w:cs="Times New Roman"/>
          <w:noProof/>
          <w:sz w:val="24"/>
          <w:szCs w:val="24"/>
        </w:rPr>
        <w:t xml:space="preserve"> 2007;</w:t>
      </w:r>
      <w:r w:rsidRPr="00E25F2F">
        <w:rPr>
          <w:rFonts w:ascii="Times New Roman" w:hAnsi="Times New Roman" w:cs="Times New Roman"/>
          <w:bCs/>
          <w:noProof/>
          <w:sz w:val="24"/>
          <w:szCs w:val="24"/>
        </w:rPr>
        <w:t>161</w:t>
      </w:r>
      <w:r w:rsidRPr="00E25F2F">
        <w:rPr>
          <w:rFonts w:ascii="Times New Roman" w:hAnsi="Times New Roman" w:cs="Times New Roman"/>
          <w:noProof/>
          <w:sz w:val="24"/>
          <w:szCs w:val="24"/>
        </w:rPr>
        <w:t>(11):1053–61. Doi: 10.1001/archpedi.161.11.1053.</w:t>
      </w:r>
    </w:p>
    <w:p w14:paraId="6A74D482"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28.</w:t>
      </w:r>
      <w:r w:rsidRPr="00E25F2F">
        <w:rPr>
          <w:rFonts w:ascii="Times New Roman" w:hAnsi="Times New Roman" w:cs="Times New Roman"/>
          <w:noProof/>
          <w:sz w:val="24"/>
          <w:szCs w:val="24"/>
        </w:rPr>
        <w:tab/>
        <w:t xml:space="preserve">Broström L., Vollmer B., Bolk J., Eklöf E., Ådén U. Minor neurological dysfunction and associations with motor function, general cognitive </w:t>
      </w:r>
      <w:r w:rsidRPr="00E25F2F">
        <w:rPr>
          <w:rFonts w:ascii="Times New Roman" w:hAnsi="Times New Roman" w:cs="Times New Roman"/>
          <w:noProof/>
          <w:sz w:val="24"/>
          <w:szCs w:val="24"/>
        </w:rPr>
        <w:lastRenderedPageBreak/>
        <w:t xml:space="preserve">abilities, and behaviour in children born extremely preterm. </w:t>
      </w:r>
      <w:r w:rsidRPr="00E25F2F">
        <w:rPr>
          <w:rFonts w:ascii="Times New Roman" w:hAnsi="Times New Roman" w:cs="Times New Roman"/>
          <w:i/>
          <w:iCs/>
          <w:noProof/>
          <w:sz w:val="24"/>
          <w:szCs w:val="24"/>
        </w:rPr>
        <w:t>Dev Med Child Neurol</w:t>
      </w:r>
      <w:r w:rsidRPr="00E25F2F">
        <w:rPr>
          <w:rFonts w:ascii="Times New Roman" w:hAnsi="Times New Roman" w:cs="Times New Roman"/>
          <w:noProof/>
          <w:sz w:val="24"/>
          <w:szCs w:val="24"/>
        </w:rPr>
        <w:t xml:space="preserve"> 2018;</w:t>
      </w:r>
      <w:r w:rsidRPr="00E25F2F">
        <w:rPr>
          <w:rFonts w:ascii="Times New Roman" w:hAnsi="Times New Roman" w:cs="Times New Roman"/>
          <w:bCs/>
          <w:noProof/>
          <w:sz w:val="24"/>
          <w:szCs w:val="24"/>
        </w:rPr>
        <w:t>60</w:t>
      </w:r>
      <w:r w:rsidRPr="00E25F2F">
        <w:rPr>
          <w:rFonts w:ascii="Times New Roman" w:hAnsi="Times New Roman" w:cs="Times New Roman"/>
          <w:noProof/>
          <w:sz w:val="24"/>
          <w:szCs w:val="24"/>
        </w:rPr>
        <w:t>(8):826–32. Doi: 10.1111/dmcn.13738.</w:t>
      </w:r>
    </w:p>
    <w:p w14:paraId="1F096F8C"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29.</w:t>
      </w:r>
      <w:r w:rsidRPr="00E25F2F">
        <w:rPr>
          <w:rFonts w:ascii="Times New Roman" w:hAnsi="Times New Roman" w:cs="Times New Roman"/>
          <w:noProof/>
          <w:sz w:val="24"/>
          <w:szCs w:val="24"/>
        </w:rPr>
        <w:tab/>
        <w:t xml:space="preserve">Marlow N., Rose AS., Rands CE., Draper ES. Neuropsychological and educational problems at school age associated with neonatal encephalopathy. </w:t>
      </w:r>
      <w:r w:rsidRPr="00E25F2F">
        <w:rPr>
          <w:rFonts w:ascii="Times New Roman" w:hAnsi="Times New Roman" w:cs="Times New Roman"/>
          <w:i/>
          <w:iCs/>
          <w:noProof/>
          <w:sz w:val="24"/>
          <w:szCs w:val="24"/>
        </w:rPr>
        <w:t>Arch Dis Child Fetal Neonatal Ed</w:t>
      </w:r>
      <w:r w:rsidRPr="00E25F2F">
        <w:rPr>
          <w:rFonts w:ascii="Times New Roman" w:hAnsi="Times New Roman" w:cs="Times New Roman"/>
          <w:noProof/>
          <w:sz w:val="24"/>
          <w:szCs w:val="24"/>
        </w:rPr>
        <w:t xml:space="preserve"> 2005;</w:t>
      </w:r>
      <w:r w:rsidRPr="00E25F2F">
        <w:rPr>
          <w:rFonts w:ascii="Times New Roman" w:hAnsi="Times New Roman" w:cs="Times New Roman"/>
          <w:bCs/>
          <w:noProof/>
          <w:sz w:val="24"/>
          <w:szCs w:val="24"/>
        </w:rPr>
        <w:t>90</w:t>
      </w:r>
      <w:r w:rsidRPr="00E25F2F">
        <w:rPr>
          <w:rFonts w:ascii="Times New Roman" w:hAnsi="Times New Roman" w:cs="Times New Roman"/>
          <w:noProof/>
          <w:sz w:val="24"/>
          <w:szCs w:val="24"/>
        </w:rPr>
        <w:t>(5):380–7. Doi: 10.1136/adc.2004.067520.</w:t>
      </w:r>
    </w:p>
    <w:p w14:paraId="48090C0D"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30.</w:t>
      </w:r>
      <w:r w:rsidRPr="00E25F2F">
        <w:rPr>
          <w:rFonts w:ascii="Times New Roman" w:hAnsi="Times New Roman" w:cs="Times New Roman"/>
          <w:noProof/>
          <w:sz w:val="24"/>
          <w:szCs w:val="24"/>
        </w:rPr>
        <w:tab/>
        <w:t xml:space="preserve">Hughes C., Daly I., Foley S., White N., Devine RT. Measuring the foundations of school readiness: Introducing a new questionnaire for teachers - The Brief Early Skills and Support Index (BESSI). </w:t>
      </w:r>
      <w:r w:rsidRPr="00E25F2F">
        <w:rPr>
          <w:rFonts w:ascii="Times New Roman" w:hAnsi="Times New Roman" w:cs="Times New Roman"/>
          <w:i/>
          <w:iCs/>
          <w:noProof/>
          <w:sz w:val="24"/>
          <w:szCs w:val="24"/>
        </w:rPr>
        <w:t>Br J Educ Psychol</w:t>
      </w:r>
      <w:r w:rsidRPr="00E25F2F">
        <w:rPr>
          <w:rFonts w:ascii="Times New Roman" w:hAnsi="Times New Roman" w:cs="Times New Roman"/>
          <w:noProof/>
          <w:sz w:val="24"/>
          <w:szCs w:val="24"/>
        </w:rPr>
        <w:t xml:space="preserve"> 2015;</w:t>
      </w:r>
      <w:r w:rsidRPr="00E25F2F">
        <w:rPr>
          <w:rFonts w:ascii="Times New Roman" w:hAnsi="Times New Roman" w:cs="Times New Roman"/>
          <w:bCs/>
          <w:noProof/>
          <w:sz w:val="24"/>
          <w:szCs w:val="24"/>
        </w:rPr>
        <w:t>85</w:t>
      </w:r>
      <w:r w:rsidRPr="00E25F2F">
        <w:rPr>
          <w:rFonts w:ascii="Times New Roman" w:hAnsi="Times New Roman" w:cs="Times New Roman"/>
          <w:noProof/>
          <w:sz w:val="24"/>
          <w:szCs w:val="24"/>
        </w:rPr>
        <w:t>(3):332–56. Doi: 10.1111/bjep.12076.</w:t>
      </w:r>
    </w:p>
    <w:p w14:paraId="1E201F6C"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31.</w:t>
      </w:r>
      <w:r w:rsidRPr="00E25F2F">
        <w:rPr>
          <w:rFonts w:ascii="Times New Roman" w:hAnsi="Times New Roman" w:cs="Times New Roman"/>
          <w:noProof/>
          <w:sz w:val="24"/>
          <w:szCs w:val="24"/>
        </w:rPr>
        <w:tab/>
        <w:t xml:space="preserve">Hughes C., Foley S., White N., Devine RT. School readiness in children with special educational needs and disabilities: Psychometric findings from a new screening tool, the Brief Early Skills, and Support Index. </w:t>
      </w:r>
      <w:r w:rsidRPr="00E25F2F">
        <w:rPr>
          <w:rFonts w:ascii="Times New Roman" w:hAnsi="Times New Roman" w:cs="Times New Roman"/>
          <w:i/>
          <w:iCs/>
          <w:noProof/>
          <w:sz w:val="24"/>
          <w:szCs w:val="24"/>
        </w:rPr>
        <w:t>Br J Educ Psychol</w:t>
      </w:r>
      <w:r w:rsidRPr="00E25F2F">
        <w:rPr>
          <w:rFonts w:ascii="Times New Roman" w:hAnsi="Times New Roman" w:cs="Times New Roman"/>
          <w:noProof/>
          <w:sz w:val="24"/>
          <w:szCs w:val="24"/>
        </w:rPr>
        <w:t xml:space="preserve"> 2018;</w:t>
      </w:r>
      <w:r w:rsidRPr="00E25F2F">
        <w:rPr>
          <w:rFonts w:ascii="Times New Roman" w:hAnsi="Times New Roman" w:cs="Times New Roman"/>
          <w:bCs/>
          <w:noProof/>
          <w:sz w:val="24"/>
          <w:szCs w:val="24"/>
        </w:rPr>
        <w:t>88</w:t>
      </w:r>
      <w:r w:rsidRPr="00E25F2F">
        <w:rPr>
          <w:rFonts w:ascii="Times New Roman" w:hAnsi="Times New Roman" w:cs="Times New Roman"/>
          <w:noProof/>
          <w:sz w:val="24"/>
          <w:szCs w:val="24"/>
        </w:rPr>
        <w:t>(4):606–27. Doi: 10.1111/bjep.12206.</w:t>
      </w:r>
    </w:p>
    <w:p w14:paraId="51623DC3"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32.</w:t>
      </w:r>
      <w:r w:rsidRPr="00E25F2F">
        <w:rPr>
          <w:rFonts w:ascii="Times New Roman" w:hAnsi="Times New Roman" w:cs="Times New Roman"/>
          <w:noProof/>
          <w:sz w:val="24"/>
          <w:szCs w:val="24"/>
        </w:rPr>
        <w:tab/>
        <w:t xml:space="preserve">Ding X., Cheng Z., Sun B., Huang J., Wang L., Han X., et al. Distinctive sleep problems in children with perinatal moderate or mild hypoxic-ischemia. </w:t>
      </w:r>
      <w:r w:rsidRPr="00E25F2F">
        <w:rPr>
          <w:rFonts w:ascii="Times New Roman" w:hAnsi="Times New Roman" w:cs="Times New Roman"/>
          <w:i/>
          <w:iCs/>
          <w:noProof/>
          <w:sz w:val="24"/>
          <w:szCs w:val="24"/>
        </w:rPr>
        <w:t>Neurosci Lett</w:t>
      </w:r>
      <w:r w:rsidRPr="00E25F2F">
        <w:rPr>
          <w:rFonts w:ascii="Times New Roman" w:hAnsi="Times New Roman" w:cs="Times New Roman"/>
          <w:noProof/>
          <w:sz w:val="24"/>
          <w:szCs w:val="24"/>
        </w:rPr>
        <w:t xml:space="preserve"> 2016;</w:t>
      </w:r>
      <w:r w:rsidRPr="00E25F2F">
        <w:rPr>
          <w:rFonts w:ascii="Times New Roman" w:hAnsi="Times New Roman" w:cs="Times New Roman"/>
          <w:bCs/>
          <w:noProof/>
          <w:sz w:val="24"/>
          <w:szCs w:val="24"/>
        </w:rPr>
        <w:t>614</w:t>
      </w:r>
      <w:r w:rsidRPr="00E25F2F">
        <w:rPr>
          <w:rFonts w:ascii="Times New Roman" w:hAnsi="Times New Roman" w:cs="Times New Roman"/>
          <w:noProof/>
          <w:sz w:val="24"/>
          <w:szCs w:val="24"/>
        </w:rPr>
        <w:t>:60–4. Doi: 10.1016/j.neulet.2015.12.061.</w:t>
      </w:r>
    </w:p>
    <w:p w14:paraId="40E83F47"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E25F2F">
        <w:rPr>
          <w:rFonts w:ascii="Times New Roman" w:hAnsi="Times New Roman" w:cs="Times New Roman"/>
          <w:noProof/>
          <w:sz w:val="24"/>
          <w:szCs w:val="24"/>
        </w:rPr>
        <w:t>33.</w:t>
      </w:r>
      <w:r w:rsidRPr="00E25F2F">
        <w:rPr>
          <w:rFonts w:ascii="Times New Roman" w:hAnsi="Times New Roman" w:cs="Times New Roman"/>
          <w:noProof/>
          <w:sz w:val="24"/>
          <w:szCs w:val="24"/>
        </w:rPr>
        <w:tab/>
        <w:t xml:space="preserve">Osredkar D., Toet MC., van Rooij LGM., van Huffelen AC., Groenendaal F., de Vries LS. Sleep-Wake Cycling on Amplitude-Integrated Electroencephalography in Term Newborns With Hypoxic-Ischemic Encephalopathy. </w:t>
      </w:r>
      <w:r w:rsidRPr="00E25F2F">
        <w:rPr>
          <w:rFonts w:ascii="Times New Roman" w:hAnsi="Times New Roman" w:cs="Times New Roman"/>
          <w:i/>
          <w:iCs/>
          <w:noProof/>
          <w:sz w:val="24"/>
          <w:szCs w:val="24"/>
        </w:rPr>
        <w:t>Pediatrics</w:t>
      </w:r>
      <w:r w:rsidRPr="00E25F2F">
        <w:rPr>
          <w:rFonts w:ascii="Times New Roman" w:hAnsi="Times New Roman" w:cs="Times New Roman"/>
          <w:noProof/>
          <w:sz w:val="24"/>
          <w:szCs w:val="24"/>
        </w:rPr>
        <w:t xml:space="preserve"> 2005;</w:t>
      </w:r>
      <w:r w:rsidRPr="00E25F2F">
        <w:rPr>
          <w:rFonts w:ascii="Times New Roman" w:hAnsi="Times New Roman" w:cs="Times New Roman"/>
          <w:bCs/>
          <w:noProof/>
          <w:sz w:val="24"/>
          <w:szCs w:val="24"/>
        </w:rPr>
        <w:t>115</w:t>
      </w:r>
      <w:r w:rsidRPr="00E25F2F">
        <w:rPr>
          <w:rFonts w:ascii="Times New Roman" w:hAnsi="Times New Roman" w:cs="Times New Roman"/>
          <w:noProof/>
          <w:sz w:val="24"/>
          <w:szCs w:val="24"/>
        </w:rPr>
        <w:t>(2):327–32. Doi: 10.1542/peds.2004-0863.</w:t>
      </w:r>
    </w:p>
    <w:p w14:paraId="28D04DAD" w14:textId="77777777" w:rsidR="0072502B" w:rsidRPr="00E25F2F" w:rsidRDefault="0072502B" w:rsidP="0072502B">
      <w:pPr>
        <w:widowControl w:val="0"/>
        <w:autoSpaceDE w:val="0"/>
        <w:autoSpaceDN w:val="0"/>
        <w:adjustRightInd w:val="0"/>
        <w:spacing w:after="0" w:line="480" w:lineRule="auto"/>
        <w:ind w:left="640" w:hanging="640"/>
        <w:rPr>
          <w:rFonts w:ascii="Times New Roman" w:hAnsi="Times New Roman" w:cs="Times New Roman"/>
          <w:noProof/>
          <w:sz w:val="24"/>
        </w:rPr>
      </w:pPr>
      <w:r w:rsidRPr="00E25F2F">
        <w:rPr>
          <w:rFonts w:ascii="Times New Roman" w:hAnsi="Times New Roman" w:cs="Times New Roman"/>
          <w:noProof/>
          <w:sz w:val="24"/>
          <w:szCs w:val="24"/>
        </w:rPr>
        <w:t>34.</w:t>
      </w:r>
      <w:r w:rsidRPr="00E25F2F">
        <w:rPr>
          <w:rFonts w:ascii="Times New Roman" w:hAnsi="Times New Roman" w:cs="Times New Roman"/>
          <w:noProof/>
          <w:sz w:val="24"/>
          <w:szCs w:val="24"/>
        </w:rPr>
        <w:tab/>
        <w:t xml:space="preserve">Takenouchi T., Rubens EO., Yap VL., Ross G., Engel M., Perlman JM. Delayed onset of sleep-wake cycling with favorable outcome in </w:t>
      </w:r>
      <w:r w:rsidRPr="00E25F2F">
        <w:rPr>
          <w:rFonts w:ascii="Times New Roman" w:hAnsi="Times New Roman" w:cs="Times New Roman"/>
          <w:noProof/>
          <w:sz w:val="24"/>
          <w:szCs w:val="24"/>
        </w:rPr>
        <w:lastRenderedPageBreak/>
        <w:t xml:space="preserve">hypothermic-treated neonates with encephalopathy. </w:t>
      </w:r>
      <w:r w:rsidRPr="00E25F2F">
        <w:rPr>
          <w:rFonts w:ascii="Times New Roman" w:hAnsi="Times New Roman" w:cs="Times New Roman"/>
          <w:i/>
          <w:iCs/>
          <w:noProof/>
          <w:sz w:val="24"/>
          <w:szCs w:val="24"/>
        </w:rPr>
        <w:t>J Pediatr</w:t>
      </w:r>
      <w:r w:rsidRPr="00E25F2F">
        <w:rPr>
          <w:rFonts w:ascii="Times New Roman" w:hAnsi="Times New Roman" w:cs="Times New Roman"/>
          <w:noProof/>
          <w:sz w:val="24"/>
          <w:szCs w:val="24"/>
        </w:rPr>
        <w:t xml:space="preserve"> 2011;</w:t>
      </w:r>
      <w:r w:rsidRPr="00E25F2F">
        <w:rPr>
          <w:rFonts w:ascii="Times New Roman" w:hAnsi="Times New Roman" w:cs="Times New Roman"/>
          <w:bCs/>
          <w:noProof/>
          <w:sz w:val="24"/>
          <w:szCs w:val="24"/>
        </w:rPr>
        <w:t>159</w:t>
      </w:r>
      <w:r w:rsidRPr="00E25F2F">
        <w:rPr>
          <w:rFonts w:ascii="Times New Roman" w:hAnsi="Times New Roman" w:cs="Times New Roman"/>
          <w:noProof/>
          <w:sz w:val="24"/>
          <w:szCs w:val="24"/>
        </w:rPr>
        <w:t>(2):232–7. Doi: 10.1016/j.jpeds.2011.01.006.</w:t>
      </w:r>
    </w:p>
    <w:p w14:paraId="65ECE265" w14:textId="77777777" w:rsidR="002D5D20" w:rsidRPr="00E25F2F" w:rsidRDefault="008238B2" w:rsidP="00237F07">
      <w:pPr>
        <w:spacing w:after="0" w:line="480" w:lineRule="auto"/>
        <w:rPr>
          <w:rFonts w:ascii="Times New Roman" w:hAnsi="Times New Roman" w:cs="Times New Roman"/>
          <w:sz w:val="24"/>
          <w:szCs w:val="24"/>
        </w:rPr>
      </w:pPr>
      <w:r w:rsidRPr="00E25F2F">
        <w:rPr>
          <w:rFonts w:ascii="Times New Roman" w:hAnsi="Times New Roman" w:cs="Times New Roman"/>
          <w:sz w:val="24"/>
          <w:szCs w:val="24"/>
        </w:rPr>
        <w:fldChar w:fldCharType="end"/>
      </w:r>
    </w:p>
    <w:p w14:paraId="4BB61E66" w14:textId="77777777" w:rsidR="002D5D20" w:rsidRPr="00E25F2F" w:rsidRDefault="002D5D20">
      <w:pPr>
        <w:rPr>
          <w:rFonts w:ascii="Times New Roman" w:hAnsi="Times New Roman" w:cs="Times New Roman"/>
          <w:sz w:val="24"/>
          <w:szCs w:val="24"/>
        </w:rPr>
      </w:pPr>
      <w:r w:rsidRPr="00E25F2F">
        <w:rPr>
          <w:rFonts w:ascii="Times New Roman" w:hAnsi="Times New Roman" w:cs="Times New Roman"/>
          <w:sz w:val="24"/>
          <w:szCs w:val="24"/>
        </w:rPr>
        <w:br w:type="page"/>
      </w:r>
    </w:p>
    <w:p w14:paraId="24B90380" w14:textId="77777777" w:rsidR="002D5D20" w:rsidRPr="00E25F2F" w:rsidRDefault="002D5D20" w:rsidP="002D5D20">
      <w:pPr>
        <w:pStyle w:val="paragraph"/>
        <w:textAlignment w:val="baseline"/>
        <w:rPr>
          <w:rFonts w:ascii="Segoe UI" w:hAnsi="Segoe UI" w:cs="Segoe UI"/>
          <w:lang w:val="en-US"/>
        </w:rPr>
      </w:pPr>
    </w:p>
    <w:p w14:paraId="68C8142C" w14:textId="77777777" w:rsidR="002D5D20" w:rsidRPr="00E25F2F" w:rsidRDefault="002D5D20" w:rsidP="002D5D20">
      <w:pPr>
        <w:pStyle w:val="paragraph"/>
        <w:textAlignment w:val="baseline"/>
        <w:rPr>
          <w:rFonts w:ascii="Segoe UI" w:hAnsi="Segoe UI" w:cs="Segoe UI"/>
          <w:lang w:val="en-US"/>
        </w:rPr>
      </w:pPr>
    </w:p>
    <w:p w14:paraId="5EBAD18C" w14:textId="77777777" w:rsidR="002D5D20" w:rsidRPr="00E25F2F" w:rsidRDefault="002D5D20" w:rsidP="002D5D20">
      <w:pPr>
        <w:pStyle w:val="paragraph"/>
        <w:spacing w:line="480" w:lineRule="auto"/>
        <w:textAlignment w:val="baseline"/>
        <w:rPr>
          <w:lang w:val="en-US"/>
        </w:rPr>
      </w:pPr>
      <w:r w:rsidRPr="00E25F2F">
        <w:rPr>
          <w:rStyle w:val="normaltextrun1"/>
          <w:b/>
          <w:bCs/>
        </w:rPr>
        <w:t>Figure 1:</w:t>
      </w:r>
      <w:r w:rsidRPr="00E25F2F">
        <w:rPr>
          <w:rStyle w:val="normaltextrun1"/>
        </w:rPr>
        <w:t xml:space="preserve"> Study population. Children eligible for this study were admitted to Neonatal Unit for consideration of hypothermia treatment (TH) for neonatal HIE, University Hospital Southampton from 05/08/09 to 30/05/2016.</w:t>
      </w:r>
      <w:r w:rsidRPr="00E25F2F">
        <w:rPr>
          <w:rStyle w:val="eop"/>
          <w:lang w:val="en-US"/>
        </w:rPr>
        <w:t> </w:t>
      </w:r>
    </w:p>
    <w:p w14:paraId="4005C179" w14:textId="77777777" w:rsidR="002D5D20" w:rsidRPr="00E25F2F" w:rsidRDefault="002D5D20" w:rsidP="002D5D20">
      <w:pPr>
        <w:pStyle w:val="paragraph"/>
        <w:spacing w:line="480" w:lineRule="auto"/>
        <w:textAlignment w:val="baseline"/>
        <w:rPr>
          <w:rStyle w:val="normaltextrun1"/>
        </w:rPr>
      </w:pPr>
    </w:p>
    <w:p w14:paraId="13148BBF" w14:textId="77777777" w:rsidR="002D5D20" w:rsidRPr="00E25F2F" w:rsidRDefault="002D5D20" w:rsidP="002D5D20">
      <w:pPr>
        <w:rPr>
          <w:rStyle w:val="eop"/>
          <w:rFonts w:ascii="Times New Roman" w:eastAsia="Times New Roman" w:hAnsi="Times New Roman" w:cs="Times New Roman"/>
          <w:sz w:val="24"/>
          <w:szCs w:val="24"/>
          <w:lang w:val="en-US" w:eastAsia="en-GB"/>
        </w:rPr>
      </w:pPr>
      <w:r w:rsidRPr="00E25F2F">
        <w:rPr>
          <w:rStyle w:val="eop"/>
          <w:lang w:val="en-US"/>
        </w:rPr>
        <w:br w:type="page"/>
      </w:r>
    </w:p>
    <w:p w14:paraId="1641EB7E" w14:textId="77777777" w:rsidR="002D5D20" w:rsidRPr="00E25F2F" w:rsidRDefault="002D5D20" w:rsidP="002D5D20">
      <w:pPr>
        <w:pStyle w:val="paragraph"/>
        <w:textAlignment w:val="baseline"/>
        <w:rPr>
          <w:rStyle w:val="eop"/>
          <w:lang w:val="en-US"/>
        </w:rPr>
      </w:pPr>
    </w:p>
    <w:p w14:paraId="79F3F0B9" w14:textId="77777777" w:rsidR="002D5D20" w:rsidRPr="00E25F2F" w:rsidRDefault="002D5D20" w:rsidP="002D5D20">
      <w:pPr>
        <w:pStyle w:val="paragraph"/>
        <w:textAlignment w:val="baseline"/>
        <w:rPr>
          <w:rStyle w:val="eop"/>
          <w:lang w:val="en-US"/>
        </w:rPr>
      </w:pPr>
    </w:p>
    <w:p w14:paraId="1E66F301" w14:textId="7B0B07F8" w:rsidR="002D5D20" w:rsidRPr="00E25F2F" w:rsidRDefault="00735E12" w:rsidP="002D5D20">
      <w:pPr>
        <w:pStyle w:val="paragraph"/>
        <w:textAlignment w:val="baseline"/>
        <w:rPr>
          <w:lang w:val="en-US"/>
        </w:rPr>
      </w:pPr>
      <w:r w:rsidRPr="00E25F2F">
        <w:rPr>
          <w:noProof/>
        </w:rPr>
        <mc:AlternateContent>
          <mc:Choice Requires="wps">
            <w:drawing>
              <wp:anchor distT="0" distB="0" distL="114300" distR="114300" simplePos="0" relativeHeight="251660288" behindDoc="0" locked="0" layoutInCell="1" allowOverlap="1" wp14:anchorId="7E273379" wp14:editId="379D67AD">
                <wp:simplePos x="0" y="0"/>
                <wp:positionH relativeFrom="column">
                  <wp:posOffset>2857500</wp:posOffset>
                </wp:positionH>
                <wp:positionV relativeFrom="paragraph">
                  <wp:posOffset>81280</wp:posOffset>
                </wp:positionV>
                <wp:extent cx="1866900" cy="806450"/>
                <wp:effectExtent l="0" t="0" r="1905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806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9E6B09" w14:textId="0A3EC1FC" w:rsidR="00D40B3A" w:rsidRPr="00735E12" w:rsidRDefault="00D40B3A" w:rsidP="002D5D20">
                            <w:pPr>
                              <w:jc w:val="center"/>
                              <w:rPr>
                                <w:rFonts w:ascii="Times New Roman" w:hAnsi="Times New Roman" w:cs="Times New Roman"/>
                                <w:color w:val="000000" w:themeColor="text1"/>
                              </w:rPr>
                            </w:pPr>
                            <w:r w:rsidRPr="00735E12">
                              <w:rPr>
                                <w:rFonts w:ascii="Times New Roman" w:hAnsi="Times New Roman" w:cs="Times New Roman"/>
                                <w:color w:val="000000" w:themeColor="text1"/>
                              </w:rPr>
                              <w:t xml:space="preserve">17 excluded since </w:t>
                            </w:r>
                            <w:r w:rsidRPr="00735E12">
                              <w:rPr>
                                <w:rStyle w:val="normaltextrun1"/>
                                <w:rFonts w:ascii="Times New Roman" w:hAnsi="Times New Roman" w:cs="Times New Roman"/>
                                <w:color w:val="000000" w:themeColor="text1"/>
                              </w:rPr>
                              <w:t>primary diagnosis other than</w:t>
                            </w:r>
                            <w:r>
                              <w:rPr>
                                <w:rStyle w:val="normaltextrun1"/>
                                <w:rFonts w:ascii="Times New Roman" w:hAnsi="Times New Roman" w:cs="Times New Roman"/>
                                <w:color w:val="000000" w:themeColor="text1"/>
                              </w:rPr>
                              <w:t xml:space="preserve"> </w:t>
                            </w:r>
                            <w:r w:rsidRPr="00735E12">
                              <w:rPr>
                                <w:rStyle w:val="normaltextrun1"/>
                                <w:rFonts w:ascii="Times New Roman" w:hAnsi="Times New Roman" w:cs="Times New Roman"/>
                                <w:color w:val="000000" w:themeColor="text1"/>
                              </w:rPr>
                              <w:t>perinatal asphyxia as cause for encephalopathy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273379" id="Rectangle 2" o:spid="_x0000_s1026" style="position:absolute;margin-left:225pt;margin-top:6.4pt;width:147pt;height: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" fillcolor="white [3212]" strokecolor="black [3213]" strokeweight="1pt">
                <v:path arrowok="t"/>
                <v:textbox>
                  <w:txbxContent>
                    <w:p w14:paraId="609E6B09" w14:textId="0A3EC1FC" w:rsidR="00D40B3A" w:rsidRPr="00735E12" w:rsidRDefault="00D40B3A" w:rsidP="002D5D20">
                      <w:pPr>
                        <w:jc w:val="center"/>
                        <w:rPr>
                          <w:rFonts w:ascii="Times New Roman" w:hAnsi="Times New Roman" w:cs="Times New Roman"/>
                          <w:color w:val="000000" w:themeColor="text1"/>
                        </w:rPr>
                      </w:pPr>
                      <w:r w:rsidRPr="00735E12">
                        <w:rPr>
                          <w:rFonts w:ascii="Times New Roman" w:hAnsi="Times New Roman" w:cs="Times New Roman"/>
                          <w:color w:val="000000" w:themeColor="text1"/>
                        </w:rPr>
                        <w:t xml:space="preserve">17 excluded since </w:t>
                      </w:r>
                      <w:r w:rsidRPr="00735E12">
                        <w:rPr>
                          <w:rStyle w:val="normaltextrun1"/>
                          <w:rFonts w:ascii="Times New Roman" w:hAnsi="Times New Roman" w:cs="Times New Roman"/>
                          <w:color w:val="000000" w:themeColor="text1"/>
                        </w:rPr>
                        <w:t>primary diagnosis other than</w:t>
                      </w:r>
                      <w:r>
                        <w:rPr>
                          <w:rStyle w:val="normaltextrun1"/>
                          <w:rFonts w:ascii="Times New Roman" w:hAnsi="Times New Roman" w:cs="Times New Roman"/>
                          <w:color w:val="000000" w:themeColor="text1"/>
                        </w:rPr>
                        <w:t xml:space="preserve"> </w:t>
                      </w:r>
                      <w:r w:rsidRPr="00735E12">
                        <w:rPr>
                          <w:rStyle w:val="normaltextrun1"/>
                          <w:rFonts w:ascii="Times New Roman" w:hAnsi="Times New Roman" w:cs="Times New Roman"/>
                          <w:color w:val="000000" w:themeColor="text1"/>
                        </w:rPr>
                        <w:t>perinatal asphyxia as cause for encephalopathy</w:t>
                      </w:r>
                    </w:p>
                  </w:txbxContent>
                </v:textbox>
              </v:rect>
            </w:pict>
          </mc:Fallback>
        </mc:AlternateContent>
      </w:r>
      <w:r w:rsidRPr="00E25F2F">
        <w:rPr>
          <w:noProof/>
        </w:rPr>
        <mc:AlternateContent>
          <mc:Choice Requires="wps">
            <w:drawing>
              <wp:anchor distT="0" distB="0" distL="114300" distR="114300" simplePos="0" relativeHeight="251659264" behindDoc="0" locked="0" layoutInCell="1" allowOverlap="1" wp14:anchorId="190727EA" wp14:editId="2E344700">
                <wp:simplePos x="0" y="0"/>
                <wp:positionH relativeFrom="column">
                  <wp:posOffset>228600</wp:posOffset>
                </wp:positionH>
                <wp:positionV relativeFrom="paragraph">
                  <wp:posOffset>11430</wp:posOffset>
                </wp:positionV>
                <wp:extent cx="1765300" cy="787400"/>
                <wp:effectExtent l="0" t="0" r="254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5300" cy="787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9BA01" w14:textId="77777777" w:rsidR="00D40B3A" w:rsidRPr="00C357BD" w:rsidRDefault="00D40B3A" w:rsidP="002D5D20">
                            <w:pPr>
                              <w:jc w:val="center"/>
                              <w:rPr>
                                <w:rFonts w:ascii="Times New Roman" w:hAnsi="Times New Roman" w:cs="Times New Roman"/>
                                <w:color w:val="000000" w:themeColor="text1"/>
                              </w:rPr>
                            </w:pPr>
                            <w:r w:rsidRPr="00C357BD">
                              <w:rPr>
                                <w:rFonts w:ascii="Times New Roman" w:hAnsi="Times New Roman" w:cs="Times New Roman"/>
                                <w:color w:val="000000" w:themeColor="text1"/>
                              </w:rPr>
                              <w:t xml:space="preserve">194 </w:t>
                            </w:r>
                            <w:proofErr w:type="spellStart"/>
                            <w:r w:rsidRPr="00C357BD">
                              <w:rPr>
                                <w:rFonts w:ascii="Times New Roman" w:hAnsi="Times New Roman" w:cs="Times New Roman"/>
                                <w:color w:val="000000" w:themeColor="text1"/>
                              </w:rPr>
                              <w:t>newborns</w:t>
                            </w:r>
                            <w:proofErr w:type="spellEnd"/>
                            <w:r w:rsidRPr="00C357BD">
                              <w:rPr>
                                <w:rFonts w:ascii="Times New Roman" w:hAnsi="Times New Roman" w:cs="Times New Roman"/>
                                <w:color w:val="000000" w:themeColor="text1"/>
                              </w:rPr>
                              <w:t xml:space="preserve"> admitted for TH for neonatal HIE following perinatal asphyxia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0727EA" id="Rectangle 1" o:spid="_x0000_s1027" style="position:absolute;margin-left:18pt;margin-top:.9pt;width:139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" filled="f" strokecolor="black [3213]" strokeweight="1pt">
                <v:path arrowok="t"/>
                <v:textbox>
                  <w:txbxContent>
                    <w:p w14:paraId="6659BA01" w14:textId="77777777" w:rsidR="00D40B3A" w:rsidRPr="00C357BD" w:rsidRDefault="00D40B3A" w:rsidP="002D5D20">
                      <w:pPr>
                        <w:jc w:val="center"/>
                        <w:rPr>
                          <w:rFonts w:ascii="Times New Roman" w:hAnsi="Times New Roman" w:cs="Times New Roman"/>
                          <w:color w:val="000000" w:themeColor="text1"/>
                        </w:rPr>
                      </w:pPr>
                      <w:r w:rsidRPr="00C357BD">
                        <w:rPr>
                          <w:rFonts w:ascii="Times New Roman" w:hAnsi="Times New Roman" w:cs="Times New Roman"/>
                          <w:color w:val="000000" w:themeColor="text1"/>
                        </w:rPr>
                        <w:t>194 newborns admitted for TH for neonatal HIE following perinatal asphyxia</w:t>
                      </w:r>
                    </w:p>
                  </w:txbxContent>
                </v:textbox>
              </v:rect>
            </w:pict>
          </mc:Fallback>
        </mc:AlternateContent>
      </w:r>
    </w:p>
    <w:p w14:paraId="6E852256" w14:textId="0966294F" w:rsidR="002D5D20" w:rsidRPr="00E25F2F" w:rsidRDefault="002D5D20" w:rsidP="002D5D20">
      <w:pPr>
        <w:rPr>
          <w:lang w:val="en-US"/>
        </w:rPr>
      </w:pPr>
    </w:p>
    <w:p w14:paraId="04832732" w14:textId="71FC4C50" w:rsidR="002D5D20" w:rsidRPr="00E25F2F" w:rsidRDefault="001D003C" w:rsidP="002D5D20">
      <w:pPr>
        <w:rPr>
          <w:lang w:val="en-US"/>
        </w:rPr>
      </w:pPr>
      <w:r w:rsidRPr="00E25F2F">
        <w:rPr>
          <w:noProof/>
          <w:lang w:eastAsia="en-GB"/>
        </w:rPr>
        <mc:AlternateContent>
          <mc:Choice Requires="wps">
            <w:drawing>
              <wp:anchor distT="0" distB="0" distL="114300" distR="114300" simplePos="0" relativeHeight="251667456" behindDoc="0" locked="0" layoutInCell="1" allowOverlap="1" wp14:anchorId="13FC4F8D" wp14:editId="18A535B8">
                <wp:simplePos x="0" y="0"/>
                <wp:positionH relativeFrom="margin">
                  <wp:posOffset>2257425</wp:posOffset>
                </wp:positionH>
                <wp:positionV relativeFrom="paragraph">
                  <wp:posOffset>4989195</wp:posOffset>
                </wp:positionV>
                <wp:extent cx="2162175" cy="1266825"/>
                <wp:effectExtent l="0" t="0" r="0" b="31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1266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69A26" w14:textId="7A6AF00A" w:rsidR="00D40B3A" w:rsidRPr="00215870" w:rsidRDefault="00D40B3A" w:rsidP="002D5D2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 had</w:t>
                            </w:r>
                            <w:r w:rsidRPr="00215870">
                              <w:rPr>
                                <w:rFonts w:ascii="Times New Roman" w:hAnsi="Times New Roman" w:cs="Times New Roman"/>
                                <w:color w:val="000000" w:themeColor="text1"/>
                                <w:sz w:val="24"/>
                                <w:szCs w:val="24"/>
                              </w:rPr>
                              <w:t xml:space="preserve"> neurological assessment only (Paediatrician/Neonatologist)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FC4F8D" id="Rectangle 9" o:spid="_x0000_s1028" style="position:absolute;margin-left:177.75pt;margin-top:392.85pt;width:170.25pt;height:9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" fillcolor="white [3212]" strokecolor="black [3213]" strokeweight="1pt">
                <v:path arrowok="t"/>
                <v:textbox>
                  <w:txbxContent>
                    <w:p w14:paraId="3EA69A26" w14:textId="7A6AF00A" w:rsidR="00D40B3A" w:rsidRPr="00215870" w:rsidRDefault="00D40B3A" w:rsidP="002D5D2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 had</w:t>
                      </w:r>
                      <w:r w:rsidRPr="00215870">
                        <w:rPr>
                          <w:rFonts w:ascii="Times New Roman" w:hAnsi="Times New Roman" w:cs="Times New Roman"/>
                          <w:color w:val="000000" w:themeColor="text1"/>
                          <w:sz w:val="24"/>
                          <w:szCs w:val="24"/>
                        </w:rPr>
                        <w:t xml:space="preserve"> neurological assessment only (Paediatrician/Neonatologist)</w:t>
                      </w:r>
                    </w:p>
                  </w:txbxContent>
                </v:textbox>
                <w10:wrap anchorx="margin"/>
              </v:rect>
            </w:pict>
          </mc:Fallback>
        </mc:AlternateContent>
      </w:r>
      <w:r w:rsidRPr="00E25F2F">
        <w:rPr>
          <w:noProof/>
          <w:lang w:eastAsia="en-GB"/>
        </w:rPr>
        <mc:AlternateContent>
          <mc:Choice Requires="wps">
            <w:drawing>
              <wp:anchor distT="0" distB="0" distL="114300" distR="114300" simplePos="0" relativeHeight="251666432" behindDoc="0" locked="0" layoutInCell="1" allowOverlap="1" wp14:anchorId="77876DF7" wp14:editId="29C14405">
                <wp:simplePos x="0" y="0"/>
                <wp:positionH relativeFrom="column">
                  <wp:posOffset>301625</wp:posOffset>
                </wp:positionH>
                <wp:positionV relativeFrom="paragraph">
                  <wp:posOffset>4967605</wp:posOffset>
                </wp:positionV>
                <wp:extent cx="1781175" cy="12954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1175" cy="1295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7CA15" w14:textId="06F8C8E3" w:rsidR="00D40B3A" w:rsidRPr="00215870" w:rsidRDefault="00D40B3A" w:rsidP="002D5D20">
                            <w:pPr>
                              <w:jc w:val="center"/>
                              <w:rPr>
                                <w:rStyle w:val="normaltextrun1"/>
                                <w:rFonts w:ascii="Times New Roman" w:hAnsi="Times New Roman" w:cs="Times New Roman"/>
                                <w:color w:val="000000" w:themeColor="text1"/>
                                <w:sz w:val="24"/>
                                <w:szCs w:val="24"/>
                              </w:rPr>
                            </w:pPr>
                            <w:r>
                              <w:rPr>
                                <w:rStyle w:val="normaltextrun1"/>
                                <w:rFonts w:ascii="Times New Roman" w:hAnsi="Times New Roman" w:cs="Times New Roman"/>
                                <w:color w:val="000000" w:themeColor="text1"/>
                                <w:sz w:val="24"/>
                                <w:szCs w:val="24"/>
                              </w:rPr>
                              <w:t>87</w:t>
                            </w:r>
                            <w:r w:rsidRPr="00215870">
                              <w:rPr>
                                <w:rStyle w:val="normaltextrun1"/>
                                <w:rFonts w:ascii="Times New Roman" w:hAnsi="Times New Roman" w:cs="Times New Roman"/>
                                <w:color w:val="000000" w:themeColor="text1"/>
                                <w:sz w:val="24"/>
                                <w:szCs w:val="24"/>
                              </w:rPr>
                              <w:t xml:space="preserve"> assessed according to standardised neurodevelopmental follow-up protocol</w:t>
                            </w:r>
                          </w:p>
                          <w:p w14:paraId="7F805A92" w14:textId="18DD9062" w:rsidR="00D40B3A" w:rsidRPr="00215870" w:rsidRDefault="00D40B3A" w:rsidP="002D5D20">
                            <w:pPr>
                              <w:jc w:val="center"/>
                              <w:rPr>
                                <w:rFonts w:ascii="Times New Roman" w:hAnsi="Times New Roman" w:cs="Times New Roman"/>
                                <w:color w:val="000000" w:themeColor="text1"/>
                                <w:sz w:val="24"/>
                                <w:szCs w:val="24"/>
                              </w:rPr>
                            </w:pPr>
                            <w:r w:rsidRPr="00215870">
                              <w:rPr>
                                <w:rStyle w:val="normaltextrun1"/>
                                <w:rFonts w:ascii="Times New Roman" w:hAnsi="Times New Roman" w:cs="Times New Roman"/>
                                <w:color w:val="000000" w:themeColor="text1"/>
                                <w:sz w:val="24"/>
                                <w:szCs w:val="24"/>
                              </w:rPr>
                              <w:t>(</w:t>
                            </w:r>
                            <w:proofErr w:type="gramStart"/>
                            <w:r w:rsidRPr="00215870">
                              <w:rPr>
                                <w:rStyle w:val="normaltextrun1"/>
                                <w:rFonts w:ascii="Times New Roman" w:hAnsi="Times New Roman" w:cs="Times New Roman"/>
                                <w:color w:val="000000" w:themeColor="text1"/>
                                <w:sz w:val="24"/>
                                <w:szCs w:val="24"/>
                              </w:rPr>
                              <w:t>see</w:t>
                            </w:r>
                            <w:proofErr w:type="gramEnd"/>
                            <w:r w:rsidRPr="00215870">
                              <w:rPr>
                                <w:rStyle w:val="normaltextrun1"/>
                                <w:rFonts w:ascii="Times New Roman" w:hAnsi="Times New Roman" w:cs="Times New Roman"/>
                                <w:color w:val="000000" w:themeColor="text1"/>
                                <w:sz w:val="24"/>
                                <w:szCs w:val="24"/>
                              </w:rPr>
                              <w:t xml:space="preserve"> </w:t>
                            </w:r>
                            <w:r>
                              <w:rPr>
                                <w:rStyle w:val="normaltextrun1"/>
                                <w:rFonts w:ascii="Times New Roman" w:hAnsi="Times New Roman" w:cs="Times New Roman"/>
                                <w:color w:val="000000" w:themeColor="text1"/>
                                <w:sz w:val="24"/>
                                <w:szCs w:val="24"/>
                              </w:rPr>
                              <w:t>M</w:t>
                            </w:r>
                            <w:r w:rsidRPr="00215870">
                              <w:rPr>
                                <w:rStyle w:val="normaltextrun1"/>
                                <w:rFonts w:ascii="Times New Roman" w:hAnsi="Times New Roman" w:cs="Times New Roman"/>
                                <w:color w:val="000000" w:themeColor="text1"/>
                                <w:sz w:val="24"/>
                                <w:szCs w:val="24"/>
                              </w:rPr>
                              <w:t>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876DF7" id="Rectangle 8" o:spid="_x0000_s1029" style="position:absolute;margin-left:23.75pt;margin-top:391.15pt;width:140.25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" fillcolor="white [3212]" strokecolor="black [3213]" strokeweight="1pt">
                <v:path arrowok="t"/>
                <v:textbox>
                  <w:txbxContent>
                    <w:p w14:paraId="4627CA15" w14:textId="06F8C8E3" w:rsidR="00D40B3A" w:rsidRPr="00215870" w:rsidRDefault="00D40B3A" w:rsidP="002D5D20">
                      <w:pPr>
                        <w:jc w:val="center"/>
                        <w:rPr>
                          <w:rStyle w:val="normaltextrun1"/>
                          <w:rFonts w:ascii="Times New Roman" w:hAnsi="Times New Roman" w:cs="Times New Roman"/>
                          <w:color w:val="000000" w:themeColor="text1"/>
                          <w:sz w:val="24"/>
                          <w:szCs w:val="24"/>
                        </w:rPr>
                      </w:pPr>
                      <w:r>
                        <w:rPr>
                          <w:rStyle w:val="normaltextrun1"/>
                          <w:rFonts w:ascii="Times New Roman" w:hAnsi="Times New Roman" w:cs="Times New Roman"/>
                          <w:color w:val="000000" w:themeColor="text1"/>
                          <w:sz w:val="24"/>
                          <w:szCs w:val="24"/>
                        </w:rPr>
                        <w:t>87</w:t>
                      </w:r>
                      <w:r w:rsidRPr="00215870">
                        <w:rPr>
                          <w:rStyle w:val="normaltextrun1"/>
                          <w:rFonts w:ascii="Times New Roman" w:hAnsi="Times New Roman" w:cs="Times New Roman"/>
                          <w:color w:val="000000" w:themeColor="text1"/>
                          <w:sz w:val="24"/>
                          <w:szCs w:val="24"/>
                        </w:rPr>
                        <w:t xml:space="preserve"> assessed according to standardised neurodevelopmental follow-up protocol</w:t>
                      </w:r>
                    </w:p>
                    <w:p w14:paraId="7F805A92" w14:textId="18DD9062" w:rsidR="00D40B3A" w:rsidRPr="00215870" w:rsidRDefault="00D40B3A" w:rsidP="002D5D20">
                      <w:pPr>
                        <w:jc w:val="center"/>
                        <w:rPr>
                          <w:rFonts w:ascii="Times New Roman" w:hAnsi="Times New Roman" w:cs="Times New Roman"/>
                          <w:color w:val="000000" w:themeColor="text1"/>
                          <w:sz w:val="24"/>
                          <w:szCs w:val="24"/>
                        </w:rPr>
                      </w:pPr>
                      <w:r w:rsidRPr="00215870">
                        <w:rPr>
                          <w:rStyle w:val="normaltextrun1"/>
                          <w:rFonts w:ascii="Times New Roman" w:hAnsi="Times New Roman" w:cs="Times New Roman"/>
                          <w:color w:val="000000" w:themeColor="text1"/>
                          <w:sz w:val="24"/>
                          <w:szCs w:val="24"/>
                        </w:rPr>
                        <w:t xml:space="preserve">(see </w:t>
                      </w:r>
                      <w:r>
                        <w:rPr>
                          <w:rStyle w:val="normaltextrun1"/>
                          <w:rFonts w:ascii="Times New Roman" w:hAnsi="Times New Roman" w:cs="Times New Roman"/>
                          <w:color w:val="000000" w:themeColor="text1"/>
                          <w:sz w:val="24"/>
                          <w:szCs w:val="24"/>
                        </w:rPr>
                        <w:t>M</w:t>
                      </w:r>
                      <w:r w:rsidRPr="00215870">
                        <w:rPr>
                          <w:rStyle w:val="normaltextrun1"/>
                          <w:rFonts w:ascii="Times New Roman" w:hAnsi="Times New Roman" w:cs="Times New Roman"/>
                          <w:color w:val="000000" w:themeColor="text1"/>
                          <w:sz w:val="24"/>
                          <w:szCs w:val="24"/>
                        </w:rPr>
                        <w:t>ethods)</w:t>
                      </w:r>
                    </w:p>
                  </w:txbxContent>
                </v:textbox>
              </v:rect>
            </w:pict>
          </mc:Fallback>
        </mc:AlternateContent>
      </w:r>
      <w:r w:rsidRPr="00E25F2F">
        <w:rPr>
          <w:noProof/>
          <w:lang w:eastAsia="en-GB"/>
        </w:rPr>
        <mc:AlternateContent>
          <mc:Choice Requires="wps">
            <w:drawing>
              <wp:anchor distT="4294967295" distB="4294967295" distL="114300" distR="114300" simplePos="0" relativeHeight="251673600" behindDoc="0" locked="0" layoutInCell="1" allowOverlap="1" wp14:anchorId="0995EA79" wp14:editId="17AD867A">
                <wp:simplePos x="0" y="0"/>
                <wp:positionH relativeFrom="column">
                  <wp:posOffset>1133475</wp:posOffset>
                </wp:positionH>
                <wp:positionV relativeFrom="paragraph">
                  <wp:posOffset>646429</wp:posOffset>
                </wp:positionV>
                <wp:extent cx="1428750" cy="0"/>
                <wp:effectExtent l="0" t="63500" r="0" b="635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F68F84" id="_x0000_t32" coordsize="21600,21600" o:spt="32" o:oned="t" path="m,l21600,21600e" filled="f">
                <v:path arrowok="t" fillok="f" o:connecttype="none"/>
                <o:lock v:ext="edit" shapetype="t"/>
              </v:shapetype>
              <v:shape id="Straight Arrow Connector 23" o:spid="_x0000_s1026" type="#_x0000_t32" style="position:absolute;margin-left:89.25pt;margin-top:50.9pt;width:112.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" strokecolor="black [3213]" strokeweight=".5pt">
                <v:stroke endarrow="block" joinstyle="miter"/>
                <o:lock v:ext="edit" shapetype="f"/>
              </v:shape>
            </w:pict>
          </mc:Fallback>
        </mc:AlternateContent>
      </w:r>
      <w:r w:rsidRPr="00E25F2F">
        <w:rPr>
          <w:noProof/>
          <w:lang w:eastAsia="en-GB"/>
        </w:rPr>
        <mc:AlternateContent>
          <mc:Choice Requires="wps">
            <w:drawing>
              <wp:anchor distT="0" distB="0" distL="114299" distR="114299" simplePos="0" relativeHeight="251668480" behindDoc="0" locked="0" layoutInCell="1" allowOverlap="1" wp14:anchorId="7A483659" wp14:editId="6AD80939">
                <wp:simplePos x="0" y="0"/>
                <wp:positionH relativeFrom="column">
                  <wp:posOffset>1142999</wp:posOffset>
                </wp:positionH>
                <wp:positionV relativeFrom="paragraph">
                  <wp:posOffset>427355</wp:posOffset>
                </wp:positionV>
                <wp:extent cx="0" cy="428625"/>
                <wp:effectExtent l="63500" t="0" r="38100" b="285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8434C2" id="Straight Arrow Connector 15" o:spid="_x0000_s1026" type="#_x0000_t32" style="position:absolute;margin-left:90pt;margin-top:33.65pt;width:0;height:33.7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" strokecolor="black [3213]" strokeweight=".5pt">
                <v:stroke endarrow="block" joinstyle="miter"/>
                <o:lock v:ext="edit" shapetype="f"/>
              </v:shape>
            </w:pict>
          </mc:Fallback>
        </mc:AlternateContent>
      </w:r>
    </w:p>
    <w:p w14:paraId="368356A5" w14:textId="5787B87D" w:rsidR="002D5D20" w:rsidRPr="00E25F2F" w:rsidRDefault="00720E1A">
      <w:pPr>
        <w:rPr>
          <w:rFonts w:ascii="Times New Roman" w:hAnsi="Times New Roman" w:cs="Times New Roman"/>
          <w:sz w:val="24"/>
          <w:szCs w:val="24"/>
        </w:rPr>
      </w:pPr>
      <w:r w:rsidRPr="00E25F2F">
        <w:rPr>
          <w:noProof/>
          <w:lang w:eastAsia="en-GB"/>
        </w:rPr>
        <mc:AlternateContent>
          <mc:Choice Requires="wps">
            <w:drawing>
              <wp:anchor distT="0" distB="0" distL="114299" distR="114299" simplePos="0" relativeHeight="251681792" behindDoc="0" locked="0" layoutInCell="1" allowOverlap="1" wp14:anchorId="0CBD7126" wp14:editId="7086E35F">
                <wp:simplePos x="0" y="0"/>
                <wp:positionH relativeFrom="column">
                  <wp:posOffset>2165350</wp:posOffset>
                </wp:positionH>
                <wp:positionV relativeFrom="paragraph">
                  <wp:posOffset>5925820</wp:posOffset>
                </wp:positionV>
                <wp:extent cx="0" cy="428625"/>
                <wp:effectExtent l="63500" t="0" r="38100" b="285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3407FC" id="Straight Arrow Connector 13" o:spid="_x0000_s1026" type="#_x0000_t32" style="position:absolute;margin-left:170.5pt;margin-top:466.6pt;width:0;height:33.7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" strokecolor="black [3213]" strokeweight=".5pt">
                <v:stroke endarrow="block" joinstyle="miter"/>
                <o:lock v:ext="edit" shapetype="f"/>
              </v:shape>
            </w:pict>
          </mc:Fallback>
        </mc:AlternateContent>
      </w:r>
      <w:r w:rsidRPr="00E25F2F">
        <w:rPr>
          <w:noProof/>
          <w:lang w:eastAsia="en-GB"/>
        </w:rPr>
        <mc:AlternateContent>
          <mc:Choice Requires="wps">
            <w:drawing>
              <wp:anchor distT="0" distB="0" distL="114300" distR="114300" simplePos="0" relativeHeight="251679744" behindDoc="0" locked="0" layoutInCell="1" allowOverlap="1" wp14:anchorId="19F246B1" wp14:editId="54F8BF0D">
                <wp:simplePos x="0" y="0"/>
                <wp:positionH relativeFrom="column">
                  <wp:posOffset>317500</wp:posOffset>
                </wp:positionH>
                <wp:positionV relativeFrom="paragraph">
                  <wp:posOffset>6376670</wp:posOffset>
                </wp:positionV>
                <wp:extent cx="4152900" cy="831850"/>
                <wp:effectExtent l="0" t="0" r="19050"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0" cy="831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DB6EB" w14:textId="69EC9ECA" w:rsidR="00D40B3A" w:rsidRPr="00215870" w:rsidRDefault="00D40B3A" w:rsidP="00720E1A">
                            <w:pPr>
                              <w:jc w:val="center"/>
                              <w:rPr>
                                <w:rStyle w:val="normaltextrun1"/>
                                <w:rFonts w:ascii="Times New Roman" w:hAnsi="Times New Roman" w:cs="Times New Roman"/>
                                <w:color w:val="000000" w:themeColor="text1"/>
                                <w:sz w:val="24"/>
                                <w:szCs w:val="24"/>
                              </w:rPr>
                            </w:pPr>
                            <w:r>
                              <w:rPr>
                                <w:rStyle w:val="normaltextrun1"/>
                                <w:rFonts w:ascii="Times New Roman" w:hAnsi="Times New Roman" w:cs="Times New Roman"/>
                                <w:color w:val="000000" w:themeColor="text1"/>
                                <w:sz w:val="24"/>
                                <w:szCs w:val="24"/>
                              </w:rPr>
                              <w:t xml:space="preserve">94/107 did not develop CP and are included in the final analyses of this study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F246B1" id="Rectangle 12" o:spid="_x0000_s1030" style="position:absolute;margin-left:25pt;margin-top:502.1pt;width:327pt;height:6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" fillcolor="white [3212]" strokecolor="black [3213]" strokeweight="1pt">
                <v:path arrowok="t"/>
                <v:textbox>
                  <w:txbxContent>
                    <w:p w14:paraId="675DB6EB" w14:textId="69EC9ECA" w:rsidR="00D40B3A" w:rsidRPr="00215870" w:rsidRDefault="00D40B3A" w:rsidP="00720E1A">
                      <w:pPr>
                        <w:jc w:val="center"/>
                        <w:rPr>
                          <w:rStyle w:val="normaltextrun1"/>
                          <w:rFonts w:ascii="Times New Roman" w:hAnsi="Times New Roman" w:cs="Times New Roman"/>
                          <w:color w:val="000000" w:themeColor="text1"/>
                          <w:sz w:val="24"/>
                          <w:szCs w:val="24"/>
                        </w:rPr>
                      </w:pPr>
                      <w:r>
                        <w:rPr>
                          <w:rStyle w:val="normaltextrun1"/>
                          <w:rFonts w:ascii="Times New Roman" w:hAnsi="Times New Roman" w:cs="Times New Roman"/>
                          <w:color w:val="000000" w:themeColor="text1"/>
                          <w:sz w:val="24"/>
                          <w:szCs w:val="24"/>
                        </w:rPr>
                        <w:t xml:space="preserve">94/107 did not develop CP and are included in the final analyses of this study </w:t>
                      </w:r>
                    </w:p>
                  </w:txbxContent>
                </v:textbox>
              </v:rect>
            </w:pict>
          </mc:Fallback>
        </mc:AlternateContent>
      </w:r>
      <w:r w:rsidR="00735E12" w:rsidRPr="00E25F2F">
        <w:rPr>
          <w:noProof/>
          <w:lang w:eastAsia="en-GB"/>
        </w:rPr>
        <mc:AlternateContent>
          <mc:Choice Requires="wps">
            <w:drawing>
              <wp:anchor distT="0" distB="0" distL="114300" distR="114300" simplePos="0" relativeHeight="251674624" behindDoc="0" locked="0" layoutInCell="1" allowOverlap="1" wp14:anchorId="1C1C6126" wp14:editId="49CAB05A">
                <wp:simplePos x="0" y="0"/>
                <wp:positionH relativeFrom="column">
                  <wp:posOffset>1476375</wp:posOffset>
                </wp:positionH>
                <wp:positionV relativeFrom="paragraph">
                  <wp:posOffset>4147820</wp:posOffset>
                </wp:positionV>
                <wp:extent cx="1552575" cy="352425"/>
                <wp:effectExtent l="0" t="0" r="34925" b="4127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352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3F19D7" id="Straight Arrow Connector 28" o:spid="_x0000_s1026" type="#_x0000_t32" style="position:absolute;margin-left:116.25pt;margin-top:326.6pt;width:122.2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" strokecolor="black [3213]" strokeweight=".5pt">
                <v:stroke endarrow="block" joinstyle="miter"/>
                <o:lock v:ext="edit" shapetype="f"/>
              </v:shape>
            </w:pict>
          </mc:Fallback>
        </mc:AlternateContent>
      </w:r>
      <w:r w:rsidR="00735E12" w:rsidRPr="00E25F2F">
        <w:rPr>
          <w:noProof/>
          <w:lang w:eastAsia="en-GB"/>
        </w:rPr>
        <mc:AlternateContent>
          <mc:Choice Requires="wps">
            <w:drawing>
              <wp:anchor distT="0" distB="0" distL="114299" distR="114299" simplePos="0" relativeHeight="251675648" behindDoc="0" locked="0" layoutInCell="1" allowOverlap="1" wp14:anchorId="65706306" wp14:editId="7139F404">
                <wp:simplePos x="0" y="0"/>
                <wp:positionH relativeFrom="column">
                  <wp:posOffset>1126490</wp:posOffset>
                </wp:positionH>
                <wp:positionV relativeFrom="paragraph">
                  <wp:posOffset>4109720</wp:posOffset>
                </wp:positionV>
                <wp:extent cx="0" cy="428625"/>
                <wp:effectExtent l="63500" t="0" r="38100" b="285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A8AD19" id="Straight Arrow Connector 10" o:spid="_x0000_s1026" type="#_x0000_t32" style="position:absolute;margin-left:88.7pt;margin-top:323.6pt;width:0;height:33.7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" strokecolor="black [3213]" strokeweight=".5pt">
                <v:stroke endarrow="block" joinstyle="miter"/>
                <o:lock v:ext="edit" shapetype="f"/>
              </v:shape>
            </w:pict>
          </mc:Fallback>
        </mc:AlternateContent>
      </w:r>
      <w:r w:rsidR="00735E12" w:rsidRPr="00E25F2F">
        <w:rPr>
          <w:noProof/>
          <w:lang w:eastAsia="en-GB"/>
        </w:rPr>
        <mc:AlternateContent>
          <mc:Choice Requires="wps">
            <w:drawing>
              <wp:anchor distT="0" distB="0" distL="114300" distR="114300" simplePos="0" relativeHeight="251665408" behindDoc="0" locked="0" layoutInCell="1" allowOverlap="1" wp14:anchorId="1E762872" wp14:editId="38B92C9D">
                <wp:simplePos x="0" y="0"/>
                <wp:positionH relativeFrom="column">
                  <wp:posOffset>234950</wp:posOffset>
                </wp:positionH>
                <wp:positionV relativeFrom="paragraph">
                  <wp:posOffset>3182620</wp:posOffset>
                </wp:positionV>
                <wp:extent cx="1790700" cy="831850"/>
                <wp:effectExtent l="0" t="0" r="1905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831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D09E4E" w14:textId="08C3A4F1" w:rsidR="00D40B3A" w:rsidRPr="00215870" w:rsidRDefault="00D40B3A" w:rsidP="002D5D20">
                            <w:pPr>
                              <w:jc w:val="center"/>
                              <w:rPr>
                                <w:rStyle w:val="normaltextrun1"/>
                                <w:rFonts w:ascii="Times New Roman" w:hAnsi="Times New Roman" w:cs="Times New Roman"/>
                                <w:color w:val="000000" w:themeColor="text1"/>
                                <w:sz w:val="24"/>
                                <w:szCs w:val="24"/>
                              </w:rPr>
                            </w:pPr>
                            <w:r>
                              <w:rPr>
                                <w:rStyle w:val="normaltextrun1"/>
                                <w:rFonts w:ascii="Times New Roman" w:hAnsi="Times New Roman" w:cs="Times New Roman"/>
                                <w:color w:val="000000" w:themeColor="text1"/>
                                <w:sz w:val="24"/>
                                <w:szCs w:val="24"/>
                              </w:rPr>
                              <w:t xml:space="preserve">107 </w:t>
                            </w:r>
                            <w:r w:rsidRPr="00215870">
                              <w:rPr>
                                <w:rStyle w:val="normaltextrun1"/>
                                <w:rFonts w:ascii="Times New Roman" w:hAnsi="Times New Roman" w:cs="Times New Roman"/>
                                <w:color w:val="000000" w:themeColor="text1"/>
                                <w:sz w:val="24"/>
                                <w:szCs w:val="24"/>
                              </w:rPr>
                              <w:t>received 2</w:t>
                            </w:r>
                            <w:r>
                              <w:rPr>
                                <w:rStyle w:val="normaltextrun1"/>
                                <w:rFonts w:ascii="Times New Roman" w:hAnsi="Times New Roman" w:cs="Times New Roman"/>
                                <w:color w:val="000000" w:themeColor="text1"/>
                                <w:sz w:val="24"/>
                                <w:szCs w:val="24"/>
                              </w:rPr>
                              <w:t>-year</w:t>
                            </w:r>
                            <w:r w:rsidRPr="00215870">
                              <w:rPr>
                                <w:rStyle w:val="normaltextrun1"/>
                                <w:rFonts w:ascii="Times New Roman" w:hAnsi="Times New Roman" w:cs="Times New Roman"/>
                                <w:color w:val="000000" w:themeColor="text1"/>
                                <w:sz w:val="24"/>
                                <w:szCs w:val="24"/>
                              </w:rPr>
                              <w:t xml:space="preserve"> follow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762872" id="Rectangle 7" o:spid="_x0000_s1031" style="position:absolute;margin-left:18.5pt;margin-top:250.6pt;width:141pt;height: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" fillcolor="white [3212]" strokecolor="black [3213]" strokeweight="1pt">
                <v:path arrowok="t"/>
                <v:textbox>
                  <w:txbxContent>
                    <w:p w14:paraId="28D09E4E" w14:textId="08C3A4F1" w:rsidR="00D40B3A" w:rsidRPr="00215870" w:rsidRDefault="00D40B3A" w:rsidP="002D5D20">
                      <w:pPr>
                        <w:jc w:val="center"/>
                        <w:rPr>
                          <w:rStyle w:val="normaltextrun1"/>
                          <w:rFonts w:ascii="Times New Roman" w:hAnsi="Times New Roman" w:cs="Times New Roman"/>
                          <w:color w:val="000000" w:themeColor="text1"/>
                          <w:sz w:val="24"/>
                          <w:szCs w:val="24"/>
                        </w:rPr>
                      </w:pPr>
                      <w:r>
                        <w:rPr>
                          <w:rStyle w:val="normaltextrun1"/>
                          <w:rFonts w:ascii="Times New Roman" w:hAnsi="Times New Roman" w:cs="Times New Roman"/>
                          <w:color w:val="000000" w:themeColor="text1"/>
                          <w:sz w:val="24"/>
                          <w:szCs w:val="24"/>
                        </w:rPr>
                        <w:t xml:space="preserve">107 </w:t>
                      </w:r>
                      <w:r w:rsidRPr="00215870">
                        <w:rPr>
                          <w:rStyle w:val="normaltextrun1"/>
                          <w:rFonts w:ascii="Times New Roman" w:hAnsi="Times New Roman" w:cs="Times New Roman"/>
                          <w:color w:val="000000" w:themeColor="text1"/>
                          <w:sz w:val="24"/>
                          <w:szCs w:val="24"/>
                        </w:rPr>
                        <w:t>received 2</w:t>
                      </w:r>
                      <w:r>
                        <w:rPr>
                          <w:rStyle w:val="normaltextrun1"/>
                          <w:rFonts w:ascii="Times New Roman" w:hAnsi="Times New Roman" w:cs="Times New Roman"/>
                          <w:color w:val="000000" w:themeColor="text1"/>
                          <w:sz w:val="24"/>
                          <w:szCs w:val="24"/>
                        </w:rPr>
                        <w:t>-year</w:t>
                      </w:r>
                      <w:r w:rsidRPr="00215870">
                        <w:rPr>
                          <w:rStyle w:val="normaltextrun1"/>
                          <w:rFonts w:ascii="Times New Roman" w:hAnsi="Times New Roman" w:cs="Times New Roman"/>
                          <w:color w:val="000000" w:themeColor="text1"/>
                          <w:sz w:val="24"/>
                          <w:szCs w:val="24"/>
                        </w:rPr>
                        <w:t xml:space="preserve"> follow up</w:t>
                      </w:r>
                    </w:p>
                  </w:txbxContent>
                </v:textbox>
              </v:rect>
            </w:pict>
          </mc:Fallback>
        </mc:AlternateContent>
      </w:r>
      <w:r w:rsidR="00735E12" w:rsidRPr="00E25F2F">
        <w:rPr>
          <w:noProof/>
          <w:lang w:eastAsia="en-GB"/>
        </w:rPr>
        <mc:AlternateContent>
          <mc:Choice Requires="wps">
            <w:drawing>
              <wp:anchor distT="0" distB="0" distL="114300" distR="114300" simplePos="0" relativeHeight="251664384" behindDoc="0" locked="0" layoutInCell="1" allowOverlap="1" wp14:anchorId="631CFD09" wp14:editId="26EB4664">
                <wp:simplePos x="0" y="0"/>
                <wp:positionH relativeFrom="column">
                  <wp:posOffset>2790825</wp:posOffset>
                </wp:positionH>
                <wp:positionV relativeFrom="paragraph">
                  <wp:posOffset>2595880</wp:posOffset>
                </wp:positionV>
                <wp:extent cx="1857375" cy="3810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381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95000" w14:textId="7BB2074D" w:rsidR="00D40B3A" w:rsidRPr="00215870" w:rsidRDefault="00D40B3A" w:rsidP="002D5D20">
                            <w:pPr>
                              <w:jc w:val="center"/>
                              <w:rPr>
                                <w:rFonts w:ascii="Times New Roman" w:hAnsi="Times New Roman" w:cs="Times New Roman"/>
                                <w:color w:val="000000" w:themeColor="text1"/>
                                <w:sz w:val="24"/>
                                <w:szCs w:val="24"/>
                              </w:rPr>
                            </w:pPr>
                            <w:r w:rsidRPr="0021587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w:t>
                            </w:r>
                            <w:r w:rsidRPr="00215870">
                              <w:rPr>
                                <w:rFonts w:ascii="Times New Roman" w:hAnsi="Times New Roman" w:cs="Times New Roman"/>
                                <w:color w:val="000000" w:themeColor="text1"/>
                                <w:sz w:val="24"/>
                                <w:szCs w:val="24"/>
                              </w:rPr>
                              <w:t xml:space="preserve"> lost to follow-up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1CFD09" id="Rectangle 6" o:spid="_x0000_s1032" style="position:absolute;margin-left:219.75pt;margin-top:204.4pt;width:146.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" fillcolor="white [3212]" strokecolor="black [3213]" strokeweight="1pt">
                <v:path arrowok="t"/>
                <v:textbox>
                  <w:txbxContent>
                    <w:p w14:paraId="56795000" w14:textId="7BB2074D" w:rsidR="00D40B3A" w:rsidRPr="00215870" w:rsidRDefault="00D40B3A" w:rsidP="002D5D20">
                      <w:pPr>
                        <w:jc w:val="center"/>
                        <w:rPr>
                          <w:rFonts w:ascii="Times New Roman" w:hAnsi="Times New Roman" w:cs="Times New Roman"/>
                          <w:color w:val="000000" w:themeColor="text1"/>
                          <w:sz w:val="24"/>
                          <w:szCs w:val="24"/>
                        </w:rPr>
                      </w:pPr>
                      <w:r w:rsidRPr="0021587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w:t>
                      </w:r>
                      <w:r w:rsidRPr="00215870">
                        <w:rPr>
                          <w:rFonts w:ascii="Times New Roman" w:hAnsi="Times New Roman" w:cs="Times New Roman"/>
                          <w:color w:val="000000" w:themeColor="text1"/>
                          <w:sz w:val="24"/>
                          <w:szCs w:val="24"/>
                        </w:rPr>
                        <w:t xml:space="preserve"> lost to follow-up</w:t>
                      </w:r>
                    </w:p>
                  </w:txbxContent>
                </v:textbox>
              </v:rect>
            </w:pict>
          </mc:Fallback>
        </mc:AlternateContent>
      </w:r>
      <w:r w:rsidR="00735E12" w:rsidRPr="00E25F2F">
        <w:rPr>
          <w:noProof/>
          <w:lang w:eastAsia="en-GB"/>
        </w:rPr>
        <mc:AlternateContent>
          <mc:Choice Requires="wps">
            <w:drawing>
              <wp:anchor distT="0" distB="0" distL="114300" distR="114300" simplePos="0" relativeHeight="251672576" behindDoc="0" locked="0" layoutInCell="1" allowOverlap="1" wp14:anchorId="531232BF" wp14:editId="17EE8103">
                <wp:simplePos x="0" y="0"/>
                <wp:positionH relativeFrom="column">
                  <wp:posOffset>1209675</wp:posOffset>
                </wp:positionH>
                <wp:positionV relativeFrom="paragraph">
                  <wp:posOffset>2773680</wp:posOffset>
                </wp:positionV>
                <wp:extent cx="1447800" cy="9525"/>
                <wp:effectExtent l="0" t="50800" r="0" b="6667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78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5B2DE9" id="Straight Arrow Connector 22" o:spid="_x0000_s1026" type="#_x0000_t32" style="position:absolute;margin-left:95.25pt;margin-top:218.4pt;width:114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" strokecolor="black [3213]" strokeweight=".5pt">
                <v:stroke endarrow="block" joinstyle="miter"/>
                <o:lock v:ext="edit" shapetype="f"/>
              </v:shape>
            </w:pict>
          </mc:Fallback>
        </mc:AlternateContent>
      </w:r>
      <w:r w:rsidR="00735E12" w:rsidRPr="00E25F2F">
        <w:rPr>
          <w:noProof/>
          <w:lang w:eastAsia="en-GB"/>
        </w:rPr>
        <mc:AlternateContent>
          <mc:Choice Requires="wps">
            <w:drawing>
              <wp:anchor distT="0" distB="0" distL="114300" distR="114300" simplePos="0" relativeHeight="251663360" behindDoc="0" locked="0" layoutInCell="1" allowOverlap="1" wp14:anchorId="034CF0E4" wp14:editId="5DC7C625">
                <wp:simplePos x="0" y="0"/>
                <wp:positionH relativeFrom="column">
                  <wp:posOffset>244475</wp:posOffset>
                </wp:positionH>
                <wp:positionV relativeFrom="paragraph">
                  <wp:posOffset>2008505</wp:posOffset>
                </wp:positionV>
                <wp:extent cx="1809750" cy="552450"/>
                <wp:effectExtent l="0" t="0" r="635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552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576C81" w14:textId="3218C7B4" w:rsidR="00D40B3A" w:rsidRPr="00215870" w:rsidRDefault="00D40B3A" w:rsidP="002D5D2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127</w:t>
                            </w:r>
                            <w:r w:rsidRPr="00215870">
                              <w:rPr>
                                <w:rFonts w:ascii="Times New Roman" w:hAnsi="Times New Roman" w:cs="Times New Roman"/>
                                <w:color w:val="000000" w:themeColor="text1"/>
                                <w:sz w:val="24"/>
                                <w:szCs w:val="24"/>
                              </w:rPr>
                              <w:t xml:space="preserve"> surviving infants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4CF0E4" id="Rectangle 5" o:spid="_x0000_s1033" style="position:absolute;margin-left:19.25pt;margin-top:158.15pt;width:142.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" fillcolor="white [3212]" strokecolor="black [3213]" strokeweight="1pt">
                <v:path arrowok="t"/>
                <v:textbox>
                  <w:txbxContent>
                    <w:p w14:paraId="7F576C81" w14:textId="3218C7B4" w:rsidR="00D40B3A" w:rsidRPr="00215870" w:rsidRDefault="00D40B3A" w:rsidP="002D5D2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127</w:t>
                      </w:r>
                      <w:r w:rsidRPr="00215870">
                        <w:rPr>
                          <w:rFonts w:ascii="Times New Roman" w:hAnsi="Times New Roman" w:cs="Times New Roman"/>
                          <w:color w:val="000000" w:themeColor="text1"/>
                          <w:sz w:val="24"/>
                          <w:szCs w:val="24"/>
                        </w:rPr>
                        <w:t xml:space="preserve"> surviving infants</w:t>
                      </w:r>
                    </w:p>
                  </w:txbxContent>
                </v:textbox>
              </v:rect>
            </w:pict>
          </mc:Fallback>
        </mc:AlternateContent>
      </w:r>
      <w:r w:rsidR="00735E12" w:rsidRPr="00E25F2F">
        <w:rPr>
          <w:noProof/>
          <w:lang w:eastAsia="en-GB"/>
        </w:rPr>
        <mc:AlternateContent>
          <mc:Choice Requires="wps">
            <w:drawing>
              <wp:anchor distT="0" distB="0" distL="114299" distR="114299" simplePos="0" relativeHeight="251670528" behindDoc="0" locked="0" layoutInCell="1" allowOverlap="1" wp14:anchorId="7712D404" wp14:editId="20D67A93">
                <wp:simplePos x="0" y="0"/>
                <wp:positionH relativeFrom="column">
                  <wp:posOffset>1145540</wp:posOffset>
                </wp:positionH>
                <wp:positionV relativeFrom="paragraph">
                  <wp:posOffset>1558925</wp:posOffset>
                </wp:positionV>
                <wp:extent cx="0" cy="428625"/>
                <wp:effectExtent l="63500" t="0" r="38100" b="2857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B92C96" id="Straight Arrow Connector 20" o:spid="_x0000_s1026" type="#_x0000_t32" style="position:absolute;margin-left:90.2pt;margin-top:122.75pt;width:0;height:33.7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" strokecolor="black [3213]" strokeweight=".5pt">
                <v:stroke endarrow="block" joinstyle="miter"/>
                <o:lock v:ext="edit" shapetype="f"/>
              </v:shape>
            </w:pict>
          </mc:Fallback>
        </mc:AlternateContent>
      </w:r>
      <w:r w:rsidR="00735E12" w:rsidRPr="00E25F2F">
        <w:rPr>
          <w:noProof/>
          <w:lang w:eastAsia="en-GB"/>
        </w:rPr>
        <mc:AlternateContent>
          <mc:Choice Requires="wps">
            <w:drawing>
              <wp:anchor distT="0" distB="0" distL="114299" distR="114299" simplePos="0" relativeHeight="251669504" behindDoc="0" locked="0" layoutInCell="1" allowOverlap="1" wp14:anchorId="0E84A6A1" wp14:editId="766542FB">
                <wp:simplePos x="0" y="0"/>
                <wp:positionH relativeFrom="column">
                  <wp:posOffset>1142365</wp:posOffset>
                </wp:positionH>
                <wp:positionV relativeFrom="paragraph">
                  <wp:posOffset>2614930</wp:posOffset>
                </wp:positionV>
                <wp:extent cx="0" cy="428625"/>
                <wp:effectExtent l="63500" t="0" r="38100" b="285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914AB2" id="Straight Arrow Connector 17" o:spid="_x0000_s1026" type="#_x0000_t32" style="position:absolute;margin-left:89.95pt;margin-top:205.9pt;width:0;height:33.7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" strokecolor="black [3213]" strokeweight=".5pt">
                <v:stroke endarrow="block" joinstyle="miter"/>
                <o:lock v:ext="edit" shapetype="f"/>
              </v:shape>
            </w:pict>
          </mc:Fallback>
        </mc:AlternateContent>
      </w:r>
      <w:r w:rsidR="00735E12" w:rsidRPr="00E25F2F">
        <w:rPr>
          <w:noProof/>
          <w:lang w:eastAsia="en-GB"/>
        </w:rPr>
        <mc:AlternateContent>
          <mc:Choice Requires="wps">
            <w:drawing>
              <wp:anchor distT="0" distB="0" distL="114300" distR="114300" simplePos="0" relativeHeight="251662336" behindDoc="0" locked="0" layoutInCell="1" allowOverlap="1" wp14:anchorId="6275517C" wp14:editId="50E4069F">
                <wp:simplePos x="0" y="0"/>
                <wp:positionH relativeFrom="column">
                  <wp:posOffset>2800350</wp:posOffset>
                </wp:positionH>
                <wp:positionV relativeFrom="paragraph">
                  <wp:posOffset>1532255</wp:posOffset>
                </wp:positionV>
                <wp:extent cx="1885950" cy="342900"/>
                <wp:effectExtent l="0" t="0" r="635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342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BCAAE" w14:textId="77777777" w:rsidR="00D40B3A" w:rsidRPr="00215870" w:rsidRDefault="00D40B3A" w:rsidP="002D5D20">
                            <w:pPr>
                              <w:jc w:val="center"/>
                              <w:rPr>
                                <w:rFonts w:ascii="Times New Roman" w:hAnsi="Times New Roman" w:cs="Times New Roman"/>
                                <w:color w:val="000000" w:themeColor="text1"/>
                                <w:sz w:val="24"/>
                                <w:szCs w:val="24"/>
                              </w:rPr>
                            </w:pPr>
                            <w:r w:rsidRPr="00215870">
                              <w:rPr>
                                <w:rFonts w:ascii="Times New Roman" w:hAnsi="Times New Roman" w:cs="Times New Roman"/>
                                <w:color w:val="000000" w:themeColor="text1"/>
                                <w:sz w:val="24"/>
                                <w:szCs w:val="24"/>
                              </w:rPr>
                              <w:t>13 died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75517C" id="Rectangle 4" o:spid="_x0000_s1034" style="position:absolute;margin-left:220.5pt;margin-top:120.65pt;width:148.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" fillcolor="white [3212]" strokecolor="black [3213]" strokeweight="1pt">
                <v:path arrowok="t"/>
                <v:textbox>
                  <w:txbxContent>
                    <w:p w14:paraId="5A0BCAAE" w14:textId="77777777" w:rsidR="00D40B3A" w:rsidRPr="00215870" w:rsidRDefault="00D40B3A" w:rsidP="002D5D20">
                      <w:pPr>
                        <w:jc w:val="center"/>
                        <w:rPr>
                          <w:rFonts w:ascii="Times New Roman" w:hAnsi="Times New Roman" w:cs="Times New Roman"/>
                          <w:color w:val="000000" w:themeColor="text1"/>
                          <w:sz w:val="24"/>
                          <w:szCs w:val="24"/>
                        </w:rPr>
                      </w:pPr>
                      <w:r w:rsidRPr="00215870">
                        <w:rPr>
                          <w:rFonts w:ascii="Times New Roman" w:hAnsi="Times New Roman" w:cs="Times New Roman"/>
                          <w:color w:val="000000" w:themeColor="text1"/>
                          <w:sz w:val="24"/>
                          <w:szCs w:val="24"/>
                        </w:rPr>
                        <w:t>13 died</w:t>
                      </w:r>
                    </w:p>
                  </w:txbxContent>
                </v:textbox>
              </v:rect>
            </w:pict>
          </mc:Fallback>
        </mc:AlternateContent>
      </w:r>
      <w:r w:rsidR="00735E12" w:rsidRPr="00E25F2F">
        <w:rPr>
          <w:noProof/>
          <w:lang w:eastAsia="en-GB"/>
        </w:rPr>
        <mc:AlternateContent>
          <mc:Choice Requires="wps">
            <w:drawing>
              <wp:anchor distT="0" distB="0" distL="114300" distR="114300" simplePos="0" relativeHeight="251671552" behindDoc="0" locked="0" layoutInCell="1" allowOverlap="1" wp14:anchorId="17E812E4" wp14:editId="7416D2C9">
                <wp:simplePos x="0" y="0"/>
                <wp:positionH relativeFrom="column">
                  <wp:posOffset>1168400</wp:posOffset>
                </wp:positionH>
                <wp:positionV relativeFrom="paragraph">
                  <wp:posOffset>1694180</wp:posOffset>
                </wp:positionV>
                <wp:extent cx="1524000" cy="9525"/>
                <wp:effectExtent l="0" t="63500" r="0" b="5397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2644CA" id="Straight Arrow Connector 21" o:spid="_x0000_s1026" type="#_x0000_t32" style="position:absolute;margin-left:92pt;margin-top:133.4pt;width:120pt;height:.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" strokecolor="black [3213]" strokeweight=".5pt">
                <v:stroke endarrow="block" joinstyle="miter"/>
                <o:lock v:ext="edit" shapetype="f"/>
              </v:shape>
            </w:pict>
          </mc:Fallback>
        </mc:AlternateContent>
      </w:r>
      <w:r w:rsidR="00735E12" w:rsidRPr="00E25F2F">
        <w:rPr>
          <w:noProof/>
          <w:lang w:eastAsia="en-GB"/>
        </w:rPr>
        <mc:AlternateContent>
          <mc:Choice Requires="wps">
            <w:drawing>
              <wp:anchor distT="0" distB="0" distL="114300" distR="114300" simplePos="0" relativeHeight="251661312" behindDoc="0" locked="0" layoutInCell="1" allowOverlap="1" wp14:anchorId="1D5B2CF9" wp14:editId="7F14D6D7">
                <wp:simplePos x="0" y="0"/>
                <wp:positionH relativeFrom="column">
                  <wp:posOffset>222249</wp:posOffset>
                </wp:positionH>
                <wp:positionV relativeFrom="paragraph">
                  <wp:posOffset>598170</wp:posOffset>
                </wp:positionV>
                <wp:extent cx="1863725" cy="927100"/>
                <wp:effectExtent l="0" t="0" r="22225" b="254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3725" cy="927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E6467" w14:textId="549B6E8B" w:rsidR="00D40B3A" w:rsidRPr="00735E12" w:rsidRDefault="00D40B3A" w:rsidP="002D5D20">
                            <w:pPr>
                              <w:jc w:val="center"/>
                              <w:rPr>
                                <w:rFonts w:ascii="Times New Roman" w:hAnsi="Times New Roman" w:cs="Times New Roman"/>
                                <w:color w:val="000000" w:themeColor="text1"/>
                              </w:rPr>
                            </w:pPr>
                            <w:r w:rsidRPr="00735E12">
                              <w:rPr>
                                <w:rFonts w:ascii="Times New Roman" w:hAnsi="Times New Roman" w:cs="Times New Roman"/>
                                <w:color w:val="000000" w:themeColor="text1"/>
                              </w:rPr>
                              <w:t>1</w:t>
                            </w:r>
                            <w:r>
                              <w:rPr>
                                <w:rFonts w:ascii="Times New Roman" w:hAnsi="Times New Roman" w:cs="Times New Roman"/>
                                <w:color w:val="000000" w:themeColor="text1"/>
                              </w:rPr>
                              <w:t>40</w:t>
                            </w:r>
                            <w:r w:rsidRPr="00735E12">
                              <w:rPr>
                                <w:rFonts w:ascii="Times New Roman" w:hAnsi="Times New Roman" w:cs="Times New Roman"/>
                                <w:color w:val="000000" w:themeColor="text1"/>
                              </w:rPr>
                              <w:t xml:space="preserve"> </w:t>
                            </w:r>
                            <w:proofErr w:type="spellStart"/>
                            <w:r w:rsidRPr="00735E12">
                              <w:rPr>
                                <w:rFonts w:ascii="Times New Roman" w:hAnsi="Times New Roman" w:cs="Times New Roman"/>
                                <w:color w:val="000000" w:themeColor="text1"/>
                              </w:rPr>
                              <w:t>newborns</w:t>
                            </w:r>
                            <w:proofErr w:type="spellEnd"/>
                            <w:r w:rsidRPr="00735E1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with </w:t>
                            </w:r>
                            <w:r w:rsidRPr="00735E12">
                              <w:rPr>
                                <w:rStyle w:val="normaltextrun1"/>
                                <w:rFonts w:ascii="Times New Roman" w:hAnsi="Times New Roman" w:cs="Times New Roman"/>
                                <w:color w:val="000000" w:themeColor="text1"/>
                              </w:rPr>
                              <w:t>primary diagnosis of perinatal asphyxia as cause for encephalopathy</w:t>
                            </w:r>
                            <w:r w:rsidRPr="00735E12">
                              <w:rPr>
                                <w:rFonts w:ascii="Times New Roman" w:hAnsi="Times New Roman" w:cs="Times New Roman"/>
                                <w:color w:val="000000" w:themeColor="text1"/>
                              </w:rPr>
                              <w:t xml:space="preserve"> and 72 hours of 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5B2CF9" id="Rectangle 3" o:spid="_x0000_s1035" style="position:absolute;margin-left:17.5pt;margin-top:47.1pt;width:146.7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" fillcolor="white [3212]" strokecolor="black [3213]" strokeweight="1pt">
                <v:path arrowok="t"/>
                <v:textbox>
                  <w:txbxContent>
                    <w:p w14:paraId="31FE6467" w14:textId="549B6E8B" w:rsidR="00D40B3A" w:rsidRPr="00735E12" w:rsidRDefault="00D40B3A" w:rsidP="002D5D20">
                      <w:pPr>
                        <w:jc w:val="center"/>
                        <w:rPr>
                          <w:rFonts w:ascii="Times New Roman" w:hAnsi="Times New Roman" w:cs="Times New Roman"/>
                          <w:color w:val="000000" w:themeColor="text1"/>
                        </w:rPr>
                      </w:pPr>
                      <w:r w:rsidRPr="00735E12">
                        <w:rPr>
                          <w:rFonts w:ascii="Times New Roman" w:hAnsi="Times New Roman" w:cs="Times New Roman"/>
                          <w:color w:val="000000" w:themeColor="text1"/>
                        </w:rPr>
                        <w:t>1</w:t>
                      </w:r>
                      <w:r>
                        <w:rPr>
                          <w:rFonts w:ascii="Times New Roman" w:hAnsi="Times New Roman" w:cs="Times New Roman"/>
                          <w:color w:val="000000" w:themeColor="text1"/>
                        </w:rPr>
                        <w:t>40</w:t>
                      </w:r>
                      <w:r w:rsidRPr="00735E12">
                        <w:rPr>
                          <w:rFonts w:ascii="Times New Roman" w:hAnsi="Times New Roman" w:cs="Times New Roman"/>
                          <w:color w:val="000000" w:themeColor="text1"/>
                        </w:rPr>
                        <w:t xml:space="preserve"> newborns </w:t>
                      </w:r>
                      <w:r>
                        <w:rPr>
                          <w:rFonts w:ascii="Times New Roman" w:hAnsi="Times New Roman" w:cs="Times New Roman"/>
                          <w:color w:val="000000" w:themeColor="text1"/>
                        </w:rPr>
                        <w:t xml:space="preserve">with </w:t>
                      </w:r>
                      <w:r w:rsidRPr="00735E12">
                        <w:rPr>
                          <w:rStyle w:val="normaltextrun1"/>
                          <w:rFonts w:ascii="Times New Roman" w:hAnsi="Times New Roman" w:cs="Times New Roman"/>
                          <w:color w:val="000000" w:themeColor="text1"/>
                        </w:rPr>
                        <w:t>primary diagnosis of perinatal asphyxia as cause for encephalopathy</w:t>
                      </w:r>
                      <w:r w:rsidRPr="00735E12">
                        <w:rPr>
                          <w:rFonts w:ascii="Times New Roman" w:hAnsi="Times New Roman" w:cs="Times New Roman"/>
                          <w:color w:val="000000" w:themeColor="text1"/>
                        </w:rPr>
                        <w:t xml:space="preserve"> and 72 hours of TH</w:t>
                      </w:r>
                    </w:p>
                  </w:txbxContent>
                </v:textbox>
              </v:rect>
            </w:pict>
          </mc:Fallback>
        </mc:AlternateContent>
      </w:r>
      <w:r w:rsidR="00735E12" w:rsidRPr="00E25F2F">
        <w:rPr>
          <w:noProof/>
          <w:lang w:eastAsia="en-GB"/>
        </w:rPr>
        <mc:AlternateContent>
          <mc:Choice Requires="wps">
            <w:drawing>
              <wp:anchor distT="0" distB="0" distL="114300" distR="114300" simplePos="0" relativeHeight="251677696" behindDoc="0" locked="0" layoutInCell="1" allowOverlap="1" wp14:anchorId="645F5CAE" wp14:editId="26E06992">
                <wp:simplePos x="0" y="0"/>
                <wp:positionH relativeFrom="column">
                  <wp:posOffset>2851150</wp:posOffset>
                </wp:positionH>
                <wp:positionV relativeFrom="paragraph">
                  <wp:posOffset>242570</wp:posOffset>
                </wp:positionV>
                <wp:extent cx="1879600" cy="444500"/>
                <wp:effectExtent l="0" t="0" r="25400" b="127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9600" cy="444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64CCA1" w14:textId="5CD63E9C" w:rsidR="00D40B3A" w:rsidRPr="00735E12" w:rsidRDefault="00D40B3A" w:rsidP="00735E12">
                            <w:pPr>
                              <w:jc w:val="center"/>
                              <w:rPr>
                                <w:rFonts w:ascii="Times New Roman" w:hAnsi="Times New Roman" w:cs="Times New Roman"/>
                                <w:color w:val="000000" w:themeColor="text1"/>
                              </w:rPr>
                            </w:pPr>
                            <w:r w:rsidRPr="00735E12">
                              <w:rPr>
                                <w:rFonts w:ascii="Times New Roman" w:hAnsi="Times New Roman" w:cs="Times New Roman"/>
                                <w:color w:val="000000" w:themeColor="text1"/>
                              </w:rPr>
                              <w:t xml:space="preserve">27 no TH, 10 fewer than 72 hours 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5F5CAE" id="Rectangle 11" o:spid="_x0000_s1036" style="position:absolute;margin-left:224.5pt;margin-top:19.1pt;width:148pt;height: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" fillcolor="white [3212]" strokecolor="black [3213]" strokeweight="1pt">
                <v:path arrowok="t"/>
                <v:textbox>
                  <w:txbxContent>
                    <w:p w14:paraId="7F64CCA1" w14:textId="5CD63E9C" w:rsidR="00D40B3A" w:rsidRPr="00735E12" w:rsidRDefault="00D40B3A" w:rsidP="00735E12">
                      <w:pPr>
                        <w:jc w:val="center"/>
                        <w:rPr>
                          <w:rFonts w:ascii="Times New Roman" w:hAnsi="Times New Roman" w:cs="Times New Roman"/>
                          <w:color w:val="000000" w:themeColor="text1"/>
                        </w:rPr>
                      </w:pPr>
                      <w:r w:rsidRPr="00735E12">
                        <w:rPr>
                          <w:rFonts w:ascii="Times New Roman" w:hAnsi="Times New Roman" w:cs="Times New Roman"/>
                          <w:color w:val="000000" w:themeColor="text1"/>
                        </w:rPr>
                        <w:t xml:space="preserve">27 no TH, 10 fewer than 72 hours TH </w:t>
                      </w:r>
                    </w:p>
                  </w:txbxContent>
                </v:textbox>
              </v:rect>
            </w:pict>
          </mc:Fallback>
        </mc:AlternateContent>
      </w:r>
      <w:r w:rsidR="002D5D20" w:rsidRPr="00E25F2F">
        <w:rPr>
          <w:rFonts w:ascii="Times New Roman" w:hAnsi="Times New Roman" w:cs="Times New Roman"/>
          <w:sz w:val="24"/>
          <w:szCs w:val="24"/>
        </w:rPr>
        <w:br w:type="page"/>
      </w:r>
    </w:p>
    <w:p w14:paraId="715B7830" w14:textId="77777777" w:rsidR="002A512A" w:rsidRPr="00E25F2F" w:rsidRDefault="002A512A" w:rsidP="002D5D20">
      <w:pPr>
        <w:spacing w:after="0" w:line="480" w:lineRule="auto"/>
        <w:rPr>
          <w:rFonts w:ascii="Times New Roman" w:hAnsi="Times New Roman" w:cs="Times New Roman"/>
          <w:b/>
          <w:bCs/>
          <w:noProof/>
          <w:sz w:val="24"/>
          <w:szCs w:val="24"/>
          <w:lang w:eastAsia="en-GB"/>
        </w:rPr>
        <w:sectPr w:rsidR="002A512A" w:rsidRPr="00E25F2F" w:rsidSect="00195B8E">
          <w:footerReference w:type="default" r:id="rId9"/>
          <w:pgSz w:w="11906" w:h="16838"/>
          <w:pgMar w:top="1440" w:right="1440" w:bottom="1440" w:left="1440" w:header="708" w:footer="708" w:gutter="0"/>
          <w:cols w:space="708"/>
          <w:docGrid w:linePitch="360"/>
        </w:sectPr>
      </w:pPr>
    </w:p>
    <w:p w14:paraId="679FDB98" w14:textId="4E8D9368" w:rsidR="002D5D20" w:rsidRPr="00E25F2F" w:rsidRDefault="002D5D20" w:rsidP="005271BE">
      <w:pPr>
        <w:spacing w:after="0" w:line="360" w:lineRule="auto"/>
        <w:rPr>
          <w:rFonts w:ascii="Times New Roman" w:hAnsi="Times New Roman" w:cs="Times New Roman"/>
          <w:bCs/>
          <w:noProof/>
          <w:sz w:val="24"/>
          <w:szCs w:val="24"/>
          <w:lang w:eastAsia="en-GB"/>
        </w:rPr>
      </w:pPr>
      <w:r w:rsidRPr="00E25F2F">
        <w:rPr>
          <w:rFonts w:ascii="Times New Roman" w:hAnsi="Times New Roman" w:cs="Times New Roman"/>
          <w:b/>
          <w:bCs/>
          <w:noProof/>
          <w:sz w:val="24"/>
          <w:szCs w:val="24"/>
          <w:lang w:eastAsia="en-GB"/>
        </w:rPr>
        <w:lastRenderedPageBreak/>
        <w:t>Table 1:</w:t>
      </w:r>
      <w:r w:rsidRPr="00E25F2F">
        <w:rPr>
          <w:rFonts w:ascii="Times New Roman" w:hAnsi="Times New Roman" w:cs="Times New Roman"/>
          <w:bCs/>
          <w:noProof/>
          <w:sz w:val="24"/>
          <w:szCs w:val="24"/>
          <w:lang w:eastAsia="en-GB"/>
        </w:rPr>
        <w:t xml:space="preserve"> Demographic data for tested and untested surviving newborns with perinatal asphyxia and those treated with TH; note that this table excludes newborns who had other diagnoses than perinatal asphyxia as </w:t>
      </w:r>
      <w:r w:rsidR="00125BC0" w:rsidRPr="00E25F2F">
        <w:rPr>
          <w:rFonts w:ascii="Times New Roman" w:hAnsi="Times New Roman" w:cs="Times New Roman"/>
          <w:bCs/>
          <w:noProof/>
          <w:sz w:val="24"/>
          <w:szCs w:val="24"/>
          <w:lang w:eastAsia="en-GB"/>
        </w:rPr>
        <w:t xml:space="preserve">primary </w:t>
      </w:r>
      <w:r w:rsidRPr="00E25F2F">
        <w:rPr>
          <w:rFonts w:ascii="Times New Roman" w:hAnsi="Times New Roman" w:cs="Times New Roman"/>
          <w:bCs/>
          <w:noProof/>
          <w:sz w:val="24"/>
          <w:szCs w:val="24"/>
          <w:lang w:eastAsia="en-GB"/>
        </w:rPr>
        <w:t>cause for encephalopathy and includes the children who developed Cerebral Palsy (CP)</w:t>
      </w:r>
    </w:p>
    <w:p w14:paraId="7AB84662" w14:textId="77777777" w:rsidR="002D5D20" w:rsidRPr="00E25F2F" w:rsidRDefault="002D5D20" w:rsidP="002D5D20"/>
    <w:tbl>
      <w:tblPr>
        <w:tblStyle w:val="TableGrid"/>
        <w:tblW w:w="5000" w:type="pct"/>
        <w:tblLayout w:type="fixed"/>
        <w:tblLook w:val="04A0" w:firstRow="1" w:lastRow="0" w:firstColumn="1" w:lastColumn="0" w:noHBand="0" w:noVBand="1"/>
      </w:tblPr>
      <w:tblGrid>
        <w:gridCol w:w="1979"/>
        <w:gridCol w:w="1277"/>
        <w:gridCol w:w="1275"/>
        <w:gridCol w:w="1417"/>
        <w:gridCol w:w="1562"/>
        <w:gridCol w:w="1506"/>
      </w:tblGrid>
      <w:tr w:rsidR="00FC0B81" w:rsidRPr="00E25F2F" w14:paraId="7D6B2B4E" w14:textId="77777777" w:rsidTr="006A2CD5">
        <w:trPr>
          <w:trHeight w:val="702"/>
        </w:trPr>
        <w:tc>
          <w:tcPr>
            <w:tcW w:w="1098" w:type="pct"/>
          </w:tcPr>
          <w:p w14:paraId="0A711A96" w14:textId="77777777" w:rsidR="00191B72" w:rsidRPr="00E25F2F" w:rsidRDefault="00191B72" w:rsidP="00805BD2">
            <w:pPr>
              <w:rPr>
                <w:rFonts w:ascii="Times New Roman" w:eastAsia="SimSun" w:hAnsi="Times New Roman" w:cs="Times New Roman"/>
                <w:bCs/>
                <w:noProof/>
                <w:sz w:val="24"/>
                <w:szCs w:val="24"/>
                <w:lang w:eastAsia="en-GB"/>
              </w:rPr>
            </w:pPr>
          </w:p>
        </w:tc>
        <w:tc>
          <w:tcPr>
            <w:tcW w:w="708" w:type="pct"/>
          </w:tcPr>
          <w:p w14:paraId="30159F12" w14:textId="4D4BC4FC"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Whole Sample of newborns with perinatal asphyxia and hyopthermia treatment</w:t>
            </w:r>
          </w:p>
          <w:p w14:paraId="48844051" w14:textId="77777777" w:rsidR="00191B72" w:rsidRPr="00E25F2F" w:rsidRDefault="00191B72" w:rsidP="00805BD2">
            <w:pPr>
              <w:rPr>
                <w:rFonts w:ascii="Times New Roman" w:eastAsia="SimSun" w:hAnsi="Times New Roman" w:cs="Times New Roman"/>
                <w:bCs/>
                <w:noProof/>
                <w:sz w:val="24"/>
                <w:szCs w:val="24"/>
                <w:lang w:eastAsia="en-GB"/>
              </w:rPr>
            </w:pPr>
          </w:p>
          <w:p w14:paraId="14A447E8" w14:textId="62DAD6D0"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N=140</w:t>
            </w:r>
          </w:p>
          <w:p w14:paraId="7D675902" w14:textId="77777777" w:rsidR="00191B72" w:rsidRPr="00E25F2F" w:rsidRDefault="00191B72" w:rsidP="00805BD2">
            <w:pPr>
              <w:rPr>
                <w:rFonts w:ascii="Times New Roman" w:eastAsia="SimSun" w:hAnsi="Times New Roman" w:cs="Times New Roman"/>
                <w:bCs/>
                <w:noProof/>
                <w:sz w:val="24"/>
                <w:szCs w:val="24"/>
                <w:lang w:eastAsia="en-GB"/>
              </w:rPr>
            </w:pPr>
          </w:p>
        </w:tc>
        <w:tc>
          <w:tcPr>
            <w:tcW w:w="707" w:type="pct"/>
          </w:tcPr>
          <w:p w14:paraId="00CE97BE"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Died in neonatal period</w:t>
            </w:r>
          </w:p>
          <w:p w14:paraId="08DDE097" w14:textId="3338C76D" w:rsidR="00191B72" w:rsidRPr="00E25F2F" w:rsidRDefault="00191B72" w:rsidP="00805BD2">
            <w:pPr>
              <w:rPr>
                <w:rFonts w:ascii="Times New Roman" w:eastAsia="SimSun" w:hAnsi="Times New Roman" w:cs="Times New Roman"/>
                <w:bCs/>
                <w:noProof/>
                <w:sz w:val="24"/>
                <w:szCs w:val="24"/>
                <w:lang w:eastAsia="en-GB"/>
              </w:rPr>
            </w:pPr>
          </w:p>
          <w:p w14:paraId="58DA940A" w14:textId="77777777" w:rsidR="00191B72" w:rsidRPr="00E25F2F" w:rsidRDefault="00191B72" w:rsidP="00805BD2">
            <w:pPr>
              <w:rPr>
                <w:rFonts w:ascii="Times New Roman" w:eastAsia="SimSun" w:hAnsi="Times New Roman" w:cs="Times New Roman"/>
                <w:bCs/>
                <w:noProof/>
                <w:sz w:val="24"/>
                <w:szCs w:val="24"/>
                <w:lang w:eastAsia="en-GB"/>
              </w:rPr>
            </w:pPr>
          </w:p>
          <w:p w14:paraId="22EE5448" w14:textId="77777777" w:rsidR="00191B72" w:rsidRPr="00E25F2F" w:rsidRDefault="00191B72" w:rsidP="00805BD2">
            <w:pPr>
              <w:rPr>
                <w:rFonts w:ascii="Times New Roman" w:eastAsia="SimSun" w:hAnsi="Times New Roman" w:cs="Times New Roman"/>
                <w:bCs/>
                <w:noProof/>
                <w:sz w:val="24"/>
                <w:szCs w:val="24"/>
                <w:lang w:eastAsia="en-GB"/>
              </w:rPr>
            </w:pPr>
          </w:p>
          <w:p w14:paraId="69762DFC" w14:textId="77777777" w:rsidR="00191B72" w:rsidRPr="00E25F2F" w:rsidRDefault="00191B72" w:rsidP="00805BD2">
            <w:pPr>
              <w:rPr>
                <w:rFonts w:ascii="Times New Roman" w:eastAsia="SimSun" w:hAnsi="Times New Roman" w:cs="Times New Roman"/>
                <w:bCs/>
                <w:noProof/>
                <w:sz w:val="24"/>
                <w:szCs w:val="24"/>
                <w:lang w:eastAsia="en-GB"/>
              </w:rPr>
            </w:pPr>
          </w:p>
          <w:p w14:paraId="258BE38E" w14:textId="77777777" w:rsidR="00191B72" w:rsidRPr="00E25F2F" w:rsidRDefault="00191B72" w:rsidP="00805BD2">
            <w:pPr>
              <w:rPr>
                <w:rFonts w:ascii="Times New Roman" w:eastAsia="SimSun" w:hAnsi="Times New Roman" w:cs="Times New Roman"/>
                <w:bCs/>
                <w:noProof/>
                <w:sz w:val="24"/>
                <w:szCs w:val="24"/>
                <w:lang w:eastAsia="en-GB"/>
              </w:rPr>
            </w:pPr>
          </w:p>
          <w:p w14:paraId="7102D687" w14:textId="77777777" w:rsidR="00FC0B81" w:rsidRPr="00E25F2F" w:rsidRDefault="00FC0B81" w:rsidP="00805BD2">
            <w:pPr>
              <w:rPr>
                <w:rFonts w:ascii="Times New Roman" w:eastAsia="SimSun" w:hAnsi="Times New Roman" w:cs="Times New Roman"/>
                <w:bCs/>
                <w:noProof/>
                <w:sz w:val="24"/>
                <w:szCs w:val="24"/>
                <w:lang w:eastAsia="en-GB"/>
              </w:rPr>
            </w:pPr>
          </w:p>
          <w:p w14:paraId="6111A3D8" w14:textId="77777777" w:rsidR="00FC0B81" w:rsidRPr="00E25F2F" w:rsidRDefault="00FC0B81" w:rsidP="00805BD2">
            <w:pPr>
              <w:rPr>
                <w:rFonts w:ascii="Times New Roman" w:eastAsia="SimSun" w:hAnsi="Times New Roman" w:cs="Times New Roman"/>
                <w:bCs/>
                <w:noProof/>
                <w:sz w:val="24"/>
                <w:szCs w:val="24"/>
                <w:lang w:eastAsia="en-GB"/>
              </w:rPr>
            </w:pPr>
          </w:p>
          <w:p w14:paraId="0B228E92" w14:textId="77777777" w:rsidR="00FC0B81" w:rsidRPr="00E25F2F" w:rsidRDefault="00FC0B81" w:rsidP="00805BD2">
            <w:pPr>
              <w:rPr>
                <w:rFonts w:ascii="Times New Roman" w:eastAsia="SimSun" w:hAnsi="Times New Roman" w:cs="Times New Roman"/>
                <w:bCs/>
                <w:noProof/>
                <w:sz w:val="24"/>
                <w:szCs w:val="24"/>
                <w:lang w:eastAsia="en-GB"/>
              </w:rPr>
            </w:pPr>
          </w:p>
          <w:p w14:paraId="42FDB288" w14:textId="7CC776B9"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N=13</w:t>
            </w:r>
          </w:p>
        </w:tc>
        <w:tc>
          <w:tcPr>
            <w:tcW w:w="786" w:type="pct"/>
          </w:tcPr>
          <w:p w14:paraId="3B55B0FD" w14:textId="028E3852"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Lost to Follow-up</w:t>
            </w:r>
          </w:p>
          <w:p w14:paraId="6173BCF7" w14:textId="77777777" w:rsidR="00191B72" w:rsidRPr="00E25F2F" w:rsidRDefault="00191B72" w:rsidP="00805BD2">
            <w:pPr>
              <w:rPr>
                <w:rFonts w:ascii="Times New Roman" w:eastAsia="SimSun" w:hAnsi="Times New Roman" w:cs="Times New Roman"/>
                <w:bCs/>
                <w:noProof/>
                <w:sz w:val="24"/>
                <w:szCs w:val="24"/>
                <w:lang w:eastAsia="en-GB"/>
              </w:rPr>
            </w:pPr>
          </w:p>
          <w:p w14:paraId="7F171639" w14:textId="77777777" w:rsidR="00191B72" w:rsidRPr="00E25F2F" w:rsidRDefault="00191B72" w:rsidP="00805BD2">
            <w:pPr>
              <w:rPr>
                <w:rFonts w:ascii="Times New Roman" w:eastAsia="SimSun" w:hAnsi="Times New Roman" w:cs="Times New Roman"/>
                <w:bCs/>
                <w:noProof/>
                <w:sz w:val="24"/>
                <w:szCs w:val="24"/>
                <w:lang w:eastAsia="en-GB"/>
              </w:rPr>
            </w:pPr>
          </w:p>
          <w:p w14:paraId="62D1A4E8" w14:textId="77777777" w:rsidR="00191B72" w:rsidRPr="00E25F2F" w:rsidRDefault="00191B72" w:rsidP="00805BD2">
            <w:pPr>
              <w:rPr>
                <w:rFonts w:ascii="Times New Roman" w:eastAsia="SimSun" w:hAnsi="Times New Roman" w:cs="Times New Roman"/>
                <w:bCs/>
                <w:noProof/>
                <w:sz w:val="24"/>
                <w:szCs w:val="24"/>
                <w:lang w:eastAsia="en-GB"/>
              </w:rPr>
            </w:pPr>
          </w:p>
          <w:p w14:paraId="48F2193B" w14:textId="77777777" w:rsidR="00191B72" w:rsidRPr="00E25F2F" w:rsidRDefault="00191B72" w:rsidP="00805BD2">
            <w:pPr>
              <w:rPr>
                <w:rFonts w:ascii="Times New Roman" w:eastAsia="SimSun" w:hAnsi="Times New Roman" w:cs="Times New Roman"/>
                <w:bCs/>
                <w:noProof/>
                <w:sz w:val="24"/>
                <w:szCs w:val="24"/>
                <w:lang w:eastAsia="en-GB"/>
              </w:rPr>
            </w:pPr>
          </w:p>
          <w:p w14:paraId="20A55B05" w14:textId="77777777" w:rsidR="00191B72" w:rsidRPr="00E25F2F" w:rsidRDefault="00191B72" w:rsidP="00805BD2">
            <w:pPr>
              <w:rPr>
                <w:rFonts w:ascii="Times New Roman" w:eastAsia="SimSun" w:hAnsi="Times New Roman" w:cs="Times New Roman"/>
                <w:bCs/>
                <w:noProof/>
                <w:sz w:val="24"/>
                <w:szCs w:val="24"/>
                <w:lang w:eastAsia="en-GB"/>
              </w:rPr>
            </w:pPr>
          </w:p>
          <w:p w14:paraId="0C9CB70F" w14:textId="77777777" w:rsidR="00191B72" w:rsidRPr="00E25F2F" w:rsidRDefault="00191B72" w:rsidP="00805BD2">
            <w:pPr>
              <w:rPr>
                <w:rFonts w:ascii="Times New Roman" w:eastAsia="SimSun" w:hAnsi="Times New Roman" w:cs="Times New Roman"/>
                <w:bCs/>
                <w:noProof/>
                <w:sz w:val="24"/>
                <w:szCs w:val="24"/>
                <w:lang w:eastAsia="en-GB"/>
              </w:rPr>
            </w:pPr>
          </w:p>
          <w:p w14:paraId="4DAB0416" w14:textId="77777777" w:rsidR="00FC0B81" w:rsidRPr="00E25F2F" w:rsidRDefault="00FC0B81" w:rsidP="00805BD2">
            <w:pPr>
              <w:rPr>
                <w:rFonts w:ascii="Times New Roman" w:eastAsia="SimSun" w:hAnsi="Times New Roman" w:cs="Times New Roman"/>
                <w:bCs/>
                <w:noProof/>
                <w:sz w:val="24"/>
                <w:szCs w:val="24"/>
                <w:lang w:eastAsia="en-GB"/>
              </w:rPr>
            </w:pPr>
          </w:p>
          <w:p w14:paraId="11463516" w14:textId="77777777" w:rsidR="00FC0B81" w:rsidRPr="00E25F2F" w:rsidRDefault="00FC0B81" w:rsidP="00805BD2">
            <w:pPr>
              <w:rPr>
                <w:rFonts w:ascii="Times New Roman" w:eastAsia="SimSun" w:hAnsi="Times New Roman" w:cs="Times New Roman"/>
                <w:bCs/>
                <w:noProof/>
                <w:sz w:val="24"/>
                <w:szCs w:val="24"/>
                <w:lang w:eastAsia="en-GB"/>
              </w:rPr>
            </w:pPr>
          </w:p>
          <w:p w14:paraId="3F9BD22E" w14:textId="77777777" w:rsidR="00FC0B81" w:rsidRPr="00E25F2F" w:rsidRDefault="00FC0B81" w:rsidP="00805BD2">
            <w:pPr>
              <w:rPr>
                <w:rFonts w:ascii="Times New Roman" w:eastAsia="SimSun" w:hAnsi="Times New Roman" w:cs="Times New Roman"/>
                <w:bCs/>
                <w:noProof/>
                <w:sz w:val="24"/>
                <w:szCs w:val="24"/>
                <w:lang w:eastAsia="en-GB"/>
              </w:rPr>
            </w:pPr>
          </w:p>
          <w:p w14:paraId="30252E84" w14:textId="4D6F3D9F"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N=20</w:t>
            </w:r>
          </w:p>
        </w:tc>
        <w:tc>
          <w:tcPr>
            <w:tcW w:w="866" w:type="pct"/>
          </w:tcPr>
          <w:p w14:paraId="49DB394F" w14:textId="15E8C8D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 xml:space="preserve">Follow-up age 2 years </w:t>
            </w:r>
          </w:p>
          <w:p w14:paraId="7A3257E6" w14:textId="77777777" w:rsidR="00191B72" w:rsidRPr="00E25F2F" w:rsidRDefault="00191B72" w:rsidP="00805BD2">
            <w:pPr>
              <w:rPr>
                <w:rFonts w:ascii="Times New Roman" w:eastAsia="SimSun" w:hAnsi="Times New Roman" w:cs="Times New Roman"/>
                <w:bCs/>
                <w:noProof/>
                <w:sz w:val="24"/>
                <w:szCs w:val="24"/>
                <w:lang w:eastAsia="en-GB"/>
              </w:rPr>
            </w:pPr>
          </w:p>
          <w:p w14:paraId="53D79C74" w14:textId="77777777" w:rsidR="00191B72" w:rsidRPr="00E25F2F" w:rsidRDefault="00191B72" w:rsidP="00805BD2">
            <w:pPr>
              <w:rPr>
                <w:rFonts w:ascii="Times New Roman" w:eastAsia="SimSun" w:hAnsi="Times New Roman" w:cs="Times New Roman"/>
                <w:bCs/>
                <w:noProof/>
                <w:sz w:val="24"/>
                <w:szCs w:val="24"/>
                <w:lang w:eastAsia="en-GB"/>
              </w:rPr>
            </w:pPr>
          </w:p>
          <w:p w14:paraId="5AFD5BFB" w14:textId="77777777" w:rsidR="00191B72" w:rsidRPr="00E25F2F" w:rsidRDefault="00191B72" w:rsidP="00805BD2">
            <w:pPr>
              <w:rPr>
                <w:rFonts w:ascii="Times New Roman" w:eastAsia="SimSun" w:hAnsi="Times New Roman" w:cs="Times New Roman"/>
                <w:bCs/>
                <w:noProof/>
                <w:sz w:val="24"/>
                <w:szCs w:val="24"/>
                <w:lang w:eastAsia="en-GB"/>
              </w:rPr>
            </w:pPr>
          </w:p>
          <w:p w14:paraId="5D283A57" w14:textId="77777777" w:rsidR="00191B72" w:rsidRPr="00E25F2F" w:rsidRDefault="00191B72" w:rsidP="00805BD2">
            <w:pPr>
              <w:rPr>
                <w:rFonts w:ascii="Times New Roman" w:eastAsia="SimSun" w:hAnsi="Times New Roman" w:cs="Times New Roman"/>
                <w:bCs/>
                <w:noProof/>
                <w:sz w:val="24"/>
                <w:szCs w:val="24"/>
                <w:lang w:eastAsia="en-GB"/>
              </w:rPr>
            </w:pPr>
          </w:p>
          <w:p w14:paraId="49947291" w14:textId="77777777" w:rsidR="00191B72" w:rsidRPr="00E25F2F" w:rsidRDefault="00191B72" w:rsidP="00805BD2">
            <w:pPr>
              <w:rPr>
                <w:rFonts w:ascii="Times New Roman" w:eastAsia="SimSun" w:hAnsi="Times New Roman" w:cs="Times New Roman"/>
                <w:bCs/>
                <w:noProof/>
                <w:sz w:val="24"/>
                <w:szCs w:val="24"/>
                <w:lang w:eastAsia="en-GB"/>
              </w:rPr>
            </w:pPr>
          </w:p>
          <w:p w14:paraId="04546025" w14:textId="77777777" w:rsidR="00191B72" w:rsidRPr="00E25F2F" w:rsidRDefault="00191B72" w:rsidP="00805BD2">
            <w:pPr>
              <w:rPr>
                <w:rFonts w:ascii="Times New Roman" w:eastAsia="SimSun" w:hAnsi="Times New Roman" w:cs="Times New Roman"/>
                <w:bCs/>
                <w:noProof/>
                <w:sz w:val="24"/>
                <w:szCs w:val="24"/>
                <w:lang w:eastAsia="en-GB"/>
              </w:rPr>
            </w:pPr>
          </w:p>
          <w:p w14:paraId="094B563E" w14:textId="77777777" w:rsidR="00FC0B81" w:rsidRPr="00E25F2F" w:rsidRDefault="00FC0B81" w:rsidP="00805BD2">
            <w:pPr>
              <w:rPr>
                <w:rFonts w:ascii="Times New Roman" w:eastAsia="SimSun" w:hAnsi="Times New Roman" w:cs="Times New Roman"/>
                <w:bCs/>
                <w:noProof/>
                <w:sz w:val="24"/>
                <w:szCs w:val="24"/>
                <w:lang w:eastAsia="en-GB"/>
              </w:rPr>
            </w:pPr>
          </w:p>
          <w:p w14:paraId="4B14D5A7" w14:textId="77777777" w:rsidR="00FC0B81" w:rsidRPr="00E25F2F" w:rsidRDefault="00FC0B81" w:rsidP="00805BD2">
            <w:pPr>
              <w:rPr>
                <w:rFonts w:ascii="Times New Roman" w:eastAsia="SimSun" w:hAnsi="Times New Roman" w:cs="Times New Roman"/>
                <w:bCs/>
                <w:noProof/>
                <w:sz w:val="24"/>
                <w:szCs w:val="24"/>
                <w:lang w:eastAsia="en-GB"/>
              </w:rPr>
            </w:pPr>
          </w:p>
          <w:p w14:paraId="58A1D42C" w14:textId="77777777" w:rsidR="00FC0B81" w:rsidRPr="00E25F2F" w:rsidRDefault="00FC0B81" w:rsidP="00805BD2">
            <w:pPr>
              <w:rPr>
                <w:rFonts w:ascii="Times New Roman" w:eastAsia="SimSun" w:hAnsi="Times New Roman" w:cs="Times New Roman"/>
                <w:bCs/>
                <w:noProof/>
                <w:sz w:val="24"/>
                <w:szCs w:val="24"/>
                <w:lang w:eastAsia="en-GB"/>
              </w:rPr>
            </w:pPr>
          </w:p>
          <w:p w14:paraId="78630857" w14:textId="79554E1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N=107</w:t>
            </w:r>
          </w:p>
        </w:tc>
        <w:tc>
          <w:tcPr>
            <w:tcW w:w="835" w:type="pct"/>
          </w:tcPr>
          <w:p w14:paraId="240F638F" w14:textId="5A53298A"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Comparison between group of those lost to Follow-up and those who had Follow-up</w:t>
            </w:r>
            <w:r w:rsidRPr="00E25F2F">
              <w:rPr>
                <w:rFonts w:ascii="Times New Roman" w:eastAsia="SimSun" w:hAnsi="Times New Roman" w:cs="Times New Roman"/>
                <w:bCs/>
                <w:noProof/>
                <w:sz w:val="24"/>
                <w:szCs w:val="24"/>
                <w:vertAlign w:val="superscript"/>
                <w:lang w:eastAsia="en-GB"/>
              </w:rPr>
              <w:t>~</w:t>
            </w:r>
          </w:p>
        </w:tc>
      </w:tr>
      <w:tr w:rsidR="00FC0B81" w:rsidRPr="00E25F2F" w14:paraId="74BAC625" w14:textId="77777777" w:rsidTr="006A2CD5">
        <w:trPr>
          <w:trHeight w:val="1208"/>
        </w:trPr>
        <w:tc>
          <w:tcPr>
            <w:tcW w:w="1098" w:type="pct"/>
          </w:tcPr>
          <w:p w14:paraId="13693EAF" w14:textId="4C52098C"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Birth Weight (g), mean (SD)</w:t>
            </w:r>
          </w:p>
        </w:tc>
        <w:tc>
          <w:tcPr>
            <w:tcW w:w="708" w:type="pct"/>
          </w:tcPr>
          <w:p w14:paraId="4796700D" w14:textId="5B7FAE64"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3451.6 (680.5)</w:t>
            </w:r>
          </w:p>
          <w:p w14:paraId="71559091"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1540-max 4980</w:t>
            </w:r>
          </w:p>
        </w:tc>
        <w:tc>
          <w:tcPr>
            <w:tcW w:w="707" w:type="pct"/>
          </w:tcPr>
          <w:p w14:paraId="7A97EF73"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3951.0 (687.7)</w:t>
            </w:r>
          </w:p>
          <w:p w14:paraId="31CA1AD2"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2950-max 4930</w:t>
            </w:r>
          </w:p>
        </w:tc>
        <w:tc>
          <w:tcPr>
            <w:tcW w:w="786" w:type="pct"/>
          </w:tcPr>
          <w:p w14:paraId="3173B080" w14:textId="5880DC2D"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3361.1 (708.7)</w:t>
            </w:r>
          </w:p>
          <w:p w14:paraId="3E46D98B"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1540- max 4625</w:t>
            </w:r>
          </w:p>
        </w:tc>
        <w:tc>
          <w:tcPr>
            <w:tcW w:w="866" w:type="pct"/>
          </w:tcPr>
          <w:p w14:paraId="741ABC6A" w14:textId="77777777" w:rsidR="007D6704"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 xml:space="preserve">3375.2 </w:t>
            </w:r>
          </w:p>
          <w:p w14:paraId="3F14886E" w14:textId="059D06CE"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(653.8)</w:t>
            </w:r>
          </w:p>
          <w:p w14:paraId="11C2C31F"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2200- max 4980</w:t>
            </w:r>
          </w:p>
        </w:tc>
        <w:tc>
          <w:tcPr>
            <w:tcW w:w="835" w:type="pct"/>
          </w:tcPr>
          <w:p w14:paraId="296A7943" w14:textId="6FF19778"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0.</w:t>
            </w:r>
            <w:r w:rsidR="007D6704" w:rsidRPr="00E25F2F">
              <w:rPr>
                <w:rFonts w:ascii="Times New Roman" w:eastAsia="SimSun" w:hAnsi="Times New Roman" w:cs="Times New Roman"/>
                <w:bCs/>
                <w:noProof/>
                <w:sz w:val="24"/>
                <w:szCs w:val="24"/>
                <w:lang w:eastAsia="en-GB"/>
              </w:rPr>
              <w:t>5</w:t>
            </w:r>
          </w:p>
        </w:tc>
      </w:tr>
      <w:tr w:rsidR="00FC0B81" w:rsidRPr="00E25F2F" w14:paraId="4DFEA448" w14:textId="77777777" w:rsidTr="006A2CD5">
        <w:tc>
          <w:tcPr>
            <w:tcW w:w="1098" w:type="pct"/>
          </w:tcPr>
          <w:p w14:paraId="3C506C3B"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Gestational age (wk), mean (SD)</w:t>
            </w:r>
          </w:p>
        </w:tc>
        <w:tc>
          <w:tcPr>
            <w:tcW w:w="708" w:type="pct"/>
          </w:tcPr>
          <w:p w14:paraId="7454F7C2" w14:textId="02450F4A"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39.7 (1.7)</w:t>
            </w:r>
          </w:p>
          <w:p w14:paraId="7AB1D5FE" w14:textId="2E682BAD"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34-max 42.1</w:t>
            </w:r>
          </w:p>
        </w:tc>
        <w:tc>
          <w:tcPr>
            <w:tcW w:w="707" w:type="pct"/>
          </w:tcPr>
          <w:p w14:paraId="136B6FAE"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39.7 (1.1)</w:t>
            </w:r>
          </w:p>
          <w:p w14:paraId="1BA82A2C"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37- max 41</w:t>
            </w:r>
          </w:p>
        </w:tc>
        <w:tc>
          <w:tcPr>
            <w:tcW w:w="786" w:type="pct"/>
          </w:tcPr>
          <w:p w14:paraId="1D66AA29" w14:textId="1E498C61"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39.5 (1.9)</w:t>
            </w:r>
          </w:p>
          <w:p w14:paraId="069AA803" w14:textId="069B1B7D"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34- max 42</w:t>
            </w:r>
          </w:p>
        </w:tc>
        <w:tc>
          <w:tcPr>
            <w:tcW w:w="866" w:type="pct"/>
          </w:tcPr>
          <w:p w14:paraId="762C28A5" w14:textId="2AFC733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39.7 (1.6)</w:t>
            </w:r>
          </w:p>
          <w:p w14:paraId="17202C91" w14:textId="31DCC9EA"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35 -max 42</w:t>
            </w:r>
          </w:p>
        </w:tc>
        <w:tc>
          <w:tcPr>
            <w:tcW w:w="835" w:type="pct"/>
          </w:tcPr>
          <w:p w14:paraId="6487EF92" w14:textId="224CCDBB"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0.</w:t>
            </w:r>
            <w:r w:rsidR="007D6704" w:rsidRPr="00E25F2F">
              <w:rPr>
                <w:rFonts w:ascii="Times New Roman" w:eastAsia="SimSun" w:hAnsi="Times New Roman" w:cs="Times New Roman"/>
                <w:bCs/>
                <w:noProof/>
                <w:sz w:val="24"/>
                <w:szCs w:val="24"/>
                <w:lang w:eastAsia="en-GB"/>
              </w:rPr>
              <w:t>36</w:t>
            </w:r>
          </w:p>
        </w:tc>
      </w:tr>
      <w:tr w:rsidR="00FC0B81" w:rsidRPr="00E25F2F" w14:paraId="63CA05D6" w14:textId="77777777" w:rsidTr="006A2CD5">
        <w:tc>
          <w:tcPr>
            <w:tcW w:w="1098" w:type="pct"/>
          </w:tcPr>
          <w:p w14:paraId="3CF13BBE"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Sex, n male/female</w:t>
            </w:r>
          </w:p>
        </w:tc>
        <w:tc>
          <w:tcPr>
            <w:tcW w:w="708" w:type="pct"/>
          </w:tcPr>
          <w:p w14:paraId="0D8DBCD8" w14:textId="0A12D6D8"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67/73</w:t>
            </w:r>
          </w:p>
        </w:tc>
        <w:tc>
          <w:tcPr>
            <w:tcW w:w="707" w:type="pct"/>
          </w:tcPr>
          <w:p w14:paraId="119275A0"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7/6</w:t>
            </w:r>
          </w:p>
        </w:tc>
        <w:tc>
          <w:tcPr>
            <w:tcW w:w="786" w:type="pct"/>
          </w:tcPr>
          <w:p w14:paraId="3AB735B8" w14:textId="077A515F"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10/10</w:t>
            </w:r>
          </w:p>
        </w:tc>
        <w:tc>
          <w:tcPr>
            <w:tcW w:w="866" w:type="pct"/>
          </w:tcPr>
          <w:p w14:paraId="2194AF55" w14:textId="7E3AF40A"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50/57</w:t>
            </w:r>
          </w:p>
        </w:tc>
        <w:tc>
          <w:tcPr>
            <w:tcW w:w="835" w:type="pct"/>
          </w:tcPr>
          <w:p w14:paraId="49913C7B" w14:textId="777D5194" w:rsidR="00191B72" w:rsidRPr="00E25F2F" w:rsidRDefault="00B7708E"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0.16</w:t>
            </w:r>
          </w:p>
        </w:tc>
      </w:tr>
      <w:tr w:rsidR="00FC0B81" w:rsidRPr="00E25F2F" w14:paraId="4E5D65C4" w14:textId="77777777" w:rsidTr="006A2CD5">
        <w:tc>
          <w:tcPr>
            <w:tcW w:w="1098" w:type="pct"/>
          </w:tcPr>
          <w:p w14:paraId="584EC3B3" w14:textId="0FC8DC29"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Mode of delivery n (%)</w:t>
            </w:r>
          </w:p>
          <w:p w14:paraId="60B68583"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Spontaneous vaginal</w:t>
            </w:r>
          </w:p>
          <w:p w14:paraId="552CEA79"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Forceps</w:t>
            </w:r>
          </w:p>
          <w:p w14:paraId="372C15C6" w14:textId="7138B80D"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Ventouse</w:t>
            </w:r>
          </w:p>
          <w:p w14:paraId="314C2366"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Planned Caesarean</w:t>
            </w:r>
          </w:p>
          <w:p w14:paraId="50F6CB0F"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Emergency Caesarean</w:t>
            </w:r>
          </w:p>
        </w:tc>
        <w:tc>
          <w:tcPr>
            <w:tcW w:w="708" w:type="pct"/>
          </w:tcPr>
          <w:p w14:paraId="26D8D179" w14:textId="77777777" w:rsidR="00191B72" w:rsidRPr="00E25F2F" w:rsidRDefault="00191B72" w:rsidP="00805BD2">
            <w:pPr>
              <w:rPr>
                <w:rFonts w:ascii="Times New Roman" w:eastAsia="SimSun" w:hAnsi="Times New Roman" w:cs="Times New Roman"/>
                <w:bCs/>
                <w:noProof/>
                <w:sz w:val="24"/>
                <w:szCs w:val="24"/>
                <w:lang w:eastAsia="en-GB"/>
              </w:rPr>
            </w:pPr>
          </w:p>
          <w:p w14:paraId="104574F3" w14:textId="77777777" w:rsidR="00FC0B81" w:rsidRPr="00E25F2F" w:rsidRDefault="00FC0B81" w:rsidP="00805BD2">
            <w:pPr>
              <w:rPr>
                <w:rFonts w:ascii="Times New Roman" w:eastAsia="SimSun" w:hAnsi="Times New Roman" w:cs="Times New Roman"/>
                <w:bCs/>
                <w:noProof/>
                <w:sz w:val="24"/>
                <w:szCs w:val="24"/>
                <w:lang w:eastAsia="en-GB"/>
              </w:rPr>
            </w:pPr>
          </w:p>
          <w:p w14:paraId="0BF35CEE" w14:textId="53A4419A"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56 (40)</w:t>
            </w:r>
          </w:p>
          <w:p w14:paraId="5F759B0B" w14:textId="77777777" w:rsidR="00FC0B81" w:rsidRPr="00E25F2F" w:rsidRDefault="00FC0B81" w:rsidP="00805BD2">
            <w:pPr>
              <w:rPr>
                <w:rFonts w:ascii="Times New Roman" w:eastAsia="SimSun" w:hAnsi="Times New Roman" w:cs="Times New Roman"/>
                <w:bCs/>
                <w:noProof/>
                <w:sz w:val="24"/>
                <w:szCs w:val="24"/>
                <w:lang w:eastAsia="en-GB"/>
              </w:rPr>
            </w:pPr>
          </w:p>
          <w:p w14:paraId="59761A88" w14:textId="6223896C"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12 (8.6)</w:t>
            </w:r>
          </w:p>
          <w:p w14:paraId="25978CCC" w14:textId="77777777" w:rsidR="006A2CD5"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 xml:space="preserve">  5  (3.6)</w:t>
            </w:r>
          </w:p>
          <w:p w14:paraId="3CCDF96B" w14:textId="3E2ED469"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 xml:space="preserve">  4  (2.2)</w:t>
            </w:r>
          </w:p>
          <w:p w14:paraId="1D873FB1" w14:textId="77777777" w:rsidR="00FC0B81" w:rsidRPr="00E25F2F" w:rsidRDefault="00FC0B81" w:rsidP="00805BD2">
            <w:pPr>
              <w:rPr>
                <w:rFonts w:ascii="Times New Roman" w:eastAsia="SimSun" w:hAnsi="Times New Roman" w:cs="Times New Roman"/>
                <w:bCs/>
                <w:noProof/>
                <w:sz w:val="24"/>
                <w:szCs w:val="24"/>
                <w:lang w:eastAsia="en-GB"/>
              </w:rPr>
            </w:pPr>
          </w:p>
          <w:p w14:paraId="519D8B5C" w14:textId="40EA3E9B"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63 (45)</w:t>
            </w:r>
          </w:p>
        </w:tc>
        <w:tc>
          <w:tcPr>
            <w:tcW w:w="707" w:type="pct"/>
          </w:tcPr>
          <w:p w14:paraId="25D106A7" w14:textId="77777777" w:rsidR="00191B72" w:rsidRPr="00E25F2F" w:rsidRDefault="00191B72" w:rsidP="00805BD2">
            <w:pPr>
              <w:rPr>
                <w:rFonts w:ascii="Times New Roman" w:eastAsia="SimSun" w:hAnsi="Times New Roman" w:cs="Times New Roman"/>
                <w:bCs/>
                <w:noProof/>
                <w:sz w:val="24"/>
                <w:szCs w:val="24"/>
                <w:lang w:eastAsia="en-GB"/>
              </w:rPr>
            </w:pPr>
          </w:p>
          <w:p w14:paraId="56349D36" w14:textId="77777777" w:rsidR="00FC0B81" w:rsidRPr="00E25F2F" w:rsidRDefault="00FC0B81" w:rsidP="00805BD2">
            <w:pPr>
              <w:rPr>
                <w:rFonts w:ascii="Times New Roman" w:eastAsia="SimSun" w:hAnsi="Times New Roman" w:cs="Times New Roman"/>
                <w:bCs/>
                <w:noProof/>
                <w:sz w:val="24"/>
                <w:szCs w:val="24"/>
                <w:lang w:eastAsia="en-GB"/>
              </w:rPr>
            </w:pPr>
          </w:p>
          <w:p w14:paraId="040C4C2E" w14:textId="68A327A4"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 xml:space="preserve"> 2 (15.4)</w:t>
            </w:r>
          </w:p>
          <w:p w14:paraId="3A16B0E4" w14:textId="77777777" w:rsidR="00FC0B81"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 xml:space="preserve"> </w:t>
            </w:r>
          </w:p>
          <w:p w14:paraId="4DBCDBAC" w14:textId="3B800A44"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1 (7.7)</w:t>
            </w:r>
          </w:p>
          <w:p w14:paraId="614431F2"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w:t>
            </w:r>
          </w:p>
          <w:p w14:paraId="103CF04D"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w:t>
            </w:r>
          </w:p>
          <w:p w14:paraId="1DADA2AC" w14:textId="77777777" w:rsidR="00FC0B81" w:rsidRPr="00E25F2F" w:rsidRDefault="00FC0B81" w:rsidP="00805BD2">
            <w:pPr>
              <w:rPr>
                <w:rFonts w:ascii="Times New Roman" w:eastAsia="SimSun" w:hAnsi="Times New Roman" w:cs="Times New Roman"/>
                <w:bCs/>
                <w:noProof/>
                <w:sz w:val="24"/>
                <w:szCs w:val="24"/>
                <w:lang w:eastAsia="en-GB"/>
              </w:rPr>
            </w:pPr>
          </w:p>
          <w:p w14:paraId="5A52F751" w14:textId="138CDAAC"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10 (76.9)</w:t>
            </w:r>
          </w:p>
        </w:tc>
        <w:tc>
          <w:tcPr>
            <w:tcW w:w="786" w:type="pct"/>
          </w:tcPr>
          <w:p w14:paraId="3BE6C860" w14:textId="77777777" w:rsidR="00191B72" w:rsidRPr="00E25F2F" w:rsidRDefault="00191B72" w:rsidP="00805BD2">
            <w:pPr>
              <w:rPr>
                <w:rFonts w:ascii="Times New Roman" w:eastAsia="SimSun" w:hAnsi="Times New Roman" w:cs="Times New Roman"/>
                <w:bCs/>
                <w:noProof/>
                <w:sz w:val="24"/>
                <w:szCs w:val="24"/>
                <w:lang w:eastAsia="en-GB"/>
              </w:rPr>
            </w:pPr>
          </w:p>
          <w:p w14:paraId="0B93E495" w14:textId="77777777" w:rsidR="00FC0B81" w:rsidRPr="00E25F2F" w:rsidRDefault="00FC0B81" w:rsidP="00805BD2">
            <w:pPr>
              <w:rPr>
                <w:rFonts w:ascii="Times New Roman" w:eastAsia="SimSun" w:hAnsi="Times New Roman" w:cs="Times New Roman"/>
                <w:bCs/>
                <w:noProof/>
                <w:sz w:val="24"/>
                <w:szCs w:val="24"/>
                <w:lang w:eastAsia="en-GB"/>
              </w:rPr>
            </w:pPr>
          </w:p>
          <w:p w14:paraId="1FE45CC2" w14:textId="29465E14"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5 (25)</w:t>
            </w:r>
          </w:p>
          <w:p w14:paraId="0F255AC8" w14:textId="77777777" w:rsidR="00FC0B81" w:rsidRPr="00E25F2F" w:rsidRDefault="00FC0B81" w:rsidP="00805BD2">
            <w:pPr>
              <w:rPr>
                <w:rFonts w:ascii="Times New Roman" w:eastAsia="SimSun" w:hAnsi="Times New Roman" w:cs="Times New Roman"/>
                <w:bCs/>
                <w:noProof/>
                <w:sz w:val="24"/>
                <w:szCs w:val="24"/>
                <w:lang w:eastAsia="en-GB"/>
              </w:rPr>
            </w:pPr>
          </w:p>
          <w:p w14:paraId="7768FA8B" w14:textId="43B4EE43"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1 (5)</w:t>
            </w:r>
          </w:p>
          <w:p w14:paraId="1160ACD8"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2 (10)</w:t>
            </w:r>
          </w:p>
          <w:p w14:paraId="44D3A82B"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w:t>
            </w:r>
          </w:p>
          <w:p w14:paraId="6E41A01D" w14:textId="77777777" w:rsidR="00FC0B81" w:rsidRPr="00E25F2F" w:rsidRDefault="00FC0B81" w:rsidP="00805BD2">
            <w:pPr>
              <w:rPr>
                <w:rFonts w:ascii="Times New Roman" w:eastAsia="SimSun" w:hAnsi="Times New Roman" w:cs="Times New Roman"/>
                <w:bCs/>
                <w:noProof/>
                <w:sz w:val="24"/>
                <w:szCs w:val="24"/>
                <w:lang w:eastAsia="en-GB"/>
              </w:rPr>
            </w:pPr>
          </w:p>
          <w:p w14:paraId="758D6F9C" w14:textId="2718675A"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12 (60)</w:t>
            </w:r>
          </w:p>
        </w:tc>
        <w:tc>
          <w:tcPr>
            <w:tcW w:w="866" w:type="pct"/>
          </w:tcPr>
          <w:p w14:paraId="4DFFB84B" w14:textId="77777777" w:rsidR="00191B72" w:rsidRPr="00E25F2F" w:rsidRDefault="00191B72" w:rsidP="00805BD2">
            <w:pPr>
              <w:rPr>
                <w:rFonts w:ascii="Times New Roman" w:eastAsia="SimSun" w:hAnsi="Times New Roman" w:cs="Times New Roman"/>
                <w:bCs/>
                <w:noProof/>
                <w:sz w:val="24"/>
                <w:szCs w:val="24"/>
                <w:lang w:eastAsia="en-GB"/>
              </w:rPr>
            </w:pPr>
          </w:p>
          <w:p w14:paraId="66E22B34" w14:textId="77777777" w:rsidR="00FC0B81" w:rsidRPr="00E25F2F" w:rsidRDefault="00FC0B81" w:rsidP="00805BD2">
            <w:pPr>
              <w:rPr>
                <w:rFonts w:ascii="Times New Roman" w:eastAsia="SimSun" w:hAnsi="Times New Roman" w:cs="Times New Roman"/>
                <w:bCs/>
                <w:noProof/>
                <w:sz w:val="24"/>
                <w:szCs w:val="24"/>
                <w:lang w:eastAsia="en-GB"/>
              </w:rPr>
            </w:pPr>
          </w:p>
          <w:p w14:paraId="59C54F0A" w14:textId="66A8701E"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49 (45.8)</w:t>
            </w:r>
          </w:p>
          <w:p w14:paraId="5A4A37F9" w14:textId="77777777" w:rsidR="00FC0B81" w:rsidRPr="00E25F2F" w:rsidRDefault="00FC0B81" w:rsidP="00805BD2">
            <w:pPr>
              <w:rPr>
                <w:rFonts w:ascii="Times New Roman" w:eastAsia="SimSun" w:hAnsi="Times New Roman" w:cs="Times New Roman"/>
                <w:bCs/>
                <w:noProof/>
                <w:sz w:val="24"/>
                <w:szCs w:val="24"/>
                <w:lang w:eastAsia="en-GB"/>
              </w:rPr>
            </w:pPr>
          </w:p>
          <w:p w14:paraId="291F8BC0" w14:textId="0DA050D8"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10 (9.3)</w:t>
            </w:r>
          </w:p>
          <w:p w14:paraId="3A411599" w14:textId="64005BC5"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 xml:space="preserve">  3 (2.8)</w:t>
            </w:r>
          </w:p>
          <w:p w14:paraId="6DE6738C" w14:textId="7CCD748C"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 xml:space="preserve">  4 (3.7)</w:t>
            </w:r>
          </w:p>
          <w:p w14:paraId="278479BD" w14:textId="77777777" w:rsidR="00FC0B81" w:rsidRPr="00E25F2F" w:rsidRDefault="00FC0B81" w:rsidP="00805BD2">
            <w:pPr>
              <w:rPr>
                <w:rFonts w:ascii="Times New Roman" w:eastAsia="SimSun" w:hAnsi="Times New Roman" w:cs="Times New Roman"/>
                <w:bCs/>
                <w:noProof/>
                <w:sz w:val="24"/>
                <w:szCs w:val="24"/>
                <w:lang w:eastAsia="en-GB"/>
              </w:rPr>
            </w:pPr>
          </w:p>
          <w:p w14:paraId="373F4280" w14:textId="6C522C90"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41 (38.3)</w:t>
            </w:r>
          </w:p>
        </w:tc>
        <w:tc>
          <w:tcPr>
            <w:tcW w:w="835" w:type="pct"/>
          </w:tcPr>
          <w:p w14:paraId="0531462A" w14:textId="1DAF8205"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0.</w:t>
            </w:r>
            <w:r w:rsidR="007D6704" w:rsidRPr="00E25F2F">
              <w:rPr>
                <w:rFonts w:ascii="Times New Roman" w:eastAsia="SimSun" w:hAnsi="Times New Roman" w:cs="Times New Roman"/>
                <w:bCs/>
                <w:noProof/>
                <w:sz w:val="24"/>
                <w:szCs w:val="24"/>
                <w:lang w:eastAsia="en-GB"/>
              </w:rPr>
              <w:t>10</w:t>
            </w:r>
          </w:p>
        </w:tc>
      </w:tr>
      <w:tr w:rsidR="00FC0B81" w:rsidRPr="00E25F2F" w14:paraId="7C0D242F" w14:textId="77777777" w:rsidTr="006A2CD5">
        <w:tc>
          <w:tcPr>
            <w:tcW w:w="1098" w:type="pct"/>
          </w:tcPr>
          <w:p w14:paraId="7015FCFD"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^Apgar at 10 minutes, mean (SD)</w:t>
            </w:r>
          </w:p>
        </w:tc>
        <w:tc>
          <w:tcPr>
            <w:tcW w:w="708" w:type="pct"/>
          </w:tcPr>
          <w:p w14:paraId="16975CF0" w14:textId="776439DB"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5.04 (2.3)</w:t>
            </w:r>
          </w:p>
          <w:p w14:paraId="47D533BC"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0-max 10</w:t>
            </w:r>
          </w:p>
        </w:tc>
        <w:tc>
          <w:tcPr>
            <w:tcW w:w="707" w:type="pct"/>
          </w:tcPr>
          <w:p w14:paraId="592E9740" w14:textId="0BFF25BC"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3.1 (2.8)</w:t>
            </w:r>
          </w:p>
          <w:p w14:paraId="6B6D57ED"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0-max 9</w:t>
            </w:r>
          </w:p>
        </w:tc>
        <w:tc>
          <w:tcPr>
            <w:tcW w:w="786" w:type="pct"/>
          </w:tcPr>
          <w:p w14:paraId="5CD30B98" w14:textId="4859FBC6"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5.1 (2.5)</w:t>
            </w:r>
          </w:p>
          <w:p w14:paraId="2770A0A9" w14:textId="3F1CC56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1-max 9</w:t>
            </w:r>
          </w:p>
        </w:tc>
        <w:tc>
          <w:tcPr>
            <w:tcW w:w="866" w:type="pct"/>
          </w:tcPr>
          <w:p w14:paraId="26D03017" w14:textId="56576381"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5.3 (2.1)</w:t>
            </w:r>
          </w:p>
          <w:p w14:paraId="1BD19AC7"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0-max 10</w:t>
            </w:r>
          </w:p>
        </w:tc>
        <w:tc>
          <w:tcPr>
            <w:tcW w:w="835" w:type="pct"/>
          </w:tcPr>
          <w:p w14:paraId="1E8F5719" w14:textId="711BB8FA"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0.</w:t>
            </w:r>
            <w:r w:rsidR="007D6704" w:rsidRPr="00E25F2F">
              <w:rPr>
                <w:rFonts w:ascii="Times New Roman" w:eastAsia="SimSun" w:hAnsi="Times New Roman" w:cs="Times New Roman"/>
                <w:bCs/>
                <w:noProof/>
                <w:sz w:val="24"/>
                <w:szCs w:val="24"/>
                <w:lang w:eastAsia="en-GB"/>
              </w:rPr>
              <w:t>21</w:t>
            </w:r>
          </w:p>
        </w:tc>
      </w:tr>
      <w:tr w:rsidR="00FC0B81" w:rsidRPr="00E25F2F" w14:paraId="3F595902" w14:textId="77777777" w:rsidTr="006A2CD5">
        <w:tc>
          <w:tcPr>
            <w:tcW w:w="1098" w:type="pct"/>
          </w:tcPr>
          <w:p w14:paraId="1F321191"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^^Cord PH (arterial), mean (SD)</w:t>
            </w:r>
          </w:p>
        </w:tc>
        <w:tc>
          <w:tcPr>
            <w:tcW w:w="708" w:type="pct"/>
          </w:tcPr>
          <w:p w14:paraId="5ED8B021" w14:textId="430A8B20"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6.9 (0.2)</w:t>
            </w:r>
          </w:p>
          <w:p w14:paraId="39E9D4A1" w14:textId="06881D6D"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6.5-max 7.3</w:t>
            </w:r>
          </w:p>
        </w:tc>
        <w:tc>
          <w:tcPr>
            <w:tcW w:w="707" w:type="pct"/>
          </w:tcPr>
          <w:p w14:paraId="5A8EFAE1" w14:textId="71912D44"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6.9 (0.1)</w:t>
            </w:r>
          </w:p>
          <w:p w14:paraId="3A3B7423" w14:textId="2EDD870F"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6.6 -max 7.01</w:t>
            </w:r>
          </w:p>
        </w:tc>
        <w:tc>
          <w:tcPr>
            <w:tcW w:w="786" w:type="pct"/>
          </w:tcPr>
          <w:p w14:paraId="15E339DC" w14:textId="4DCDDE8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6.7 (0.2)</w:t>
            </w:r>
          </w:p>
          <w:p w14:paraId="492F69EA" w14:textId="6DDEC046"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6.6- mx 7.3</w:t>
            </w:r>
          </w:p>
        </w:tc>
        <w:tc>
          <w:tcPr>
            <w:tcW w:w="866" w:type="pct"/>
          </w:tcPr>
          <w:p w14:paraId="3AFF0A4E" w14:textId="69828F00"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6.9 (0.2)</w:t>
            </w:r>
          </w:p>
          <w:p w14:paraId="653B1312" w14:textId="50B4D23C"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6.5 – max 7.3</w:t>
            </w:r>
          </w:p>
        </w:tc>
        <w:tc>
          <w:tcPr>
            <w:tcW w:w="835" w:type="pct"/>
          </w:tcPr>
          <w:p w14:paraId="3C0FA5D3" w14:textId="4F9453BE"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0.</w:t>
            </w:r>
            <w:r w:rsidR="007D6704" w:rsidRPr="00E25F2F">
              <w:rPr>
                <w:rFonts w:ascii="Times New Roman" w:eastAsia="SimSun" w:hAnsi="Times New Roman" w:cs="Times New Roman"/>
                <w:bCs/>
                <w:noProof/>
                <w:sz w:val="24"/>
                <w:szCs w:val="24"/>
                <w:lang w:eastAsia="en-GB"/>
              </w:rPr>
              <w:t>51</w:t>
            </w:r>
          </w:p>
        </w:tc>
      </w:tr>
      <w:tr w:rsidR="00FC0B81" w:rsidRPr="00E25F2F" w14:paraId="0BAF8000" w14:textId="77777777" w:rsidTr="006A2CD5">
        <w:tc>
          <w:tcPr>
            <w:tcW w:w="1098" w:type="pct"/>
          </w:tcPr>
          <w:p w14:paraId="61B874E5" w14:textId="777777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^^^Cord Base Excess (arterial), mean (SD)</w:t>
            </w:r>
          </w:p>
        </w:tc>
        <w:tc>
          <w:tcPr>
            <w:tcW w:w="708" w:type="pct"/>
          </w:tcPr>
          <w:p w14:paraId="7C6966DB" w14:textId="43F954E0"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-15.2 (7.6)</w:t>
            </w:r>
          </w:p>
          <w:p w14:paraId="729BCE73" w14:textId="43F21C7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-30 – max +4</w:t>
            </w:r>
          </w:p>
        </w:tc>
        <w:tc>
          <w:tcPr>
            <w:tcW w:w="707" w:type="pct"/>
          </w:tcPr>
          <w:p w14:paraId="5E4C0B62" w14:textId="78809EF3"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-16.1 (7.5)</w:t>
            </w:r>
          </w:p>
          <w:p w14:paraId="265DA750" w14:textId="5430A00E"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-28.6 - max -2.4</w:t>
            </w:r>
          </w:p>
        </w:tc>
        <w:tc>
          <w:tcPr>
            <w:tcW w:w="786" w:type="pct"/>
          </w:tcPr>
          <w:p w14:paraId="71E87370" w14:textId="6619EA98"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-13.4 (9.9)</w:t>
            </w:r>
          </w:p>
          <w:p w14:paraId="7DA1858C" w14:textId="2765358E"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-30 – max -2</w:t>
            </w:r>
          </w:p>
        </w:tc>
        <w:tc>
          <w:tcPr>
            <w:tcW w:w="866" w:type="pct"/>
          </w:tcPr>
          <w:p w14:paraId="388D416C" w14:textId="0068C267"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-15.4 (7.3)</w:t>
            </w:r>
          </w:p>
          <w:p w14:paraId="1E13A5ED" w14:textId="420140FB"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min -30</w:t>
            </w:r>
            <w:r w:rsidR="006A2CD5" w:rsidRPr="00E25F2F">
              <w:rPr>
                <w:rFonts w:ascii="Times New Roman" w:eastAsia="SimSun" w:hAnsi="Times New Roman" w:cs="Times New Roman"/>
                <w:bCs/>
                <w:noProof/>
                <w:sz w:val="24"/>
                <w:szCs w:val="24"/>
                <w:lang w:eastAsia="en-GB"/>
              </w:rPr>
              <w:t xml:space="preserve"> </w:t>
            </w:r>
            <w:r w:rsidRPr="00E25F2F">
              <w:rPr>
                <w:rFonts w:ascii="Times New Roman" w:eastAsia="SimSun" w:hAnsi="Times New Roman" w:cs="Times New Roman"/>
                <w:bCs/>
                <w:noProof/>
                <w:sz w:val="24"/>
                <w:szCs w:val="24"/>
                <w:lang w:eastAsia="en-GB"/>
              </w:rPr>
              <w:t>- max +4</w:t>
            </w:r>
          </w:p>
        </w:tc>
        <w:tc>
          <w:tcPr>
            <w:tcW w:w="835" w:type="pct"/>
          </w:tcPr>
          <w:p w14:paraId="34E68CAC" w14:textId="085D82DC"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0.</w:t>
            </w:r>
            <w:r w:rsidR="007D6704" w:rsidRPr="00E25F2F">
              <w:rPr>
                <w:rFonts w:ascii="Times New Roman" w:eastAsia="SimSun" w:hAnsi="Times New Roman" w:cs="Times New Roman"/>
                <w:bCs/>
                <w:noProof/>
                <w:sz w:val="24"/>
                <w:szCs w:val="24"/>
                <w:lang w:eastAsia="en-GB"/>
              </w:rPr>
              <w:t>12</w:t>
            </w:r>
          </w:p>
        </w:tc>
      </w:tr>
      <w:tr w:rsidR="00FC0B81" w:rsidRPr="00E25F2F" w14:paraId="5F0F4847" w14:textId="77777777" w:rsidTr="006A2CD5">
        <w:tc>
          <w:tcPr>
            <w:tcW w:w="1098" w:type="pct"/>
          </w:tcPr>
          <w:p w14:paraId="66CE277C" w14:textId="6EFD0FB2"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*Neonatal Seizures, n (%) yes</w:t>
            </w:r>
          </w:p>
        </w:tc>
        <w:tc>
          <w:tcPr>
            <w:tcW w:w="708" w:type="pct"/>
          </w:tcPr>
          <w:p w14:paraId="0DCDB5B0" w14:textId="6B3A54A5"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65 (</w:t>
            </w:r>
            <w:r w:rsidR="00B7708E" w:rsidRPr="00E25F2F">
              <w:rPr>
                <w:rFonts w:ascii="Times New Roman" w:eastAsia="SimSun" w:hAnsi="Times New Roman" w:cs="Times New Roman"/>
                <w:bCs/>
                <w:noProof/>
                <w:sz w:val="24"/>
                <w:szCs w:val="24"/>
                <w:lang w:eastAsia="en-GB"/>
              </w:rPr>
              <w:t>46.4</w:t>
            </w:r>
            <w:r w:rsidRPr="00E25F2F">
              <w:rPr>
                <w:rFonts w:ascii="Times New Roman" w:eastAsia="SimSun" w:hAnsi="Times New Roman" w:cs="Times New Roman"/>
                <w:bCs/>
                <w:noProof/>
                <w:sz w:val="24"/>
                <w:szCs w:val="24"/>
                <w:lang w:eastAsia="en-GB"/>
              </w:rPr>
              <w:t>)</w:t>
            </w:r>
          </w:p>
        </w:tc>
        <w:tc>
          <w:tcPr>
            <w:tcW w:w="707" w:type="pct"/>
          </w:tcPr>
          <w:p w14:paraId="27BFDB29" w14:textId="5DBC6AA6"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10 (76</w:t>
            </w:r>
            <w:r w:rsidR="00B7708E" w:rsidRPr="00E25F2F">
              <w:rPr>
                <w:rFonts w:ascii="Times New Roman" w:eastAsia="SimSun" w:hAnsi="Times New Roman" w:cs="Times New Roman"/>
                <w:bCs/>
                <w:noProof/>
                <w:sz w:val="24"/>
                <w:szCs w:val="24"/>
                <w:lang w:eastAsia="en-GB"/>
              </w:rPr>
              <w:t>.9</w:t>
            </w:r>
            <w:r w:rsidRPr="00E25F2F">
              <w:rPr>
                <w:rFonts w:ascii="Times New Roman" w:eastAsia="SimSun" w:hAnsi="Times New Roman" w:cs="Times New Roman"/>
                <w:bCs/>
                <w:noProof/>
                <w:sz w:val="24"/>
                <w:szCs w:val="24"/>
                <w:lang w:eastAsia="en-GB"/>
              </w:rPr>
              <w:t>)</w:t>
            </w:r>
          </w:p>
        </w:tc>
        <w:tc>
          <w:tcPr>
            <w:tcW w:w="786" w:type="pct"/>
          </w:tcPr>
          <w:p w14:paraId="06476C8B" w14:textId="38ECA22D"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6 (30)</w:t>
            </w:r>
          </w:p>
        </w:tc>
        <w:tc>
          <w:tcPr>
            <w:tcW w:w="866" w:type="pct"/>
            <w:shd w:val="clear" w:color="auto" w:fill="auto"/>
          </w:tcPr>
          <w:p w14:paraId="7D1BD042" w14:textId="7972F9D1"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49 (45)</w:t>
            </w:r>
          </w:p>
        </w:tc>
        <w:tc>
          <w:tcPr>
            <w:tcW w:w="835" w:type="pct"/>
          </w:tcPr>
          <w:p w14:paraId="47F6B875" w14:textId="0671D571" w:rsidR="00191B72" w:rsidRPr="00E25F2F" w:rsidRDefault="00191B72" w:rsidP="00805BD2">
            <w:pPr>
              <w:rPr>
                <w:rFonts w:ascii="Times New Roman" w:eastAsia="SimSun" w:hAnsi="Times New Roman" w:cs="Times New Roman"/>
                <w:bCs/>
                <w:noProof/>
                <w:sz w:val="24"/>
                <w:szCs w:val="24"/>
                <w:lang w:eastAsia="en-GB"/>
              </w:rPr>
            </w:pPr>
            <w:r w:rsidRPr="00E25F2F">
              <w:rPr>
                <w:rFonts w:ascii="Times New Roman" w:eastAsia="SimSun" w:hAnsi="Times New Roman" w:cs="Times New Roman"/>
                <w:bCs/>
                <w:noProof/>
                <w:sz w:val="24"/>
                <w:szCs w:val="24"/>
                <w:lang w:eastAsia="en-GB"/>
              </w:rPr>
              <w:t>0.</w:t>
            </w:r>
            <w:r w:rsidR="007D6704" w:rsidRPr="00E25F2F">
              <w:rPr>
                <w:rFonts w:ascii="Times New Roman" w:eastAsia="SimSun" w:hAnsi="Times New Roman" w:cs="Times New Roman"/>
                <w:bCs/>
                <w:noProof/>
                <w:sz w:val="24"/>
                <w:szCs w:val="24"/>
                <w:lang w:eastAsia="en-GB"/>
              </w:rPr>
              <w:t>29</w:t>
            </w:r>
          </w:p>
        </w:tc>
      </w:tr>
    </w:tbl>
    <w:p w14:paraId="6854BB95" w14:textId="6021DD3F" w:rsidR="002D5D20" w:rsidRPr="00E25F2F" w:rsidRDefault="002D5D20" w:rsidP="002D5D20">
      <w:pPr>
        <w:rPr>
          <w:rFonts w:ascii="Times New Roman" w:hAnsi="Times New Roman" w:cs="Times New Roman"/>
          <w:sz w:val="24"/>
          <w:szCs w:val="24"/>
        </w:rPr>
      </w:pPr>
      <w:r w:rsidRPr="00E25F2F">
        <w:rPr>
          <w:rFonts w:ascii="Times New Roman" w:hAnsi="Times New Roman" w:cs="Times New Roman"/>
          <w:sz w:val="24"/>
          <w:szCs w:val="24"/>
        </w:rPr>
        <w:t xml:space="preserve"> ^ Information missing for </w:t>
      </w:r>
      <w:r w:rsidR="0031555A" w:rsidRPr="00E25F2F">
        <w:rPr>
          <w:rFonts w:ascii="Times New Roman" w:hAnsi="Times New Roman" w:cs="Times New Roman"/>
          <w:sz w:val="24"/>
          <w:szCs w:val="24"/>
        </w:rPr>
        <w:t xml:space="preserve">1 </w:t>
      </w:r>
      <w:proofErr w:type="spellStart"/>
      <w:r w:rsidRPr="00E25F2F">
        <w:rPr>
          <w:rFonts w:ascii="Times New Roman" w:hAnsi="Times New Roman" w:cs="Times New Roman"/>
          <w:sz w:val="24"/>
          <w:szCs w:val="24"/>
        </w:rPr>
        <w:t>newborn</w:t>
      </w:r>
      <w:proofErr w:type="spellEnd"/>
      <w:r w:rsidRPr="00E25F2F">
        <w:rPr>
          <w:rFonts w:ascii="Times New Roman" w:hAnsi="Times New Roman" w:cs="Times New Roman"/>
          <w:sz w:val="24"/>
          <w:szCs w:val="24"/>
        </w:rPr>
        <w:t xml:space="preserve"> who </w:t>
      </w:r>
      <w:proofErr w:type="gramStart"/>
      <w:r w:rsidRPr="00E25F2F">
        <w:rPr>
          <w:rFonts w:ascii="Times New Roman" w:hAnsi="Times New Roman" w:cs="Times New Roman"/>
          <w:sz w:val="24"/>
          <w:szCs w:val="24"/>
        </w:rPr>
        <w:t>died</w:t>
      </w:r>
      <w:r w:rsidR="00191B72" w:rsidRPr="00E25F2F">
        <w:rPr>
          <w:rFonts w:ascii="Times New Roman" w:hAnsi="Times New Roman" w:cs="Times New Roman"/>
          <w:sz w:val="24"/>
          <w:szCs w:val="24"/>
        </w:rPr>
        <w:t>.</w:t>
      </w:r>
      <w:proofErr w:type="gramEnd"/>
      <w:r w:rsidRPr="00E25F2F">
        <w:rPr>
          <w:rFonts w:ascii="Times New Roman" w:hAnsi="Times New Roman" w:cs="Times New Roman"/>
          <w:sz w:val="24"/>
          <w:szCs w:val="24"/>
        </w:rPr>
        <w:t xml:space="preserve"> ^^ Information missing for </w:t>
      </w:r>
      <w:r w:rsidR="0031555A" w:rsidRPr="00E25F2F">
        <w:rPr>
          <w:rFonts w:ascii="Times New Roman" w:hAnsi="Times New Roman" w:cs="Times New Roman"/>
          <w:sz w:val="24"/>
          <w:szCs w:val="24"/>
        </w:rPr>
        <w:t xml:space="preserve">11 </w:t>
      </w:r>
      <w:proofErr w:type="spellStart"/>
      <w:r w:rsidRPr="00E25F2F">
        <w:rPr>
          <w:rFonts w:ascii="Times New Roman" w:hAnsi="Times New Roman" w:cs="Times New Roman"/>
          <w:sz w:val="24"/>
          <w:szCs w:val="24"/>
        </w:rPr>
        <w:t>newborns</w:t>
      </w:r>
      <w:proofErr w:type="spellEnd"/>
      <w:r w:rsidRPr="00E25F2F">
        <w:rPr>
          <w:rFonts w:ascii="Times New Roman" w:hAnsi="Times New Roman" w:cs="Times New Roman"/>
          <w:sz w:val="24"/>
          <w:szCs w:val="24"/>
        </w:rPr>
        <w:t xml:space="preserve"> overall</w:t>
      </w:r>
      <w:r w:rsidR="00191B72" w:rsidRPr="00E25F2F">
        <w:rPr>
          <w:rFonts w:ascii="Times New Roman" w:hAnsi="Times New Roman" w:cs="Times New Roman"/>
          <w:sz w:val="24"/>
          <w:szCs w:val="24"/>
        </w:rPr>
        <w:t xml:space="preserve"> (</w:t>
      </w:r>
      <w:r w:rsidRPr="00E25F2F">
        <w:rPr>
          <w:rFonts w:ascii="Times New Roman" w:hAnsi="Times New Roman" w:cs="Times New Roman"/>
          <w:sz w:val="24"/>
          <w:szCs w:val="24"/>
        </w:rPr>
        <w:t xml:space="preserve">for </w:t>
      </w:r>
      <w:r w:rsidR="00DA57E5" w:rsidRPr="00E25F2F">
        <w:rPr>
          <w:rFonts w:ascii="Times New Roman" w:hAnsi="Times New Roman" w:cs="Times New Roman"/>
          <w:sz w:val="24"/>
          <w:szCs w:val="24"/>
        </w:rPr>
        <w:t xml:space="preserve">2 </w:t>
      </w:r>
      <w:proofErr w:type="spellStart"/>
      <w:r w:rsidRPr="00E25F2F">
        <w:rPr>
          <w:rFonts w:ascii="Times New Roman" w:hAnsi="Times New Roman" w:cs="Times New Roman"/>
          <w:sz w:val="24"/>
          <w:szCs w:val="24"/>
        </w:rPr>
        <w:t>newborns</w:t>
      </w:r>
      <w:proofErr w:type="spellEnd"/>
      <w:r w:rsidRPr="00E25F2F">
        <w:rPr>
          <w:rFonts w:ascii="Times New Roman" w:hAnsi="Times New Roman" w:cs="Times New Roman"/>
          <w:sz w:val="24"/>
          <w:szCs w:val="24"/>
        </w:rPr>
        <w:t xml:space="preserve"> who died; for 3 </w:t>
      </w:r>
      <w:proofErr w:type="spellStart"/>
      <w:r w:rsidRPr="00E25F2F">
        <w:rPr>
          <w:rFonts w:ascii="Times New Roman" w:hAnsi="Times New Roman" w:cs="Times New Roman"/>
          <w:sz w:val="24"/>
          <w:szCs w:val="24"/>
        </w:rPr>
        <w:t>newborns</w:t>
      </w:r>
      <w:proofErr w:type="spellEnd"/>
      <w:r w:rsidRPr="00E25F2F">
        <w:rPr>
          <w:rFonts w:ascii="Times New Roman" w:hAnsi="Times New Roman" w:cs="Times New Roman"/>
          <w:sz w:val="24"/>
          <w:szCs w:val="24"/>
        </w:rPr>
        <w:t xml:space="preserve"> who were lost to FU; for </w:t>
      </w:r>
      <w:r w:rsidR="00191B72" w:rsidRPr="00E25F2F">
        <w:rPr>
          <w:rFonts w:ascii="Times New Roman" w:hAnsi="Times New Roman" w:cs="Times New Roman"/>
          <w:sz w:val="24"/>
          <w:szCs w:val="24"/>
        </w:rPr>
        <w:t xml:space="preserve">6 </w:t>
      </w:r>
      <w:proofErr w:type="spellStart"/>
      <w:r w:rsidRPr="00E25F2F">
        <w:rPr>
          <w:rFonts w:ascii="Times New Roman" w:hAnsi="Times New Roman" w:cs="Times New Roman"/>
          <w:sz w:val="24"/>
          <w:szCs w:val="24"/>
        </w:rPr>
        <w:t>newborns</w:t>
      </w:r>
      <w:proofErr w:type="spellEnd"/>
      <w:r w:rsidRPr="00E25F2F">
        <w:rPr>
          <w:rFonts w:ascii="Times New Roman" w:hAnsi="Times New Roman" w:cs="Times New Roman"/>
          <w:sz w:val="24"/>
          <w:szCs w:val="24"/>
        </w:rPr>
        <w:t xml:space="preserve"> who were seen at age </w:t>
      </w:r>
      <w:r w:rsidR="00191B72" w:rsidRPr="00E25F2F">
        <w:rPr>
          <w:rFonts w:ascii="Times New Roman" w:hAnsi="Times New Roman" w:cs="Times New Roman"/>
          <w:sz w:val="24"/>
          <w:szCs w:val="24"/>
        </w:rPr>
        <w:t>2 years)</w:t>
      </w:r>
      <w:r w:rsidRPr="00E25F2F">
        <w:rPr>
          <w:rFonts w:ascii="Times New Roman" w:hAnsi="Times New Roman" w:cs="Times New Roman"/>
          <w:sz w:val="24"/>
          <w:szCs w:val="24"/>
        </w:rPr>
        <w:t xml:space="preserve">. </w:t>
      </w:r>
      <w:r w:rsidRPr="00E25F2F">
        <w:rPr>
          <w:rFonts w:ascii="Times New Roman" w:eastAsia="SimSun" w:hAnsi="Times New Roman" w:cs="Times New Roman"/>
          <w:bCs/>
          <w:noProof/>
          <w:sz w:val="24"/>
          <w:szCs w:val="24"/>
          <w:lang w:eastAsia="en-GB"/>
        </w:rPr>
        <w:t>^^^</w:t>
      </w:r>
      <w:r w:rsidRPr="00E25F2F">
        <w:rPr>
          <w:rFonts w:ascii="Times New Roman" w:hAnsi="Times New Roman" w:cs="Times New Roman"/>
          <w:sz w:val="24"/>
          <w:szCs w:val="24"/>
          <w:vertAlign w:val="superscript"/>
        </w:rPr>
        <w:t xml:space="preserve"> </w:t>
      </w:r>
      <w:r w:rsidRPr="00E25F2F">
        <w:rPr>
          <w:rFonts w:ascii="Times New Roman" w:hAnsi="Times New Roman" w:cs="Times New Roman"/>
          <w:sz w:val="24"/>
          <w:szCs w:val="24"/>
        </w:rPr>
        <w:t xml:space="preserve">Information missing for </w:t>
      </w:r>
      <w:r w:rsidR="0031555A" w:rsidRPr="00E25F2F">
        <w:rPr>
          <w:rFonts w:ascii="Times New Roman" w:hAnsi="Times New Roman" w:cs="Times New Roman"/>
          <w:sz w:val="24"/>
          <w:szCs w:val="24"/>
        </w:rPr>
        <w:lastRenderedPageBreak/>
        <w:t xml:space="preserve">11 </w:t>
      </w:r>
      <w:proofErr w:type="spellStart"/>
      <w:r w:rsidRPr="00E25F2F">
        <w:rPr>
          <w:rFonts w:ascii="Times New Roman" w:hAnsi="Times New Roman" w:cs="Times New Roman"/>
          <w:sz w:val="24"/>
          <w:szCs w:val="24"/>
        </w:rPr>
        <w:t>newborns</w:t>
      </w:r>
      <w:proofErr w:type="spellEnd"/>
      <w:r w:rsidRPr="00E25F2F">
        <w:rPr>
          <w:rFonts w:ascii="Times New Roman" w:hAnsi="Times New Roman" w:cs="Times New Roman"/>
          <w:sz w:val="24"/>
          <w:szCs w:val="24"/>
        </w:rPr>
        <w:t xml:space="preserve"> who were seen at age </w:t>
      </w:r>
      <w:r w:rsidR="006F1222" w:rsidRPr="00E25F2F">
        <w:rPr>
          <w:rFonts w:ascii="Times New Roman" w:hAnsi="Times New Roman" w:cs="Times New Roman"/>
          <w:sz w:val="24"/>
          <w:szCs w:val="24"/>
        </w:rPr>
        <w:t>2 years</w:t>
      </w:r>
      <w:r w:rsidR="00191B72" w:rsidRPr="00E25F2F">
        <w:rPr>
          <w:rFonts w:ascii="Times New Roman" w:hAnsi="Times New Roman" w:cs="Times New Roman"/>
          <w:sz w:val="24"/>
          <w:szCs w:val="24"/>
        </w:rPr>
        <w:t>).</w:t>
      </w:r>
      <w:r w:rsidRPr="00E25F2F">
        <w:rPr>
          <w:rFonts w:ascii="Times New Roman" w:hAnsi="Times New Roman" w:cs="Times New Roman"/>
          <w:sz w:val="24"/>
          <w:szCs w:val="24"/>
        </w:rPr>
        <w:t xml:space="preserve"> </w:t>
      </w:r>
      <w:r w:rsidR="00592C96" w:rsidRPr="00E25F2F">
        <w:rPr>
          <w:rFonts w:ascii="Times New Roman" w:hAnsi="Times New Roman" w:cs="Times New Roman"/>
          <w:sz w:val="24"/>
          <w:szCs w:val="24"/>
        </w:rPr>
        <w:t xml:space="preserve">* Information missing for 4 </w:t>
      </w:r>
      <w:proofErr w:type="spellStart"/>
      <w:r w:rsidR="00592C96" w:rsidRPr="00E25F2F">
        <w:rPr>
          <w:rFonts w:ascii="Times New Roman" w:hAnsi="Times New Roman" w:cs="Times New Roman"/>
          <w:sz w:val="24"/>
          <w:szCs w:val="24"/>
        </w:rPr>
        <w:t>newborns</w:t>
      </w:r>
      <w:proofErr w:type="spellEnd"/>
      <w:r w:rsidR="00592C96" w:rsidRPr="00E25F2F">
        <w:rPr>
          <w:rFonts w:ascii="Times New Roman" w:hAnsi="Times New Roman" w:cs="Times New Roman"/>
          <w:sz w:val="24"/>
          <w:szCs w:val="24"/>
        </w:rPr>
        <w:t xml:space="preserve"> overall</w:t>
      </w:r>
      <w:r w:rsidR="00191B72" w:rsidRPr="00E25F2F">
        <w:rPr>
          <w:rFonts w:ascii="Times New Roman" w:hAnsi="Times New Roman" w:cs="Times New Roman"/>
          <w:sz w:val="24"/>
          <w:szCs w:val="24"/>
        </w:rPr>
        <w:t xml:space="preserve"> (</w:t>
      </w:r>
      <w:r w:rsidR="00DA57E5" w:rsidRPr="00E25F2F">
        <w:rPr>
          <w:rFonts w:ascii="Times New Roman" w:hAnsi="Times New Roman" w:cs="Times New Roman"/>
          <w:sz w:val="24"/>
          <w:szCs w:val="24"/>
        </w:rPr>
        <w:t xml:space="preserve">for 3 </w:t>
      </w:r>
      <w:proofErr w:type="spellStart"/>
      <w:r w:rsidR="00DA57E5" w:rsidRPr="00E25F2F">
        <w:rPr>
          <w:rFonts w:ascii="Times New Roman" w:hAnsi="Times New Roman" w:cs="Times New Roman"/>
          <w:sz w:val="24"/>
          <w:szCs w:val="24"/>
        </w:rPr>
        <w:t>newborns</w:t>
      </w:r>
      <w:proofErr w:type="spellEnd"/>
      <w:r w:rsidR="00DA57E5" w:rsidRPr="00E25F2F">
        <w:rPr>
          <w:rFonts w:ascii="Times New Roman" w:hAnsi="Times New Roman" w:cs="Times New Roman"/>
          <w:sz w:val="24"/>
          <w:szCs w:val="24"/>
        </w:rPr>
        <w:t xml:space="preserve"> who died;</w:t>
      </w:r>
      <w:r w:rsidR="00272AA7" w:rsidRPr="00E25F2F">
        <w:rPr>
          <w:rFonts w:ascii="Times New Roman" w:hAnsi="Times New Roman" w:cs="Times New Roman"/>
          <w:sz w:val="24"/>
          <w:szCs w:val="24"/>
        </w:rPr>
        <w:t xml:space="preserve"> for 1 </w:t>
      </w:r>
      <w:proofErr w:type="spellStart"/>
      <w:r w:rsidR="00272AA7" w:rsidRPr="00E25F2F">
        <w:rPr>
          <w:rFonts w:ascii="Times New Roman" w:hAnsi="Times New Roman" w:cs="Times New Roman"/>
          <w:sz w:val="24"/>
          <w:szCs w:val="24"/>
        </w:rPr>
        <w:t>newborn</w:t>
      </w:r>
      <w:proofErr w:type="spellEnd"/>
      <w:r w:rsidR="00272AA7" w:rsidRPr="00E25F2F">
        <w:rPr>
          <w:rFonts w:ascii="Times New Roman" w:hAnsi="Times New Roman" w:cs="Times New Roman"/>
          <w:sz w:val="24"/>
          <w:szCs w:val="24"/>
        </w:rPr>
        <w:t xml:space="preserve"> who was lost to follow-up</w:t>
      </w:r>
      <w:r w:rsidR="00191B72" w:rsidRPr="00E25F2F">
        <w:rPr>
          <w:rFonts w:ascii="Times New Roman" w:hAnsi="Times New Roman" w:cs="Times New Roman"/>
          <w:sz w:val="24"/>
          <w:szCs w:val="24"/>
        </w:rPr>
        <w:t>)</w:t>
      </w:r>
    </w:p>
    <w:p w14:paraId="15AD43A2" w14:textId="77777777" w:rsidR="002D5D20" w:rsidRPr="00E25F2F" w:rsidRDefault="002D5D20" w:rsidP="002D5D20">
      <w:pPr>
        <w:rPr>
          <w:rFonts w:ascii="Times New Roman" w:hAnsi="Times New Roman" w:cs="Times New Roman"/>
          <w:sz w:val="24"/>
          <w:szCs w:val="24"/>
        </w:rPr>
      </w:pPr>
      <w:r w:rsidRPr="00E25F2F">
        <w:rPr>
          <w:rFonts w:ascii="Times New Roman" w:hAnsi="Times New Roman" w:cs="Times New Roman"/>
          <w:sz w:val="24"/>
          <w:szCs w:val="24"/>
        </w:rPr>
        <w:t xml:space="preserve"> Percentages given are percentages based on available data for each variable in each group.</w:t>
      </w:r>
    </w:p>
    <w:p w14:paraId="33086509" w14:textId="29E4E9E8" w:rsidR="002D5D20" w:rsidRPr="00E25F2F" w:rsidRDefault="00B85F40" w:rsidP="002D5D20">
      <w:pPr>
        <w:rPr>
          <w:rFonts w:ascii="Times New Roman" w:hAnsi="Times New Roman" w:cs="Times New Roman"/>
          <w:sz w:val="24"/>
          <w:szCs w:val="24"/>
        </w:rPr>
      </w:pPr>
      <w:r w:rsidRPr="00E25F2F">
        <w:rPr>
          <w:rFonts w:ascii="Times New Roman" w:hAnsi="Times New Roman" w:cs="Times New Roman"/>
          <w:sz w:val="24"/>
          <w:szCs w:val="24"/>
        </w:rPr>
        <w:t xml:space="preserve">~ </w:t>
      </w:r>
      <w:r w:rsidR="002D5D20" w:rsidRPr="00E25F2F">
        <w:rPr>
          <w:rFonts w:ascii="Times New Roman" w:hAnsi="Times New Roman" w:cs="Times New Roman"/>
          <w:sz w:val="24"/>
          <w:szCs w:val="24"/>
        </w:rPr>
        <w:t xml:space="preserve">Comparison between the group who was lost to follow-up and the group for which were follow-up information available: Chi-Square and Fisher’s </w:t>
      </w:r>
      <w:proofErr w:type="gramStart"/>
      <w:r w:rsidR="002D5D20" w:rsidRPr="00E25F2F">
        <w:rPr>
          <w:rFonts w:ascii="Times New Roman" w:hAnsi="Times New Roman" w:cs="Times New Roman"/>
          <w:sz w:val="24"/>
          <w:szCs w:val="24"/>
        </w:rPr>
        <w:t>Exact</w:t>
      </w:r>
      <w:proofErr w:type="gramEnd"/>
      <w:r w:rsidR="002D5D20" w:rsidRPr="00E25F2F">
        <w:rPr>
          <w:rFonts w:ascii="Times New Roman" w:hAnsi="Times New Roman" w:cs="Times New Roman"/>
          <w:sz w:val="24"/>
          <w:szCs w:val="24"/>
        </w:rPr>
        <w:t xml:space="preserve"> test for categorical data, Mann-Whitney U test for continuous data.</w:t>
      </w:r>
    </w:p>
    <w:p w14:paraId="1EC3B49A" w14:textId="5E0B7B52" w:rsidR="002D5D20" w:rsidRPr="00E25F2F" w:rsidRDefault="002A512A" w:rsidP="00C357BD">
      <w:pPr>
        <w:rPr>
          <w:rFonts w:ascii="Times New Roman" w:hAnsi="Times New Roman" w:cs="Times New Roman"/>
          <w:sz w:val="24"/>
          <w:szCs w:val="24"/>
        </w:rPr>
      </w:pPr>
      <w:r w:rsidRPr="00E25F2F">
        <w:rPr>
          <w:b/>
        </w:rPr>
        <w:br w:type="page"/>
      </w:r>
      <w:r w:rsidR="002D5D20" w:rsidRPr="00E25F2F">
        <w:rPr>
          <w:rFonts w:ascii="Times New Roman" w:hAnsi="Times New Roman" w:cs="Times New Roman"/>
          <w:b/>
          <w:sz w:val="24"/>
          <w:szCs w:val="24"/>
        </w:rPr>
        <w:lastRenderedPageBreak/>
        <w:t xml:space="preserve">Table </w:t>
      </w:r>
      <w:r w:rsidR="00894D9A" w:rsidRPr="00E25F2F">
        <w:rPr>
          <w:rFonts w:ascii="Times New Roman" w:hAnsi="Times New Roman" w:cs="Times New Roman"/>
          <w:b/>
          <w:sz w:val="24"/>
          <w:szCs w:val="24"/>
        </w:rPr>
        <w:t>2</w:t>
      </w:r>
      <w:r w:rsidR="002D5D20" w:rsidRPr="00E25F2F">
        <w:rPr>
          <w:rFonts w:ascii="Times New Roman" w:hAnsi="Times New Roman" w:cs="Times New Roman"/>
          <w:b/>
          <w:sz w:val="24"/>
          <w:szCs w:val="24"/>
        </w:rPr>
        <w:t>:</w:t>
      </w:r>
      <w:r w:rsidR="002D5D20" w:rsidRPr="00E25F2F">
        <w:rPr>
          <w:rFonts w:ascii="Times New Roman" w:hAnsi="Times New Roman" w:cs="Times New Roman"/>
          <w:sz w:val="24"/>
          <w:szCs w:val="24"/>
        </w:rPr>
        <w:t xml:space="preserve"> Results from testing with the Bayley-3 Scales for the 71 children who underwent hypothermia treatment and did not have </w:t>
      </w:r>
      <w:r w:rsidR="005271BE" w:rsidRPr="00E25F2F">
        <w:rPr>
          <w:rFonts w:ascii="Times New Roman" w:hAnsi="Times New Roman" w:cs="Times New Roman"/>
          <w:sz w:val="24"/>
          <w:szCs w:val="24"/>
        </w:rPr>
        <w:t>Cerebral Palsy</w:t>
      </w:r>
      <w:r w:rsidR="002D5D20" w:rsidRPr="00E25F2F">
        <w:rPr>
          <w:rFonts w:ascii="Times New Roman" w:hAnsi="Times New Roman" w:cs="Times New Roman"/>
          <w:sz w:val="24"/>
          <w:szCs w:val="24"/>
        </w:rPr>
        <w:t xml:space="preserve">, categorised by </w:t>
      </w:r>
      <w:proofErr w:type="spellStart"/>
      <w:r w:rsidR="002D5D20" w:rsidRPr="00E25F2F">
        <w:rPr>
          <w:rFonts w:ascii="Times New Roman" w:hAnsi="Times New Roman" w:cs="Times New Roman"/>
          <w:sz w:val="24"/>
          <w:szCs w:val="24"/>
        </w:rPr>
        <w:t>neuromotor</w:t>
      </w:r>
      <w:proofErr w:type="spellEnd"/>
      <w:r w:rsidR="002D5D20" w:rsidRPr="00E25F2F">
        <w:rPr>
          <w:rFonts w:ascii="Times New Roman" w:hAnsi="Times New Roman" w:cs="Times New Roman"/>
          <w:sz w:val="24"/>
          <w:szCs w:val="24"/>
        </w:rPr>
        <w:t xml:space="preserve"> status</w:t>
      </w:r>
    </w:p>
    <w:p w14:paraId="54F447E5" w14:textId="77777777" w:rsidR="002D5D20" w:rsidRPr="00E25F2F" w:rsidRDefault="002D5D20" w:rsidP="002D5D20">
      <w:pPr>
        <w:rPr>
          <w:sz w:val="24"/>
          <w:szCs w:val="24"/>
        </w:rPr>
      </w:pPr>
    </w:p>
    <w:tbl>
      <w:tblPr>
        <w:tblStyle w:val="TableGrid"/>
        <w:tblW w:w="5500" w:type="pct"/>
        <w:tblLook w:val="04A0" w:firstRow="1" w:lastRow="0" w:firstColumn="1" w:lastColumn="0" w:noHBand="0" w:noVBand="1"/>
      </w:tblPr>
      <w:tblGrid>
        <w:gridCol w:w="2865"/>
        <w:gridCol w:w="2020"/>
        <w:gridCol w:w="1880"/>
        <w:gridCol w:w="1737"/>
        <w:gridCol w:w="1416"/>
      </w:tblGrid>
      <w:tr w:rsidR="002D5D20" w:rsidRPr="00E25F2F" w14:paraId="5363E616" w14:textId="77777777" w:rsidTr="00805BD2">
        <w:trPr>
          <w:trHeight w:val="493"/>
        </w:trPr>
        <w:tc>
          <w:tcPr>
            <w:tcW w:w="1498" w:type="pct"/>
            <w:vMerge w:val="restart"/>
          </w:tcPr>
          <w:p w14:paraId="3A76EEC3" w14:textId="77777777" w:rsidR="002D5D20" w:rsidRPr="00E25F2F" w:rsidRDefault="002D5D20" w:rsidP="00805BD2">
            <w:pPr>
              <w:rPr>
                <w:rFonts w:ascii="Times New Roman" w:hAnsi="Times New Roman" w:cs="Times New Roman"/>
                <w:b/>
                <w:sz w:val="24"/>
                <w:szCs w:val="24"/>
              </w:rPr>
            </w:pPr>
          </w:p>
        </w:tc>
        <w:tc>
          <w:tcPr>
            <w:tcW w:w="3002" w:type="pct"/>
            <w:gridSpan w:val="3"/>
          </w:tcPr>
          <w:p w14:paraId="7FB28F1E" w14:textId="77777777" w:rsidR="002D5D20" w:rsidRPr="00E25F2F" w:rsidRDefault="002D5D20" w:rsidP="00805BD2">
            <w:pPr>
              <w:rPr>
                <w:rFonts w:ascii="Times New Roman" w:hAnsi="Times New Roman" w:cs="Times New Roman"/>
                <w:b/>
                <w:sz w:val="24"/>
                <w:szCs w:val="24"/>
              </w:rPr>
            </w:pPr>
            <w:r w:rsidRPr="00E25F2F">
              <w:rPr>
                <w:rFonts w:ascii="Times New Roman" w:hAnsi="Times New Roman" w:cs="Times New Roman"/>
                <w:b/>
                <w:sz w:val="24"/>
                <w:szCs w:val="24"/>
              </w:rPr>
              <w:t xml:space="preserve">                     </w:t>
            </w:r>
            <w:proofErr w:type="spellStart"/>
            <w:r w:rsidRPr="00E25F2F">
              <w:rPr>
                <w:rFonts w:ascii="Times New Roman" w:hAnsi="Times New Roman" w:cs="Times New Roman"/>
                <w:b/>
                <w:sz w:val="24"/>
                <w:szCs w:val="24"/>
              </w:rPr>
              <w:t>Neuromotor</w:t>
            </w:r>
            <w:proofErr w:type="spellEnd"/>
            <w:r w:rsidRPr="00E25F2F">
              <w:rPr>
                <w:rFonts w:ascii="Times New Roman" w:hAnsi="Times New Roman" w:cs="Times New Roman"/>
                <w:b/>
                <w:sz w:val="24"/>
                <w:szCs w:val="24"/>
              </w:rPr>
              <w:t xml:space="preserve"> status n (%)</w:t>
            </w:r>
          </w:p>
        </w:tc>
        <w:tc>
          <w:tcPr>
            <w:tcW w:w="500" w:type="pct"/>
          </w:tcPr>
          <w:p w14:paraId="002981C4" w14:textId="77777777" w:rsidR="002D5D20" w:rsidRPr="00E25F2F" w:rsidRDefault="002D5D20" w:rsidP="00805BD2">
            <w:pPr>
              <w:rPr>
                <w:rFonts w:ascii="Times New Roman" w:hAnsi="Times New Roman" w:cs="Times New Roman"/>
                <w:b/>
                <w:sz w:val="24"/>
                <w:szCs w:val="24"/>
              </w:rPr>
            </w:pPr>
          </w:p>
        </w:tc>
      </w:tr>
      <w:tr w:rsidR="002D5D20" w:rsidRPr="00E25F2F" w14:paraId="3526680C" w14:textId="77777777" w:rsidTr="00805BD2">
        <w:trPr>
          <w:trHeight w:val="956"/>
        </w:trPr>
        <w:tc>
          <w:tcPr>
            <w:tcW w:w="1498" w:type="pct"/>
            <w:vMerge/>
          </w:tcPr>
          <w:p w14:paraId="3A7EC870" w14:textId="77777777" w:rsidR="002D5D20" w:rsidRPr="00E25F2F" w:rsidRDefault="002D5D20" w:rsidP="00805BD2">
            <w:pPr>
              <w:rPr>
                <w:rFonts w:ascii="Times New Roman" w:hAnsi="Times New Roman" w:cs="Times New Roman"/>
                <w:b/>
                <w:sz w:val="24"/>
                <w:szCs w:val="24"/>
              </w:rPr>
            </w:pPr>
          </w:p>
        </w:tc>
        <w:tc>
          <w:tcPr>
            <w:tcW w:w="1072" w:type="pct"/>
          </w:tcPr>
          <w:p w14:paraId="2CDC4EE0"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All tested children</w:t>
            </w:r>
          </w:p>
          <w:p w14:paraId="0FEE211A" w14:textId="77777777" w:rsidR="006A2CD5" w:rsidRPr="00E25F2F" w:rsidRDefault="006A2CD5" w:rsidP="00805BD2">
            <w:pPr>
              <w:rPr>
                <w:rFonts w:ascii="Times New Roman" w:hAnsi="Times New Roman" w:cs="Times New Roman"/>
                <w:sz w:val="24"/>
                <w:szCs w:val="24"/>
              </w:rPr>
            </w:pPr>
          </w:p>
          <w:p w14:paraId="551C7BEA" w14:textId="77777777" w:rsidR="006A2CD5" w:rsidRPr="00E25F2F" w:rsidRDefault="006A2CD5" w:rsidP="00805BD2">
            <w:pPr>
              <w:rPr>
                <w:rFonts w:ascii="Times New Roman" w:hAnsi="Times New Roman" w:cs="Times New Roman"/>
                <w:sz w:val="24"/>
                <w:szCs w:val="24"/>
              </w:rPr>
            </w:pPr>
          </w:p>
          <w:p w14:paraId="3AA4A72A" w14:textId="77777777" w:rsidR="006A2CD5" w:rsidRPr="00E25F2F" w:rsidRDefault="006A2CD5" w:rsidP="00805BD2">
            <w:pPr>
              <w:rPr>
                <w:rFonts w:ascii="Times New Roman" w:hAnsi="Times New Roman" w:cs="Times New Roman"/>
                <w:sz w:val="24"/>
                <w:szCs w:val="24"/>
              </w:rPr>
            </w:pPr>
          </w:p>
          <w:p w14:paraId="1ACAA737" w14:textId="40CAAEE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n=71</w:t>
            </w:r>
            <w:r w:rsidR="007E07DE" w:rsidRPr="00E25F2F">
              <w:rPr>
                <w:rFonts w:ascii="Times New Roman" w:hAnsi="Times New Roman" w:cs="Times New Roman"/>
                <w:sz w:val="24"/>
                <w:szCs w:val="24"/>
              </w:rPr>
              <w:t>*</w:t>
            </w:r>
          </w:p>
          <w:p w14:paraId="6B7DB987"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(100%)</w:t>
            </w:r>
          </w:p>
        </w:tc>
        <w:tc>
          <w:tcPr>
            <w:tcW w:w="1001" w:type="pct"/>
          </w:tcPr>
          <w:p w14:paraId="514353FF"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 xml:space="preserve">Normal </w:t>
            </w:r>
          </w:p>
          <w:p w14:paraId="1BE9FBA4" w14:textId="77777777" w:rsidR="006A2CD5" w:rsidRPr="00E25F2F" w:rsidRDefault="006A2CD5" w:rsidP="00805BD2">
            <w:pPr>
              <w:rPr>
                <w:rFonts w:ascii="Times New Roman" w:hAnsi="Times New Roman" w:cs="Times New Roman"/>
                <w:sz w:val="24"/>
                <w:szCs w:val="24"/>
              </w:rPr>
            </w:pPr>
          </w:p>
          <w:p w14:paraId="723C39CF" w14:textId="77777777" w:rsidR="006A2CD5" w:rsidRPr="00E25F2F" w:rsidRDefault="006A2CD5" w:rsidP="00805BD2">
            <w:pPr>
              <w:rPr>
                <w:rFonts w:ascii="Times New Roman" w:hAnsi="Times New Roman" w:cs="Times New Roman"/>
                <w:sz w:val="24"/>
                <w:szCs w:val="24"/>
              </w:rPr>
            </w:pPr>
          </w:p>
          <w:p w14:paraId="3130136D" w14:textId="77777777" w:rsidR="006A2CD5" w:rsidRPr="00E25F2F" w:rsidRDefault="006A2CD5" w:rsidP="00805BD2">
            <w:pPr>
              <w:rPr>
                <w:rFonts w:ascii="Times New Roman" w:hAnsi="Times New Roman" w:cs="Times New Roman"/>
                <w:sz w:val="24"/>
                <w:szCs w:val="24"/>
              </w:rPr>
            </w:pPr>
          </w:p>
          <w:p w14:paraId="1EFA4377" w14:textId="0B82BA41"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n= 61</w:t>
            </w:r>
          </w:p>
          <w:p w14:paraId="01FB004E"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(85.9%)</w:t>
            </w:r>
          </w:p>
        </w:tc>
        <w:tc>
          <w:tcPr>
            <w:tcW w:w="929" w:type="pct"/>
          </w:tcPr>
          <w:p w14:paraId="15475C2C" w14:textId="3D4396D6"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 xml:space="preserve">Minor </w:t>
            </w:r>
            <w:r w:rsidR="006A2CD5" w:rsidRPr="00E25F2F">
              <w:rPr>
                <w:rFonts w:ascii="Times New Roman" w:hAnsi="Times New Roman" w:cs="Times New Roman"/>
                <w:sz w:val="24"/>
                <w:szCs w:val="24"/>
              </w:rPr>
              <w:t xml:space="preserve">neurological </w:t>
            </w:r>
            <w:r w:rsidRPr="00E25F2F">
              <w:rPr>
                <w:rFonts w:ascii="Times New Roman" w:hAnsi="Times New Roman" w:cs="Times New Roman"/>
                <w:sz w:val="24"/>
                <w:szCs w:val="24"/>
              </w:rPr>
              <w:t xml:space="preserve">signs </w:t>
            </w:r>
          </w:p>
          <w:p w14:paraId="107B5B6A" w14:textId="77777777" w:rsidR="006A2CD5" w:rsidRPr="00E25F2F" w:rsidRDefault="006A2CD5" w:rsidP="00805BD2">
            <w:pPr>
              <w:rPr>
                <w:rFonts w:ascii="Times New Roman" w:hAnsi="Times New Roman" w:cs="Times New Roman"/>
                <w:sz w:val="24"/>
                <w:szCs w:val="24"/>
              </w:rPr>
            </w:pPr>
          </w:p>
          <w:p w14:paraId="6DA7C16D" w14:textId="64FE727F"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n= 10</w:t>
            </w:r>
          </w:p>
          <w:p w14:paraId="57B46157"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(14.1%)</w:t>
            </w:r>
          </w:p>
        </w:tc>
        <w:tc>
          <w:tcPr>
            <w:tcW w:w="500" w:type="pct"/>
          </w:tcPr>
          <w:p w14:paraId="3E07326D" w14:textId="0408844B" w:rsidR="002D5D20" w:rsidRPr="00E25F2F" w:rsidRDefault="002D5D20" w:rsidP="00185DF7">
            <w:pPr>
              <w:rPr>
                <w:rFonts w:ascii="Times New Roman" w:hAnsi="Times New Roman" w:cs="Times New Roman"/>
                <w:sz w:val="24"/>
                <w:szCs w:val="24"/>
              </w:rPr>
            </w:pPr>
            <w:r w:rsidRPr="00E25F2F">
              <w:rPr>
                <w:rFonts w:ascii="Times New Roman" w:hAnsi="Times New Roman" w:cs="Times New Roman"/>
                <w:i/>
                <w:sz w:val="24"/>
                <w:szCs w:val="24"/>
              </w:rPr>
              <w:t>p</w:t>
            </w:r>
            <w:r w:rsidRPr="00E25F2F">
              <w:rPr>
                <w:rFonts w:ascii="Times New Roman" w:hAnsi="Times New Roman" w:cs="Times New Roman"/>
                <w:sz w:val="24"/>
                <w:szCs w:val="24"/>
              </w:rPr>
              <w:t xml:space="preserve"> -value</w:t>
            </w:r>
            <w:r w:rsidRPr="00E25F2F">
              <w:rPr>
                <w:rFonts w:ascii="Times New Roman" w:hAnsi="Times New Roman" w:cs="Times New Roman"/>
                <w:sz w:val="24"/>
                <w:szCs w:val="24"/>
                <w:vertAlign w:val="superscript"/>
              </w:rPr>
              <w:t>&amp;</w:t>
            </w:r>
            <w:r w:rsidR="00C60237" w:rsidRPr="00E25F2F">
              <w:rPr>
                <w:rFonts w:ascii="Times New Roman" w:hAnsi="Times New Roman" w:cs="Times New Roman"/>
                <w:bCs/>
                <w:noProof/>
                <w:sz w:val="24"/>
                <w:szCs w:val="24"/>
                <w:lang w:eastAsia="en-GB"/>
              </w:rPr>
              <w:t>; comparison between group with normal neurology and group with minor neurological signs</w:t>
            </w:r>
            <w:r w:rsidRPr="00E25F2F">
              <w:rPr>
                <w:rFonts w:ascii="Times New Roman" w:hAnsi="Times New Roman" w:cs="Times New Roman"/>
                <w:sz w:val="24"/>
                <w:szCs w:val="24"/>
                <w:vertAlign w:val="superscript"/>
              </w:rPr>
              <w:t xml:space="preserve"> </w:t>
            </w:r>
          </w:p>
        </w:tc>
      </w:tr>
      <w:tr w:rsidR="002D5D20" w:rsidRPr="00E25F2F" w14:paraId="133220F1" w14:textId="77777777" w:rsidTr="00805BD2">
        <w:trPr>
          <w:trHeight w:val="710"/>
        </w:trPr>
        <w:tc>
          <w:tcPr>
            <w:tcW w:w="1498" w:type="pct"/>
          </w:tcPr>
          <w:p w14:paraId="1D727625" w14:textId="77777777" w:rsidR="002D5D20" w:rsidRPr="00E25F2F" w:rsidRDefault="002D5D20" w:rsidP="00805BD2">
            <w:pPr>
              <w:rPr>
                <w:rFonts w:ascii="Times New Roman" w:hAnsi="Times New Roman" w:cs="Times New Roman"/>
                <w:b/>
                <w:sz w:val="24"/>
                <w:szCs w:val="24"/>
              </w:rPr>
            </w:pPr>
            <w:r w:rsidRPr="00E25F2F">
              <w:rPr>
                <w:rFonts w:ascii="Times New Roman" w:hAnsi="Times New Roman" w:cs="Times New Roman"/>
                <w:b/>
                <w:sz w:val="24"/>
                <w:szCs w:val="24"/>
              </w:rPr>
              <w:t>*Cognitive composite score, mean (SD), min-max</w:t>
            </w:r>
          </w:p>
        </w:tc>
        <w:tc>
          <w:tcPr>
            <w:tcW w:w="1072" w:type="pct"/>
          </w:tcPr>
          <w:p w14:paraId="4B2B1E7E"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106.1 (16.4)</w:t>
            </w:r>
          </w:p>
          <w:p w14:paraId="503D9254"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65-max 145</w:t>
            </w:r>
          </w:p>
        </w:tc>
        <w:tc>
          <w:tcPr>
            <w:tcW w:w="1001" w:type="pct"/>
          </w:tcPr>
          <w:p w14:paraId="65237016"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107.1 (16.8)</w:t>
            </w:r>
          </w:p>
          <w:p w14:paraId="1B8FF873"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65-max 145</w:t>
            </w:r>
          </w:p>
        </w:tc>
        <w:tc>
          <w:tcPr>
            <w:tcW w:w="929" w:type="pct"/>
          </w:tcPr>
          <w:p w14:paraId="7D3B224C"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99.5 (11.7)</w:t>
            </w:r>
          </w:p>
          <w:p w14:paraId="609FCB99"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80-max120</w:t>
            </w:r>
          </w:p>
        </w:tc>
        <w:tc>
          <w:tcPr>
            <w:tcW w:w="500" w:type="pct"/>
          </w:tcPr>
          <w:p w14:paraId="6D528E83" w14:textId="61C9EDCC"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0.</w:t>
            </w:r>
            <w:r w:rsidR="00C96297" w:rsidRPr="00E25F2F">
              <w:rPr>
                <w:rFonts w:ascii="Times New Roman" w:hAnsi="Times New Roman" w:cs="Times New Roman"/>
                <w:sz w:val="24"/>
                <w:szCs w:val="24"/>
              </w:rPr>
              <w:t>1</w:t>
            </w:r>
            <w:r w:rsidR="00C96297" w:rsidRPr="00E25F2F">
              <w:t>4</w:t>
            </w:r>
          </w:p>
        </w:tc>
      </w:tr>
      <w:tr w:rsidR="002D5D20" w:rsidRPr="00E25F2F" w14:paraId="47984964" w14:textId="77777777" w:rsidTr="00805BD2">
        <w:trPr>
          <w:trHeight w:val="734"/>
        </w:trPr>
        <w:tc>
          <w:tcPr>
            <w:tcW w:w="1498" w:type="pct"/>
          </w:tcPr>
          <w:p w14:paraId="05268004" w14:textId="77777777" w:rsidR="002D5D20" w:rsidRPr="00E25F2F" w:rsidRDefault="002D5D20" w:rsidP="00805BD2">
            <w:pPr>
              <w:rPr>
                <w:rFonts w:ascii="Times New Roman" w:hAnsi="Times New Roman" w:cs="Times New Roman"/>
                <w:b/>
                <w:sz w:val="24"/>
                <w:szCs w:val="24"/>
              </w:rPr>
            </w:pPr>
            <w:r w:rsidRPr="00E25F2F">
              <w:rPr>
                <w:rFonts w:ascii="Times New Roman" w:hAnsi="Times New Roman" w:cs="Times New Roman"/>
                <w:b/>
                <w:sz w:val="24"/>
                <w:szCs w:val="24"/>
              </w:rPr>
              <w:t>** Language composite score, mean (SD), min-max</w:t>
            </w:r>
          </w:p>
        </w:tc>
        <w:tc>
          <w:tcPr>
            <w:tcW w:w="1072" w:type="pct"/>
          </w:tcPr>
          <w:p w14:paraId="3109D15A"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102.9 (15.7)</w:t>
            </w:r>
          </w:p>
          <w:p w14:paraId="60B13080"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59-max 141</w:t>
            </w:r>
          </w:p>
        </w:tc>
        <w:tc>
          <w:tcPr>
            <w:tcW w:w="1001" w:type="pct"/>
          </w:tcPr>
          <w:p w14:paraId="089E914B"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104.4 (15.2)</w:t>
            </w:r>
          </w:p>
          <w:p w14:paraId="4638A836"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68-max 141</w:t>
            </w:r>
          </w:p>
        </w:tc>
        <w:tc>
          <w:tcPr>
            <w:tcW w:w="929" w:type="pct"/>
          </w:tcPr>
          <w:p w14:paraId="069A01C7"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91.3 (16.3)</w:t>
            </w:r>
          </w:p>
          <w:p w14:paraId="5D42E0D2"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59-max112</w:t>
            </w:r>
          </w:p>
        </w:tc>
        <w:tc>
          <w:tcPr>
            <w:tcW w:w="500" w:type="pct"/>
          </w:tcPr>
          <w:p w14:paraId="69B7B499"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0.05</w:t>
            </w:r>
          </w:p>
        </w:tc>
      </w:tr>
      <w:tr w:rsidR="002D5D20" w:rsidRPr="00E25F2F" w14:paraId="74263104" w14:textId="77777777" w:rsidTr="00805BD2">
        <w:trPr>
          <w:trHeight w:val="734"/>
        </w:trPr>
        <w:tc>
          <w:tcPr>
            <w:tcW w:w="1498" w:type="pct"/>
          </w:tcPr>
          <w:p w14:paraId="38446C2D" w14:textId="77777777" w:rsidR="002D5D20" w:rsidRPr="00E25F2F" w:rsidRDefault="002D5D20" w:rsidP="00805BD2">
            <w:pPr>
              <w:rPr>
                <w:rFonts w:ascii="Times New Roman" w:hAnsi="Times New Roman" w:cs="Times New Roman"/>
                <w:b/>
                <w:sz w:val="24"/>
                <w:szCs w:val="24"/>
              </w:rPr>
            </w:pPr>
            <w:r w:rsidRPr="00E25F2F">
              <w:rPr>
                <w:rFonts w:ascii="Times New Roman" w:hAnsi="Times New Roman" w:cs="Times New Roman"/>
                <w:b/>
                <w:sz w:val="24"/>
                <w:szCs w:val="24"/>
              </w:rPr>
              <w:t>**Language receptive scaled score, mean (SD), min-max</w:t>
            </w:r>
          </w:p>
        </w:tc>
        <w:tc>
          <w:tcPr>
            <w:tcW w:w="1072" w:type="pct"/>
          </w:tcPr>
          <w:p w14:paraId="33F6D4F0"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10.8 (2.6)</w:t>
            </w:r>
          </w:p>
          <w:p w14:paraId="1F53C5D2"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4-max17</w:t>
            </w:r>
          </w:p>
        </w:tc>
        <w:tc>
          <w:tcPr>
            <w:tcW w:w="1001" w:type="pct"/>
          </w:tcPr>
          <w:p w14:paraId="6BD8B977"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10.9 (2.6)</w:t>
            </w:r>
          </w:p>
          <w:p w14:paraId="74500290"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4-max 17</w:t>
            </w:r>
          </w:p>
        </w:tc>
        <w:tc>
          <w:tcPr>
            <w:tcW w:w="929" w:type="pct"/>
          </w:tcPr>
          <w:p w14:paraId="3C7F43BA"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8.9 (2.1)</w:t>
            </w:r>
          </w:p>
          <w:p w14:paraId="79560252"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5-max 12</w:t>
            </w:r>
          </w:p>
        </w:tc>
        <w:tc>
          <w:tcPr>
            <w:tcW w:w="500" w:type="pct"/>
          </w:tcPr>
          <w:p w14:paraId="73A3F620" w14:textId="77777777" w:rsidR="002D5D20" w:rsidRPr="00E25F2F" w:rsidRDefault="002D5D20" w:rsidP="00805BD2">
            <w:r w:rsidRPr="00E25F2F">
              <w:t>0.04</w:t>
            </w:r>
          </w:p>
        </w:tc>
      </w:tr>
      <w:tr w:rsidR="002D5D20" w:rsidRPr="00E25F2F" w14:paraId="36DCC8CA" w14:textId="77777777" w:rsidTr="00805BD2">
        <w:trPr>
          <w:trHeight w:val="734"/>
        </w:trPr>
        <w:tc>
          <w:tcPr>
            <w:tcW w:w="1498" w:type="pct"/>
          </w:tcPr>
          <w:p w14:paraId="78336F58" w14:textId="77777777" w:rsidR="002D5D20" w:rsidRPr="00E25F2F" w:rsidRDefault="002D5D20" w:rsidP="00805BD2">
            <w:pPr>
              <w:rPr>
                <w:rFonts w:ascii="Times New Roman" w:hAnsi="Times New Roman" w:cs="Times New Roman"/>
                <w:b/>
                <w:sz w:val="24"/>
                <w:szCs w:val="24"/>
              </w:rPr>
            </w:pPr>
            <w:r w:rsidRPr="00E25F2F">
              <w:rPr>
                <w:rFonts w:ascii="Times New Roman" w:hAnsi="Times New Roman" w:cs="Times New Roman"/>
                <w:b/>
                <w:sz w:val="24"/>
                <w:szCs w:val="24"/>
              </w:rPr>
              <w:t>**Language expressive scaled score, mean (SD), min-max</w:t>
            </w:r>
          </w:p>
        </w:tc>
        <w:tc>
          <w:tcPr>
            <w:tcW w:w="1072" w:type="pct"/>
          </w:tcPr>
          <w:p w14:paraId="68437DC6"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10.2 (3.1)</w:t>
            </w:r>
          </w:p>
          <w:p w14:paraId="003D0A0C"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1-max17</w:t>
            </w:r>
          </w:p>
        </w:tc>
        <w:tc>
          <w:tcPr>
            <w:tcW w:w="1001" w:type="pct"/>
          </w:tcPr>
          <w:p w14:paraId="40B71E2A"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10.4 (3.1)</w:t>
            </w:r>
          </w:p>
          <w:p w14:paraId="4C0D06C1"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2-max17</w:t>
            </w:r>
          </w:p>
        </w:tc>
        <w:tc>
          <w:tcPr>
            <w:tcW w:w="929" w:type="pct"/>
          </w:tcPr>
          <w:p w14:paraId="2AC8E5A5"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8.1 (3.3)</w:t>
            </w:r>
          </w:p>
          <w:p w14:paraId="781EA203"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1-max12</w:t>
            </w:r>
          </w:p>
        </w:tc>
        <w:tc>
          <w:tcPr>
            <w:tcW w:w="500" w:type="pct"/>
          </w:tcPr>
          <w:p w14:paraId="4A3A3A56" w14:textId="77777777" w:rsidR="002D5D20" w:rsidRPr="00E25F2F" w:rsidRDefault="002D5D20" w:rsidP="00805BD2">
            <w:r w:rsidRPr="00E25F2F">
              <w:t>0.06</w:t>
            </w:r>
          </w:p>
        </w:tc>
      </w:tr>
      <w:tr w:rsidR="002D5D20" w:rsidRPr="00E25F2F" w14:paraId="3B58F991" w14:textId="77777777" w:rsidTr="00805BD2">
        <w:trPr>
          <w:trHeight w:val="535"/>
        </w:trPr>
        <w:tc>
          <w:tcPr>
            <w:tcW w:w="1498" w:type="pct"/>
          </w:tcPr>
          <w:p w14:paraId="4F0FB52A" w14:textId="77777777" w:rsidR="002D5D20" w:rsidRPr="00E25F2F" w:rsidRDefault="002D5D20" w:rsidP="00805BD2">
            <w:pPr>
              <w:rPr>
                <w:rFonts w:ascii="Times New Roman" w:hAnsi="Times New Roman" w:cs="Times New Roman"/>
                <w:b/>
                <w:sz w:val="24"/>
                <w:szCs w:val="24"/>
              </w:rPr>
            </w:pPr>
            <w:r w:rsidRPr="00E25F2F">
              <w:rPr>
                <w:rFonts w:ascii="Times New Roman" w:hAnsi="Times New Roman" w:cs="Times New Roman"/>
                <w:b/>
                <w:sz w:val="24"/>
                <w:szCs w:val="24"/>
              </w:rPr>
              <w:t>*** Motor composite score, mean (SD), min-max</w:t>
            </w:r>
          </w:p>
        </w:tc>
        <w:tc>
          <w:tcPr>
            <w:tcW w:w="1072" w:type="pct"/>
          </w:tcPr>
          <w:p w14:paraId="28A5E68C"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105.0 (12.5)</w:t>
            </w:r>
          </w:p>
          <w:p w14:paraId="7F8A5DF9"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82-max 136</w:t>
            </w:r>
          </w:p>
        </w:tc>
        <w:tc>
          <w:tcPr>
            <w:tcW w:w="1001" w:type="pct"/>
          </w:tcPr>
          <w:p w14:paraId="7A4426D8"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106.0 (12.3)</w:t>
            </w:r>
          </w:p>
          <w:p w14:paraId="23932362"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88-max 136</w:t>
            </w:r>
          </w:p>
        </w:tc>
        <w:tc>
          <w:tcPr>
            <w:tcW w:w="929" w:type="pct"/>
          </w:tcPr>
          <w:p w14:paraId="5EC12444"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97.5 (12.2)</w:t>
            </w:r>
          </w:p>
          <w:p w14:paraId="3299315A"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82-max 115</w:t>
            </w:r>
          </w:p>
        </w:tc>
        <w:tc>
          <w:tcPr>
            <w:tcW w:w="500" w:type="pct"/>
          </w:tcPr>
          <w:p w14:paraId="3A070BB5" w14:textId="1AB4967C"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0.</w:t>
            </w:r>
            <w:r w:rsidR="00C96297" w:rsidRPr="00E25F2F">
              <w:rPr>
                <w:rFonts w:ascii="Times New Roman" w:hAnsi="Times New Roman" w:cs="Times New Roman"/>
                <w:sz w:val="24"/>
                <w:szCs w:val="24"/>
              </w:rPr>
              <w:t>07</w:t>
            </w:r>
          </w:p>
        </w:tc>
      </w:tr>
      <w:tr w:rsidR="002D5D20" w:rsidRPr="00E25F2F" w14:paraId="46DB5913" w14:textId="77777777" w:rsidTr="00805BD2">
        <w:trPr>
          <w:trHeight w:val="786"/>
        </w:trPr>
        <w:tc>
          <w:tcPr>
            <w:tcW w:w="1498" w:type="pct"/>
          </w:tcPr>
          <w:p w14:paraId="5F6B0F35" w14:textId="77777777" w:rsidR="002D5D20" w:rsidRPr="00E25F2F" w:rsidRDefault="002D5D20" w:rsidP="00805BD2">
            <w:pPr>
              <w:rPr>
                <w:rFonts w:ascii="Times New Roman" w:hAnsi="Times New Roman" w:cs="Times New Roman"/>
                <w:b/>
                <w:sz w:val="24"/>
                <w:szCs w:val="24"/>
              </w:rPr>
            </w:pPr>
            <w:r w:rsidRPr="00E25F2F">
              <w:rPr>
                <w:rFonts w:ascii="Times New Roman" w:hAnsi="Times New Roman" w:cs="Times New Roman"/>
                <w:b/>
                <w:sz w:val="24"/>
                <w:szCs w:val="24"/>
              </w:rPr>
              <w:t>*** Fine motor scaled score, mean (SD)</w:t>
            </w:r>
          </w:p>
        </w:tc>
        <w:tc>
          <w:tcPr>
            <w:tcW w:w="1072" w:type="pct"/>
          </w:tcPr>
          <w:p w14:paraId="293354CC"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10.9 (2.9)</w:t>
            </w:r>
          </w:p>
          <w:p w14:paraId="3148E935"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6-max19</w:t>
            </w:r>
          </w:p>
        </w:tc>
        <w:tc>
          <w:tcPr>
            <w:tcW w:w="1001" w:type="pct"/>
          </w:tcPr>
          <w:p w14:paraId="55275A96"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10.9 (2.3)</w:t>
            </w:r>
          </w:p>
          <w:p w14:paraId="61CB1F81"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6-max19</w:t>
            </w:r>
          </w:p>
        </w:tc>
        <w:tc>
          <w:tcPr>
            <w:tcW w:w="929" w:type="pct"/>
          </w:tcPr>
          <w:p w14:paraId="48849119"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11.2 (3.5)</w:t>
            </w:r>
          </w:p>
          <w:p w14:paraId="20BF41E1"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7-max 18</w:t>
            </w:r>
          </w:p>
        </w:tc>
        <w:tc>
          <w:tcPr>
            <w:tcW w:w="500" w:type="pct"/>
          </w:tcPr>
          <w:p w14:paraId="644F0763"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0.84</w:t>
            </w:r>
          </w:p>
        </w:tc>
      </w:tr>
      <w:tr w:rsidR="002D5D20" w:rsidRPr="00E25F2F" w14:paraId="76937537" w14:textId="77777777" w:rsidTr="00805BD2">
        <w:trPr>
          <w:trHeight w:val="786"/>
        </w:trPr>
        <w:tc>
          <w:tcPr>
            <w:tcW w:w="1498" w:type="pct"/>
          </w:tcPr>
          <w:p w14:paraId="67F50E42" w14:textId="77777777" w:rsidR="002D5D20" w:rsidRPr="00E25F2F" w:rsidRDefault="002D5D20" w:rsidP="00805BD2">
            <w:pPr>
              <w:rPr>
                <w:rFonts w:ascii="Times New Roman" w:hAnsi="Times New Roman" w:cs="Times New Roman"/>
                <w:b/>
                <w:sz w:val="24"/>
                <w:szCs w:val="24"/>
              </w:rPr>
            </w:pPr>
            <w:r w:rsidRPr="00E25F2F">
              <w:rPr>
                <w:rFonts w:ascii="Times New Roman" w:hAnsi="Times New Roman" w:cs="Times New Roman"/>
                <w:b/>
                <w:sz w:val="24"/>
                <w:szCs w:val="24"/>
              </w:rPr>
              <w:t>*** Gross motor scaled score, mean (SD)</w:t>
            </w:r>
          </w:p>
        </w:tc>
        <w:tc>
          <w:tcPr>
            <w:tcW w:w="1072" w:type="pct"/>
          </w:tcPr>
          <w:p w14:paraId="3F30EA72"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10.7 (2.9)</w:t>
            </w:r>
          </w:p>
          <w:p w14:paraId="529EE38A"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6-max19</w:t>
            </w:r>
          </w:p>
        </w:tc>
        <w:tc>
          <w:tcPr>
            <w:tcW w:w="1001" w:type="pct"/>
          </w:tcPr>
          <w:p w14:paraId="348C13F4"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11.1 (2.8)</w:t>
            </w:r>
          </w:p>
          <w:p w14:paraId="7CE643EA"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7-max19</w:t>
            </w:r>
          </w:p>
        </w:tc>
        <w:tc>
          <w:tcPr>
            <w:tcW w:w="929" w:type="pct"/>
          </w:tcPr>
          <w:p w14:paraId="28C864C4"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8.0 (2.2)</w:t>
            </w:r>
          </w:p>
          <w:p w14:paraId="2ACE7751"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6- max 12</w:t>
            </w:r>
          </w:p>
        </w:tc>
        <w:tc>
          <w:tcPr>
            <w:tcW w:w="500" w:type="pct"/>
          </w:tcPr>
          <w:p w14:paraId="4DC4162C"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0.003</w:t>
            </w:r>
          </w:p>
        </w:tc>
      </w:tr>
    </w:tbl>
    <w:p w14:paraId="6BA025C0" w14:textId="77777777" w:rsidR="002D5D20" w:rsidRPr="00E25F2F" w:rsidRDefault="002D5D20" w:rsidP="002D5D20">
      <w:pPr>
        <w:rPr>
          <w:rFonts w:ascii="Times New Roman" w:hAnsi="Times New Roman" w:cs="Times New Roman"/>
          <w:sz w:val="24"/>
          <w:szCs w:val="24"/>
        </w:rPr>
      </w:pPr>
      <w:r w:rsidRPr="00E25F2F">
        <w:rPr>
          <w:rFonts w:ascii="Times New Roman" w:hAnsi="Times New Roman" w:cs="Times New Roman"/>
          <w:sz w:val="24"/>
          <w:szCs w:val="24"/>
        </w:rPr>
        <w:t>* Data available for 71 children; ** data available for 65 children; *** data available for 69 children</w:t>
      </w:r>
    </w:p>
    <w:p w14:paraId="79D5232B" w14:textId="3C15B3AC" w:rsidR="002D5D20" w:rsidRPr="00E25F2F" w:rsidRDefault="00185DF7" w:rsidP="002D5D20">
      <w:pPr>
        <w:spacing w:after="0" w:line="240" w:lineRule="auto"/>
        <w:rPr>
          <w:rFonts w:ascii="Times New Roman" w:hAnsi="Times New Roman" w:cs="Times New Roman"/>
          <w:sz w:val="24"/>
          <w:szCs w:val="24"/>
        </w:rPr>
      </w:pPr>
      <w:r w:rsidRPr="00E25F2F">
        <w:rPr>
          <w:rFonts w:ascii="Times New Roman" w:hAnsi="Times New Roman" w:cs="Times New Roman"/>
          <w:sz w:val="24"/>
          <w:szCs w:val="24"/>
          <w:vertAlign w:val="superscript"/>
        </w:rPr>
        <w:t>&amp;</w:t>
      </w:r>
      <w:r w:rsidR="002D5D20" w:rsidRPr="00E25F2F">
        <w:rPr>
          <w:rFonts w:ascii="Times New Roman" w:hAnsi="Times New Roman" w:cs="Times New Roman"/>
          <w:sz w:val="24"/>
          <w:szCs w:val="24"/>
        </w:rPr>
        <w:t>Group comparison between normal neurology and minor neurological signs performed with:  Mann Whitney U- Test</w:t>
      </w:r>
    </w:p>
    <w:p w14:paraId="00B32289" w14:textId="77777777" w:rsidR="002D5D20" w:rsidRPr="00E25F2F" w:rsidRDefault="002D5D20" w:rsidP="002D5D20"/>
    <w:p w14:paraId="608B4672" w14:textId="77777777" w:rsidR="003758B3" w:rsidRPr="00E25F2F" w:rsidRDefault="003758B3">
      <w:pPr>
        <w:rPr>
          <w:rFonts w:ascii="Times New Roman" w:hAnsi="Times New Roman" w:cs="Times New Roman"/>
          <w:b/>
          <w:sz w:val="24"/>
          <w:szCs w:val="24"/>
        </w:rPr>
      </w:pPr>
      <w:r w:rsidRPr="00E25F2F">
        <w:rPr>
          <w:rFonts w:ascii="Times New Roman" w:hAnsi="Times New Roman" w:cs="Times New Roman"/>
          <w:b/>
          <w:sz w:val="24"/>
          <w:szCs w:val="24"/>
        </w:rPr>
        <w:br w:type="page"/>
      </w:r>
    </w:p>
    <w:p w14:paraId="73408342" w14:textId="77FE68A2" w:rsidR="002D5D20" w:rsidRPr="00E25F2F" w:rsidRDefault="00C357BD" w:rsidP="003758B3">
      <w:pPr>
        <w:spacing w:after="0" w:line="360" w:lineRule="auto"/>
        <w:rPr>
          <w:rFonts w:ascii="Times New Roman" w:hAnsi="Times New Roman" w:cs="Times New Roman"/>
          <w:sz w:val="24"/>
          <w:szCs w:val="24"/>
        </w:rPr>
      </w:pPr>
      <w:r w:rsidRPr="00E25F2F">
        <w:rPr>
          <w:rFonts w:ascii="Times New Roman" w:hAnsi="Times New Roman" w:cs="Times New Roman"/>
          <w:b/>
          <w:sz w:val="24"/>
          <w:szCs w:val="24"/>
        </w:rPr>
        <w:lastRenderedPageBreak/>
        <w:t>Table 3</w:t>
      </w:r>
      <w:r w:rsidRPr="00E25F2F">
        <w:rPr>
          <w:rFonts w:ascii="Times New Roman" w:hAnsi="Times New Roman" w:cs="Times New Roman"/>
          <w:sz w:val="24"/>
          <w:szCs w:val="24"/>
        </w:rPr>
        <w:t xml:space="preserve">: Number of children scoring as normal, borderline or delayed on ASQ, shown by </w:t>
      </w:r>
      <w:proofErr w:type="spellStart"/>
      <w:r w:rsidRPr="00E25F2F">
        <w:rPr>
          <w:rFonts w:ascii="Times New Roman" w:hAnsi="Times New Roman" w:cs="Times New Roman"/>
          <w:sz w:val="24"/>
          <w:szCs w:val="24"/>
        </w:rPr>
        <w:t>neuromotor</w:t>
      </w:r>
      <w:proofErr w:type="spellEnd"/>
      <w:r w:rsidRPr="00E25F2F">
        <w:rPr>
          <w:rFonts w:ascii="Times New Roman" w:hAnsi="Times New Roman" w:cs="Times New Roman"/>
          <w:sz w:val="24"/>
          <w:szCs w:val="24"/>
        </w:rPr>
        <w:t xml:space="preserve"> status </w:t>
      </w:r>
    </w:p>
    <w:p w14:paraId="7601022A" w14:textId="77777777" w:rsidR="003758B3" w:rsidRPr="00E25F2F" w:rsidRDefault="003758B3" w:rsidP="003758B3">
      <w:pPr>
        <w:spacing w:after="0"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72"/>
        <w:gridCol w:w="1559"/>
        <w:gridCol w:w="2977"/>
      </w:tblGrid>
      <w:tr w:rsidR="00C357BD" w:rsidRPr="00E25F2F" w14:paraId="2C81B913" w14:textId="77777777" w:rsidTr="00C357BD">
        <w:trPr>
          <w:trHeight w:val="402"/>
        </w:trPr>
        <w:tc>
          <w:tcPr>
            <w:tcW w:w="2972" w:type="dxa"/>
            <w:vMerge w:val="restart"/>
          </w:tcPr>
          <w:p w14:paraId="42AB49B5" w14:textId="77777777" w:rsidR="00C357BD" w:rsidRPr="00E25F2F" w:rsidRDefault="00C357BD" w:rsidP="00C357BD">
            <w:pPr>
              <w:rPr>
                <w:rFonts w:ascii="Times New Roman" w:hAnsi="Times New Roman" w:cs="Times New Roman"/>
                <w:bCs/>
                <w:noProof/>
                <w:sz w:val="24"/>
                <w:szCs w:val="24"/>
                <w:lang w:eastAsia="en-GB"/>
              </w:rPr>
            </w:pPr>
          </w:p>
        </w:tc>
        <w:tc>
          <w:tcPr>
            <w:tcW w:w="4536" w:type="dxa"/>
            <w:gridSpan w:val="2"/>
          </w:tcPr>
          <w:p w14:paraId="403781F7" w14:textId="4EA71455" w:rsidR="00C357BD" w:rsidRPr="00E25F2F" w:rsidRDefault="00C357BD" w:rsidP="00C357BD">
            <w:pPr>
              <w:jc w:val="center"/>
              <w:rPr>
                <w:rFonts w:ascii="Times New Roman" w:hAnsi="Times New Roman" w:cs="Times New Roman"/>
                <w:b/>
                <w:noProof/>
                <w:sz w:val="24"/>
                <w:szCs w:val="24"/>
                <w:lang w:eastAsia="en-GB"/>
              </w:rPr>
            </w:pPr>
            <w:r w:rsidRPr="00E25F2F">
              <w:rPr>
                <w:rFonts w:ascii="Times New Roman" w:hAnsi="Times New Roman" w:cs="Times New Roman"/>
                <w:b/>
                <w:noProof/>
                <w:sz w:val="24"/>
                <w:szCs w:val="24"/>
                <w:lang w:eastAsia="en-GB"/>
              </w:rPr>
              <w:t>Neuromotor status</w:t>
            </w:r>
            <w:r w:rsidR="00FC0B81" w:rsidRPr="00E25F2F">
              <w:rPr>
                <w:rFonts w:ascii="Times New Roman" w:hAnsi="Times New Roman" w:cs="Times New Roman"/>
                <w:b/>
                <w:noProof/>
                <w:sz w:val="24"/>
                <w:szCs w:val="24"/>
                <w:lang w:eastAsia="en-GB"/>
              </w:rPr>
              <w:t>,</w:t>
            </w:r>
            <w:r w:rsidRPr="00E25F2F">
              <w:rPr>
                <w:rFonts w:ascii="Times New Roman" w:hAnsi="Times New Roman" w:cs="Times New Roman"/>
                <w:b/>
                <w:noProof/>
                <w:sz w:val="24"/>
                <w:szCs w:val="24"/>
                <w:lang w:eastAsia="en-GB"/>
              </w:rPr>
              <w:t xml:space="preserve"> n</w:t>
            </w:r>
          </w:p>
        </w:tc>
      </w:tr>
      <w:tr w:rsidR="00C357BD" w:rsidRPr="00E25F2F" w14:paraId="1452BD5D" w14:textId="77777777" w:rsidTr="00C357BD">
        <w:trPr>
          <w:trHeight w:val="270"/>
        </w:trPr>
        <w:tc>
          <w:tcPr>
            <w:tcW w:w="2972" w:type="dxa"/>
            <w:vMerge/>
          </w:tcPr>
          <w:p w14:paraId="07A5C74D" w14:textId="77777777" w:rsidR="00C357BD" w:rsidRPr="00E25F2F" w:rsidRDefault="00C357BD" w:rsidP="00C357BD">
            <w:pPr>
              <w:rPr>
                <w:rFonts w:ascii="Times New Roman" w:hAnsi="Times New Roman" w:cs="Times New Roman"/>
                <w:bCs/>
                <w:noProof/>
                <w:sz w:val="24"/>
                <w:szCs w:val="24"/>
                <w:lang w:eastAsia="en-GB"/>
              </w:rPr>
            </w:pPr>
          </w:p>
        </w:tc>
        <w:tc>
          <w:tcPr>
            <w:tcW w:w="1559" w:type="dxa"/>
          </w:tcPr>
          <w:p w14:paraId="7DDB8DB1"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Normal</w:t>
            </w:r>
          </w:p>
          <w:p w14:paraId="6AD7AC65" w14:textId="77777777" w:rsidR="00C357BD" w:rsidRPr="00E25F2F" w:rsidRDefault="00C357BD" w:rsidP="00C357BD">
            <w:pPr>
              <w:rPr>
                <w:rFonts w:ascii="Times New Roman" w:hAnsi="Times New Roman" w:cs="Times New Roman"/>
                <w:b/>
                <w:bCs/>
                <w:noProof/>
                <w:sz w:val="24"/>
                <w:szCs w:val="24"/>
                <w:lang w:eastAsia="en-GB"/>
              </w:rPr>
            </w:pPr>
            <w:r w:rsidRPr="00E25F2F">
              <w:rPr>
                <w:rFonts w:ascii="Times New Roman" w:hAnsi="Times New Roman" w:cs="Times New Roman"/>
                <w:bCs/>
                <w:noProof/>
                <w:sz w:val="24"/>
                <w:szCs w:val="24"/>
                <w:lang w:eastAsia="en-GB"/>
              </w:rPr>
              <w:t>n=8</w:t>
            </w:r>
          </w:p>
        </w:tc>
        <w:tc>
          <w:tcPr>
            <w:tcW w:w="2977" w:type="dxa"/>
          </w:tcPr>
          <w:p w14:paraId="6EFD8A83"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 xml:space="preserve">Minor neurological signs </w:t>
            </w:r>
          </w:p>
          <w:p w14:paraId="0FB7AC1E"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n=2</w:t>
            </w:r>
          </w:p>
        </w:tc>
      </w:tr>
      <w:tr w:rsidR="00C357BD" w:rsidRPr="00E25F2F" w14:paraId="25A58CE0" w14:textId="77777777" w:rsidTr="00C357BD">
        <w:tc>
          <w:tcPr>
            <w:tcW w:w="2972" w:type="dxa"/>
          </w:tcPr>
          <w:p w14:paraId="453750AF" w14:textId="77777777" w:rsidR="00C357BD" w:rsidRPr="00E25F2F" w:rsidRDefault="00C357BD" w:rsidP="00C357BD">
            <w:pPr>
              <w:rPr>
                <w:rFonts w:ascii="Times New Roman" w:hAnsi="Times New Roman" w:cs="Times New Roman"/>
                <w:b/>
                <w:bCs/>
                <w:noProof/>
                <w:sz w:val="24"/>
                <w:szCs w:val="24"/>
                <w:lang w:eastAsia="en-GB"/>
              </w:rPr>
            </w:pPr>
            <w:r w:rsidRPr="00E25F2F">
              <w:rPr>
                <w:rFonts w:ascii="Times New Roman" w:hAnsi="Times New Roman" w:cs="Times New Roman"/>
                <w:b/>
                <w:bCs/>
                <w:noProof/>
                <w:sz w:val="24"/>
                <w:szCs w:val="24"/>
                <w:lang w:eastAsia="en-GB"/>
              </w:rPr>
              <w:t>ASQ Communication Skills</w:t>
            </w:r>
          </w:p>
        </w:tc>
        <w:tc>
          <w:tcPr>
            <w:tcW w:w="1559" w:type="dxa"/>
          </w:tcPr>
          <w:p w14:paraId="761F1061" w14:textId="77777777" w:rsidR="00C357BD" w:rsidRPr="00E25F2F" w:rsidRDefault="00C357BD" w:rsidP="00C357BD">
            <w:pPr>
              <w:rPr>
                <w:rFonts w:ascii="Times New Roman" w:hAnsi="Times New Roman" w:cs="Times New Roman"/>
                <w:bCs/>
                <w:noProof/>
                <w:sz w:val="24"/>
                <w:szCs w:val="24"/>
                <w:lang w:eastAsia="en-GB"/>
              </w:rPr>
            </w:pPr>
          </w:p>
        </w:tc>
        <w:tc>
          <w:tcPr>
            <w:tcW w:w="2977" w:type="dxa"/>
          </w:tcPr>
          <w:p w14:paraId="20C44C08" w14:textId="77777777" w:rsidR="00C357BD" w:rsidRPr="00E25F2F" w:rsidRDefault="00C357BD" w:rsidP="00C357BD">
            <w:pPr>
              <w:rPr>
                <w:rFonts w:ascii="Times New Roman" w:hAnsi="Times New Roman" w:cs="Times New Roman"/>
                <w:bCs/>
                <w:noProof/>
                <w:sz w:val="24"/>
                <w:szCs w:val="24"/>
                <w:lang w:eastAsia="en-GB"/>
              </w:rPr>
            </w:pPr>
          </w:p>
        </w:tc>
      </w:tr>
      <w:tr w:rsidR="00C357BD" w:rsidRPr="00E25F2F" w14:paraId="411EF65E" w14:textId="77777777" w:rsidTr="00C357BD">
        <w:tc>
          <w:tcPr>
            <w:tcW w:w="2972" w:type="dxa"/>
          </w:tcPr>
          <w:p w14:paraId="5B1A292B"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Normal</w:t>
            </w:r>
          </w:p>
        </w:tc>
        <w:tc>
          <w:tcPr>
            <w:tcW w:w="1559" w:type="dxa"/>
          </w:tcPr>
          <w:p w14:paraId="15AA2E84"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8/8</w:t>
            </w:r>
          </w:p>
        </w:tc>
        <w:tc>
          <w:tcPr>
            <w:tcW w:w="2977" w:type="dxa"/>
          </w:tcPr>
          <w:p w14:paraId="3CC733E7"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2/2</w:t>
            </w:r>
          </w:p>
        </w:tc>
      </w:tr>
      <w:tr w:rsidR="00C357BD" w:rsidRPr="00E25F2F" w14:paraId="46041FC1" w14:textId="77777777" w:rsidTr="00C357BD">
        <w:trPr>
          <w:trHeight w:val="80"/>
        </w:trPr>
        <w:tc>
          <w:tcPr>
            <w:tcW w:w="2972" w:type="dxa"/>
          </w:tcPr>
          <w:p w14:paraId="5BDE38A2"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Borderline</w:t>
            </w:r>
          </w:p>
        </w:tc>
        <w:tc>
          <w:tcPr>
            <w:tcW w:w="1559" w:type="dxa"/>
          </w:tcPr>
          <w:p w14:paraId="772F7970"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0</w:t>
            </w:r>
          </w:p>
        </w:tc>
        <w:tc>
          <w:tcPr>
            <w:tcW w:w="2977" w:type="dxa"/>
          </w:tcPr>
          <w:p w14:paraId="7352AEAD"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0</w:t>
            </w:r>
          </w:p>
        </w:tc>
      </w:tr>
      <w:tr w:rsidR="00C357BD" w:rsidRPr="00E25F2F" w14:paraId="73967346" w14:textId="77777777" w:rsidTr="00C357BD">
        <w:tc>
          <w:tcPr>
            <w:tcW w:w="2972" w:type="dxa"/>
          </w:tcPr>
          <w:p w14:paraId="27430129"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Delayed</w:t>
            </w:r>
          </w:p>
        </w:tc>
        <w:tc>
          <w:tcPr>
            <w:tcW w:w="1559" w:type="dxa"/>
          </w:tcPr>
          <w:p w14:paraId="509057C3"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0</w:t>
            </w:r>
          </w:p>
        </w:tc>
        <w:tc>
          <w:tcPr>
            <w:tcW w:w="2977" w:type="dxa"/>
          </w:tcPr>
          <w:p w14:paraId="4C83B3D3"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0</w:t>
            </w:r>
          </w:p>
        </w:tc>
      </w:tr>
      <w:tr w:rsidR="00C357BD" w:rsidRPr="00E25F2F" w14:paraId="401E3F2E" w14:textId="77777777" w:rsidTr="00C357BD">
        <w:tc>
          <w:tcPr>
            <w:tcW w:w="2972" w:type="dxa"/>
          </w:tcPr>
          <w:p w14:paraId="6DD14B86" w14:textId="77777777" w:rsidR="00C357BD" w:rsidRPr="00E25F2F" w:rsidRDefault="00C357BD" w:rsidP="00C357BD">
            <w:pPr>
              <w:rPr>
                <w:rFonts w:ascii="Times New Roman" w:hAnsi="Times New Roman" w:cs="Times New Roman"/>
                <w:b/>
                <w:bCs/>
                <w:noProof/>
                <w:sz w:val="24"/>
                <w:szCs w:val="24"/>
                <w:lang w:eastAsia="en-GB"/>
              </w:rPr>
            </w:pPr>
            <w:r w:rsidRPr="00E25F2F">
              <w:rPr>
                <w:rFonts w:ascii="Times New Roman" w:hAnsi="Times New Roman" w:cs="Times New Roman"/>
                <w:b/>
                <w:bCs/>
                <w:noProof/>
                <w:sz w:val="24"/>
                <w:szCs w:val="24"/>
                <w:lang w:eastAsia="en-GB"/>
              </w:rPr>
              <w:t>ASQ Gross Motor Skills</w:t>
            </w:r>
          </w:p>
        </w:tc>
        <w:tc>
          <w:tcPr>
            <w:tcW w:w="1559" w:type="dxa"/>
          </w:tcPr>
          <w:p w14:paraId="114B40B4" w14:textId="77777777" w:rsidR="00C357BD" w:rsidRPr="00E25F2F" w:rsidRDefault="00C357BD" w:rsidP="00C357BD">
            <w:pPr>
              <w:rPr>
                <w:rFonts w:ascii="Times New Roman" w:hAnsi="Times New Roman" w:cs="Times New Roman"/>
                <w:bCs/>
                <w:noProof/>
                <w:sz w:val="24"/>
                <w:szCs w:val="24"/>
                <w:lang w:eastAsia="en-GB"/>
              </w:rPr>
            </w:pPr>
          </w:p>
        </w:tc>
        <w:tc>
          <w:tcPr>
            <w:tcW w:w="2977" w:type="dxa"/>
          </w:tcPr>
          <w:p w14:paraId="0EFDF7F6" w14:textId="77777777" w:rsidR="00C357BD" w:rsidRPr="00E25F2F" w:rsidRDefault="00C357BD" w:rsidP="00C357BD">
            <w:pPr>
              <w:rPr>
                <w:rFonts w:ascii="Times New Roman" w:hAnsi="Times New Roman" w:cs="Times New Roman"/>
                <w:bCs/>
                <w:noProof/>
                <w:sz w:val="24"/>
                <w:szCs w:val="24"/>
                <w:lang w:eastAsia="en-GB"/>
              </w:rPr>
            </w:pPr>
          </w:p>
        </w:tc>
      </w:tr>
      <w:tr w:rsidR="00C357BD" w:rsidRPr="00E25F2F" w14:paraId="7065F4AE" w14:textId="77777777" w:rsidTr="00C357BD">
        <w:tc>
          <w:tcPr>
            <w:tcW w:w="2972" w:type="dxa"/>
          </w:tcPr>
          <w:p w14:paraId="636AA4FF"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Normal</w:t>
            </w:r>
          </w:p>
        </w:tc>
        <w:tc>
          <w:tcPr>
            <w:tcW w:w="1559" w:type="dxa"/>
          </w:tcPr>
          <w:p w14:paraId="0D48A9F3"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7/8</w:t>
            </w:r>
          </w:p>
        </w:tc>
        <w:tc>
          <w:tcPr>
            <w:tcW w:w="2977" w:type="dxa"/>
          </w:tcPr>
          <w:p w14:paraId="37AC848D"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1/2</w:t>
            </w:r>
          </w:p>
        </w:tc>
      </w:tr>
      <w:tr w:rsidR="00C357BD" w:rsidRPr="00E25F2F" w14:paraId="30216D54" w14:textId="77777777" w:rsidTr="00C357BD">
        <w:tc>
          <w:tcPr>
            <w:tcW w:w="2972" w:type="dxa"/>
          </w:tcPr>
          <w:p w14:paraId="1268A0CA"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Borderline</w:t>
            </w:r>
          </w:p>
        </w:tc>
        <w:tc>
          <w:tcPr>
            <w:tcW w:w="1559" w:type="dxa"/>
          </w:tcPr>
          <w:p w14:paraId="52ED164F"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1/8</w:t>
            </w:r>
          </w:p>
        </w:tc>
        <w:tc>
          <w:tcPr>
            <w:tcW w:w="2977" w:type="dxa"/>
          </w:tcPr>
          <w:p w14:paraId="6C7DC5FD"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0</w:t>
            </w:r>
          </w:p>
        </w:tc>
      </w:tr>
      <w:tr w:rsidR="00C357BD" w:rsidRPr="00E25F2F" w14:paraId="4E0400AF" w14:textId="77777777" w:rsidTr="00C357BD">
        <w:tc>
          <w:tcPr>
            <w:tcW w:w="2972" w:type="dxa"/>
          </w:tcPr>
          <w:p w14:paraId="0D6BF115"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Delayed</w:t>
            </w:r>
          </w:p>
        </w:tc>
        <w:tc>
          <w:tcPr>
            <w:tcW w:w="1559" w:type="dxa"/>
          </w:tcPr>
          <w:p w14:paraId="010C63A3"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0</w:t>
            </w:r>
          </w:p>
        </w:tc>
        <w:tc>
          <w:tcPr>
            <w:tcW w:w="2977" w:type="dxa"/>
          </w:tcPr>
          <w:p w14:paraId="53570FBF"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1/2</w:t>
            </w:r>
          </w:p>
        </w:tc>
      </w:tr>
      <w:tr w:rsidR="00C357BD" w:rsidRPr="00E25F2F" w14:paraId="03F51AF6" w14:textId="77777777" w:rsidTr="00C357BD">
        <w:tc>
          <w:tcPr>
            <w:tcW w:w="2972" w:type="dxa"/>
          </w:tcPr>
          <w:p w14:paraId="0A9B06E7" w14:textId="77777777" w:rsidR="00C357BD" w:rsidRPr="00E25F2F" w:rsidRDefault="00C357BD" w:rsidP="00C357BD">
            <w:pPr>
              <w:rPr>
                <w:rFonts w:ascii="Times New Roman" w:hAnsi="Times New Roman" w:cs="Times New Roman"/>
                <w:b/>
                <w:bCs/>
                <w:noProof/>
                <w:sz w:val="24"/>
                <w:szCs w:val="24"/>
                <w:lang w:eastAsia="en-GB"/>
              </w:rPr>
            </w:pPr>
            <w:r w:rsidRPr="00E25F2F">
              <w:rPr>
                <w:rFonts w:ascii="Times New Roman" w:hAnsi="Times New Roman" w:cs="Times New Roman"/>
                <w:b/>
                <w:bCs/>
                <w:noProof/>
                <w:sz w:val="24"/>
                <w:szCs w:val="24"/>
                <w:lang w:eastAsia="en-GB"/>
              </w:rPr>
              <w:t>ASQ Fine Motor Skills</w:t>
            </w:r>
          </w:p>
        </w:tc>
        <w:tc>
          <w:tcPr>
            <w:tcW w:w="1559" w:type="dxa"/>
          </w:tcPr>
          <w:p w14:paraId="786490C6" w14:textId="77777777" w:rsidR="00C357BD" w:rsidRPr="00E25F2F" w:rsidRDefault="00C357BD" w:rsidP="00C357BD">
            <w:pPr>
              <w:rPr>
                <w:rFonts w:ascii="Times New Roman" w:hAnsi="Times New Roman" w:cs="Times New Roman"/>
                <w:bCs/>
                <w:noProof/>
                <w:sz w:val="24"/>
                <w:szCs w:val="24"/>
                <w:lang w:eastAsia="en-GB"/>
              </w:rPr>
            </w:pPr>
          </w:p>
        </w:tc>
        <w:tc>
          <w:tcPr>
            <w:tcW w:w="2977" w:type="dxa"/>
          </w:tcPr>
          <w:p w14:paraId="4512F95C" w14:textId="77777777" w:rsidR="00C357BD" w:rsidRPr="00E25F2F" w:rsidRDefault="00C357BD" w:rsidP="00C357BD">
            <w:pPr>
              <w:rPr>
                <w:rFonts w:ascii="Times New Roman" w:hAnsi="Times New Roman" w:cs="Times New Roman"/>
                <w:bCs/>
                <w:noProof/>
                <w:sz w:val="24"/>
                <w:szCs w:val="24"/>
                <w:lang w:eastAsia="en-GB"/>
              </w:rPr>
            </w:pPr>
          </w:p>
        </w:tc>
      </w:tr>
      <w:tr w:rsidR="00C357BD" w:rsidRPr="00E25F2F" w14:paraId="58B13B8D" w14:textId="77777777" w:rsidTr="00C357BD">
        <w:tc>
          <w:tcPr>
            <w:tcW w:w="2972" w:type="dxa"/>
          </w:tcPr>
          <w:p w14:paraId="6D180F5B"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Normal</w:t>
            </w:r>
          </w:p>
        </w:tc>
        <w:tc>
          <w:tcPr>
            <w:tcW w:w="1559" w:type="dxa"/>
          </w:tcPr>
          <w:p w14:paraId="4F11F48B"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7/8</w:t>
            </w:r>
          </w:p>
        </w:tc>
        <w:tc>
          <w:tcPr>
            <w:tcW w:w="2977" w:type="dxa"/>
          </w:tcPr>
          <w:p w14:paraId="7EDF5448"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2/2</w:t>
            </w:r>
          </w:p>
        </w:tc>
      </w:tr>
      <w:tr w:rsidR="00C357BD" w:rsidRPr="00E25F2F" w14:paraId="79692230" w14:textId="77777777" w:rsidTr="00C357BD">
        <w:tc>
          <w:tcPr>
            <w:tcW w:w="2972" w:type="dxa"/>
          </w:tcPr>
          <w:p w14:paraId="2246718F"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Borderline</w:t>
            </w:r>
          </w:p>
        </w:tc>
        <w:tc>
          <w:tcPr>
            <w:tcW w:w="1559" w:type="dxa"/>
          </w:tcPr>
          <w:p w14:paraId="037F2C8E"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0</w:t>
            </w:r>
          </w:p>
        </w:tc>
        <w:tc>
          <w:tcPr>
            <w:tcW w:w="2977" w:type="dxa"/>
          </w:tcPr>
          <w:p w14:paraId="40DD0081"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0</w:t>
            </w:r>
          </w:p>
        </w:tc>
      </w:tr>
      <w:tr w:rsidR="00C357BD" w:rsidRPr="00E25F2F" w14:paraId="3CD7C6EB" w14:textId="77777777" w:rsidTr="00C357BD">
        <w:tc>
          <w:tcPr>
            <w:tcW w:w="2972" w:type="dxa"/>
          </w:tcPr>
          <w:p w14:paraId="515176A9"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Delayed</w:t>
            </w:r>
          </w:p>
        </w:tc>
        <w:tc>
          <w:tcPr>
            <w:tcW w:w="1559" w:type="dxa"/>
          </w:tcPr>
          <w:p w14:paraId="3D420889"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1/8</w:t>
            </w:r>
          </w:p>
        </w:tc>
        <w:tc>
          <w:tcPr>
            <w:tcW w:w="2977" w:type="dxa"/>
          </w:tcPr>
          <w:p w14:paraId="294E5320"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0</w:t>
            </w:r>
          </w:p>
        </w:tc>
      </w:tr>
      <w:tr w:rsidR="00C357BD" w:rsidRPr="00E25F2F" w14:paraId="27A7DBB2" w14:textId="77777777" w:rsidTr="00C357BD">
        <w:tc>
          <w:tcPr>
            <w:tcW w:w="2972" w:type="dxa"/>
          </w:tcPr>
          <w:p w14:paraId="3CF70C79"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
                <w:bCs/>
                <w:noProof/>
                <w:sz w:val="24"/>
                <w:szCs w:val="24"/>
                <w:lang w:eastAsia="en-GB"/>
              </w:rPr>
              <w:t>ASQ Problem Solving</w:t>
            </w:r>
          </w:p>
        </w:tc>
        <w:tc>
          <w:tcPr>
            <w:tcW w:w="1559" w:type="dxa"/>
          </w:tcPr>
          <w:p w14:paraId="6CA65565" w14:textId="77777777" w:rsidR="00C357BD" w:rsidRPr="00E25F2F" w:rsidRDefault="00C357BD" w:rsidP="00C357BD">
            <w:pPr>
              <w:rPr>
                <w:rFonts w:ascii="Times New Roman" w:hAnsi="Times New Roman" w:cs="Times New Roman"/>
                <w:bCs/>
                <w:noProof/>
                <w:sz w:val="24"/>
                <w:szCs w:val="24"/>
                <w:lang w:eastAsia="en-GB"/>
              </w:rPr>
            </w:pPr>
          </w:p>
        </w:tc>
        <w:tc>
          <w:tcPr>
            <w:tcW w:w="2977" w:type="dxa"/>
          </w:tcPr>
          <w:p w14:paraId="442702EB" w14:textId="77777777" w:rsidR="00C357BD" w:rsidRPr="00E25F2F" w:rsidRDefault="00C357BD" w:rsidP="00C357BD">
            <w:pPr>
              <w:rPr>
                <w:rFonts w:ascii="Times New Roman" w:hAnsi="Times New Roman" w:cs="Times New Roman"/>
                <w:bCs/>
                <w:noProof/>
                <w:sz w:val="24"/>
                <w:szCs w:val="24"/>
                <w:lang w:eastAsia="en-GB"/>
              </w:rPr>
            </w:pPr>
          </w:p>
        </w:tc>
      </w:tr>
      <w:tr w:rsidR="00C357BD" w:rsidRPr="00E25F2F" w14:paraId="470FE4D5" w14:textId="77777777" w:rsidTr="00C357BD">
        <w:tc>
          <w:tcPr>
            <w:tcW w:w="2972" w:type="dxa"/>
          </w:tcPr>
          <w:p w14:paraId="6DA40BD6"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Normal</w:t>
            </w:r>
          </w:p>
        </w:tc>
        <w:tc>
          <w:tcPr>
            <w:tcW w:w="1559" w:type="dxa"/>
          </w:tcPr>
          <w:p w14:paraId="4966F838"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7/8</w:t>
            </w:r>
          </w:p>
        </w:tc>
        <w:tc>
          <w:tcPr>
            <w:tcW w:w="2977" w:type="dxa"/>
          </w:tcPr>
          <w:p w14:paraId="0E4D5057"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2/2</w:t>
            </w:r>
          </w:p>
        </w:tc>
      </w:tr>
      <w:tr w:rsidR="00C357BD" w:rsidRPr="00E25F2F" w14:paraId="5A08DFD0" w14:textId="77777777" w:rsidTr="00C357BD">
        <w:tc>
          <w:tcPr>
            <w:tcW w:w="2972" w:type="dxa"/>
          </w:tcPr>
          <w:p w14:paraId="47CAA74E"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Borderline</w:t>
            </w:r>
          </w:p>
        </w:tc>
        <w:tc>
          <w:tcPr>
            <w:tcW w:w="1559" w:type="dxa"/>
          </w:tcPr>
          <w:p w14:paraId="448132B4"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1/8</w:t>
            </w:r>
          </w:p>
        </w:tc>
        <w:tc>
          <w:tcPr>
            <w:tcW w:w="2977" w:type="dxa"/>
          </w:tcPr>
          <w:p w14:paraId="2B82F54A"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0</w:t>
            </w:r>
          </w:p>
        </w:tc>
      </w:tr>
      <w:tr w:rsidR="00C357BD" w:rsidRPr="00E25F2F" w14:paraId="765A048A" w14:textId="77777777" w:rsidTr="00C357BD">
        <w:tc>
          <w:tcPr>
            <w:tcW w:w="2972" w:type="dxa"/>
          </w:tcPr>
          <w:p w14:paraId="217F16CA"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Delayed</w:t>
            </w:r>
          </w:p>
        </w:tc>
        <w:tc>
          <w:tcPr>
            <w:tcW w:w="1559" w:type="dxa"/>
          </w:tcPr>
          <w:p w14:paraId="239A1043"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0</w:t>
            </w:r>
          </w:p>
        </w:tc>
        <w:tc>
          <w:tcPr>
            <w:tcW w:w="2977" w:type="dxa"/>
          </w:tcPr>
          <w:p w14:paraId="686E9BC0"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0</w:t>
            </w:r>
          </w:p>
        </w:tc>
      </w:tr>
      <w:tr w:rsidR="00C357BD" w:rsidRPr="00E25F2F" w14:paraId="397EA1DA" w14:textId="77777777" w:rsidTr="00C357BD">
        <w:tc>
          <w:tcPr>
            <w:tcW w:w="2972" w:type="dxa"/>
          </w:tcPr>
          <w:p w14:paraId="766D22A2"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
                <w:bCs/>
                <w:noProof/>
                <w:sz w:val="24"/>
                <w:szCs w:val="24"/>
                <w:lang w:eastAsia="en-GB"/>
              </w:rPr>
              <w:t>ASQ Personal-Social Skills</w:t>
            </w:r>
          </w:p>
        </w:tc>
        <w:tc>
          <w:tcPr>
            <w:tcW w:w="1559" w:type="dxa"/>
          </w:tcPr>
          <w:p w14:paraId="53D68E79" w14:textId="77777777" w:rsidR="00C357BD" w:rsidRPr="00E25F2F" w:rsidRDefault="00C357BD" w:rsidP="00C357BD">
            <w:pPr>
              <w:rPr>
                <w:rFonts w:ascii="Times New Roman" w:hAnsi="Times New Roman" w:cs="Times New Roman"/>
                <w:bCs/>
                <w:noProof/>
                <w:sz w:val="24"/>
                <w:szCs w:val="24"/>
                <w:lang w:eastAsia="en-GB"/>
              </w:rPr>
            </w:pPr>
          </w:p>
        </w:tc>
        <w:tc>
          <w:tcPr>
            <w:tcW w:w="2977" w:type="dxa"/>
          </w:tcPr>
          <w:p w14:paraId="692487E7" w14:textId="77777777" w:rsidR="00C357BD" w:rsidRPr="00E25F2F" w:rsidRDefault="00C357BD" w:rsidP="00C357BD">
            <w:pPr>
              <w:rPr>
                <w:rFonts w:ascii="Times New Roman" w:hAnsi="Times New Roman" w:cs="Times New Roman"/>
                <w:bCs/>
                <w:noProof/>
                <w:sz w:val="24"/>
                <w:szCs w:val="24"/>
                <w:lang w:eastAsia="en-GB"/>
              </w:rPr>
            </w:pPr>
          </w:p>
        </w:tc>
      </w:tr>
      <w:tr w:rsidR="00C357BD" w:rsidRPr="00E25F2F" w14:paraId="1F363F4B" w14:textId="77777777" w:rsidTr="00C357BD">
        <w:tc>
          <w:tcPr>
            <w:tcW w:w="2972" w:type="dxa"/>
          </w:tcPr>
          <w:p w14:paraId="4A14087A"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Normal</w:t>
            </w:r>
          </w:p>
        </w:tc>
        <w:tc>
          <w:tcPr>
            <w:tcW w:w="1559" w:type="dxa"/>
          </w:tcPr>
          <w:p w14:paraId="7D9619D1"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7/8</w:t>
            </w:r>
          </w:p>
        </w:tc>
        <w:tc>
          <w:tcPr>
            <w:tcW w:w="2977" w:type="dxa"/>
          </w:tcPr>
          <w:p w14:paraId="02695D8B"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2/2</w:t>
            </w:r>
          </w:p>
        </w:tc>
      </w:tr>
      <w:tr w:rsidR="00C357BD" w:rsidRPr="00E25F2F" w14:paraId="0C0B0A56" w14:textId="77777777" w:rsidTr="00C357BD">
        <w:tc>
          <w:tcPr>
            <w:tcW w:w="2972" w:type="dxa"/>
          </w:tcPr>
          <w:p w14:paraId="7F26D0A6"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Borderline</w:t>
            </w:r>
          </w:p>
        </w:tc>
        <w:tc>
          <w:tcPr>
            <w:tcW w:w="1559" w:type="dxa"/>
          </w:tcPr>
          <w:p w14:paraId="0F1F6E30"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1/8</w:t>
            </w:r>
          </w:p>
        </w:tc>
        <w:tc>
          <w:tcPr>
            <w:tcW w:w="2977" w:type="dxa"/>
          </w:tcPr>
          <w:p w14:paraId="43D2E0E8"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0</w:t>
            </w:r>
          </w:p>
        </w:tc>
      </w:tr>
      <w:tr w:rsidR="00C357BD" w:rsidRPr="00E25F2F" w14:paraId="55556027" w14:textId="77777777" w:rsidTr="00C357BD">
        <w:tc>
          <w:tcPr>
            <w:tcW w:w="2972" w:type="dxa"/>
          </w:tcPr>
          <w:p w14:paraId="1E9847DB"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Delayed</w:t>
            </w:r>
          </w:p>
        </w:tc>
        <w:tc>
          <w:tcPr>
            <w:tcW w:w="1559" w:type="dxa"/>
          </w:tcPr>
          <w:p w14:paraId="53096264"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0</w:t>
            </w:r>
          </w:p>
        </w:tc>
        <w:tc>
          <w:tcPr>
            <w:tcW w:w="2977" w:type="dxa"/>
          </w:tcPr>
          <w:p w14:paraId="2A107B42" w14:textId="77777777" w:rsidR="00C357BD" w:rsidRPr="00E25F2F" w:rsidRDefault="00C357BD" w:rsidP="00C357BD">
            <w:pPr>
              <w:rPr>
                <w:rFonts w:ascii="Times New Roman" w:hAnsi="Times New Roman" w:cs="Times New Roman"/>
                <w:bCs/>
                <w:noProof/>
                <w:sz w:val="24"/>
                <w:szCs w:val="24"/>
                <w:lang w:eastAsia="en-GB"/>
              </w:rPr>
            </w:pPr>
            <w:r w:rsidRPr="00E25F2F">
              <w:rPr>
                <w:rFonts w:ascii="Times New Roman" w:hAnsi="Times New Roman" w:cs="Times New Roman"/>
                <w:bCs/>
                <w:noProof/>
                <w:sz w:val="24"/>
                <w:szCs w:val="24"/>
                <w:lang w:eastAsia="en-GB"/>
              </w:rPr>
              <w:t>0</w:t>
            </w:r>
          </w:p>
        </w:tc>
      </w:tr>
    </w:tbl>
    <w:p w14:paraId="248CA539" w14:textId="77777777" w:rsidR="00C357BD" w:rsidRPr="00E25F2F" w:rsidRDefault="00C357BD">
      <w:pPr>
        <w:rPr>
          <w:rFonts w:ascii="Times New Roman" w:hAnsi="Times New Roman" w:cs="Times New Roman"/>
          <w:sz w:val="24"/>
          <w:szCs w:val="24"/>
        </w:rPr>
      </w:pPr>
    </w:p>
    <w:p w14:paraId="2EEC6F9E" w14:textId="77777777" w:rsidR="003758B3" w:rsidRPr="00E25F2F" w:rsidRDefault="003758B3">
      <w:pPr>
        <w:rPr>
          <w:rFonts w:ascii="Times New Roman" w:hAnsi="Times New Roman" w:cs="Times New Roman"/>
          <w:b/>
          <w:sz w:val="24"/>
          <w:szCs w:val="24"/>
        </w:rPr>
      </w:pPr>
      <w:r w:rsidRPr="00E25F2F">
        <w:rPr>
          <w:rFonts w:ascii="Times New Roman" w:hAnsi="Times New Roman" w:cs="Times New Roman"/>
          <w:b/>
          <w:sz w:val="24"/>
          <w:szCs w:val="24"/>
        </w:rPr>
        <w:br w:type="page"/>
      </w:r>
    </w:p>
    <w:p w14:paraId="0CF8829A" w14:textId="1FBCF414" w:rsidR="002D5D20" w:rsidRPr="00E25F2F" w:rsidRDefault="002D5D20" w:rsidP="005271BE">
      <w:pPr>
        <w:spacing w:line="360" w:lineRule="auto"/>
        <w:rPr>
          <w:rFonts w:ascii="Times New Roman" w:hAnsi="Times New Roman" w:cs="Times New Roman"/>
          <w:sz w:val="24"/>
          <w:szCs w:val="24"/>
        </w:rPr>
      </w:pPr>
      <w:r w:rsidRPr="00E25F2F">
        <w:rPr>
          <w:rFonts w:ascii="Times New Roman" w:hAnsi="Times New Roman" w:cs="Times New Roman"/>
          <w:b/>
          <w:sz w:val="24"/>
          <w:szCs w:val="24"/>
        </w:rPr>
        <w:lastRenderedPageBreak/>
        <w:t xml:space="preserve">Table </w:t>
      </w:r>
      <w:r w:rsidR="0095349B" w:rsidRPr="00E25F2F">
        <w:rPr>
          <w:rFonts w:ascii="Times New Roman" w:hAnsi="Times New Roman" w:cs="Times New Roman"/>
          <w:b/>
          <w:sz w:val="24"/>
          <w:szCs w:val="24"/>
        </w:rPr>
        <w:t>4</w:t>
      </w:r>
      <w:r w:rsidRPr="00E25F2F">
        <w:rPr>
          <w:rFonts w:ascii="Times New Roman" w:hAnsi="Times New Roman" w:cs="Times New Roman"/>
          <w:b/>
          <w:sz w:val="24"/>
          <w:szCs w:val="24"/>
        </w:rPr>
        <w:t>:</w:t>
      </w:r>
      <w:r w:rsidRPr="00E25F2F">
        <w:rPr>
          <w:rFonts w:ascii="Times New Roman" w:hAnsi="Times New Roman" w:cs="Times New Roman"/>
          <w:sz w:val="24"/>
          <w:szCs w:val="24"/>
        </w:rPr>
        <w:t xml:space="preserve"> Results from the CBCL 1.5-5 parental questionnaire for children who had </w:t>
      </w:r>
      <w:proofErr w:type="gramStart"/>
      <w:r w:rsidRPr="00E25F2F">
        <w:rPr>
          <w:rFonts w:ascii="Times New Roman" w:hAnsi="Times New Roman" w:cs="Times New Roman"/>
          <w:sz w:val="24"/>
          <w:szCs w:val="24"/>
        </w:rPr>
        <w:t>TH  and</w:t>
      </w:r>
      <w:proofErr w:type="gramEnd"/>
      <w:r w:rsidRPr="00E25F2F">
        <w:rPr>
          <w:rFonts w:ascii="Times New Roman" w:hAnsi="Times New Roman" w:cs="Times New Roman"/>
          <w:sz w:val="24"/>
          <w:szCs w:val="24"/>
        </w:rPr>
        <w:t xml:space="preserve"> did not develop </w:t>
      </w:r>
      <w:r w:rsidR="005271BE" w:rsidRPr="00E25F2F">
        <w:rPr>
          <w:rFonts w:ascii="Times New Roman" w:hAnsi="Times New Roman" w:cs="Times New Roman"/>
          <w:sz w:val="24"/>
          <w:szCs w:val="24"/>
        </w:rPr>
        <w:t>C</w:t>
      </w:r>
      <w:r w:rsidRPr="00E25F2F">
        <w:rPr>
          <w:rFonts w:ascii="Times New Roman" w:hAnsi="Times New Roman" w:cs="Times New Roman"/>
          <w:sz w:val="24"/>
          <w:szCs w:val="24"/>
        </w:rPr>
        <w:t xml:space="preserve">erebral </w:t>
      </w:r>
      <w:r w:rsidR="005271BE" w:rsidRPr="00E25F2F">
        <w:rPr>
          <w:rFonts w:ascii="Times New Roman" w:hAnsi="Times New Roman" w:cs="Times New Roman"/>
          <w:sz w:val="24"/>
          <w:szCs w:val="24"/>
        </w:rPr>
        <w:t>P</w:t>
      </w:r>
      <w:r w:rsidRPr="00E25F2F">
        <w:rPr>
          <w:rFonts w:ascii="Times New Roman" w:hAnsi="Times New Roman" w:cs="Times New Roman"/>
          <w:sz w:val="24"/>
          <w:szCs w:val="24"/>
        </w:rPr>
        <w:t xml:space="preserve">alsy, categorised by </w:t>
      </w:r>
      <w:proofErr w:type="spellStart"/>
      <w:r w:rsidRPr="00E25F2F">
        <w:rPr>
          <w:rFonts w:ascii="Times New Roman" w:hAnsi="Times New Roman" w:cs="Times New Roman"/>
          <w:sz w:val="24"/>
          <w:szCs w:val="24"/>
        </w:rPr>
        <w:t>neuromotor</w:t>
      </w:r>
      <w:proofErr w:type="spellEnd"/>
      <w:r w:rsidRPr="00E25F2F">
        <w:rPr>
          <w:rFonts w:ascii="Times New Roman" w:hAnsi="Times New Roman" w:cs="Times New Roman"/>
          <w:sz w:val="24"/>
          <w:szCs w:val="24"/>
        </w:rPr>
        <w:t xml:space="preserve"> status</w:t>
      </w:r>
    </w:p>
    <w:tbl>
      <w:tblPr>
        <w:tblStyle w:val="TableGrid"/>
        <w:tblW w:w="5500" w:type="pct"/>
        <w:tblLook w:val="04A0" w:firstRow="1" w:lastRow="0" w:firstColumn="1" w:lastColumn="0" w:noHBand="0" w:noVBand="1"/>
      </w:tblPr>
      <w:tblGrid>
        <w:gridCol w:w="2865"/>
        <w:gridCol w:w="2020"/>
        <w:gridCol w:w="1879"/>
        <w:gridCol w:w="1738"/>
        <w:gridCol w:w="1416"/>
      </w:tblGrid>
      <w:tr w:rsidR="002D5D20" w:rsidRPr="00E25F2F" w14:paraId="099BEA16" w14:textId="77777777" w:rsidTr="00805BD2">
        <w:trPr>
          <w:trHeight w:val="493"/>
        </w:trPr>
        <w:tc>
          <w:tcPr>
            <w:tcW w:w="1465" w:type="pct"/>
            <w:vMerge w:val="restart"/>
          </w:tcPr>
          <w:p w14:paraId="34B7041F" w14:textId="77777777" w:rsidR="002D5D20" w:rsidRPr="00E25F2F" w:rsidRDefault="002D5D20" w:rsidP="00805BD2">
            <w:pPr>
              <w:rPr>
                <w:rFonts w:ascii="Times New Roman" w:hAnsi="Times New Roman" w:cs="Times New Roman"/>
                <w:b/>
                <w:sz w:val="24"/>
                <w:szCs w:val="24"/>
              </w:rPr>
            </w:pPr>
          </w:p>
        </w:tc>
        <w:tc>
          <w:tcPr>
            <w:tcW w:w="2904" w:type="pct"/>
            <w:gridSpan w:val="3"/>
          </w:tcPr>
          <w:p w14:paraId="6C25D940" w14:textId="77777777" w:rsidR="002D5D20" w:rsidRPr="00E25F2F" w:rsidRDefault="002D5D20" w:rsidP="00805BD2">
            <w:pPr>
              <w:rPr>
                <w:rFonts w:ascii="Times New Roman" w:hAnsi="Times New Roman" w:cs="Times New Roman"/>
                <w:b/>
                <w:sz w:val="24"/>
                <w:szCs w:val="24"/>
              </w:rPr>
            </w:pPr>
            <w:r w:rsidRPr="00E25F2F">
              <w:rPr>
                <w:rFonts w:ascii="Times New Roman" w:hAnsi="Times New Roman" w:cs="Times New Roman"/>
                <w:b/>
                <w:sz w:val="24"/>
                <w:szCs w:val="24"/>
              </w:rPr>
              <w:t xml:space="preserve">                     </w:t>
            </w:r>
            <w:proofErr w:type="spellStart"/>
            <w:r w:rsidRPr="00E25F2F">
              <w:rPr>
                <w:rFonts w:ascii="Times New Roman" w:hAnsi="Times New Roman" w:cs="Times New Roman"/>
                <w:b/>
                <w:sz w:val="24"/>
                <w:szCs w:val="24"/>
              </w:rPr>
              <w:t>Neuromotor</w:t>
            </w:r>
            <w:proofErr w:type="spellEnd"/>
            <w:r w:rsidRPr="00E25F2F">
              <w:rPr>
                <w:rFonts w:ascii="Times New Roman" w:hAnsi="Times New Roman" w:cs="Times New Roman"/>
                <w:b/>
                <w:sz w:val="24"/>
                <w:szCs w:val="24"/>
              </w:rPr>
              <w:t xml:space="preserve"> status n (%)</w:t>
            </w:r>
          </w:p>
        </w:tc>
        <w:tc>
          <w:tcPr>
            <w:tcW w:w="632" w:type="pct"/>
          </w:tcPr>
          <w:p w14:paraId="030C4ABD" w14:textId="77777777" w:rsidR="002D5D20" w:rsidRPr="00E25F2F" w:rsidRDefault="002D5D20" w:rsidP="00805BD2">
            <w:pPr>
              <w:rPr>
                <w:rFonts w:ascii="Times New Roman" w:hAnsi="Times New Roman" w:cs="Times New Roman"/>
                <w:b/>
                <w:sz w:val="24"/>
                <w:szCs w:val="24"/>
              </w:rPr>
            </w:pPr>
          </w:p>
        </w:tc>
      </w:tr>
      <w:tr w:rsidR="002D5D20" w:rsidRPr="00E25F2F" w14:paraId="2F543EBD" w14:textId="77777777" w:rsidTr="00805BD2">
        <w:trPr>
          <w:trHeight w:val="956"/>
        </w:trPr>
        <w:tc>
          <w:tcPr>
            <w:tcW w:w="1465" w:type="pct"/>
            <w:vMerge/>
          </w:tcPr>
          <w:p w14:paraId="3D701507" w14:textId="77777777" w:rsidR="002D5D20" w:rsidRPr="00E25F2F" w:rsidRDefault="002D5D20" w:rsidP="00805BD2">
            <w:pPr>
              <w:rPr>
                <w:rFonts w:ascii="Times New Roman" w:hAnsi="Times New Roman" w:cs="Times New Roman"/>
                <w:b/>
                <w:sz w:val="24"/>
                <w:szCs w:val="24"/>
              </w:rPr>
            </w:pPr>
          </w:p>
        </w:tc>
        <w:tc>
          <w:tcPr>
            <w:tcW w:w="1039" w:type="pct"/>
          </w:tcPr>
          <w:p w14:paraId="0FE37F82" w14:textId="66D4A466"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 xml:space="preserve">All </w:t>
            </w:r>
            <w:r w:rsidR="00E80C96" w:rsidRPr="00E25F2F">
              <w:rPr>
                <w:rFonts w:ascii="Times New Roman" w:hAnsi="Times New Roman" w:cs="Times New Roman"/>
                <w:sz w:val="24"/>
                <w:szCs w:val="24"/>
              </w:rPr>
              <w:t>children</w:t>
            </w:r>
            <w:r w:rsidR="00E80C96" w:rsidRPr="00E25F2F">
              <w:rPr>
                <w:rFonts w:ascii="Times New Roman" w:hAnsi="Times New Roman" w:cs="Times New Roman"/>
              </w:rPr>
              <w:t xml:space="preserve"> with CBCL data </w:t>
            </w:r>
          </w:p>
          <w:p w14:paraId="0D518E65" w14:textId="77777777" w:rsidR="0075078C" w:rsidRPr="00E25F2F" w:rsidRDefault="0075078C" w:rsidP="00805BD2">
            <w:pPr>
              <w:rPr>
                <w:rFonts w:ascii="Times New Roman" w:hAnsi="Times New Roman" w:cs="Times New Roman"/>
                <w:sz w:val="24"/>
                <w:szCs w:val="24"/>
              </w:rPr>
            </w:pPr>
          </w:p>
          <w:p w14:paraId="48969839" w14:textId="77777777" w:rsidR="006A2CD5" w:rsidRPr="00E25F2F" w:rsidRDefault="006A2CD5" w:rsidP="00805BD2">
            <w:pPr>
              <w:rPr>
                <w:rFonts w:ascii="Times New Roman" w:hAnsi="Times New Roman" w:cs="Times New Roman"/>
                <w:sz w:val="24"/>
                <w:szCs w:val="24"/>
              </w:rPr>
            </w:pPr>
          </w:p>
          <w:p w14:paraId="33BE7253" w14:textId="77777777" w:rsidR="006A2CD5" w:rsidRPr="00E25F2F" w:rsidRDefault="006A2CD5" w:rsidP="00805BD2">
            <w:pPr>
              <w:rPr>
                <w:rFonts w:ascii="Times New Roman" w:hAnsi="Times New Roman" w:cs="Times New Roman"/>
                <w:sz w:val="24"/>
                <w:szCs w:val="24"/>
              </w:rPr>
            </w:pPr>
          </w:p>
          <w:p w14:paraId="259F5DD8" w14:textId="545AA024"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n=</w:t>
            </w:r>
            <w:r w:rsidR="00C81F94" w:rsidRPr="00E25F2F">
              <w:rPr>
                <w:rFonts w:ascii="Times New Roman" w:hAnsi="Times New Roman" w:cs="Times New Roman"/>
                <w:sz w:val="24"/>
                <w:szCs w:val="24"/>
              </w:rPr>
              <w:t>74</w:t>
            </w:r>
          </w:p>
          <w:p w14:paraId="6DDFE31C"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(100%)</w:t>
            </w:r>
          </w:p>
        </w:tc>
        <w:tc>
          <w:tcPr>
            <w:tcW w:w="968" w:type="pct"/>
          </w:tcPr>
          <w:p w14:paraId="4118997D"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 xml:space="preserve">Normal </w:t>
            </w:r>
          </w:p>
          <w:p w14:paraId="524AA9FF" w14:textId="77777777" w:rsidR="000D4355" w:rsidRPr="00E25F2F" w:rsidRDefault="000D4355" w:rsidP="00805BD2">
            <w:pPr>
              <w:rPr>
                <w:rFonts w:ascii="Times New Roman" w:hAnsi="Times New Roman" w:cs="Times New Roman"/>
                <w:sz w:val="24"/>
                <w:szCs w:val="24"/>
              </w:rPr>
            </w:pPr>
          </w:p>
          <w:p w14:paraId="63167F00" w14:textId="77777777" w:rsidR="000D4355" w:rsidRPr="00E25F2F" w:rsidRDefault="000D4355" w:rsidP="00805BD2">
            <w:pPr>
              <w:rPr>
                <w:rFonts w:ascii="Times New Roman" w:hAnsi="Times New Roman" w:cs="Times New Roman"/>
                <w:sz w:val="24"/>
                <w:szCs w:val="24"/>
              </w:rPr>
            </w:pPr>
          </w:p>
          <w:p w14:paraId="4D6A7C45" w14:textId="77777777" w:rsidR="006A2CD5" w:rsidRPr="00E25F2F" w:rsidRDefault="006A2CD5" w:rsidP="00805BD2">
            <w:pPr>
              <w:rPr>
                <w:rFonts w:ascii="Times New Roman" w:hAnsi="Times New Roman" w:cs="Times New Roman"/>
                <w:sz w:val="24"/>
                <w:szCs w:val="24"/>
              </w:rPr>
            </w:pPr>
          </w:p>
          <w:p w14:paraId="4D2895D3" w14:textId="77777777" w:rsidR="006A2CD5" w:rsidRPr="00E25F2F" w:rsidRDefault="006A2CD5" w:rsidP="00805BD2">
            <w:pPr>
              <w:rPr>
                <w:rFonts w:ascii="Times New Roman" w:hAnsi="Times New Roman" w:cs="Times New Roman"/>
                <w:sz w:val="24"/>
                <w:szCs w:val="24"/>
              </w:rPr>
            </w:pPr>
          </w:p>
          <w:p w14:paraId="4F587B0A" w14:textId="092E380A" w:rsidR="0075078C"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n=</w:t>
            </w:r>
            <w:r w:rsidR="0002526F" w:rsidRPr="00E25F2F">
              <w:rPr>
                <w:rFonts w:ascii="Times New Roman" w:hAnsi="Times New Roman" w:cs="Times New Roman"/>
                <w:sz w:val="24"/>
                <w:szCs w:val="24"/>
              </w:rPr>
              <w:t>64</w:t>
            </w:r>
            <w:r w:rsidR="008E5BE1" w:rsidRPr="00E25F2F">
              <w:rPr>
                <w:rFonts w:ascii="Times New Roman" w:hAnsi="Times New Roman" w:cs="Times New Roman"/>
                <w:sz w:val="24"/>
                <w:szCs w:val="24"/>
              </w:rPr>
              <w:t xml:space="preserve"> </w:t>
            </w:r>
          </w:p>
          <w:p w14:paraId="1390984D" w14:textId="4DE7C409"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w:t>
            </w:r>
            <w:r w:rsidR="00C81F94" w:rsidRPr="00E25F2F">
              <w:rPr>
                <w:rFonts w:ascii="Times New Roman" w:hAnsi="Times New Roman" w:cs="Times New Roman"/>
                <w:sz w:val="24"/>
                <w:szCs w:val="24"/>
              </w:rPr>
              <w:t>86.4</w:t>
            </w:r>
            <w:r w:rsidRPr="00E25F2F">
              <w:rPr>
                <w:rFonts w:ascii="Times New Roman" w:hAnsi="Times New Roman" w:cs="Times New Roman"/>
                <w:sz w:val="24"/>
                <w:szCs w:val="24"/>
              </w:rPr>
              <w:t>%)</w:t>
            </w:r>
          </w:p>
        </w:tc>
        <w:tc>
          <w:tcPr>
            <w:tcW w:w="896" w:type="pct"/>
          </w:tcPr>
          <w:p w14:paraId="2D2F8961" w14:textId="79850FB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 xml:space="preserve">Minor </w:t>
            </w:r>
            <w:r w:rsidR="006A2CD5" w:rsidRPr="00E25F2F">
              <w:rPr>
                <w:rFonts w:ascii="Times New Roman" w:hAnsi="Times New Roman" w:cs="Times New Roman"/>
                <w:sz w:val="24"/>
                <w:szCs w:val="24"/>
              </w:rPr>
              <w:t xml:space="preserve">neurological </w:t>
            </w:r>
            <w:r w:rsidRPr="00E25F2F">
              <w:rPr>
                <w:rFonts w:ascii="Times New Roman" w:hAnsi="Times New Roman" w:cs="Times New Roman"/>
                <w:sz w:val="24"/>
                <w:szCs w:val="24"/>
              </w:rPr>
              <w:t xml:space="preserve">signs </w:t>
            </w:r>
          </w:p>
          <w:p w14:paraId="024F20B4" w14:textId="77777777" w:rsidR="000D4355" w:rsidRPr="00E25F2F" w:rsidRDefault="000D4355" w:rsidP="00805BD2">
            <w:pPr>
              <w:rPr>
                <w:rFonts w:ascii="Times New Roman" w:hAnsi="Times New Roman" w:cs="Times New Roman"/>
                <w:sz w:val="24"/>
                <w:szCs w:val="24"/>
              </w:rPr>
            </w:pPr>
          </w:p>
          <w:p w14:paraId="73E314B8" w14:textId="77777777" w:rsidR="000D4355" w:rsidRPr="00E25F2F" w:rsidRDefault="000D4355" w:rsidP="00805BD2">
            <w:pPr>
              <w:rPr>
                <w:rFonts w:ascii="Times New Roman" w:hAnsi="Times New Roman" w:cs="Times New Roman"/>
                <w:sz w:val="24"/>
                <w:szCs w:val="24"/>
              </w:rPr>
            </w:pPr>
          </w:p>
          <w:p w14:paraId="13B62C0D" w14:textId="30A638F0"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 xml:space="preserve">n=10 </w:t>
            </w:r>
          </w:p>
          <w:p w14:paraId="4EC4B215" w14:textId="5BA41032"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w:t>
            </w:r>
            <w:r w:rsidR="00C81F94" w:rsidRPr="00E25F2F">
              <w:rPr>
                <w:rFonts w:ascii="Times New Roman" w:hAnsi="Times New Roman" w:cs="Times New Roman"/>
                <w:sz w:val="24"/>
                <w:szCs w:val="24"/>
              </w:rPr>
              <w:t>13.6</w:t>
            </w:r>
            <w:r w:rsidRPr="00E25F2F">
              <w:rPr>
                <w:rFonts w:ascii="Times New Roman" w:hAnsi="Times New Roman" w:cs="Times New Roman"/>
                <w:sz w:val="24"/>
                <w:szCs w:val="24"/>
              </w:rPr>
              <w:t>%)</w:t>
            </w:r>
          </w:p>
        </w:tc>
        <w:tc>
          <w:tcPr>
            <w:tcW w:w="632" w:type="pct"/>
          </w:tcPr>
          <w:p w14:paraId="6AF0B4C8" w14:textId="7F874F44" w:rsidR="002D5D20" w:rsidRPr="00E25F2F" w:rsidRDefault="00185DF7" w:rsidP="00805BD2">
            <w:pPr>
              <w:rPr>
                <w:rFonts w:ascii="Times New Roman" w:hAnsi="Times New Roman" w:cs="Times New Roman"/>
                <w:b/>
                <w:sz w:val="24"/>
                <w:szCs w:val="24"/>
              </w:rPr>
            </w:pPr>
            <w:r w:rsidRPr="00E25F2F">
              <w:rPr>
                <w:rFonts w:ascii="Times New Roman" w:hAnsi="Times New Roman" w:cs="Times New Roman"/>
                <w:i/>
                <w:sz w:val="24"/>
                <w:szCs w:val="24"/>
              </w:rPr>
              <w:t>p</w:t>
            </w:r>
            <w:r w:rsidRPr="00E25F2F">
              <w:rPr>
                <w:rFonts w:ascii="Times New Roman" w:hAnsi="Times New Roman" w:cs="Times New Roman"/>
                <w:sz w:val="24"/>
                <w:szCs w:val="24"/>
              </w:rPr>
              <w:t xml:space="preserve"> -value</w:t>
            </w:r>
            <w:r w:rsidRPr="00E25F2F">
              <w:rPr>
                <w:rFonts w:ascii="Times New Roman" w:hAnsi="Times New Roman" w:cs="Times New Roman"/>
                <w:sz w:val="24"/>
                <w:szCs w:val="24"/>
                <w:vertAlign w:val="superscript"/>
              </w:rPr>
              <w:t>&amp;</w:t>
            </w:r>
            <w:r w:rsidRPr="00E25F2F">
              <w:rPr>
                <w:rFonts w:ascii="Times New Roman" w:hAnsi="Times New Roman" w:cs="Times New Roman"/>
                <w:bCs/>
                <w:noProof/>
                <w:sz w:val="24"/>
                <w:szCs w:val="24"/>
                <w:lang w:eastAsia="en-GB"/>
              </w:rPr>
              <w:t>; comparison between group with normal neurology and group with minor neurological signs</w:t>
            </w:r>
          </w:p>
        </w:tc>
      </w:tr>
      <w:tr w:rsidR="002D5D20" w:rsidRPr="00E25F2F" w14:paraId="3AAED4E0" w14:textId="77777777" w:rsidTr="00805BD2">
        <w:trPr>
          <w:trHeight w:val="526"/>
        </w:trPr>
        <w:tc>
          <w:tcPr>
            <w:tcW w:w="1465" w:type="pct"/>
          </w:tcPr>
          <w:p w14:paraId="4DF7A9A8" w14:textId="77777777" w:rsidR="002D5D20" w:rsidRPr="00E25F2F" w:rsidRDefault="002D5D20" w:rsidP="00805BD2">
            <w:pPr>
              <w:rPr>
                <w:rFonts w:ascii="Times New Roman" w:hAnsi="Times New Roman" w:cs="Times New Roman"/>
                <w:b/>
                <w:sz w:val="24"/>
                <w:szCs w:val="24"/>
              </w:rPr>
            </w:pPr>
            <w:r w:rsidRPr="00E25F2F">
              <w:rPr>
                <w:rFonts w:ascii="Times New Roman" w:hAnsi="Times New Roman" w:cs="Times New Roman"/>
                <w:b/>
                <w:sz w:val="24"/>
                <w:szCs w:val="24"/>
              </w:rPr>
              <w:t>^CBCL Total Problem Score</w:t>
            </w:r>
          </w:p>
        </w:tc>
        <w:tc>
          <w:tcPr>
            <w:tcW w:w="1039" w:type="pct"/>
          </w:tcPr>
          <w:p w14:paraId="3134796F" w14:textId="38C2B3C7" w:rsidR="002D5D20" w:rsidRPr="00E25F2F" w:rsidRDefault="000B65EC" w:rsidP="00805BD2">
            <w:pPr>
              <w:rPr>
                <w:rFonts w:ascii="Times New Roman" w:hAnsi="Times New Roman" w:cs="Times New Roman"/>
                <w:sz w:val="24"/>
                <w:szCs w:val="24"/>
              </w:rPr>
            </w:pPr>
            <w:r w:rsidRPr="00E25F2F">
              <w:rPr>
                <w:rFonts w:ascii="Times New Roman" w:hAnsi="Times New Roman" w:cs="Times New Roman"/>
                <w:sz w:val="24"/>
                <w:szCs w:val="24"/>
              </w:rPr>
              <w:t>33</w:t>
            </w:r>
            <w:r w:rsidR="002D5D20" w:rsidRPr="00E25F2F">
              <w:rPr>
                <w:rFonts w:ascii="Times New Roman" w:hAnsi="Times New Roman" w:cs="Times New Roman"/>
                <w:sz w:val="24"/>
                <w:szCs w:val="24"/>
              </w:rPr>
              <w:t>.</w:t>
            </w:r>
            <w:r w:rsidRPr="00E25F2F">
              <w:rPr>
                <w:rFonts w:ascii="Times New Roman" w:hAnsi="Times New Roman" w:cs="Times New Roman"/>
                <w:sz w:val="24"/>
                <w:szCs w:val="24"/>
              </w:rPr>
              <w:t xml:space="preserve">4 </w:t>
            </w:r>
            <w:r w:rsidR="002D5D20" w:rsidRPr="00E25F2F">
              <w:rPr>
                <w:rFonts w:ascii="Times New Roman" w:hAnsi="Times New Roman" w:cs="Times New Roman"/>
                <w:sz w:val="24"/>
                <w:szCs w:val="24"/>
              </w:rPr>
              <w:t>(</w:t>
            </w:r>
            <w:r w:rsidRPr="00E25F2F">
              <w:rPr>
                <w:rFonts w:ascii="Times New Roman" w:hAnsi="Times New Roman" w:cs="Times New Roman"/>
                <w:sz w:val="24"/>
                <w:szCs w:val="24"/>
              </w:rPr>
              <w:t>2</w:t>
            </w:r>
            <w:r w:rsidRPr="00E25F2F">
              <w:rPr>
                <w:rFonts w:ascii="Times New Roman" w:hAnsi="Times New Roman" w:cs="Times New Roman"/>
              </w:rPr>
              <w:t>8.6</w:t>
            </w:r>
            <w:r w:rsidR="002D5D20" w:rsidRPr="00E25F2F">
              <w:rPr>
                <w:rFonts w:ascii="Times New Roman" w:hAnsi="Times New Roman" w:cs="Times New Roman"/>
                <w:sz w:val="24"/>
                <w:szCs w:val="24"/>
              </w:rPr>
              <w:t>)</w:t>
            </w:r>
          </w:p>
          <w:p w14:paraId="45236447"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117</w:t>
            </w:r>
          </w:p>
        </w:tc>
        <w:tc>
          <w:tcPr>
            <w:tcW w:w="968" w:type="pct"/>
          </w:tcPr>
          <w:p w14:paraId="79CAC02C" w14:textId="2077A25A"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29.1 (26.4)</w:t>
            </w:r>
          </w:p>
          <w:p w14:paraId="723B43A7"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117</w:t>
            </w:r>
          </w:p>
        </w:tc>
        <w:tc>
          <w:tcPr>
            <w:tcW w:w="896" w:type="pct"/>
          </w:tcPr>
          <w:p w14:paraId="669F5E9E"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56.7 (37.3)</w:t>
            </w:r>
          </w:p>
          <w:p w14:paraId="0AFDC478"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4-max 108</w:t>
            </w:r>
          </w:p>
        </w:tc>
        <w:tc>
          <w:tcPr>
            <w:tcW w:w="632" w:type="pct"/>
          </w:tcPr>
          <w:p w14:paraId="4466E6BE"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0.04</w:t>
            </w:r>
          </w:p>
        </w:tc>
      </w:tr>
      <w:tr w:rsidR="002D5D20" w:rsidRPr="00E25F2F" w14:paraId="045868D4" w14:textId="77777777" w:rsidTr="00805BD2">
        <w:trPr>
          <w:trHeight w:val="564"/>
        </w:trPr>
        <w:tc>
          <w:tcPr>
            <w:tcW w:w="1465" w:type="pct"/>
          </w:tcPr>
          <w:p w14:paraId="602964A6" w14:textId="77777777" w:rsidR="002D5D20" w:rsidRPr="00E25F2F" w:rsidRDefault="002D5D20" w:rsidP="00805BD2">
            <w:pPr>
              <w:rPr>
                <w:rFonts w:ascii="Times New Roman" w:hAnsi="Times New Roman" w:cs="Times New Roman"/>
                <w:b/>
                <w:sz w:val="24"/>
                <w:szCs w:val="24"/>
              </w:rPr>
            </w:pPr>
            <w:r w:rsidRPr="00E25F2F">
              <w:rPr>
                <w:rFonts w:ascii="Times New Roman" w:hAnsi="Times New Roman" w:cs="Times New Roman"/>
                <w:b/>
                <w:sz w:val="24"/>
                <w:szCs w:val="24"/>
              </w:rPr>
              <w:t>^CBCL Internalising Score, mean (SD)</w:t>
            </w:r>
          </w:p>
        </w:tc>
        <w:tc>
          <w:tcPr>
            <w:tcW w:w="1039" w:type="pct"/>
          </w:tcPr>
          <w:p w14:paraId="2F0714E3" w14:textId="05D1A511"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7.</w:t>
            </w:r>
            <w:r w:rsidR="000B65EC" w:rsidRPr="00E25F2F">
              <w:rPr>
                <w:rFonts w:ascii="Times New Roman" w:hAnsi="Times New Roman" w:cs="Times New Roman"/>
                <w:sz w:val="24"/>
                <w:szCs w:val="24"/>
              </w:rPr>
              <w:t xml:space="preserve">3 </w:t>
            </w:r>
            <w:r w:rsidRPr="00E25F2F">
              <w:rPr>
                <w:rFonts w:ascii="Times New Roman" w:hAnsi="Times New Roman" w:cs="Times New Roman"/>
                <w:sz w:val="24"/>
                <w:szCs w:val="24"/>
              </w:rPr>
              <w:t>(7.</w:t>
            </w:r>
            <w:r w:rsidR="000B65EC" w:rsidRPr="00E25F2F">
              <w:rPr>
                <w:rFonts w:ascii="Times New Roman" w:hAnsi="Times New Roman" w:cs="Times New Roman"/>
                <w:sz w:val="24"/>
                <w:szCs w:val="24"/>
              </w:rPr>
              <w:t>5</w:t>
            </w:r>
            <w:r w:rsidRPr="00E25F2F">
              <w:rPr>
                <w:rFonts w:ascii="Times New Roman" w:hAnsi="Times New Roman" w:cs="Times New Roman"/>
                <w:sz w:val="24"/>
                <w:szCs w:val="24"/>
              </w:rPr>
              <w:t>)</w:t>
            </w:r>
          </w:p>
          <w:p w14:paraId="3DB92779"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0-max-34</w:t>
            </w:r>
          </w:p>
        </w:tc>
        <w:tc>
          <w:tcPr>
            <w:tcW w:w="968" w:type="pct"/>
          </w:tcPr>
          <w:p w14:paraId="032C3317" w14:textId="56B61DD8"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5.9 (6.1)</w:t>
            </w:r>
          </w:p>
          <w:p w14:paraId="51B09C92"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31</w:t>
            </w:r>
          </w:p>
        </w:tc>
        <w:tc>
          <w:tcPr>
            <w:tcW w:w="896" w:type="pct"/>
          </w:tcPr>
          <w:p w14:paraId="7F73751D"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14.4 (11.9)</w:t>
            </w:r>
          </w:p>
          <w:p w14:paraId="0B60D5D8"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34</w:t>
            </w:r>
          </w:p>
        </w:tc>
        <w:tc>
          <w:tcPr>
            <w:tcW w:w="632" w:type="pct"/>
          </w:tcPr>
          <w:p w14:paraId="1CF88022"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0.03</w:t>
            </w:r>
          </w:p>
        </w:tc>
      </w:tr>
      <w:tr w:rsidR="002D5D20" w:rsidRPr="00E25F2F" w14:paraId="47EFA761" w14:textId="77777777" w:rsidTr="00805BD2">
        <w:trPr>
          <w:trHeight w:val="699"/>
        </w:trPr>
        <w:tc>
          <w:tcPr>
            <w:tcW w:w="1465" w:type="pct"/>
          </w:tcPr>
          <w:p w14:paraId="4EBA43A3"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^CBCL Internalising - Emotionally reactive</w:t>
            </w:r>
          </w:p>
        </w:tc>
        <w:tc>
          <w:tcPr>
            <w:tcW w:w="1039" w:type="pct"/>
          </w:tcPr>
          <w:p w14:paraId="5AC1AE03" w14:textId="5D5B3870"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2.1 (2.</w:t>
            </w:r>
            <w:r w:rsidR="00E80C96" w:rsidRPr="00E25F2F">
              <w:rPr>
                <w:rFonts w:ascii="Times New Roman" w:hAnsi="Times New Roman" w:cs="Times New Roman"/>
                <w:sz w:val="24"/>
                <w:szCs w:val="24"/>
              </w:rPr>
              <w:t>7</w:t>
            </w:r>
            <w:r w:rsidRPr="00E25F2F">
              <w:rPr>
                <w:rFonts w:ascii="Times New Roman" w:hAnsi="Times New Roman" w:cs="Times New Roman"/>
                <w:sz w:val="24"/>
                <w:szCs w:val="24"/>
              </w:rPr>
              <w:t>)</w:t>
            </w:r>
          </w:p>
          <w:p w14:paraId="533D9536"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0-max15</w:t>
            </w:r>
          </w:p>
        </w:tc>
        <w:tc>
          <w:tcPr>
            <w:tcW w:w="968" w:type="pct"/>
          </w:tcPr>
          <w:p w14:paraId="7C921693" w14:textId="49520E6B"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1.7 (2.</w:t>
            </w:r>
            <w:r w:rsidR="00D21872" w:rsidRPr="00E25F2F">
              <w:rPr>
                <w:rFonts w:ascii="Times New Roman" w:hAnsi="Times New Roman" w:cs="Times New Roman"/>
                <w:sz w:val="24"/>
                <w:szCs w:val="24"/>
              </w:rPr>
              <w:t>1</w:t>
            </w:r>
            <w:r w:rsidRPr="00E25F2F">
              <w:rPr>
                <w:rFonts w:ascii="Times New Roman" w:hAnsi="Times New Roman" w:cs="Times New Roman"/>
                <w:sz w:val="24"/>
                <w:szCs w:val="24"/>
              </w:rPr>
              <w:t>)</w:t>
            </w:r>
          </w:p>
          <w:p w14:paraId="0B78FD11"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8</w:t>
            </w:r>
          </w:p>
        </w:tc>
        <w:tc>
          <w:tcPr>
            <w:tcW w:w="896" w:type="pct"/>
          </w:tcPr>
          <w:p w14:paraId="3B912BCD" w14:textId="6C000A1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4.8 (4.</w:t>
            </w:r>
            <w:r w:rsidR="00C81F94" w:rsidRPr="00E25F2F">
              <w:rPr>
                <w:rFonts w:ascii="Times New Roman" w:hAnsi="Times New Roman" w:cs="Times New Roman"/>
                <w:sz w:val="24"/>
                <w:szCs w:val="24"/>
              </w:rPr>
              <w:t>9</w:t>
            </w:r>
            <w:r w:rsidRPr="00E25F2F">
              <w:rPr>
                <w:rFonts w:ascii="Times New Roman" w:hAnsi="Times New Roman" w:cs="Times New Roman"/>
                <w:sz w:val="24"/>
                <w:szCs w:val="24"/>
              </w:rPr>
              <w:t>)</w:t>
            </w:r>
          </w:p>
          <w:p w14:paraId="4B4A1AE8"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15</w:t>
            </w:r>
          </w:p>
        </w:tc>
        <w:tc>
          <w:tcPr>
            <w:tcW w:w="632" w:type="pct"/>
          </w:tcPr>
          <w:p w14:paraId="74F72266"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0.06</w:t>
            </w:r>
          </w:p>
        </w:tc>
      </w:tr>
      <w:tr w:rsidR="002D5D20" w:rsidRPr="00E25F2F" w14:paraId="26A545ED" w14:textId="77777777" w:rsidTr="00805BD2">
        <w:trPr>
          <w:trHeight w:val="614"/>
        </w:trPr>
        <w:tc>
          <w:tcPr>
            <w:tcW w:w="1465" w:type="pct"/>
          </w:tcPr>
          <w:p w14:paraId="4FF505AF"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^CBCL Internalising - Anxious/depressed</w:t>
            </w:r>
          </w:p>
        </w:tc>
        <w:tc>
          <w:tcPr>
            <w:tcW w:w="1039" w:type="pct"/>
          </w:tcPr>
          <w:p w14:paraId="05E7F56D" w14:textId="589011C9"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2.1 (2.7)</w:t>
            </w:r>
          </w:p>
          <w:p w14:paraId="2EBF0AD3"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13</w:t>
            </w:r>
          </w:p>
        </w:tc>
        <w:tc>
          <w:tcPr>
            <w:tcW w:w="968" w:type="pct"/>
          </w:tcPr>
          <w:p w14:paraId="720F0B47" w14:textId="2A07288F"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1.8 (2.3)</w:t>
            </w:r>
          </w:p>
          <w:p w14:paraId="46309FB3"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13</w:t>
            </w:r>
          </w:p>
        </w:tc>
        <w:tc>
          <w:tcPr>
            <w:tcW w:w="896" w:type="pct"/>
          </w:tcPr>
          <w:p w14:paraId="526B6813"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4.4 (4.1)</w:t>
            </w:r>
          </w:p>
          <w:p w14:paraId="7D8476C4"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13</w:t>
            </w:r>
          </w:p>
        </w:tc>
        <w:tc>
          <w:tcPr>
            <w:tcW w:w="632" w:type="pct"/>
          </w:tcPr>
          <w:p w14:paraId="5DCD438C"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0.04</w:t>
            </w:r>
          </w:p>
        </w:tc>
      </w:tr>
      <w:tr w:rsidR="002D5D20" w:rsidRPr="00E25F2F" w14:paraId="37F60749" w14:textId="77777777" w:rsidTr="00805BD2">
        <w:trPr>
          <w:trHeight w:val="694"/>
        </w:trPr>
        <w:tc>
          <w:tcPr>
            <w:tcW w:w="1465" w:type="pct"/>
          </w:tcPr>
          <w:p w14:paraId="2D785670"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^CBCL Internalising - Somatic complaints</w:t>
            </w:r>
          </w:p>
        </w:tc>
        <w:tc>
          <w:tcPr>
            <w:tcW w:w="1039" w:type="pct"/>
          </w:tcPr>
          <w:p w14:paraId="7C98C925" w14:textId="296F96AC"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w:t>
            </w:r>
            <w:r w:rsidR="00E80C96" w:rsidRPr="00E25F2F">
              <w:rPr>
                <w:rFonts w:ascii="Times New Roman" w:hAnsi="Times New Roman" w:cs="Times New Roman"/>
                <w:sz w:val="24"/>
                <w:szCs w:val="24"/>
              </w:rPr>
              <w:t xml:space="preserve">8 </w:t>
            </w:r>
            <w:r w:rsidRPr="00E25F2F">
              <w:rPr>
                <w:rFonts w:ascii="Times New Roman" w:hAnsi="Times New Roman" w:cs="Times New Roman"/>
                <w:sz w:val="24"/>
                <w:szCs w:val="24"/>
              </w:rPr>
              <w:t>(2.</w:t>
            </w:r>
            <w:r w:rsidR="00E80C96" w:rsidRPr="00E25F2F">
              <w:rPr>
                <w:rFonts w:ascii="Times New Roman" w:hAnsi="Times New Roman" w:cs="Times New Roman"/>
                <w:sz w:val="24"/>
                <w:szCs w:val="24"/>
              </w:rPr>
              <w:t>3</w:t>
            </w:r>
            <w:r w:rsidRPr="00E25F2F">
              <w:rPr>
                <w:rFonts w:ascii="Times New Roman" w:hAnsi="Times New Roman" w:cs="Times New Roman"/>
                <w:sz w:val="24"/>
                <w:szCs w:val="24"/>
              </w:rPr>
              <w:t>)</w:t>
            </w:r>
          </w:p>
          <w:p w14:paraId="0C699511"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10</w:t>
            </w:r>
          </w:p>
        </w:tc>
        <w:tc>
          <w:tcPr>
            <w:tcW w:w="968" w:type="pct"/>
          </w:tcPr>
          <w:p w14:paraId="49887422" w14:textId="38F42046"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1.5 (1.9)</w:t>
            </w:r>
          </w:p>
          <w:p w14:paraId="12DC16B8"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8</w:t>
            </w:r>
          </w:p>
        </w:tc>
        <w:tc>
          <w:tcPr>
            <w:tcW w:w="896" w:type="pct"/>
          </w:tcPr>
          <w:p w14:paraId="20604692"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3.5 (3.4)</w:t>
            </w:r>
          </w:p>
          <w:p w14:paraId="28800B95"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10</w:t>
            </w:r>
          </w:p>
        </w:tc>
        <w:tc>
          <w:tcPr>
            <w:tcW w:w="632" w:type="pct"/>
          </w:tcPr>
          <w:p w14:paraId="534923FA"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0.07</w:t>
            </w:r>
          </w:p>
        </w:tc>
      </w:tr>
      <w:tr w:rsidR="002D5D20" w:rsidRPr="00E25F2F" w14:paraId="16846BD2" w14:textId="77777777" w:rsidTr="00805BD2">
        <w:trPr>
          <w:trHeight w:val="515"/>
        </w:trPr>
        <w:tc>
          <w:tcPr>
            <w:tcW w:w="1465" w:type="pct"/>
          </w:tcPr>
          <w:p w14:paraId="748250B6"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^CBCL Internalising - Withdrawn</w:t>
            </w:r>
          </w:p>
        </w:tc>
        <w:tc>
          <w:tcPr>
            <w:tcW w:w="1039" w:type="pct"/>
          </w:tcPr>
          <w:p w14:paraId="465F441D" w14:textId="39F76433"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w:t>
            </w:r>
            <w:r w:rsidR="00E80C96" w:rsidRPr="00E25F2F">
              <w:rPr>
                <w:rFonts w:ascii="Times New Roman" w:hAnsi="Times New Roman" w:cs="Times New Roman"/>
                <w:sz w:val="24"/>
                <w:szCs w:val="24"/>
              </w:rPr>
              <w:t xml:space="preserve">2 </w:t>
            </w:r>
            <w:r w:rsidRPr="00E25F2F">
              <w:rPr>
                <w:rFonts w:ascii="Times New Roman" w:hAnsi="Times New Roman" w:cs="Times New Roman"/>
                <w:sz w:val="24"/>
                <w:szCs w:val="24"/>
              </w:rPr>
              <w:t>(</w:t>
            </w:r>
            <w:r w:rsidR="00E80C96" w:rsidRPr="00E25F2F">
              <w:rPr>
                <w:rFonts w:ascii="Times New Roman" w:hAnsi="Times New Roman" w:cs="Times New Roman"/>
                <w:sz w:val="24"/>
                <w:szCs w:val="24"/>
              </w:rPr>
              <w:t>2</w:t>
            </w:r>
            <w:r w:rsidR="00E80C96" w:rsidRPr="00E25F2F">
              <w:rPr>
                <w:rFonts w:ascii="Times New Roman" w:hAnsi="Times New Roman" w:cs="Times New Roman"/>
              </w:rPr>
              <w:t>.1</w:t>
            </w:r>
            <w:r w:rsidRPr="00E25F2F">
              <w:rPr>
                <w:rFonts w:ascii="Times New Roman" w:hAnsi="Times New Roman" w:cs="Times New Roman"/>
                <w:sz w:val="24"/>
                <w:szCs w:val="24"/>
              </w:rPr>
              <w:t>)</w:t>
            </w:r>
          </w:p>
          <w:p w14:paraId="4FC4D8E3" w14:textId="62CBD07E"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 xml:space="preserve">min 0-max </w:t>
            </w:r>
            <w:r w:rsidR="00E80C96" w:rsidRPr="00E25F2F">
              <w:rPr>
                <w:rFonts w:ascii="Times New Roman" w:hAnsi="Times New Roman" w:cs="Times New Roman"/>
                <w:sz w:val="24"/>
                <w:szCs w:val="24"/>
              </w:rPr>
              <w:t>1</w:t>
            </w:r>
            <w:r w:rsidR="00E80C96" w:rsidRPr="00E25F2F">
              <w:rPr>
                <w:rFonts w:ascii="Times New Roman" w:hAnsi="Times New Roman" w:cs="Times New Roman"/>
              </w:rPr>
              <w:t>2</w:t>
            </w:r>
          </w:p>
        </w:tc>
        <w:tc>
          <w:tcPr>
            <w:tcW w:w="968" w:type="pct"/>
          </w:tcPr>
          <w:p w14:paraId="4DC159D3" w14:textId="400A550E"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0.97 (1.</w:t>
            </w:r>
            <w:r w:rsidR="00D21872" w:rsidRPr="00E25F2F">
              <w:rPr>
                <w:rFonts w:ascii="Times New Roman" w:hAnsi="Times New Roman" w:cs="Times New Roman"/>
                <w:sz w:val="24"/>
                <w:szCs w:val="24"/>
              </w:rPr>
              <w:t>5</w:t>
            </w:r>
            <w:r w:rsidRPr="00E25F2F">
              <w:rPr>
                <w:rFonts w:ascii="Times New Roman" w:hAnsi="Times New Roman" w:cs="Times New Roman"/>
                <w:sz w:val="24"/>
                <w:szCs w:val="24"/>
              </w:rPr>
              <w:t>)</w:t>
            </w:r>
          </w:p>
          <w:p w14:paraId="0D9FD9EF"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 max 7</w:t>
            </w:r>
          </w:p>
        </w:tc>
        <w:tc>
          <w:tcPr>
            <w:tcW w:w="896" w:type="pct"/>
          </w:tcPr>
          <w:p w14:paraId="487856FA" w14:textId="676DC769"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1.7 (2.7)</w:t>
            </w:r>
          </w:p>
          <w:p w14:paraId="4BAD94A7"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8</w:t>
            </w:r>
          </w:p>
        </w:tc>
        <w:tc>
          <w:tcPr>
            <w:tcW w:w="632" w:type="pct"/>
          </w:tcPr>
          <w:p w14:paraId="5D2CB0B8"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0.7</w:t>
            </w:r>
          </w:p>
        </w:tc>
      </w:tr>
      <w:tr w:rsidR="002D5D20" w:rsidRPr="00E25F2F" w14:paraId="00109651" w14:textId="77777777" w:rsidTr="00805BD2">
        <w:trPr>
          <w:trHeight w:val="553"/>
        </w:trPr>
        <w:tc>
          <w:tcPr>
            <w:tcW w:w="1465" w:type="pct"/>
          </w:tcPr>
          <w:p w14:paraId="71291D1F" w14:textId="77777777" w:rsidR="002D5D20" w:rsidRPr="00E25F2F" w:rsidRDefault="002D5D20" w:rsidP="00805BD2">
            <w:pPr>
              <w:rPr>
                <w:rFonts w:ascii="Times New Roman" w:hAnsi="Times New Roman" w:cs="Times New Roman"/>
                <w:b/>
              </w:rPr>
            </w:pPr>
            <w:r w:rsidRPr="00E25F2F">
              <w:rPr>
                <w:rFonts w:ascii="Times New Roman" w:hAnsi="Times New Roman" w:cs="Times New Roman"/>
                <w:b/>
                <w:sz w:val="24"/>
                <w:szCs w:val="24"/>
              </w:rPr>
              <w:t>^CBCL Externalising Score, mean (SD)</w:t>
            </w:r>
          </w:p>
        </w:tc>
        <w:tc>
          <w:tcPr>
            <w:tcW w:w="1039" w:type="pct"/>
          </w:tcPr>
          <w:p w14:paraId="514F1330" w14:textId="6F69D736"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13.1 (</w:t>
            </w:r>
            <w:r w:rsidR="000B65EC" w:rsidRPr="00E25F2F">
              <w:rPr>
                <w:rFonts w:ascii="Times New Roman" w:hAnsi="Times New Roman" w:cs="Times New Roman"/>
                <w:sz w:val="24"/>
                <w:szCs w:val="24"/>
              </w:rPr>
              <w:t>1</w:t>
            </w:r>
            <w:r w:rsidR="000B65EC" w:rsidRPr="00E25F2F">
              <w:rPr>
                <w:rFonts w:ascii="Times New Roman" w:hAnsi="Times New Roman" w:cs="Times New Roman"/>
              </w:rPr>
              <w:t>0.9</w:t>
            </w:r>
            <w:r w:rsidRPr="00E25F2F">
              <w:rPr>
                <w:rFonts w:ascii="Times New Roman" w:hAnsi="Times New Roman" w:cs="Times New Roman"/>
                <w:sz w:val="24"/>
                <w:szCs w:val="24"/>
              </w:rPr>
              <w:t>)</w:t>
            </w:r>
          </w:p>
          <w:p w14:paraId="61A00C0D"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41</w:t>
            </w:r>
          </w:p>
        </w:tc>
        <w:tc>
          <w:tcPr>
            <w:tcW w:w="968" w:type="pct"/>
          </w:tcPr>
          <w:p w14:paraId="53FB32FA" w14:textId="4A723584"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12.0 (10.4)</w:t>
            </w:r>
          </w:p>
          <w:p w14:paraId="66DF7C02"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41</w:t>
            </w:r>
          </w:p>
        </w:tc>
        <w:tc>
          <w:tcPr>
            <w:tcW w:w="896" w:type="pct"/>
          </w:tcPr>
          <w:p w14:paraId="26A534BE"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20.3 (13.3)</w:t>
            </w:r>
          </w:p>
          <w:p w14:paraId="2AE51299"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38</w:t>
            </w:r>
          </w:p>
        </w:tc>
        <w:tc>
          <w:tcPr>
            <w:tcW w:w="632" w:type="pct"/>
          </w:tcPr>
          <w:p w14:paraId="31074C8D"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0.09</w:t>
            </w:r>
          </w:p>
        </w:tc>
      </w:tr>
      <w:tr w:rsidR="002D5D20" w:rsidRPr="00E25F2F" w14:paraId="5DB464C4" w14:textId="77777777" w:rsidTr="00805BD2">
        <w:trPr>
          <w:trHeight w:val="591"/>
        </w:trPr>
        <w:tc>
          <w:tcPr>
            <w:tcW w:w="1465" w:type="pct"/>
          </w:tcPr>
          <w:p w14:paraId="176353C8"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w:t>
            </w:r>
            <w:r w:rsidRPr="00E25F2F">
              <w:rPr>
                <w:rFonts w:ascii="Times New Roman" w:hAnsi="Times New Roman" w:cs="Times New Roman"/>
              </w:rPr>
              <w:t>CBCL Externalising - Attention</w:t>
            </w:r>
          </w:p>
        </w:tc>
        <w:tc>
          <w:tcPr>
            <w:tcW w:w="1039" w:type="pct"/>
          </w:tcPr>
          <w:p w14:paraId="5891D588" w14:textId="1A7BEF62"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2.</w:t>
            </w:r>
            <w:r w:rsidR="00E80C96" w:rsidRPr="00E25F2F">
              <w:rPr>
                <w:rFonts w:ascii="Times New Roman" w:hAnsi="Times New Roman" w:cs="Times New Roman"/>
                <w:sz w:val="24"/>
                <w:szCs w:val="24"/>
              </w:rPr>
              <w:t xml:space="preserve">8 </w:t>
            </w:r>
            <w:r w:rsidRPr="00E25F2F">
              <w:rPr>
                <w:rFonts w:ascii="Times New Roman" w:hAnsi="Times New Roman" w:cs="Times New Roman"/>
                <w:sz w:val="24"/>
                <w:szCs w:val="24"/>
              </w:rPr>
              <w:t>(2.7)</w:t>
            </w:r>
          </w:p>
          <w:p w14:paraId="6DB99A8A"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10</w:t>
            </w:r>
          </w:p>
        </w:tc>
        <w:tc>
          <w:tcPr>
            <w:tcW w:w="968" w:type="pct"/>
          </w:tcPr>
          <w:p w14:paraId="046A897C" w14:textId="1F9B41B2"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2.</w:t>
            </w:r>
            <w:r w:rsidR="00D21872" w:rsidRPr="00E25F2F">
              <w:rPr>
                <w:rFonts w:ascii="Times New Roman" w:hAnsi="Times New Roman" w:cs="Times New Roman"/>
                <w:sz w:val="24"/>
                <w:szCs w:val="24"/>
              </w:rPr>
              <w:t>5</w:t>
            </w:r>
            <w:r w:rsidRPr="00E25F2F">
              <w:rPr>
                <w:rFonts w:ascii="Times New Roman" w:hAnsi="Times New Roman" w:cs="Times New Roman"/>
                <w:sz w:val="24"/>
                <w:szCs w:val="24"/>
              </w:rPr>
              <w:t xml:space="preserve"> (2.7)</w:t>
            </w:r>
          </w:p>
          <w:p w14:paraId="06291C83"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 – max 9</w:t>
            </w:r>
          </w:p>
        </w:tc>
        <w:tc>
          <w:tcPr>
            <w:tcW w:w="896" w:type="pct"/>
          </w:tcPr>
          <w:p w14:paraId="7237857C"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3.9 (3.2)</w:t>
            </w:r>
          </w:p>
          <w:p w14:paraId="5708D337"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10</w:t>
            </w:r>
          </w:p>
        </w:tc>
        <w:tc>
          <w:tcPr>
            <w:tcW w:w="632" w:type="pct"/>
          </w:tcPr>
          <w:p w14:paraId="089BD7D9"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0.15</w:t>
            </w:r>
          </w:p>
        </w:tc>
      </w:tr>
      <w:tr w:rsidR="002D5D20" w:rsidRPr="00E25F2F" w14:paraId="407D8554" w14:textId="77777777" w:rsidTr="00805BD2">
        <w:trPr>
          <w:trHeight w:val="331"/>
        </w:trPr>
        <w:tc>
          <w:tcPr>
            <w:tcW w:w="1465" w:type="pct"/>
          </w:tcPr>
          <w:p w14:paraId="6C8A913C"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w:t>
            </w:r>
            <w:r w:rsidRPr="00E25F2F">
              <w:rPr>
                <w:rFonts w:ascii="Times New Roman" w:hAnsi="Times New Roman" w:cs="Times New Roman"/>
              </w:rPr>
              <w:t>CBCL Externalising - Aggression</w:t>
            </w:r>
          </w:p>
        </w:tc>
        <w:tc>
          <w:tcPr>
            <w:tcW w:w="1039" w:type="pct"/>
          </w:tcPr>
          <w:p w14:paraId="1AF2A96E" w14:textId="3F2CE3A1"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10.</w:t>
            </w:r>
            <w:r w:rsidR="00E80C96" w:rsidRPr="00E25F2F">
              <w:rPr>
                <w:rFonts w:ascii="Times New Roman" w:hAnsi="Times New Roman" w:cs="Times New Roman"/>
                <w:sz w:val="24"/>
                <w:szCs w:val="24"/>
              </w:rPr>
              <w:t xml:space="preserve">1 </w:t>
            </w:r>
            <w:r w:rsidRPr="00E25F2F">
              <w:rPr>
                <w:rFonts w:ascii="Times New Roman" w:hAnsi="Times New Roman" w:cs="Times New Roman"/>
                <w:sz w:val="24"/>
                <w:szCs w:val="24"/>
              </w:rPr>
              <w:t>(8.</w:t>
            </w:r>
            <w:r w:rsidR="00E80C96" w:rsidRPr="00E25F2F">
              <w:rPr>
                <w:rFonts w:ascii="Times New Roman" w:hAnsi="Times New Roman" w:cs="Times New Roman"/>
                <w:sz w:val="24"/>
                <w:szCs w:val="24"/>
              </w:rPr>
              <w:t>5</w:t>
            </w:r>
            <w:r w:rsidRPr="00E25F2F">
              <w:rPr>
                <w:rFonts w:ascii="Times New Roman" w:hAnsi="Times New Roman" w:cs="Times New Roman"/>
                <w:sz w:val="24"/>
                <w:szCs w:val="24"/>
              </w:rPr>
              <w:t>)</w:t>
            </w:r>
          </w:p>
          <w:p w14:paraId="6A5A9389"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33</w:t>
            </w:r>
          </w:p>
        </w:tc>
        <w:tc>
          <w:tcPr>
            <w:tcW w:w="968" w:type="pct"/>
          </w:tcPr>
          <w:p w14:paraId="2FDADFEA" w14:textId="10AFE739"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9.</w:t>
            </w:r>
            <w:r w:rsidR="00D21872" w:rsidRPr="00E25F2F">
              <w:rPr>
                <w:rFonts w:ascii="Times New Roman" w:hAnsi="Times New Roman" w:cs="Times New Roman"/>
                <w:sz w:val="24"/>
                <w:szCs w:val="24"/>
              </w:rPr>
              <w:t>4</w:t>
            </w:r>
            <w:r w:rsidRPr="00E25F2F">
              <w:rPr>
                <w:rFonts w:ascii="Times New Roman" w:hAnsi="Times New Roman" w:cs="Times New Roman"/>
                <w:sz w:val="24"/>
                <w:szCs w:val="24"/>
              </w:rPr>
              <w:t xml:space="preserve"> (8.2)</w:t>
            </w:r>
          </w:p>
          <w:p w14:paraId="7ACCD21F"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 – max 33</w:t>
            </w:r>
          </w:p>
        </w:tc>
        <w:tc>
          <w:tcPr>
            <w:tcW w:w="896" w:type="pct"/>
          </w:tcPr>
          <w:p w14:paraId="1EA5DF5B"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15.8 (10.1)</w:t>
            </w:r>
          </w:p>
          <w:p w14:paraId="5C7675B5"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28</w:t>
            </w:r>
          </w:p>
        </w:tc>
        <w:tc>
          <w:tcPr>
            <w:tcW w:w="632" w:type="pct"/>
          </w:tcPr>
          <w:p w14:paraId="478E7DD1"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0.06</w:t>
            </w:r>
          </w:p>
        </w:tc>
      </w:tr>
      <w:tr w:rsidR="002D5D20" w:rsidRPr="00E25F2F" w14:paraId="7C578E2F" w14:textId="77777777" w:rsidTr="00805BD2">
        <w:trPr>
          <w:trHeight w:val="331"/>
        </w:trPr>
        <w:tc>
          <w:tcPr>
            <w:tcW w:w="1465" w:type="pct"/>
          </w:tcPr>
          <w:p w14:paraId="2A70CF85" w14:textId="77777777" w:rsidR="002D5D20" w:rsidRPr="00E25F2F" w:rsidRDefault="002D5D20" w:rsidP="00805BD2">
            <w:pPr>
              <w:rPr>
                <w:rFonts w:ascii="Times New Roman" w:hAnsi="Times New Roman" w:cs="Times New Roman"/>
                <w:b/>
                <w:sz w:val="24"/>
                <w:szCs w:val="24"/>
              </w:rPr>
            </w:pPr>
            <w:r w:rsidRPr="00E25F2F">
              <w:rPr>
                <w:rFonts w:ascii="Times New Roman" w:hAnsi="Times New Roman" w:cs="Times New Roman"/>
                <w:b/>
                <w:sz w:val="24"/>
                <w:szCs w:val="24"/>
              </w:rPr>
              <w:t>^</w:t>
            </w:r>
            <w:r w:rsidRPr="00E25F2F">
              <w:rPr>
                <w:rFonts w:ascii="Times New Roman" w:hAnsi="Times New Roman" w:cs="Times New Roman"/>
                <w:b/>
              </w:rPr>
              <w:t xml:space="preserve">CBCL Sleep problems </w:t>
            </w:r>
          </w:p>
        </w:tc>
        <w:tc>
          <w:tcPr>
            <w:tcW w:w="1039" w:type="pct"/>
          </w:tcPr>
          <w:p w14:paraId="44D5D94A" w14:textId="6BDFE823"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3.</w:t>
            </w:r>
            <w:r w:rsidR="000B65EC" w:rsidRPr="00E25F2F">
              <w:rPr>
                <w:rFonts w:ascii="Times New Roman" w:hAnsi="Times New Roman" w:cs="Times New Roman"/>
                <w:sz w:val="24"/>
                <w:szCs w:val="24"/>
              </w:rPr>
              <w:t xml:space="preserve">01 </w:t>
            </w:r>
            <w:r w:rsidRPr="00E25F2F">
              <w:rPr>
                <w:rFonts w:ascii="Times New Roman" w:hAnsi="Times New Roman" w:cs="Times New Roman"/>
                <w:sz w:val="24"/>
                <w:szCs w:val="24"/>
              </w:rPr>
              <w:t>(3.</w:t>
            </w:r>
            <w:r w:rsidR="000B65EC" w:rsidRPr="00E25F2F">
              <w:rPr>
                <w:rFonts w:ascii="Times New Roman" w:hAnsi="Times New Roman" w:cs="Times New Roman"/>
                <w:sz w:val="24"/>
                <w:szCs w:val="24"/>
              </w:rPr>
              <w:t>7</w:t>
            </w:r>
            <w:r w:rsidRPr="00E25F2F">
              <w:rPr>
                <w:rFonts w:ascii="Times New Roman" w:hAnsi="Times New Roman" w:cs="Times New Roman"/>
                <w:sz w:val="24"/>
                <w:szCs w:val="24"/>
              </w:rPr>
              <w:t>)</w:t>
            </w:r>
          </w:p>
          <w:p w14:paraId="5AFDB9A8"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14</w:t>
            </w:r>
          </w:p>
        </w:tc>
        <w:tc>
          <w:tcPr>
            <w:tcW w:w="968" w:type="pct"/>
          </w:tcPr>
          <w:p w14:paraId="52C850B3" w14:textId="3D7BC9BE"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2.6 (3.</w:t>
            </w:r>
            <w:r w:rsidR="00D21872" w:rsidRPr="00E25F2F">
              <w:rPr>
                <w:rFonts w:ascii="Times New Roman" w:hAnsi="Times New Roman" w:cs="Times New Roman"/>
                <w:sz w:val="24"/>
                <w:szCs w:val="24"/>
              </w:rPr>
              <w:t>4</w:t>
            </w:r>
            <w:r w:rsidRPr="00E25F2F">
              <w:rPr>
                <w:rFonts w:ascii="Times New Roman" w:hAnsi="Times New Roman" w:cs="Times New Roman"/>
                <w:sz w:val="24"/>
                <w:szCs w:val="24"/>
              </w:rPr>
              <w:t>)</w:t>
            </w:r>
          </w:p>
          <w:p w14:paraId="69CCC7BB"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14</w:t>
            </w:r>
          </w:p>
        </w:tc>
        <w:tc>
          <w:tcPr>
            <w:tcW w:w="896" w:type="pct"/>
          </w:tcPr>
          <w:p w14:paraId="70172F91"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5.9 (5.0)</w:t>
            </w:r>
          </w:p>
          <w:p w14:paraId="4488B753"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14</w:t>
            </w:r>
          </w:p>
        </w:tc>
        <w:tc>
          <w:tcPr>
            <w:tcW w:w="632" w:type="pct"/>
          </w:tcPr>
          <w:p w14:paraId="4BEDC97D"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0.04</w:t>
            </w:r>
          </w:p>
        </w:tc>
      </w:tr>
      <w:tr w:rsidR="002D5D20" w:rsidRPr="00E25F2F" w14:paraId="370EBA4F" w14:textId="77777777" w:rsidTr="00805BD2">
        <w:trPr>
          <w:trHeight w:val="331"/>
        </w:trPr>
        <w:tc>
          <w:tcPr>
            <w:tcW w:w="1465" w:type="pct"/>
          </w:tcPr>
          <w:p w14:paraId="45F68FBE" w14:textId="77777777" w:rsidR="002D5D20" w:rsidRPr="00E25F2F" w:rsidRDefault="002D5D20" w:rsidP="00805BD2">
            <w:pPr>
              <w:rPr>
                <w:rFonts w:ascii="Times New Roman" w:hAnsi="Times New Roman" w:cs="Times New Roman"/>
                <w:b/>
                <w:sz w:val="24"/>
                <w:szCs w:val="24"/>
              </w:rPr>
            </w:pPr>
            <w:r w:rsidRPr="00E25F2F">
              <w:rPr>
                <w:rFonts w:ascii="Times New Roman" w:hAnsi="Times New Roman" w:cs="Times New Roman"/>
                <w:sz w:val="24"/>
                <w:szCs w:val="24"/>
              </w:rPr>
              <w:t>^</w:t>
            </w:r>
            <w:r w:rsidRPr="00E25F2F">
              <w:rPr>
                <w:rFonts w:ascii="Times New Roman" w:hAnsi="Times New Roman" w:cs="Times New Roman"/>
                <w:b/>
              </w:rPr>
              <w:t>CBCL</w:t>
            </w:r>
            <w:r w:rsidRPr="00E25F2F">
              <w:rPr>
                <w:rFonts w:ascii="Times New Roman" w:hAnsi="Times New Roman" w:cs="Times New Roman"/>
              </w:rPr>
              <w:t xml:space="preserve"> </w:t>
            </w:r>
            <w:r w:rsidRPr="00E25F2F">
              <w:rPr>
                <w:rFonts w:ascii="Times New Roman" w:hAnsi="Times New Roman" w:cs="Times New Roman"/>
                <w:b/>
              </w:rPr>
              <w:t>Other problems</w:t>
            </w:r>
          </w:p>
        </w:tc>
        <w:tc>
          <w:tcPr>
            <w:tcW w:w="1039" w:type="pct"/>
          </w:tcPr>
          <w:p w14:paraId="1EF550CE" w14:textId="39DEC2E2" w:rsidR="002D5D20" w:rsidRPr="00E25F2F" w:rsidRDefault="000B65EC" w:rsidP="00805BD2">
            <w:pPr>
              <w:rPr>
                <w:rFonts w:ascii="Times New Roman" w:hAnsi="Times New Roman" w:cs="Times New Roman"/>
                <w:sz w:val="24"/>
                <w:szCs w:val="24"/>
              </w:rPr>
            </w:pPr>
            <w:r w:rsidRPr="00E25F2F">
              <w:rPr>
                <w:rFonts w:ascii="Times New Roman" w:hAnsi="Times New Roman" w:cs="Times New Roman"/>
                <w:sz w:val="24"/>
                <w:szCs w:val="24"/>
              </w:rPr>
              <w:t>1</w:t>
            </w:r>
            <w:r w:rsidRPr="00E25F2F">
              <w:rPr>
                <w:rFonts w:ascii="Times New Roman" w:hAnsi="Times New Roman" w:cs="Times New Roman"/>
              </w:rPr>
              <w:t>0.1</w:t>
            </w:r>
            <w:r w:rsidR="002D5D20" w:rsidRPr="00E25F2F">
              <w:rPr>
                <w:rFonts w:ascii="Times New Roman" w:hAnsi="Times New Roman" w:cs="Times New Roman"/>
                <w:sz w:val="24"/>
                <w:szCs w:val="24"/>
              </w:rPr>
              <w:t xml:space="preserve"> (</w:t>
            </w:r>
            <w:r w:rsidRPr="00E25F2F">
              <w:rPr>
                <w:rFonts w:ascii="Times New Roman" w:hAnsi="Times New Roman" w:cs="Times New Roman"/>
                <w:sz w:val="24"/>
                <w:szCs w:val="24"/>
              </w:rPr>
              <w:t>8</w:t>
            </w:r>
            <w:r w:rsidRPr="00E25F2F">
              <w:rPr>
                <w:rFonts w:ascii="Times New Roman" w:hAnsi="Times New Roman" w:cs="Times New Roman"/>
              </w:rPr>
              <w:t>.9</w:t>
            </w:r>
            <w:r w:rsidR="002D5D20" w:rsidRPr="00E25F2F">
              <w:rPr>
                <w:rFonts w:ascii="Times New Roman" w:hAnsi="Times New Roman" w:cs="Times New Roman"/>
                <w:sz w:val="24"/>
                <w:szCs w:val="24"/>
              </w:rPr>
              <w:t>)</w:t>
            </w:r>
          </w:p>
          <w:p w14:paraId="4429AE13"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36</w:t>
            </w:r>
          </w:p>
        </w:tc>
        <w:tc>
          <w:tcPr>
            <w:tcW w:w="968" w:type="pct"/>
          </w:tcPr>
          <w:p w14:paraId="0E07F46F" w14:textId="31E72C9F"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8.6 (8.5)</w:t>
            </w:r>
          </w:p>
          <w:p w14:paraId="6238FE85"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0-max 36</w:t>
            </w:r>
          </w:p>
        </w:tc>
        <w:tc>
          <w:tcPr>
            <w:tcW w:w="896" w:type="pct"/>
          </w:tcPr>
          <w:p w14:paraId="3F8916FF"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17.0 (9.9)</w:t>
            </w:r>
          </w:p>
          <w:p w14:paraId="094416F2"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min 3-max 31</w:t>
            </w:r>
          </w:p>
        </w:tc>
        <w:tc>
          <w:tcPr>
            <w:tcW w:w="632" w:type="pct"/>
          </w:tcPr>
          <w:p w14:paraId="14310162" w14:textId="77777777" w:rsidR="002D5D20" w:rsidRPr="00E25F2F" w:rsidRDefault="002D5D20" w:rsidP="00805BD2">
            <w:pPr>
              <w:rPr>
                <w:rFonts w:ascii="Times New Roman" w:hAnsi="Times New Roman" w:cs="Times New Roman"/>
                <w:sz w:val="24"/>
                <w:szCs w:val="24"/>
              </w:rPr>
            </w:pPr>
            <w:r w:rsidRPr="00E25F2F">
              <w:rPr>
                <w:rFonts w:ascii="Times New Roman" w:hAnsi="Times New Roman" w:cs="Times New Roman"/>
                <w:sz w:val="24"/>
                <w:szCs w:val="24"/>
              </w:rPr>
              <w:t>0.01</w:t>
            </w:r>
          </w:p>
        </w:tc>
      </w:tr>
    </w:tbl>
    <w:p w14:paraId="320E7C61" w14:textId="0CA7A569" w:rsidR="002D5D20" w:rsidRPr="00E25F2F" w:rsidRDefault="002D5D20" w:rsidP="002D5D20">
      <w:pPr>
        <w:spacing w:after="0" w:line="240" w:lineRule="auto"/>
        <w:rPr>
          <w:rFonts w:ascii="Times New Roman" w:hAnsi="Times New Roman" w:cs="Times New Roman"/>
          <w:sz w:val="24"/>
          <w:szCs w:val="24"/>
        </w:rPr>
      </w:pPr>
      <w:r w:rsidRPr="00E25F2F">
        <w:rPr>
          <w:rFonts w:ascii="Times New Roman" w:hAnsi="Times New Roman" w:cs="Times New Roman"/>
          <w:sz w:val="24"/>
          <w:szCs w:val="24"/>
        </w:rPr>
        <w:t xml:space="preserve">CBCL, Child </w:t>
      </w:r>
      <w:proofErr w:type="spellStart"/>
      <w:r w:rsidRPr="00E25F2F">
        <w:rPr>
          <w:rFonts w:ascii="Times New Roman" w:hAnsi="Times New Roman" w:cs="Times New Roman"/>
          <w:sz w:val="24"/>
          <w:szCs w:val="24"/>
        </w:rPr>
        <w:t>Behavior</w:t>
      </w:r>
      <w:proofErr w:type="spellEnd"/>
      <w:r w:rsidRPr="00E25F2F">
        <w:rPr>
          <w:rFonts w:ascii="Times New Roman" w:hAnsi="Times New Roman" w:cs="Times New Roman"/>
          <w:sz w:val="24"/>
          <w:szCs w:val="24"/>
        </w:rPr>
        <w:t xml:space="preserve"> Checklist, raw scores used; data available for </w:t>
      </w:r>
      <w:r w:rsidR="00C81F94" w:rsidRPr="00E25F2F">
        <w:rPr>
          <w:rFonts w:ascii="Times New Roman" w:hAnsi="Times New Roman" w:cs="Times New Roman"/>
          <w:sz w:val="24"/>
          <w:szCs w:val="24"/>
        </w:rPr>
        <w:t>74</w:t>
      </w:r>
      <w:r w:rsidR="000B65EC" w:rsidRPr="00E25F2F">
        <w:rPr>
          <w:rFonts w:ascii="Times New Roman" w:hAnsi="Times New Roman" w:cs="Times New Roman"/>
          <w:sz w:val="24"/>
          <w:szCs w:val="24"/>
        </w:rPr>
        <w:t xml:space="preserve"> </w:t>
      </w:r>
      <w:r w:rsidRPr="00E25F2F">
        <w:rPr>
          <w:rFonts w:ascii="Times New Roman" w:hAnsi="Times New Roman" w:cs="Times New Roman"/>
          <w:sz w:val="24"/>
          <w:szCs w:val="24"/>
        </w:rPr>
        <w:t>children</w:t>
      </w:r>
    </w:p>
    <w:p w14:paraId="70C663B0" w14:textId="4483D9D8" w:rsidR="002D5D20" w:rsidRPr="005271BE" w:rsidRDefault="00185DF7" w:rsidP="002D5D20">
      <w:pPr>
        <w:spacing w:after="0" w:line="240" w:lineRule="auto"/>
        <w:rPr>
          <w:rFonts w:ascii="Times New Roman" w:hAnsi="Times New Roman" w:cs="Times New Roman"/>
          <w:sz w:val="24"/>
          <w:szCs w:val="24"/>
        </w:rPr>
      </w:pPr>
      <w:r w:rsidRPr="00E25F2F">
        <w:rPr>
          <w:rFonts w:ascii="Times New Roman" w:hAnsi="Times New Roman" w:cs="Times New Roman"/>
          <w:sz w:val="24"/>
          <w:szCs w:val="24"/>
          <w:vertAlign w:val="superscript"/>
        </w:rPr>
        <w:t>&amp;</w:t>
      </w:r>
      <w:r w:rsidR="002D5D20" w:rsidRPr="00E25F2F">
        <w:rPr>
          <w:rFonts w:ascii="Times New Roman" w:hAnsi="Times New Roman" w:cs="Times New Roman"/>
          <w:sz w:val="24"/>
          <w:szCs w:val="24"/>
        </w:rPr>
        <w:t>Group comparison between normal neurology and minor neurological signs performed with Mann Whitney U- Test</w:t>
      </w:r>
      <w:bookmarkStart w:id="21" w:name="_GoBack"/>
      <w:bookmarkEnd w:id="21"/>
    </w:p>
    <w:p w14:paraId="05EB3799" w14:textId="77777777" w:rsidR="002D5D20" w:rsidRPr="00D67AE7" w:rsidRDefault="002D5D20" w:rsidP="002D5D20">
      <w:pPr>
        <w:rPr>
          <w:rFonts w:ascii="Times New Roman" w:hAnsi="Times New Roman" w:cs="Times New Roman"/>
          <w:sz w:val="24"/>
          <w:szCs w:val="24"/>
        </w:rPr>
      </w:pPr>
    </w:p>
    <w:p w14:paraId="2BC0A859" w14:textId="4C6DCA7D" w:rsidR="00E14E7E" w:rsidRPr="00D67AE7" w:rsidRDefault="00E14E7E" w:rsidP="00237F07">
      <w:pPr>
        <w:spacing w:after="0" w:line="480" w:lineRule="auto"/>
        <w:rPr>
          <w:rFonts w:ascii="Times New Roman" w:hAnsi="Times New Roman" w:cs="Times New Roman"/>
          <w:sz w:val="24"/>
          <w:szCs w:val="24"/>
        </w:rPr>
      </w:pPr>
    </w:p>
    <w:sectPr w:rsidR="00E14E7E" w:rsidRPr="00D67AE7" w:rsidSect="0037517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5B274" w14:textId="77777777" w:rsidR="00D40B3A" w:rsidRDefault="00D40B3A" w:rsidP="001E1C0C">
      <w:pPr>
        <w:spacing w:after="0" w:line="240" w:lineRule="auto"/>
      </w:pPr>
      <w:r>
        <w:separator/>
      </w:r>
    </w:p>
  </w:endnote>
  <w:endnote w:type="continuationSeparator" w:id="0">
    <w:p w14:paraId="1EF8B4B8" w14:textId="77777777" w:rsidR="00D40B3A" w:rsidRDefault="00D40B3A" w:rsidP="001E1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067171"/>
      <w:docPartObj>
        <w:docPartGallery w:val="Page Numbers (Bottom of Page)"/>
        <w:docPartUnique/>
      </w:docPartObj>
    </w:sdtPr>
    <w:sdtEndPr>
      <w:rPr>
        <w:noProof/>
      </w:rPr>
    </w:sdtEndPr>
    <w:sdtContent>
      <w:p w14:paraId="46F589FD" w14:textId="77777777" w:rsidR="00D40B3A" w:rsidRDefault="00D40B3A">
        <w:pPr>
          <w:pStyle w:val="Footer"/>
          <w:jc w:val="right"/>
        </w:pPr>
        <w:r>
          <w:fldChar w:fldCharType="begin"/>
        </w:r>
        <w:r>
          <w:instrText xml:space="preserve"> PAGE   \* MERGEFORMAT </w:instrText>
        </w:r>
        <w:r>
          <w:fldChar w:fldCharType="separate"/>
        </w:r>
        <w:r w:rsidR="00E25F2F">
          <w:rPr>
            <w:noProof/>
          </w:rPr>
          <w:t>26</w:t>
        </w:r>
        <w:r>
          <w:rPr>
            <w:noProof/>
          </w:rPr>
          <w:fldChar w:fldCharType="end"/>
        </w:r>
      </w:p>
    </w:sdtContent>
  </w:sdt>
  <w:p w14:paraId="54BB8FA4" w14:textId="77777777" w:rsidR="00D40B3A" w:rsidRDefault="00D40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B1F6A" w14:textId="77777777" w:rsidR="00D40B3A" w:rsidRDefault="00D40B3A" w:rsidP="001E1C0C">
      <w:pPr>
        <w:spacing w:after="0" w:line="240" w:lineRule="auto"/>
      </w:pPr>
      <w:r>
        <w:separator/>
      </w:r>
    </w:p>
  </w:footnote>
  <w:footnote w:type="continuationSeparator" w:id="0">
    <w:p w14:paraId="68BDE6E1" w14:textId="77777777" w:rsidR="00D40B3A" w:rsidRDefault="00D40B3A" w:rsidP="001E1C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4CE8"/>
    <w:multiLevelType w:val="hybridMultilevel"/>
    <w:tmpl w:val="6B5663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C41F4"/>
    <w:multiLevelType w:val="multilevel"/>
    <w:tmpl w:val="FCCE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F4F12"/>
    <w:multiLevelType w:val="hybridMultilevel"/>
    <w:tmpl w:val="388489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940CE8"/>
    <w:multiLevelType w:val="multilevel"/>
    <w:tmpl w:val="A3FA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F187D"/>
    <w:multiLevelType w:val="hybridMultilevel"/>
    <w:tmpl w:val="922AFB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921CBC"/>
    <w:multiLevelType w:val="hybridMultilevel"/>
    <w:tmpl w:val="2F588AD0"/>
    <w:lvl w:ilvl="0" w:tplc="32E861A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5E271D"/>
    <w:multiLevelType w:val="multilevel"/>
    <w:tmpl w:val="90AC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5334B"/>
    <w:multiLevelType w:val="hybridMultilevel"/>
    <w:tmpl w:val="879E6080"/>
    <w:lvl w:ilvl="0" w:tplc="0D723EE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9C1F32"/>
    <w:multiLevelType w:val="hybridMultilevel"/>
    <w:tmpl w:val="5B321DE6"/>
    <w:lvl w:ilvl="0" w:tplc="9E20DA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C80066"/>
    <w:multiLevelType w:val="hybridMultilevel"/>
    <w:tmpl w:val="8D4E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E77E5E"/>
    <w:multiLevelType w:val="multilevel"/>
    <w:tmpl w:val="7186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7"/>
  </w:num>
  <w:num w:numId="5">
    <w:abstractNumId w:val="8"/>
  </w:num>
  <w:num w:numId="6">
    <w:abstractNumId w:val="10"/>
  </w:num>
  <w:num w:numId="7">
    <w:abstractNumId w:val="5"/>
  </w:num>
  <w:num w:numId="8">
    <w:abstractNumId w:val="2"/>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4A"/>
    <w:rsid w:val="00001A3C"/>
    <w:rsid w:val="00005401"/>
    <w:rsid w:val="00006CAA"/>
    <w:rsid w:val="0000789B"/>
    <w:rsid w:val="00007C2D"/>
    <w:rsid w:val="00011241"/>
    <w:rsid w:val="00012022"/>
    <w:rsid w:val="000170F7"/>
    <w:rsid w:val="00020424"/>
    <w:rsid w:val="00021FB2"/>
    <w:rsid w:val="00023A37"/>
    <w:rsid w:val="00024F47"/>
    <w:rsid w:val="0002524D"/>
    <w:rsid w:val="0002526F"/>
    <w:rsid w:val="000270B6"/>
    <w:rsid w:val="00027251"/>
    <w:rsid w:val="000307ED"/>
    <w:rsid w:val="00032BDE"/>
    <w:rsid w:val="00032C10"/>
    <w:rsid w:val="000332F7"/>
    <w:rsid w:val="00033840"/>
    <w:rsid w:val="0003397A"/>
    <w:rsid w:val="00033B02"/>
    <w:rsid w:val="00034161"/>
    <w:rsid w:val="000362FB"/>
    <w:rsid w:val="00037784"/>
    <w:rsid w:val="00041E13"/>
    <w:rsid w:val="000468C8"/>
    <w:rsid w:val="0004700C"/>
    <w:rsid w:val="000502F7"/>
    <w:rsid w:val="00050DA8"/>
    <w:rsid w:val="00050E64"/>
    <w:rsid w:val="00051080"/>
    <w:rsid w:val="00052EF6"/>
    <w:rsid w:val="00054E7B"/>
    <w:rsid w:val="00061AF7"/>
    <w:rsid w:val="00062D83"/>
    <w:rsid w:val="00064097"/>
    <w:rsid w:val="0006446C"/>
    <w:rsid w:val="000701C2"/>
    <w:rsid w:val="00071B28"/>
    <w:rsid w:val="00071CA3"/>
    <w:rsid w:val="00072943"/>
    <w:rsid w:val="00074404"/>
    <w:rsid w:val="00080D9E"/>
    <w:rsid w:val="00081354"/>
    <w:rsid w:val="00081DEF"/>
    <w:rsid w:val="00083CD1"/>
    <w:rsid w:val="000860A1"/>
    <w:rsid w:val="00086D92"/>
    <w:rsid w:val="00087A59"/>
    <w:rsid w:val="00090ACF"/>
    <w:rsid w:val="00091A06"/>
    <w:rsid w:val="000923A4"/>
    <w:rsid w:val="00092A5A"/>
    <w:rsid w:val="00097E44"/>
    <w:rsid w:val="000A22DC"/>
    <w:rsid w:val="000A320C"/>
    <w:rsid w:val="000A3FBB"/>
    <w:rsid w:val="000A6A8F"/>
    <w:rsid w:val="000B0F00"/>
    <w:rsid w:val="000B1AAA"/>
    <w:rsid w:val="000B31E3"/>
    <w:rsid w:val="000B65EC"/>
    <w:rsid w:val="000B736C"/>
    <w:rsid w:val="000B7A95"/>
    <w:rsid w:val="000C2075"/>
    <w:rsid w:val="000C3329"/>
    <w:rsid w:val="000C3749"/>
    <w:rsid w:val="000C578A"/>
    <w:rsid w:val="000D0A8B"/>
    <w:rsid w:val="000D0B90"/>
    <w:rsid w:val="000D30C8"/>
    <w:rsid w:val="000D4355"/>
    <w:rsid w:val="000D5815"/>
    <w:rsid w:val="000D5A44"/>
    <w:rsid w:val="000D5E05"/>
    <w:rsid w:val="000D695B"/>
    <w:rsid w:val="000E49CE"/>
    <w:rsid w:val="000E5359"/>
    <w:rsid w:val="000E5464"/>
    <w:rsid w:val="000E6987"/>
    <w:rsid w:val="000E7DD0"/>
    <w:rsid w:val="000F0FED"/>
    <w:rsid w:val="000F1C21"/>
    <w:rsid w:val="000F1F19"/>
    <w:rsid w:val="000F30B8"/>
    <w:rsid w:val="0010057F"/>
    <w:rsid w:val="00100DBC"/>
    <w:rsid w:val="00101DA2"/>
    <w:rsid w:val="0010418F"/>
    <w:rsid w:val="00105031"/>
    <w:rsid w:val="00111E3B"/>
    <w:rsid w:val="001127C5"/>
    <w:rsid w:val="0011478B"/>
    <w:rsid w:val="0011759E"/>
    <w:rsid w:val="00117CB6"/>
    <w:rsid w:val="00121A74"/>
    <w:rsid w:val="00122D71"/>
    <w:rsid w:val="00123A9E"/>
    <w:rsid w:val="00125BC0"/>
    <w:rsid w:val="00125C62"/>
    <w:rsid w:val="001304A3"/>
    <w:rsid w:val="0013329C"/>
    <w:rsid w:val="00137FFE"/>
    <w:rsid w:val="00141330"/>
    <w:rsid w:val="00142476"/>
    <w:rsid w:val="00144488"/>
    <w:rsid w:val="00144B5A"/>
    <w:rsid w:val="00145AC7"/>
    <w:rsid w:val="00146C60"/>
    <w:rsid w:val="00146E89"/>
    <w:rsid w:val="00147ECC"/>
    <w:rsid w:val="00153423"/>
    <w:rsid w:val="001559C3"/>
    <w:rsid w:val="00155FD0"/>
    <w:rsid w:val="00156A1D"/>
    <w:rsid w:val="00163D16"/>
    <w:rsid w:val="00164CE3"/>
    <w:rsid w:val="00164CF3"/>
    <w:rsid w:val="0016527E"/>
    <w:rsid w:val="0016666F"/>
    <w:rsid w:val="00171657"/>
    <w:rsid w:val="001755B7"/>
    <w:rsid w:val="00176391"/>
    <w:rsid w:val="00176724"/>
    <w:rsid w:val="001770BF"/>
    <w:rsid w:val="001777AF"/>
    <w:rsid w:val="00180745"/>
    <w:rsid w:val="0018082F"/>
    <w:rsid w:val="00181C8D"/>
    <w:rsid w:val="00184C4B"/>
    <w:rsid w:val="00185DF7"/>
    <w:rsid w:val="0018612F"/>
    <w:rsid w:val="001878CD"/>
    <w:rsid w:val="00191B72"/>
    <w:rsid w:val="001925F7"/>
    <w:rsid w:val="001929B3"/>
    <w:rsid w:val="001932D3"/>
    <w:rsid w:val="00193433"/>
    <w:rsid w:val="00194892"/>
    <w:rsid w:val="00195B8E"/>
    <w:rsid w:val="001A168E"/>
    <w:rsid w:val="001A5A57"/>
    <w:rsid w:val="001B07BD"/>
    <w:rsid w:val="001B1610"/>
    <w:rsid w:val="001B1D61"/>
    <w:rsid w:val="001B2094"/>
    <w:rsid w:val="001B38A7"/>
    <w:rsid w:val="001B4381"/>
    <w:rsid w:val="001B444F"/>
    <w:rsid w:val="001B59D5"/>
    <w:rsid w:val="001C1079"/>
    <w:rsid w:val="001C2A72"/>
    <w:rsid w:val="001C44CF"/>
    <w:rsid w:val="001C4772"/>
    <w:rsid w:val="001C4B7D"/>
    <w:rsid w:val="001C56EC"/>
    <w:rsid w:val="001C5D3F"/>
    <w:rsid w:val="001D003C"/>
    <w:rsid w:val="001D22BE"/>
    <w:rsid w:val="001D28CA"/>
    <w:rsid w:val="001D36B2"/>
    <w:rsid w:val="001D3FEF"/>
    <w:rsid w:val="001D5348"/>
    <w:rsid w:val="001E18D1"/>
    <w:rsid w:val="001E1C0C"/>
    <w:rsid w:val="001E3E6C"/>
    <w:rsid w:val="001E52BA"/>
    <w:rsid w:val="001E59FE"/>
    <w:rsid w:val="001E5D08"/>
    <w:rsid w:val="001E7C3A"/>
    <w:rsid w:val="001F0762"/>
    <w:rsid w:val="001F46B4"/>
    <w:rsid w:val="001F67CC"/>
    <w:rsid w:val="001F7DA6"/>
    <w:rsid w:val="00200DA3"/>
    <w:rsid w:val="0020181B"/>
    <w:rsid w:val="00201A73"/>
    <w:rsid w:val="00203AC3"/>
    <w:rsid w:val="00204AB3"/>
    <w:rsid w:val="00207933"/>
    <w:rsid w:val="00207CF1"/>
    <w:rsid w:val="00210D80"/>
    <w:rsid w:val="002116B7"/>
    <w:rsid w:val="002132F7"/>
    <w:rsid w:val="00214968"/>
    <w:rsid w:val="00215051"/>
    <w:rsid w:val="00216512"/>
    <w:rsid w:val="00216C46"/>
    <w:rsid w:val="00221710"/>
    <w:rsid w:val="002224B0"/>
    <w:rsid w:val="002229A4"/>
    <w:rsid w:val="00223FB7"/>
    <w:rsid w:val="00224918"/>
    <w:rsid w:val="002275C9"/>
    <w:rsid w:val="00230F79"/>
    <w:rsid w:val="0023267C"/>
    <w:rsid w:val="002335EB"/>
    <w:rsid w:val="00233A95"/>
    <w:rsid w:val="00234ECA"/>
    <w:rsid w:val="0023799C"/>
    <w:rsid w:val="00237F07"/>
    <w:rsid w:val="002419D2"/>
    <w:rsid w:val="00241FE2"/>
    <w:rsid w:val="002445BE"/>
    <w:rsid w:val="00245062"/>
    <w:rsid w:val="0024727F"/>
    <w:rsid w:val="00250BF1"/>
    <w:rsid w:val="00252657"/>
    <w:rsid w:val="00253791"/>
    <w:rsid w:val="00254D4F"/>
    <w:rsid w:val="002564F2"/>
    <w:rsid w:val="002572FA"/>
    <w:rsid w:val="00264779"/>
    <w:rsid w:val="00267899"/>
    <w:rsid w:val="002721AB"/>
    <w:rsid w:val="002721E6"/>
    <w:rsid w:val="0027248F"/>
    <w:rsid w:val="00272AA7"/>
    <w:rsid w:val="00272BDA"/>
    <w:rsid w:val="00273334"/>
    <w:rsid w:val="00274E07"/>
    <w:rsid w:val="00275DC2"/>
    <w:rsid w:val="00276A41"/>
    <w:rsid w:val="00276B4C"/>
    <w:rsid w:val="0028076F"/>
    <w:rsid w:val="00281EC4"/>
    <w:rsid w:val="00282083"/>
    <w:rsid w:val="00283972"/>
    <w:rsid w:val="00285F2F"/>
    <w:rsid w:val="002932BA"/>
    <w:rsid w:val="00297EC8"/>
    <w:rsid w:val="002A03FD"/>
    <w:rsid w:val="002A10F2"/>
    <w:rsid w:val="002A17B5"/>
    <w:rsid w:val="002A1C66"/>
    <w:rsid w:val="002A3BAD"/>
    <w:rsid w:val="002A512A"/>
    <w:rsid w:val="002B117F"/>
    <w:rsid w:val="002B3380"/>
    <w:rsid w:val="002B639B"/>
    <w:rsid w:val="002B7909"/>
    <w:rsid w:val="002B79C7"/>
    <w:rsid w:val="002C067B"/>
    <w:rsid w:val="002C18A9"/>
    <w:rsid w:val="002C3A46"/>
    <w:rsid w:val="002C4DAB"/>
    <w:rsid w:val="002D1CF1"/>
    <w:rsid w:val="002D551D"/>
    <w:rsid w:val="002D5D20"/>
    <w:rsid w:val="002E1985"/>
    <w:rsid w:val="002E1C2D"/>
    <w:rsid w:val="002E1E38"/>
    <w:rsid w:val="002E30D5"/>
    <w:rsid w:val="002E3E97"/>
    <w:rsid w:val="002E4608"/>
    <w:rsid w:val="002E6DBD"/>
    <w:rsid w:val="002F0408"/>
    <w:rsid w:val="002F256F"/>
    <w:rsid w:val="002F35B2"/>
    <w:rsid w:val="002F55BF"/>
    <w:rsid w:val="0030208B"/>
    <w:rsid w:val="003025B8"/>
    <w:rsid w:val="00304EA4"/>
    <w:rsid w:val="0030623D"/>
    <w:rsid w:val="003100BB"/>
    <w:rsid w:val="003116AB"/>
    <w:rsid w:val="00313E07"/>
    <w:rsid w:val="0031555A"/>
    <w:rsid w:val="003166E8"/>
    <w:rsid w:val="00317B5A"/>
    <w:rsid w:val="00320272"/>
    <w:rsid w:val="00321E5A"/>
    <w:rsid w:val="00323F22"/>
    <w:rsid w:val="00325E81"/>
    <w:rsid w:val="00330AB7"/>
    <w:rsid w:val="003312FC"/>
    <w:rsid w:val="0033164C"/>
    <w:rsid w:val="003338B0"/>
    <w:rsid w:val="003339AF"/>
    <w:rsid w:val="00336D2A"/>
    <w:rsid w:val="0034039A"/>
    <w:rsid w:val="00340A3A"/>
    <w:rsid w:val="0034576F"/>
    <w:rsid w:val="0034633C"/>
    <w:rsid w:val="003516E6"/>
    <w:rsid w:val="00356181"/>
    <w:rsid w:val="00357B7E"/>
    <w:rsid w:val="00357B86"/>
    <w:rsid w:val="00362D77"/>
    <w:rsid w:val="003631DD"/>
    <w:rsid w:val="0036347F"/>
    <w:rsid w:val="0036558B"/>
    <w:rsid w:val="0036628F"/>
    <w:rsid w:val="003662A6"/>
    <w:rsid w:val="00370880"/>
    <w:rsid w:val="00373B62"/>
    <w:rsid w:val="00374484"/>
    <w:rsid w:val="00375016"/>
    <w:rsid w:val="00375175"/>
    <w:rsid w:val="003758B3"/>
    <w:rsid w:val="003761D9"/>
    <w:rsid w:val="003763DD"/>
    <w:rsid w:val="0037707A"/>
    <w:rsid w:val="00381AB0"/>
    <w:rsid w:val="00381FB9"/>
    <w:rsid w:val="00381FCB"/>
    <w:rsid w:val="003830C2"/>
    <w:rsid w:val="00383122"/>
    <w:rsid w:val="00386945"/>
    <w:rsid w:val="00386EBF"/>
    <w:rsid w:val="003904DE"/>
    <w:rsid w:val="00391EDF"/>
    <w:rsid w:val="00393077"/>
    <w:rsid w:val="00395123"/>
    <w:rsid w:val="00395EF4"/>
    <w:rsid w:val="003A1EF7"/>
    <w:rsid w:val="003A51E2"/>
    <w:rsid w:val="003A54B3"/>
    <w:rsid w:val="003A58B9"/>
    <w:rsid w:val="003A5A5C"/>
    <w:rsid w:val="003A722B"/>
    <w:rsid w:val="003A72F5"/>
    <w:rsid w:val="003B0E3F"/>
    <w:rsid w:val="003B25A3"/>
    <w:rsid w:val="003B4131"/>
    <w:rsid w:val="003C2AED"/>
    <w:rsid w:val="003C32E0"/>
    <w:rsid w:val="003C41BB"/>
    <w:rsid w:val="003C6284"/>
    <w:rsid w:val="003D038D"/>
    <w:rsid w:val="003D24B3"/>
    <w:rsid w:val="003D5E36"/>
    <w:rsid w:val="003D5FE0"/>
    <w:rsid w:val="003D6B6D"/>
    <w:rsid w:val="003E19F5"/>
    <w:rsid w:val="003E482F"/>
    <w:rsid w:val="003E6133"/>
    <w:rsid w:val="003E71F5"/>
    <w:rsid w:val="003F017F"/>
    <w:rsid w:val="003F0E7D"/>
    <w:rsid w:val="003F39D6"/>
    <w:rsid w:val="003F431C"/>
    <w:rsid w:val="003F486F"/>
    <w:rsid w:val="003F5A95"/>
    <w:rsid w:val="003F7D48"/>
    <w:rsid w:val="004014B0"/>
    <w:rsid w:val="00402048"/>
    <w:rsid w:val="00402CF5"/>
    <w:rsid w:val="0040423C"/>
    <w:rsid w:val="00405E36"/>
    <w:rsid w:val="00406A1C"/>
    <w:rsid w:val="004075F4"/>
    <w:rsid w:val="00413004"/>
    <w:rsid w:val="00413330"/>
    <w:rsid w:val="004139E6"/>
    <w:rsid w:val="00415400"/>
    <w:rsid w:val="004166A4"/>
    <w:rsid w:val="00416B39"/>
    <w:rsid w:val="00421B6C"/>
    <w:rsid w:val="00422D7E"/>
    <w:rsid w:val="0042369F"/>
    <w:rsid w:val="0042551C"/>
    <w:rsid w:val="00426A37"/>
    <w:rsid w:val="00432CF0"/>
    <w:rsid w:val="004331BE"/>
    <w:rsid w:val="004333B1"/>
    <w:rsid w:val="00436302"/>
    <w:rsid w:val="00437F54"/>
    <w:rsid w:val="00440B1B"/>
    <w:rsid w:val="00440DB4"/>
    <w:rsid w:val="00441638"/>
    <w:rsid w:val="0044334E"/>
    <w:rsid w:val="00443CEE"/>
    <w:rsid w:val="004442E1"/>
    <w:rsid w:val="004444CD"/>
    <w:rsid w:val="00446959"/>
    <w:rsid w:val="00447933"/>
    <w:rsid w:val="00451513"/>
    <w:rsid w:val="00452C95"/>
    <w:rsid w:val="00452D6E"/>
    <w:rsid w:val="00453067"/>
    <w:rsid w:val="00462F01"/>
    <w:rsid w:val="00464B12"/>
    <w:rsid w:val="004737D7"/>
    <w:rsid w:val="00474FA1"/>
    <w:rsid w:val="0047563E"/>
    <w:rsid w:val="0047600F"/>
    <w:rsid w:val="004763B5"/>
    <w:rsid w:val="0047662E"/>
    <w:rsid w:val="004775AE"/>
    <w:rsid w:val="004779A5"/>
    <w:rsid w:val="00480B2A"/>
    <w:rsid w:val="00481BBC"/>
    <w:rsid w:val="0048207F"/>
    <w:rsid w:val="004829C9"/>
    <w:rsid w:val="004832A8"/>
    <w:rsid w:val="00484EE9"/>
    <w:rsid w:val="00484F24"/>
    <w:rsid w:val="00486E11"/>
    <w:rsid w:val="00487210"/>
    <w:rsid w:val="004874F6"/>
    <w:rsid w:val="004902E2"/>
    <w:rsid w:val="00490B02"/>
    <w:rsid w:val="00492AAC"/>
    <w:rsid w:val="00495C41"/>
    <w:rsid w:val="004962D5"/>
    <w:rsid w:val="00497DBB"/>
    <w:rsid w:val="004A1A9D"/>
    <w:rsid w:val="004A1CC1"/>
    <w:rsid w:val="004A2773"/>
    <w:rsid w:val="004A4B13"/>
    <w:rsid w:val="004A4BAC"/>
    <w:rsid w:val="004A5496"/>
    <w:rsid w:val="004A68C3"/>
    <w:rsid w:val="004A7C12"/>
    <w:rsid w:val="004B0466"/>
    <w:rsid w:val="004B1128"/>
    <w:rsid w:val="004B14FA"/>
    <w:rsid w:val="004B3971"/>
    <w:rsid w:val="004B54CB"/>
    <w:rsid w:val="004B62E7"/>
    <w:rsid w:val="004B7685"/>
    <w:rsid w:val="004C065B"/>
    <w:rsid w:val="004C2CE9"/>
    <w:rsid w:val="004C3D37"/>
    <w:rsid w:val="004C5516"/>
    <w:rsid w:val="004C6A68"/>
    <w:rsid w:val="004C78A2"/>
    <w:rsid w:val="004D184F"/>
    <w:rsid w:val="004D28E1"/>
    <w:rsid w:val="004D37D7"/>
    <w:rsid w:val="004D4F96"/>
    <w:rsid w:val="004D5A4F"/>
    <w:rsid w:val="004E2450"/>
    <w:rsid w:val="004E29BB"/>
    <w:rsid w:val="004E2A0C"/>
    <w:rsid w:val="004E3D50"/>
    <w:rsid w:val="004E3D68"/>
    <w:rsid w:val="004E540D"/>
    <w:rsid w:val="004E5A74"/>
    <w:rsid w:val="004F063B"/>
    <w:rsid w:val="004F19D8"/>
    <w:rsid w:val="004F275B"/>
    <w:rsid w:val="004F2DEB"/>
    <w:rsid w:val="004F3D3F"/>
    <w:rsid w:val="004F5182"/>
    <w:rsid w:val="004F542A"/>
    <w:rsid w:val="004F5D8D"/>
    <w:rsid w:val="004F5FC8"/>
    <w:rsid w:val="004F6F03"/>
    <w:rsid w:val="005010F2"/>
    <w:rsid w:val="00501D61"/>
    <w:rsid w:val="00501F62"/>
    <w:rsid w:val="005079B6"/>
    <w:rsid w:val="00507BEF"/>
    <w:rsid w:val="005131F5"/>
    <w:rsid w:val="00514D99"/>
    <w:rsid w:val="005151BF"/>
    <w:rsid w:val="00517EC3"/>
    <w:rsid w:val="005250AC"/>
    <w:rsid w:val="005271BE"/>
    <w:rsid w:val="0053125F"/>
    <w:rsid w:val="00531FD2"/>
    <w:rsid w:val="0053203E"/>
    <w:rsid w:val="00532991"/>
    <w:rsid w:val="00534319"/>
    <w:rsid w:val="00534F7C"/>
    <w:rsid w:val="005353C1"/>
    <w:rsid w:val="005364D4"/>
    <w:rsid w:val="00543217"/>
    <w:rsid w:val="0054363E"/>
    <w:rsid w:val="00543E63"/>
    <w:rsid w:val="00545407"/>
    <w:rsid w:val="0054649B"/>
    <w:rsid w:val="005474AE"/>
    <w:rsid w:val="005477BA"/>
    <w:rsid w:val="00547E73"/>
    <w:rsid w:val="00550C7D"/>
    <w:rsid w:val="00551967"/>
    <w:rsid w:val="0055308D"/>
    <w:rsid w:val="00553B83"/>
    <w:rsid w:val="0055460F"/>
    <w:rsid w:val="00554742"/>
    <w:rsid w:val="0055590E"/>
    <w:rsid w:val="0056144F"/>
    <w:rsid w:val="005624AA"/>
    <w:rsid w:val="00562E67"/>
    <w:rsid w:val="00565B50"/>
    <w:rsid w:val="00574479"/>
    <w:rsid w:val="0057450E"/>
    <w:rsid w:val="0057647C"/>
    <w:rsid w:val="00577849"/>
    <w:rsid w:val="00580494"/>
    <w:rsid w:val="0058111F"/>
    <w:rsid w:val="00582D4B"/>
    <w:rsid w:val="00583775"/>
    <w:rsid w:val="00584D51"/>
    <w:rsid w:val="005851B1"/>
    <w:rsid w:val="00586E03"/>
    <w:rsid w:val="00587332"/>
    <w:rsid w:val="005876CC"/>
    <w:rsid w:val="005921CD"/>
    <w:rsid w:val="0059227B"/>
    <w:rsid w:val="00592C96"/>
    <w:rsid w:val="005930FC"/>
    <w:rsid w:val="00593DE5"/>
    <w:rsid w:val="00594625"/>
    <w:rsid w:val="00595453"/>
    <w:rsid w:val="00596C19"/>
    <w:rsid w:val="005A5909"/>
    <w:rsid w:val="005B221B"/>
    <w:rsid w:val="005B77C3"/>
    <w:rsid w:val="005B7CC5"/>
    <w:rsid w:val="005C3B98"/>
    <w:rsid w:val="005C581B"/>
    <w:rsid w:val="005C6EAC"/>
    <w:rsid w:val="005C785F"/>
    <w:rsid w:val="005D0B2D"/>
    <w:rsid w:val="005D181E"/>
    <w:rsid w:val="005D3512"/>
    <w:rsid w:val="005D4FA6"/>
    <w:rsid w:val="005D57E3"/>
    <w:rsid w:val="005D7185"/>
    <w:rsid w:val="005E13AE"/>
    <w:rsid w:val="005E199B"/>
    <w:rsid w:val="005E2E8E"/>
    <w:rsid w:val="005E3E2C"/>
    <w:rsid w:val="005E6B3F"/>
    <w:rsid w:val="005E6C45"/>
    <w:rsid w:val="005E7065"/>
    <w:rsid w:val="005F46B7"/>
    <w:rsid w:val="005F548D"/>
    <w:rsid w:val="005F56BB"/>
    <w:rsid w:val="005F6FB8"/>
    <w:rsid w:val="00602154"/>
    <w:rsid w:val="00602383"/>
    <w:rsid w:val="00603A62"/>
    <w:rsid w:val="00604B0D"/>
    <w:rsid w:val="00605DEE"/>
    <w:rsid w:val="00606A95"/>
    <w:rsid w:val="006076EF"/>
    <w:rsid w:val="00612F76"/>
    <w:rsid w:val="00613835"/>
    <w:rsid w:val="00615BB4"/>
    <w:rsid w:val="00616B7D"/>
    <w:rsid w:val="00623A98"/>
    <w:rsid w:val="00624F1A"/>
    <w:rsid w:val="00625A3F"/>
    <w:rsid w:val="00627CE5"/>
    <w:rsid w:val="00627E65"/>
    <w:rsid w:val="0063437D"/>
    <w:rsid w:val="00634EAE"/>
    <w:rsid w:val="00634F3D"/>
    <w:rsid w:val="0063614D"/>
    <w:rsid w:val="00640036"/>
    <w:rsid w:val="00642048"/>
    <w:rsid w:val="006432B9"/>
    <w:rsid w:val="00645062"/>
    <w:rsid w:val="006472F3"/>
    <w:rsid w:val="00647E8F"/>
    <w:rsid w:val="00652422"/>
    <w:rsid w:val="00652B60"/>
    <w:rsid w:val="00652E21"/>
    <w:rsid w:val="00653412"/>
    <w:rsid w:val="00664F60"/>
    <w:rsid w:val="0067093B"/>
    <w:rsid w:val="0067305C"/>
    <w:rsid w:val="00675DCB"/>
    <w:rsid w:val="00680FEE"/>
    <w:rsid w:val="00686A22"/>
    <w:rsid w:val="00686E91"/>
    <w:rsid w:val="00687502"/>
    <w:rsid w:val="00687BB7"/>
    <w:rsid w:val="00690F81"/>
    <w:rsid w:val="00691F8E"/>
    <w:rsid w:val="0069212A"/>
    <w:rsid w:val="00692420"/>
    <w:rsid w:val="006935A9"/>
    <w:rsid w:val="00695B9B"/>
    <w:rsid w:val="0069730F"/>
    <w:rsid w:val="006A2CD5"/>
    <w:rsid w:val="006A4407"/>
    <w:rsid w:val="006A7411"/>
    <w:rsid w:val="006A7E2C"/>
    <w:rsid w:val="006A7F0A"/>
    <w:rsid w:val="006B10CD"/>
    <w:rsid w:val="006B2498"/>
    <w:rsid w:val="006B4015"/>
    <w:rsid w:val="006B55EA"/>
    <w:rsid w:val="006B61BF"/>
    <w:rsid w:val="006C477F"/>
    <w:rsid w:val="006C5895"/>
    <w:rsid w:val="006D0449"/>
    <w:rsid w:val="006D09E2"/>
    <w:rsid w:val="006D0B2F"/>
    <w:rsid w:val="006D2F62"/>
    <w:rsid w:val="006D3AD5"/>
    <w:rsid w:val="006D4CC0"/>
    <w:rsid w:val="006D5D3F"/>
    <w:rsid w:val="006D6ABE"/>
    <w:rsid w:val="006D7348"/>
    <w:rsid w:val="006E0D48"/>
    <w:rsid w:val="006E1D1E"/>
    <w:rsid w:val="006E28F1"/>
    <w:rsid w:val="006E3CF4"/>
    <w:rsid w:val="006E6235"/>
    <w:rsid w:val="006E6626"/>
    <w:rsid w:val="006E7018"/>
    <w:rsid w:val="006E7ADE"/>
    <w:rsid w:val="006E7E46"/>
    <w:rsid w:val="006F06CD"/>
    <w:rsid w:val="006F0AC2"/>
    <w:rsid w:val="006F0C05"/>
    <w:rsid w:val="006F1222"/>
    <w:rsid w:val="006F217A"/>
    <w:rsid w:val="006F24BD"/>
    <w:rsid w:val="006F32E3"/>
    <w:rsid w:val="006F37BF"/>
    <w:rsid w:val="006F5CCA"/>
    <w:rsid w:val="006F5CF0"/>
    <w:rsid w:val="006F5E45"/>
    <w:rsid w:val="00701658"/>
    <w:rsid w:val="007018FF"/>
    <w:rsid w:val="00701AA1"/>
    <w:rsid w:val="00702150"/>
    <w:rsid w:val="0070376D"/>
    <w:rsid w:val="0070608F"/>
    <w:rsid w:val="00706F84"/>
    <w:rsid w:val="007076D5"/>
    <w:rsid w:val="0071442D"/>
    <w:rsid w:val="00714AD4"/>
    <w:rsid w:val="0071555A"/>
    <w:rsid w:val="00720176"/>
    <w:rsid w:val="007202FA"/>
    <w:rsid w:val="00720D55"/>
    <w:rsid w:val="00720E1A"/>
    <w:rsid w:val="00722CF3"/>
    <w:rsid w:val="0072502B"/>
    <w:rsid w:val="0072639C"/>
    <w:rsid w:val="0072691D"/>
    <w:rsid w:val="00731227"/>
    <w:rsid w:val="0073270F"/>
    <w:rsid w:val="007343D1"/>
    <w:rsid w:val="00735660"/>
    <w:rsid w:val="00735E12"/>
    <w:rsid w:val="007404E2"/>
    <w:rsid w:val="007413C5"/>
    <w:rsid w:val="00741B63"/>
    <w:rsid w:val="00741F9F"/>
    <w:rsid w:val="007453EB"/>
    <w:rsid w:val="00745813"/>
    <w:rsid w:val="007465A8"/>
    <w:rsid w:val="007474FC"/>
    <w:rsid w:val="0075008A"/>
    <w:rsid w:val="0075057E"/>
    <w:rsid w:val="0075078C"/>
    <w:rsid w:val="007508FA"/>
    <w:rsid w:val="00751DF5"/>
    <w:rsid w:val="00754649"/>
    <w:rsid w:val="00756E85"/>
    <w:rsid w:val="00761B23"/>
    <w:rsid w:val="00762720"/>
    <w:rsid w:val="007677C9"/>
    <w:rsid w:val="00767A29"/>
    <w:rsid w:val="0077011D"/>
    <w:rsid w:val="007727C2"/>
    <w:rsid w:val="00775DCB"/>
    <w:rsid w:val="00775F4E"/>
    <w:rsid w:val="007768C1"/>
    <w:rsid w:val="00776B2E"/>
    <w:rsid w:val="00781468"/>
    <w:rsid w:val="0078386E"/>
    <w:rsid w:val="007854E6"/>
    <w:rsid w:val="0078624F"/>
    <w:rsid w:val="007871E1"/>
    <w:rsid w:val="00791D5B"/>
    <w:rsid w:val="00792B4A"/>
    <w:rsid w:val="00793BB7"/>
    <w:rsid w:val="007956A8"/>
    <w:rsid w:val="00796E4E"/>
    <w:rsid w:val="00797103"/>
    <w:rsid w:val="00797D8E"/>
    <w:rsid w:val="007A02A7"/>
    <w:rsid w:val="007A2A60"/>
    <w:rsid w:val="007A2F4E"/>
    <w:rsid w:val="007A440C"/>
    <w:rsid w:val="007A7178"/>
    <w:rsid w:val="007B31A6"/>
    <w:rsid w:val="007B42D2"/>
    <w:rsid w:val="007B4D20"/>
    <w:rsid w:val="007B59A0"/>
    <w:rsid w:val="007B72FF"/>
    <w:rsid w:val="007BB49B"/>
    <w:rsid w:val="007C042C"/>
    <w:rsid w:val="007C045F"/>
    <w:rsid w:val="007C144E"/>
    <w:rsid w:val="007C1B84"/>
    <w:rsid w:val="007C3297"/>
    <w:rsid w:val="007C441D"/>
    <w:rsid w:val="007C6DE2"/>
    <w:rsid w:val="007C7859"/>
    <w:rsid w:val="007C793C"/>
    <w:rsid w:val="007D10AD"/>
    <w:rsid w:val="007D2A1A"/>
    <w:rsid w:val="007D345D"/>
    <w:rsid w:val="007D6704"/>
    <w:rsid w:val="007E07DE"/>
    <w:rsid w:val="007E2AB2"/>
    <w:rsid w:val="007E2FC4"/>
    <w:rsid w:val="007E6365"/>
    <w:rsid w:val="007F1A07"/>
    <w:rsid w:val="007F2EA6"/>
    <w:rsid w:val="007F33C7"/>
    <w:rsid w:val="007F60AE"/>
    <w:rsid w:val="007F70FB"/>
    <w:rsid w:val="007F71D7"/>
    <w:rsid w:val="00802838"/>
    <w:rsid w:val="008035FD"/>
    <w:rsid w:val="00805BD2"/>
    <w:rsid w:val="00806B09"/>
    <w:rsid w:val="0081054B"/>
    <w:rsid w:val="0081094B"/>
    <w:rsid w:val="00812706"/>
    <w:rsid w:val="00812A64"/>
    <w:rsid w:val="00813F22"/>
    <w:rsid w:val="00814E98"/>
    <w:rsid w:val="0082016C"/>
    <w:rsid w:val="008207BF"/>
    <w:rsid w:val="00820D38"/>
    <w:rsid w:val="008238B2"/>
    <w:rsid w:val="00823BAB"/>
    <w:rsid w:val="00825AA3"/>
    <w:rsid w:val="00827746"/>
    <w:rsid w:val="008306BB"/>
    <w:rsid w:val="00831D67"/>
    <w:rsid w:val="0083459D"/>
    <w:rsid w:val="00835F61"/>
    <w:rsid w:val="008363E6"/>
    <w:rsid w:val="00836AC0"/>
    <w:rsid w:val="0084056D"/>
    <w:rsid w:val="00842289"/>
    <w:rsid w:val="0084428D"/>
    <w:rsid w:val="00845B6D"/>
    <w:rsid w:val="00845BB9"/>
    <w:rsid w:val="00846407"/>
    <w:rsid w:val="008510CF"/>
    <w:rsid w:val="008521E0"/>
    <w:rsid w:val="00855EBF"/>
    <w:rsid w:val="00857176"/>
    <w:rsid w:val="0086197D"/>
    <w:rsid w:val="00861D38"/>
    <w:rsid w:val="00863284"/>
    <w:rsid w:val="008636CF"/>
    <w:rsid w:val="008646BC"/>
    <w:rsid w:val="008649FF"/>
    <w:rsid w:val="0086552A"/>
    <w:rsid w:val="00867E0C"/>
    <w:rsid w:val="0087074B"/>
    <w:rsid w:val="00871465"/>
    <w:rsid w:val="008719EC"/>
    <w:rsid w:val="00872EC6"/>
    <w:rsid w:val="008736D1"/>
    <w:rsid w:val="00873BB1"/>
    <w:rsid w:val="0087672A"/>
    <w:rsid w:val="00882058"/>
    <w:rsid w:val="00882FDC"/>
    <w:rsid w:val="0088374A"/>
    <w:rsid w:val="008854AA"/>
    <w:rsid w:val="0088786B"/>
    <w:rsid w:val="00887F9A"/>
    <w:rsid w:val="008903A6"/>
    <w:rsid w:val="0089070F"/>
    <w:rsid w:val="00890A4F"/>
    <w:rsid w:val="008940C7"/>
    <w:rsid w:val="008944CA"/>
    <w:rsid w:val="00894D9A"/>
    <w:rsid w:val="008A1A2E"/>
    <w:rsid w:val="008A240D"/>
    <w:rsid w:val="008A34FA"/>
    <w:rsid w:val="008A4F0A"/>
    <w:rsid w:val="008A557E"/>
    <w:rsid w:val="008B10E3"/>
    <w:rsid w:val="008B20AA"/>
    <w:rsid w:val="008B219A"/>
    <w:rsid w:val="008B4C95"/>
    <w:rsid w:val="008B5354"/>
    <w:rsid w:val="008B662B"/>
    <w:rsid w:val="008B73FA"/>
    <w:rsid w:val="008B7FB2"/>
    <w:rsid w:val="008C01BC"/>
    <w:rsid w:val="008C318F"/>
    <w:rsid w:val="008C4FA7"/>
    <w:rsid w:val="008C5748"/>
    <w:rsid w:val="008C7CA7"/>
    <w:rsid w:val="008C7DDE"/>
    <w:rsid w:val="008D1914"/>
    <w:rsid w:val="008D19EF"/>
    <w:rsid w:val="008D3789"/>
    <w:rsid w:val="008D5FCC"/>
    <w:rsid w:val="008D70B5"/>
    <w:rsid w:val="008D7F19"/>
    <w:rsid w:val="008E423B"/>
    <w:rsid w:val="008E4CB1"/>
    <w:rsid w:val="008E5BE1"/>
    <w:rsid w:val="008E796C"/>
    <w:rsid w:val="008F4BEF"/>
    <w:rsid w:val="008F5C15"/>
    <w:rsid w:val="008F7083"/>
    <w:rsid w:val="00900166"/>
    <w:rsid w:val="00902CC5"/>
    <w:rsid w:val="00907020"/>
    <w:rsid w:val="00911FE2"/>
    <w:rsid w:val="00913C90"/>
    <w:rsid w:val="009143FF"/>
    <w:rsid w:val="00915CBC"/>
    <w:rsid w:val="00917CC1"/>
    <w:rsid w:val="00917D8F"/>
    <w:rsid w:val="00921F80"/>
    <w:rsid w:val="009224AC"/>
    <w:rsid w:val="009230DC"/>
    <w:rsid w:val="0092365D"/>
    <w:rsid w:val="00923ACE"/>
    <w:rsid w:val="00924BA5"/>
    <w:rsid w:val="009343E4"/>
    <w:rsid w:val="00935499"/>
    <w:rsid w:val="009417F9"/>
    <w:rsid w:val="00943162"/>
    <w:rsid w:val="0095212D"/>
    <w:rsid w:val="009532A7"/>
    <w:rsid w:val="0095349B"/>
    <w:rsid w:val="00953759"/>
    <w:rsid w:val="00954C62"/>
    <w:rsid w:val="009558F0"/>
    <w:rsid w:val="00956E59"/>
    <w:rsid w:val="0095717C"/>
    <w:rsid w:val="00960369"/>
    <w:rsid w:val="00960F8B"/>
    <w:rsid w:val="009617B7"/>
    <w:rsid w:val="00962F8C"/>
    <w:rsid w:val="009645A8"/>
    <w:rsid w:val="009651FF"/>
    <w:rsid w:val="00966BF4"/>
    <w:rsid w:val="009670A4"/>
    <w:rsid w:val="0096790A"/>
    <w:rsid w:val="009716AC"/>
    <w:rsid w:val="00971F2E"/>
    <w:rsid w:val="0097220C"/>
    <w:rsid w:val="009729E5"/>
    <w:rsid w:val="00972FFA"/>
    <w:rsid w:val="009732EE"/>
    <w:rsid w:val="009755FC"/>
    <w:rsid w:val="00975F1F"/>
    <w:rsid w:val="00976AA9"/>
    <w:rsid w:val="0097709A"/>
    <w:rsid w:val="009774C2"/>
    <w:rsid w:val="0098300D"/>
    <w:rsid w:val="00986B5F"/>
    <w:rsid w:val="00986DB9"/>
    <w:rsid w:val="009875BC"/>
    <w:rsid w:val="00993754"/>
    <w:rsid w:val="00997835"/>
    <w:rsid w:val="009A0DB0"/>
    <w:rsid w:val="009A15A7"/>
    <w:rsid w:val="009A2B43"/>
    <w:rsid w:val="009A2E7D"/>
    <w:rsid w:val="009A4861"/>
    <w:rsid w:val="009A4BAA"/>
    <w:rsid w:val="009A5756"/>
    <w:rsid w:val="009B0089"/>
    <w:rsid w:val="009B0700"/>
    <w:rsid w:val="009B14B7"/>
    <w:rsid w:val="009B4ECE"/>
    <w:rsid w:val="009B4FB8"/>
    <w:rsid w:val="009B7E23"/>
    <w:rsid w:val="009C1551"/>
    <w:rsid w:val="009C1C14"/>
    <w:rsid w:val="009C203D"/>
    <w:rsid w:val="009C3239"/>
    <w:rsid w:val="009C3932"/>
    <w:rsid w:val="009C40DD"/>
    <w:rsid w:val="009C5DC7"/>
    <w:rsid w:val="009D1225"/>
    <w:rsid w:val="009D5DAB"/>
    <w:rsid w:val="009D7899"/>
    <w:rsid w:val="009E0D88"/>
    <w:rsid w:val="009E0EB7"/>
    <w:rsid w:val="009E2BE2"/>
    <w:rsid w:val="009E2DC4"/>
    <w:rsid w:val="009E3DD1"/>
    <w:rsid w:val="009E770A"/>
    <w:rsid w:val="009E7843"/>
    <w:rsid w:val="009F0E05"/>
    <w:rsid w:val="009F4342"/>
    <w:rsid w:val="009F6261"/>
    <w:rsid w:val="009F699F"/>
    <w:rsid w:val="009F6E20"/>
    <w:rsid w:val="009F71A4"/>
    <w:rsid w:val="00A017E7"/>
    <w:rsid w:val="00A01D00"/>
    <w:rsid w:val="00A02EEA"/>
    <w:rsid w:val="00A041B2"/>
    <w:rsid w:val="00A0420B"/>
    <w:rsid w:val="00A0691A"/>
    <w:rsid w:val="00A103C8"/>
    <w:rsid w:val="00A11D86"/>
    <w:rsid w:val="00A1281E"/>
    <w:rsid w:val="00A149A0"/>
    <w:rsid w:val="00A16A46"/>
    <w:rsid w:val="00A176B8"/>
    <w:rsid w:val="00A20382"/>
    <w:rsid w:val="00A21C03"/>
    <w:rsid w:val="00A2246D"/>
    <w:rsid w:val="00A228E6"/>
    <w:rsid w:val="00A22A8A"/>
    <w:rsid w:val="00A23203"/>
    <w:rsid w:val="00A23DE8"/>
    <w:rsid w:val="00A25625"/>
    <w:rsid w:val="00A26407"/>
    <w:rsid w:val="00A27A4A"/>
    <w:rsid w:val="00A31019"/>
    <w:rsid w:val="00A31311"/>
    <w:rsid w:val="00A35BF9"/>
    <w:rsid w:val="00A3739F"/>
    <w:rsid w:val="00A41134"/>
    <w:rsid w:val="00A41848"/>
    <w:rsid w:val="00A46687"/>
    <w:rsid w:val="00A47047"/>
    <w:rsid w:val="00A5298C"/>
    <w:rsid w:val="00A56666"/>
    <w:rsid w:val="00A6041E"/>
    <w:rsid w:val="00A6095D"/>
    <w:rsid w:val="00A62649"/>
    <w:rsid w:val="00A664AD"/>
    <w:rsid w:val="00A6696C"/>
    <w:rsid w:val="00A7190C"/>
    <w:rsid w:val="00A719C3"/>
    <w:rsid w:val="00A73FFC"/>
    <w:rsid w:val="00A7432E"/>
    <w:rsid w:val="00A749B2"/>
    <w:rsid w:val="00A761B7"/>
    <w:rsid w:val="00A80D9F"/>
    <w:rsid w:val="00A8286F"/>
    <w:rsid w:val="00A82FE7"/>
    <w:rsid w:val="00A85F25"/>
    <w:rsid w:val="00A87543"/>
    <w:rsid w:val="00A87D89"/>
    <w:rsid w:val="00A91718"/>
    <w:rsid w:val="00A921F7"/>
    <w:rsid w:val="00A95050"/>
    <w:rsid w:val="00A95108"/>
    <w:rsid w:val="00AA649C"/>
    <w:rsid w:val="00AB26CA"/>
    <w:rsid w:val="00AB2794"/>
    <w:rsid w:val="00AB3123"/>
    <w:rsid w:val="00AB5B20"/>
    <w:rsid w:val="00AB6D66"/>
    <w:rsid w:val="00AC0516"/>
    <w:rsid w:val="00AC063C"/>
    <w:rsid w:val="00AC1389"/>
    <w:rsid w:val="00AC14FF"/>
    <w:rsid w:val="00AC1C6A"/>
    <w:rsid w:val="00AC2A32"/>
    <w:rsid w:val="00AC2F18"/>
    <w:rsid w:val="00AC45FB"/>
    <w:rsid w:val="00AC612E"/>
    <w:rsid w:val="00AD28C9"/>
    <w:rsid w:val="00AD2D1F"/>
    <w:rsid w:val="00AD2D77"/>
    <w:rsid w:val="00AD3C17"/>
    <w:rsid w:val="00AD6B8B"/>
    <w:rsid w:val="00AE26F9"/>
    <w:rsid w:val="00AE2F8A"/>
    <w:rsid w:val="00AE5A45"/>
    <w:rsid w:val="00AE6F8C"/>
    <w:rsid w:val="00AE7598"/>
    <w:rsid w:val="00AE7BA3"/>
    <w:rsid w:val="00AF14E8"/>
    <w:rsid w:val="00AF2FAB"/>
    <w:rsid w:val="00AF37E8"/>
    <w:rsid w:val="00AF3BBD"/>
    <w:rsid w:val="00AF4C16"/>
    <w:rsid w:val="00AF6AA5"/>
    <w:rsid w:val="00B005BE"/>
    <w:rsid w:val="00B02C69"/>
    <w:rsid w:val="00B0671B"/>
    <w:rsid w:val="00B136F1"/>
    <w:rsid w:val="00B17769"/>
    <w:rsid w:val="00B218C4"/>
    <w:rsid w:val="00B22B50"/>
    <w:rsid w:val="00B26295"/>
    <w:rsid w:val="00B2780D"/>
    <w:rsid w:val="00B30CC0"/>
    <w:rsid w:val="00B34865"/>
    <w:rsid w:val="00B35876"/>
    <w:rsid w:val="00B3725D"/>
    <w:rsid w:val="00B372F6"/>
    <w:rsid w:val="00B37E25"/>
    <w:rsid w:val="00B42847"/>
    <w:rsid w:val="00B42A2B"/>
    <w:rsid w:val="00B44319"/>
    <w:rsid w:val="00B444EB"/>
    <w:rsid w:val="00B45EB2"/>
    <w:rsid w:val="00B4671B"/>
    <w:rsid w:val="00B51CE0"/>
    <w:rsid w:val="00B52630"/>
    <w:rsid w:val="00B56ADA"/>
    <w:rsid w:val="00B56E42"/>
    <w:rsid w:val="00B576E8"/>
    <w:rsid w:val="00B60A4D"/>
    <w:rsid w:val="00B61FEC"/>
    <w:rsid w:val="00B730AE"/>
    <w:rsid w:val="00B73261"/>
    <w:rsid w:val="00B754DA"/>
    <w:rsid w:val="00B75CFD"/>
    <w:rsid w:val="00B7708E"/>
    <w:rsid w:val="00B77469"/>
    <w:rsid w:val="00B77C44"/>
    <w:rsid w:val="00B80597"/>
    <w:rsid w:val="00B82BCA"/>
    <w:rsid w:val="00B8343B"/>
    <w:rsid w:val="00B83BE7"/>
    <w:rsid w:val="00B85E2D"/>
    <w:rsid w:val="00B85F40"/>
    <w:rsid w:val="00B90CC5"/>
    <w:rsid w:val="00B92F59"/>
    <w:rsid w:val="00B96565"/>
    <w:rsid w:val="00BA03A2"/>
    <w:rsid w:val="00BA0796"/>
    <w:rsid w:val="00BA118F"/>
    <w:rsid w:val="00BA1882"/>
    <w:rsid w:val="00BA33C6"/>
    <w:rsid w:val="00BA3756"/>
    <w:rsid w:val="00BA3BCC"/>
    <w:rsid w:val="00BA6298"/>
    <w:rsid w:val="00BA6CF2"/>
    <w:rsid w:val="00BA7D1A"/>
    <w:rsid w:val="00BB2876"/>
    <w:rsid w:val="00BB3BA1"/>
    <w:rsid w:val="00BB6FED"/>
    <w:rsid w:val="00BB7056"/>
    <w:rsid w:val="00BB7689"/>
    <w:rsid w:val="00BC0B9F"/>
    <w:rsid w:val="00BC11E6"/>
    <w:rsid w:val="00BC156A"/>
    <w:rsid w:val="00BC44F6"/>
    <w:rsid w:val="00BD1232"/>
    <w:rsid w:val="00BD50FC"/>
    <w:rsid w:val="00BD61C7"/>
    <w:rsid w:val="00BD6F9B"/>
    <w:rsid w:val="00BE20C6"/>
    <w:rsid w:val="00BE36E9"/>
    <w:rsid w:val="00BE4E54"/>
    <w:rsid w:val="00BE51C8"/>
    <w:rsid w:val="00BF0B66"/>
    <w:rsid w:val="00BF117D"/>
    <w:rsid w:val="00BF3A31"/>
    <w:rsid w:val="00BF4FF3"/>
    <w:rsid w:val="00BF5DEB"/>
    <w:rsid w:val="00BF6971"/>
    <w:rsid w:val="00C002AE"/>
    <w:rsid w:val="00C0254F"/>
    <w:rsid w:val="00C0391B"/>
    <w:rsid w:val="00C03DA4"/>
    <w:rsid w:val="00C059CD"/>
    <w:rsid w:val="00C05D6C"/>
    <w:rsid w:val="00C06ADF"/>
    <w:rsid w:val="00C06BA1"/>
    <w:rsid w:val="00C12B0E"/>
    <w:rsid w:val="00C13436"/>
    <w:rsid w:val="00C220A9"/>
    <w:rsid w:val="00C223C1"/>
    <w:rsid w:val="00C231B8"/>
    <w:rsid w:val="00C24485"/>
    <w:rsid w:val="00C26127"/>
    <w:rsid w:val="00C30FC5"/>
    <w:rsid w:val="00C346BD"/>
    <w:rsid w:val="00C35426"/>
    <w:rsid w:val="00C357BD"/>
    <w:rsid w:val="00C36E68"/>
    <w:rsid w:val="00C37DDB"/>
    <w:rsid w:val="00C44640"/>
    <w:rsid w:val="00C446B1"/>
    <w:rsid w:val="00C44D03"/>
    <w:rsid w:val="00C463BB"/>
    <w:rsid w:val="00C51ED6"/>
    <w:rsid w:val="00C565CD"/>
    <w:rsid w:val="00C60237"/>
    <w:rsid w:val="00C625DD"/>
    <w:rsid w:val="00C629E8"/>
    <w:rsid w:val="00C6454E"/>
    <w:rsid w:val="00C64CB8"/>
    <w:rsid w:val="00C671D7"/>
    <w:rsid w:val="00C67471"/>
    <w:rsid w:val="00C72B1C"/>
    <w:rsid w:val="00C74A0A"/>
    <w:rsid w:val="00C75A3D"/>
    <w:rsid w:val="00C75F1A"/>
    <w:rsid w:val="00C76412"/>
    <w:rsid w:val="00C76CEC"/>
    <w:rsid w:val="00C77C8A"/>
    <w:rsid w:val="00C81F94"/>
    <w:rsid w:val="00C8349E"/>
    <w:rsid w:val="00C84F81"/>
    <w:rsid w:val="00C858E0"/>
    <w:rsid w:val="00C906C9"/>
    <w:rsid w:val="00C933A4"/>
    <w:rsid w:val="00C93CC1"/>
    <w:rsid w:val="00C94036"/>
    <w:rsid w:val="00C95D2F"/>
    <w:rsid w:val="00C95EA8"/>
    <w:rsid w:val="00C96297"/>
    <w:rsid w:val="00CA0605"/>
    <w:rsid w:val="00CA36DA"/>
    <w:rsid w:val="00CA57B2"/>
    <w:rsid w:val="00CA59F0"/>
    <w:rsid w:val="00CA7C78"/>
    <w:rsid w:val="00CB0B85"/>
    <w:rsid w:val="00CB0D33"/>
    <w:rsid w:val="00CB1589"/>
    <w:rsid w:val="00CB2B70"/>
    <w:rsid w:val="00CB49EF"/>
    <w:rsid w:val="00CB4AFA"/>
    <w:rsid w:val="00CB700A"/>
    <w:rsid w:val="00CC070B"/>
    <w:rsid w:val="00CC09E6"/>
    <w:rsid w:val="00CC0D08"/>
    <w:rsid w:val="00CC2283"/>
    <w:rsid w:val="00CC23F8"/>
    <w:rsid w:val="00CC307F"/>
    <w:rsid w:val="00CC4F3C"/>
    <w:rsid w:val="00CC7464"/>
    <w:rsid w:val="00CD02D5"/>
    <w:rsid w:val="00CD096D"/>
    <w:rsid w:val="00CD424A"/>
    <w:rsid w:val="00CD4338"/>
    <w:rsid w:val="00CD4A39"/>
    <w:rsid w:val="00CE07EF"/>
    <w:rsid w:val="00CE2B41"/>
    <w:rsid w:val="00CE4142"/>
    <w:rsid w:val="00CE47A2"/>
    <w:rsid w:val="00CE62E2"/>
    <w:rsid w:val="00CE6EDC"/>
    <w:rsid w:val="00CE782F"/>
    <w:rsid w:val="00CF0055"/>
    <w:rsid w:val="00CF0324"/>
    <w:rsid w:val="00CF0E1D"/>
    <w:rsid w:val="00CF2795"/>
    <w:rsid w:val="00CF310F"/>
    <w:rsid w:val="00CF3569"/>
    <w:rsid w:val="00CF3DF3"/>
    <w:rsid w:val="00CF40EB"/>
    <w:rsid w:val="00CF58AB"/>
    <w:rsid w:val="00D03A49"/>
    <w:rsid w:val="00D06A37"/>
    <w:rsid w:val="00D10DC0"/>
    <w:rsid w:val="00D12790"/>
    <w:rsid w:val="00D13456"/>
    <w:rsid w:val="00D13988"/>
    <w:rsid w:val="00D13F35"/>
    <w:rsid w:val="00D14E0E"/>
    <w:rsid w:val="00D159F0"/>
    <w:rsid w:val="00D17B39"/>
    <w:rsid w:val="00D17C4E"/>
    <w:rsid w:val="00D21205"/>
    <w:rsid w:val="00D215D3"/>
    <w:rsid w:val="00D21872"/>
    <w:rsid w:val="00D2187B"/>
    <w:rsid w:val="00D21C4F"/>
    <w:rsid w:val="00D21E48"/>
    <w:rsid w:val="00D22D10"/>
    <w:rsid w:val="00D23C99"/>
    <w:rsid w:val="00D25175"/>
    <w:rsid w:val="00D273AB"/>
    <w:rsid w:val="00D27D76"/>
    <w:rsid w:val="00D30064"/>
    <w:rsid w:val="00D32400"/>
    <w:rsid w:val="00D3247C"/>
    <w:rsid w:val="00D32DCD"/>
    <w:rsid w:val="00D33848"/>
    <w:rsid w:val="00D35D8A"/>
    <w:rsid w:val="00D36F0C"/>
    <w:rsid w:val="00D378D0"/>
    <w:rsid w:val="00D40B3A"/>
    <w:rsid w:val="00D40F40"/>
    <w:rsid w:val="00D46AF3"/>
    <w:rsid w:val="00D47DE5"/>
    <w:rsid w:val="00D47EA9"/>
    <w:rsid w:val="00D51E94"/>
    <w:rsid w:val="00D5241C"/>
    <w:rsid w:val="00D525ED"/>
    <w:rsid w:val="00D52774"/>
    <w:rsid w:val="00D52D8C"/>
    <w:rsid w:val="00D5677B"/>
    <w:rsid w:val="00D602AE"/>
    <w:rsid w:val="00D63C1E"/>
    <w:rsid w:val="00D640B3"/>
    <w:rsid w:val="00D66857"/>
    <w:rsid w:val="00D67AE7"/>
    <w:rsid w:val="00D71BA2"/>
    <w:rsid w:val="00D7382E"/>
    <w:rsid w:val="00D74FA4"/>
    <w:rsid w:val="00D75522"/>
    <w:rsid w:val="00D8115F"/>
    <w:rsid w:val="00D81DF1"/>
    <w:rsid w:val="00D829D8"/>
    <w:rsid w:val="00D848F2"/>
    <w:rsid w:val="00D84EBA"/>
    <w:rsid w:val="00D853EF"/>
    <w:rsid w:val="00D8686B"/>
    <w:rsid w:val="00D937CC"/>
    <w:rsid w:val="00D943BD"/>
    <w:rsid w:val="00D94A4F"/>
    <w:rsid w:val="00D9576F"/>
    <w:rsid w:val="00D96318"/>
    <w:rsid w:val="00D977B6"/>
    <w:rsid w:val="00DA045C"/>
    <w:rsid w:val="00DA3A94"/>
    <w:rsid w:val="00DA41B2"/>
    <w:rsid w:val="00DA57E5"/>
    <w:rsid w:val="00DA5F65"/>
    <w:rsid w:val="00DB225F"/>
    <w:rsid w:val="00DB2628"/>
    <w:rsid w:val="00DB3D86"/>
    <w:rsid w:val="00DB5E93"/>
    <w:rsid w:val="00DC25A8"/>
    <w:rsid w:val="00DC3D06"/>
    <w:rsid w:val="00DC400C"/>
    <w:rsid w:val="00DC6E9A"/>
    <w:rsid w:val="00DC7396"/>
    <w:rsid w:val="00DC757E"/>
    <w:rsid w:val="00DD03DC"/>
    <w:rsid w:val="00DD0419"/>
    <w:rsid w:val="00DD3AA0"/>
    <w:rsid w:val="00DD43DD"/>
    <w:rsid w:val="00DD53FF"/>
    <w:rsid w:val="00DD777E"/>
    <w:rsid w:val="00DD7D54"/>
    <w:rsid w:val="00DE2C79"/>
    <w:rsid w:val="00DE4B4F"/>
    <w:rsid w:val="00DE79C4"/>
    <w:rsid w:val="00DF10B6"/>
    <w:rsid w:val="00DF15D9"/>
    <w:rsid w:val="00DF1708"/>
    <w:rsid w:val="00DF1D4A"/>
    <w:rsid w:val="00DF2792"/>
    <w:rsid w:val="00DF66BF"/>
    <w:rsid w:val="00E00DE1"/>
    <w:rsid w:val="00E022A8"/>
    <w:rsid w:val="00E023FD"/>
    <w:rsid w:val="00E02A0F"/>
    <w:rsid w:val="00E050E0"/>
    <w:rsid w:val="00E11242"/>
    <w:rsid w:val="00E11998"/>
    <w:rsid w:val="00E12D04"/>
    <w:rsid w:val="00E136B1"/>
    <w:rsid w:val="00E1416C"/>
    <w:rsid w:val="00E1417A"/>
    <w:rsid w:val="00E14B38"/>
    <w:rsid w:val="00E14E7E"/>
    <w:rsid w:val="00E16662"/>
    <w:rsid w:val="00E217DE"/>
    <w:rsid w:val="00E23956"/>
    <w:rsid w:val="00E25306"/>
    <w:rsid w:val="00E25F2F"/>
    <w:rsid w:val="00E277AC"/>
    <w:rsid w:val="00E33CCC"/>
    <w:rsid w:val="00E33D93"/>
    <w:rsid w:val="00E33DCE"/>
    <w:rsid w:val="00E345A6"/>
    <w:rsid w:val="00E34807"/>
    <w:rsid w:val="00E4142F"/>
    <w:rsid w:val="00E4279A"/>
    <w:rsid w:val="00E42F66"/>
    <w:rsid w:val="00E5023A"/>
    <w:rsid w:val="00E5414E"/>
    <w:rsid w:val="00E55BFC"/>
    <w:rsid w:val="00E627AB"/>
    <w:rsid w:val="00E62E64"/>
    <w:rsid w:val="00E6312E"/>
    <w:rsid w:val="00E65EEF"/>
    <w:rsid w:val="00E6627C"/>
    <w:rsid w:val="00E67045"/>
    <w:rsid w:val="00E6746D"/>
    <w:rsid w:val="00E70E3C"/>
    <w:rsid w:val="00E728CC"/>
    <w:rsid w:val="00E73758"/>
    <w:rsid w:val="00E80667"/>
    <w:rsid w:val="00E80C96"/>
    <w:rsid w:val="00E83B5C"/>
    <w:rsid w:val="00E8553B"/>
    <w:rsid w:val="00E86EC3"/>
    <w:rsid w:val="00E90F13"/>
    <w:rsid w:val="00E91686"/>
    <w:rsid w:val="00E917DC"/>
    <w:rsid w:val="00E93D67"/>
    <w:rsid w:val="00E95F6D"/>
    <w:rsid w:val="00EA0953"/>
    <w:rsid w:val="00EA11E6"/>
    <w:rsid w:val="00EA3F88"/>
    <w:rsid w:val="00EA4FD4"/>
    <w:rsid w:val="00EA564B"/>
    <w:rsid w:val="00EA7BA8"/>
    <w:rsid w:val="00EB1785"/>
    <w:rsid w:val="00EB4220"/>
    <w:rsid w:val="00EB67A0"/>
    <w:rsid w:val="00EB7570"/>
    <w:rsid w:val="00EC0F69"/>
    <w:rsid w:val="00EC364A"/>
    <w:rsid w:val="00EC449E"/>
    <w:rsid w:val="00EC71FB"/>
    <w:rsid w:val="00EC7469"/>
    <w:rsid w:val="00EC7B35"/>
    <w:rsid w:val="00ED284C"/>
    <w:rsid w:val="00ED646A"/>
    <w:rsid w:val="00ED6B2E"/>
    <w:rsid w:val="00ED6FFB"/>
    <w:rsid w:val="00EE03FC"/>
    <w:rsid w:val="00EE1689"/>
    <w:rsid w:val="00EE56E6"/>
    <w:rsid w:val="00EE5BB8"/>
    <w:rsid w:val="00EF12B6"/>
    <w:rsid w:val="00EF29C4"/>
    <w:rsid w:val="00EF5626"/>
    <w:rsid w:val="00EF6A05"/>
    <w:rsid w:val="00F01CAD"/>
    <w:rsid w:val="00F03559"/>
    <w:rsid w:val="00F03DA2"/>
    <w:rsid w:val="00F04098"/>
    <w:rsid w:val="00F04419"/>
    <w:rsid w:val="00F051C0"/>
    <w:rsid w:val="00F0657C"/>
    <w:rsid w:val="00F07F80"/>
    <w:rsid w:val="00F10D2E"/>
    <w:rsid w:val="00F14E8B"/>
    <w:rsid w:val="00F217ED"/>
    <w:rsid w:val="00F24403"/>
    <w:rsid w:val="00F24D30"/>
    <w:rsid w:val="00F2707D"/>
    <w:rsid w:val="00F3285F"/>
    <w:rsid w:val="00F3296E"/>
    <w:rsid w:val="00F3392B"/>
    <w:rsid w:val="00F34216"/>
    <w:rsid w:val="00F366BC"/>
    <w:rsid w:val="00F36B63"/>
    <w:rsid w:val="00F3774F"/>
    <w:rsid w:val="00F42E5C"/>
    <w:rsid w:val="00F43FFA"/>
    <w:rsid w:val="00F4662E"/>
    <w:rsid w:val="00F5143C"/>
    <w:rsid w:val="00F53261"/>
    <w:rsid w:val="00F53432"/>
    <w:rsid w:val="00F54781"/>
    <w:rsid w:val="00F54932"/>
    <w:rsid w:val="00F559B4"/>
    <w:rsid w:val="00F55F85"/>
    <w:rsid w:val="00F57114"/>
    <w:rsid w:val="00F578BA"/>
    <w:rsid w:val="00F65431"/>
    <w:rsid w:val="00F70076"/>
    <w:rsid w:val="00F72D64"/>
    <w:rsid w:val="00F72ED0"/>
    <w:rsid w:val="00F730F1"/>
    <w:rsid w:val="00F7334B"/>
    <w:rsid w:val="00F74A8B"/>
    <w:rsid w:val="00F757BE"/>
    <w:rsid w:val="00F76D55"/>
    <w:rsid w:val="00F76F5A"/>
    <w:rsid w:val="00F83123"/>
    <w:rsid w:val="00F84BEE"/>
    <w:rsid w:val="00F861D3"/>
    <w:rsid w:val="00F864A2"/>
    <w:rsid w:val="00F93091"/>
    <w:rsid w:val="00F9397E"/>
    <w:rsid w:val="00F951D9"/>
    <w:rsid w:val="00FA0592"/>
    <w:rsid w:val="00FA3201"/>
    <w:rsid w:val="00FA6D79"/>
    <w:rsid w:val="00FA7C4F"/>
    <w:rsid w:val="00FB1750"/>
    <w:rsid w:val="00FB1A35"/>
    <w:rsid w:val="00FB20B8"/>
    <w:rsid w:val="00FB33B2"/>
    <w:rsid w:val="00FB3556"/>
    <w:rsid w:val="00FB366F"/>
    <w:rsid w:val="00FB4B46"/>
    <w:rsid w:val="00FB7EEF"/>
    <w:rsid w:val="00FC096E"/>
    <w:rsid w:val="00FC0B81"/>
    <w:rsid w:val="00FC0D3E"/>
    <w:rsid w:val="00FC1F61"/>
    <w:rsid w:val="00FC2A85"/>
    <w:rsid w:val="00FC3029"/>
    <w:rsid w:val="00FC4C32"/>
    <w:rsid w:val="00FD18E7"/>
    <w:rsid w:val="00FD2BE5"/>
    <w:rsid w:val="00FD2DA1"/>
    <w:rsid w:val="00FD5879"/>
    <w:rsid w:val="00FD5B58"/>
    <w:rsid w:val="00FD5F47"/>
    <w:rsid w:val="00FD634F"/>
    <w:rsid w:val="00FD7BB8"/>
    <w:rsid w:val="00FE0ACF"/>
    <w:rsid w:val="00FE1FDC"/>
    <w:rsid w:val="00FE2E87"/>
    <w:rsid w:val="00FE42B0"/>
    <w:rsid w:val="00FE49AC"/>
    <w:rsid w:val="00FE7014"/>
    <w:rsid w:val="00FE7188"/>
    <w:rsid w:val="00FE76B0"/>
    <w:rsid w:val="00FF01CB"/>
    <w:rsid w:val="00FF1CFC"/>
    <w:rsid w:val="00FF3A08"/>
    <w:rsid w:val="00FF48D0"/>
    <w:rsid w:val="00FF4EF3"/>
    <w:rsid w:val="00FF5127"/>
    <w:rsid w:val="00FF534A"/>
    <w:rsid w:val="00FF5B41"/>
    <w:rsid w:val="00FF7A89"/>
    <w:rsid w:val="032B3244"/>
    <w:rsid w:val="059D8CB2"/>
    <w:rsid w:val="0743C385"/>
    <w:rsid w:val="0985A37D"/>
    <w:rsid w:val="0AAC0F00"/>
    <w:rsid w:val="0E0E4217"/>
    <w:rsid w:val="11056B5E"/>
    <w:rsid w:val="128F61D3"/>
    <w:rsid w:val="12FCB09B"/>
    <w:rsid w:val="13351CB1"/>
    <w:rsid w:val="14227902"/>
    <w:rsid w:val="1B7BC86B"/>
    <w:rsid w:val="1D93C904"/>
    <w:rsid w:val="23E465A2"/>
    <w:rsid w:val="253D0CC0"/>
    <w:rsid w:val="25F6B99B"/>
    <w:rsid w:val="28F84D04"/>
    <w:rsid w:val="2A035963"/>
    <w:rsid w:val="2B3777DB"/>
    <w:rsid w:val="2BC313EE"/>
    <w:rsid w:val="2C5E73A5"/>
    <w:rsid w:val="2FBF6A3A"/>
    <w:rsid w:val="31CBF650"/>
    <w:rsid w:val="330036F3"/>
    <w:rsid w:val="3494FFF1"/>
    <w:rsid w:val="3518F32E"/>
    <w:rsid w:val="35E2DCA9"/>
    <w:rsid w:val="365171F2"/>
    <w:rsid w:val="369687CC"/>
    <w:rsid w:val="3847BB0D"/>
    <w:rsid w:val="384BBFC8"/>
    <w:rsid w:val="39C2E2CD"/>
    <w:rsid w:val="3C93FFA0"/>
    <w:rsid w:val="3CDE75FF"/>
    <w:rsid w:val="3F619ADA"/>
    <w:rsid w:val="42A9A41D"/>
    <w:rsid w:val="4364AAE9"/>
    <w:rsid w:val="478B0B90"/>
    <w:rsid w:val="488C6433"/>
    <w:rsid w:val="48961174"/>
    <w:rsid w:val="48A95C62"/>
    <w:rsid w:val="4BB2D79A"/>
    <w:rsid w:val="4C044B04"/>
    <w:rsid w:val="4E7802E1"/>
    <w:rsid w:val="4EA16299"/>
    <w:rsid w:val="50A6DDED"/>
    <w:rsid w:val="52FF4921"/>
    <w:rsid w:val="539CB8E9"/>
    <w:rsid w:val="5A1C6AFB"/>
    <w:rsid w:val="5BF9C77F"/>
    <w:rsid w:val="5D56C6A7"/>
    <w:rsid w:val="5D83B6C3"/>
    <w:rsid w:val="5EE301FD"/>
    <w:rsid w:val="61E53D5D"/>
    <w:rsid w:val="68FE553F"/>
    <w:rsid w:val="6B99AD43"/>
    <w:rsid w:val="6BCE6FA2"/>
    <w:rsid w:val="6D80D6BC"/>
    <w:rsid w:val="7208C0C5"/>
    <w:rsid w:val="744B425E"/>
    <w:rsid w:val="74F419A8"/>
    <w:rsid w:val="78640141"/>
    <w:rsid w:val="788B8FC9"/>
    <w:rsid w:val="7C478177"/>
    <w:rsid w:val="7CF9CB08"/>
    <w:rsid w:val="7EA4E963"/>
    <w:rsid w:val="7F35C2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A35D1A"/>
  <w15:docId w15:val="{68F3E124-3527-4F42-AEC7-365EEA10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318"/>
  </w:style>
  <w:style w:type="paragraph" w:styleId="Heading1">
    <w:name w:val="heading 1"/>
    <w:basedOn w:val="Normal"/>
    <w:next w:val="Normal"/>
    <w:link w:val="Heading1Char"/>
    <w:uiPriority w:val="9"/>
    <w:qFormat/>
    <w:rsid w:val="00A1281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A1281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1281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1281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A1281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1281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1281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1281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1281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1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092A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701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8FF"/>
    <w:rPr>
      <w:rFonts w:ascii="Segoe UI" w:hAnsi="Segoe UI" w:cs="Segoe UI"/>
      <w:sz w:val="18"/>
      <w:szCs w:val="18"/>
    </w:rPr>
  </w:style>
  <w:style w:type="character" w:styleId="CommentReference">
    <w:name w:val="annotation reference"/>
    <w:basedOn w:val="DefaultParagraphFont"/>
    <w:uiPriority w:val="99"/>
    <w:semiHidden/>
    <w:unhideWhenUsed/>
    <w:rsid w:val="004874F6"/>
    <w:rPr>
      <w:sz w:val="16"/>
      <w:szCs w:val="16"/>
    </w:rPr>
  </w:style>
  <w:style w:type="paragraph" w:styleId="CommentText">
    <w:name w:val="annotation text"/>
    <w:basedOn w:val="Normal"/>
    <w:link w:val="CommentTextChar"/>
    <w:uiPriority w:val="99"/>
    <w:unhideWhenUsed/>
    <w:rsid w:val="004874F6"/>
    <w:pPr>
      <w:spacing w:line="240" w:lineRule="auto"/>
    </w:pPr>
    <w:rPr>
      <w:sz w:val="20"/>
      <w:szCs w:val="20"/>
    </w:rPr>
  </w:style>
  <w:style w:type="character" w:customStyle="1" w:styleId="CommentTextChar">
    <w:name w:val="Comment Text Char"/>
    <w:basedOn w:val="DefaultParagraphFont"/>
    <w:link w:val="CommentText"/>
    <w:uiPriority w:val="99"/>
    <w:rsid w:val="004874F6"/>
    <w:rPr>
      <w:sz w:val="20"/>
      <w:szCs w:val="20"/>
    </w:rPr>
  </w:style>
  <w:style w:type="paragraph" w:styleId="CommentSubject">
    <w:name w:val="annotation subject"/>
    <w:basedOn w:val="CommentText"/>
    <w:next w:val="CommentText"/>
    <w:link w:val="CommentSubjectChar"/>
    <w:uiPriority w:val="99"/>
    <w:semiHidden/>
    <w:unhideWhenUsed/>
    <w:rsid w:val="004874F6"/>
    <w:rPr>
      <w:b/>
      <w:bCs/>
    </w:rPr>
  </w:style>
  <w:style w:type="character" w:customStyle="1" w:styleId="CommentSubjectChar">
    <w:name w:val="Comment Subject Char"/>
    <w:basedOn w:val="CommentTextChar"/>
    <w:link w:val="CommentSubject"/>
    <w:uiPriority w:val="99"/>
    <w:semiHidden/>
    <w:rsid w:val="004874F6"/>
    <w:rPr>
      <w:b/>
      <w:bCs/>
      <w:sz w:val="20"/>
      <w:szCs w:val="20"/>
    </w:rPr>
  </w:style>
  <w:style w:type="paragraph" w:styleId="ListParagraph">
    <w:name w:val="List Paragraph"/>
    <w:basedOn w:val="Normal"/>
    <w:uiPriority w:val="34"/>
    <w:qFormat/>
    <w:rsid w:val="00356181"/>
    <w:pPr>
      <w:ind w:left="720"/>
      <w:contextualSpacing/>
    </w:pPr>
  </w:style>
  <w:style w:type="character" w:styleId="Hyperlink">
    <w:name w:val="Hyperlink"/>
    <w:basedOn w:val="DefaultParagraphFont"/>
    <w:uiPriority w:val="99"/>
    <w:unhideWhenUsed/>
    <w:rsid w:val="00CC307F"/>
    <w:rPr>
      <w:color w:val="0563C1" w:themeColor="hyperlink"/>
      <w:u w:val="single"/>
    </w:rPr>
  </w:style>
  <w:style w:type="character" w:customStyle="1" w:styleId="Heading1Char">
    <w:name w:val="Heading 1 Char"/>
    <w:basedOn w:val="DefaultParagraphFont"/>
    <w:link w:val="Heading1"/>
    <w:uiPriority w:val="9"/>
    <w:rsid w:val="00A1281E"/>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A1281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1281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1281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1281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1281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1281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1281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1281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1281E"/>
    <w:pPr>
      <w:spacing w:line="240" w:lineRule="auto"/>
    </w:pPr>
    <w:rPr>
      <w:b/>
      <w:bCs/>
      <w:smallCaps/>
      <w:color w:val="44546A" w:themeColor="text2"/>
    </w:rPr>
  </w:style>
  <w:style w:type="paragraph" w:styleId="Title">
    <w:name w:val="Title"/>
    <w:basedOn w:val="Normal"/>
    <w:next w:val="Normal"/>
    <w:link w:val="TitleChar"/>
    <w:uiPriority w:val="10"/>
    <w:qFormat/>
    <w:rsid w:val="00A1281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1281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1281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1281E"/>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1281E"/>
    <w:rPr>
      <w:b/>
      <w:bCs/>
    </w:rPr>
  </w:style>
  <w:style w:type="character" w:styleId="Emphasis">
    <w:name w:val="Emphasis"/>
    <w:basedOn w:val="DefaultParagraphFont"/>
    <w:uiPriority w:val="20"/>
    <w:qFormat/>
    <w:rsid w:val="00A1281E"/>
    <w:rPr>
      <w:i/>
      <w:iCs/>
    </w:rPr>
  </w:style>
  <w:style w:type="paragraph" w:styleId="NoSpacing">
    <w:name w:val="No Spacing"/>
    <w:uiPriority w:val="1"/>
    <w:qFormat/>
    <w:rsid w:val="00A1281E"/>
    <w:pPr>
      <w:spacing w:after="0" w:line="240" w:lineRule="auto"/>
    </w:pPr>
  </w:style>
  <w:style w:type="paragraph" w:styleId="Quote">
    <w:name w:val="Quote"/>
    <w:basedOn w:val="Normal"/>
    <w:next w:val="Normal"/>
    <w:link w:val="QuoteChar"/>
    <w:uiPriority w:val="29"/>
    <w:qFormat/>
    <w:rsid w:val="00A1281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1281E"/>
    <w:rPr>
      <w:color w:val="44546A" w:themeColor="text2"/>
      <w:sz w:val="24"/>
      <w:szCs w:val="24"/>
    </w:rPr>
  </w:style>
  <w:style w:type="paragraph" w:styleId="IntenseQuote">
    <w:name w:val="Intense Quote"/>
    <w:basedOn w:val="Normal"/>
    <w:next w:val="Normal"/>
    <w:link w:val="IntenseQuoteChar"/>
    <w:uiPriority w:val="30"/>
    <w:qFormat/>
    <w:rsid w:val="00A1281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1281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1281E"/>
    <w:rPr>
      <w:i/>
      <w:iCs/>
      <w:color w:val="595959" w:themeColor="text1" w:themeTint="A6"/>
    </w:rPr>
  </w:style>
  <w:style w:type="character" w:styleId="IntenseEmphasis">
    <w:name w:val="Intense Emphasis"/>
    <w:basedOn w:val="DefaultParagraphFont"/>
    <w:uiPriority w:val="21"/>
    <w:qFormat/>
    <w:rsid w:val="00A1281E"/>
    <w:rPr>
      <w:b/>
      <w:bCs/>
      <w:i/>
      <w:iCs/>
    </w:rPr>
  </w:style>
  <w:style w:type="character" w:styleId="SubtleReference">
    <w:name w:val="Subtle Reference"/>
    <w:basedOn w:val="DefaultParagraphFont"/>
    <w:uiPriority w:val="31"/>
    <w:qFormat/>
    <w:rsid w:val="00A1281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1281E"/>
    <w:rPr>
      <w:b/>
      <w:bCs/>
      <w:smallCaps/>
      <w:color w:val="44546A" w:themeColor="text2"/>
      <w:u w:val="single"/>
    </w:rPr>
  </w:style>
  <w:style w:type="character" w:styleId="BookTitle">
    <w:name w:val="Book Title"/>
    <w:basedOn w:val="DefaultParagraphFont"/>
    <w:uiPriority w:val="33"/>
    <w:qFormat/>
    <w:rsid w:val="00A1281E"/>
    <w:rPr>
      <w:b/>
      <w:bCs/>
      <w:smallCaps/>
      <w:spacing w:val="10"/>
    </w:rPr>
  </w:style>
  <w:style w:type="paragraph" w:styleId="TOCHeading">
    <w:name w:val="TOC Heading"/>
    <w:basedOn w:val="Heading1"/>
    <w:next w:val="Normal"/>
    <w:uiPriority w:val="39"/>
    <w:semiHidden/>
    <w:unhideWhenUsed/>
    <w:qFormat/>
    <w:rsid w:val="00A1281E"/>
    <w:pPr>
      <w:outlineLvl w:val="9"/>
    </w:pPr>
  </w:style>
  <w:style w:type="paragraph" w:styleId="Header">
    <w:name w:val="header"/>
    <w:basedOn w:val="Normal"/>
    <w:link w:val="HeaderChar"/>
    <w:uiPriority w:val="99"/>
    <w:unhideWhenUsed/>
    <w:rsid w:val="001E1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C0C"/>
  </w:style>
  <w:style w:type="paragraph" w:styleId="Footer">
    <w:name w:val="footer"/>
    <w:basedOn w:val="Normal"/>
    <w:link w:val="FooterChar"/>
    <w:uiPriority w:val="99"/>
    <w:unhideWhenUsed/>
    <w:rsid w:val="001E1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C0C"/>
  </w:style>
  <w:style w:type="character" w:customStyle="1" w:styleId="UnresolvedMention1">
    <w:name w:val="Unresolved Mention1"/>
    <w:basedOn w:val="DefaultParagraphFont"/>
    <w:uiPriority w:val="99"/>
    <w:semiHidden/>
    <w:unhideWhenUsed/>
    <w:rsid w:val="00E023FD"/>
    <w:rPr>
      <w:color w:val="605E5C"/>
      <w:shd w:val="clear" w:color="auto" w:fill="E1DFDD"/>
    </w:rPr>
  </w:style>
  <w:style w:type="paragraph" w:styleId="BodyTextIndent">
    <w:name w:val="Body Text Indent"/>
    <w:basedOn w:val="Normal"/>
    <w:link w:val="BodyTextIndentChar"/>
    <w:rsid w:val="00146C60"/>
    <w:pPr>
      <w:tabs>
        <w:tab w:val="left" w:pos="-1094"/>
        <w:tab w:val="left" w:pos="-720"/>
        <w:tab w:val="left" w:pos="1"/>
        <w:tab w:val="left" w:pos="426"/>
        <w:tab w:val="left" w:pos="1440"/>
        <w:tab w:val="left" w:pos="2160"/>
        <w:tab w:val="left" w:pos="2880"/>
        <w:tab w:val="left" w:pos="3600"/>
        <w:tab w:val="left" w:pos="3828"/>
        <w:tab w:val="left" w:pos="4320"/>
        <w:tab w:val="left" w:pos="5040"/>
        <w:tab w:val="left" w:pos="6480"/>
        <w:tab w:val="left" w:pos="7200"/>
        <w:tab w:val="left" w:pos="7920"/>
        <w:tab w:val="left" w:pos="8640"/>
      </w:tabs>
      <w:overflowPunct w:val="0"/>
      <w:autoSpaceDE w:val="0"/>
      <w:autoSpaceDN w:val="0"/>
      <w:adjustRightInd w:val="0"/>
      <w:spacing w:after="0" w:line="240" w:lineRule="auto"/>
      <w:ind w:left="426" w:hanging="426"/>
      <w:textAlignment w:val="baseline"/>
    </w:pPr>
    <w:rPr>
      <w:rFonts w:ascii="Times New Roman" w:eastAsia="Times New Roman" w:hAnsi="Times New Roman" w:cs="Times New Roman"/>
      <w:sz w:val="20"/>
      <w:szCs w:val="20"/>
      <w:lang w:val="en-US" w:eastAsia="nl-NL"/>
    </w:rPr>
  </w:style>
  <w:style w:type="character" w:customStyle="1" w:styleId="BodyTextIndentChar">
    <w:name w:val="Body Text Indent Char"/>
    <w:basedOn w:val="DefaultParagraphFont"/>
    <w:link w:val="BodyTextIndent"/>
    <w:rsid w:val="00146C60"/>
    <w:rPr>
      <w:rFonts w:ascii="Times New Roman" w:eastAsia="Times New Roman" w:hAnsi="Times New Roman" w:cs="Times New Roman"/>
      <w:sz w:val="20"/>
      <w:szCs w:val="20"/>
      <w:lang w:val="en-US" w:eastAsia="nl-NL"/>
    </w:rPr>
  </w:style>
  <w:style w:type="character" w:customStyle="1" w:styleId="onelinesource2">
    <w:name w:val="one_line_source2"/>
    <w:basedOn w:val="DefaultParagraphFont"/>
    <w:rsid w:val="006E7ADE"/>
  </w:style>
  <w:style w:type="character" w:styleId="FollowedHyperlink">
    <w:name w:val="FollowedHyperlink"/>
    <w:basedOn w:val="DefaultParagraphFont"/>
    <w:uiPriority w:val="99"/>
    <w:semiHidden/>
    <w:unhideWhenUsed/>
    <w:rsid w:val="005B77C3"/>
    <w:rPr>
      <w:color w:val="954F72" w:themeColor="followedHyperlink"/>
      <w:u w:val="single"/>
    </w:rPr>
  </w:style>
  <w:style w:type="character" w:customStyle="1" w:styleId="UnresolvedMention2">
    <w:name w:val="Unresolved Mention2"/>
    <w:basedOn w:val="DefaultParagraphFont"/>
    <w:uiPriority w:val="99"/>
    <w:semiHidden/>
    <w:unhideWhenUsed/>
    <w:rsid w:val="00871465"/>
    <w:rPr>
      <w:color w:val="605E5C"/>
      <w:shd w:val="clear" w:color="auto" w:fill="E1DFDD"/>
    </w:rPr>
  </w:style>
  <w:style w:type="paragraph" w:customStyle="1" w:styleId="paragraph">
    <w:name w:val="paragraph"/>
    <w:basedOn w:val="Normal"/>
    <w:rsid w:val="002D5D20"/>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2D5D20"/>
  </w:style>
  <w:style w:type="character" w:customStyle="1" w:styleId="normaltextrun1">
    <w:name w:val="normaltextrun1"/>
    <w:basedOn w:val="DefaultParagraphFont"/>
    <w:rsid w:val="002D5D20"/>
  </w:style>
  <w:style w:type="character" w:customStyle="1" w:styleId="eop">
    <w:name w:val="eop"/>
    <w:basedOn w:val="DefaultParagraphFont"/>
    <w:rsid w:val="002D5D20"/>
  </w:style>
  <w:style w:type="character" w:customStyle="1" w:styleId="apple-converted-space">
    <w:name w:val="apple-converted-space"/>
    <w:basedOn w:val="DefaultParagraphFont"/>
    <w:rsid w:val="00FC096E"/>
  </w:style>
  <w:style w:type="paragraph" w:styleId="NormalWeb">
    <w:name w:val="Normal (Web)"/>
    <w:basedOn w:val="Normal"/>
    <w:uiPriority w:val="99"/>
    <w:semiHidden/>
    <w:unhideWhenUsed/>
    <w:rsid w:val="00432C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701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935244">
      <w:bodyDiv w:val="1"/>
      <w:marLeft w:val="0"/>
      <w:marRight w:val="0"/>
      <w:marTop w:val="0"/>
      <w:marBottom w:val="0"/>
      <w:divBdr>
        <w:top w:val="none" w:sz="0" w:space="0" w:color="auto"/>
        <w:left w:val="none" w:sz="0" w:space="0" w:color="auto"/>
        <w:bottom w:val="none" w:sz="0" w:space="0" w:color="auto"/>
        <w:right w:val="none" w:sz="0" w:space="0" w:color="auto"/>
      </w:divBdr>
    </w:div>
    <w:div w:id="464811181">
      <w:bodyDiv w:val="1"/>
      <w:marLeft w:val="0"/>
      <w:marRight w:val="0"/>
      <w:marTop w:val="0"/>
      <w:marBottom w:val="0"/>
      <w:divBdr>
        <w:top w:val="none" w:sz="0" w:space="0" w:color="auto"/>
        <w:left w:val="none" w:sz="0" w:space="0" w:color="auto"/>
        <w:bottom w:val="none" w:sz="0" w:space="0" w:color="auto"/>
        <w:right w:val="none" w:sz="0" w:space="0" w:color="auto"/>
      </w:divBdr>
      <w:divsChild>
        <w:div w:id="1408646736">
          <w:marLeft w:val="0"/>
          <w:marRight w:val="0"/>
          <w:marTop w:val="0"/>
          <w:marBottom w:val="0"/>
          <w:divBdr>
            <w:top w:val="none" w:sz="0" w:space="0" w:color="auto"/>
            <w:left w:val="none" w:sz="0" w:space="0" w:color="auto"/>
            <w:bottom w:val="none" w:sz="0" w:space="0" w:color="auto"/>
            <w:right w:val="none" w:sz="0" w:space="0" w:color="auto"/>
          </w:divBdr>
          <w:divsChild>
            <w:div w:id="1815680824">
              <w:marLeft w:val="0"/>
              <w:marRight w:val="0"/>
              <w:marTop w:val="0"/>
              <w:marBottom w:val="0"/>
              <w:divBdr>
                <w:top w:val="none" w:sz="0" w:space="0" w:color="auto"/>
                <w:left w:val="none" w:sz="0" w:space="0" w:color="auto"/>
                <w:bottom w:val="none" w:sz="0" w:space="0" w:color="auto"/>
                <w:right w:val="none" w:sz="0" w:space="0" w:color="auto"/>
              </w:divBdr>
              <w:divsChild>
                <w:div w:id="654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0619">
      <w:bodyDiv w:val="1"/>
      <w:marLeft w:val="0"/>
      <w:marRight w:val="0"/>
      <w:marTop w:val="0"/>
      <w:marBottom w:val="0"/>
      <w:divBdr>
        <w:top w:val="none" w:sz="0" w:space="0" w:color="auto"/>
        <w:left w:val="none" w:sz="0" w:space="0" w:color="auto"/>
        <w:bottom w:val="none" w:sz="0" w:space="0" w:color="auto"/>
        <w:right w:val="none" w:sz="0" w:space="0" w:color="auto"/>
      </w:divBdr>
    </w:div>
    <w:div w:id="644971115">
      <w:bodyDiv w:val="1"/>
      <w:marLeft w:val="0"/>
      <w:marRight w:val="0"/>
      <w:marTop w:val="0"/>
      <w:marBottom w:val="0"/>
      <w:divBdr>
        <w:top w:val="none" w:sz="0" w:space="0" w:color="auto"/>
        <w:left w:val="none" w:sz="0" w:space="0" w:color="auto"/>
        <w:bottom w:val="none" w:sz="0" w:space="0" w:color="auto"/>
        <w:right w:val="none" w:sz="0" w:space="0" w:color="auto"/>
      </w:divBdr>
    </w:div>
    <w:div w:id="669332039">
      <w:bodyDiv w:val="1"/>
      <w:marLeft w:val="0"/>
      <w:marRight w:val="0"/>
      <w:marTop w:val="0"/>
      <w:marBottom w:val="0"/>
      <w:divBdr>
        <w:top w:val="none" w:sz="0" w:space="0" w:color="auto"/>
        <w:left w:val="none" w:sz="0" w:space="0" w:color="auto"/>
        <w:bottom w:val="none" w:sz="0" w:space="0" w:color="auto"/>
        <w:right w:val="none" w:sz="0" w:space="0" w:color="auto"/>
      </w:divBdr>
    </w:div>
    <w:div w:id="691495595">
      <w:bodyDiv w:val="1"/>
      <w:marLeft w:val="0"/>
      <w:marRight w:val="0"/>
      <w:marTop w:val="0"/>
      <w:marBottom w:val="0"/>
      <w:divBdr>
        <w:top w:val="none" w:sz="0" w:space="0" w:color="auto"/>
        <w:left w:val="none" w:sz="0" w:space="0" w:color="auto"/>
        <w:bottom w:val="none" w:sz="0" w:space="0" w:color="auto"/>
        <w:right w:val="none" w:sz="0" w:space="0" w:color="auto"/>
      </w:divBdr>
    </w:div>
    <w:div w:id="789544421">
      <w:bodyDiv w:val="1"/>
      <w:marLeft w:val="0"/>
      <w:marRight w:val="0"/>
      <w:marTop w:val="0"/>
      <w:marBottom w:val="0"/>
      <w:divBdr>
        <w:top w:val="none" w:sz="0" w:space="0" w:color="auto"/>
        <w:left w:val="none" w:sz="0" w:space="0" w:color="auto"/>
        <w:bottom w:val="none" w:sz="0" w:space="0" w:color="auto"/>
        <w:right w:val="none" w:sz="0" w:space="0" w:color="auto"/>
      </w:divBdr>
    </w:div>
    <w:div w:id="864252099">
      <w:bodyDiv w:val="1"/>
      <w:marLeft w:val="0"/>
      <w:marRight w:val="0"/>
      <w:marTop w:val="0"/>
      <w:marBottom w:val="0"/>
      <w:divBdr>
        <w:top w:val="none" w:sz="0" w:space="0" w:color="auto"/>
        <w:left w:val="none" w:sz="0" w:space="0" w:color="auto"/>
        <w:bottom w:val="none" w:sz="0" w:space="0" w:color="auto"/>
        <w:right w:val="none" w:sz="0" w:space="0" w:color="auto"/>
      </w:divBdr>
      <w:divsChild>
        <w:div w:id="1139805927">
          <w:marLeft w:val="0"/>
          <w:marRight w:val="0"/>
          <w:marTop w:val="0"/>
          <w:marBottom w:val="0"/>
          <w:divBdr>
            <w:top w:val="none" w:sz="0" w:space="0" w:color="auto"/>
            <w:left w:val="none" w:sz="0" w:space="0" w:color="auto"/>
            <w:bottom w:val="none" w:sz="0" w:space="0" w:color="auto"/>
            <w:right w:val="none" w:sz="0" w:space="0" w:color="auto"/>
          </w:divBdr>
          <w:divsChild>
            <w:div w:id="1613323195">
              <w:marLeft w:val="0"/>
              <w:marRight w:val="0"/>
              <w:marTop w:val="0"/>
              <w:marBottom w:val="0"/>
              <w:divBdr>
                <w:top w:val="none" w:sz="0" w:space="0" w:color="auto"/>
                <w:left w:val="none" w:sz="0" w:space="0" w:color="auto"/>
                <w:bottom w:val="none" w:sz="0" w:space="0" w:color="auto"/>
                <w:right w:val="none" w:sz="0" w:space="0" w:color="auto"/>
              </w:divBdr>
              <w:divsChild>
                <w:div w:id="1804737607">
                  <w:marLeft w:val="0"/>
                  <w:marRight w:val="0"/>
                  <w:marTop w:val="0"/>
                  <w:marBottom w:val="0"/>
                  <w:divBdr>
                    <w:top w:val="none" w:sz="0" w:space="0" w:color="auto"/>
                    <w:left w:val="none" w:sz="0" w:space="0" w:color="auto"/>
                    <w:bottom w:val="none" w:sz="0" w:space="0" w:color="auto"/>
                    <w:right w:val="none" w:sz="0" w:space="0" w:color="auto"/>
                  </w:divBdr>
                  <w:divsChild>
                    <w:div w:id="167255749">
                      <w:marLeft w:val="0"/>
                      <w:marRight w:val="0"/>
                      <w:marTop w:val="0"/>
                      <w:marBottom w:val="0"/>
                      <w:divBdr>
                        <w:top w:val="none" w:sz="0" w:space="0" w:color="auto"/>
                        <w:left w:val="none" w:sz="0" w:space="0" w:color="auto"/>
                        <w:bottom w:val="none" w:sz="0" w:space="0" w:color="auto"/>
                        <w:right w:val="none" w:sz="0" w:space="0" w:color="auto"/>
                      </w:divBdr>
                      <w:divsChild>
                        <w:div w:id="1961450903">
                          <w:marLeft w:val="0"/>
                          <w:marRight w:val="0"/>
                          <w:marTop w:val="0"/>
                          <w:marBottom w:val="0"/>
                          <w:divBdr>
                            <w:top w:val="none" w:sz="0" w:space="0" w:color="auto"/>
                            <w:left w:val="none" w:sz="0" w:space="0" w:color="auto"/>
                            <w:bottom w:val="none" w:sz="0" w:space="0" w:color="auto"/>
                            <w:right w:val="none" w:sz="0" w:space="0" w:color="auto"/>
                          </w:divBdr>
                          <w:divsChild>
                            <w:div w:id="1698583978">
                              <w:marLeft w:val="0"/>
                              <w:marRight w:val="0"/>
                              <w:marTop w:val="0"/>
                              <w:marBottom w:val="0"/>
                              <w:divBdr>
                                <w:top w:val="none" w:sz="0" w:space="0" w:color="auto"/>
                                <w:left w:val="none" w:sz="0" w:space="0" w:color="auto"/>
                                <w:bottom w:val="none" w:sz="0" w:space="0" w:color="auto"/>
                                <w:right w:val="none" w:sz="0" w:space="0" w:color="auto"/>
                              </w:divBdr>
                              <w:divsChild>
                                <w:div w:id="543176730">
                                  <w:marLeft w:val="0"/>
                                  <w:marRight w:val="0"/>
                                  <w:marTop w:val="0"/>
                                  <w:marBottom w:val="0"/>
                                  <w:divBdr>
                                    <w:top w:val="none" w:sz="0" w:space="0" w:color="auto"/>
                                    <w:left w:val="none" w:sz="0" w:space="0" w:color="auto"/>
                                    <w:bottom w:val="none" w:sz="0" w:space="0" w:color="auto"/>
                                    <w:right w:val="none" w:sz="0" w:space="0" w:color="auto"/>
                                  </w:divBdr>
                                  <w:divsChild>
                                    <w:div w:id="1683781691">
                                      <w:marLeft w:val="0"/>
                                      <w:marRight w:val="0"/>
                                      <w:marTop w:val="0"/>
                                      <w:marBottom w:val="0"/>
                                      <w:divBdr>
                                        <w:top w:val="none" w:sz="0" w:space="0" w:color="auto"/>
                                        <w:left w:val="none" w:sz="0" w:space="0" w:color="auto"/>
                                        <w:bottom w:val="none" w:sz="0" w:space="0" w:color="auto"/>
                                        <w:right w:val="none" w:sz="0" w:space="0" w:color="auto"/>
                                      </w:divBdr>
                                      <w:divsChild>
                                        <w:div w:id="266161056">
                                          <w:marLeft w:val="0"/>
                                          <w:marRight w:val="0"/>
                                          <w:marTop w:val="0"/>
                                          <w:marBottom w:val="0"/>
                                          <w:divBdr>
                                            <w:top w:val="none" w:sz="0" w:space="0" w:color="auto"/>
                                            <w:left w:val="none" w:sz="0" w:space="0" w:color="auto"/>
                                            <w:bottom w:val="none" w:sz="0" w:space="0" w:color="auto"/>
                                            <w:right w:val="none" w:sz="0" w:space="0" w:color="auto"/>
                                          </w:divBdr>
                                          <w:divsChild>
                                            <w:div w:id="486482807">
                                              <w:marLeft w:val="0"/>
                                              <w:marRight w:val="0"/>
                                              <w:marTop w:val="0"/>
                                              <w:marBottom w:val="0"/>
                                              <w:divBdr>
                                                <w:top w:val="none" w:sz="0" w:space="0" w:color="auto"/>
                                                <w:left w:val="none" w:sz="0" w:space="0" w:color="auto"/>
                                                <w:bottom w:val="none" w:sz="0" w:space="0" w:color="auto"/>
                                                <w:right w:val="none" w:sz="0" w:space="0" w:color="auto"/>
                                              </w:divBdr>
                                              <w:divsChild>
                                                <w:div w:id="1627660484">
                                                  <w:marLeft w:val="0"/>
                                                  <w:marRight w:val="0"/>
                                                  <w:marTop w:val="0"/>
                                                  <w:marBottom w:val="0"/>
                                                  <w:divBdr>
                                                    <w:top w:val="none" w:sz="0" w:space="0" w:color="auto"/>
                                                    <w:left w:val="none" w:sz="0" w:space="0" w:color="auto"/>
                                                    <w:bottom w:val="none" w:sz="0" w:space="0" w:color="auto"/>
                                                    <w:right w:val="none" w:sz="0" w:space="0" w:color="auto"/>
                                                  </w:divBdr>
                                                  <w:divsChild>
                                                    <w:div w:id="17237862">
                                                      <w:marLeft w:val="0"/>
                                                      <w:marRight w:val="0"/>
                                                      <w:marTop w:val="0"/>
                                                      <w:marBottom w:val="0"/>
                                                      <w:divBdr>
                                                        <w:top w:val="none" w:sz="0" w:space="0" w:color="auto"/>
                                                        <w:left w:val="none" w:sz="0" w:space="0" w:color="auto"/>
                                                        <w:bottom w:val="none" w:sz="0" w:space="0" w:color="auto"/>
                                                        <w:right w:val="none" w:sz="0" w:space="0" w:color="auto"/>
                                                      </w:divBdr>
                                                      <w:divsChild>
                                                        <w:div w:id="2117433947">
                                                          <w:marLeft w:val="0"/>
                                                          <w:marRight w:val="0"/>
                                                          <w:marTop w:val="0"/>
                                                          <w:marBottom w:val="0"/>
                                                          <w:divBdr>
                                                            <w:top w:val="none" w:sz="0" w:space="0" w:color="auto"/>
                                                            <w:left w:val="none" w:sz="0" w:space="0" w:color="auto"/>
                                                            <w:bottom w:val="none" w:sz="0" w:space="0" w:color="auto"/>
                                                            <w:right w:val="none" w:sz="0" w:space="0" w:color="auto"/>
                                                          </w:divBdr>
                                                        </w:div>
                                                        <w:div w:id="4537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2058547">
      <w:bodyDiv w:val="1"/>
      <w:marLeft w:val="0"/>
      <w:marRight w:val="0"/>
      <w:marTop w:val="0"/>
      <w:marBottom w:val="0"/>
      <w:divBdr>
        <w:top w:val="none" w:sz="0" w:space="0" w:color="auto"/>
        <w:left w:val="none" w:sz="0" w:space="0" w:color="auto"/>
        <w:bottom w:val="none" w:sz="0" w:space="0" w:color="auto"/>
        <w:right w:val="none" w:sz="0" w:space="0" w:color="auto"/>
      </w:divBdr>
    </w:div>
    <w:div w:id="1240366894">
      <w:bodyDiv w:val="1"/>
      <w:marLeft w:val="0"/>
      <w:marRight w:val="0"/>
      <w:marTop w:val="0"/>
      <w:marBottom w:val="0"/>
      <w:divBdr>
        <w:top w:val="none" w:sz="0" w:space="0" w:color="auto"/>
        <w:left w:val="none" w:sz="0" w:space="0" w:color="auto"/>
        <w:bottom w:val="none" w:sz="0" w:space="0" w:color="auto"/>
        <w:right w:val="none" w:sz="0" w:space="0" w:color="auto"/>
      </w:divBdr>
    </w:div>
    <w:div w:id="1587571785">
      <w:bodyDiv w:val="1"/>
      <w:marLeft w:val="0"/>
      <w:marRight w:val="0"/>
      <w:marTop w:val="0"/>
      <w:marBottom w:val="0"/>
      <w:divBdr>
        <w:top w:val="none" w:sz="0" w:space="0" w:color="auto"/>
        <w:left w:val="none" w:sz="0" w:space="0" w:color="auto"/>
        <w:bottom w:val="none" w:sz="0" w:space="0" w:color="auto"/>
        <w:right w:val="none" w:sz="0" w:space="0" w:color="auto"/>
      </w:divBdr>
    </w:div>
    <w:div w:id="1618290700">
      <w:bodyDiv w:val="1"/>
      <w:marLeft w:val="0"/>
      <w:marRight w:val="0"/>
      <w:marTop w:val="0"/>
      <w:marBottom w:val="0"/>
      <w:divBdr>
        <w:top w:val="none" w:sz="0" w:space="0" w:color="auto"/>
        <w:left w:val="none" w:sz="0" w:space="0" w:color="auto"/>
        <w:bottom w:val="none" w:sz="0" w:space="0" w:color="auto"/>
        <w:right w:val="none" w:sz="0" w:space="0" w:color="auto"/>
      </w:divBdr>
      <w:divsChild>
        <w:div w:id="128909358">
          <w:marLeft w:val="0"/>
          <w:marRight w:val="0"/>
          <w:marTop w:val="0"/>
          <w:marBottom w:val="0"/>
          <w:divBdr>
            <w:top w:val="none" w:sz="0" w:space="0" w:color="auto"/>
            <w:left w:val="none" w:sz="0" w:space="0" w:color="auto"/>
            <w:bottom w:val="none" w:sz="0" w:space="0" w:color="auto"/>
            <w:right w:val="none" w:sz="0" w:space="0" w:color="auto"/>
          </w:divBdr>
          <w:divsChild>
            <w:div w:id="827017902">
              <w:marLeft w:val="0"/>
              <w:marRight w:val="0"/>
              <w:marTop w:val="100"/>
              <w:marBottom w:val="100"/>
              <w:divBdr>
                <w:top w:val="none" w:sz="0" w:space="0" w:color="auto"/>
                <w:left w:val="none" w:sz="0" w:space="0" w:color="auto"/>
                <w:bottom w:val="none" w:sz="0" w:space="0" w:color="auto"/>
                <w:right w:val="none" w:sz="0" w:space="0" w:color="auto"/>
              </w:divBdr>
              <w:divsChild>
                <w:div w:id="1677879865">
                  <w:marLeft w:val="0"/>
                  <w:marRight w:val="0"/>
                  <w:marTop w:val="0"/>
                  <w:marBottom w:val="0"/>
                  <w:divBdr>
                    <w:top w:val="none" w:sz="0" w:space="0" w:color="auto"/>
                    <w:left w:val="none" w:sz="0" w:space="0" w:color="auto"/>
                    <w:bottom w:val="none" w:sz="0" w:space="0" w:color="auto"/>
                    <w:right w:val="none" w:sz="0" w:space="0" w:color="auto"/>
                  </w:divBdr>
                  <w:divsChild>
                    <w:div w:id="2037853667">
                      <w:marLeft w:val="0"/>
                      <w:marRight w:val="0"/>
                      <w:marTop w:val="0"/>
                      <w:marBottom w:val="0"/>
                      <w:divBdr>
                        <w:top w:val="none" w:sz="0" w:space="0" w:color="auto"/>
                        <w:left w:val="none" w:sz="0" w:space="0" w:color="auto"/>
                        <w:bottom w:val="none" w:sz="0" w:space="0" w:color="auto"/>
                        <w:right w:val="none" w:sz="0" w:space="0" w:color="auto"/>
                      </w:divBdr>
                      <w:divsChild>
                        <w:div w:id="1191138770">
                          <w:marLeft w:val="0"/>
                          <w:marRight w:val="0"/>
                          <w:marTop w:val="100"/>
                          <w:marBottom w:val="100"/>
                          <w:divBdr>
                            <w:top w:val="none" w:sz="0" w:space="0" w:color="auto"/>
                            <w:left w:val="none" w:sz="0" w:space="0" w:color="auto"/>
                            <w:bottom w:val="none" w:sz="0" w:space="0" w:color="auto"/>
                            <w:right w:val="none" w:sz="0" w:space="0" w:color="auto"/>
                          </w:divBdr>
                          <w:divsChild>
                            <w:div w:id="1130048968">
                              <w:marLeft w:val="0"/>
                              <w:marRight w:val="0"/>
                              <w:marTop w:val="0"/>
                              <w:marBottom w:val="0"/>
                              <w:divBdr>
                                <w:top w:val="none" w:sz="0" w:space="0" w:color="auto"/>
                                <w:left w:val="none" w:sz="0" w:space="0" w:color="auto"/>
                                <w:bottom w:val="none" w:sz="0" w:space="0" w:color="auto"/>
                                <w:right w:val="none" w:sz="0" w:space="0" w:color="auto"/>
                              </w:divBdr>
                            </w:div>
                            <w:div w:id="14194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540425">
      <w:bodyDiv w:val="1"/>
      <w:marLeft w:val="0"/>
      <w:marRight w:val="0"/>
      <w:marTop w:val="0"/>
      <w:marBottom w:val="0"/>
      <w:divBdr>
        <w:top w:val="none" w:sz="0" w:space="0" w:color="auto"/>
        <w:left w:val="none" w:sz="0" w:space="0" w:color="auto"/>
        <w:bottom w:val="none" w:sz="0" w:space="0" w:color="auto"/>
        <w:right w:val="none" w:sz="0" w:space="0" w:color="auto"/>
      </w:divBdr>
      <w:divsChild>
        <w:div w:id="530725257">
          <w:marLeft w:val="0"/>
          <w:marRight w:val="0"/>
          <w:marTop w:val="0"/>
          <w:marBottom w:val="0"/>
          <w:divBdr>
            <w:top w:val="none" w:sz="0" w:space="0" w:color="auto"/>
            <w:left w:val="none" w:sz="0" w:space="0" w:color="auto"/>
            <w:bottom w:val="none" w:sz="0" w:space="0" w:color="auto"/>
            <w:right w:val="none" w:sz="0" w:space="0" w:color="auto"/>
          </w:divBdr>
          <w:divsChild>
            <w:div w:id="1805074127">
              <w:marLeft w:val="0"/>
              <w:marRight w:val="0"/>
              <w:marTop w:val="0"/>
              <w:marBottom w:val="0"/>
              <w:divBdr>
                <w:top w:val="none" w:sz="0" w:space="0" w:color="auto"/>
                <w:left w:val="none" w:sz="0" w:space="0" w:color="auto"/>
                <w:bottom w:val="none" w:sz="0" w:space="0" w:color="auto"/>
                <w:right w:val="none" w:sz="0" w:space="0" w:color="auto"/>
              </w:divBdr>
              <w:divsChild>
                <w:div w:id="199632154">
                  <w:marLeft w:val="0"/>
                  <w:marRight w:val="0"/>
                  <w:marTop w:val="0"/>
                  <w:marBottom w:val="0"/>
                  <w:divBdr>
                    <w:top w:val="none" w:sz="0" w:space="0" w:color="auto"/>
                    <w:left w:val="none" w:sz="0" w:space="0" w:color="auto"/>
                    <w:bottom w:val="none" w:sz="0" w:space="0" w:color="auto"/>
                    <w:right w:val="none" w:sz="0" w:space="0" w:color="auto"/>
                  </w:divBdr>
                  <w:divsChild>
                    <w:div w:id="1019770038">
                      <w:marLeft w:val="0"/>
                      <w:marRight w:val="0"/>
                      <w:marTop w:val="0"/>
                      <w:marBottom w:val="0"/>
                      <w:divBdr>
                        <w:top w:val="none" w:sz="0" w:space="0" w:color="auto"/>
                        <w:left w:val="none" w:sz="0" w:space="0" w:color="auto"/>
                        <w:bottom w:val="none" w:sz="0" w:space="0" w:color="auto"/>
                        <w:right w:val="none" w:sz="0" w:space="0" w:color="auto"/>
                      </w:divBdr>
                      <w:divsChild>
                        <w:div w:id="200558905">
                          <w:marLeft w:val="0"/>
                          <w:marRight w:val="0"/>
                          <w:marTop w:val="0"/>
                          <w:marBottom w:val="0"/>
                          <w:divBdr>
                            <w:top w:val="none" w:sz="0" w:space="0" w:color="auto"/>
                            <w:left w:val="none" w:sz="0" w:space="0" w:color="auto"/>
                            <w:bottom w:val="none" w:sz="0" w:space="0" w:color="auto"/>
                            <w:right w:val="none" w:sz="0" w:space="0" w:color="auto"/>
                          </w:divBdr>
                          <w:divsChild>
                            <w:div w:id="1134299303">
                              <w:marLeft w:val="0"/>
                              <w:marRight w:val="0"/>
                              <w:marTop w:val="0"/>
                              <w:marBottom w:val="0"/>
                              <w:divBdr>
                                <w:top w:val="none" w:sz="0" w:space="0" w:color="auto"/>
                                <w:left w:val="none" w:sz="0" w:space="0" w:color="auto"/>
                                <w:bottom w:val="none" w:sz="0" w:space="0" w:color="auto"/>
                                <w:right w:val="none" w:sz="0" w:space="0" w:color="auto"/>
                              </w:divBdr>
                              <w:divsChild>
                                <w:div w:id="779833792">
                                  <w:marLeft w:val="0"/>
                                  <w:marRight w:val="0"/>
                                  <w:marTop w:val="0"/>
                                  <w:marBottom w:val="0"/>
                                  <w:divBdr>
                                    <w:top w:val="none" w:sz="0" w:space="0" w:color="auto"/>
                                    <w:left w:val="none" w:sz="0" w:space="0" w:color="auto"/>
                                    <w:bottom w:val="none" w:sz="0" w:space="0" w:color="auto"/>
                                    <w:right w:val="none" w:sz="0" w:space="0" w:color="auto"/>
                                  </w:divBdr>
                                  <w:divsChild>
                                    <w:div w:id="2016298630">
                                      <w:marLeft w:val="0"/>
                                      <w:marRight w:val="0"/>
                                      <w:marTop w:val="0"/>
                                      <w:marBottom w:val="0"/>
                                      <w:divBdr>
                                        <w:top w:val="none" w:sz="0" w:space="0" w:color="auto"/>
                                        <w:left w:val="none" w:sz="0" w:space="0" w:color="auto"/>
                                        <w:bottom w:val="none" w:sz="0" w:space="0" w:color="auto"/>
                                        <w:right w:val="none" w:sz="0" w:space="0" w:color="auto"/>
                                      </w:divBdr>
                                      <w:divsChild>
                                        <w:div w:id="451902983">
                                          <w:marLeft w:val="0"/>
                                          <w:marRight w:val="0"/>
                                          <w:marTop w:val="0"/>
                                          <w:marBottom w:val="0"/>
                                          <w:divBdr>
                                            <w:top w:val="none" w:sz="0" w:space="0" w:color="auto"/>
                                            <w:left w:val="none" w:sz="0" w:space="0" w:color="auto"/>
                                            <w:bottom w:val="none" w:sz="0" w:space="0" w:color="auto"/>
                                            <w:right w:val="none" w:sz="0" w:space="0" w:color="auto"/>
                                          </w:divBdr>
                                          <w:divsChild>
                                            <w:div w:id="463735516">
                                              <w:marLeft w:val="0"/>
                                              <w:marRight w:val="0"/>
                                              <w:marTop w:val="0"/>
                                              <w:marBottom w:val="0"/>
                                              <w:divBdr>
                                                <w:top w:val="none" w:sz="0" w:space="0" w:color="auto"/>
                                                <w:left w:val="none" w:sz="0" w:space="0" w:color="auto"/>
                                                <w:bottom w:val="none" w:sz="0" w:space="0" w:color="auto"/>
                                                <w:right w:val="none" w:sz="0" w:space="0" w:color="auto"/>
                                              </w:divBdr>
                                              <w:divsChild>
                                                <w:div w:id="350842138">
                                                  <w:marLeft w:val="0"/>
                                                  <w:marRight w:val="0"/>
                                                  <w:marTop w:val="0"/>
                                                  <w:marBottom w:val="0"/>
                                                  <w:divBdr>
                                                    <w:top w:val="none" w:sz="0" w:space="0" w:color="auto"/>
                                                    <w:left w:val="none" w:sz="0" w:space="0" w:color="auto"/>
                                                    <w:bottom w:val="none" w:sz="0" w:space="0" w:color="auto"/>
                                                    <w:right w:val="none" w:sz="0" w:space="0" w:color="auto"/>
                                                  </w:divBdr>
                                                  <w:divsChild>
                                                    <w:div w:id="1637838573">
                                                      <w:marLeft w:val="0"/>
                                                      <w:marRight w:val="0"/>
                                                      <w:marTop w:val="0"/>
                                                      <w:marBottom w:val="0"/>
                                                      <w:divBdr>
                                                        <w:top w:val="none" w:sz="0" w:space="0" w:color="auto"/>
                                                        <w:left w:val="none" w:sz="0" w:space="0" w:color="auto"/>
                                                        <w:bottom w:val="none" w:sz="0" w:space="0" w:color="auto"/>
                                                        <w:right w:val="none" w:sz="0" w:space="0" w:color="auto"/>
                                                      </w:divBdr>
                                                      <w:divsChild>
                                                        <w:div w:id="1289240834">
                                                          <w:marLeft w:val="0"/>
                                                          <w:marRight w:val="0"/>
                                                          <w:marTop w:val="0"/>
                                                          <w:marBottom w:val="0"/>
                                                          <w:divBdr>
                                                            <w:top w:val="none" w:sz="0" w:space="0" w:color="auto"/>
                                                            <w:left w:val="none" w:sz="0" w:space="0" w:color="auto"/>
                                                            <w:bottom w:val="none" w:sz="0" w:space="0" w:color="auto"/>
                                                            <w:right w:val="none" w:sz="0" w:space="0" w:color="auto"/>
                                                          </w:divBdr>
                                                        </w:div>
                                                        <w:div w:id="3766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660898">
      <w:bodyDiv w:val="1"/>
      <w:marLeft w:val="0"/>
      <w:marRight w:val="0"/>
      <w:marTop w:val="0"/>
      <w:marBottom w:val="0"/>
      <w:divBdr>
        <w:top w:val="none" w:sz="0" w:space="0" w:color="auto"/>
        <w:left w:val="none" w:sz="0" w:space="0" w:color="auto"/>
        <w:bottom w:val="none" w:sz="0" w:space="0" w:color="auto"/>
        <w:right w:val="none" w:sz="0" w:space="0" w:color="auto"/>
      </w:divBdr>
      <w:divsChild>
        <w:div w:id="1908764889">
          <w:marLeft w:val="0"/>
          <w:marRight w:val="0"/>
          <w:marTop w:val="0"/>
          <w:marBottom w:val="0"/>
          <w:divBdr>
            <w:top w:val="none" w:sz="0" w:space="0" w:color="auto"/>
            <w:left w:val="none" w:sz="0" w:space="0" w:color="auto"/>
            <w:bottom w:val="none" w:sz="0" w:space="0" w:color="auto"/>
            <w:right w:val="none" w:sz="0" w:space="0" w:color="auto"/>
          </w:divBdr>
          <w:divsChild>
            <w:div w:id="1159881127">
              <w:marLeft w:val="0"/>
              <w:marRight w:val="0"/>
              <w:marTop w:val="100"/>
              <w:marBottom w:val="100"/>
              <w:divBdr>
                <w:top w:val="none" w:sz="0" w:space="0" w:color="auto"/>
                <w:left w:val="none" w:sz="0" w:space="0" w:color="auto"/>
                <w:bottom w:val="none" w:sz="0" w:space="0" w:color="auto"/>
                <w:right w:val="none" w:sz="0" w:space="0" w:color="auto"/>
              </w:divBdr>
              <w:divsChild>
                <w:div w:id="750665104">
                  <w:marLeft w:val="0"/>
                  <w:marRight w:val="0"/>
                  <w:marTop w:val="0"/>
                  <w:marBottom w:val="0"/>
                  <w:divBdr>
                    <w:top w:val="none" w:sz="0" w:space="0" w:color="auto"/>
                    <w:left w:val="none" w:sz="0" w:space="0" w:color="auto"/>
                    <w:bottom w:val="none" w:sz="0" w:space="0" w:color="auto"/>
                    <w:right w:val="none" w:sz="0" w:space="0" w:color="auto"/>
                  </w:divBdr>
                  <w:divsChild>
                    <w:div w:id="618149940">
                      <w:marLeft w:val="0"/>
                      <w:marRight w:val="0"/>
                      <w:marTop w:val="0"/>
                      <w:marBottom w:val="0"/>
                      <w:divBdr>
                        <w:top w:val="none" w:sz="0" w:space="0" w:color="auto"/>
                        <w:left w:val="none" w:sz="0" w:space="0" w:color="auto"/>
                        <w:bottom w:val="none" w:sz="0" w:space="0" w:color="auto"/>
                        <w:right w:val="none" w:sz="0" w:space="0" w:color="auto"/>
                      </w:divBdr>
                      <w:divsChild>
                        <w:div w:id="1296182750">
                          <w:marLeft w:val="0"/>
                          <w:marRight w:val="0"/>
                          <w:marTop w:val="100"/>
                          <w:marBottom w:val="100"/>
                          <w:divBdr>
                            <w:top w:val="none" w:sz="0" w:space="0" w:color="auto"/>
                            <w:left w:val="none" w:sz="0" w:space="0" w:color="auto"/>
                            <w:bottom w:val="none" w:sz="0" w:space="0" w:color="auto"/>
                            <w:right w:val="none" w:sz="0" w:space="0" w:color="auto"/>
                          </w:divBdr>
                          <w:divsChild>
                            <w:div w:id="323050951">
                              <w:marLeft w:val="0"/>
                              <w:marRight w:val="0"/>
                              <w:marTop w:val="0"/>
                              <w:marBottom w:val="0"/>
                              <w:divBdr>
                                <w:top w:val="none" w:sz="0" w:space="0" w:color="auto"/>
                                <w:left w:val="none" w:sz="0" w:space="0" w:color="auto"/>
                                <w:bottom w:val="none" w:sz="0" w:space="0" w:color="auto"/>
                                <w:right w:val="none" w:sz="0" w:space="0" w:color="auto"/>
                              </w:divBdr>
                            </w:div>
                            <w:div w:id="109867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670410">
      <w:bodyDiv w:val="1"/>
      <w:marLeft w:val="0"/>
      <w:marRight w:val="0"/>
      <w:marTop w:val="0"/>
      <w:marBottom w:val="0"/>
      <w:divBdr>
        <w:top w:val="none" w:sz="0" w:space="0" w:color="auto"/>
        <w:left w:val="none" w:sz="0" w:space="0" w:color="auto"/>
        <w:bottom w:val="none" w:sz="0" w:space="0" w:color="auto"/>
        <w:right w:val="none" w:sz="0" w:space="0" w:color="auto"/>
      </w:divBdr>
    </w:div>
    <w:div w:id="2094624156">
      <w:bodyDiv w:val="1"/>
      <w:marLeft w:val="0"/>
      <w:marRight w:val="0"/>
      <w:marTop w:val="0"/>
      <w:marBottom w:val="0"/>
      <w:divBdr>
        <w:top w:val="none" w:sz="0" w:space="0" w:color="auto"/>
        <w:left w:val="none" w:sz="0" w:space="0" w:color="auto"/>
        <w:bottom w:val="none" w:sz="0" w:space="0" w:color="auto"/>
        <w:right w:val="none" w:sz="0" w:space="0" w:color="auto"/>
      </w:divBdr>
      <w:divsChild>
        <w:div w:id="1471170658">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371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A44FB-5A3B-4697-9ED3-35B202A3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25687</Words>
  <Characters>146420</Characters>
  <Application>Microsoft Office Word</Application>
  <DocSecurity>4</DocSecurity>
  <Lines>1220</Lines>
  <Paragraphs>343</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171764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Suzannah Helps</dc:creator>
  <cp:lastModifiedBy>Vollmer B.</cp:lastModifiedBy>
  <cp:revision>2</cp:revision>
  <cp:lastPrinted>2020-01-15T12:00:00Z</cp:lastPrinted>
  <dcterms:created xsi:type="dcterms:W3CDTF">2020-04-09T13:54:00Z</dcterms:created>
  <dcterms:modified xsi:type="dcterms:W3CDTF">2020-04-09T13:54:00Z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http://www.zotero.org/styles/early-human-development</vt:lpwstr>
  </property>
  <property fmtid="{D5CDD505-2E9C-101B-9397-08002B2CF9AE}" pid="9" name="Mendeley Recent Style Name 3_1">
    <vt:lpwstr>Early Human Development</vt:lpwstr>
  </property>
  <property fmtid="{D5CDD505-2E9C-101B-9397-08002B2CF9AE}" pid="10" name="Mendeley Recent Style Id 4_1">
    <vt:lpwstr>http://www.zotero.org/styles/european-journal-of-paediatric-neurology</vt:lpwstr>
  </property>
  <property fmtid="{D5CDD505-2E9C-101B-9397-08002B2CF9AE}" pid="11" name="Mendeley Recent Style Name 4_1">
    <vt:lpwstr>European Journal of Paediatric Neurology</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http://www.zotero.org/styles/psychological-research</vt:lpwstr>
  </property>
  <property fmtid="{D5CDD505-2E9C-101B-9397-08002B2CF9AE}" pid="21" name="Mendeley Recent Style Name 9_1">
    <vt:lpwstr>Psychological Research</vt:lpwstr>
  </property>
  <property fmtid="{D5CDD505-2E9C-101B-9397-08002B2CF9AE}" pid="22" name="Mendeley Document_1">
    <vt:lpwstr>True</vt:lpwstr>
  </property>
  <property fmtid="{D5CDD505-2E9C-101B-9397-08002B2CF9AE}" pid="23" name="Mendeley Unique User Id_1">
    <vt:lpwstr>60683488-2f9c-3c93-be67-4c7ac3d8902f</vt:lpwstr>
  </property>
  <property fmtid="{D5CDD505-2E9C-101B-9397-08002B2CF9AE}" pid="24" name="Mendeley Citation Style_1">
    <vt:lpwstr>http://www.zotero.org/styles/european-journal-of-paediatric-neurology</vt:lpwstr>
  </property>
</Properties>
</file>