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5ED03" w14:textId="61C80E3E" w:rsidR="00B42C76" w:rsidRPr="008B5BE8" w:rsidRDefault="00BE3731" w:rsidP="000B5A9A">
      <w:pPr>
        <w:pStyle w:val="Heading1"/>
      </w:pPr>
      <w:r w:rsidRPr="008B5BE8">
        <w:t>Collaborative Parcels Logistics via the Carrier’s Carrier Operating Model</w:t>
      </w:r>
    </w:p>
    <w:p w14:paraId="4CE25345" w14:textId="0F9C895D" w:rsidR="00B42C76" w:rsidRPr="008B5BE8" w:rsidRDefault="0024070E" w:rsidP="0082189A">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 xml:space="preserve">Fraser McLeod </w:t>
      </w:r>
      <w:r w:rsidR="00B42C76" w:rsidRPr="008B5BE8">
        <w:rPr>
          <w:rFonts w:asciiTheme="majorBidi" w:hAnsiTheme="majorBidi" w:cstheme="majorBidi"/>
          <w:i w:val="0"/>
          <w:iCs/>
          <w:sz w:val="22"/>
          <w:szCs w:val="22"/>
        </w:rPr>
        <w:t>(corresponding author)</w:t>
      </w:r>
    </w:p>
    <w:p w14:paraId="6FF6DBDC" w14:textId="77777777" w:rsidR="0024070E" w:rsidRPr="008B5BE8" w:rsidRDefault="00D90FBA" w:rsidP="00D90FB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 Engineering and Physical Sciences</w:t>
      </w:r>
    </w:p>
    <w:p w14:paraId="12DEC249" w14:textId="77777777" w:rsidR="0024070E" w:rsidRPr="008B5BE8" w:rsidRDefault="00B42C76" w:rsidP="0024070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 xml:space="preserve">University of Southampton, Southampton, SO17 1BJ, U.K. </w:t>
      </w:r>
    </w:p>
    <w:p w14:paraId="21A16D56" w14:textId="7F69A4A8" w:rsidR="00B42C76" w:rsidRPr="008B5BE8" w:rsidRDefault="0024070E" w:rsidP="0024070E">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w:t>
      </w:r>
      <w:r w:rsidR="00B42C76" w:rsidRPr="008B5BE8">
        <w:rPr>
          <w:rFonts w:asciiTheme="majorBidi" w:hAnsiTheme="majorBidi" w:cstheme="majorBidi"/>
          <w:b w:val="0"/>
          <w:bCs/>
          <w:i w:val="0"/>
          <w:iCs/>
          <w:sz w:val="22"/>
          <w:szCs w:val="22"/>
          <w:lang w:val="fr-FR"/>
        </w:rPr>
        <w:t xml:space="preserve">il: f.n.mcleod@soton.ac.uk </w:t>
      </w:r>
    </w:p>
    <w:p w14:paraId="2C693721" w14:textId="77777777" w:rsidR="003D409A" w:rsidRPr="008B5BE8" w:rsidRDefault="003D409A" w:rsidP="0082189A">
      <w:pPr>
        <w:pStyle w:val="Authors"/>
        <w:rPr>
          <w:rFonts w:asciiTheme="majorBidi" w:hAnsiTheme="majorBidi" w:cstheme="majorBidi"/>
          <w:b w:val="0"/>
          <w:bCs/>
          <w:i w:val="0"/>
          <w:iCs/>
          <w:sz w:val="22"/>
          <w:szCs w:val="22"/>
          <w:lang w:val="fr-FR"/>
        </w:rPr>
      </w:pPr>
    </w:p>
    <w:p w14:paraId="48EC4BF7" w14:textId="50A3866F" w:rsidR="00B42C76" w:rsidRPr="008B5BE8" w:rsidRDefault="00B42C76" w:rsidP="0082189A">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 xml:space="preserve">Tom Cherrett </w:t>
      </w:r>
    </w:p>
    <w:p w14:paraId="04A592BD" w14:textId="77777777" w:rsidR="0024070E" w:rsidRPr="008B5BE8" w:rsidRDefault="00B42C76"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w:t>
      </w:r>
      <w:r w:rsidR="00D90FBA" w:rsidRPr="008B5BE8">
        <w:rPr>
          <w:rFonts w:asciiTheme="majorBidi" w:hAnsiTheme="majorBidi" w:cstheme="majorBidi"/>
          <w:b w:val="0"/>
          <w:bCs/>
          <w:i w:val="0"/>
          <w:iCs/>
          <w:sz w:val="22"/>
          <w:szCs w:val="22"/>
        </w:rPr>
        <w:t xml:space="preserve"> Engineering and Physical Sciences</w:t>
      </w:r>
    </w:p>
    <w:p w14:paraId="30202C74" w14:textId="77777777" w:rsidR="0024070E" w:rsidRPr="008B5BE8" w:rsidRDefault="00B42C76" w:rsidP="0024070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 xml:space="preserve">University of Southampton, Southampton, SO17 1BJ, U.K. </w:t>
      </w:r>
    </w:p>
    <w:p w14:paraId="2C2B26C3" w14:textId="2D40F5BD" w:rsidR="00B42C76" w:rsidRPr="008B5BE8" w:rsidRDefault="00B42C76" w:rsidP="0024070E">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 xml:space="preserve">Email: t.j.cherrett@soton.ac.uk </w:t>
      </w:r>
    </w:p>
    <w:p w14:paraId="2306B902" w14:textId="77777777" w:rsidR="003D409A" w:rsidRPr="008B5BE8" w:rsidRDefault="003D409A" w:rsidP="0082189A">
      <w:pPr>
        <w:pStyle w:val="Authors"/>
        <w:rPr>
          <w:rFonts w:asciiTheme="majorBidi" w:hAnsiTheme="majorBidi" w:cstheme="majorBidi"/>
          <w:b w:val="0"/>
          <w:bCs/>
          <w:i w:val="0"/>
          <w:iCs/>
          <w:sz w:val="22"/>
          <w:szCs w:val="22"/>
          <w:lang w:val="fr-FR"/>
        </w:rPr>
      </w:pPr>
    </w:p>
    <w:p w14:paraId="41CFC470" w14:textId="77777777" w:rsidR="00FE267E" w:rsidRPr="008B5BE8" w:rsidRDefault="00FE267E" w:rsidP="00FE267E">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Oliver Bates</w:t>
      </w:r>
    </w:p>
    <w:p w14:paraId="61C2954E" w14:textId="77777777" w:rsidR="0024070E" w:rsidRPr="008B5BE8" w:rsidRDefault="00FE267E" w:rsidP="00FE267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School o</w:t>
      </w:r>
      <w:r w:rsidR="0024070E" w:rsidRPr="008B5BE8">
        <w:rPr>
          <w:rFonts w:asciiTheme="majorBidi" w:hAnsiTheme="majorBidi" w:cstheme="majorBidi"/>
          <w:b w:val="0"/>
          <w:bCs/>
          <w:i w:val="0"/>
          <w:iCs/>
          <w:sz w:val="22"/>
          <w:szCs w:val="22"/>
        </w:rPr>
        <w:t>f Computing and Communications</w:t>
      </w:r>
    </w:p>
    <w:p w14:paraId="5AAFE210" w14:textId="6C67B61E" w:rsidR="00FE267E" w:rsidRPr="008B5BE8" w:rsidRDefault="00FE267E" w:rsidP="00FE267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Lancaster University, Lancaster, LA1 4WA, U.K.</w:t>
      </w:r>
    </w:p>
    <w:p w14:paraId="288076CD" w14:textId="7C4B2F3E" w:rsidR="00FE267E" w:rsidRPr="008B5BE8" w:rsidRDefault="00FE267E" w:rsidP="00FE267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Email: o.bates@lancaster.ac.uk</w:t>
      </w:r>
    </w:p>
    <w:p w14:paraId="635A5B08" w14:textId="77777777" w:rsidR="00FE267E" w:rsidRPr="008B5BE8" w:rsidRDefault="00FE267E" w:rsidP="00FE267E">
      <w:pPr>
        <w:pStyle w:val="Authors"/>
        <w:rPr>
          <w:rFonts w:asciiTheme="majorBidi" w:hAnsiTheme="majorBidi" w:cstheme="majorBidi"/>
          <w:b w:val="0"/>
          <w:bCs/>
          <w:i w:val="0"/>
          <w:iCs/>
          <w:sz w:val="22"/>
          <w:szCs w:val="22"/>
        </w:rPr>
      </w:pPr>
    </w:p>
    <w:p w14:paraId="4402A222" w14:textId="76141A20" w:rsidR="0024070E" w:rsidRPr="008B5BE8" w:rsidRDefault="001A113A" w:rsidP="0024070E">
      <w:pPr>
        <w:pStyle w:val="Authors"/>
        <w:rPr>
          <w:rFonts w:asciiTheme="majorBidi" w:hAnsiTheme="majorBidi" w:cstheme="majorBidi"/>
          <w:b w:val="0"/>
          <w:bCs/>
          <w:i w:val="0"/>
          <w:iCs/>
          <w:sz w:val="22"/>
          <w:szCs w:val="22"/>
        </w:rPr>
      </w:pPr>
      <w:r w:rsidRPr="008B5BE8">
        <w:rPr>
          <w:rFonts w:asciiTheme="majorBidi" w:hAnsiTheme="majorBidi" w:cstheme="majorBidi"/>
          <w:i w:val="0"/>
          <w:iCs/>
          <w:sz w:val="22"/>
          <w:szCs w:val="22"/>
        </w:rPr>
        <w:t>Tolga Bektaş</w:t>
      </w:r>
      <w:r w:rsidR="0024070E" w:rsidRPr="008B5BE8">
        <w:rPr>
          <w:rFonts w:asciiTheme="majorBidi" w:hAnsiTheme="majorBidi" w:cstheme="majorBidi"/>
          <w:b w:val="0"/>
          <w:bCs/>
          <w:i w:val="0"/>
          <w:iCs/>
          <w:sz w:val="22"/>
          <w:szCs w:val="22"/>
        </w:rPr>
        <w:t xml:space="preserve"> </w:t>
      </w:r>
    </w:p>
    <w:p w14:paraId="705058E3" w14:textId="77777777" w:rsidR="0024070E" w:rsidRPr="008B5BE8" w:rsidRDefault="0024070E" w:rsidP="0024070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School of Management</w:t>
      </w:r>
    </w:p>
    <w:p w14:paraId="482D506F" w14:textId="77777777" w:rsidR="0024070E" w:rsidRPr="008B5BE8" w:rsidRDefault="00FE267E" w:rsidP="0024070E">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 xml:space="preserve">University of Liverpool, </w:t>
      </w:r>
      <w:r w:rsidR="0024070E" w:rsidRPr="008B5BE8">
        <w:rPr>
          <w:rFonts w:asciiTheme="majorBidi" w:hAnsiTheme="majorBidi" w:cstheme="majorBidi"/>
          <w:b w:val="0"/>
          <w:bCs/>
          <w:i w:val="0"/>
          <w:iCs/>
          <w:sz w:val="22"/>
          <w:szCs w:val="22"/>
        </w:rPr>
        <w:t xml:space="preserve">Liverpool, </w:t>
      </w:r>
      <w:r w:rsidRPr="008B5BE8">
        <w:rPr>
          <w:rFonts w:asciiTheme="majorBidi" w:hAnsiTheme="majorBidi" w:cstheme="majorBidi"/>
          <w:b w:val="0"/>
          <w:bCs/>
          <w:i w:val="0"/>
          <w:iCs/>
          <w:sz w:val="22"/>
          <w:szCs w:val="22"/>
        </w:rPr>
        <w:t xml:space="preserve">UK. </w:t>
      </w:r>
    </w:p>
    <w:p w14:paraId="721CC7C2" w14:textId="7A952EB2" w:rsidR="00FE267E" w:rsidRPr="008B5BE8" w:rsidRDefault="0024070E" w:rsidP="0024070E">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Email:</w:t>
      </w:r>
      <w:r w:rsidR="00FE267E" w:rsidRPr="008B5BE8">
        <w:rPr>
          <w:rFonts w:asciiTheme="majorBidi" w:hAnsiTheme="majorBidi" w:cstheme="majorBidi"/>
          <w:b w:val="0"/>
          <w:bCs/>
          <w:i w:val="0"/>
          <w:iCs/>
          <w:sz w:val="22"/>
          <w:szCs w:val="22"/>
          <w:lang w:val="fr-FR"/>
        </w:rPr>
        <w:t xml:space="preserve"> t.bektas@liverpool.ac.uk </w:t>
      </w:r>
    </w:p>
    <w:p w14:paraId="6A83A54D" w14:textId="77777777" w:rsidR="00FE267E" w:rsidRPr="008B5BE8" w:rsidRDefault="00FE267E" w:rsidP="0082189A">
      <w:pPr>
        <w:pStyle w:val="Authors"/>
        <w:rPr>
          <w:rFonts w:asciiTheme="majorBidi" w:hAnsiTheme="majorBidi" w:cstheme="majorBidi"/>
          <w:b w:val="0"/>
          <w:bCs/>
          <w:i w:val="0"/>
          <w:iCs/>
          <w:sz w:val="22"/>
          <w:szCs w:val="22"/>
          <w:lang w:val="fr-FR"/>
        </w:rPr>
      </w:pPr>
    </w:p>
    <w:p w14:paraId="1D1BFCC1" w14:textId="65BBA3B1" w:rsidR="00D90FBA" w:rsidRPr="008B5BE8" w:rsidRDefault="00D90FBA" w:rsidP="0082189A">
      <w:pPr>
        <w:pStyle w:val="Authors"/>
        <w:rPr>
          <w:rFonts w:asciiTheme="majorBidi" w:hAnsiTheme="majorBidi" w:cstheme="majorBidi"/>
          <w:i w:val="0"/>
          <w:iCs/>
          <w:sz w:val="22"/>
          <w:szCs w:val="22"/>
          <w:lang w:val="pt-PT"/>
        </w:rPr>
      </w:pPr>
      <w:r w:rsidRPr="008B5BE8">
        <w:rPr>
          <w:rFonts w:asciiTheme="majorBidi" w:hAnsiTheme="majorBidi" w:cstheme="majorBidi"/>
          <w:i w:val="0"/>
          <w:iCs/>
          <w:sz w:val="22"/>
          <w:szCs w:val="22"/>
          <w:lang w:val="pt-PT"/>
        </w:rPr>
        <w:t>Carlos Lamas-Fernandez</w:t>
      </w:r>
    </w:p>
    <w:p w14:paraId="7B7791BE" w14:textId="350E6983" w:rsidR="0024070E" w:rsidRPr="008B5BE8" w:rsidRDefault="005B532D" w:rsidP="0082189A">
      <w:pPr>
        <w:pStyle w:val="Authors"/>
        <w:rPr>
          <w:rFonts w:asciiTheme="majorBidi" w:hAnsiTheme="majorBidi" w:cstheme="majorBidi"/>
          <w:b w:val="0"/>
          <w:bCs/>
          <w:i w:val="0"/>
          <w:iCs/>
          <w:sz w:val="22"/>
          <w:szCs w:val="22"/>
          <w:lang w:val="pt-PT"/>
        </w:rPr>
      </w:pPr>
      <w:r>
        <w:rPr>
          <w:rFonts w:asciiTheme="majorBidi" w:hAnsiTheme="majorBidi" w:cstheme="majorBidi"/>
          <w:b w:val="0"/>
          <w:bCs/>
          <w:i w:val="0"/>
          <w:iCs/>
          <w:sz w:val="22"/>
          <w:szCs w:val="22"/>
          <w:lang w:val="pt-PT"/>
        </w:rPr>
        <w:t>Health Sciences</w:t>
      </w:r>
    </w:p>
    <w:p w14:paraId="21413285" w14:textId="77777777" w:rsidR="0024070E" w:rsidRPr="008B5BE8" w:rsidRDefault="009E66B4"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 xml:space="preserve">University of Southampton, Southampton, SO17 1BJ, U.K. </w:t>
      </w:r>
    </w:p>
    <w:p w14:paraId="12C32DB9" w14:textId="5EA7592B" w:rsidR="00D90FBA" w:rsidRPr="008B5BE8" w:rsidRDefault="009E66B4" w:rsidP="0082189A">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Email: c.lamas-fernandez@soton.ac.uk</w:t>
      </w:r>
    </w:p>
    <w:p w14:paraId="30BAC650" w14:textId="77777777" w:rsidR="009E66B4" w:rsidRPr="008B5BE8" w:rsidRDefault="009E66B4" w:rsidP="0082189A">
      <w:pPr>
        <w:pStyle w:val="Authors"/>
        <w:rPr>
          <w:rFonts w:asciiTheme="majorBidi" w:hAnsiTheme="majorBidi" w:cstheme="majorBidi"/>
          <w:b w:val="0"/>
          <w:bCs/>
          <w:i w:val="0"/>
          <w:iCs/>
          <w:sz w:val="22"/>
          <w:szCs w:val="22"/>
          <w:lang w:val="fr-FR"/>
        </w:rPr>
      </w:pPr>
    </w:p>
    <w:p w14:paraId="5DD02B71" w14:textId="46B7A9E8" w:rsidR="00B42C76" w:rsidRPr="008B5BE8" w:rsidRDefault="00B42C76" w:rsidP="0082189A">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Julian Allen</w:t>
      </w:r>
    </w:p>
    <w:p w14:paraId="628CFBDB" w14:textId="77777777" w:rsidR="0024070E" w:rsidRPr="008B5BE8" w:rsidRDefault="00B42C76"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 Architecture and the Built Envir</w:t>
      </w:r>
      <w:r w:rsidR="0024070E" w:rsidRPr="008B5BE8">
        <w:rPr>
          <w:rFonts w:asciiTheme="majorBidi" w:hAnsiTheme="majorBidi" w:cstheme="majorBidi"/>
          <w:b w:val="0"/>
          <w:bCs/>
          <w:i w:val="0"/>
          <w:iCs/>
          <w:sz w:val="22"/>
          <w:szCs w:val="22"/>
        </w:rPr>
        <w:t>onment</w:t>
      </w:r>
    </w:p>
    <w:p w14:paraId="161F8783" w14:textId="33BC86D2" w:rsidR="00B42C76" w:rsidRPr="008B5BE8" w:rsidRDefault="00B42C76"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University of Westminster, London, NW1 5LS, U.K.</w:t>
      </w:r>
    </w:p>
    <w:p w14:paraId="529E70EC" w14:textId="40D71482" w:rsidR="00B42C76" w:rsidRPr="008B5BE8" w:rsidRDefault="00B42C76" w:rsidP="0082189A">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Email: allenj@westminster.ac.uk</w:t>
      </w:r>
    </w:p>
    <w:p w14:paraId="024F9A14" w14:textId="77777777" w:rsidR="003D409A" w:rsidRPr="008B5BE8" w:rsidRDefault="003D409A" w:rsidP="0082189A">
      <w:pPr>
        <w:pStyle w:val="Authors"/>
        <w:rPr>
          <w:rFonts w:asciiTheme="majorBidi" w:hAnsiTheme="majorBidi" w:cstheme="majorBidi"/>
          <w:b w:val="0"/>
          <w:bCs/>
          <w:i w:val="0"/>
          <w:iCs/>
          <w:sz w:val="22"/>
          <w:szCs w:val="22"/>
          <w:lang w:val="fr-FR"/>
        </w:rPr>
      </w:pPr>
    </w:p>
    <w:p w14:paraId="5924D299" w14:textId="1940306B" w:rsidR="00DD42EF" w:rsidRPr="008B5BE8" w:rsidRDefault="00DD42EF" w:rsidP="0082189A">
      <w:pPr>
        <w:pStyle w:val="Authors"/>
        <w:rPr>
          <w:rFonts w:asciiTheme="majorBidi" w:hAnsiTheme="majorBidi" w:cstheme="majorBidi"/>
          <w:i w:val="0"/>
          <w:iCs/>
          <w:sz w:val="22"/>
          <w:szCs w:val="22"/>
          <w:lang w:val="fr-FR"/>
        </w:rPr>
      </w:pPr>
      <w:r w:rsidRPr="008B5BE8">
        <w:rPr>
          <w:rFonts w:asciiTheme="majorBidi" w:hAnsiTheme="majorBidi" w:cstheme="majorBidi"/>
          <w:i w:val="0"/>
          <w:iCs/>
          <w:sz w:val="22"/>
          <w:szCs w:val="22"/>
          <w:lang w:val="fr-FR"/>
        </w:rPr>
        <w:t>Marzena Piotrowska</w:t>
      </w:r>
    </w:p>
    <w:p w14:paraId="0C6D3DE2" w14:textId="77777777" w:rsidR="0024070E" w:rsidRPr="008B5BE8" w:rsidRDefault="00DD42EF" w:rsidP="00DD42EF">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 Architec</w:t>
      </w:r>
      <w:r w:rsidR="0024070E" w:rsidRPr="008B5BE8">
        <w:rPr>
          <w:rFonts w:asciiTheme="majorBidi" w:hAnsiTheme="majorBidi" w:cstheme="majorBidi"/>
          <w:b w:val="0"/>
          <w:bCs/>
          <w:i w:val="0"/>
          <w:iCs/>
          <w:sz w:val="22"/>
          <w:szCs w:val="22"/>
        </w:rPr>
        <w:t>ture and the Built Environment</w:t>
      </w:r>
    </w:p>
    <w:p w14:paraId="3CD62D05" w14:textId="21AD323E" w:rsidR="00DD42EF" w:rsidRPr="008B5BE8" w:rsidRDefault="00DD42EF" w:rsidP="00DD42EF">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University of Westminster, London, NW1 5LS, U.K.</w:t>
      </w:r>
    </w:p>
    <w:p w14:paraId="7F89F1E7" w14:textId="1877DEEB" w:rsidR="00DD42EF" w:rsidRPr="008B5BE8" w:rsidRDefault="00FB46B2" w:rsidP="00FB46B2">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Email: m.piotrowska</w:t>
      </w:r>
      <w:r w:rsidR="00DD42EF" w:rsidRPr="008B5BE8">
        <w:rPr>
          <w:rFonts w:asciiTheme="majorBidi" w:hAnsiTheme="majorBidi" w:cstheme="majorBidi"/>
          <w:b w:val="0"/>
          <w:bCs/>
          <w:i w:val="0"/>
          <w:iCs/>
          <w:sz w:val="22"/>
          <w:szCs w:val="22"/>
          <w:lang w:val="fr-FR"/>
        </w:rPr>
        <w:t>@westminster.ac.uk</w:t>
      </w:r>
    </w:p>
    <w:p w14:paraId="4E8E3975" w14:textId="77777777" w:rsidR="00DD42EF" w:rsidRPr="008B5BE8" w:rsidRDefault="00DD42EF" w:rsidP="0082189A">
      <w:pPr>
        <w:pStyle w:val="Authors"/>
        <w:rPr>
          <w:rFonts w:asciiTheme="majorBidi" w:hAnsiTheme="majorBidi" w:cstheme="majorBidi"/>
          <w:b w:val="0"/>
          <w:bCs/>
          <w:i w:val="0"/>
          <w:iCs/>
          <w:sz w:val="22"/>
          <w:szCs w:val="22"/>
          <w:lang w:val="fr-FR"/>
        </w:rPr>
      </w:pPr>
    </w:p>
    <w:p w14:paraId="235F00C0" w14:textId="0C2A9863" w:rsidR="00B42C76" w:rsidRPr="008B5BE8" w:rsidRDefault="00B42C76" w:rsidP="0082189A">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Maja Piecyk</w:t>
      </w:r>
    </w:p>
    <w:p w14:paraId="4364D5AF" w14:textId="77777777" w:rsidR="00B527EC" w:rsidRPr="008B5BE8" w:rsidRDefault="00B42C76"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 Architec</w:t>
      </w:r>
      <w:r w:rsidR="00B527EC" w:rsidRPr="008B5BE8">
        <w:rPr>
          <w:rFonts w:asciiTheme="majorBidi" w:hAnsiTheme="majorBidi" w:cstheme="majorBidi"/>
          <w:b w:val="0"/>
          <w:bCs/>
          <w:i w:val="0"/>
          <w:iCs/>
          <w:sz w:val="22"/>
          <w:szCs w:val="22"/>
        </w:rPr>
        <w:t>ture and the Built Environment</w:t>
      </w:r>
    </w:p>
    <w:p w14:paraId="0EAC98A0" w14:textId="46F86C70" w:rsidR="00B42C76" w:rsidRPr="008B5BE8" w:rsidRDefault="00B42C76" w:rsidP="0082189A">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University of Westminster, London, NW1 5LS, U.K.</w:t>
      </w:r>
    </w:p>
    <w:p w14:paraId="0E67E18F" w14:textId="4F9CC154" w:rsidR="00B42C76" w:rsidRPr="008B5BE8" w:rsidRDefault="00B42C76" w:rsidP="0082189A">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Email: m.piecyk@westminster.ac.uk</w:t>
      </w:r>
    </w:p>
    <w:p w14:paraId="6BF8672F" w14:textId="77777777" w:rsidR="00BF2DD5" w:rsidRPr="008B5BE8" w:rsidRDefault="00BF2DD5" w:rsidP="00BF2DD5">
      <w:pPr>
        <w:pStyle w:val="Authors"/>
        <w:rPr>
          <w:rFonts w:asciiTheme="majorBidi" w:hAnsiTheme="majorBidi" w:cstheme="majorBidi"/>
          <w:i w:val="0"/>
          <w:iCs/>
          <w:sz w:val="22"/>
          <w:szCs w:val="22"/>
        </w:rPr>
      </w:pPr>
    </w:p>
    <w:p w14:paraId="5765E4F3" w14:textId="34F80E7A" w:rsidR="00BF2DD5" w:rsidRPr="008B5BE8" w:rsidRDefault="00BF2DD5" w:rsidP="00BF2DD5">
      <w:pPr>
        <w:pStyle w:val="Authors"/>
        <w:rPr>
          <w:rFonts w:asciiTheme="majorBidi" w:hAnsiTheme="majorBidi" w:cstheme="majorBidi"/>
          <w:i w:val="0"/>
          <w:iCs/>
          <w:sz w:val="22"/>
          <w:szCs w:val="22"/>
        </w:rPr>
      </w:pPr>
      <w:r w:rsidRPr="008B5BE8">
        <w:rPr>
          <w:rFonts w:asciiTheme="majorBidi" w:hAnsiTheme="majorBidi" w:cstheme="majorBidi"/>
          <w:i w:val="0"/>
          <w:iCs/>
          <w:sz w:val="22"/>
          <w:szCs w:val="22"/>
        </w:rPr>
        <w:t xml:space="preserve">Andrew Oakey </w:t>
      </w:r>
    </w:p>
    <w:p w14:paraId="7B0D2CF1" w14:textId="77777777" w:rsidR="00BF2DD5" w:rsidRPr="008B5BE8" w:rsidRDefault="00BF2DD5" w:rsidP="00BF2DD5">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Faculty of Engineering and Physical Sciences</w:t>
      </w:r>
    </w:p>
    <w:p w14:paraId="4382249E" w14:textId="77777777" w:rsidR="00BF2DD5" w:rsidRPr="008B5BE8" w:rsidRDefault="00BF2DD5" w:rsidP="00BF2DD5">
      <w:pPr>
        <w:pStyle w:val="Authors"/>
        <w:rPr>
          <w:rFonts w:asciiTheme="majorBidi" w:hAnsiTheme="majorBidi" w:cstheme="majorBidi"/>
          <w:b w:val="0"/>
          <w:bCs/>
          <w:i w:val="0"/>
          <w:iCs/>
          <w:sz w:val="22"/>
          <w:szCs w:val="22"/>
        </w:rPr>
      </w:pPr>
      <w:r w:rsidRPr="008B5BE8">
        <w:rPr>
          <w:rFonts w:asciiTheme="majorBidi" w:hAnsiTheme="majorBidi" w:cstheme="majorBidi"/>
          <w:b w:val="0"/>
          <w:bCs/>
          <w:i w:val="0"/>
          <w:iCs/>
          <w:sz w:val="22"/>
          <w:szCs w:val="22"/>
        </w:rPr>
        <w:t xml:space="preserve">University of Southampton, Southampton, SO17 1BJ, U.K. </w:t>
      </w:r>
    </w:p>
    <w:p w14:paraId="72C3A008" w14:textId="0E6222B5" w:rsidR="00BF2DD5" w:rsidRPr="008B5BE8" w:rsidRDefault="00BF2DD5" w:rsidP="00BF2DD5">
      <w:pPr>
        <w:pStyle w:val="Authors"/>
        <w:rPr>
          <w:rFonts w:asciiTheme="majorBidi" w:hAnsiTheme="majorBidi" w:cstheme="majorBidi"/>
          <w:b w:val="0"/>
          <w:bCs/>
          <w:i w:val="0"/>
          <w:iCs/>
          <w:sz w:val="22"/>
          <w:szCs w:val="22"/>
          <w:lang w:val="fr-FR"/>
        </w:rPr>
      </w:pPr>
      <w:r w:rsidRPr="008B5BE8">
        <w:rPr>
          <w:rFonts w:asciiTheme="majorBidi" w:hAnsiTheme="majorBidi" w:cstheme="majorBidi"/>
          <w:b w:val="0"/>
          <w:bCs/>
          <w:i w:val="0"/>
          <w:iCs/>
          <w:sz w:val="22"/>
          <w:szCs w:val="22"/>
          <w:lang w:val="fr-FR"/>
        </w:rPr>
        <w:t xml:space="preserve">Email: a.oakey@soton.ac.uk </w:t>
      </w:r>
    </w:p>
    <w:p w14:paraId="4A760325" w14:textId="77777777" w:rsidR="00BF2DD5" w:rsidRPr="008B5BE8" w:rsidRDefault="00BF2DD5" w:rsidP="0082189A">
      <w:pPr>
        <w:rPr>
          <w:bCs/>
          <w:lang w:val="fr-FR" w:eastAsia="en-GB"/>
        </w:rPr>
      </w:pPr>
    </w:p>
    <w:p w14:paraId="08CCDEAC" w14:textId="40188072" w:rsidR="00B42C76" w:rsidRPr="008B5BE8" w:rsidRDefault="00B42C76" w:rsidP="001A67BC">
      <w:pPr>
        <w:rPr>
          <w:bCs/>
          <w:sz w:val="18"/>
          <w:szCs w:val="18"/>
          <w:lang w:eastAsia="en-GB"/>
        </w:rPr>
      </w:pPr>
      <w:r w:rsidRPr="008B5BE8">
        <w:rPr>
          <w:bCs/>
          <w:sz w:val="18"/>
          <w:szCs w:val="18"/>
          <w:lang w:eastAsia="en-GB"/>
        </w:rPr>
        <w:t xml:space="preserve">Word count:  </w:t>
      </w:r>
      <w:r w:rsidR="00990F20" w:rsidRPr="008B5BE8">
        <w:rPr>
          <w:bCs/>
          <w:sz w:val="18"/>
          <w:szCs w:val="18"/>
          <w:lang w:eastAsia="en-GB"/>
        </w:rPr>
        <w:t>6</w:t>
      </w:r>
      <w:r w:rsidR="00A30BE8" w:rsidRPr="008B5BE8">
        <w:rPr>
          <w:bCs/>
          <w:sz w:val="18"/>
          <w:szCs w:val="18"/>
          <w:lang w:eastAsia="en-GB"/>
        </w:rPr>
        <w:t>473</w:t>
      </w:r>
      <w:r w:rsidR="007A2E91" w:rsidRPr="008B5BE8">
        <w:rPr>
          <w:bCs/>
          <w:sz w:val="18"/>
          <w:szCs w:val="18"/>
          <w:lang w:eastAsia="en-GB"/>
        </w:rPr>
        <w:t xml:space="preserve"> </w:t>
      </w:r>
      <w:r w:rsidR="001A67BC" w:rsidRPr="008B5BE8">
        <w:rPr>
          <w:bCs/>
          <w:sz w:val="18"/>
          <w:szCs w:val="18"/>
          <w:lang w:eastAsia="en-GB"/>
        </w:rPr>
        <w:t xml:space="preserve">words text </w:t>
      </w:r>
      <w:r w:rsidRPr="008B5BE8">
        <w:rPr>
          <w:bCs/>
          <w:sz w:val="18"/>
          <w:szCs w:val="18"/>
          <w:lang w:eastAsia="en-GB"/>
        </w:rPr>
        <w:t xml:space="preserve">+ </w:t>
      </w:r>
      <w:r w:rsidR="00DF4665" w:rsidRPr="008B5BE8">
        <w:rPr>
          <w:bCs/>
          <w:sz w:val="18"/>
          <w:szCs w:val="18"/>
          <w:lang w:eastAsia="en-GB"/>
        </w:rPr>
        <w:t>4</w:t>
      </w:r>
      <w:r w:rsidRPr="008B5BE8">
        <w:rPr>
          <w:bCs/>
          <w:sz w:val="18"/>
          <w:szCs w:val="18"/>
          <w:lang w:eastAsia="en-GB"/>
        </w:rPr>
        <w:t xml:space="preserve"> tables x 250 = </w:t>
      </w:r>
      <w:r w:rsidR="00990F20" w:rsidRPr="008B5BE8">
        <w:rPr>
          <w:bCs/>
          <w:sz w:val="18"/>
          <w:szCs w:val="18"/>
          <w:lang w:eastAsia="en-GB"/>
        </w:rPr>
        <w:t>7</w:t>
      </w:r>
      <w:r w:rsidR="00A30BE8" w:rsidRPr="008B5BE8">
        <w:rPr>
          <w:bCs/>
          <w:sz w:val="18"/>
          <w:szCs w:val="18"/>
          <w:lang w:eastAsia="en-GB"/>
        </w:rPr>
        <w:t>473</w:t>
      </w:r>
      <w:r w:rsidR="00B768F3" w:rsidRPr="008B5BE8">
        <w:rPr>
          <w:bCs/>
          <w:sz w:val="18"/>
          <w:szCs w:val="18"/>
          <w:lang w:eastAsia="en-GB"/>
        </w:rPr>
        <w:t xml:space="preserve"> </w:t>
      </w:r>
      <w:r w:rsidRPr="008B5BE8">
        <w:rPr>
          <w:bCs/>
          <w:sz w:val="18"/>
          <w:szCs w:val="18"/>
          <w:lang w:eastAsia="en-GB"/>
        </w:rPr>
        <w:t>words</w:t>
      </w:r>
    </w:p>
    <w:p w14:paraId="3687297A" w14:textId="6B80E7D7" w:rsidR="00B42C76" w:rsidRPr="008B5BE8" w:rsidRDefault="00A30BE8" w:rsidP="00990F20">
      <w:pPr>
        <w:rPr>
          <w:b/>
          <w:bCs/>
          <w:i/>
          <w:iCs/>
          <w:caps/>
        </w:rPr>
      </w:pPr>
      <w:r w:rsidRPr="008B5BE8">
        <w:rPr>
          <w:i/>
          <w:iCs/>
          <w:sz w:val="18"/>
          <w:szCs w:val="18"/>
        </w:rPr>
        <w:t>Originally s</w:t>
      </w:r>
      <w:r w:rsidR="00B42C76" w:rsidRPr="008B5BE8">
        <w:rPr>
          <w:i/>
          <w:iCs/>
          <w:sz w:val="18"/>
          <w:szCs w:val="18"/>
        </w:rPr>
        <w:t>ubmi</w:t>
      </w:r>
      <w:r w:rsidR="00B527EC" w:rsidRPr="008B5BE8">
        <w:rPr>
          <w:i/>
          <w:iCs/>
          <w:sz w:val="18"/>
          <w:szCs w:val="18"/>
        </w:rPr>
        <w:t>tted</w:t>
      </w:r>
      <w:r w:rsidR="00A83CFD" w:rsidRPr="008B5BE8">
        <w:rPr>
          <w:i/>
          <w:iCs/>
          <w:sz w:val="18"/>
          <w:szCs w:val="18"/>
        </w:rPr>
        <w:t>: 3</w:t>
      </w:r>
      <w:r w:rsidR="00990F20" w:rsidRPr="008B5BE8">
        <w:rPr>
          <w:i/>
          <w:iCs/>
          <w:sz w:val="18"/>
          <w:szCs w:val="18"/>
        </w:rPr>
        <w:t>0</w:t>
      </w:r>
      <w:r w:rsidR="00A83CFD" w:rsidRPr="008B5BE8">
        <w:rPr>
          <w:i/>
          <w:iCs/>
          <w:sz w:val="18"/>
          <w:szCs w:val="18"/>
        </w:rPr>
        <w:t xml:space="preserve"> July 2019</w:t>
      </w:r>
      <w:r w:rsidR="00BF2DD5" w:rsidRPr="008B5BE8">
        <w:rPr>
          <w:i/>
          <w:iCs/>
          <w:sz w:val="18"/>
          <w:szCs w:val="18"/>
        </w:rPr>
        <w:t xml:space="preserve">; </w:t>
      </w:r>
      <w:r w:rsidRPr="008B5BE8">
        <w:rPr>
          <w:i/>
          <w:iCs/>
          <w:sz w:val="18"/>
          <w:szCs w:val="18"/>
        </w:rPr>
        <w:t xml:space="preserve">Revision submitted: </w:t>
      </w:r>
      <w:r w:rsidR="00075532" w:rsidRPr="008B5BE8">
        <w:rPr>
          <w:i/>
          <w:iCs/>
          <w:sz w:val="18"/>
          <w:szCs w:val="18"/>
        </w:rPr>
        <w:t>11</w:t>
      </w:r>
      <w:r w:rsidRPr="008B5BE8">
        <w:rPr>
          <w:i/>
          <w:iCs/>
          <w:sz w:val="18"/>
          <w:szCs w:val="18"/>
        </w:rPr>
        <w:t xml:space="preserve"> February 2020</w:t>
      </w:r>
      <w:r w:rsidR="00B42C76" w:rsidRPr="008B5BE8">
        <w:rPr>
          <w:i/>
          <w:iCs/>
        </w:rPr>
        <w:br w:type="page"/>
      </w:r>
    </w:p>
    <w:p w14:paraId="7A4F019D" w14:textId="1846163B" w:rsidR="00B42C76" w:rsidRPr="008B5BE8" w:rsidRDefault="00B42C76" w:rsidP="00B768F3">
      <w:pPr>
        <w:pStyle w:val="Heading1"/>
      </w:pPr>
      <w:r w:rsidRPr="008B5BE8">
        <w:lastRenderedPageBreak/>
        <w:t xml:space="preserve">ABSTRACT </w:t>
      </w:r>
    </w:p>
    <w:p w14:paraId="07EB708B" w14:textId="1F34A0C1" w:rsidR="0096189C" w:rsidRPr="008B5BE8" w:rsidRDefault="00747902" w:rsidP="00F6579D">
      <w:pPr>
        <w:jc w:val="left"/>
      </w:pPr>
      <w:r w:rsidRPr="008B5BE8">
        <w:t xml:space="preserve">Parcel logistics in urban areas </w:t>
      </w:r>
      <w:r w:rsidR="00F6579D" w:rsidRPr="008B5BE8">
        <w:t>are</w:t>
      </w:r>
      <w:r w:rsidRPr="008B5BE8">
        <w:t xml:space="preserve"> characterised by many carriers</w:t>
      </w:r>
      <w:r w:rsidR="00E51E2B" w:rsidRPr="008B5BE8">
        <w:t xml:space="preserve"> undertaking </w:t>
      </w:r>
      <w:r w:rsidRPr="008B5BE8">
        <w:t>similar activity patterns at the same times of day. Using substantial carrier manifest data</w:t>
      </w:r>
      <w:r w:rsidR="006416C7" w:rsidRPr="008B5BE8">
        <w:t>sets</w:t>
      </w:r>
      <w:r w:rsidRPr="008B5BE8">
        <w:t xml:space="preserve">, </w:t>
      </w:r>
      <w:r w:rsidR="00444AC5" w:rsidRPr="008B5BE8">
        <w:t>this paper demonstrate</w:t>
      </w:r>
      <w:r w:rsidRPr="008B5BE8">
        <w:t>s</w:t>
      </w:r>
      <w:r w:rsidR="00444AC5" w:rsidRPr="008B5BE8">
        <w:t xml:space="preserve"> advantages </w:t>
      </w:r>
      <w:r w:rsidR="009303B1" w:rsidRPr="008B5BE8">
        <w:t>from</w:t>
      </w:r>
      <w:r w:rsidRPr="008B5BE8">
        <w:t xml:space="preserve"> rival carriers collaborat</w:t>
      </w:r>
      <w:r w:rsidR="009303B1" w:rsidRPr="008B5BE8">
        <w:t>ing</w:t>
      </w:r>
      <w:r w:rsidRPr="008B5BE8">
        <w:t xml:space="preserve"> using </w:t>
      </w:r>
      <w:r w:rsidR="009303B1" w:rsidRPr="008B5BE8">
        <w:t xml:space="preserve">a </w:t>
      </w:r>
      <w:r w:rsidRPr="008B5BE8">
        <w:t>‘</w:t>
      </w:r>
      <w:r w:rsidR="008846B1" w:rsidRPr="008B5BE8">
        <w:t>carrier</w:t>
      </w:r>
      <w:r w:rsidRPr="008B5BE8">
        <w:t>’s carrier’ operating model for their</w:t>
      </w:r>
      <w:r w:rsidR="00444AC5" w:rsidRPr="008B5BE8">
        <w:t xml:space="preserve"> last-mile parcel </w:t>
      </w:r>
      <w:r w:rsidR="008846B1" w:rsidRPr="008B5BE8">
        <w:t>logistics</w:t>
      </w:r>
      <w:r w:rsidRPr="008B5BE8">
        <w:t xml:space="preserve"> operations.</w:t>
      </w:r>
      <w:r w:rsidR="008846B1" w:rsidRPr="008B5BE8">
        <w:t xml:space="preserve"> </w:t>
      </w:r>
      <w:r w:rsidR="00844216" w:rsidRPr="008B5BE8">
        <w:t>Under these circumstances</w:t>
      </w:r>
      <w:r w:rsidRPr="008B5BE8">
        <w:t>,</w:t>
      </w:r>
      <w:r w:rsidR="00444AC5" w:rsidRPr="008B5BE8">
        <w:t xml:space="preserve"> a single carrier undertakes all </w:t>
      </w:r>
      <w:r w:rsidR="00844216" w:rsidRPr="008B5BE8">
        <w:t xml:space="preserve">the </w:t>
      </w:r>
      <w:r w:rsidR="00444AC5" w:rsidRPr="008B5BE8">
        <w:t>deliveries within a defined area</w:t>
      </w:r>
      <w:r w:rsidR="00844216" w:rsidRPr="008B5BE8">
        <w:t xml:space="preserve"> on behalf of the carriers</w:t>
      </w:r>
      <w:r w:rsidR="00444AC5" w:rsidRPr="008B5BE8">
        <w:t xml:space="preserve"> instead of</w:t>
      </w:r>
      <w:r w:rsidR="00844216" w:rsidRPr="008B5BE8">
        <w:t xml:space="preserve"> them</w:t>
      </w:r>
      <w:r w:rsidR="00444AC5" w:rsidRPr="008B5BE8">
        <w:t xml:space="preserve"> working independently. </w:t>
      </w:r>
      <w:r w:rsidR="006C63A2" w:rsidRPr="008B5BE8">
        <w:t>Modelling the d</w:t>
      </w:r>
      <w:r w:rsidR="00D23677" w:rsidRPr="008B5BE8">
        <w:t xml:space="preserve">aily delivery activity of five </w:t>
      </w:r>
      <w:r w:rsidR="006C63A2" w:rsidRPr="008B5BE8">
        <w:t>parcel carriers working over a 3.7km</w:t>
      </w:r>
      <w:r w:rsidR="006C63A2" w:rsidRPr="008B5BE8">
        <w:rPr>
          <w:vertAlign w:val="superscript"/>
        </w:rPr>
        <w:t>2</w:t>
      </w:r>
      <w:r w:rsidR="006C63A2" w:rsidRPr="008B5BE8">
        <w:t xml:space="preserve"> area of central London,</w:t>
      </w:r>
      <w:r w:rsidR="00792422" w:rsidRPr="008B5BE8">
        <w:t xml:space="preserve"> comprising </w:t>
      </w:r>
      <w:r w:rsidR="00D23677" w:rsidRPr="008B5BE8">
        <w:t xml:space="preserve">around 3000 </w:t>
      </w:r>
      <w:r w:rsidR="00792422" w:rsidRPr="008B5BE8">
        <w:t xml:space="preserve">items being </w:t>
      </w:r>
      <w:r w:rsidR="00D23677" w:rsidRPr="008B5BE8">
        <w:t xml:space="preserve">delivered to around 900 delivery locations, </w:t>
      </w:r>
      <w:r w:rsidR="006C63A2" w:rsidRPr="008B5BE8">
        <w:t xml:space="preserve">consolidating their activity through a single carrier suggested that time, distance and associated vehicle emissions savings of around 60% could be achieved over the current business-as-usual operation. This equated to a reduction in the number of delivery vans and drivers needed from 33 to 13, with </w:t>
      </w:r>
      <w:r w:rsidR="006C63A2" w:rsidRPr="008B5BE8">
        <w:rPr>
          <w:bCs/>
        </w:rPr>
        <w:t>annual savings of 39,425 hours, 176,324km driven, 52,721kg CO</w:t>
      </w:r>
      <w:r w:rsidR="006C63A2" w:rsidRPr="008B5BE8">
        <w:rPr>
          <w:bCs/>
          <w:vertAlign w:val="subscript"/>
        </w:rPr>
        <w:t>2</w:t>
      </w:r>
      <w:r w:rsidR="006C63A2" w:rsidRPr="008B5BE8">
        <w:rPr>
          <w:bCs/>
        </w:rPr>
        <w:t xml:space="preserve"> and 56.4kg NOx. Reliance on vans and associated vehicle emissions could be reduced further by using cargo cycles alongside vans for the last-mile delivery, with estimated annual emissions savings </w:t>
      </w:r>
      <w:r w:rsidR="00844216" w:rsidRPr="008B5BE8">
        <w:rPr>
          <w:bCs/>
        </w:rPr>
        <w:t>increasing to</w:t>
      </w:r>
      <w:r w:rsidR="006C63A2" w:rsidRPr="008B5BE8">
        <w:rPr>
          <w:bCs/>
        </w:rPr>
        <w:t xml:space="preserve"> 72,572kg CO</w:t>
      </w:r>
      <w:r w:rsidR="006C63A2" w:rsidRPr="008B5BE8">
        <w:rPr>
          <w:bCs/>
          <w:vertAlign w:val="subscript"/>
        </w:rPr>
        <w:t>2</w:t>
      </w:r>
      <w:r w:rsidR="006C63A2" w:rsidRPr="008B5BE8">
        <w:rPr>
          <w:bCs/>
        </w:rPr>
        <w:t xml:space="preserve"> and 77.7kg NOx.</w:t>
      </w:r>
      <w:r w:rsidR="006C63A2" w:rsidRPr="008B5BE8">
        <w:t xml:space="preserve"> The r</w:t>
      </w:r>
      <w:r w:rsidR="004C7302" w:rsidRPr="008B5BE8">
        <w:t xml:space="preserve">esults indicated </w:t>
      </w:r>
      <w:r w:rsidR="00875C62" w:rsidRPr="008B5BE8">
        <w:t>that consolidation of items for delivery in this way w</w:t>
      </w:r>
      <w:r w:rsidR="005E0DDD" w:rsidRPr="008B5BE8">
        <w:t>ould be</w:t>
      </w:r>
      <w:r w:rsidR="00875C62" w:rsidRPr="008B5BE8">
        <w:t xml:space="preserve"> </w:t>
      </w:r>
      <w:r w:rsidR="00D91262" w:rsidRPr="008B5BE8">
        <w:t>especiall</w:t>
      </w:r>
      <w:r w:rsidR="00875C62" w:rsidRPr="008B5BE8">
        <w:t xml:space="preserve">y </w:t>
      </w:r>
      <w:r w:rsidR="005E0DDD" w:rsidRPr="008B5BE8">
        <w:t>beneficial</w:t>
      </w:r>
      <w:r w:rsidR="00875C62" w:rsidRPr="008B5BE8">
        <w:t xml:space="preserve"> to </w:t>
      </w:r>
      <w:r w:rsidR="006416C7" w:rsidRPr="008B5BE8">
        <w:t>business-to-consumer (</w:t>
      </w:r>
      <w:r w:rsidR="00875C62" w:rsidRPr="008B5BE8">
        <w:t>B2C</w:t>
      </w:r>
      <w:r w:rsidR="006416C7" w:rsidRPr="008B5BE8">
        <w:t>)</w:t>
      </w:r>
      <w:r w:rsidR="00875C62" w:rsidRPr="008B5BE8">
        <w:t xml:space="preserve"> carriers whose parcel profile</w:t>
      </w:r>
      <w:r w:rsidR="005E0DDD" w:rsidRPr="008B5BE8">
        <w:t>s</w:t>
      </w:r>
      <w:r w:rsidR="00875C62" w:rsidRPr="008B5BE8">
        <w:t xml:space="preserve"> comprise relatively small and light items. </w:t>
      </w:r>
      <w:r w:rsidR="007707C0" w:rsidRPr="008B5BE8">
        <w:t xml:space="preserve">One of the key barriers to the wider take up of such services by individual carriers is the loss of individual brand identity that can result from operating through a carrier’s carrier. </w:t>
      </w:r>
    </w:p>
    <w:p w14:paraId="43FDCB23" w14:textId="10868F22" w:rsidR="00B42C76" w:rsidRPr="008B5BE8" w:rsidRDefault="00B42C76" w:rsidP="0082189A">
      <w:r w:rsidRPr="008B5BE8">
        <w:rPr>
          <w:b/>
          <w:bCs/>
        </w:rPr>
        <w:t>Keywords:</w:t>
      </w:r>
      <w:r w:rsidRPr="008B5BE8">
        <w:t xml:space="preserve"> city logistics, </w:t>
      </w:r>
      <w:r w:rsidR="000060E7" w:rsidRPr="008B5BE8">
        <w:t xml:space="preserve">parcel delivery, </w:t>
      </w:r>
      <w:r w:rsidR="00A30BE8" w:rsidRPr="008B5BE8">
        <w:t xml:space="preserve">horizontal </w:t>
      </w:r>
      <w:r w:rsidRPr="008B5BE8">
        <w:t>collaborati</w:t>
      </w:r>
      <w:r w:rsidR="00A30BE8" w:rsidRPr="008B5BE8">
        <w:t>on</w:t>
      </w:r>
    </w:p>
    <w:p w14:paraId="7A66D527" w14:textId="77777777" w:rsidR="00B42C76" w:rsidRPr="008B5BE8" w:rsidRDefault="00B42C76" w:rsidP="0082189A">
      <w:pPr>
        <w:pStyle w:val="Heading1"/>
      </w:pPr>
      <w:r w:rsidRPr="008B5BE8">
        <w:t>INTRODUCTION</w:t>
      </w:r>
    </w:p>
    <w:p w14:paraId="5CACEEF0" w14:textId="734E6EC2" w:rsidR="00BC0939" w:rsidRPr="008B5BE8" w:rsidRDefault="00503759" w:rsidP="00B527EC">
      <w:pPr>
        <w:ind w:firstLine="720"/>
        <w:jc w:val="left"/>
      </w:pPr>
      <w:r w:rsidRPr="008B5BE8">
        <w:rPr>
          <w:bCs/>
        </w:rPr>
        <w:t xml:space="preserve">With </w:t>
      </w:r>
      <w:r w:rsidR="000F5BEE" w:rsidRPr="008B5BE8">
        <w:rPr>
          <w:bCs/>
        </w:rPr>
        <w:t xml:space="preserve">a </w:t>
      </w:r>
      <w:r w:rsidRPr="008B5BE8">
        <w:t xml:space="preserve">desire to maintain </w:t>
      </w:r>
      <w:r w:rsidR="000F5BEE" w:rsidRPr="008B5BE8">
        <w:t xml:space="preserve">competitive advantage and </w:t>
      </w:r>
      <w:r w:rsidRPr="008B5BE8">
        <w:t>brand identity</w:t>
      </w:r>
      <w:r w:rsidR="000F5BEE" w:rsidRPr="008B5BE8">
        <w:t>,</w:t>
      </w:r>
      <w:r w:rsidRPr="008B5BE8">
        <w:t xml:space="preserve"> t</w:t>
      </w:r>
      <w:r w:rsidR="007F686C" w:rsidRPr="008B5BE8">
        <w:t xml:space="preserve">he </w:t>
      </w:r>
      <w:r w:rsidR="00137793" w:rsidRPr="008B5BE8">
        <w:t xml:space="preserve">courier, express and </w:t>
      </w:r>
      <w:r w:rsidR="007F686C" w:rsidRPr="008B5BE8">
        <w:t xml:space="preserve">parcel </w:t>
      </w:r>
      <w:r w:rsidR="00137793" w:rsidRPr="008B5BE8">
        <w:t xml:space="preserve">(CEP) sector </w:t>
      </w:r>
      <w:r w:rsidR="00C41836" w:rsidRPr="008B5BE8">
        <w:t xml:space="preserve">has been </w:t>
      </w:r>
      <w:r w:rsidR="007F686C" w:rsidRPr="008B5BE8">
        <w:t xml:space="preserve">characterised </w:t>
      </w:r>
      <w:r w:rsidR="00C41836" w:rsidRPr="008B5BE8">
        <w:t xml:space="preserve">as </w:t>
      </w:r>
      <w:r w:rsidR="007F686C" w:rsidRPr="008B5BE8">
        <w:t xml:space="preserve">an ‘all-to-everywhere’ </w:t>
      </w:r>
      <w:r w:rsidR="00137793" w:rsidRPr="008B5BE8">
        <w:t xml:space="preserve">industry </w:t>
      </w:r>
      <w:r w:rsidR="007F686C" w:rsidRPr="008B5BE8">
        <w:t xml:space="preserve">which sees </w:t>
      </w:r>
      <w:r w:rsidR="00785C93" w:rsidRPr="008B5BE8">
        <w:t xml:space="preserve">vehicles from </w:t>
      </w:r>
      <w:r w:rsidR="007F686C" w:rsidRPr="008B5BE8">
        <w:t>all the major carriers</w:t>
      </w:r>
      <w:r w:rsidR="000F5BEE" w:rsidRPr="008B5BE8">
        <w:t xml:space="preserve"> </w:t>
      </w:r>
      <w:r w:rsidR="00785C93" w:rsidRPr="008B5BE8">
        <w:t xml:space="preserve">operating in </w:t>
      </w:r>
      <w:r w:rsidR="007F686C" w:rsidRPr="008B5BE8">
        <w:t>the same urban areas</w:t>
      </w:r>
      <w:r w:rsidR="000F5BEE" w:rsidRPr="008B5BE8">
        <w:t xml:space="preserve"> daily</w:t>
      </w:r>
      <w:r w:rsidR="00785C93" w:rsidRPr="008B5BE8">
        <w:t xml:space="preserve"> </w:t>
      </w:r>
      <w:r w:rsidR="007F686C" w:rsidRPr="008B5BE8">
        <w:t>(</w:t>
      </w:r>
      <w:r w:rsidR="00C708C1" w:rsidRPr="008B5BE8">
        <w:rPr>
          <w:i/>
          <w:iCs/>
        </w:rPr>
        <w:t>1</w:t>
      </w:r>
      <w:r w:rsidR="007F686C" w:rsidRPr="008B5BE8">
        <w:t xml:space="preserve">). </w:t>
      </w:r>
      <w:r w:rsidR="000F5BEE" w:rsidRPr="008B5BE8">
        <w:t>The relative ease of entry to the sector also sees many smaller operator</w:t>
      </w:r>
      <w:r w:rsidR="009F58AB" w:rsidRPr="008B5BE8">
        <w:t>s, some with only one vehicle,</w:t>
      </w:r>
      <w:r w:rsidR="00B25F22" w:rsidRPr="008B5BE8">
        <w:t xml:space="preserve"> </w:t>
      </w:r>
      <w:r w:rsidR="00E54421" w:rsidRPr="008B5BE8">
        <w:t>compet</w:t>
      </w:r>
      <w:r w:rsidR="009F58AB" w:rsidRPr="008B5BE8">
        <w:t>ing</w:t>
      </w:r>
      <w:r w:rsidR="00E54421" w:rsidRPr="008B5BE8">
        <w:t xml:space="preserve"> w</w:t>
      </w:r>
      <w:r w:rsidR="009F58AB" w:rsidRPr="008B5BE8">
        <w:t xml:space="preserve">ith other road users for </w:t>
      </w:r>
      <w:r w:rsidR="00E54421" w:rsidRPr="008B5BE8">
        <w:t xml:space="preserve">kerbside </w:t>
      </w:r>
      <w:r w:rsidR="00290460" w:rsidRPr="008B5BE8">
        <w:t xml:space="preserve">parking and unloading </w:t>
      </w:r>
      <w:r w:rsidR="00B25F22" w:rsidRPr="008B5BE8">
        <w:t>space</w:t>
      </w:r>
      <w:r w:rsidR="009F58AB" w:rsidRPr="008B5BE8">
        <w:t xml:space="preserve"> in an ever more congested </w:t>
      </w:r>
      <w:r w:rsidR="00670C5E" w:rsidRPr="008B5BE8">
        <w:t xml:space="preserve">urban </w:t>
      </w:r>
      <w:r w:rsidR="009F58AB" w:rsidRPr="008B5BE8">
        <w:t>environment</w:t>
      </w:r>
      <w:r w:rsidR="000B5A9A" w:rsidRPr="008B5BE8">
        <w:t xml:space="preserve"> (</w:t>
      </w:r>
      <w:r w:rsidR="00C708C1" w:rsidRPr="008B5BE8">
        <w:rPr>
          <w:i/>
          <w:iCs/>
        </w:rPr>
        <w:t>2</w:t>
      </w:r>
      <w:r w:rsidR="000B5A9A" w:rsidRPr="008B5BE8">
        <w:t>)</w:t>
      </w:r>
      <w:r w:rsidR="000F5BEE" w:rsidRPr="008B5BE8">
        <w:t xml:space="preserve">. </w:t>
      </w:r>
      <w:r w:rsidR="00785C93" w:rsidRPr="008B5BE8">
        <w:t xml:space="preserve">In the UK, </w:t>
      </w:r>
      <w:r w:rsidR="00785C93" w:rsidRPr="008B5BE8">
        <w:rPr>
          <w:bCs/>
        </w:rPr>
        <w:t xml:space="preserve">vans undertaking delivery of e-commerce packages, including groceries, contribute around 10% of total van </w:t>
      </w:r>
      <w:r w:rsidR="00C45981" w:rsidRPr="008B5BE8">
        <w:rPr>
          <w:bCs/>
        </w:rPr>
        <w:t xml:space="preserve">distance driven </w:t>
      </w:r>
      <w:r w:rsidR="00656DEB" w:rsidRPr="008B5BE8">
        <w:rPr>
          <w:bCs/>
        </w:rPr>
        <w:t>but make</w:t>
      </w:r>
      <w:r w:rsidR="0080704F" w:rsidRPr="008B5BE8">
        <w:rPr>
          <w:bCs/>
        </w:rPr>
        <w:t xml:space="preserve"> up</w:t>
      </w:r>
      <w:r w:rsidR="00785C93" w:rsidRPr="008B5BE8">
        <w:rPr>
          <w:bCs/>
        </w:rPr>
        <w:t xml:space="preserve"> </w:t>
      </w:r>
      <w:r w:rsidR="005A50BC" w:rsidRPr="008B5BE8">
        <w:rPr>
          <w:bCs/>
        </w:rPr>
        <w:t>fewer</w:t>
      </w:r>
      <w:r w:rsidR="00785C93" w:rsidRPr="008B5BE8">
        <w:rPr>
          <w:bCs/>
        </w:rPr>
        <w:t xml:space="preserve"> than 4% of </w:t>
      </w:r>
      <w:r w:rsidR="005A50BC" w:rsidRPr="008B5BE8">
        <w:rPr>
          <w:bCs/>
        </w:rPr>
        <w:t>all vans</w:t>
      </w:r>
      <w:r w:rsidR="00656DEB" w:rsidRPr="008B5BE8">
        <w:rPr>
          <w:bCs/>
        </w:rPr>
        <w:t xml:space="preserve"> on the road</w:t>
      </w:r>
      <w:r w:rsidR="00785C93" w:rsidRPr="008B5BE8">
        <w:rPr>
          <w:bCs/>
        </w:rPr>
        <w:t xml:space="preserve"> (</w:t>
      </w:r>
      <w:r w:rsidR="00C708C1" w:rsidRPr="008B5BE8">
        <w:rPr>
          <w:bCs/>
          <w:i/>
          <w:iCs/>
        </w:rPr>
        <w:t>3</w:t>
      </w:r>
      <w:r w:rsidR="00785C93" w:rsidRPr="008B5BE8">
        <w:rPr>
          <w:bCs/>
        </w:rPr>
        <w:t>).</w:t>
      </w:r>
      <w:r w:rsidR="005A50BC" w:rsidRPr="008B5BE8">
        <w:t xml:space="preserve"> While t</w:t>
      </w:r>
      <w:r w:rsidR="00785C93" w:rsidRPr="008B5BE8">
        <w:t xml:space="preserve">here is scope for parcel carriers to collaborate with one another to reduce their infrastructure requirements and enhance the efficiency of their operations, traditionally, </w:t>
      </w:r>
      <w:r w:rsidR="005A50BC" w:rsidRPr="008B5BE8">
        <w:t xml:space="preserve">they </w:t>
      </w:r>
      <w:r w:rsidR="00785C93" w:rsidRPr="008B5BE8">
        <w:t xml:space="preserve">have not </w:t>
      </w:r>
      <w:r w:rsidR="007A2E91" w:rsidRPr="008B5BE8">
        <w:t xml:space="preserve">entertained </w:t>
      </w:r>
      <w:r w:rsidR="00AF26B3" w:rsidRPr="008B5BE8">
        <w:t>the idea</w:t>
      </w:r>
      <w:r w:rsidR="00785C93" w:rsidRPr="008B5BE8">
        <w:t xml:space="preserve">. </w:t>
      </w:r>
      <w:r w:rsidR="005A50BC" w:rsidRPr="008B5BE8">
        <w:t xml:space="preserve">Exceptions occur where it is too expensive or difficult </w:t>
      </w:r>
      <w:r w:rsidR="00587EC1" w:rsidRPr="008B5BE8">
        <w:t xml:space="preserve">for individual carriers </w:t>
      </w:r>
      <w:r w:rsidR="005A50BC" w:rsidRPr="008B5BE8">
        <w:t xml:space="preserve">to provide </w:t>
      </w:r>
      <w:r w:rsidR="00587EC1" w:rsidRPr="008B5BE8">
        <w:t xml:space="preserve">their own </w:t>
      </w:r>
      <w:r w:rsidR="005A50BC" w:rsidRPr="008B5BE8">
        <w:t>dedicated service</w:t>
      </w:r>
      <w:r w:rsidR="00587EC1" w:rsidRPr="008B5BE8">
        <w:t>s</w:t>
      </w:r>
      <w:r w:rsidR="00656DEB" w:rsidRPr="008B5BE8">
        <w:t xml:space="preserve"> (e.g.</w:t>
      </w:r>
      <w:r w:rsidR="00B25F22" w:rsidRPr="008B5BE8">
        <w:t xml:space="preserve"> </w:t>
      </w:r>
      <w:r w:rsidR="003D409A" w:rsidRPr="008B5BE8">
        <w:t xml:space="preserve">in </w:t>
      </w:r>
      <w:r w:rsidR="00656DEB" w:rsidRPr="008B5BE8">
        <w:t>more remote and</w:t>
      </w:r>
      <w:r w:rsidR="00290460" w:rsidRPr="008B5BE8">
        <w:t xml:space="preserve"> rural areas</w:t>
      </w:r>
      <w:r w:rsidR="00656DEB" w:rsidRPr="008B5BE8">
        <w:t xml:space="preserve">). </w:t>
      </w:r>
      <w:r w:rsidR="00290460" w:rsidRPr="008B5BE8">
        <w:t xml:space="preserve"> </w:t>
      </w:r>
      <w:r w:rsidR="00656DEB" w:rsidRPr="008B5BE8">
        <w:t xml:space="preserve">An example of this occurs in </w:t>
      </w:r>
      <w:r w:rsidR="005A50BC" w:rsidRPr="008B5BE8">
        <w:t xml:space="preserve">the </w:t>
      </w:r>
      <w:r w:rsidR="00587EC1" w:rsidRPr="008B5BE8">
        <w:t xml:space="preserve">sparsely populated </w:t>
      </w:r>
      <w:r w:rsidR="005A50BC" w:rsidRPr="008B5BE8">
        <w:t>Highlands and Islands</w:t>
      </w:r>
      <w:r w:rsidR="003D409A" w:rsidRPr="008B5BE8">
        <w:t xml:space="preserve"> </w:t>
      </w:r>
      <w:r w:rsidR="00BB00E6" w:rsidRPr="008B5BE8">
        <w:t xml:space="preserve">region </w:t>
      </w:r>
      <w:r w:rsidR="003D409A" w:rsidRPr="008B5BE8">
        <w:t>of Scotland</w:t>
      </w:r>
      <w:r w:rsidR="00656DEB" w:rsidRPr="008B5BE8">
        <w:t>, U.K.</w:t>
      </w:r>
      <w:r w:rsidR="00BB00E6" w:rsidRPr="008B5BE8">
        <w:t>,</w:t>
      </w:r>
      <w:r w:rsidR="00587EC1" w:rsidRPr="008B5BE8">
        <w:t xml:space="preserve"> </w:t>
      </w:r>
      <w:r w:rsidR="00D3357D" w:rsidRPr="008B5BE8">
        <w:t xml:space="preserve">where </w:t>
      </w:r>
      <w:r w:rsidR="00656DEB" w:rsidRPr="008B5BE8">
        <w:t>thirteen of the major parcel</w:t>
      </w:r>
      <w:r w:rsidR="00D3357D" w:rsidRPr="008B5BE8">
        <w:t xml:space="preserve"> carriers </w:t>
      </w:r>
      <w:r w:rsidR="00290460" w:rsidRPr="008B5BE8">
        <w:t xml:space="preserve">transfer </w:t>
      </w:r>
      <w:r w:rsidR="00656DEB" w:rsidRPr="008B5BE8">
        <w:t>their deliveries</w:t>
      </w:r>
      <w:r w:rsidR="00D3357D" w:rsidRPr="008B5BE8">
        <w:t xml:space="preserve"> to a single </w:t>
      </w:r>
      <w:r w:rsidR="00656DEB" w:rsidRPr="008B5BE8">
        <w:t>carrier for final transport</w:t>
      </w:r>
      <w:r w:rsidR="00D3357D" w:rsidRPr="008B5BE8">
        <w:t xml:space="preserve"> to </w:t>
      </w:r>
      <w:r w:rsidR="00656DEB" w:rsidRPr="008B5BE8">
        <w:t>their consignees across 8</w:t>
      </w:r>
      <w:r w:rsidR="00BB00E6" w:rsidRPr="008B5BE8">
        <w:t>9</w:t>
      </w:r>
      <w:r w:rsidR="00842C19" w:rsidRPr="008B5BE8">
        <w:t xml:space="preserve"> inhabited isl</w:t>
      </w:r>
      <w:r w:rsidR="00656DEB" w:rsidRPr="008B5BE8">
        <w:t>ands</w:t>
      </w:r>
      <w:r w:rsidR="00BB00E6" w:rsidRPr="008B5BE8">
        <w:t xml:space="preserve"> as well as the mainland</w:t>
      </w:r>
      <w:r w:rsidR="00B25F22" w:rsidRPr="008B5BE8">
        <w:t xml:space="preserve">. </w:t>
      </w:r>
      <w:r w:rsidR="00842C19" w:rsidRPr="008B5BE8">
        <w:t xml:space="preserve">Of interest in this paper is to what extent </w:t>
      </w:r>
      <w:r w:rsidR="00BC0939" w:rsidRPr="008B5BE8">
        <w:t xml:space="preserve">this </w:t>
      </w:r>
      <w:r w:rsidR="002C72D7" w:rsidRPr="008B5BE8">
        <w:t>‘</w:t>
      </w:r>
      <w:r w:rsidR="00BC0939" w:rsidRPr="008B5BE8">
        <w:t>carrier’s carrier</w:t>
      </w:r>
      <w:r w:rsidR="002C72D7" w:rsidRPr="008B5BE8">
        <w:t>’ (CC)</w:t>
      </w:r>
      <w:r w:rsidR="00BC0939" w:rsidRPr="008B5BE8">
        <w:t xml:space="preserve"> </w:t>
      </w:r>
      <w:r w:rsidR="002C72D7" w:rsidRPr="008B5BE8">
        <w:t>operating model</w:t>
      </w:r>
      <w:r w:rsidR="00E828F0" w:rsidRPr="008B5BE8">
        <w:t>,</w:t>
      </w:r>
      <w:r w:rsidR="00BC0939" w:rsidRPr="008B5BE8">
        <w:t xml:space="preserve"> consolidating loads destined for the same areas on behalf of multiple parcel logistics providers</w:t>
      </w:r>
      <w:r w:rsidR="00E828F0" w:rsidRPr="008B5BE8">
        <w:t>,</w:t>
      </w:r>
      <w:r w:rsidR="00BC0939" w:rsidRPr="008B5BE8">
        <w:t xml:space="preserve"> could </w:t>
      </w:r>
      <w:r w:rsidR="00EB4387" w:rsidRPr="008B5BE8">
        <w:t xml:space="preserve">be </w:t>
      </w:r>
      <w:r w:rsidR="00E828F0" w:rsidRPr="008B5BE8">
        <w:t xml:space="preserve">transferred </w:t>
      </w:r>
      <w:r w:rsidR="00EB4387" w:rsidRPr="008B5BE8">
        <w:t xml:space="preserve">to </w:t>
      </w:r>
      <w:r w:rsidR="00E828F0" w:rsidRPr="008B5BE8">
        <w:t xml:space="preserve">densely populated </w:t>
      </w:r>
      <w:r w:rsidR="00EB4387" w:rsidRPr="008B5BE8">
        <w:t>cit</w:t>
      </w:r>
      <w:r w:rsidR="002C72D7" w:rsidRPr="008B5BE8">
        <w:t>ies</w:t>
      </w:r>
      <w:r w:rsidR="00EB4387" w:rsidRPr="008B5BE8">
        <w:t>.</w:t>
      </w:r>
    </w:p>
    <w:p w14:paraId="6FEEF61E" w14:textId="75B8F9AF" w:rsidR="00ED4F33" w:rsidRPr="008B5BE8" w:rsidRDefault="002813F8" w:rsidP="00E772EB">
      <w:pPr>
        <w:ind w:firstLine="720"/>
        <w:jc w:val="left"/>
      </w:pPr>
      <w:r w:rsidRPr="008B5BE8">
        <w:t xml:space="preserve">City logistics </w:t>
      </w:r>
      <w:r w:rsidR="00110CB9" w:rsidRPr="008B5BE8">
        <w:t xml:space="preserve">(i.e. the logistics of </w:t>
      </w:r>
      <w:r w:rsidR="00596373" w:rsidRPr="008B5BE8">
        <w:t xml:space="preserve">freight distribution in cities) </w:t>
      </w:r>
      <w:r w:rsidRPr="008B5BE8">
        <w:t xml:space="preserve">are </w:t>
      </w:r>
      <w:r w:rsidR="00EB4387" w:rsidRPr="008B5BE8">
        <w:t xml:space="preserve">becoming </w:t>
      </w:r>
      <w:r w:rsidRPr="008B5BE8">
        <w:t xml:space="preserve">increasingly challenging due </w:t>
      </w:r>
      <w:r w:rsidR="00ED4F33" w:rsidRPr="008B5BE8">
        <w:t>to</w:t>
      </w:r>
      <w:r w:rsidRPr="008B5BE8">
        <w:t xml:space="preserve"> </w:t>
      </w:r>
      <w:r w:rsidR="00ED4F33" w:rsidRPr="008B5BE8">
        <w:t xml:space="preserve">the </w:t>
      </w:r>
      <w:r w:rsidR="00AF26B3" w:rsidRPr="008B5BE8">
        <w:t xml:space="preserve">availability and </w:t>
      </w:r>
      <w:r w:rsidR="00ED4F33" w:rsidRPr="008B5BE8">
        <w:t xml:space="preserve">cost of acquiring suitably-located depots, traffic congestion and journey </w:t>
      </w:r>
      <w:r w:rsidR="00EB4387" w:rsidRPr="008B5BE8">
        <w:t xml:space="preserve">time </w:t>
      </w:r>
      <w:r w:rsidR="00ED4F33" w:rsidRPr="008B5BE8">
        <w:t xml:space="preserve">reliability, </w:t>
      </w:r>
      <w:r w:rsidR="00E828F0" w:rsidRPr="008B5BE8">
        <w:t xml:space="preserve">the impacts of </w:t>
      </w:r>
      <w:r w:rsidR="004C7302" w:rsidRPr="008B5BE8">
        <w:t>designated 'l</w:t>
      </w:r>
      <w:r w:rsidR="00EB4387" w:rsidRPr="008B5BE8">
        <w:t xml:space="preserve">ow </w:t>
      </w:r>
      <w:r w:rsidR="004C7302" w:rsidRPr="008B5BE8">
        <w:t>emission z</w:t>
      </w:r>
      <w:r w:rsidR="00E828F0" w:rsidRPr="008B5BE8">
        <w:t>ones</w:t>
      </w:r>
      <w:r w:rsidR="004C7302" w:rsidRPr="008B5BE8">
        <w:t>'</w:t>
      </w:r>
      <w:r w:rsidR="00E828F0" w:rsidRPr="008B5BE8">
        <w:t xml:space="preserve"> </w:t>
      </w:r>
      <w:r w:rsidR="00ED4F33" w:rsidRPr="008B5BE8">
        <w:t>and</w:t>
      </w:r>
      <w:r w:rsidR="00EB4387" w:rsidRPr="008B5BE8">
        <w:t xml:space="preserve"> freight restrictive planning policies</w:t>
      </w:r>
      <w:r w:rsidR="004C7302" w:rsidRPr="008B5BE8">
        <w:t>,</w:t>
      </w:r>
      <w:r w:rsidR="00EB4387" w:rsidRPr="008B5BE8">
        <w:t xml:space="preserve"> and</w:t>
      </w:r>
      <w:r w:rsidR="00ED4F33" w:rsidRPr="008B5BE8">
        <w:t xml:space="preserve"> </w:t>
      </w:r>
      <w:r w:rsidR="00EB4387" w:rsidRPr="008B5BE8">
        <w:t xml:space="preserve">the </w:t>
      </w:r>
      <w:r w:rsidR="00290460" w:rsidRPr="008B5BE8">
        <w:t xml:space="preserve">shortage </w:t>
      </w:r>
      <w:r w:rsidR="00AF26B3" w:rsidRPr="008B5BE8">
        <w:t xml:space="preserve">of </w:t>
      </w:r>
      <w:r w:rsidR="00290460" w:rsidRPr="008B5BE8">
        <w:t xml:space="preserve">available </w:t>
      </w:r>
      <w:r w:rsidR="00EB4387" w:rsidRPr="008B5BE8">
        <w:t xml:space="preserve">parking </w:t>
      </w:r>
      <w:r w:rsidR="00D3357D" w:rsidRPr="008B5BE8">
        <w:t>p</w:t>
      </w:r>
      <w:r w:rsidR="00EB4387" w:rsidRPr="008B5BE8">
        <w:t>laces</w:t>
      </w:r>
      <w:r w:rsidR="004B75E1" w:rsidRPr="008B5BE8">
        <w:t xml:space="preserve"> (</w:t>
      </w:r>
      <w:r w:rsidR="00C708C1" w:rsidRPr="008B5BE8">
        <w:rPr>
          <w:i/>
          <w:iCs/>
        </w:rPr>
        <w:t>4</w:t>
      </w:r>
      <w:r w:rsidR="004B75E1" w:rsidRPr="008B5BE8">
        <w:t>)</w:t>
      </w:r>
      <w:r w:rsidR="00AF26B3" w:rsidRPr="008B5BE8">
        <w:t xml:space="preserve">. </w:t>
      </w:r>
      <w:r w:rsidR="00C60FCF" w:rsidRPr="008B5BE8">
        <w:t xml:space="preserve">Parking problems are particularly acute in New York City, USA, with UPS and FedEx reportedly </w:t>
      </w:r>
      <w:r w:rsidR="00C60FCF" w:rsidRPr="008B5BE8">
        <w:lastRenderedPageBreak/>
        <w:t>incurring 33.</w:t>
      </w:r>
      <w:r w:rsidR="00C55873" w:rsidRPr="008B5BE8">
        <w:t xml:space="preserve">8 and 14.9 million dollar </w:t>
      </w:r>
      <w:r w:rsidR="004B75E1" w:rsidRPr="008B5BE8">
        <w:t xml:space="preserve">parking </w:t>
      </w:r>
      <w:r w:rsidR="00C55873" w:rsidRPr="008B5BE8">
        <w:t>fines</w:t>
      </w:r>
      <w:r w:rsidR="004C7302" w:rsidRPr="008B5BE8">
        <w:t>,</w:t>
      </w:r>
      <w:r w:rsidR="00C55873" w:rsidRPr="008B5BE8">
        <w:t xml:space="preserve"> respectively</w:t>
      </w:r>
      <w:r w:rsidR="004C7302" w:rsidRPr="008B5BE8">
        <w:t>,</w:t>
      </w:r>
      <w:r w:rsidR="00C60FCF" w:rsidRPr="008B5BE8">
        <w:t xml:space="preserve"> in 2018 (</w:t>
      </w:r>
      <w:r w:rsidR="00C708C1" w:rsidRPr="008B5BE8">
        <w:rPr>
          <w:i/>
          <w:iCs/>
        </w:rPr>
        <w:t>5</w:t>
      </w:r>
      <w:r w:rsidR="00C60FCF" w:rsidRPr="008B5BE8">
        <w:t xml:space="preserve">). </w:t>
      </w:r>
      <w:r w:rsidR="00ED4F33" w:rsidRPr="008B5BE8">
        <w:t xml:space="preserve">Given these challenges, and the extent to which they </w:t>
      </w:r>
      <w:r w:rsidR="00150AB7" w:rsidRPr="008B5BE8">
        <w:t>are likely to</w:t>
      </w:r>
      <w:r w:rsidR="00CA1BE3" w:rsidRPr="008B5BE8">
        <w:t xml:space="preserve"> </w:t>
      </w:r>
      <w:r w:rsidR="00ED4F33" w:rsidRPr="008B5BE8">
        <w:t xml:space="preserve">worsen over time, </w:t>
      </w:r>
      <w:r w:rsidR="00D3357D" w:rsidRPr="008B5BE8">
        <w:t>collaboration between carriers</w:t>
      </w:r>
      <w:r w:rsidR="00C55873" w:rsidRPr="008B5BE8">
        <w:t xml:space="preserve"> may </w:t>
      </w:r>
      <w:r w:rsidR="004B75E1" w:rsidRPr="008B5BE8">
        <w:t xml:space="preserve">develop naturally as they seek to reduce their costs. </w:t>
      </w:r>
      <w:r w:rsidR="00C07C0F" w:rsidRPr="008B5BE8">
        <w:t>Of interest is to what extent a</w:t>
      </w:r>
      <w:r w:rsidR="007A7FED" w:rsidRPr="008B5BE8">
        <w:t xml:space="preserve"> </w:t>
      </w:r>
      <w:r w:rsidR="00CF0E79" w:rsidRPr="008B5BE8">
        <w:t>CC</w:t>
      </w:r>
      <w:r w:rsidR="007A7FED" w:rsidRPr="008B5BE8">
        <w:t xml:space="preserve"> </w:t>
      </w:r>
      <w:r w:rsidR="00C07C0F" w:rsidRPr="008B5BE8">
        <w:t>operation in the urban context could</w:t>
      </w:r>
      <w:r w:rsidR="007A7FED" w:rsidRPr="008B5BE8">
        <w:t xml:space="preserve"> provide an attractive bus</w:t>
      </w:r>
      <w:r w:rsidR="00C07C0F" w:rsidRPr="008B5BE8">
        <w:t>iness proposition where logistics</w:t>
      </w:r>
      <w:r w:rsidR="007A7FED" w:rsidRPr="008B5BE8">
        <w:t xml:space="preserve"> provide</w:t>
      </w:r>
      <w:r w:rsidR="00C07C0F" w:rsidRPr="008B5BE8">
        <w:t xml:space="preserve">rs could realise an improved service over the current, multi-competitor business-as-usual </w:t>
      </w:r>
      <w:r w:rsidR="00F6579D" w:rsidRPr="008B5BE8">
        <w:t xml:space="preserve">(BAU) </w:t>
      </w:r>
      <w:r w:rsidR="00C07C0F" w:rsidRPr="008B5BE8">
        <w:t>case</w:t>
      </w:r>
      <w:r w:rsidR="007A7FED" w:rsidRPr="008B5BE8">
        <w:t xml:space="preserve">. </w:t>
      </w:r>
      <w:r w:rsidR="006B62F1" w:rsidRPr="008B5BE8">
        <w:t xml:space="preserve">This may occur, </w:t>
      </w:r>
      <w:r w:rsidR="00ED4F33" w:rsidRPr="008B5BE8">
        <w:t xml:space="preserve">for example, </w:t>
      </w:r>
      <w:r w:rsidR="006B62F1" w:rsidRPr="008B5BE8">
        <w:t xml:space="preserve">where the </w:t>
      </w:r>
      <w:r w:rsidR="00CF0E79" w:rsidRPr="008B5BE8">
        <w:t>CC</w:t>
      </w:r>
      <w:r w:rsidR="006B62F1" w:rsidRPr="008B5BE8">
        <w:t xml:space="preserve"> has a centrally-located depot and </w:t>
      </w:r>
      <w:r w:rsidR="00ED4F33" w:rsidRPr="008B5BE8">
        <w:t xml:space="preserve">or </w:t>
      </w:r>
      <w:r w:rsidR="006B62F1" w:rsidRPr="008B5BE8">
        <w:t>where they use environmentally-friendly vehicles</w:t>
      </w:r>
      <w:r w:rsidR="00ED4F33" w:rsidRPr="008B5BE8">
        <w:t xml:space="preserve">, especially in cities </w:t>
      </w:r>
      <w:r w:rsidR="006B62F1" w:rsidRPr="008B5BE8">
        <w:t>that offer prefe</w:t>
      </w:r>
      <w:r w:rsidR="005A1BD1" w:rsidRPr="008B5BE8">
        <w:t>rential incentives</w:t>
      </w:r>
      <w:r w:rsidR="006B62F1" w:rsidRPr="008B5BE8">
        <w:t xml:space="preserve"> </w:t>
      </w:r>
      <w:r w:rsidR="00ED4F33" w:rsidRPr="008B5BE8">
        <w:t>for</w:t>
      </w:r>
      <w:r w:rsidR="006B62F1" w:rsidRPr="008B5BE8">
        <w:t xml:space="preserve"> </w:t>
      </w:r>
      <w:r w:rsidR="005A1BD1" w:rsidRPr="008B5BE8">
        <w:t xml:space="preserve">the use of </w:t>
      </w:r>
      <w:r w:rsidR="006B62F1" w:rsidRPr="008B5BE8">
        <w:t xml:space="preserve">such vehicles. </w:t>
      </w:r>
    </w:p>
    <w:p w14:paraId="6BB3B51C" w14:textId="77882A0D" w:rsidR="00503759" w:rsidRPr="008B5BE8" w:rsidRDefault="005A1BD1" w:rsidP="00CA1BE3">
      <w:pPr>
        <w:ind w:firstLine="720"/>
        <w:jc w:val="left"/>
      </w:pPr>
      <w:r w:rsidRPr="008B5BE8">
        <w:t>With these issues in mind, t</w:t>
      </w:r>
      <w:r w:rsidR="00EB7CE2" w:rsidRPr="008B5BE8">
        <w:t xml:space="preserve">his paper </w:t>
      </w:r>
      <w:r w:rsidR="003C3328" w:rsidRPr="008B5BE8">
        <w:t>make</w:t>
      </w:r>
      <w:r w:rsidR="00EB7CE2" w:rsidRPr="008B5BE8">
        <w:t xml:space="preserve">s the following </w:t>
      </w:r>
      <w:r w:rsidR="003C3328" w:rsidRPr="008B5BE8">
        <w:t xml:space="preserve">contributions: </w:t>
      </w:r>
      <w:r w:rsidR="00EB7CE2" w:rsidRPr="008B5BE8">
        <w:t xml:space="preserve">(i) </w:t>
      </w:r>
      <w:r w:rsidR="007A2E91" w:rsidRPr="008B5BE8">
        <w:t xml:space="preserve">we </w:t>
      </w:r>
      <w:r w:rsidR="00EB7CE2" w:rsidRPr="008B5BE8">
        <w:t xml:space="preserve">review </w:t>
      </w:r>
      <w:r w:rsidRPr="008B5BE8">
        <w:t xml:space="preserve">the extent of </w:t>
      </w:r>
      <w:r w:rsidR="00EB7CE2" w:rsidRPr="008B5BE8">
        <w:t>collaborati</w:t>
      </w:r>
      <w:r w:rsidR="00EA27AD" w:rsidRPr="008B5BE8">
        <w:t xml:space="preserve">ve working </w:t>
      </w:r>
      <w:r w:rsidR="00EB7CE2" w:rsidRPr="008B5BE8">
        <w:t xml:space="preserve">between carriers </w:t>
      </w:r>
      <w:r w:rsidR="00EA27AD" w:rsidRPr="008B5BE8">
        <w:t xml:space="preserve">operating </w:t>
      </w:r>
      <w:r w:rsidR="00EB7CE2" w:rsidRPr="008B5BE8">
        <w:t xml:space="preserve">in an urban setting to </w:t>
      </w:r>
      <w:r w:rsidR="00652951" w:rsidRPr="008B5BE8">
        <w:t xml:space="preserve">identify key </w:t>
      </w:r>
      <w:r w:rsidR="004C7302" w:rsidRPr="008B5BE8">
        <w:t xml:space="preserve">requirements </w:t>
      </w:r>
      <w:r w:rsidR="00652951" w:rsidRPr="008B5BE8">
        <w:t>and challenges</w:t>
      </w:r>
      <w:r w:rsidR="00EB7CE2" w:rsidRPr="008B5BE8">
        <w:t xml:space="preserve">; (ii) </w:t>
      </w:r>
      <w:r w:rsidRPr="008B5BE8">
        <w:t xml:space="preserve">we </w:t>
      </w:r>
      <w:r w:rsidR="00CA1BE3" w:rsidRPr="008B5BE8">
        <w:t xml:space="preserve">describe </w:t>
      </w:r>
      <w:r w:rsidRPr="008B5BE8">
        <w:t>a unique parcel carrier collaborative CC operation</w:t>
      </w:r>
      <w:r w:rsidR="009B5D9A" w:rsidRPr="008B5BE8">
        <w:t xml:space="preserve"> in the rural setting of the Highlands and Islands of Scotland </w:t>
      </w:r>
      <w:r w:rsidR="00EA27AD" w:rsidRPr="008B5BE8">
        <w:t xml:space="preserve">to assess what </w:t>
      </w:r>
      <w:r w:rsidR="009B5D9A" w:rsidRPr="008B5BE8">
        <w:t>lessons may be transferred to an urban setting</w:t>
      </w:r>
      <w:r w:rsidR="00EB7CE2" w:rsidRPr="008B5BE8">
        <w:t xml:space="preserve">; (iii) </w:t>
      </w:r>
      <w:r w:rsidRPr="008B5BE8">
        <w:t xml:space="preserve">we undertake </w:t>
      </w:r>
      <w:r w:rsidR="00EB7CE2" w:rsidRPr="008B5BE8">
        <w:t xml:space="preserve">a </w:t>
      </w:r>
      <w:r w:rsidR="009B5D9A" w:rsidRPr="008B5BE8">
        <w:t>theoretical case study analysis</w:t>
      </w:r>
      <w:r w:rsidR="00EB7CE2" w:rsidRPr="008B5BE8">
        <w:t xml:space="preserve">, based on </w:t>
      </w:r>
      <w:r w:rsidRPr="008B5BE8">
        <w:t xml:space="preserve">historical </w:t>
      </w:r>
      <w:r w:rsidR="00EB7CE2" w:rsidRPr="008B5BE8">
        <w:t>parcel carrier data obtained from central London,</w:t>
      </w:r>
      <w:r w:rsidR="009B5D9A" w:rsidRPr="008B5BE8">
        <w:t xml:space="preserve"> which demonstrates environmental and </w:t>
      </w:r>
      <w:r w:rsidR="005B49DA" w:rsidRPr="008B5BE8">
        <w:t xml:space="preserve">operational </w:t>
      </w:r>
      <w:r w:rsidR="009B5D9A" w:rsidRPr="008B5BE8">
        <w:t>benefits that may accrue from parcel carrier</w:t>
      </w:r>
      <w:r w:rsidRPr="008B5BE8">
        <w:t xml:space="preserve">s adopting the CC </w:t>
      </w:r>
      <w:r w:rsidR="00D4105D" w:rsidRPr="008B5BE8">
        <w:t xml:space="preserve">operating </w:t>
      </w:r>
      <w:r w:rsidRPr="008B5BE8">
        <w:t>model</w:t>
      </w:r>
      <w:r w:rsidR="009B5D9A" w:rsidRPr="008B5BE8">
        <w:t>.</w:t>
      </w:r>
      <w:r w:rsidR="00652951" w:rsidRPr="008B5BE8">
        <w:t xml:space="preserve"> </w:t>
      </w:r>
    </w:p>
    <w:p w14:paraId="7B1C1AA0" w14:textId="0FA54DF2" w:rsidR="00B42C76" w:rsidRPr="008B5BE8" w:rsidRDefault="00B42C76" w:rsidP="0082189A">
      <w:pPr>
        <w:pStyle w:val="Heading1"/>
      </w:pPr>
      <w:r w:rsidRPr="008B5BE8">
        <w:t xml:space="preserve">BACKGROUND  </w:t>
      </w:r>
    </w:p>
    <w:p w14:paraId="33CA4826" w14:textId="6DF95E0D" w:rsidR="005F73ED" w:rsidRPr="008B5BE8" w:rsidRDefault="002618E2" w:rsidP="00E772EB">
      <w:pPr>
        <w:ind w:firstLine="720"/>
        <w:jc w:val="left"/>
      </w:pPr>
      <w:r w:rsidRPr="008B5BE8">
        <w:t>The</w:t>
      </w:r>
      <w:r w:rsidR="00A80A9C" w:rsidRPr="008B5BE8">
        <w:t xml:space="preserve"> the</w:t>
      </w:r>
      <w:r w:rsidRPr="008B5BE8">
        <w:t>or</w:t>
      </w:r>
      <w:r w:rsidR="00A80A9C" w:rsidRPr="008B5BE8">
        <w:t xml:space="preserve">y </w:t>
      </w:r>
      <w:r w:rsidRPr="008B5BE8">
        <w:t xml:space="preserve">and </w:t>
      </w:r>
      <w:r w:rsidR="00A80A9C" w:rsidRPr="008B5BE8">
        <w:t xml:space="preserve">practice of </w:t>
      </w:r>
      <w:r w:rsidRPr="008B5BE8">
        <w:t>c</w:t>
      </w:r>
      <w:r w:rsidR="00D372F4" w:rsidRPr="008B5BE8">
        <w:t>ollaborati</w:t>
      </w:r>
      <w:r w:rsidR="00D4105D" w:rsidRPr="008B5BE8">
        <w:t xml:space="preserve">ve working </w:t>
      </w:r>
      <w:r w:rsidR="00D372F4" w:rsidRPr="008B5BE8">
        <w:t xml:space="preserve">between </w:t>
      </w:r>
      <w:r w:rsidR="00D4105D" w:rsidRPr="008B5BE8">
        <w:t xml:space="preserve">freight </w:t>
      </w:r>
      <w:r w:rsidR="009222B9" w:rsidRPr="008B5BE8">
        <w:t>carriers</w:t>
      </w:r>
      <w:r w:rsidR="00A27F8D" w:rsidRPr="008B5BE8">
        <w:t>, often referred to as 'horizontal'</w:t>
      </w:r>
      <w:r w:rsidR="009222B9" w:rsidRPr="008B5BE8">
        <w:t xml:space="preserve"> </w:t>
      </w:r>
      <w:r w:rsidR="00A27F8D" w:rsidRPr="008B5BE8">
        <w:t xml:space="preserve">collaboration or cooperation, </w:t>
      </w:r>
      <w:r w:rsidR="00D372F4" w:rsidRPr="008B5BE8">
        <w:t xml:space="preserve">has been </w:t>
      </w:r>
      <w:r w:rsidRPr="008B5BE8">
        <w:t xml:space="preserve">widely studied but </w:t>
      </w:r>
      <w:r w:rsidR="00A27F8D" w:rsidRPr="008B5BE8">
        <w:t xml:space="preserve">is </w:t>
      </w:r>
      <w:r w:rsidR="00FA09BE" w:rsidRPr="008B5BE8">
        <w:rPr>
          <w:color w:val="000000"/>
        </w:rPr>
        <w:t xml:space="preserve">typically focused </w:t>
      </w:r>
      <w:r w:rsidRPr="008B5BE8">
        <w:t xml:space="preserve">on long-haul </w:t>
      </w:r>
      <w:r w:rsidR="0089076F" w:rsidRPr="008B5BE8">
        <w:t xml:space="preserve">or general </w:t>
      </w:r>
      <w:r w:rsidR="00D4105D" w:rsidRPr="008B5BE8">
        <w:t xml:space="preserve">transport and </w:t>
      </w:r>
      <w:r w:rsidRPr="008B5BE8">
        <w:t>logistics</w:t>
      </w:r>
      <w:r w:rsidR="0089076F" w:rsidRPr="008B5BE8">
        <w:t xml:space="preserve"> </w:t>
      </w:r>
      <w:r w:rsidR="002D58EC" w:rsidRPr="008B5BE8">
        <w:t>(</w:t>
      </w:r>
      <w:r w:rsidR="00C708C1" w:rsidRPr="008B5BE8">
        <w:rPr>
          <w:i/>
          <w:iCs/>
        </w:rPr>
        <w:t>6-8</w:t>
      </w:r>
      <w:r w:rsidR="002D58EC" w:rsidRPr="008B5BE8">
        <w:rPr>
          <w:color w:val="000000"/>
        </w:rPr>
        <w:t xml:space="preserve">) </w:t>
      </w:r>
      <w:r w:rsidR="00A27F8D" w:rsidRPr="008B5BE8">
        <w:t xml:space="preserve">and </w:t>
      </w:r>
      <w:r w:rsidR="0089076F" w:rsidRPr="008B5BE8">
        <w:t xml:space="preserve">not </w:t>
      </w:r>
      <w:r w:rsidR="00A27F8D" w:rsidRPr="008B5BE8">
        <w:t xml:space="preserve">usually </w:t>
      </w:r>
      <w:r w:rsidR="0089076F" w:rsidRPr="008B5BE8">
        <w:t>consider</w:t>
      </w:r>
      <w:r w:rsidR="00A27F8D" w:rsidRPr="008B5BE8">
        <w:t>ing</w:t>
      </w:r>
      <w:r w:rsidR="0089076F" w:rsidRPr="008B5BE8">
        <w:t xml:space="preserve"> </w:t>
      </w:r>
      <w:r w:rsidR="00A27F8D" w:rsidRPr="008B5BE8">
        <w:t xml:space="preserve">the </w:t>
      </w:r>
      <w:r w:rsidR="0089076F" w:rsidRPr="008B5BE8">
        <w:t>challenges</w:t>
      </w:r>
      <w:r w:rsidR="00A27F8D" w:rsidRPr="008B5BE8">
        <w:t xml:space="preserve"> of operating in an urban environment</w:t>
      </w:r>
      <w:r w:rsidR="001D7C16" w:rsidRPr="008B5BE8">
        <w:t xml:space="preserve">. </w:t>
      </w:r>
      <w:r w:rsidR="00FA09BE" w:rsidRPr="008B5BE8">
        <w:t>M</w:t>
      </w:r>
      <w:r w:rsidR="005F73ED" w:rsidRPr="008B5BE8">
        <w:t xml:space="preserve">any carrier networks </w:t>
      </w:r>
      <w:r w:rsidR="00FA09BE" w:rsidRPr="008B5BE8">
        <w:t xml:space="preserve">exist </w:t>
      </w:r>
      <w:r w:rsidR="005F73ED" w:rsidRPr="008B5BE8">
        <w:t>that consolidate loads</w:t>
      </w:r>
      <w:r w:rsidR="0017443B" w:rsidRPr="008B5BE8">
        <w:t xml:space="preserve"> and allow smaller transportation firms to participate </w:t>
      </w:r>
      <w:r w:rsidR="009222B9" w:rsidRPr="008B5BE8">
        <w:t>with</w:t>
      </w:r>
      <w:r w:rsidR="0017443B" w:rsidRPr="008B5BE8">
        <w:t xml:space="preserve">in </w:t>
      </w:r>
      <w:r w:rsidR="009222B9" w:rsidRPr="008B5BE8">
        <w:t>a cooperative system</w:t>
      </w:r>
      <w:r w:rsidR="003B7D76" w:rsidRPr="008B5BE8">
        <w:t xml:space="preserve"> (</w:t>
      </w:r>
      <w:r w:rsidR="00C708C1" w:rsidRPr="008B5BE8">
        <w:rPr>
          <w:i/>
          <w:iCs/>
        </w:rPr>
        <w:t>9</w:t>
      </w:r>
      <w:r w:rsidR="003B7D76" w:rsidRPr="008B5BE8">
        <w:t>)</w:t>
      </w:r>
      <w:r w:rsidR="009222B9" w:rsidRPr="008B5BE8">
        <w:t xml:space="preserve">. </w:t>
      </w:r>
      <w:r w:rsidR="0017443B" w:rsidRPr="008B5BE8">
        <w:t xml:space="preserve">Such </w:t>
      </w:r>
      <w:r w:rsidR="009222B9" w:rsidRPr="008B5BE8">
        <w:t>n</w:t>
      </w:r>
      <w:r w:rsidRPr="008B5BE8">
        <w:t>etworks enable</w:t>
      </w:r>
      <w:r w:rsidR="001F6A5D" w:rsidRPr="008B5BE8">
        <w:t xml:space="preserve"> opportunities to </w:t>
      </w:r>
      <w:r w:rsidR="0017443B" w:rsidRPr="008B5BE8">
        <w:t>exchange</w:t>
      </w:r>
      <w:r w:rsidRPr="008B5BE8">
        <w:t xml:space="preserve"> work and</w:t>
      </w:r>
      <w:r w:rsidR="001F6A5D" w:rsidRPr="008B5BE8">
        <w:t xml:space="preserve"> improve operational efficiency</w:t>
      </w:r>
      <w:r w:rsidR="003B7D76" w:rsidRPr="008B5BE8">
        <w:t xml:space="preserve"> </w:t>
      </w:r>
      <w:r w:rsidR="001F6A5D" w:rsidRPr="008B5BE8">
        <w:t>by reducing deadhead mileage</w:t>
      </w:r>
      <w:r w:rsidR="003B7D76" w:rsidRPr="008B5BE8">
        <w:t xml:space="preserve"> and increasing vehicle utilisation</w:t>
      </w:r>
      <w:r w:rsidR="00700CFA" w:rsidRPr="008B5BE8">
        <w:t>,</w:t>
      </w:r>
      <w:r w:rsidR="003B7D76" w:rsidRPr="008B5BE8">
        <w:t xml:space="preserve"> </w:t>
      </w:r>
      <w:r w:rsidR="00700CFA" w:rsidRPr="008B5BE8">
        <w:t>and</w:t>
      </w:r>
      <w:r w:rsidRPr="008B5BE8">
        <w:t xml:space="preserve"> have been demonstrated in the</w:t>
      </w:r>
      <w:r w:rsidR="00FA09BE" w:rsidRPr="008B5BE8">
        <w:t xml:space="preserve"> long-haul transport </w:t>
      </w:r>
      <w:r w:rsidRPr="008B5BE8">
        <w:t xml:space="preserve">sector </w:t>
      </w:r>
      <w:r w:rsidR="001F6A5D" w:rsidRPr="008B5BE8">
        <w:t>(</w:t>
      </w:r>
      <w:r w:rsidR="00C708C1" w:rsidRPr="008B5BE8">
        <w:rPr>
          <w:i/>
          <w:iCs/>
        </w:rPr>
        <w:t>10</w:t>
      </w:r>
      <w:r w:rsidR="001F6A5D" w:rsidRPr="008B5BE8">
        <w:t>).</w:t>
      </w:r>
      <w:r w:rsidR="008E51AE" w:rsidRPr="008B5BE8">
        <w:t xml:space="preserve"> The two main forms of horizontal collaboration can be categorised as 'capacity sharing' (e.g. of vehicles and depots) and 'order sharing' (i.e. exchange of work)</w:t>
      </w:r>
      <w:r w:rsidR="00F83EEB" w:rsidRPr="008B5BE8">
        <w:t>, with the former appearing to be more common</w:t>
      </w:r>
      <w:r w:rsidR="008E51AE" w:rsidRPr="008B5BE8">
        <w:t xml:space="preserve"> (</w:t>
      </w:r>
      <w:r w:rsidR="00C708C1" w:rsidRPr="008B5BE8">
        <w:rPr>
          <w:i/>
          <w:iCs/>
        </w:rPr>
        <w:t>2</w:t>
      </w:r>
      <w:r w:rsidR="008E51AE" w:rsidRPr="008B5BE8">
        <w:t xml:space="preserve">). </w:t>
      </w:r>
    </w:p>
    <w:p w14:paraId="6278E559" w14:textId="23C944A5" w:rsidR="001A5557" w:rsidRPr="008B5BE8" w:rsidRDefault="003A00D2" w:rsidP="00A278C5">
      <w:pPr>
        <w:ind w:firstLine="720"/>
        <w:jc w:val="left"/>
      </w:pPr>
      <w:r w:rsidRPr="008B5BE8">
        <w:t xml:space="preserve">City logistics </w:t>
      </w:r>
      <w:r w:rsidR="0082189A" w:rsidRPr="008B5BE8">
        <w:t>require</w:t>
      </w:r>
      <w:r w:rsidR="001D7C16" w:rsidRPr="008B5BE8">
        <w:t xml:space="preserve"> </w:t>
      </w:r>
      <w:r w:rsidR="0082189A" w:rsidRPr="008B5BE8">
        <w:t xml:space="preserve">special </w:t>
      </w:r>
      <w:r w:rsidR="001D7C16" w:rsidRPr="008B5BE8">
        <w:t xml:space="preserve">consideration </w:t>
      </w:r>
      <w:r w:rsidR="0082189A" w:rsidRPr="008B5BE8">
        <w:t xml:space="preserve">given the </w:t>
      </w:r>
      <w:r w:rsidR="008915FB" w:rsidRPr="008B5BE8">
        <w:t xml:space="preserve">multiple </w:t>
      </w:r>
      <w:r w:rsidR="0082189A" w:rsidRPr="008B5BE8">
        <w:t>c</w:t>
      </w:r>
      <w:r w:rsidR="008915FB" w:rsidRPr="008B5BE8">
        <w:t xml:space="preserve">onstraints imposed by traffic, parking and access restrictions, customer demands </w:t>
      </w:r>
      <w:r w:rsidR="00A278C5" w:rsidRPr="008B5BE8">
        <w:t xml:space="preserve">(e.g. delivery </w:t>
      </w:r>
      <w:r w:rsidR="00596373" w:rsidRPr="008B5BE8">
        <w:t xml:space="preserve">by a specific </w:t>
      </w:r>
      <w:r w:rsidR="00A278C5" w:rsidRPr="008B5BE8">
        <w:t xml:space="preserve">time) </w:t>
      </w:r>
      <w:r w:rsidR="008915FB" w:rsidRPr="008B5BE8">
        <w:t xml:space="preserve">and infrastructure </w:t>
      </w:r>
      <w:r w:rsidR="00B51967" w:rsidRPr="008B5BE8">
        <w:t xml:space="preserve">(e.g. depot and vehicle availability) </w:t>
      </w:r>
      <w:r w:rsidR="0082189A" w:rsidRPr="008B5BE8">
        <w:t>(</w:t>
      </w:r>
      <w:r w:rsidR="00C708C1" w:rsidRPr="008B5BE8">
        <w:rPr>
          <w:i/>
          <w:iCs/>
        </w:rPr>
        <w:t>11</w:t>
      </w:r>
      <w:r w:rsidR="0082189A" w:rsidRPr="008B5BE8">
        <w:t xml:space="preserve">) </w:t>
      </w:r>
      <w:r w:rsidRPr="008B5BE8">
        <w:t xml:space="preserve">leading to the </w:t>
      </w:r>
      <w:r w:rsidR="008D6432" w:rsidRPr="008B5BE8">
        <w:t xml:space="preserve">specification </w:t>
      </w:r>
      <w:r w:rsidR="00984B04" w:rsidRPr="008B5BE8">
        <w:t>of multi-</w:t>
      </w:r>
      <w:r w:rsidRPr="008B5BE8">
        <w:t xml:space="preserve">variant and </w:t>
      </w:r>
      <w:r w:rsidR="0082189A" w:rsidRPr="008B5BE8">
        <w:t>compl</w:t>
      </w:r>
      <w:r w:rsidR="00987184" w:rsidRPr="008B5BE8">
        <w:t>ex</w:t>
      </w:r>
      <w:r w:rsidR="0082189A" w:rsidRPr="008B5BE8">
        <w:t xml:space="preserve"> </w:t>
      </w:r>
      <w:r w:rsidR="008D6432" w:rsidRPr="008B5BE8">
        <w:t xml:space="preserve">problems and proposed solution methods </w:t>
      </w:r>
      <w:r w:rsidR="0082189A" w:rsidRPr="008B5BE8">
        <w:t>(</w:t>
      </w:r>
      <w:r w:rsidR="00C708C1" w:rsidRPr="008B5BE8">
        <w:rPr>
          <w:i/>
          <w:iCs/>
        </w:rPr>
        <w:t>12-14</w:t>
      </w:r>
      <w:r w:rsidR="0082189A" w:rsidRPr="008B5BE8">
        <w:t>).</w:t>
      </w:r>
      <w:r w:rsidRPr="008B5BE8">
        <w:t xml:space="preserve"> </w:t>
      </w:r>
      <w:r w:rsidR="00847807" w:rsidRPr="008B5BE8">
        <w:t xml:space="preserve">Many of these are stated and solved as </w:t>
      </w:r>
      <w:r w:rsidR="007765D0" w:rsidRPr="008B5BE8">
        <w:t xml:space="preserve">capacitated </w:t>
      </w:r>
      <w:r w:rsidR="00847807" w:rsidRPr="008B5BE8">
        <w:t>v</w:t>
      </w:r>
      <w:r w:rsidR="001A5557" w:rsidRPr="008B5BE8">
        <w:t>ehicle routing problems</w:t>
      </w:r>
      <w:r w:rsidR="002F0044" w:rsidRPr="008B5BE8">
        <w:t xml:space="preserve"> (CVRPs)</w:t>
      </w:r>
      <w:r w:rsidR="001A5557" w:rsidRPr="008B5BE8">
        <w:t xml:space="preserve">, </w:t>
      </w:r>
      <w:r w:rsidR="00780806" w:rsidRPr="008B5BE8">
        <w:t xml:space="preserve">although, with </w:t>
      </w:r>
      <w:r w:rsidR="00AE6B68" w:rsidRPr="008B5BE8">
        <w:t xml:space="preserve">often a shortage of </w:t>
      </w:r>
      <w:r w:rsidR="00780806" w:rsidRPr="008B5BE8">
        <w:t xml:space="preserve">practical information about where vehicles can park, </w:t>
      </w:r>
      <w:r w:rsidR="00AE6B68" w:rsidRPr="008B5BE8">
        <w:t xml:space="preserve">time spent walking </w:t>
      </w:r>
      <w:r w:rsidR="00780806" w:rsidRPr="008B5BE8">
        <w:t xml:space="preserve">between delivery addresses and the </w:t>
      </w:r>
      <w:r w:rsidR="00AE6B68" w:rsidRPr="008B5BE8">
        <w:t xml:space="preserve">parked </w:t>
      </w:r>
      <w:r w:rsidR="00780806" w:rsidRPr="008B5BE8">
        <w:t>vehicle</w:t>
      </w:r>
      <w:r w:rsidR="00444B55" w:rsidRPr="008B5BE8">
        <w:t>,</w:t>
      </w:r>
      <w:r w:rsidR="00780806" w:rsidRPr="008B5BE8">
        <w:t xml:space="preserve"> and the amount of time required at delivery points, </w:t>
      </w:r>
      <w:r w:rsidR="00AE6B68" w:rsidRPr="008B5BE8">
        <w:t>it should be recognised that accurate modelling of delivery rounds is very difficult</w:t>
      </w:r>
      <w:r w:rsidR="00B51967" w:rsidRPr="008B5BE8">
        <w:t xml:space="preserve"> to achieve</w:t>
      </w:r>
      <w:r w:rsidR="00AE6B68" w:rsidRPr="008B5BE8">
        <w:t xml:space="preserve">. </w:t>
      </w:r>
      <w:r w:rsidR="00847807" w:rsidRPr="008B5BE8">
        <w:t xml:space="preserve"> </w:t>
      </w:r>
    </w:p>
    <w:p w14:paraId="596E3BA1" w14:textId="14E66EE6" w:rsidR="0089076F" w:rsidRPr="008B5BE8" w:rsidRDefault="00F83EEB" w:rsidP="00B527EC">
      <w:pPr>
        <w:ind w:firstLine="720"/>
        <w:jc w:val="left"/>
      </w:pPr>
      <w:r w:rsidRPr="008B5BE8">
        <w:t xml:space="preserve">The main rationale of collaboration is to reduce </w:t>
      </w:r>
      <w:r w:rsidR="002D3DAB" w:rsidRPr="008B5BE8">
        <w:t xml:space="preserve">overall </w:t>
      </w:r>
      <w:r w:rsidRPr="008B5BE8">
        <w:t>operating costs</w:t>
      </w:r>
      <w:r w:rsidR="00A34D06" w:rsidRPr="008B5BE8">
        <w:t xml:space="preserve">. </w:t>
      </w:r>
      <w:r w:rsidR="002D3DAB" w:rsidRPr="008B5BE8">
        <w:t>S</w:t>
      </w:r>
      <w:r w:rsidR="002F0044" w:rsidRPr="008B5BE8">
        <w:t xml:space="preserve">everal </w:t>
      </w:r>
      <w:r w:rsidR="00444B55" w:rsidRPr="008B5BE8">
        <w:t xml:space="preserve">theoretical </w:t>
      </w:r>
      <w:r w:rsidR="002F0044" w:rsidRPr="008B5BE8">
        <w:t xml:space="preserve">studies </w:t>
      </w:r>
      <w:r w:rsidR="00444B55" w:rsidRPr="008B5BE8">
        <w:t>and</w:t>
      </w:r>
      <w:r w:rsidR="002D58EC" w:rsidRPr="008B5BE8">
        <w:t xml:space="preserve"> practical applications </w:t>
      </w:r>
      <w:r w:rsidR="002F0044" w:rsidRPr="008B5BE8">
        <w:t xml:space="preserve">have </w:t>
      </w:r>
      <w:r w:rsidR="00A34D06" w:rsidRPr="008B5BE8">
        <w:t xml:space="preserve">indicated </w:t>
      </w:r>
      <w:r w:rsidR="00444B55" w:rsidRPr="008B5BE8">
        <w:t xml:space="preserve">the </w:t>
      </w:r>
      <w:r w:rsidR="00A34D06" w:rsidRPr="008B5BE8">
        <w:t xml:space="preserve">potential </w:t>
      </w:r>
      <w:r w:rsidR="00444B55" w:rsidRPr="008B5BE8">
        <w:t xml:space="preserve">for </w:t>
      </w:r>
      <w:r w:rsidR="00A34D06" w:rsidRPr="008B5BE8">
        <w:t xml:space="preserve">or </w:t>
      </w:r>
      <w:r w:rsidR="00444B55" w:rsidRPr="008B5BE8">
        <w:t>demonstrated tangible</w:t>
      </w:r>
      <w:r w:rsidR="00A34D06" w:rsidRPr="008B5BE8">
        <w:t xml:space="preserve"> </w:t>
      </w:r>
      <w:r w:rsidR="002F0044" w:rsidRPr="008B5BE8">
        <w:t>benefits from city logistics collaborations:</w:t>
      </w:r>
    </w:p>
    <w:p w14:paraId="4B6C63C9" w14:textId="455170A4" w:rsidR="002F0044" w:rsidRPr="008B5BE8" w:rsidRDefault="002F0044" w:rsidP="00B527EC">
      <w:pPr>
        <w:pStyle w:val="ListParagraph"/>
        <w:numPr>
          <w:ilvl w:val="0"/>
          <w:numId w:val="30"/>
        </w:numPr>
        <w:jc w:val="left"/>
      </w:pPr>
      <w:r w:rsidRPr="008B5BE8">
        <w:t>C</w:t>
      </w:r>
      <w:r w:rsidR="00D3435B" w:rsidRPr="008B5BE8">
        <w:t xml:space="preserve">ollaboration between one company </w:t>
      </w:r>
      <w:r w:rsidRPr="008B5BE8">
        <w:t xml:space="preserve">with a </w:t>
      </w:r>
      <w:r w:rsidR="001A5557" w:rsidRPr="008B5BE8">
        <w:t xml:space="preserve">50% market share </w:t>
      </w:r>
      <w:r w:rsidR="00D3435B" w:rsidRPr="008B5BE8">
        <w:t>and five smaller companies delivering pharmaceutical</w:t>
      </w:r>
      <w:r w:rsidR="00C259A2" w:rsidRPr="008B5BE8">
        <w:t xml:space="preserve"> product</w:t>
      </w:r>
      <w:r w:rsidR="00D3435B" w:rsidRPr="008B5BE8">
        <w:t xml:space="preserve">s </w:t>
      </w:r>
      <w:r w:rsidR="00C259A2" w:rsidRPr="008B5BE8">
        <w:t xml:space="preserve">was modelled </w:t>
      </w:r>
      <w:r w:rsidRPr="008B5BE8">
        <w:t>as a C</w:t>
      </w:r>
      <w:r w:rsidR="006301BD" w:rsidRPr="008B5BE8">
        <w:t xml:space="preserve">VRP </w:t>
      </w:r>
      <w:r w:rsidR="00C259A2" w:rsidRPr="008B5BE8">
        <w:t xml:space="preserve">for a district of </w:t>
      </w:r>
      <w:r w:rsidR="00D3435B" w:rsidRPr="008B5BE8">
        <w:t>Seoul, South Korea</w:t>
      </w:r>
      <w:r w:rsidRPr="008B5BE8">
        <w:t>, with t</w:t>
      </w:r>
      <w:r w:rsidR="00C259A2" w:rsidRPr="008B5BE8">
        <w:t>he depot of the major</w:t>
      </w:r>
      <w:r w:rsidR="001A5557" w:rsidRPr="008B5BE8">
        <w:t xml:space="preserve"> company</w:t>
      </w:r>
      <w:r w:rsidR="00C259A2" w:rsidRPr="008B5BE8">
        <w:t xml:space="preserve"> </w:t>
      </w:r>
      <w:r w:rsidR="001A5557" w:rsidRPr="008B5BE8">
        <w:t>used as a consolidation centre</w:t>
      </w:r>
      <w:r w:rsidRPr="008B5BE8">
        <w:t>, with estimated savings of 16,440</w:t>
      </w:r>
      <w:r w:rsidR="00C259A2" w:rsidRPr="008B5BE8">
        <w:t>kg</w:t>
      </w:r>
      <w:r w:rsidRPr="008B5BE8">
        <w:t xml:space="preserve"> </w:t>
      </w:r>
      <w:r w:rsidR="00C259A2" w:rsidRPr="008B5BE8">
        <w:t>CO</w:t>
      </w:r>
      <w:r w:rsidR="00C259A2" w:rsidRPr="008B5BE8">
        <w:rPr>
          <w:vertAlign w:val="subscript"/>
        </w:rPr>
        <w:t>2</w:t>
      </w:r>
      <w:r w:rsidR="006301BD" w:rsidRPr="008B5BE8">
        <w:rPr>
          <w:vertAlign w:val="subscript"/>
        </w:rPr>
        <w:t xml:space="preserve"> </w:t>
      </w:r>
      <w:r w:rsidRPr="008B5BE8">
        <w:t>annually (</w:t>
      </w:r>
      <w:r w:rsidR="00D24B97" w:rsidRPr="008B5BE8">
        <w:rPr>
          <w:i/>
          <w:iCs/>
        </w:rPr>
        <w:t>15</w:t>
      </w:r>
      <w:r w:rsidRPr="008B5BE8">
        <w:t>)</w:t>
      </w:r>
      <w:r w:rsidR="00150AB7" w:rsidRPr="008B5BE8">
        <w:t>.</w:t>
      </w:r>
    </w:p>
    <w:p w14:paraId="6C31EE3D" w14:textId="5555052C" w:rsidR="009048DE" w:rsidRPr="008B5BE8" w:rsidRDefault="00FB008C" w:rsidP="00B527EC">
      <w:pPr>
        <w:pStyle w:val="ListParagraph"/>
        <w:numPr>
          <w:ilvl w:val="0"/>
          <w:numId w:val="30"/>
        </w:numPr>
        <w:jc w:val="left"/>
      </w:pPr>
      <w:r w:rsidRPr="008B5BE8">
        <w:lastRenderedPageBreak/>
        <w:t xml:space="preserve">Consolidation of deliveries made by four </w:t>
      </w:r>
      <w:r w:rsidR="00721BBC" w:rsidRPr="008B5BE8">
        <w:t xml:space="preserve">parcel carriers to large apartment complexes in Seoul, </w:t>
      </w:r>
      <w:r w:rsidRPr="008B5BE8">
        <w:t xml:space="preserve">South </w:t>
      </w:r>
      <w:r w:rsidR="00721BBC" w:rsidRPr="008B5BE8">
        <w:t>Korea</w:t>
      </w:r>
      <w:r w:rsidRPr="008B5BE8">
        <w:t>, estimated vehicle distance savings of 67–71%</w:t>
      </w:r>
      <w:r w:rsidR="00562371" w:rsidRPr="008B5BE8">
        <w:t xml:space="preserve"> (</w:t>
      </w:r>
      <w:r w:rsidR="00562371" w:rsidRPr="008B5BE8">
        <w:rPr>
          <w:i/>
          <w:iCs/>
        </w:rPr>
        <w:t>16</w:t>
      </w:r>
      <w:r w:rsidR="00562371" w:rsidRPr="008B5BE8">
        <w:t>)</w:t>
      </w:r>
      <w:r w:rsidR="00150AB7" w:rsidRPr="008B5BE8">
        <w:t>.</w:t>
      </w:r>
    </w:p>
    <w:p w14:paraId="3757A656" w14:textId="759147DB" w:rsidR="0082189A" w:rsidRPr="008B5BE8" w:rsidRDefault="009048DE" w:rsidP="00B527EC">
      <w:pPr>
        <w:pStyle w:val="ListParagraph"/>
        <w:numPr>
          <w:ilvl w:val="0"/>
          <w:numId w:val="30"/>
        </w:numPr>
        <w:jc w:val="left"/>
      </w:pPr>
      <w:r w:rsidRPr="008B5BE8">
        <w:t xml:space="preserve">In the Netherlands and Belgium, 16 transport and distribution companies cooperate within a network, with work subdivided geographically. With one partner responsible for the city of Amsterdam, it is estimated that the collaboration results in 75% fewer vehicles being used for their combined deliveries </w:t>
      </w:r>
      <w:r w:rsidR="00423B81" w:rsidRPr="008B5BE8">
        <w:t>in the city</w:t>
      </w:r>
      <w:r w:rsidR="001135DB" w:rsidRPr="008B5BE8">
        <w:t xml:space="preserve"> (</w:t>
      </w:r>
      <w:r w:rsidR="00D24B97" w:rsidRPr="008B5BE8">
        <w:rPr>
          <w:i/>
          <w:iCs/>
        </w:rPr>
        <w:t>17</w:t>
      </w:r>
      <w:r w:rsidR="001135DB" w:rsidRPr="008B5BE8">
        <w:t>)</w:t>
      </w:r>
      <w:r w:rsidRPr="008B5BE8">
        <w:t xml:space="preserve">. </w:t>
      </w:r>
      <w:r w:rsidR="00562371" w:rsidRPr="008B5BE8">
        <w:t xml:space="preserve"> </w:t>
      </w:r>
    </w:p>
    <w:p w14:paraId="208A290A" w14:textId="4F0A2854" w:rsidR="006673A1" w:rsidRPr="008B5BE8" w:rsidRDefault="009E727E" w:rsidP="00E772EB">
      <w:pPr>
        <w:pStyle w:val="ListParagraph"/>
        <w:numPr>
          <w:ilvl w:val="0"/>
          <w:numId w:val="30"/>
        </w:numPr>
        <w:jc w:val="left"/>
        <w:rPr>
          <w:lang w:eastAsia="en-US"/>
        </w:rPr>
      </w:pPr>
      <w:r w:rsidRPr="008B5BE8">
        <w:rPr>
          <w:lang w:eastAsia="en-US"/>
        </w:rPr>
        <w:t xml:space="preserve">In Bogota, Colombia, vehicle distance savings of 25% were estimated where </w:t>
      </w:r>
      <w:r w:rsidR="006673A1" w:rsidRPr="008B5BE8">
        <w:rPr>
          <w:lang w:eastAsia="en-US"/>
        </w:rPr>
        <w:t>three delivery companies shar</w:t>
      </w:r>
      <w:r w:rsidRPr="008B5BE8">
        <w:rPr>
          <w:lang w:eastAsia="en-US"/>
        </w:rPr>
        <w:t xml:space="preserve">ed </w:t>
      </w:r>
      <w:r w:rsidR="006673A1" w:rsidRPr="008B5BE8">
        <w:rPr>
          <w:lang w:eastAsia="en-US"/>
        </w:rPr>
        <w:t xml:space="preserve">vehicles and </w:t>
      </w:r>
      <w:r w:rsidRPr="008B5BE8">
        <w:rPr>
          <w:lang w:eastAsia="en-US"/>
        </w:rPr>
        <w:t xml:space="preserve">orders, with vehicle </w:t>
      </w:r>
      <w:r w:rsidR="006673A1" w:rsidRPr="008B5BE8">
        <w:rPr>
          <w:lang w:eastAsia="en-US"/>
        </w:rPr>
        <w:t>utilisation increasing from 76.7% to 84.4%</w:t>
      </w:r>
      <w:r w:rsidRPr="008B5BE8">
        <w:rPr>
          <w:lang w:eastAsia="en-US"/>
        </w:rPr>
        <w:t xml:space="preserve"> (</w:t>
      </w:r>
      <w:r w:rsidR="00D24B97" w:rsidRPr="008B5BE8">
        <w:rPr>
          <w:i/>
          <w:iCs/>
          <w:lang w:eastAsia="en-US"/>
        </w:rPr>
        <w:t>14</w:t>
      </w:r>
      <w:r w:rsidRPr="008B5BE8">
        <w:rPr>
          <w:lang w:eastAsia="en-US"/>
        </w:rPr>
        <w:t>)</w:t>
      </w:r>
      <w:r w:rsidR="00150AB7" w:rsidRPr="008B5BE8">
        <w:rPr>
          <w:lang w:eastAsia="en-US"/>
        </w:rPr>
        <w:t>.</w:t>
      </w:r>
    </w:p>
    <w:p w14:paraId="5E659251" w14:textId="54C7F274" w:rsidR="00AD145D" w:rsidRPr="008B5BE8" w:rsidRDefault="00423B81" w:rsidP="00F6579D">
      <w:pPr>
        <w:ind w:firstLine="720"/>
        <w:jc w:val="left"/>
      </w:pPr>
      <w:r w:rsidRPr="008B5BE8">
        <w:t xml:space="preserve">The CC operating model in cities </w:t>
      </w:r>
      <w:r w:rsidR="007C56B5" w:rsidRPr="008B5BE8">
        <w:t xml:space="preserve">involves </w:t>
      </w:r>
      <w:r w:rsidR="0053571B" w:rsidRPr="008B5BE8">
        <w:t>carrier</w:t>
      </w:r>
      <w:r w:rsidRPr="008B5BE8">
        <w:t>s</w:t>
      </w:r>
      <w:r w:rsidR="0053571B" w:rsidRPr="008B5BE8">
        <w:t xml:space="preserve"> </w:t>
      </w:r>
      <w:r w:rsidR="0035627A" w:rsidRPr="008B5BE8">
        <w:t xml:space="preserve">using </w:t>
      </w:r>
      <w:r w:rsidR="007C56B5" w:rsidRPr="008B5BE8">
        <w:t>larger</w:t>
      </w:r>
      <w:r w:rsidR="007F7CFE" w:rsidRPr="008B5BE8">
        <w:t xml:space="preserve"> ‘primary’</w:t>
      </w:r>
      <w:r w:rsidR="007C56B5" w:rsidRPr="008B5BE8">
        <w:t xml:space="preserve"> supply vehicle</w:t>
      </w:r>
      <w:r w:rsidR="0035627A" w:rsidRPr="008B5BE8">
        <w:t xml:space="preserve">s </w:t>
      </w:r>
      <w:r w:rsidR="0053571B" w:rsidRPr="008B5BE8">
        <w:t xml:space="preserve">(e.g. large vans or small trucks) </w:t>
      </w:r>
      <w:r w:rsidR="0035627A" w:rsidRPr="008B5BE8">
        <w:t xml:space="preserve">to </w:t>
      </w:r>
      <w:r w:rsidR="0082189A" w:rsidRPr="008B5BE8">
        <w:t>bring cargo load</w:t>
      </w:r>
      <w:r w:rsidR="0035627A" w:rsidRPr="008B5BE8">
        <w:t>s</w:t>
      </w:r>
      <w:r w:rsidR="0082189A" w:rsidRPr="008B5BE8">
        <w:t xml:space="preserve"> closer to the </w:t>
      </w:r>
      <w:r w:rsidR="007C56B5" w:rsidRPr="008B5BE8">
        <w:t>edge of the urban area</w:t>
      </w:r>
      <w:r w:rsidR="0035627A" w:rsidRPr="008B5BE8">
        <w:t xml:space="preserve"> for </w:t>
      </w:r>
      <w:r w:rsidR="007C56B5" w:rsidRPr="008B5BE8">
        <w:t>transfer to a</w:t>
      </w:r>
      <w:r w:rsidR="00684318" w:rsidRPr="008B5BE8">
        <w:t xml:space="preserve">nother carrier using </w:t>
      </w:r>
      <w:r w:rsidR="007C56B5" w:rsidRPr="008B5BE8">
        <w:t xml:space="preserve">smaller </w:t>
      </w:r>
      <w:r w:rsidR="007F7CFE" w:rsidRPr="008B5BE8">
        <w:t xml:space="preserve">‘secondary’ </w:t>
      </w:r>
      <w:r w:rsidR="00D20541" w:rsidRPr="008B5BE8">
        <w:t xml:space="preserve">vehicles </w:t>
      </w:r>
      <w:r w:rsidR="0053571B" w:rsidRPr="008B5BE8">
        <w:t>(e.g. cargo cycles or small vans</w:t>
      </w:r>
      <w:r w:rsidR="00684318" w:rsidRPr="008B5BE8">
        <w:t>)</w:t>
      </w:r>
      <w:r w:rsidR="0053571B" w:rsidRPr="008B5BE8">
        <w:t xml:space="preserve"> </w:t>
      </w:r>
      <w:r w:rsidR="00684318" w:rsidRPr="008B5BE8">
        <w:t xml:space="preserve">for the last-mile delivery </w:t>
      </w:r>
      <w:r w:rsidR="00CA1BE3" w:rsidRPr="008B5BE8">
        <w:t>(</w:t>
      </w:r>
      <w:r w:rsidR="00D24B97" w:rsidRPr="008B5BE8">
        <w:rPr>
          <w:i/>
          <w:iCs/>
        </w:rPr>
        <w:t>18</w:t>
      </w:r>
      <w:r w:rsidR="00CA1BE3" w:rsidRPr="008B5BE8">
        <w:t>)</w:t>
      </w:r>
      <w:r w:rsidR="0082189A" w:rsidRPr="008B5BE8">
        <w:t xml:space="preserve">. </w:t>
      </w:r>
      <w:r w:rsidRPr="008B5BE8">
        <w:t xml:space="preserve">The transfer of goods may take place at a micro-consolidation centre operated by the CC. </w:t>
      </w:r>
      <w:r w:rsidR="00684318" w:rsidRPr="008B5BE8">
        <w:t xml:space="preserve">The use of cargo cycles </w:t>
      </w:r>
      <w:r w:rsidRPr="008B5BE8">
        <w:t xml:space="preserve">or electric vehicles based at micro-consolidation centres </w:t>
      </w:r>
      <w:r w:rsidR="00684318" w:rsidRPr="008B5BE8">
        <w:t xml:space="preserve">is becoming increasingly popular </w:t>
      </w:r>
      <w:r w:rsidR="00DC0056" w:rsidRPr="008B5BE8">
        <w:t>to meet demand for more sustainable city logistics (</w:t>
      </w:r>
      <w:r w:rsidR="00D24B97" w:rsidRPr="008B5BE8">
        <w:rPr>
          <w:i/>
          <w:iCs/>
        </w:rPr>
        <w:t>19</w:t>
      </w:r>
      <w:r w:rsidR="00DC0056" w:rsidRPr="008B5BE8">
        <w:t xml:space="preserve">). </w:t>
      </w:r>
      <w:r w:rsidR="004228D8" w:rsidRPr="008B5BE8">
        <w:t>A related example comes from Berlin, Germany, where, since May 2018, its five largest parcel service providers (DHL, DPD, GLS, Hermes and UPS) have shared a government-funded mic</w:t>
      </w:r>
      <w:r w:rsidR="00F6579D" w:rsidRPr="008B5BE8">
        <w:t xml:space="preserve">ro-depot facility to make deliveries </w:t>
      </w:r>
      <w:r w:rsidR="004228D8" w:rsidRPr="008B5BE8">
        <w:t xml:space="preserve">within </w:t>
      </w:r>
      <w:r w:rsidR="00F6579D" w:rsidRPr="008B5BE8">
        <w:t xml:space="preserve">a </w:t>
      </w:r>
      <w:r w:rsidR="004228D8" w:rsidRPr="008B5BE8">
        <w:t>3km</w:t>
      </w:r>
      <w:r w:rsidR="00F6579D" w:rsidRPr="008B5BE8">
        <w:t xml:space="preserve"> radius </w:t>
      </w:r>
      <w:r w:rsidR="004228D8" w:rsidRPr="008B5BE8">
        <w:t xml:space="preserve">using </w:t>
      </w:r>
      <w:r w:rsidR="00B10B38" w:rsidRPr="008B5BE8">
        <w:t>cargo cycles</w:t>
      </w:r>
      <w:r w:rsidR="004228D8" w:rsidRPr="008B5BE8">
        <w:t>, al</w:t>
      </w:r>
      <w:r w:rsidR="00BE25BA" w:rsidRPr="008B5BE8">
        <w:t xml:space="preserve">though </w:t>
      </w:r>
      <w:r w:rsidR="004228D8" w:rsidRPr="008B5BE8">
        <w:t>they co</w:t>
      </w:r>
      <w:r w:rsidR="00F6332D" w:rsidRPr="008B5BE8">
        <w:t>ntinue to operate independently</w:t>
      </w:r>
      <w:r w:rsidR="004228D8" w:rsidRPr="008B5BE8">
        <w:t xml:space="preserve"> (</w:t>
      </w:r>
      <w:r w:rsidR="00E772EB" w:rsidRPr="008B5BE8">
        <w:rPr>
          <w:i/>
          <w:iCs/>
        </w:rPr>
        <w:t>20</w:t>
      </w:r>
      <w:r w:rsidR="004228D8" w:rsidRPr="008B5BE8">
        <w:t>)</w:t>
      </w:r>
      <w:r w:rsidR="00BE25BA" w:rsidRPr="008B5BE8">
        <w:t xml:space="preserve">. As an alternative to </w:t>
      </w:r>
      <w:r w:rsidR="00B10B38" w:rsidRPr="008B5BE8">
        <w:t>cargo cycles</w:t>
      </w:r>
      <w:r w:rsidR="00BE25BA" w:rsidRPr="008B5BE8">
        <w:t>, w</w:t>
      </w:r>
      <w:r w:rsidR="00DC0056" w:rsidRPr="008B5BE8">
        <w:t>alking porters may also perform last-mile delivery where drop densities are sufficie</w:t>
      </w:r>
      <w:r w:rsidR="00F6332D" w:rsidRPr="008B5BE8">
        <w:t>ntly high</w:t>
      </w:r>
      <w:r w:rsidR="00B83C2D" w:rsidRPr="008B5BE8">
        <w:t xml:space="preserve"> (</w:t>
      </w:r>
      <w:r w:rsidR="00D24B97" w:rsidRPr="008B5BE8">
        <w:rPr>
          <w:i/>
          <w:iCs/>
        </w:rPr>
        <w:t>21,22</w:t>
      </w:r>
      <w:r w:rsidR="00B83C2D" w:rsidRPr="008B5BE8">
        <w:t>)</w:t>
      </w:r>
      <w:r w:rsidR="00F6332D" w:rsidRPr="008B5BE8">
        <w:t>, as used</w:t>
      </w:r>
      <w:r w:rsidR="00DC0056" w:rsidRPr="008B5BE8">
        <w:t xml:space="preserve"> by a major parcel carrier in New York City, USA (</w:t>
      </w:r>
      <w:r w:rsidR="00D24B97" w:rsidRPr="008B5BE8">
        <w:rPr>
          <w:i/>
          <w:iCs/>
        </w:rPr>
        <w:t>23</w:t>
      </w:r>
      <w:r w:rsidR="00DC0056" w:rsidRPr="008B5BE8">
        <w:t xml:space="preserve">). </w:t>
      </w:r>
      <w:r w:rsidR="005F0785" w:rsidRPr="008B5BE8">
        <w:t xml:space="preserve">The use of </w:t>
      </w:r>
      <w:r w:rsidR="00B10B38" w:rsidRPr="008B5BE8">
        <w:t>cargo cycles</w:t>
      </w:r>
      <w:r w:rsidR="005F0785" w:rsidRPr="008B5BE8">
        <w:t xml:space="preserve"> or porters are particularly relevant to the parcels sector</w:t>
      </w:r>
      <w:r w:rsidR="00B8173D" w:rsidRPr="008B5BE8">
        <w:t xml:space="preserve"> where the majority of items are relatively small and light and thus can easily be carried. Such collaborations have the potential to reduce van traffic</w:t>
      </w:r>
      <w:r w:rsidR="003C2D5C" w:rsidRPr="008B5BE8">
        <w:t xml:space="preserve"> and parking</w:t>
      </w:r>
      <w:r w:rsidR="00B8173D" w:rsidRPr="008B5BE8">
        <w:t>, fuel consumption</w:t>
      </w:r>
      <w:r w:rsidR="003C2D5C" w:rsidRPr="008B5BE8">
        <w:t xml:space="preserve"> and </w:t>
      </w:r>
      <w:r w:rsidR="00B8173D" w:rsidRPr="008B5BE8">
        <w:t>associated pollutant emissions (</w:t>
      </w:r>
      <w:r w:rsidR="00D24B97" w:rsidRPr="008B5BE8">
        <w:rPr>
          <w:i/>
          <w:iCs/>
        </w:rPr>
        <w:t>11</w:t>
      </w:r>
      <w:r w:rsidR="00B8173D" w:rsidRPr="008B5BE8">
        <w:t>). T</w:t>
      </w:r>
      <w:r w:rsidR="00684318" w:rsidRPr="008B5BE8">
        <w:t>he</w:t>
      </w:r>
      <w:r w:rsidR="00BE25BA" w:rsidRPr="008B5BE8">
        <w:t xml:space="preserve"> CC operating model </w:t>
      </w:r>
      <w:r w:rsidR="00684318" w:rsidRPr="008B5BE8">
        <w:t>fall</w:t>
      </w:r>
      <w:r w:rsidR="00BE25BA" w:rsidRPr="008B5BE8">
        <w:t>s</w:t>
      </w:r>
      <w:r w:rsidR="00684318" w:rsidRPr="008B5BE8">
        <w:t xml:space="preserve"> within a broader class of two-echelon vehicle routing problems</w:t>
      </w:r>
      <w:r w:rsidR="001A67BC" w:rsidRPr="008B5BE8">
        <w:t xml:space="preserve"> (</w:t>
      </w:r>
      <w:r w:rsidR="00D24B97" w:rsidRPr="008B5BE8">
        <w:rPr>
          <w:i/>
          <w:iCs/>
        </w:rPr>
        <w:t>24</w:t>
      </w:r>
      <w:r w:rsidR="001A67BC" w:rsidRPr="008B5BE8">
        <w:t>)</w:t>
      </w:r>
      <w:r w:rsidR="00DC0056" w:rsidRPr="008B5BE8">
        <w:t xml:space="preserve">, where </w:t>
      </w:r>
      <w:r w:rsidR="004228D8" w:rsidRPr="008B5BE8">
        <w:t>driving and cycling (or walking) form the two echelons to be optimised</w:t>
      </w:r>
      <w:r w:rsidR="001A67BC" w:rsidRPr="008B5BE8">
        <w:t xml:space="preserve"> </w:t>
      </w:r>
      <w:r w:rsidR="0024070E" w:rsidRPr="008B5BE8">
        <w:t>(</w:t>
      </w:r>
      <w:r w:rsidR="00D24B97" w:rsidRPr="008B5BE8">
        <w:rPr>
          <w:i/>
          <w:iCs/>
        </w:rPr>
        <w:t>25</w:t>
      </w:r>
      <w:r w:rsidR="0024070E" w:rsidRPr="008B5BE8">
        <w:t>).</w:t>
      </w:r>
    </w:p>
    <w:p w14:paraId="0DACCCC3" w14:textId="187FFD38" w:rsidR="0086234B" w:rsidRPr="008B5BE8" w:rsidRDefault="00F436B9" w:rsidP="00F6579D">
      <w:pPr>
        <w:ind w:firstLine="720"/>
        <w:jc w:val="left"/>
      </w:pPr>
      <w:r w:rsidRPr="008B5BE8">
        <w:t xml:space="preserve">Cooperative game theory methods have been proposed as a way to ensure that </w:t>
      </w:r>
      <w:r w:rsidR="008D2A40" w:rsidRPr="008B5BE8">
        <w:t xml:space="preserve">costs and </w:t>
      </w:r>
      <w:r w:rsidRPr="008B5BE8">
        <w:t xml:space="preserve">revenues </w:t>
      </w:r>
      <w:r w:rsidR="008D2A40" w:rsidRPr="008B5BE8">
        <w:t xml:space="preserve">(the pain and gain) </w:t>
      </w:r>
      <w:r w:rsidRPr="008B5BE8">
        <w:t xml:space="preserve">are equitably distributed according to the contributions of collaborators although </w:t>
      </w:r>
      <w:r w:rsidR="008D2A40" w:rsidRPr="008B5BE8">
        <w:t xml:space="preserve">it </w:t>
      </w:r>
      <w:r w:rsidRPr="008B5BE8">
        <w:t xml:space="preserve">may be difficult </w:t>
      </w:r>
      <w:r w:rsidR="008D2A40" w:rsidRPr="008B5BE8">
        <w:t xml:space="preserve">to satisfy all parties in practice </w:t>
      </w:r>
      <w:r w:rsidRPr="008B5BE8">
        <w:t>(</w:t>
      </w:r>
      <w:r w:rsidR="00D24B97" w:rsidRPr="008B5BE8">
        <w:rPr>
          <w:i/>
          <w:iCs/>
        </w:rPr>
        <w:t>2,26</w:t>
      </w:r>
      <w:r w:rsidRPr="008B5BE8">
        <w:t>).</w:t>
      </w:r>
      <w:r w:rsidR="008D2A40" w:rsidRPr="008B5BE8">
        <w:t xml:space="preserve"> </w:t>
      </w:r>
      <w:r w:rsidR="003A7127" w:rsidRPr="008B5BE8">
        <w:t xml:space="preserve">Potential collaborators may also be deterred by </w:t>
      </w:r>
      <w:r w:rsidR="00F6332D" w:rsidRPr="008B5BE8">
        <w:t xml:space="preserve">a lack of knowledge </w:t>
      </w:r>
      <w:r w:rsidR="00F6579D" w:rsidRPr="008B5BE8">
        <w:t xml:space="preserve">of </w:t>
      </w:r>
      <w:r w:rsidR="003A7127" w:rsidRPr="008B5BE8">
        <w:t xml:space="preserve">what their costs and revenues will be, post-collaboration, as there are likely to be many unknowns. Other barriers to implementation may include </w:t>
      </w:r>
      <w:r w:rsidR="00836FFE" w:rsidRPr="008B5BE8">
        <w:t xml:space="preserve">loss of </w:t>
      </w:r>
      <w:r w:rsidR="00B83C2D" w:rsidRPr="008B5BE8">
        <w:t xml:space="preserve">individual carrier </w:t>
      </w:r>
      <w:r w:rsidR="00836FFE" w:rsidRPr="008B5BE8">
        <w:t xml:space="preserve">brand visibility (where the CC uses their own vehicle livery), </w:t>
      </w:r>
      <w:r w:rsidR="00812AA4" w:rsidRPr="008B5BE8">
        <w:t>risk of</w:t>
      </w:r>
      <w:r w:rsidR="00AD10C1" w:rsidRPr="008B5BE8">
        <w:t xml:space="preserve"> failure (e.g. CC</w:t>
      </w:r>
      <w:r w:rsidR="00812AA4" w:rsidRPr="008B5BE8">
        <w:t xml:space="preserve"> not providing the expected service level), lack of trust </w:t>
      </w:r>
      <w:r w:rsidR="0082189A" w:rsidRPr="008B5BE8">
        <w:t xml:space="preserve">and </w:t>
      </w:r>
      <w:r w:rsidR="00812AA4" w:rsidRPr="008B5BE8">
        <w:t xml:space="preserve">unwillingness to give away any information that may lead to competitive disadvantage </w:t>
      </w:r>
      <w:r w:rsidR="0082189A" w:rsidRPr="008B5BE8">
        <w:t>(</w:t>
      </w:r>
      <w:r w:rsidR="00D24B97" w:rsidRPr="008B5BE8">
        <w:rPr>
          <w:i/>
          <w:iCs/>
        </w:rPr>
        <w:t>27</w:t>
      </w:r>
      <w:r w:rsidR="0082189A" w:rsidRPr="008B5BE8">
        <w:t xml:space="preserve">). Another important consideration is </w:t>
      </w:r>
      <w:r w:rsidR="00836FFE" w:rsidRPr="008B5BE8">
        <w:t xml:space="preserve">whether </w:t>
      </w:r>
      <w:r w:rsidR="0082189A" w:rsidRPr="008B5BE8">
        <w:t>competition law prevents carriers with substantial market shares from working directly tog</w:t>
      </w:r>
      <w:r w:rsidR="00812AA4" w:rsidRPr="008B5BE8">
        <w:t>ether</w:t>
      </w:r>
      <w:r w:rsidR="0082189A" w:rsidRPr="008B5BE8">
        <w:t xml:space="preserve">. </w:t>
      </w:r>
      <w:r w:rsidR="006C21D9" w:rsidRPr="008B5BE8">
        <w:t xml:space="preserve"> </w:t>
      </w:r>
    </w:p>
    <w:p w14:paraId="0B587D9B" w14:textId="77777777" w:rsidR="00C878DC" w:rsidRPr="008B5BE8" w:rsidRDefault="00C878DC" w:rsidP="00E772EB">
      <w:pPr>
        <w:ind w:firstLine="720"/>
        <w:jc w:val="left"/>
      </w:pPr>
    </w:p>
    <w:p w14:paraId="40F722F4" w14:textId="6567A01F" w:rsidR="00DA3BEA" w:rsidRPr="008B5BE8" w:rsidRDefault="00C41836" w:rsidP="00C41836">
      <w:pPr>
        <w:pStyle w:val="Heading1"/>
      </w:pPr>
      <w:r w:rsidRPr="008B5BE8">
        <w:t>LEARNING FROM COLLABORATI</w:t>
      </w:r>
      <w:r w:rsidR="0086234B" w:rsidRPr="008B5BE8">
        <w:t>VE LOGISTICS</w:t>
      </w:r>
      <w:r w:rsidRPr="008B5BE8">
        <w:t xml:space="preserve"> IN RURAL AREAS</w:t>
      </w:r>
      <w:r w:rsidR="00DA3BEA" w:rsidRPr="008B5BE8">
        <w:t xml:space="preserve"> </w:t>
      </w:r>
    </w:p>
    <w:p w14:paraId="0B55B19A" w14:textId="16351444" w:rsidR="00245BB9" w:rsidRPr="008B5BE8" w:rsidRDefault="0065010E" w:rsidP="002A731B">
      <w:pPr>
        <w:ind w:firstLine="720"/>
        <w:jc w:val="left"/>
      </w:pPr>
      <w:r w:rsidRPr="008B5BE8">
        <w:t xml:space="preserve">In this section we present findings from interviews </w:t>
      </w:r>
      <w:r w:rsidR="002A731B" w:rsidRPr="008B5BE8">
        <w:t xml:space="preserve">(conducted June 2018) </w:t>
      </w:r>
      <w:r w:rsidRPr="008B5BE8">
        <w:t>with Menzies Distribution</w:t>
      </w:r>
      <w:r w:rsidR="003E29DA" w:rsidRPr="008B5BE8">
        <w:t>, a logistics company</w:t>
      </w:r>
      <w:r w:rsidR="00591CC2" w:rsidRPr="008B5BE8">
        <w:t xml:space="preserve"> </w:t>
      </w:r>
      <w:r w:rsidRPr="008B5BE8">
        <w:t xml:space="preserve">who provide a </w:t>
      </w:r>
      <w:r w:rsidR="003E29DA" w:rsidRPr="008B5BE8">
        <w:t xml:space="preserve">unique </w:t>
      </w:r>
      <w:r w:rsidR="0076770F" w:rsidRPr="008B5BE8">
        <w:t>CC</w:t>
      </w:r>
      <w:r w:rsidRPr="008B5BE8">
        <w:t xml:space="preserve"> service in the </w:t>
      </w:r>
      <w:r w:rsidR="00F6579D" w:rsidRPr="008B5BE8">
        <w:t xml:space="preserve">north </w:t>
      </w:r>
      <w:r w:rsidR="00245BB9" w:rsidRPr="008B5BE8">
        <w:t xml:space="preserve">of </w:t>
      </w:r>
      <w:r w:rsidRPr="008B5BE8">
        <w:t>Scotland</w:t>
      </w:r>
      <w:r w:rsidR="008C755B" w:rsidRPr="008B5BE8">
        <w:t xml:space="preserve"> with support from other smaller regional carriers</w:t>
      </w:r>
      <w:r w:rsidR="009C111F" w:rsidRPr="008B5BE8">
        <w:t xml:space="preserve"> (</w:t>
      </w:r>
      <w:r w:rsidR="00D24B97" w:rsidRPr="008B5BE8">
        <w:rPr>
          <w:i/>
          <w:iCs/>
        </w:rPr>
        <w:t>28</w:t>
      </w:r>
      <w:r w:rsidR="009C111F" w:rsidRPr="008B5BE8">
        <w:t>)</w:t>
      </w:r>
      <w:r w:rsidRPr="008B5BE8">
        <w:t xml:space="preserve">. </w:t>
      </w:r>
      <w:r w:rsidR="00875EA2" w:rsidRPr="008B5BE8">
        <w:t>Menzies</w:t>
      </w:r>
      <w:r w:rsidR="00245BB9" w:rsidRPr="008B5BE8">
        <w:t xml:space="preserve"> cover </w:t>
      </w:r>
      <w:r w:rsidR="00E75787" w:rsidRPr="008B5BE8">
        <w:t>the whole of the Highlands</w:t>
      </w:r>
      <w:r w:rsidR="00245BB9" w:rsidRPr="008B5BE8">
        <w:t xml:space="preserve"> and </w:t>
      </w:r>
      <w:r w:rsidR="00E75787" w:rsidRPr="008B5BE8">
        <w:t>Islands, Grampian and Argyll</w:t>
      </w:r>
      <w:r w:rsidR="00245BB9" w:rsidRPr="008B5BE8">
        <w:t xml:space="preserve"> regions</w:t>
      </w:r>
      <w:r w:rsidR="00E75787" w:rsidRPr="008B5BE8">
        <w:t xml:space="preserve">, using their hub-and-spoke network, with hubs at </w:t>
      </w:r>
      <w:r w:rsidR="00E75787" w:rsidRPr="008B5BE8">
        <w:lastRenderedPageBreak/>
        <w:t>Aberdeen, Inverness and Linwood</w:t>
      </w:r>
      <w:r w:rsidR="00B51098" w:rsidRPr="008B5BE8">
        <w:t xml:space="preserve"> </w:t>
      </w:r>
      <w:r w:rsidR="00245BB9" w:rsidRPr="008B5BE8">
        <w:t>near Glasgow</w:t>
      </w:r>
      <w:r w:rsidR="00B51098" w:rsidRPr="008B5BE8">
        <w:t xml:space="preserve">, </w:t>
      </w:r>
      <w:r w:rsidR="00875EA2" w:rsidRPr="008B5BE8">
        <w:t>along with</w:t>
      </w:r>
      <w:r w:rsidR="00E75787" w:rsidRPr="008B5BE8">
        <w:t xml:space="preserve"> </w:t>
      </w:r>
      <w:r w:rsidR="005752A4" w:rsidRPr="008B5BE8">
        <w:t xml:space="preserve">13 satellite depots distributed around the region </w:t>
      </w:r>
      <w:r w:rsidR="00E75787" w:rsidRPr="008B5BE8">
        <w:t>(</w:t>
      </w:r>
      <w:r w:rsidR="00E75787" w:rsidRPr="008B5BE8">
        <w:rPr>
          <w:b/>
          <w:bCs/>
        </w:rPr>
        <w:t>Figure 1</w:t>
      </w:r>
      <w:r w:rsidR="00E75787" w:rsidRPr="008B5BE8">
        <w:t xml:space="preserve">). </w:t>
      </w:r>
    </w:p>
    <w:p w14:paraId="1813DC99" w14:textId="77777777" w:rsidR="009E6DBF" w:rsidRPr="008B5BE8" w:rsidRDefault="009E6DBF" w:rsidP="002A731B">
      <w:pPr>
        <w:ind w:firstLine="720"/>
        <w:jc w:val="left"/>
      </w:pPr>
    </w:p>
    <w:p w14:paraId="7ED68AE0" w14:textId="41DED8C5" w:rsidR="005752A4" w:rsidRPr="008B5BE8" w:rsidRDefault="005752A4" w:rsidP="005752A4">
      <w:r w:rsidRPr="008B5BE8">
        <w:rPr>
          <w:noProof/>
          <w:lang w:eastAsia="en-GB"/>
        </w:rPr>
        <w:drawing>
          <wp:inline distT="0" distB="0" distL="0" distR="0" wp14:anchorId="7DE2A004" wp14:editId="7A21C5B7">
            <wp:extent cx="2885840" cy="404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4556" cy="4060352"/>
                    </a:xfrm>
                    <a:prstGeom prst="rect">
                      <a:avLst/>
                    </a:prstGeom>
                  </pic:spPr>
                </pic:pic>
              </a:graphicData>
            </a:graphic>
          </wp:inline>
        </w:drawing>
      </w:r>
    </w:p>
    <w:p w14:paraId="54BAF213" w14:textId="656ADB95" w:rsidR="006024F1" w:rsidRPr="008B5BE8" w:rsidRDefault="00E26499" w:rsidP="00F6579D">
      <w:pPr>
        <w:pStyle w:val="Caption"/>
        <w:rPr>
          <w:rFonts w:asciiTheme="majorBidi" w:hAnsiTheme="majorBidi" w:cstheme="majorBidi"/>
        </w:rPr>
      </w:pPr>
      <w:bookmarkStart w:id="0" w:name="_Ref517195862"/>
      <w:r w:rsidRPr="008B5BE8">
        <w:rPr>
          <w:rFonts w:asciiTheme="majorBidi" w:hAnsiTheme="majorBidi" w:cstheme="majorBidi"/>
        </w:rPr>
        <w:t xml:space="preserve">Figure </w:t>
      </w:r>
      <w:r w:rsidR="006024F1" w:rsidRPr="008B5BE8">
        <w:rPr>
          <w:rFonts w:asciiTheme="majorBidi" w:hAnsiTheme="majorBidi" w:cstheme="majorBidi"/>
        </w:rPr>
        <w:fldChar w:fldCharType="begin"/>
      </w:r>
      <w:r w:rsidR="006024F1" w:rsidRPr="008B5BE8">
        <w:rPr>
          <w:rFonts w:asciiTheme="majorBidi" w:hAnsiTheme="majorBidi" w:cstheme="majorBidi"/>
        </w:rPr>
        <w:instrText xml:space="preserve"> SEQ Figure \* ARABIC </w:instrText>
      </w:r>
      <w:r w:rsidR="006024F1" w:rsidRPr="008B5BE8">
        <w:rPr>
          <w:rFonts w:asciiTheme="majorBidi" w:hAnsiTheme="majorBidi" w:cstheme="majorBidi"/>
        </w:rPr>
        <w:fldChar w:fldCharType="separate"/>
      </w:r>
      <w:r w:rsidR="004C5198" w:rsidRPr="008B5BE8">
        <w:rPr>
          <w:rFonts w:asciiTheme="majorBidi" w:hAnsiTheme="majorBidi" w:cstheme="majorBidi"/>
          <w:noProof/>
        </w:rPr>
        <w:t>1</w:t>
      </w:r>
      <w:r w:rsidR="006024F1" w:rsidRPr="008B5BE8">
        <w:rPr>
          <w:rFonts w:asciiTheme="majorBidi" w:hAnsiTheme="majorBidi" w:cstheme="majorBidi"/>
          <w:noProof/>
        </w:rPr>
        <w:fldChar w:fldCharType="end"/>
      </w:r>
      <w:bookmarkEnd w:id="0"/>
      <w:r w:rsidRPr="008B5BE8">
        <w:rPr>
          <w:rFonts w:asciiTheme="majorBidi" w:hAnsiTheme="majorBidi" w:cstheme="majorBidi"/>
        </w:rPr>
        <w:t xml:space="preserve"> </w:t>
      </w:r>
      <w:r w:rsidR="006024F1" w:rsidRPr="008B5BE8">
        <w:rPr>
          <w:rFonts w:asciiTheme="majorBidi" w:hAnsiTheme="majorBidi" w:cstheme="majorBidi"/>
        </w:rPr>
        <w:t xml:space="preserve">Menzies distribution network </w:t>
      </w:r>
      <w:r w:rsidR="00B51098" w:rsidRPr="008B5BE8">
        <w:rPr>
          <w:rFonts w:asciiTheme="majorBidi" w:hAnsiTheme="majorBidi" w:cstheme="majorBidi"/>
        </w:rPr>
        <w:t>(Source: Mac</w:t>
      </w:r>
      <w:r w:rsidR="005B49DA" w:rsidRPr="008B5BE8">
        <w:rPr>
          <w:rFonts w:asciiTheme="majorBidi" w:hAnsiTheme="majorBidi" w:cstheme="majorBidi"/>
        </w:rPr>
        <w:t>L</w:t>
      </w:r>
      <w:r w:rsidR="00B51098" w:rsidRPr="008B5BE8">
        <w:rPr>
          <w:rFonts w:asciiTheme="majorBidi" w:hAnsiTheme="majorBidi" w:cstheme="majorBidi"/>
        </w:rPr>
        <w:t>ean</w:t>
      </w:r>
      <w:r w:rsidRPr="008B5BE8">
        <w:rPr>
          <w:rFonts w:asciiTheme="majorBidi" w:hAnsiTheme="majorBidi" w:cstheme="majorBidi"/>
        </w:rPr>
        <w:t xml:space="preserve"> et al</w:t>
      </w:r>
      <w:r w:rsidR="00875EA2" w:rsidRPr="008B5BE8">
        <w:rPr>
          <w:rFonts w:asciiTheme="majorBidi" w:hAnsiTheme="majorBidi" w:cstheme="majorBidi"/>
        </w:rPr>
        <w:t>.</w:t>
      </w:r>
      <w:r w:rsidRPr="008B5BE8">
        <w:rPr>
          <w:rFonts w:asciiTheme="majorBidi" w:hAnsiTheme="majorBidi" w:cstheme="majorBidi"/>
        </w:rPr>
        <w:t>, 2019</w:t>
      </w:r>
      <w:r w:rsidR="00B51098" w:rsidRPr="008B5BE8">
        <w:rPr>
          <w:rFonts w:asciiTheme="majorBidi" w:hAnsiTheme="majorBidi" w:cstheme="majorBidi"/>
        </w:rPr>
        <w:t>)</w:t>
      </w:r>
    </w:p>
    <w:p w14:paraId="1A46E2A8" w14:textId="3031F4AE" w:rsidR="008C755B" w:rsidRPr="008B5BE8" w:rsidRDefault="00245BB9" w:rsidP="00F6579D">
      <w:pPr>
        <w:ind w:firstLine="720"/>
        <w:jc w:val="left"/>
      </w:pPr>
      <w:r w:rsidRPr="008B5BE8">
        <w:t xml:space="preserve">The Highlands and Islands are </w:t>
      </w:r>
      <w:r w:rsidR="00A278C5" w:rsidRPr="008B5BE8">
        <w:t xml:space="preserve">a very </w:t>
      </w:r>
      <w:r w:rsidRPr="008B5BE8">
        <w:t>challenging</w:t>
      </w:r>
      <w:r w:rsidR="0045593F" w:rsidRPr="008B5BE8">
        <w:t xml:space="preserve"> </w:t>
      </w:r>
      <w:r w:rsidR="003E29DA" w:rsidRPr="008B5BE8">
        <w:t>area for logistics providers to cover</w:t>
      </w:r>
      <w:r w:rsidR="00C34B0A" w:rsidRPr="008B5BE8">
        <w:t xml:space="preserve"> </w:t>
      </w:r>
      <w:r w:rsidR="0045593F" w:rsidRPr="008B5BE8">
        <w:t xml:space="preserve">due to a sparse </w:t>
      </w:r>
      <w:r w:rsidRPr="008B5BE8">
        <w:t>populat</w:t>
      </w:r>
      <w:r w:rsidR="003E29DA" w:rsidRPr="008B5BE8">
        <w:t>ion (</w:t>
      </w:r>
      <w:r w:rsidRPr="008B5BE8">
        <w:t xml:space="preserve">447,043 </w:t>
      </w:r>
      <w:r w:rsidR="0045593F" w:rsidRPr="008B5BE8">
        <w:t xml:space="preserve">people </w:t>
      </w:r>
      <w:r w:rsidRPr="008B5BE8">
        <w:t>living in an area of 40,500km</w:t>
      </w:r>
      <w:r w:rsidRPr="008B5BE8">
        <w:rPr>
          <w:vertAlign w:val="superscript"/>
        </w:rPr>
        <w:t>2</w:t>
      </w:r>
      <w:r w:rsidR="00875EA2" w:rsidRPr="008B5BE8">
        <w:t xml:space="preserve">, equating to </w:t>
      </w:r>
      <w:r w:rsidR="0045593F" w:rsidRPr="008B5BE8">
        <w:t>11 people per km</w:t>
      </w:r>
      <w:r w:rsidR="0045593F" w:rsidRPr="008B5BE8">
        <w:rPr>
          <w:vertAlign w:val="superscript"/>
        </w:rPr>
        <w:t>2</w:t>
      </w:r>
      <w:r w:rsidR="0045593F" w:rsidRPr="008B5BE8">
        <w:t xml:space="preserve"> </w:t>
      </w:r>
      <w:r w:rsidR="00554FD6" w:rsidRPr="008B5BE8">
        <w:t>(</w:t>
      </w:r>
      <w:r w:rsidR="00D24B97" w:rsidRPr="008B5BE8">
        <w:rPr>
          <w:i/>
          <w:iCs/>
        </w:rPr>
        <w:t>29</w:t>
      </w:r>
      <w:r w:rsidR="00B3201B" w:rsidRPr="008B5BE8">
        <w:t>)</w:t>
      </w:r>
      <w:r w:rsidR="0045593F" w:rsidRPr="008B5BE8">
        <w:t xml:space="preserve">, a </w:t>
      </w:r>
      <w:r w:rsidR="00E75787" w:rsidRPr="008B5BE8">
        <w:t xml:space="preserve">relatively sparse </w:t>
      </w:r>
      <w:r w:rsidR="0045593F" w:rsidRPr="008B5BE8">
        <w:t>road network (</w:t>
      </w:r>
      <w:r w:rsidR="00E75787" w:rsidRPr="008B5BE8">
        <w:t>8,733 miles of road</w:t>
      </w:r>
      <w:r w:rsidR="0045593F" w:rsidRPr="008B5BE8">
        <w:t xml:space="preserve"> with only </w:t>
      </w:r>
      <w:r w:rsidR="00E75787" w:rsidRPr="008B5BE8">
        <w:t xml:space="preserve">810 miles </w:t>
      </w:r>
      <w:r w:rsidR="0045593F" w:rsidRPr="008B5BE8">
        <w:t xml:space="preserve">being </w:t>
      </w:r>
      <w:r w:rsidR="00E75787" w:rsidRPr="008B5BE8">
        <w:t>trunk roads</w:t>
      </w:r>
      <w:r w:rsidR="0045593F" w:rsidRPr="008B5BE8">
        <w:t xml:space="preserve"> and with </w:t>
      </w:r>
      <w:r w:rsidR="00E75787" w:rsidRPr="008B5BE8">
        <w:t>no motorways (</w:t>
      </w:r>
      <w:r w:rsidR="00D24B97" w:rsidRPr="008B5BE8">
        <w:rPr>
          <w:i/>
          <w:iCs/>
        </w:rPr>
        <w:t>30</w:t>
      </w:r>
      <w:r w:rsidR="0045593F" w:rsidRPr="008B5BE8">
        <w:t>)</w:t>
      </w:r>
      <w:r w:rsidR="00C34B0A" w:rsidRPr="008B5BE8">
        <w:t xml:space="preserve"> and with some infrequent</w:t>
      </w:r>
      <w:r w:rsidR="000F290D" w:rsidRPr="008B5BE8">
        <w:t xml:space="preserve"> </w:t>
      </w:r>
      <w:r w:rsidR="00C34B0A" w:rsidRPr="008B5BE8">
        <w:t xml:space="preserve">ferry crossings </w:t>
      </w:r>
      <w:r w:rsidR="000F290D" w:rsidRPr="008B5BE8">
        <w:t xml:space="preserve">(e.g. three times a week) </w:t>
      </w:r>
      <w:r w:rsidR="00C34B0A" w:rsidRPr="008B5BE8">
        <w:t xml:space="preserve">to some of </w:t>
      </w:r>
      <w:r w:rsidR="00F6579D" w:rsidRPr="008B5BE8">
        <w:t xml:space="preserve">the </w:t>
      </w:r>
      <w:r w:rsidR="00C34B0A" w:rsidRPr="008B5BE8">
        <w:t>islands</w:t>
      </w:r>
      <w:r w:rsidR="00E75787" w:rsidRPr="008B5BE8">
        <w:t>.</w:t>
      </w:r>
      <w:r w:rsidR="0045593F" w:rsidRPr="008B5BE8">
        <w:t xml:space="preserve"> </w:t>
      </w:r>
      <w:r w:rsidR="00C34B0A" w:rsidRPr="008B5BE8">
        <w:t xml:space="preserve">Exacerbated by </w:t>
      </w:r>
      <w:r w:rsidR="00381CAC" w:rsidRPr="008B5BE8">
        <w:t>hill</w:t>
      </w:r>
      <w:r w:rsidR="00086CE9" w:rsidRPr="008B5BE8">
        <w:t xml:space="preserve">y terrain, </w:t>
      </w:r>
      <w:r w:rsidR="00381CAC" w:rsidRPr="008B5BE8">
        <w:t>single track roads</w:t>
      </w:r>
      <w:r w:rsidR="00C34B0A" w:rsidRPr="008B5BE8">
        <w:t xml:space="preserve"> </w:t>
      </w:r>
      <w:r w:rsidR="00381CAC" w:rsidRPr="008B5BE8">
        <w:t xml:space="preserve">and road congestion during the summer tourist season, delivery trips can be </w:t>
      </w:r>
      <w:r w:rsidR="00086CE9" w:rsidRPr="008B5BE8">
        <w:t>slow</w:t>
      </w:r>
      <w:r w:rsidR="00875EA2" w:rsidRPr="008B5BE8">
        <w:t xml:space="preserve"> and</w:t>
      </w:r>
      <w:r w:rsidR="008C755B" w:rsidRPr="008B5BE8">
        <w:t xml:space="preserve"> expensive to undertake</w:t>
      </w:r>
      <w:r w:rsidR="00381CAC" w:rsidRPr="008B5BE8">
        <w:t xml:space="preserve">. </w:t>
      </w:r>
      <w:r w:rsidR="008C755B" w:rsidRPr="008B5BE8">
        <w:t>Reducing costs is the key motivation for carri</w:t>
      </w:r>
      <w:r w:rsidR="000961C5" w:rsidRPr="008B5BE8">
        <w:t xml:space="preserve">ers to use </w:t>
      </w:r>
      <w:r w:rsidR="008C755B" w:rsidRPr="008B5BE8">
        <w:t>Menzies</w:t>
      </w:r>
      <w:r w:rsidR="000961C5" w:rsidRPr="008B5BE8">
        <w:t>’ services with a</w:t>
      </w:r>
      <w:r w:rsidR="008C755B" w:rsidRPr="008B5BE8">
        <w:t xml:space="preserve"> manager estimating that it would cost carriers four to five times as much to provid</w:t>
      </w:r>
      <w:r w:rsidR="00875EA2" w:rsidRPr="008B5BE8">
        <w:t>e their own delivery services across</w:t>
      </w:r>
      <w:r w:rsidR="008C755B" w:rsidRPr="008B5BE8">
        <w:t xml:space="preserve"> the region.  </w:t>
      </w:r>
    </w:p>
    <w:p w14:paraId="76D1A3E2" w14:textId="1F6A2E25" w:rsidR="00C34B0A" w:rsidRPr="008B5BE8" w:rsidRDefault="008C755B" w:rsidP="00CA1BE3">
      <w:pPr>
        <w:jc w:val="left"/>
      </w:pPr>
      <w:r w:rsidRPr="008B5BE8">
        <w:t xml:space="preserve">A key operating principle for Menzies Distribution is to be seen as a neutral consolidator, using their own vehicle livery and not that of any of the carriers they work for. This </w:t>
      </w:r>
      <w:r w:rsidR="00E75787" w:rsidRPr="008B5BE8">
        <w:t xml:space="preserve">allows them to combine items from different carriers on the same vehicle without the carriers being concerned about rival branding. </w:t>
      </w:r>
      <w:r w:rsidR="000A194E" w:rsidRPr="008B5BE8">
        <w:t xml:space="preserve">In terms of the operation, </w:t>
      </w:r>
      <w:r w:rsidR="00C34B0A" w:rsidRPr="008B5BE8">
        <w:t>miscellaneous packaged and unpackaged items</w:t>
      </w:r>
      <w:r w:rsidR="000A194E" w:rsidRPr="008B5BE8">
        <w:t xml:space="preserve"> from the different carriers</w:t>
      </w:r>
      <w:r w:rsidR="00C34B0A" w:rsidRPr="008B5BE8">
        <w:t xml:space="preserve"> are carried together on the s</w:t>
      </w:r>
      <w:r w:rsidR="000A194E" w:rsidRPr="008B5BE8">
        <w:t>ame vehicles, with a roughly</w:t>
      </w:r>
      <w:r w:rsidR="00C34B0A" w:rsidRPr="008B5BE8">
        <w:t xml:space="preserve"> 50/50 split of work between business-to-business (B2B) and business-to-consumer (B2C)</w:t>
      </w:r>
      <w:r w:rsidR="000A194E" w:rsidRPr="008B5BE8">
        <w:t xml:space="preserve"> clients</w:t>
      </w:r>
      <w:r w:rsidR="00C34B0A" w:rsidRPr="008B5BE8">
        <w:t xml:space="preserve">. </w:t>
      </w:r>
      <w:r w:rsidR="000A194E" w:rsidRPr="008B5BE8">
        <w:t>Menzies</w:t>
      </w:r>
      <w:r w:rsidR="002A731B" w:rsidRPr="008B5BE8">
        <w:t>'</w:t>
      </w:r>
      <w:r w:rsidR="000A194E" w:rsidRPr="008B5BE8">
        <w:t xml:space="preserve"> hub at Inverness </w:t>
      </w:r>
      <w:r w:rsidR="00C34B0A" w:rsidRPr="008B5BE8">
        <w:t xml:space="preserve">deals with </w:t>
      </w:r>
      <w:r w:rsidR="00CA1BE3" w:rsidRPr="008B5BE8">
        <w:t xml:space="preserve">between </w:t>
      </w:r>
      <w:r w:rsidR="00C34B0A" w:rsidRPr="008B5BE8">
        <w:t>12</w:t>
      </w:r>
      <w:r w:rsidR="00CA1BE3" w:rsidRPr="008B5BE8">
        <w:t>,000</w:t>
      </w:r>
      <w:r w:rsidR="00C34B0A" w:rsidRPr="008B5BE8">
        <w:t xml:space="preserve">-13,000 </w:t>
      </w:r>
      <w:r w:rsidR="004002B5" w:rsidRPr="008B5BE8">
        <w:t>items</w:t>
      </w:r>
      <w:r w:rsidR="00C34B0A" w:rsidRPr="008B5BE8">
        <w:t xml:space="preserve"> per day, arriving on around 16 vehicles </w:t>
      </w:r>
      <w:r w:rsidR="00C34B0A" w:rsidRPr="008B5BE8">
        <w:lastRenderedPageBreak/>
        <w:t>(box trailers, rigid</w:t>
      </w:r>
      <w:r w:rsidR="000D69A4" w:rsidRPr="008B5BE8">
        <w:t xml:space="preserve"> truck</w:t>
      </w:r>
      <w:r w:rsidR="00C34B0A" w:rsidRPr="008B5BE8">
        <w:t>s, vans) from the various carriers</w:t>
      </w:r>
      <w:r w:rsidR="00CC7540" w:rsidRPr="008B5BE8">
        <w:t>,</w:t>
      </w:r>
      <w:r w:rsidR="00C34B0A" w:rsidRPr="008B5BE8">
        <w:t xml:space="preserve"> where a team of around 40 employees (warehouse staff, drivers, managers and the operations team) oversee the load consolidation and onward delivery. Collections on behalf of the carriers are also made by Menzies and comprise be</w:t>
      </w:r>
      <w:r w:rsidR="004002B5" w:rsidRPr="008B5BE8">
        <w:t xml:space="preserve">tween 5-10% of the total </w:t>
      </w:r>
      <w:r w:rsidR="00C34B0A" w:rsidRPr="008B5BE8">
        <w:t>volume.</w:t>
      </w:r>
    </w:p>
    <w:p w14:paraId="24317952" w14:textId="7118199E" w:rsidR="00C34B0A" w:rsidRPr="008B5BE8" w:rsidRDefault="00C34B0A" w:rsidP="00B527EC">
      <w:pPr>
        <w:ind w:firstLine="720"/>
        <w:jc w:val="left"/>
      </w:pPr>
      <w:r w:rsidRPr="008B5BE8">
        <w:t xml:space="preserve">The total </w:t>
      </w:r>
      <w:r w:rsidR="002A731B" w:rsidRPr="008B5BE8">
        <w:t xml:space="preserve">Menzies </w:t>
      </w:r>
      <w:r w:rsidRPr="008B5BE8">
        <w:t>vehicle fleet serving the Highlands,</w:t>
      </w:r>
      <w:r w:rsidR="00D1710F" w:rsidRPr="008B5BE8">
        <w:t xml:space="preserve"> </w:t>
      </w:r>
      <w:r w:rsidR="002A731B" w:rsidRPr="008B5BE8">
        <w:t>Islands, Grampians and Argyll i</w:t>
      </w:r>
      <w:r w:rsidRPr="008B5BE8">
        <w:t xml:space="preserve">s around 150 vans, based at the various hubs and depots, including sub-contractor vehicles and spare vehicles, with 25 vans based at Inverness. The average </w:t>
      </w:r>
      <w:r w:rsidR="000F290D" w:rsidRPr="008B5BE8">
        <w:t xml:space="preserve">vehicle </w:t>
      </w:r>
      <w:r w:rsidR="00E413E5" w:rsidRPr="008B5BE8">
        <w:t>mileage i</w:t>
      </w:r>
      <w:r w:rsidR="00D1710F" w:rsidRPr="008B5BE8">
        <w:t>s</w:t>
      </w:r>
      <w:r w:rsidRPr="008B5BE8">
        <w:t xml:space="preserve"> 42,000 miles/yea</w:t>
      </w:r>
      <w:r w:rsidR="000F290D" w:rsidRPr="008B5BE8">
        <w:t xml:space="preserve">r, </w:t>
      </w:r>
      <w:r w:rsidRPr="008B5BE8">
        <w:t>rang</w:t>
      </w:r>
      <w:r w:rsidR="000F290D" w:rsidRPr="008B5BE8">
        <w:t>ing from 1</w:t>
      </w:r>
      <w:r w:rsidRPr="008B5BE8">
        <w:t>5,000</w:t>
      </w:r>
      <w:r w:rsidR="000F290D" w:rsidRPr="008B5BE8">
        <w:t xml:space="preserve"> to 7</w:t>
      </w:r>
      <w:r w:rsidR="00D1710F" w:rsidRPr="008B5BE8">
        <w:t>0,000 miles/year with all vehicles being</w:t>
      </w:r>
      <w:r w:rsidRPr="008B5BE8">
        <w:t xml:space="preserve"> diesel-fuelled although </w:t>
      </w:r>
      <w:r w:rsidR="00E413E5" w:rsidRPr="008B5BE8">
        <w:t>there i</w:t>
      </w:r>
      <w:r w:rsidR="00D1710F" w:rsidRPr="008B5BE8">
        <w:t>s</w:t>
      </w:r>
      <w:r w:rsidR="000F290D" w:rsidRPr="008B5BE8">
        <w:t xml:space="preserve"> </w:t>
      </w:r>
      <w:r w:rsidRPr="008B5BE8">
        <w:t xml:space="preserve">interest in using some </w:t>
      </w:r>
      <w:r w:rsidR="000F290D" w:rsidRPr="008B5BE8">
        <w:t>electric vehicles</w:t>
      </w:r>
      <w:r w:rsidRPr="008B5BE8">
        <w:t xml:space="preserve">, dependent on innovations to increase payload and provision of </w:t>
      </w:r>
      <w:r w:rsidR="00DC4090" w:rsidRPr="008B5BE8">
        <w:t>enough</w:t>
      </w:r>
      <w:r w:rsidR="000F290D" w:rsidRPr="008B5BE8">
        <w:t xml:space="preserve"> </w:t>
      </w:r>
      <w:r w:rsidRPr="008B5BE8">
        <w:t xml:space="preserve">charging points across the network. </w:t>
      </w:r>
    </w:p>
    <w:p w14:paraId="2B22AE3E" w14:textId="449BBF27" w:rsidR="008C755B" w:rsidRPr="008B5BE8" w:rsidRDefault="0021645C" w:rsidP="00E413E5">
      <w:pPr>
        <w:ind w:firstLine="720"/>
        <w:jc w:val="left"/>
      </w:pPr>
      <w:r w:rsidRPr="008B5BE8">
        <w:t>A k</w:t>
      </w:r>
      <w:r w:rsidR="00D83700" w:rsidRPr="008B5BE8">
        <w:t xml:space="preserve">ey enabler for operating as a </w:t>
      </w:r>
      <w:r w:rsidR="0076770F" w:rsidRPr="008B5BE8">
        <w:t>CC</w:t>
      </w:r>
      <w:r w:rsidRPr="008B5BE8">
        <w:t xml:space="preserve"> for multiple carriers is an integrated IT system</w:t>
      </w:r>
      <w:r w:rsidR="00D83700" w:rsidRPr="008B5BE8">
        <w:t>,</w:t>
      </w:r>
      <w:r w:rsidRPr="008B5BE8">
        <w:t xml:space="preserve"> able to interface with the often legacy systems used by the carriers</w:t>
      </w:r>
      <w:r w:rsidR="000D2F17" w:rsidRPr="008B5BE8">
        <w:t xml:space="preserve"> and to provide the security and functionality they require, such as </w:t>
      </w:r>
      <w:r w:rsidR="004002B5" w:rsidRPr="008B5BE8">
        <w:t>item</w:t>
      </w:r>
      <w:r w:rsidR="009D2647" w:rsidRPr="008B5BE8">
        <w:t xml:space="preserve"> tracking, expected time of arrival</w:t>
      </w:r>
      <w:r w:rsidR="000D2F17" w:rsidRPr="008B5BE8">
        <w:t xml:space="preserve"> information and </w:t>
      </w:r>
      <w:r w:rsidR="009D2647" w:rsidRPr="008B5BE8">
        <w:t>proof of delivery (</w:t>
      </w:r>
      <w:r w:rsidR="000D2F17" w:rsidRPr="008B5BE8">
        <w:t>e.g. a signature or p</w:t>
      </w:r>
      <w:r w:rsidR="009D2647" w:rsidRPr="008B5BE8">
        <w:t>hoto</w:t>
      </w:r>
      <w:r w:rsidR="000D2F17" w:rsidRPr="008B5BE8">
        <w:t>graph</w:t>
      </w:r>
      <w:r w:rsidR="009D2647" w:rsidRPr="008B5BE8">
        <w:t xml:space="preserve">). </w:t>
      </w:r>
      <w:r w:rsidR="00D83700" w:rsidRPr="008B5BE8">
        <w:t>Carriers d</w:t>
      </w:r>
      <w:r w:rsidR="00E413E5" w:rsidRPr="008B5BE8">
        <w:t>o</w:t>
      </w:r>
      <w:r w:rsidR="000D2F17" w:rsidRPr="008B5BE8">
        <w:t xml:space="preserve"> </w:t>
      </w:r>
      <w:r w:rsidR="009D2647" w:rsidRPr="008B5BE8">
        <w:t xml:space="preserve">not provide Menzies with advance </w:t>
      </w:r>
      <w:r w:rsidR="004002B5" w:rsidRPr="008B5BE8">
        <w:t>item</w:t>
      </w:r>
      <w:r w:rsidR="00D83700" w:rsidRPr="008B5BE8">
        <w:t xml:space="preserve"> information which preclude</w:t>
      </w:r>
      <w:r w:rsidR="00E413E5" w:rsidRPr="008B5BE8">
        <w:t>s</w:t>
      </w:r>
      <w:r w:rsidR="009D2647" w:rsidRPr="008B5BE8">
        <w:t xml:space="preserve"> pre-allocation of items to vehicles</w:t>
      </w:r>
      <w:r w:rsidR="00456ABE" w:rsidRPr="008B5BE8">
        <w:t>,</w:t>
      </w:r>
      <w:r w:rsidR="005752A4" w:rsidRPr="008B5BE8">
        <w:t xml:space="preserve"> so </w:t>
      </w:r>
      <w:r w:rsidR="004002B5" w:rsidRPr="008B5BE8">
        <w:t>item</w:t>
      </w:r>
      <w:r w:rsidR="00E413E5" w:rsidRPr="008B5BE8">
        <w:t>s a</w:t>
      </w:r>
      <w:r w:rsidR="00D83700" w:rsidRPr="008B5BE8">
        <w:t>re</w:t>
      </w:r>
      <w:r w:rsidR="009D2647" w:rsidRPr="008B5BE8">
        <w:t xml:space="preserve"> </w:t>
      </w:r>
      <w:r w:rsidR="005752A4" w:rsidRPr="008B5BE8">
        <w:t>g</w:t>
      </w:r>
      <w:r w:rsidR="009D2647" w:rsidRPr="008B5BE8">
        <w:t xml:space="preserve">rouped into pre-specified postcode areas for subsequent loading onto vehicles. The ability to use a single </w:t>
      </w:r>
      <w:r w:rsidR="005752A4" w:rsidRPr="008B5BE8">
        <w:t xml:space="preserve">barcode </w:t>
      </w:r>
      <w:r w:rsidR="009D2647" w:rsidRPr="008B5BE8">
        <w:t xml:space="preserve">scanner </w:t>
      </w:r>
      <w:r w:rsidR="000D2F17" w:rsidRPr="008B5BE8">
        <w:t>f</w:t>
      </w:r>
      <w:r w:rsidR="009D2647" w:rsidRPr="008B5BE8">
        <w:t xml:space="preserve">or </w:t>
      </w:r>
      <w:r w:rsidR="000D2F17" w:rsidRPr="008B5BE8">
        <w:t xml:space="preserve">all the carriers </w:t>
      </w:r>
      <w:r w:rsidR="00E413E5" w:rsidRPr="008B5BE8">
        <w:t>i</w:t>
      </w:r>
      <w:r w:rsidR="00D83700" w:rsidRPr="008B5BE8">
        <w:t>s</w:t>
      </w:r>
      <w:r w:rsidR="009D2647" w:rsidRPr="008B5BE8">
        <w:t xml:space="preserve"> the real key to s</w:t>
      </w:r>
      <w:r w:rsidR="00D83700" w:rsidRPr="008B5BE8">
        <w:t>uccess and significantly reduce</w:t>
      </w:r>
      <w:r w:rsidR="00E413E5" w:rsidRPr="008B5BE8">
        <w:t>s</w:t>
      </w:r>
      <w:r w:rsidR="009D2647" w:rsidRPr="008B5BE8">
        <w:t xml:space="preserve"> the time and inconvenience associated with swapping between different devices. </w:t>
      </w:r>
    </w:p>
    <w:p w14:paraId="4CE4F072" w14:textId="3BDEA1D3" w:rsidR="005752A4" w:rsidRPr="008B5BE8" w:rsidRDefault="005752A4" w:rsidP="00B527EC">
      <w:pPr>
        <w:spacing w:after="0"/>
        <w:ind w:firstLine="720"/>
        <w:jc w:val="left"/>
      </w:pPr>
      <w:r w:rsidRPr="008B5BE8">
        <w:t xml:space="preserve">In </w:t>
      </w:r>
      <w:r w:rsidR="00F55E5F" w:rsidRPr="008B5BE8">
        <w:t xml:space="preserve">summary, </w:t>
      </w:r>
      <w:r w:rsidRPr="008B5BE8">
        <w:t xml:space="preserve">the key </w:t>
      </w:r>
      <w:r w:rsidR="00B51098" w:rsidRPr="008B5BE8">
        <w:t xml:space="preserve">requirements found </w:t>
      </w:r>
      <w:r w:rsidRPr="008B5BE8">
        <w:t xml:space="preserve">from the Menzies operation </w:t>
      </w:r>
      <w:r w:rsidR="00F55E5F" w:rsidRPr="008B5BE8">
        <w:t xml:space="preserve">for transferability of the CC operating model elsewhere, including densely populated cities, </w:t>
      </w:r>
      <w:r w:rsidR="00E413E5" w:rsidRPr="008B5BE8">
        <w:t>a</w:t>
      </w:r>
      <w:r w:rsidR="00B51098" w:rsidRPr="008B5BE8">
        <w:t>r</w:t>
      </w:r>
      <w:r w:rsidRPr="008B5BE8">
        <w:t>e:</w:t>
      </w:r>
    </w:p>
    <w:p w14:paraId="63C59B61" w14:textId="1B516E7B" w:rsidR="008042B3" w:rsidRPr="008B5BE8" w:rsidRDefault="008042B3" w:rsidP="00B527EC">
      <w:pPr>
        <w:pStyle w:val="ListParagraph"/>
        <w:numPr>
          <w:ilvl w:val="0"/>
          <w:numId w:val="31"/>
        </w:numPr>
        <w:spacing w:after="0"/>
        <w:jc w:val="left"/>
      </w:pPr>
      <w:r w:rsidRPr="008B5BE8">
        <w:t>An efficient operation that functions to the mutual benefit of all participants</w:t>
      </w:r>
    </w:p>
    <w:p w14:paraId="58FE9373" w14:textId="77777777" w:rsidR="008042B3" w:rsidRPr="008B5BE8" w:rsidRDefault="00B51098" w:rsidP="00B527EC">
      <w:pPr>
        <w:pStyle w:val="ListParagraph"/>
        <w:numPr>
          <w:ilvl w:val="0"/>
          <w:numId w:val="31"/>
        </w:numPr>
        <w:spacing w:after="0"/>
        <w:jc w:val="left"/>
      </w:pPr>
      <w:r w:rsidRPr="008B5BE8">
        <w:t xml:space="preserve">A </w:t>
      </w:r>
      <w:r w:rsidR="005752A4" w:rsidRPr="008B5BE8">
        <w:t xml:space="preserve">unified system based around common data (e.g. barcodes, </w:t>
      </w:r>
      <w:r w:rsidR="004002B5" w:rsidRPr="008B5BE8">
        <w:t>item</w:t>
      </w:r>
      <w:r w:rsidR="005752A4" w:rsidRPr="008B5BE8">
        <w:t xml:space="preserve"> status, proof of delivery) so that processes remain the same for the driver irrespective of the carrier</w:t>
      </w:r>
    </w:p>
    <w:p w14:paraId="05E92267" w14:textId="0A3F1344" w:rsidR="005752A4" w:rsidRPr="008B5BE8" w:rsidRDefault="008042B3" w:rsidP="008042B3">
      <w:pPr>
        <w:pStyle w:val="ListParagraph"/>
        <w:numPr>
          <w:ilvl w:val="0"/>
          <w:numId w:val="31"/>
        </w:numPr>
        <w:spacing w:after="0"/>
      </w:pPr>
      <w:r w:rsidRPr="008B5BE8">
        <w:t>Well-specified information flows</w:t>
      </w:r>
      <w:r w:rsidR="005752A4" w:rsidRPr="008B5BE8">
        <w:t xml:space="preserve"> </w:t>
      </w:r>
      <w:r w:rsidRPr="008B5BE8">
        <w:t xml:space="preserve">and confidentiality in the handling and processing of carriers’ data </w:t>
      </w:r>
    </w:p>
    <w:p w14:paraId="5BD98CDA" w14:textId="5AAAAB51" w:rsidR="005752A4" w:rsidRPr="008B5BE8" w:rsidRDefault="005752A4" w:rsidP="008042B3">
      <w:pPr>
        <w:pStyle w:val="ListParagraph"/>
        <w:numPr>
          <w:ilvl w:val="0"/>
          <w:numId w:val="31"/>
        </w:numPr>
        <w:spacing w:after="0"/>
      </w:pPr>
      <w:r w:rsidRPr="008B5BE8">
        <w:t xml:space="preserve">Building and maintaining trusted relationships with clients, carriers, and couriers </w:t>
      </w:r>
    </w:p>
    <w:p w14:paraId="2A660669" w14:textId="50BE592C" w:rsidR="008042B3" w:rsidRPr="008B5BE8" w:rsidRDefault="005752A4" w:rsidP="008042B3">
      <w:pPr>
        <w:pStyle w:val="ListParagraph"/>
        <w:numPr>
          <w:ilvl w:val="0"/>
          <w:numId w:val="31"/>
        </w:numPr>
        <w:spacing w:after="0"/>
      </w:pPr>
      <w:r w:rsidRPr="008B5BE8">
        <w:t>The need to maintain agility and flexibility in core operations with expected variation</w:t>
      </w:r>
      <w:r w:rsidR="00596373" w:rsidRPr="008B5BE8">
        <w:t>s</w:t>
      </w:r>
      <w:r w:rsidRPr="008B5BE8">
        <w:t xml:space="preserve"> in demand</w:t>
      </w:r>
    </w:p>
    <w:p w14:paraId="108FC226" w14:textId="77777777" w:rsidR="008042B3" w:rsidRPr="008B5BE8" w:rsidRDefault="008042B3" w:rsidP="008042B3">
      <w:pPr>
        <w:pStyle w:val="ListParagraph"/>
        <w:numPr>
          <w:ilvl w:val="0"/>
          <w:numId w:val="31"/>
        </w:numPr>
        <w:spacing w:after="0"/>
      </w:pPr>
      <w:r w:rsidRPr="008B5BE8">
        <w:t>N</w:t>
      </w:r>
      <w:r w:rsidR="008D2A40" w:rsidRPr="008B5BE8">
        <w:t>o preferential or priority treatment in the handling of carriers’ goods</w:t>
      </w:r>
    </w:p>
    <w:p w14:paraId="63ABB204" w14:textId="6C3F0F77" w:rsidR="008042B3" w:rsidRPr="008B5BE8" w:rsidRDefault="008042B3" w:rsidP="008042B3">
      <w:pPr>
        <w:pStyle w:val="ListParagraph"/>
        <w:numPr>
          <w:ilvl w:val="0"/>
          <w:numId w:val="31"/>
        </w:numPr>
        <w:spacing w:after="0"/>
      </w:pPr>
      <w:r w:rsidRPr="008B5BE8">
        <w:t>Neutrality, with n</w:t>
      </w:r>
      <w:r w:rsidR="008D2A40" w:rsidRPr="008B5BE8">
        <w:t>o risk to corporate brand image</w:t>
      </w:r>
      <w:r w:rsidRPr="008B5BE8">
        <w:t>.</w:t>
      </w:r>
    </w:p>
    <w:p w14:paraId="33265D34" w14:textId="78D61A3B" w:rsidR="008042B3" w:rsidRPr="008B5BE8" w:rsidRDefault="008042B3" w:rsidP="005866C9"/>
    <w:p w14:paraId="6404D1E4" w14:textId="316FC1A8" w:rsidR="00DA3BEA" w:rsidRPr="008B5BE8" w:rsidRDefault="00162498" w:rsidP="0076770F">
      <w:pPr>
        <w:pStyle w:val="Heading1"/>
      </w:pPr>
      <w:r w:rsidRPr="008B5BE8">
        <w:t xml:space="preserve">METHODOLOGY AND </w:t>
      </w:r>
      <w:r w:rsidR="00B42C76" w:rsidRPr="008B5BE8">
        <w:t>CASE STUDY OVERVIEW</w:t>
      </w:r>
    </w:p>
    <w:p w14:paraId="4A316E5D" w14:textId="524BDC50" w:rsidR="005013AE" w:rsidRPr="008B5BE8" w:rsidRDefault="00D83700" w:rsidP="007261B9">
      <w:pPr>
        <w:ind w:firstLine="720"/>
        <w:jc w:val="left"/>
        <w:rPr>
          <w:lang w:eastAsia="en-US"/>
        </w:rPr>
      </w:pPr>
      <w:r w:rsidRPr="008B5BE8">
        <w:rPr>
          <w:lang w:eastAsia="en-US"/>
        </w:rPr>
        <w:t xml:space="preserve">To understand to what extent the </w:t>
      </w:r>
      <w:r w:rsidR="0076770F" w:rsidRPr="008B5BE8">
        <w:rPr>
          <w:lang w:eastAsia="en-US"/>
        </w:rPr>
        <w:t>CC</w:t>
      </w:r>
      <w:r w:rsidR="005F5E32" w:rsidRPr="008B5BE8">
        <w:rPr>
          <w:lang w:eastAsia="en-US"/>
        </w:rPr>
        <w:t xml:space="preserve"> approach might reduce vehicle impacts if adopted by parcel carriers serving </w:t>
      </w:r>
      <w:r w:rsidR="008766BC" w:rsidRPr="008B5BE8">
        <w:rPr>
          <w:lang w:eastAsia="en-US"/>
        </w:rPr>
        <w:t>central</w:t>
      </w:r>
      <w:r w:rsidR="001F6B1C" w:rsidRPr="008B5BE8">
        <w:rPr>
          <w:lang w:eastAsia="en-US"/>
        </w:rPr>
        <w:t xml:space="preserve"> London, </w:t>
      </w:r>
      <w:r w:rsidR="005F5E32" w:rsidRPr="008B5BE8">
        <w:rPr>
          <w:lang w:eastAsia="en-US"/>
        </w:rPr>
        <w:t>historic dataset</w:t>
      </w:r>
      <w:r w:rsidR="001F6B1C" w:rsidRPr="008B5BE8">
        <w:rPr>
          <w:lang w:eastAsia="en-US"/>
        </w:rPr>
        <w:t>s</w:t>
      </w:r>
      <w:r w:rsidR="005F5E32" w:rsidRPr="008B5BE8">
        <w:rPr>
          <w:lang w:eastAsia="en-US"/>
        </w:rPr>
        <w:t xml:space="preserve"> from two major parcel carriers</w:t>
      </w:r>
      <w:r w:rsidR="00D37304" w:rsidRPr="008B5BE8">
        <w:rPr>
          <w:lang w:eastAsia="en-US"/>
        </w:rPr>
        <w:t xml:space="preserve">, one mainly serving the </w:t>
      </w:r>
      <w:r w:rsidR="00D37304" w:rsidRPr="008B5BE8">
        <w:t>business-to-business (B2B) market and the other mainly serving the business-to-consumer (B2C)</w:t>
      </w:r>
      <w:r w:rsidR="00D37304" w:rsidRPr="008B5BE8">
        <w:rPr>
          <w:lang w:eastAsia="en-US"/>
        </w:rPr>
        <w:t xml:space="preserve"> market,  </w:t>
      </w:r>
      <w:r w:rsidR="005F5E32" w:rsidRPr="008B5BE8">
        <w:rPr>
          <w:lang w:eastAsia="en-US"/>
        </w:rPr>
        <w:t>w</w:t>
      </w:r>
      <w:r w:rsidR="001F6B1C" w:rsidRPr="008B5BE8">
        <w:rPr>
          <w:lang w:eastAsia="en-US"/>
        </w:rPr>
        <w:t>ere</w:t>
      </w:r>
      <w:r w:rsidR="005F5E32" w:rsidRPr="008B5BE8">
        <w:rPr>
          <w:lang w:eastAsia="en-US"/>
        </w:rPr>
        <w:t xml:space="preserve"> used to develop a series of dummy vehicle rounds representing </w:t>
      </w:r>
      <w:r w:rsidR="00D37304" w:rsidRPr="008B5BE8">
        <w:rPr>
          <w:lang w:eastAsia="en-US"/>
        </w:rPr>
        <w:t xml:space="preserve">five </w:t>
      </w:r>
      <w:r w:rsidR="001F6B1C" w:rsidRPr="008B5BE8">
        <w:rPr>
          <w:lang w:eastAsia="en-US"/>
        </w:rPr>
        <w:t xml:space="preserve">similar </w:t>
      </w:r>
      <w:r w:rsidR="005F5E32" w:rsidRPr="008B5BE8">
        <w:rPr>
          <w:lang w:eastAsia="en-US"/>
        </w:rPr>
        <w:t xml:space="preserve">carriers </w:t>
      </w:r>
      <w:r w:rsidR="00D37304" w:rsidRPr="008B5BE8">
        <w:rPr>
          <w:lang w:eastAsia="en-US"/>
        </w:rPr>
        <w:t xml:space="preserve">of each type (i.e. B2B or B2C), </w:t>
      </w:r>
      <w:r w:rsidR="005F5E32" w:rsidRPr="008B5BE8">
        <w:rPr>
          <w:lang w:eastAsia="en-US"/>
        </w:rPr>
        <w:t xml:space="preserve">all serving consignees across the same area. </w:t>
      </w:r>
      <w:r w:rsidR="001F6B1C" w:rsidRPr="008B5BE8">
        <w:rPr>
          <w:lang w:eastAsia="en-US"/>
        </w:rPr>
        <w:t>In t</w:t>
      </w:r>
      <w:r w:rsidR="00F6579D" w:rsidRPr="008B5BE8">
        <w:t>he BAU</w:t>
      </w:r>
      <w:r w:rsidR="005F5E32" w:rsidRPr="008B5BE8">
        <w:t xml:space="preserve"> </w:t>
      </w:r>
      <w:r w:rsidR="001F6B1C" w:rsidRPr="008B5BE8">
        <w:t xml:space="preserve">operating model it was </w:t>
      </w:r>
      <w:r w:rsidR="007B405B" w:rsidRPr="008B5BE8">
        <w:t xml:space="preserve">assumed that </w:t>
      </w:r>
      <w:r w:rsidR="006E2560" w:rsidRPr="008B5BE8">
        <w:t xml:space="preserve">all </w:t>
      </w:r>
      <w:r w:rsidR="007B405B" w:rsidRPr="008B5BE8">
        <w:t>carriers worked independently</w:t>
      </w:r>
      <w:r w:rsidR="00937720" w:rsidRPr="008B5BE8">
        <w:t xml:space="preserve">, while in the </w:t>
      </w:r>
      <w:r w:rsidR="006E2560" w:rsidRPr="008B5BE8">
        <w:t>CC</w:t>
      </w:r>
      <w:r w:rsidR="007B405B" w:rsidRPr="008B5BE8">
        <w:t xml:space="preserve"> </w:t>
      </w:r>
      <w:r w:rsidR="00937720" w:rsidRPr="008B5BE8">
        <w:t>operating model</w:t>
      </w:r>
      <w:r w:rsidR="007B405B" w:rsidRPr="008B5BE8">
        <w:t xml:space="preserve">, it was assumed that items </w:t>
      </w:r>
      <w:r w:rsidR="00873130" w:rsidRPr="008B5BE8">
        <w:t xml:space="preserve">from all the carriers </w:t>
      </w:r>
      <w:r w:rsidR="007B405B" w:rsidRPr="008B5BE8">
        <w:t xml:space="preserve">would be consolidated at </w:t>
      </w:r>
      <w:r w:rsidR="00873130" w:rsidRPr="008B5BE8">
        <w:t xml:space="preserve">a single depot for delivery using a common vehicle fleet. For simplicity, it was assumed that </w:t>
      </w:r>
      <w:r w:rsidR="00AD10C1" w:rsidRPr="008B5BE8">
        <w:t>all carriers used vans of the same size, with carrying capacities of 1000kg and 10m</w:t>
      </w:r>
      <w:r w:rsidR="00AD10C1" w:rsidRPr="008B5BE8">
        <w:rPr>
          <w:vertAlign w:val="superscript"/>
        </w:rPr>
        <w:t>3</w:t>
      </w:r>
      <w:r w:rsidR="00AD10C1" w:rsidRPr="008B5BE8">
        <w:t>, and that a</w:t>
      </w:r>
      <w:r w:rsidR="00873130" w:rsidRPr="008B5BE8">
        <w:t>ll carriers</w:t>
      </w:r>
      <w:r w:rsidR="004D089D" w:rsidRPr="008B5BE8">
        <w:t>, including the CC,</w:t>
      </w:r>
      <w:r w:rsidR="00873130" w:rsidRPr="008B5BE8">
        <w:t xml:space="preserve"> had a depot </w:t>
      </w:r>
      <w:r w:rsidR="00B7136D" w:rsidRPr="008B5BE8">
        <w:t>with</w:t>
      </w:r>
      <w:r w:rsidR="00873130" w:rsidRPr="008B5BE8">
        <w:t xml:space="preserve">in the same industrial </w:t>
      </w:r>
      <w:r w:rsidR="00B7136D" w:rsidRPr="008B5BE8">
        <w:t xml:space="preserve">estate </w:t>
      </w:r>
      <w:r w:rsidR="005013AE" w:rsidRPr="008B5BE8">
        <w:rPr>
          <w:lang w:eastAsia="en-US"/>
        </w:rPr>
        <w:t>located 1</w:t>
      </w:r>
      <w:r w:rsidR="005013AE" w:rsidRPr="008B5BE8">
        <w:t xml:space="preserve">5km (9 miles) east of the modelled delivery area. </w:t>
      </w:r>
      <w:r w:rsidR="00C37004" w:rsidRPr="008B5BE8">
        <w:t xml:space="preserve">Times and distances involved in carriers delivering parcels to </w:t>
      </w:r>
      <w:r w:rsidR="00C37004" w:rsidRPr="008B5BE8">
        <w:lastRenderedPageBreak/>
        <w:t xml:space="preserve">the CC were not modelled on the basis that they would be negligible under this assumption. </w:t>
      </w:r>
      <w:r w:rsidR="001518B4" w:rsidRPr="008B5BE8">
        <w:rPr>
          <w:lang w:eastAsia="en-US"/>
        </w:rPr>
        <w:t xml:space="preserve">The </w:t>
      </w:r>
      <w:r w:rsidR="00B7136D" w:rsidRPr="008B5BE8">
        <w:rPr>
          <w:lang w:eastAsia="en-US"/>
        </w:rPr>
        <w:t>selected case s</w:t>
      </w:r>
      <w:r w:rsidR="001518B4" w:rsidRPr="008B5BE8">
        <w:rPr>
          <w:lang w:eastAsia="en-US"/>
        </w:rPr>
        <w:t xml:space="preserve">tudy area </w:t>
      </w:r>
      <w:r w:rsidR="0070378B" w:rsidRPr="008B5BE8">
        <w:rPr>
          <w:lang w:eastAsia="en-US"/>
        </w:rPr>
        <w:t xml:space="preserve">was based on </w:t>
      </w:r>
      <w:r w:rsidR="007261B9" w:rsidRPr="008B5BE8">
        <w:rPr>
          <w:lang w:eastAsia="en-US"/>
        </w:rPr>
        <w:t xml:space="preserve">locations covered by specific delivery rounds of a major </w:t>
      </w:r>
      <w:r w:rsidR="00C21F6E" w:rsidRPr="008B5BE8">
        <w:rPr>
          <w:lang w:eastAsia="en-US"/>
        </w:rPr>
        <w:t>p</w:t>
      </w:r>
      <w:r w:rsidR="00B7136D" w:rsidRPr="008B5BE8">
        <w:rPr>
          <w:lang w:eastAsia="en-US"/>
        </w:rPr>
        <w:t xml:space="preserve">arcel </w:t>
      </w:r>
      <w:r w:rsidR="0070378B" w:rsidRPr="008B5BE8">
        <w:rPr>
          <w:lang w:eastAsia="en-US"/>
        </w:rPr>
        <w:t xml:space="preserve">carrier </w:t>
      </w:r>
      <w:r w:rsidR="007261B9" w:rsidRPr="008B5BE8">
        <w:rPr>
          <w:lang w:eastAsia="en-US"/>
        </w:rPr>
        <w:t>op</w:t>
      </w:r>
      <w:r w:rsidR="0070378B" w:rsidRPr="008B5BE8">
        <w:rPr>
          <w:lang w:eastAsia="en-US"/>
        </w:rPr>
        <w:t>erating in central London</w:t>
      </w:r>
      <w:r w:rsidR="00B7136D" w:rsidRPr="008B5BE8">
        <w:rPr>
          <w:lang w:eastAsia="en-US"/>
        </w:rPr>
        <w:t>.</w:t>
      </w:r>
      <w:r w:rsidR="005013AE" w:rsidRPr="008B5BE8">
        <w:rPr>
          <w:lang w:eastAsia="en-US"/>
        </w:rPr>
        <w:t xml:space="preserve"> </w:t>
      </w:r>
      <w:r w:rsidR="00C01DCA" w:rsidRPr="008B5BE8">
        <w:rPr>
          <w:lang w:eastAsia="en-US"/>
        </w:rPr>
        <w:t>The</w:t>
      </w:r>
      <w:r w:rsidR="0044437C" w:rsidRPr="008B5BE8">
        <w:rPr>
          <w:lang w:eastAsia="en-US"/>
        </w:rPr>
        <w:t xml:space="preserve"> </w:t>
      </w:r>
      <w:r w:rsidR="007261B9" w:rsidRPr="008B5BE8">
        <w:rPr>
          <w:lang w:eastAsia="en-US"/>
        </w:rPr>
        <w:t xml:space="preserve">area of London is </w:t>
      </w:r>
      <w:r w:rsidR="0070378B" w:rsidRPr="008B5BE8">
        <w:rPr>
          <w:lang w:eastAsia="en-US"/>
        </w:rPr>
        <w:t xml:space="preserve">highlighted </w:t>
      </w:r>
      <w:r w:rsidR="0044437C" w:rsidRPr="008B5BE8">
        <w:rPr>
          <w:lang w:eastAsia="en-US"/>
        </w:rPr>
        <w:t>(</w:t>
      </w:r>
      <w:r w:rsidR="0070378B" w:rsidRPr="008B5BE8">
        <w:rPr>
          <w:b/>
          <w:bCs/>
          <w:lang w:eastAsia="en-US"/>
        </w:rPr>
        <w:fldChar w:fldCharType="begin"/>
      </w:r>
      <w:r w:rsidR="0070378B" w:rsidRPr="008B5BE8">
        <w:rPr>
          <w:b/>
          <w:bCs/>
          <w:lang w:eastAsia="en-US"/>
        </w:rPr>
        <w:instrText xml:space="preserve"> REF _Ref14435186 \h  \* MERGEFORMAT </w:instrText>
      </w:r>
      <w:r w:rsidR="0070378B" w:rsidRPr="008B5BE8">
        <w:rPr>
          <w:b/>
          <w:bCs/>
          <w:lang w:eastAsia="en-US"/>
        </w:rPr>
      </w:r>
      <w:r w:rsidR="0070378B" w:rsidRPr="008B5BE8">
        <w:rPr>
          <w:b/>
          <w:bCs/>
          <w:lang w:eastAsia="en-US"/>
        </w:rPr>
        <w:fldChar w:fldCharType="separate"/>
      </w:r>
      <w:r w:rsidR="004C5198" w:rsidRPr="008B5BE8">
        <w:rPr>
          <w:b/>
          <w:bCs/>
        </w:rPr>
        <w:t xml:space="preserve">Figure </w:t>
      </w:r>
      <w:r w:rsidR="004C5198" w:rsidRPr="008B5BE8">
        <w:rPr>
          <w:b/>
          <w:bCs/>
          <w:noProof/>
        </w:rPr>
        <w:t>2</w:t>
      </w:r>
      <w:r w:rsidR="0070378B" w:rsidRPr="008B5BE8">
        <w:rPr>
          <w:b/>
          <w:bCs/>
          <w:lang w:eastAsia="en-US"/>
        </w:rPr>
        <w:fldChar w:fldCharType="end"/>
      </w:r>
      <w:r w:rsidR="0044437C" w:rsidRPr="008B5BE8">
        <w:rPr>
          <w:lang w:eastAsia="en-US"/>
        </w:rPr>
        <w:t>)</w:t>
      </w:r>
      <w:r w:rsidR="0070378B" w:rsidRPr="008B5BE8">
        <w:rPr>
          <w:lang w:eastAsia="en-US"/>
        </w:rPr>
        <w:t xml:space="preserve"> </w:t>
      </w:r>
      <w:r w:rsidR="007261B9" w:rsidRPr="008B5BE8">
        <w:rPr>
          <w:lang w:eastAsia="en-US"/>
        </w:rPr>
        <w:t xml:space="preserve">and </w:t>
      </w:r>
      <w:r w:rsidR="0070378B" w:rsidRPr="008B5BE8">
        <w:rPr>
          <w:lang w:eastAsia="en-US"/>
        </w:rPr>
        <w:t xml:space="preserve">is </w:t>
      </w:r>
      <w:r w:rsidR="00C01DCA" w:rsidRPr="008B5BE8">
        <w:rPr>
          <w:lang w:eastAsia="en-US"/>
        </w:rPr>
        <w:t>approximately 2.3 km (1.4 miles) from west to east and 1.6 km (1 mile) from north to south</w:t>
      </w:r>
      <w:r w:rsidR="007261B9" w:rsidRPr="008B5BE8">
        <w:rPr>
          <w:lang w:eastAsia="en-US"/>
        </w:rPr>
        <w:t xml:space="preserve">; the 888 unique delivery locations found within the carrier data are shown in </w:t>
      </w:r>
      <w:r w:rsidR="007261B9" w:rsidRPr="008B5BE8">
        <w:rPr>
          <w:lang w:eastAsia="en-US"/>
        </w:rPr>
        <w:fldChar w:fldCharType="begin"/>
      </w:r>
      <w:r w:rsidR="007261B9" w:rsidRPr="008B5BE8">
        <w:rPr>
          <w:lang w:eastAsia="en-US"/>
        </w:rPr>
        <w:instrText xml:space="preserve"> REF _Ref15298218 \h </w:instrText>
      </w:r>
      <w:r w:rsidR="008B5BE8">
        <w:rPr>
          <w:lang w:eastAsia="en-US"/>
        </w:rPr>
        <w:instrText xml:space="preserve"> \* MERGEFORMAT </w:instrText>
      </w:r>
      <w:r w:rsidR="007261B9" w:rsidRPr="008B5BE8">
        <w:rPr>
          <w:lang w:eastAsia="en-US"/>
        </w:rPr>
      </w:r>
      <w:r w:rsidR="007261B9" w:rsidRPr="008B5BE8">
        <w:rPr>
          <w:lang w:eastAsia="en-US"/>
        </w:rPr>
        <w:fldChar w:fldCharType="separate"/>
      </w:r>
      <w:r w:rsidR="004C5198" w:rsidRPr="008B5BE8">
        <w:rPr>
          <w:b/>
          <w:bCs/>
        </w:rPr>
        <w:t xml:space="preserve">Figure </w:t>
      </w:r>
      <w:r w:rsidR="004C5198" w:rsidRPr="008B5BE8">
        <w:rPr>
          <w:b/>
          <w:bCs/>
          <w:noProof/>
        </w:rPr>
        <w:t>3</w:t>
      </w:r>
      <w:r w:rsidR="007261B9" w:rsidRPr="008B5BE8">
        <w:rPr>
          <w:lang w:eastAsia="en-US"/>
        </w:rPr>
        <w:fldChar w:fldCharType="end"/>
      </w:r>
      <w:r w:rsidR="00C01DCA" w:rsidRPr="008B5BE8">
        <w:rPr>
          <w:lang w:eastAsia="en-US"/>
        </w:rPr>
        <w:t>.</w:t>
      </w:r>
      <w:r w:rsidR="005013AE" w:rsidRPr="008B5BE8">
        <w:rPr>
          <w:lang w:eastAsia="en-US"/>
        </w:rPr>
        <w:t xml:space="preserve"> </w:t>
      </w:r>
      <w:r w:rsidR="007261B9" w:rsidRPr="008B5BE8">
        <w:rPr>
          <w:lang w:eastAsia="en-US"/>
        </w:rPr>
        <w:t xml:space="preserve">As these data contained very few timed </w:t>
      </w:r>
      <w:r w:rsidR="00A278C5" w:rsidRPr="008B5BE8">
        <w:rPr>
          <w:lang w:eastAsia="en-US"/>
        </w:rPr>
        <w:t>deliveries, no time window constraints were modelled here.</w:t>
      </w:r>
      <w:r w:rsidR="007261B9" w:rsidRPr="008B5BE8">
        <w:rPr>
          <w:lang w:eastAsia="en-US"/>
        </w:rPr>
        <w:t xml:space="preserve"> </w:t>
      </w:r>
    </w:p>
    <w:p w14:paraId="67A1CB77" w14:textId="2C540967" w:rsidR="006024F1" w:rsidRPr="008B5BE8" w:rsidRDefault="00C90D85" w:rsidP="00B7136D">
      <w:r w:rsidRPr="008B5BE8">
        <w:rPr>
          <w:rFonts w:ascii="Helvetica" w:eastAsia="Times New Roman" w:hAnsi="Helvetica" w:cs="Helvetica"/>
          <w:noProof/>
          <w:sz w:val="20"/>
          <w:szCs w:val="20"/>
          <w:lang w:eastAsia="en-GB"/>
        </w:rPr>
        <w:drawing>
          <wp:inline distT="0" distB="0" distL="0" distR="0" wp14:anchorId="4D8F5514" wp14:editId="4BD9F09B">
            <wp:extent cx="5944870" cy="4331625"/>
            <wp:effectExtent l="0" t="0" r="0" b="0"/>
            <wp:docPr id="5" name="Picture 5" descr="cid:4C458E7E-CB4B-4AA2-B570-FC2FCEF57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C458E7E-CB4B-4AA2-B570-FC2FCEF574B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4870" cy="4331625"/>
                    </a:xfrm>
                    <a:prstGeom prst="rect">
                      <a:avLst/>
                    </a:prstGeom>
                    <a:noFill/>
                    <a:ln>
                      <a:noFill/>
                    </a:ln>
                  </pic:spPr>
                </pic:pic>
              </a:graphicData>
            </a:graphic>
          </wp:inline>
        </w:drawing>
      </w:r>
    </w:p>
    <w:p w14:paraId="6B16578C" w14:textId="76037C64" w:rsidR="006024F1" w:rsidRPr="008B5BE8" w:rsidRDefault="00E26499" w:rsidP="00E26499">
      <w:pPr>
        <w:rPr>
          <w:b/>
          <w:bCs/>
        </w:rPr>
      </w:pPr>
      <w:bookmarkStart w:id="1" w:name="_Ref14435186"/>
      <w:r w:rsidRPr="008B5BE8">
        <w:rPr>
          <w:b/>
          <w:bCs/>
        </w:rPr>
        <w:t xml:space="preserve">Figure </w:t>
      </w:r>
      <w:r w:rsidR="006024F1" w:rsidRPr="008B5BE8">
        <w:rPr>
          <w:b/>
          <w:bCs/>
        </w:rPr>
        <w:fldChar w:fldCharType="begin"/>
      </w:r>
      <w:r w:rsidR="006024F1" w:rsidRPr="008B5BE8">
        <w:rPr>
          <w:b/>
          <w:bCs/>
        </w:rPr>
        <w:instrText xml:space="preserve"> SEQ Figure \* ARABIC </w:instrText>
      </w:r>
      <w:r w:rsidR="006024F1" w:rsidRPr="008B5BE8">
        <w:rPr>
          <w:b/>
          <w:bCs/>
        </w:rPr>
        <w:fldChar w:fldCharType="separate"/>
      </w:r>
      <w:r w:rsidR="004C5198" w:rsidRPr="008B5BE8">
        <w:rPr>
          <w:b/>
          <w:bCs/>
          <w:noProof/>
        </w:rPr>
        <w:t>2</w:t>
      </w:r>
      <w:r w:rsidR="006024F1" w:rsidRPr="008B5BE8">
        <w:rPr>
          <w:b/>
          <w:bCs/>
          <w:noProof/>
        </w:rPr>
        <w:fldChar w:fldCharType="end"/>
      </w:r>
      <w:bookmarkEnd w:id="1"/>
      <w:r w:rsidRPr="008B5BE8">
        <w:rPr>
          <w:b/>
          <w:bCs/>
          <w:noProof/>
        </w:rPr>
        <w:t xml:space="preserve"> </w:t>
      </w:r>
      <w:r w:rsidR="006024F1" w:rsidRPr="008B5BE8">
        <w:rPr>
          <w:b/>
          <w:bCs/>
          <w:noProof/>
        </w:rPr>
        <w:t>Case study area in central London</w:t>
      </w:r>
      <w:r w:rsidR="003C5A88" w:rsidRPr="008B5BE8">
        <w:rPr>
          <w:b/>
          <w:bCs/>
          <w:noProof/>
        </w:rPr>
        <w:t xml:space="preserve"> (2.3km x 1.6km) (© Open Street Map</w:t>
      </w:r>
      <w:r w:rsidR="0044437C" w:rsidRPr="008B5BE8">
        <w:rPr>
          <w:b/>
          <w:bCs/>
          <w:noProof/>
        </w:rPr>
        <w:t>)</w:t>
      </w:r>
    </w:p>
    <w:p w14:paraId="137445B8" w14:textId="19BCA549" w:rsidR="00B3201B" w:rsidRPr="008B5BE8" w:rsidRDefault="00B3201B" w:rsidP="00E22D55">
      <w:pPr>
        <w:ind w:firstLine="720"/>
        <w:jc w:val="left"/>
      </w:pPr>
      <w:r w:rsidRPr="008B5BE8">
        <w:rPr>
          <w:noProof/>
          <w:lang w:eastAsia="en-GB"/>
        </w:rPr>
        <w:lastRenderedPageBreak/>
        <w:drawing>
          <wp:anchor distT="0" distB="0" distL="114300" distR="114300" simplePos="0" relativeHeight="251659264" behindDoc="0" locked="0" layoutInCell="1" allowOverlap="1" wp14:anchorId="11F3F540" wp14:editId="5714637A">
            <wp:simplePos x="0" y="0"/>
            <wp:positionH relativeFrom="margin">
              <wp:posOffset>0</wp:posOffset>
            </wp:positionH>
            <wp:positionV relativeFrom="paragraph">
              <wp:posOffset>304800</wp:posOffset>
            </wp:positionV>
            <wp:extent cx="5944870" cy="39408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4870" cy="3940810"/>
                    </a:xfrm>
                    <a:prstGeom prst="rect">
                      <a:avLst/>
                    </a:prstGeom>
                  </pic:spPr>
                </pic:pic>
              </a:graphicData>
            </a:graphic>
            <wp14:sizeRelH relativeFrom="page">
              <wp14:pctWidth>0</wp14:pctWidth>
            </wp14:sizeRelH>
            <wp14:sizeRelV relativeFrom="page">
              <wp14:pctHeight>0</wp14:pctHeight>
            </wp14:sizeRelV>
          </wp:anchor>
        </w:drawing>
      </w:r>
    </w:p>
    <w:p w14:paraId="75316684" w14:textId="3B471736" w:rsidR="00B3201B" w:rsidRPr="008B5BE8" w:rsidRDefault="00B3201B" w:rsidP="00B3201B">
      <w:pPr>
        <w:jc w:val="left"/>
      </w:pPr>
      <w:bookmarkStart w:id="2" w:name="_Ref15298218"/>
      <w:r w:rsidRPr="008B5BE8">
        <w:rPr>
          <w:b/>
          <w:bCs/>
        </w:rPr>
        <w:t xml:space="preserve">Figure </w:t>
      </w:r>
      <w:r w:rsidRPr="008B5BE8">
        <w:rPr>
          <w:b/>
          <w:bCs/>
        </w:rPr>
        <w:fldChar w:fldCharType="begin"/>
      </w:r>
      <w:r w:rsidRPr="008B5BE8">
        <w:rPr>
          <w:b/>
          <w:bCs/>
        </w:rPr>
        <w:instrText xml:space="preserve"> SEQ Figure \* ARABIC </w:instrText>
      </w:r>
      <w:r w:rsidRPr="008B5BE8">
        <w:rPr>
          <w:b/>
          <w:bCs/>
        </w:rPr>
        <w:fldChar w:fldCharType="separate"/>
      </w:r>
      <w:r w:rsidRPr="008B5BE8">
        <w:rPr>
          <w:b/>
          <w:bCs/>
          <w:noProof/>
        </w:rPr>
        <w:t>3</w:t>
      </w:r>
      <w:r w:rsidRPr="008B5BE8">
        <w:rPr>
          <w:b/>
          <w:bCs/>
          <w:noProof/>
        </w:rPr>
        <w:fldChar w:fldCharType="end"/>
      </w:r>
      <w:bookmarkEnd w:id="2"/>
      <w:r w:rsidRPr="008B5BE8">
        <w:rPr>
          <w:b/>
          <w:bCs/>
          <w:noProof/>
        </w:rPr>
        <w:t xml:space="preserve"> Delivery locations (</w:t>
      </w:r>
      <w:r w:rsidR="00DC4090" w:rsidRPr="008B5BE8">
        <w:rPr>
          <w:b/>
          <w:bCs/>
          <w:noProof/>
        </w:rPr>
        <w:t>dot</w:t>
      </w:r>
      <w:r w:rsidRPr="008B5BE8">
        <w:rPr>
          <w:b/>
          <w:bCs/>
          <w:noProof/>
        </w:rPr>
        <w:t>s) and drop-off points used in cycling models (triangles)</w:t>
      </w:r>
    </w:p>
    <w:p w14:paraId="141B0548" w14:textId="6624238A" w:rsidR="00F72E26" w:rsidRPr="008B5BE8" w:rsidRDefault="005F5E32" w:rsidP="00E22D55">
      <w:pPr>
        <w:ind w:firstLine="720"/>
        <w:jc w:val="left"/>
      </w:pPr>
      <w:r w:rsidRPr="008B5BE8">
        <w:t>Parcel</w:t>
      </w:r>
      <w:r w:rsidR="005A3326" w:rsidRPr="008B5BE8">
        <w:t xml:space="preserve"> </w:t>
      </w:r>
      <w:r w:rsidR="00DA3BEA" w:rsidRPr="008B5BE8">
        <w:t>weight</w:t>
      </w:r>
      <w:r w:rsidR="00287469" w:rsidRPr="008B5BE8">
        <w:t>s</w:t>
      </w:r>
      <w:r w:rsidR="00DA3BEA" w:rsidRPr="008B5BE8">
        <w:t xml:space="preserve"> and volume</w:t>
      </w:r>
      <w:r w:rsidR="00287469" w:rsidRPr="008B5BE8">
        <w:t xml:space="preserve">s </w:t>
      </w:r>
      <w:r w:rsidR="00DA3BEA" w:rsidRPr="008B5BE8">
        <w:t xml:space="preserve">were </w:t>
      </w:r>
      <w:r w:rsidR="00C95990" w:rsidRPr="008B5BE8">
        <w:t xml:space="preserve">obtained from </w:t>
      </w:r>
      <w:r w:rsidRPr="008B5BE8">
        <w:t xml:space="preserve">the </w:t>
      </w:r>
      <w:r w:rsidR="00FC07E3" w:rsidRPr="008B5BE8">
        <w:t xml:space="preserve">two different </w:t>
      </w:r>
      <w:r w:rsidR="00C95990" w:rsidRPr="008B5BE8">
        <w:t>parcel carrier</w:t>
      </w:r>
      <w:r w:rsidR="00FC07E3" w:rsidRPr="008B5BE8">
        <w:t>s</w:t>
      </w:r>
      <w:r w:rsidR="00A81E34" w:rsidRPr="008B5BE8">
        <w:t xml:space="preserve">, </w:t>
      </w:r>
      <w:r w:rsidR="00AD10C1" w:rsidRPr="008B5BE8">
        <w:t xml:space="preserve">referred to here as </w:t>
      </w:r>
      <w:r w:rsidR="00A81E34" w:rsidRPr="008B5BE8">
        <w:t>X and Y,</w:t>
      </w:r>
      <w:r w:rsidR="009A5A58" w:rsidRPr="008B5BE8">
        <w:t xml:space="preserve"> </w:t>
      </w:r>
      <w:r w:rsidR="00FC07E3" w:rsidRPr="008B5BE8">
        <w:t xml:space="preserve">by weighing and measuring </w:t>
      </w:r>
      <w:r w:rsidR="003F44EE" w:rsidRPr="008B5BE8">
        <w:t>291</w:t>
      </w:r>
      <w:r w:rsidR="00287469" w:rsidRPr="008B5BE8">
        <w:t xml:space="preserve"> </w:t>
      </w:r>
      <w:r w:rsidR="003F44EE" w:rsidRPr="008B5BE8">
        <w:t xml:space="preserve">and 489 </w:t>
      </w:r>
      <w:r w:rsidR="00FC07E3" w:rsidRPr="008B5BE8">
        <w:t>items</w:t>
      </w:r>
      <w:r w:rsidR="00287469" w:rsidRPr="008B5BE8">
        <w:t>, respectively, during site visits</w:t>
      </w:r>
      <w:r w:rsidR="009E133D" w:rsidRPr="008B5BE8">
        <w:t xml:space="preserve"> (</w:t>
      </w:r>
      <w:r w:rsidR="009E133D" w:rsidRPr="008B5BE8">
        <w:rPr>
          <w:b/>
          <w:bCs/>
        </w:rPr>
        <w:fldChar w:fldCharType="begin"/>
      </w:r>
      <w:r w:rsidR="009E133D" w:rsidRPr="008B5BE8">
        <w:rPr>
          <w:b/>
          <w:bCs/>
        </w:rPr>
        <w:instrText xml:space="preserve"> REF _Ref13733411 \h </w:instrText>
      </w:r>
      <w:r w:rsidR="00DB6BDA" w:rsidRPr="008B5BE8">
        <w:rPr>
          <w:b/>
          <w:bCs/>
        </w:rPr>
        <w:instrText xml:space="preserve"> \* MERGEFORMAT </w:instrText>
      </w:r>
      <w:r w:rsidR="009E133D" w:rsidRPr="008B5BE8">
        <w:rPr>
          <w:b/>
          <w:bCs/>
        </w:rPr>
      </w:r>
      <w:r w:rsidR="009E133D" w:rsidRPr="008B5BE8">
        <w:rPr>
          <w:b/>
          <w:bCs/>
        </w:rPr>
        <w:fldChar w:fldCharType="separate"/>
      </w:r>
      <w:r w:rsidR="004C5198" w:rsidRPr="008B5BE8">
        <w:rPr>
          <w:b/>
          <w:bCs/>
        </w:rPr>
        <w:t xml:space="preserve">TABLE </w:t>
      </w:r>
      <w:r w:rsidR="004C5198" w:rsidRPr="008B5BE8">
        <w:rPr>
          <w:b/>
          <w:bCs/>
          <w:noProof/>
        </w:rPr>
        <w:t>1</w:t>
      </w:r>
      <w:r w:rsidR="009E133D" w:rsidRPr="008B5BE8">
        <w:rPr>
          <w:b/>
          <w:bCs/>
        </w:rPr>
        <w:fldChar w:fldCharType="end"/>
      </w:r>
      <w:r w:rsidR="009E133D" w:rsidRPr="008B5BE8">
        <w:t>)</w:t>
      </w:r>
      <w:r w:rsidR="00FC07E3" w:rsidRPr="008B5BE8">
        <w:t xml:space="preserve">. </w:t>
      </w:r>
      <w:r w:rsidR="000A662F" w:rsidRPr="008B5BE8">
        <w:t xml:space="preserve">Carrier X delivered mainly to businesses (B2B) while Carrier Y delivered mainly to consumers (B2C).  </w:t>
      </w:r>
      <w:r w:rsidR="00B02D20" w:rsidRPr="008B5BE8">
        <w:t>T</w:t>
      </w:r>
      <w:r w:rsidR="009E133D" w:rsidRPr="008B5BE8">
        <w:t xml:space="preserve">he mean </w:t>
      </w:r>
      <w:r w:rsidR="00B02D20" w:rsidRPr="008B5BE8">
        <w:t xml:space="preserve">item </w:t>
      </w:r>
      <w:r w:rsidR="009E133D" w:rsidRPr="008B5BE8">
        <w:t xml:space="preserve">weight for carrier X (5.84kg) </w:t>
      </w:r>
      <w:r w:rsidR="00B02D20" w:rsidRPr="008B5BE8">
        <w:t xml:space="preserve">was </w:t>
      </w:r>
      <w:r w:rsidR="009E133D" w:rsidRPr="008B5BE8">
        <w:t xml:space="preserve">almost 5 times </w:t>
      </w:r>
      <w:r w:rsidR="00B02D20" w:rsidRPr="008B5BE8">
        <w:t xml:space="preserve">that of </w:t>
      </w:r>
      <w:r w:rsidR="009E133D" w:rsidRPr="008B5BE8">
        <w:t xml:space="preserve">carrier Y (1.2kg) and </w:t>
      </w:r>
      <w:r w:rsidR="00B02D20" w:rsidRPr="008B5BE8">
        <w:t>with mean i</w:t>
      </w:r>
      <w:r w:rsidR="009E133D" w:rsidRPr="008B5BE8">
        <w:t xml:space="preserve">tem volumes almost three times larger (33.6 and 13.3 litres, respectively). </w:t>
      </w:r>
      <w:r w:rsidR="00BC30F0" w:rsidRPr="008B5BE8">
        <w:t>For both carriers the m</w:t>
      </w:r>
      <w:r w:rsidR="009E133D" w:rsidRPr="008B5BE8">
        <w:t xml:space="preserve">edian </w:t>
      </w:r>
      <w:r w:rsidR="00BC30F0" w:rsidRPr="008B5BE8">
        <w:t xml:space="preserve">weight and volume </w:t>
      </w:r>
      <w:r w:rsidR="009E133D" w:rsidRPr="008B5BE8">
        <w:t xml:space="preserve">values were lower than </w:t>
      </w:r>
      <w:r w:rsidR="00BC30F0" w:rsidRPr="008B5BE8">
        <w:t xml:space="preserve">the </w:t>
      </w:r>
      <w:r w:rsidR="009E133D" w:rsidRPr="008B5BE8">
        <w:t>mean values</w:t>
      </w:r>
      <w:r w:rsidR="00BC30F0" w:rsidRPr="008B5BE8">
        <w:t>,</w:t>
      </w:r>
      <w:r w:rsidR="009E133D" w:rsidRPr="008B5BE8">
        <w:t xml:space="preserve"> indicating positive or right skew</w:t>
      </w:r>
      <w:r w:rsidR="00BC30F0" w:rsidRPr="008B5BE8">
        <w:t>,</w:t>
      </w:r>
      <w:r w:rsidR="004A3432" w:rsidRPr="008B5BE8">
        <w:t xml:space="preserve"> due to </w:t>
      </w:r>
      <w:r w:rsidR="00B02D20" w:rsidRPr="008B5BE8">
        <w:t xml:space="preserve">a </w:t>
      </w:r>
      <w:r w:rsidR="009E133D" w:rsidRPr="008B5BE8">
        <w:t xml:space="preserve">relatively small </w:t>
      </w:r>
      <w:r w:rsidR="004A3432" w:rsidRPr="008B5BE8">
        <w:t xml:space="preserve">number of heavier or bulkier items. </w:t>
      </w:r>
      <w:r w:rsidR="00FE697A" w:rsidRPr="008B5BE8">
        <w:t xml:space="preserve">The correlations between weights and volumes were 0.70 for Carrier X and 0.64 for Carrier Y. </w:t>
      </w:r>
      <w:r w:rsidR="004A3432" w:rsidRPr="008B5BE8">
        <w:t>T</w:t>
      </w:r>
      <w:r w:rsidR="00FE697A" w:rsidRPr="008B5BE8">
        <w:t>o generate additional parcel data for sampling purposes, t</w:t>
      </w:r>
      <w:r w:rsidR="004A3432" w:rsidRPr="008B5BE8">
        <w:t xml:space="preserve">he weight and volume </w:t>
      </w:r>
      <w:r w:rsidR="00FC07E3" w:rsidRPr="008B5BE8">
        <w:t xml:space="preserve">data were </w:t>
      </w:r>
      <w:r w:rsidR="00CC3264" w:rsidRPr="008B5BE8">
        <w:t xml:space="preserve">modelled as coming from </w:t>
      </w:r>
      <w:r w:rsidR="009A5A58" w:rsidRPr="008B5BE8">
        <w:t xml:space="preserve">Gamma </w:t>
      </w:r>
      <w:r w:rsidR="00A3795A" w:rsidRPr="008B5BE8">
        <w:t xml:space="preserve">probability </w:t>
      </w:r>
      <w:r w:rsidR="009A5A58" w:rsidRPr="008B5BE8">
        <w:t>distribution</w:t>
      </w:r>
      <w:r w:rsidR="00FC07E3" w:rsidRPr="008B5BE8">
        <w:t>s</w:t>
      </w:r>
      <w:r w:rsidR="00CC3264" w:rsidRPr="008B5BE8">
        <w:t xml:space="preserve"> </w:t>
      </w:r>
      <w:r w:rsidR="00D64DE3" w:rsidRPr="008B5BE8">
        <w:t xml:space="preserve">(as suggested by their profiles) </w:t>
      </w:r>
      <w:r w:rsidR="004A3432" w:rsidRPr="008B5BE8">
        <w:t xml:space="preserve">with parameter values </w:t>
      </w:r>
      <w:r w:rsidR="004D3897" w:rsidRPr="008B5BE8">
        <w:rPr>
          <w:rFonts w:ascii="Symbol" w:hAnsi="Symbol"/>
        </w:rPr>
        <w:t></w:t>
      </w:r>
      <w:r w:rsidR="004D3897" w:rsidRPr="008B5BE8">
        <w:rPr>
          <w:rFonts w:ascii="Symbol" w:hAnsi="Symbol"/>
        </w:rPr>
        <w:t></w:t>
      </w:r>
      <w:r w:rsidR="004D3897" w:rsidRPr="008B5BE8">
        <w:t xml:space="preserve">and </w:t>
      </w:r>
      <w:r w:rsidR="004D3897" w:rsidRPr="008B5BE8">
        <w:rPr>
          <w:rFonts w:ascii="Symbol" w:hAnsi="Symbol"/>
        </w:rPr>
        <w:t></w:t>
      </w:r>
      <w:r w:rsidR="004D3897" w:rsidRPr="008B5BE8">
        <w:rPr>
          <w:rFonts w:ascii="Symbol" w:hAnsi="Symbol"/>
        </w:rPr>
        <w:t></w:t>
      </w:r>
      <w:r w:rsidR="00CC3264" w:rsidRPr="008B5BE8">
        <w:t xml:space="preserve">derived from the relationships </w:t>
      </w:r>
      <w:r w:rsidR="00CC3264" w:rsidRPr="008B5BE8">
        <w:rPr>
          <w:rFonts w:ascii="Symbol" w:hAnsi="Symbol"/>
        </w:rPr>
        <w:t></w:t>
      </w:r>
      <w:r w:rsidR="00CC3264" w:rsidRPr="008B5BE8">
        <w:rPr>
          <w:rFonts w:ascii="Symbol" w:hAnsi="Symbol"/>
        </w:rPr>
        <w:t></w:t>
      </w:r>
      <w:r w:rsidR="00CC3264" w:rsidRPr="008B5BE8">
        <w:rPr>
          <w:rFonts w:ascii="Symbol" w:hAnsi="Symbol"/>
        </w:rPr>
        <w:t></w:t>
      </w:r>
      <w:r w:rsidR="00187786" w:rsidRPr="008B5BE8">
        <w:rPr>
          <w:rFonts w:ascii="Symbol" w:hAnsi="Symbol"/>
          <w:vertAlign w:val="superscript"/>
        </w:rPr>
        <w:t></w:t>
      </w:r>
      <w:r w:rsidR="00CC3264" w:rsidRPr="008B5BE8">
        <w:rPr>
          <w:rFonts w:ascii="Symbol" w:hAnsi="Symbol"/>
        </w:rPr>
        <w:t></w:t>
      </w:r>
      <w:r w:rsidR="00CC3264" w:rsidRPr="008B5BE8">
        <w:rPr>
          <w:rFonts w:ascii="Symbol" w:hAnsi="Symbol"/>
        </w:rPr>
        <w:t></w:t>
      </w:r>
      <w:r w:rsidR="00CC3264" w:rsidRPr="008B5BE8">
        <w:rPr>
          <w:rFonts w:ascii="Symbol" w:hAnsi="Symbol"/>
          <w:vertAlign w:val="superscript"/>
        </w:rPr>
        <w:t></w:t>
      </w:r>
      <w:r w:rsidR="00CC3264" w:rsidRPr="008B5BE8">
        <w:rPr>
          <w:rFonts w:ascii="Symbol" w:hAnsi="Symbol"/>
        </w:rPr>
        <w:t></w:t>
      </w:r>
      <w:r w:rsidR="00CC3264" w:rsidRPr="008B5BE8">
        <w:t>and</w:t>
      </w:r>
      <w:r w:rsidR="00CC3264" w:rsidRPr="008B5BE8">
        <w:rPr>
          <w:rFonts w:ascii="Symbol" w:hAnsi="Symbol"/>
        </w:rPr>
        <w:t></w:t>
      </w:r>
      <w:r w:rsidR="00CC3264" w:rsidRPr="008B5BE8">
        <w:rPr>
          <w:rFonts w:ascii="Symbol" w:hAnsi="Symbol"/>
        </w:rPr>
        <w:t></w:t>
      </w:r>
      <w:r w:rsidR="00CC3264" w:rsidRPr="008B5BE8">
        <w:rPr>
          <w:rFonts w:ascii="Symbol" w:hAnsi="Symbol"/>
        </w:rPr>
        <w:t></w:t>
      </w:r>
      <w:r w:rsidR="00CC3264" w:rsidRPr="008B5BE8">
        <w:rPr>
          <w:rFonts w:ascii="Symbol" w:hAnsi="Symbol"/>
        </w:rPr>
        <w:t></w:t>
      </w:r>
      <w:r w:rsidR="00CC3264" w:rsidRPr="008B5BE8">
        <w:rPr>
          <w:rFonts w:ascii="Symbol" w:hAnsi="Symbol"/>
          <w:vertAlign w:val="superscript"/>
        </w:rPr>
        <w:t></w:t>
      </w:r>
      <w:r w:rsidR="00CC3264" w:rsidRPr="008B5BE8">
        <w:rPr>
          <w:rFonts w:ascii="Symbol" w:hAnsi="Symbol"/>
        </w:rPr>
        <w:t></w:t>
      </w:r>
      <w:r w:rsidR="00CC3264" w:rsidRPr="008B5BE8">
        <w:rPr>
          <w:rFonts w:ascii="Symbol" w:hAnsi="Symbol"/>
        </w:rPr>
        <w:t></w:t>
      </w:r>
      <w:r w:rsidR="0005188B" w:rsidRPr="008B5BE8">
        <w:t>, where</w:t>
      </w:r>
      <w:r w:rsidR="004D3897" w:rsidRPr="008B5BE8">
        <w:rPr>
          <w:rFonts w:ascii="Symbol" w:hAnsi="Symbol"/>
        </w:rPr>
        <w:t></w:t>
      </w:r>
      <w:r w:rsidR="004D3897" w:rsidRPr="008B5BE8">
        <w:rPr>
          <w:rFonts w:ascii="Symbol" w:hAnsi="Symbol"/>
        </w:rPr>
        <w:t></w:t>
      </w:r>
      <w:r w:rsidR="004D3897" w:rsidRPr="008B5BE8">
        <w:rPr>
          <w:rFonts w:ascii="Symbol" w:hAnsi="Symbol"/>
        </w:rPr>
        <w:t></w:t>
      </w:r>
      <w:r w:rsidR="004D3897" w:rsidRPr="008B5BE8">
        <w:t>and</w:t>
      </w:r>
      <w:r w:rsidR="004D3897" w:rsidRPr="008B5BE8">
        <w:rPr>
          <w:rFonts w:ascii="Symbol" w:hAnsi="Symbol"/>
        </w:rPr>
        <w:t></w:t>
      </w:r>
      <w:r w:rsidR="004D3897" w:rsidRPr="008B5BE8">
        <w:rPr>
          <w:rFonts w:ascii="Symbol" w:hAnsi="Symbol"/>
        </w:rPr>
        <w:t></w:t>
      </w:r>
      <w:r w:rsidR="004D3897" w:rsidRPr="008B5BE8">
        <w:rPr>
          <w:rFonts w:ascii="Symbol" w:hAnsi="Symbol"/>
        </w:rPr>
        <w:t></w:t>
      </w:r>
      <w:r w:rsidR="0005188B" w:rsidRPr="008B5BE8">
        <w:t>we</w:t>
      </w:r>
      <w:r w:rsidR="004D3897" w:rsidRPr="008B5BE8">
        <w:t xml:space="preserve">re the mean and standard deviation values </w:t>
      </w:r>
      <w:r w:rsidR="00E22D55" w:rsidRPr="008B5BE8">
        <w:t xml:space="preserve">of </w:t>
      </w:r>
      <w:r w:rsidR="0005188B" w:rsidRPr="008B5BE8">
        <w:t xml:space="preserve">the measured data </w:t>
      </w:r>
      <w:r w:rsidR="004D3897" w:rsidRPr="008B5BE8">
        <w:t>(</w:t>
      </w:r>
      <w:r w:rsidR="004D3897" w:rsidRPr="008B5BE8">
        <w:fldChar w:fldCharType="begin"/>
      </w:r>
      <w:r w:rsidR="004D3897" w:rsidRPr="008B5BE8">
        <w:instrText xml:space="preserve"> REF _Ref13733411 \h </w:instrText>
      </w:r>
      <w:r w:rsidR="00DB6BDA" w:rsidRPr="008B5BE8">
        <w:instrText xml:space="preserve"> \* MERGEFORMAT </w:instrText>
      </w:r>
      <w:r w:rsidR="004D3897" w:rsidRPr="008B5BE8">
        <w:fldChar w:fldCharType="separate"/>
      </w:r>
      <w:r w:rsidR="004C5198" w:rsidRPr="008B5BE8">
        <w:rPr>
          <w:b/>
          <w:bCs/>
        </w:rPr>
        <w:t xml:space="preserve">TABLE </w:t>
      </w:r>
      <w:r w:rsidR="004C5198" w:rsidRPr="008B5BE8">
        <w:rPr>
          <w:b/>
          <w:bCs/>
          <w:noProof/>
        </w:rPr>
        <w:t>1</w:t>
      </w:r>
      <w:r w:rsidR="004D3897" w:rsidRPr="008B5BE8">
        <w:fldChar w:fldCharType="end"/>
      </w:r>
      <w:r w:rsidR="004D3897" w:rsidRPr="008B5BE8">
        <w:t>)</w:t>
      </w:r>
      <w:r w:rsidR="00FE697A" w:rsidRPr="008B5BE8">
        <w:rPr>
          <w:rFonts w:ascii="Symbol" w:hAnsi="Symbol"/>
        </w:rPr>
        <w:t></w:t>
      </w:r>
      <w:r w:rsidR="00FE697A" w:rsidRPr="008B5BE8">
        <w:rPr>
          <w:rFonts w:ascii="Symbol" w:hAnsi="Symbol"/>
        </w:rPr>
        <w:t></w:t>
      </w:r>
    </w:p>
    <w:p w14:paraId="22910929" w14:textId="580CE27B" w:rsidR="008A11A3" w:rsidRPr="008B5BE8" w:rsidRDefault="008A11A3" w:rsidP="00E26499">
      <w:pPr>
        <w:rPr>
          <w:b/>
          <w:bCs/>
        </w:rPr>
      </w:pPr>
      <w:bookmarkStart w:id="3" w:name="_Ref13733411"/>
      <w:r w:rsidRPr="008B5BE8">
        <w:rPr>
          <w:b/>
          <w:bCs/>
        </w:rPr>
        <w:t xml:space="preserve">TABLE </w:t>
      </w:r>
      <w:r w:rsidRPr="008B5BE8">
        <w:rPr>
          <w:b/>
          <w:bCs/>
        </w:rPr>
        <w:fldChar w:fldCharType="begin"/>
      </w:r>
      <w:r w:rsidRPr="008B5BE8">
        <w:rPr>
          <w:b/>
          <w:bCs/>
        </w:rPr>
        <w:instrText xml:space="preserve"> SEQ Table \* ARABIC </w:instrText>
      </w:r>
      <w:r w:rsidRPr="008B5BE8">
        <w:rPr>
          <w:b/>
          <w:bCs/>
        </w:rPr>
        <w:fldChar w:fldCharType="separate"/>
      </w:r>
      <w:r w:rsidR="004C5198" w:rsidRPr="008B5BE8">
        <w:rPr>
          <w:b/>
          <w:bCs/>
          <w:noProof/>
        </w:rPr>
        <w:t>1</w:t>
      </w:r>
      <w:r w:rsidRPr="008B5BE8">
        <w:rPr>
          <w:b/>
          <w:bCs/>
          <w:noProof/>
        </w:rPr>
        <w:fldChar w:fldCharType="end"/>
      </w:r>
      <w:bookmarkEnd w:id="3"/>
      <w:r w:rsidRPr="008B5BE8">
        <w:rPr>
          <w:b/>
          <w:bCs/>
        </w:rPr>
        <w:t xml:space="preserve"> Measur</w:t>
      </w:r>
      <w:r w:rsidR="00D126CF" w:rsidRPr="008B5BE8">
        <w:rPr>
          <w:b/>
          <w:bCs/>
        </w:rPr>
        <w:t xml:space="preserve">ed parcel statistics and assumed </w:t>
      </w:r>
      <w:r w:rsidRPr="008B5BE8">
        <w:rPr>
          <w:b/>
          <w:bCs/>
        </w:rPr>
        <w:t xml:space="preserve">Gamma distribution </w:t>
      </w:r>
      <w:r w:rsidRPr="008B5BE8">
        <w:rPr>
          <w:rFonts w:ascii="Symbol" w:hAnsi="Symbol"/>
          <w:b/>
          <w:bCs/>
        </w:rPr>
        <w:t></w:t>
      </w:r>
      <w:r w:rsidRPr="008B5BE8">
        <w:rPr>
          <w:rFonts w:ascii="Symbol" w:hAnsi="Symbol"/>
          <w:b/>
          <w:bCs/>
        </w:rPr>
        <w:t></w:t>
      </w:r>
      <w:r w:rsidRPr="008B5BE8">
        <w:rPr>
          <w:b/>
          <w:bCs/>
        </w:rPr>
        <w:t>and</w:t>
      </w:r>
      <w:r w:rsidRPr="008B5BE8">
        <w:rPr>
          <w:rFonts w:ascii="Symbol" w:hAnsi="Symbol"/>
          <w:b/>
          <w:bCs/>
        </w:rPr>
        <w:t></w:t>
      </w:r>
      <w:r w:rsidRPr="008B5BE8">
        <w:rPr>
          <w:rFonts w:ascii="Symbol" w:hAnsi="Symbol"/>
          <w:b/>
          <w:bCs/>
        </w:rPr>
        <w:t></w:t>
      </w:r>
      <w:r w:rsidRPr="008B5BE8">
        <w:rPr>
          <w:rFonts w:ascii="Symbol" w:hAnsi="Symbol"/>
          <w:b/>
          <w:bCs/>
        </w:rPr>
        <w:t></w:t>
      </w:r>
      <w:r w:rsidRPr="008B5BE8">
        <w:rPr>
          <w:b/>
          <w:bCs/>
        </w:rPr>
        <w:t>values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2016"/>
        <w:gridCol w:w="1121"/>
        <w:gridCol w:w="950"/>
        <w:gridCol w:w="1188"/>
        <w:gridCol w:w="636"/>
        <w:gridCol w:w="756"/>
        <w:gridCol w:w="1370"/>
      </w:tblGrid>
      <w:tr w:rsidR="008A11A3" w:rsidRPr="008B5BE8" w14:paraId="0A355D83" w14:textId="77777777" w:rsidTr="00D126CF">
        <w:trPr>
          <w:jc w:val="center"/>
        </w:trPr>
        <w:tc>
          <w:tcPr>
            <w:tcW w:w="0" w:type="auto"/>
            <w:tcBorders>
              <w:top w:val="single" w:sz="4" w:space="0" w:color="auto"/>
              <w:bottom w:val="single" w:sz="4" w:space="0" w:color="auto"/>
            </w:tcBorders>
          </w:tcPr>
          <w:p w14:paraId="311924B7" w14:textId="77777777" w:rsidR="008A11A3" w:rsidRPr="008B5BE8" w:rsidRDefault="008A11A3" w:rsidP="008771FC">
            <w:pPr>
              <w:spacing w:after="0"/>
              <w:jc w:val="right"/>
            </w:pPr>
            <w:r w:rsidRPr="008B5BE8">
              <w:t>Carrier</w:t>
            </w:r>
          </w:p>
        </w:tc>
        <w:tc>
          <w:tcPr>
            <w:tcW w:w="0" w:type="auto"/>
            <w:tcBorders>
              <w:top w:val="single" w:sz="4" w:space="0" w:color="auto"/>
              <w:bottom w:val="single" w:sz="4" w:space="0" w:color="auto"/>
            </w:tcBorders>
          </w:tcPr>
          <w:p w14:paraId="2CA24A83" w14:textId="3997C07A" w:rsidR="008A11A3" w:rsidRPr="008B5BE8" w:rsidRDefault="00D126CF" w:rsidP="008771FC">
            <w:pPr>
              <w:spacing w:after="0"/>
              <w:jc w:val="right"/>
            </w:pPr>
            <w:r w:rsidRPr="008B5BE8">
              <w:t xml:space="preserve">Weight or </w:t>
            </w:r>
            <w:r w:rsidR="008A11A3" w:rsidRPr="008B5BE8">
              <w:t>Volume</w:t>
            </w:r>
          </w:p>
        </w:tc>
        <w:tc>
          <w:tcPr>
            <w:tcW w:w="0" w:type="auto"/>
            <w:tcBorders>
              <w:top w:val="single" w:sz="4" w:space="0" w:color="auto"/>
              <w:bottom w:val="single" w:sz="4" w:space="0" w:color="auto"/>
            </w:tcBorders>
          </w:tcPr>
          <w:p w14:paraId="691148BF" w14:textId="77777777" w:rsidR="008A11A3" w:rsidRPr="008B5BE8" w:rsidRDefault="008A11A3" w:rsidP="008771FC">
            <w:pPr>
              <w:spacing w:after="0"/>
              <w:jc w:val="right"/>
            </w:pPr>
            <w:r w:rsidRPr="008B5BE8">
              <w:t>Mean (</w:t>
            </w:r>
            <w:r w:rsidRPr="008B5BE8">
              <w:rPr>
                <w:rFonts w:ascii="Symbol" w:hAnsi="Symbol"/>
              </w:rPr>
              <w:t></w:t>
            </w:r>
            <w:r w:rsidRPr="008B5BE8">
              <w:rPr>
                <w:rFonts w:ascii="Symbol" w:hAnsi="Symbol"/>
              </w:rPr>
              <w:t></w:t>
            </w:r>
          </w:p>
        </w:tc>
        <w:tc>
          <w:tcPr>
            <w:tcW w:w="0" w:type="auto"/>
            <w:tcBorders>
              <w:top w:val="single" w:sz="4" w:space="0" w:color="auto"/>
              <w:bottom w:val="single" w:sz="4" w:space="0" w:color="auto"/>
            </w:tcBorders>
          </w:tcPr>
          <w:p w14:paraId="5720BA53" w14:textId="77777777" w:rsidR="008A11A3" w:rsidRPr="008B5BE8" w:rsidRDefault="008A11A3" w:rsidP="008771FC">
            <w:pPr>
              <w:spacing w:after="0"/>
              <w:jc w:val="right"/>
            </w:pPr>
            <w:r w:rsidRPr="008B5BE8">
              <w:t>Median</w:t>
            </w:r>
          </w:p>
        </w:tc>
        <w:tc>
          <w:tcPr>
            <w:tcW w:w="0" w:type="auto"/>
            <w:tcBorders>
              <w:top w:val="single" w:sz="4" w:space="0" w:color="auto"/>
              <w:bottom w:val="single" w:sz="4" w:space="0" w:color="auto"/>
            </w:tcBorders>
          </w:tcPr>
          <w:p w14:paraId="1D98F46C" w14:textId="77777777" w:rsidR="008A11A3" w:rsidRPr="008B5BE8" w:rsidRDefault="008A11A3" w:rsidP="008771FC">
            <w:pPr>
              <w:spacing w:after="0"/>
              <w:jc w:val="right"/>
            </w:pPr>
            <w:r w:rsidRPr="008B5BE8">
              <w:t>St.dev (</w:t>
            </w:r>
            <w:r w:rsidRPr="008B5BE8">
              <w:rPr>
                <w:rFonts w:ascii="Symbol" w:hAnsi="Symbol"/>
              </w:rPr>
              <w:t></w:t>
            </w:r>
            <w:r w:rsidRPr="008B5BE8">
              <w:rPr>
                <w:rFonts w:ascii="Symbol" w:hAnsi="Symbol"/>
              </w:rPr>
              <w:t></w:t>
            </w:r>
          </w:p>
        </w:tc>
        <w:tc>
          <w:tcPr>
            <w:tcW w:w="0" w:type="auto"/>
            <w:tcBorders>
              <w:top w:val="single" w:sz="4" w:space="0" w:color="auto"/>
              <w:bottom w:val="single" w:sz="4" w:space="0" w:color="auto"/>
            </w:tcBorders>
          </w:tcPr>
          <w:p w14:paraId="0FE586CA" w14:textId="77777777" w:rsidR="008A11A3" w:rsidRPr="008B5BE8" w:rsidRDefault="008A11A3" w:rsidP="008771FC">
            <w:pPr>
              <w:spacing w:after="0"/>
              <w:jc w:val="right"/>
            </w:pPr>
            <w:r w:rsidRPr="008B5BE8">
              <w:rPr>
                <w:rFonts w:ascii="Symbol" w:hAnsi="Symbol"/>
              </w:rPr>
              <w:t></w:t>
            </w:r>
          </w:p>
        </w:tc>
        <w:tc>
          <w:tcPr>
            <w:tcW w:w="0" w:type="auto"/>
            <w:tcBorders>
              <w:top w:val="single" w:sz="4" w:space="0" w:color="auto"/>
              <w:bottom w:val="single" w:sz="4" w:space="0" w:color="auto"/>
            </w:tcBorders>
          </w:tcPr>
          <w:p w14:paraId="7370A5A8" w14:textId="77777777" w:rsidR="008A11A3" w:rsidRPr="008B5BE8" w:rsidRDefault="008A11A3" w:rsidP="008771FC">
            <w:pPr>
              <w:spacing w:after="0"/>
              <w:jc w:val="right"/>
            </w:pPr>
            <w:r w:rsidRPr="008B5BE8">
              <w:rPr>
                <w:rFonts w:ascii="Symbol" w:hAnsi="Symbol"/>
              </w:rPr>
              <w:t></w:t>
            </w:r>
          </w:p>
        </w:tc>
        <w:tc>
          <w:tcPr>
            <w:tcW w:w="0" w:type="auto"/>
            <w:tcBorders>
              <w:top w:val="single" w:sz="4" w:space="0" w:color="auto"/>
              <w:bottom w:val="single" w:sz="4" w:space="0" w:color="auto"/>
            </w:tcBorders>
          </w:tcPr>
          <w:p w14:paraId="439019AA" w14:textId="77777777" w:rsidR="008A11A3" w:rsidRPr="008B5BE8" w:rsidRDefault="008A11A3" w:rsidP="008771FC">
            <w:pPr>
              <w:spacing w:after="0"/>
              <w:jc w:val="right"/>
            </w:pPr>
            <w:r w:rsidRPr="008B5BE8">
              <w:t>Sample size</w:t>
            </w:r>
          </w:p>
        </w:tc>
      </w:tr>
      <w:tr w:rsidR="008A11A3" w:rsidRPr="008B5BE8" w14:paraId="278E0906" w14:textId="77777777" w:rsidTr="00D126CF">
        <w:trPr>
          <w:jc w:val="center"/>
        </w:trPr>
        <w:tc>
          <w:tcPr>
            <w:tcW w:w="0" w:type="auto"/>
            <w:tcBorders>
              <w:top w:val="single" w:sz="4" w:space="0" w:color="auto"/>
              <w:bottom w:val="single" w:sz="4" w:space="0" w:color="auto"/>
            </w:tcBorders>
          </w:tcPr>
          <w:p w14:paraId="3C511A65" w14:textId="77777777" w:rsidR="008A11A3" w:rsidRPr="008B5BE8" w:rsidRDefault="008A11A3" w:rsidP="008771FC">
            <w:pPr>
              <w:spacing w:after="0"/>
              <w:jc w:val="right"/>
            </w:pPr>
            <w:r w:rsidRPr="008B5BE8">
              <w:t>X</w:t>
            </w:r>
          </w:p>
        </w:tc>
        <w:tc>
          <w:tcPr>
            <w:tcW w:w="0" w:type="auto"/>
            <w:tcBorders>
              <w:top w:val="single" w:sz="4" w:space="0" w:color="auto"/>
              <w:bottom w:val="single" w:sz="4" w:space="0" w:color="auto"/>
            </w:tcBorders>
          </w:tcPr>
          <w:p w14:paraId="0E6E6A30" w14:textId="77777777" w:rsidR="008A11A3" w:rsidRPr="008B5BE8" w:rsidRDefault="008A11A3" w:rsidP="008771FC">
            <w:pPr>
              <w:spacing w:after="0"/>
              <w:jc w:val="right"/>
            </w:pPr>
            <w:r w:rsidRPr="008B5BE8">
              <w:t>Weight (kg)</w:t>
            </w:r>
          </w:p>
        </w:tc>
        <w:tc>
          <w:tcPr>
            <w:tcW w:w="0" w:type="auto"/>
            <w:tcBorders>
              <w:top w:val="single" w:sz="4" w:space="0" w:color="auto"/>
              <w:bottom w:val="single" w:sz="4" w:space="0" w:color="auto"/>
            </w:tcBorders>
          </w:tcPr>
          <w:p w14:paraId="3CEC7094" w14:textId="77777777" w:rsidR="008A11A3" w:rsidRPr="008B5BE8" w:rsidRDefault="008A11A3" w:rsidP="008771FC">
            <w:pPr>
              <w:spacing w:after="0"/>
              <w:jc w:val="right"/>
            </w:pPr>
            <w:r w:rsidRPr="008B5BE8">
              <w:t>5.84</w:t>
            </w:r>
          </w:p>
        </w:tc>
        <w:tc>
          <w:tcPr>
            <w:tcW w:w="0" w:type="auto"/>
            <w:tcBorders>
              <w:top w:val="single" w:sz="4" w:space="0" w:color="auto"/>
              <w:bottom w:val="single" w:sz="4" w:space="0" w:color="auto"/>
            </w:tcBorders>
          </w:tcPr>
          <w:p w14:paraId="55A7BFFF" w14:textId="77777777" w:rsidR="008A11A3" w:rsidRPr="008B5BE8" w:rsidRDefault="008A11A3" w:rsidP="008771FC">
            <w:pPr>
              <w:spacing w:after="0"/>
              <w:jc w:val="right"/>
            </w:pPr>
            <w:r w:rsidRPr="008B5BE8">
              <w:t>3.15</w:t>
            </w:r>
          </w:p>
        </w:tc>
        <w:tc>
          <w:tcPr>
            <w:tcW w:w="0" w:type="auto"/>
            <w:tcBorders>
              <w:top w:val="single" w:sz="4" w:space="0" w:color="auto"/>
              <w:bottom w:val="single" w:sz="4" w:space="0" w:color="auto"/>
            </w:tcBorders>
          </w:tcPr>
          <w:p w14:paraId="1F7D7880" w14:textId="77777777" w:rsidR="008A11A3" w:rsidRPr="008B5BE8" w:rsidRDefault="008A11A3" w:rsidP="008771FC">
            <w:pPr>
              <w:spacing w:after="0"/>
              <w:jc w:val="right"/>
            </w:pPr>
            <w:r w:rsidRPr="008B5BE8">
              <w:t>6.80</w:t>
            </w:r>
          </w:p>
        </w:tc>
        <w:tc>
          <w:tcPr>
            <w:tcW w:w="0" w:type="auto"/>
            <w:tcBorders>
              <w:top w:val="single" w:sz="4" w:space="0" w:color="auto"/>
              <w:bottom w:val="single" w:sz="4" w:space="0" w:color="auto"/>
            </w:tcBorders>
            <w:vAlign w:val="bottom"/>
          </w:tcPr>
          <w:p w14:paraId="2B847854" w14:textId="77777777" w:rsidR="008A11A3" w:rsidRPr="008B5BE8" w:rsidRDefault="008A11A3" w:rsidP="008771FC">
            <w:pPr>
              <w:spacing w:after="0"/>
              <w:jc w:val="right"/>
            </w:pPr>
            <w:r w:rsidRPr="008B5BE8">
              <w:rPr>
                <w:color w:val="000000"/>
              </w:rPr>
              <w:t>0.74</w:t>
            </w:r>
          </w:p>
        </w:tc>
        <w:tc>
          <w:tcPr>
            <w:tcW w:w="0" w:type="auto"/>
            <w:tcBorders>
              <w:top w:val="single" w:sz="4" w:space="0" w:color="auto"/>
              <w:bottom w:val="single" w:sz="4" w:space="0" w:color="auto"/>
            </w:tcBorders>
            <w:vAlign w:val="bottom"/>
          </w:tcPr>
          <w:p w14:paraId="14090057" w14:textId="77777777" w:rsidR="008A11A3" w:rsidRPr="008B5BE8" w:rsidRDefault="008A11A3" w:rsidP="008771FC">
            <w:pPr>
              <w:spacing w:after="0"/>
              <w:jc w:val="right"/>
            </w:pPr>
            <w:r w:rsidRPr="008B5BE8">
              <w:rPr>
                <w:color w:val="000000"/>
              </w:rPr>
              <w:t>7.92</w:t>
            </w:r>
          </w:p>
        </w:tc>
        <w:tc>
          <w:tcPr>
            <w:tcW w:w="0" w:type="auto"/>
            <w:vMerge w:val="restart"/>
            <w:tcBorders>
              <w:top w:val="single" w:sz="4" w:space="0" w:color="auto"/>
            </w:tcBorders>
            <w:vAlign w:val="center"/>
          </w:tcPr>
          <w:p w14:paraId="385ECA92" w14:textId="77777777" w:rsidR="008A11A3" w:rsidRPr="008B5BE8" w:rsidRDefault="008A11A3" w:rsidP="008771FC">
            <w:pPr>
              <w:spacing w:after="0"/>
              <w:jc w:val="right"/>
            </w:pPr>
            <w:r w:rsidRPr="008B5BE8">
              <w:t>291</w:t>
            </w:r>
          </w:p>
        </w:tc>
      </w:tr>
      <w:tr w:rsidR="008A11A3" w:rsidRPr="008B5BE8" w14:paraId="408C5C8E" w14:textId="77777777" w:rsidTr="00D126CF">
        <w:trPr>
          <w:jc w:val="center"/>
        </w:trPr>
        <w:tc>
          <w:tcPr>
            <w:tcW w:w="0" w:type="auto"/>
            <w:tcBorders>
              <w:top w:val="single" w:sz="4" w:space="0" w:color="auto"/>
              <w:bottom w:val="single" w:sz="4" w:space="0" w:color="auto"/>
            </w:tcBorders>
          </w:tcPr>
          <w:p w14:paraId="0EFCF7AF" w14:textId="77777777" w:rsidR="008A11A3" w:rsidRPr="008B5BE8" w:rsidRDefault="008A11A3" w:rsidP="008771FC">
            <w:pPr>
              <w:spacing w:after="0"/>
              <w:jc w:val="right"/>
            </w:pPr>
            <w:r w:rsidRPr="008B5BE8">
              <w:t>X</w:t>
            </w:r>
          </w:p>
        </w:tc>
        <w:tc>
          <w:tcPr>
            <w:tcW w:w="0" w:type="auto"/>
            <w:tcBorders>
              <w:top w:val="single" w:sz="4" w:space="0" w:color="auto"/>
              <w:bottom w:val="single" w:sz="4" w:space="0" w:color="auto"/>
            </w:tcBorders>
          </w:tcPr>
          <w:p w14:paraId="19B6B983" w14:textId="03371577" w:rsidR="008A11A3" w:rsidRPr="008B5BE8" w:rsidRDefault="008A11A3" w:rsidP="008771FC">
            <w:pPr>
              <w:spacing w:after="0"/>
              <w:jc w:val="right"/>
            </w:pPr>
            <w:r w:rsidRPr="008B5BE8">
              <w:t>Volume (l</w:t>
            </w:r>
            <w:r w:rsidR="00D126CF" w:rsidRPr="008B5BE8">
              <w:t>itres</w:t>
            </w:r>
            <w:r w:rsidRPr="008B5BE8">
              <w:t>)</w:t>
            </w:r>
          </w:p>
        </w:tc>
        <w:tc>
          <w:tcPr>
            <w:tcW w:w="0" w:type="auto"/>
            <w:tcBorders>
              <w:top w:val="single" w:sz="4" w:space="0" w:color="auto"/>
              <w:bottom w:val="single" w:sz="4" w:space="0" w:color="auto"/>
            </w:tcBorders>
          </w:tcPr>
          <w:p w14:paraId="11F78E44" w14:textId="77777777" w:rsidR="008A11A3" w:rsidRPr="008B5BE8" w:rsidRDefault="008A11A3" w:rsidP="008771FC">
            <w:pPr>
              <w:spacing w:after="0"/>
              <w:jc w:val="right"/>
            </w:pPr>
            <w:r w:rsidRPr="008B5BE8">
              <w:t>33.6</w:t>
            </w:r>
          </w:p>
        </w:tc>
        <w:tc>
          <w:tcPr>
            <w:tcW w:w="0" w:type="auto"/>
            <w:tcBorders>
              <w:top w:val="single" w:sz="4" w:space="0" w:color="auto"/>
              <w:bottom w:val="single" w:sz="4" w:space="0" w:color="auto"/>
            </w:tcBorders>
          </w:tcPr>
          <w:p w14:paraId="6119789B" w14:textId="77777777" w:rsidR="008A11A3" w:rsidRPr="008B5BE8" w:rsidRDefault="008A11A3" w:rsidP="008771FC">
            <w:pPr>
              <w:spacing w:after="0"/>
              <w:jc w:val="right"/>
            </w:pPr>
            <w:r w:rsidRPr="008B5BE8">
              <w:t>21.6</w:t>
            </w:r>
          </w:p>
        </w:tc>
        <w:tc>
          <w:tcPr>
            <w:tcW w:w="0" w:type="auto"/>
            <w:tcBorders>
              <w:top w:val="single" w:sz="4" w:space="0" w:color="auto"/>
              <w:bottom w:val="single" w:sz="4" w:space="0" w:color="auto"/>
            </w:tcBorders>
          </w:tcPr>
          <w:p w14:paraId="2934AB1A" w14:textId="77777777" w:rsidR="008A11A3" w:rsidRPr="008B5BE8" w:rsidRDefault="008A11A3" w:rsidP="008771FC">
            <w:pPr>
              <w:spacing w:after="0"/>
              <w:jc w:val="right"/>
            </w:pPr>
            <w:r w:rsidRPr="008B5BE8">
              <w:t>38.4</w:t>
            </w:r>
          </w:p>
        </w:tc>
        <w:tc>
          <w:tcPr>
            <w:tcW w:w="0" w:type="auto"/>
            <w:tcBorders>
              <w:top w:val="single" w:sz="4" w:space="0" w:color="auto"/>
              <w:bottom w:val="single" w:sz="4" w:space="0" w:color="auto"/>
            </w:tcBorders>
            <w:vAlign w:val="bottom"/>
          </w:tcPr>
          <w:p w14:paraId="6494C149" w14:textId="77777777" w:rsidR="008A11A3" w:rsidRPr="008B5BE8" w:rsidRDefault="008A11A3" w:rsidP="008771FC">
            <w:pPr>
              <w:spacing w:after="0"/>
              <w:jc w:val="right"/>
            </w:pPr>
            <w:r w:rsidRPr="008B5BE8">
              <w:rPr>
                <w:color w:val="000000"/>
              </w:rPr>
              <w:t>0.77</w:t>
            </w:r>
          </w:p>
        </w:tc>
        <w:tc>
          <w:tcPr>
            <w:tcW w:w="0" w:type="auto"/>
            <w:tcBorders>
              <w:top w:val="single" w:sz="4" w:space="0" w:color="auto"/>
              <w:bottom w:val="single" w:sz="4" w:space="0" w:color="auto"/>
            </w:tcBorders>
            <w:vAlign w:val="bottom"/>
          </w:tcPr>
          <w:p w14:paraId="39C7FA3E" w14:textId="77777777" w:rsidR="008A11A3" w:rsidRPr="008B5BE8" w:rsidRDefault="008A11A3" w:rsidP="008771FC">
            <w:pPr>
              <w:spacing w:after="0"/>
              <w:jc w:val="right"/>
            </w:pPr>
            <w:r w:rsidRPr="008B5BE8">
              <w:rPr>
                <w:color w:val="000000"/>
              </w:rPr>
              <w:t>43.89</w:t>
            </w:r>
          </w:p>
        </w:tc>
        <w:tc>
          <w:tcPr>
            <w:tcW w:w="0" w:type="auto"/>
            <w:vMerge/>
            <w:tcBorders>
              <w:bottom w:val="single" w:sz="4" w:space="0" w:color="auto"/>
            </w:tcBorders>
            <w:vAlign w:val="center"/>
          </w:tcPr>
          <w:p w14:paraId="47D7E581" w14:textId="77777777" w:rsidR="008A11A3" w:rsidRPr="008B5BE8" w:rsidRDefault="008A11A3" w:rsidP="008771FC">
            <w:pPr>
              <w:spacing w:after="0"/>
              <w:jc w:val="right"/>
            </w:pPr>
          </w:p>
        </w:tc>
      </w:tr>
      <w:tr w:rsidR="008A11A3" w:rsidRPr="008B5BE8" w14:paraId="31F4E96A" w14:textId="77777777" w:rsidTr="00D126CF">
        <w:trPr>
          <w:jc w:val="center"/>
        </w:trPr>
        <w:tc>
          <w:tcPr>
            <w:tcW w:w="0" w:type="auto"/>
            <w:tcBorders>
              <w:top w:val="single" w:sz="4" w:space="0" w:color="auto"/>
              <w:bottom w:val="single" w:sz="4" w:space="0" w:color="auto"/>
            </w:tcBorders>
          </w:tcPr>
          <w:p w14:paraId="63C7937E" w14:textId="77777777" w:rsidR="008A11A3" w:rsidRPr="008B5BE8" w:rsidRDefault="008A11A3" w:rsidP="008771FC">
            <w:pPr>
              <w:spacing w:after="0"/>
              <w:jc w:val="right"/>
            </w:pPr>
            <w:r w:rsidRPr="008B5BE8">
              <w:t>Y</w:t>
            </w:r>
          </w:p>
        </w:tc>
        <w:tc>
          <w:tcPr>
            <w:tcW w:w="0" w:type="auto"/>
            <w:tcBorders>
              <w:top w:val="single" w:sz="4" w:space="0" w:color="auto"/>
              <w:bottom w:val="single" w:sz="4" w:space="0" w:color="auto"/>
            </w:tcBorders>
          </w:tcPr>
          <w:p w14:paraId="7A7235CA" w14:textId="77777777" w:rsidR="008A11A3" w:rsidRPr="008B5BE8" w:rsidRDefault="008A11A3" w:rsidP="008771FC">
            <w:pPr>
              <w:spacing w:after="0"/>
              <w:jc w:val="right"/>
            </w:pPr>
            <w:r w:rsidRPr="008B5BE8">
              <w:t>Weight (kg)</w:t>
            </w:r>
          </w:p>
        </w:tc>
        <w:tc>
          <w:tcPr>
            <w:tcW w:w="0" w:type="auto"/>
            <w:tcBorders>
              <w:top w:val="single" w:sz="4" w:space="0" w:color="auto"/>
              <w:bottom w:val="single" w:sz="4" w:space="0" w:color="auto"/>
            </w:tcBorders>
          </w:tcPr>
          <w:p w14:paraId="0A86919A" w14:textId="77777777" w:rsidR="008A11A3" w:rsidRPr="008B5BE8" w:rsidRDefault="008A11A3" w:rsidP="008771FC">
            <w:pPr>
              <w:spacing w:after="0"/>
              <w:jc w:val="right"/>
              <w:rPr>
                <w:color w:val="000000"/>
              </w:rPr>
            </w:pPr>
            <w:r w:rsidRPr="008B5BE8">
              <w:rPr>
                <w:color w:val="000000"/>
              </w:rPr>
              <w:t>1.20</w:t>
            </w:r>
          </w:p>
        </w:tc>
        <w:tc>
          <w:tcPr>
            <w:tcW w:w="0" w:type="auto"/>
            <w:tcBorders>
              <w:top w:val="single" w:sz="4" w:space="0" w:color="auto"/>
              <w:bottom w:val="single" w:sz="4" w:space="0" w:color="auto"/>
            </w:tcBorders>
          </w:tcPr>
          <w:p w14:paraId="678C874D" w14:textId="77777777" w:rsidR="008A11A3" w:rsidRPr="008B5BE8" w:rsidRDefault="008A11A3" w:rsidP="008771FC">
            <w:pPr>
              <w:spacing w:after="0"/>
              <w:jc w:val="right"/>
              <w:rPr>
                <w:color w:val="000000"/>
              </w:rPr>
            </w:pPr>
            <w:r w:rsidRPr="008B5BE8">
              <w:rPr>
                <w:color w:val="000000"/>
              </w:rPr>
              <w:t>0.80</w:t>
            </w:r>
          </w:p>
        </w:tc>
        <w:tc>
          <w:tcPr>
            <w:tcW w:w="0" w:type="auto"/>
            <w:tcBorders>
              <w:top w:val="single" w:sz="4" w:space="0" w:color="auto"/>
              <w:bottom w:val="single" w:sz="4" w:space="0" w:color="auto"/>
            </w:tcBorders>
          </w:tcPr>
          <w:p w14:paraId="152F8452" w14:textId="77777777" w:rsidR="008A11A3" w:rsidRPr="008B5BE8" w:rsidRDefault="008A11A3" w:rsidP="008771FC">
            <w:pPr>
              <w:spacing w:after="0"/>
              <w:jc w:val="right"/>
              <w:rPr>
                <w:color w:val="000000"/>
              </w:rPr>
            </w:pPr>
            <w:r w:rsidRPr="008B5BE8">
              <w:rPr>
                <w:color w:val="000000"/>
              </w:rPr>
              <w:t>1.52</w:t>
            </w:r>
          </w:p>
        </w:tc>
        <w:tc>
          <w:tcPr>
            <w:tcW w:w="0" w:type="auto"/>
            <w:tcBorders>
              <w:top w:val="single" w:sz="4" w:space="0" w:color="auto"/>
              <w:bottom w:val="single" w:sz="4" w:space="0" w:color="auto"/>
            </w:tcBorders>
            <w:vAlign w:val="bottom"/>
          </w:tcPr>
          <w:p w14:paraId="5AF3EE1E" w14:textId="77777777" w:rsidR="008A11A3" w:rsidRPr="008B5BE8" w:rsidRDefault="008A11A3" w:rsidP="008771FC">
            <w:pPr>
              <w:spacing w:after="0"/>
              <w:jc w:val="right"/>
            </w:pPr>
            <w:r w:rsidRPr="008B5BE8">
              <w:rPr>
                <w:color w:val="000000"/>
              </w:rPr>
              <w:t>0.62</w:t>
            </w:r>
          </w:p>
        </w:tc>
        <w:tc>
          <w:tcPr>
            <w:tcW w:w="0" w:type="auto"/>
            <w:tcBorders>
              <w:top w:val="single" w:sz="4" w:space="0" w:color="auto"/>
              <w:bottom w:val="single" w:sz="4" w:space="0" w:color="auto"/>
            </w:tcBorders>
            <w:vAlign w:val="bottom"/>
          </w:tcPr>
          <w:p w14:paraId="5B02D4CE" w14:textId="77777777" w:rsidR="008A11A3" w:rsidRPr="008B5BE8" w:rsidRDefault="008A11A3" w:rsidP="008771FC">
            <w:pPr>
              <w:spacing w:after="0"/>
              <w:jc w:val="right"/>
            </w:pPr>
            <w:r w:rsidRPr="008B5BE8">
              <w:rPr>
                <w:color w:val="000000"/>
              </w:rPr>
              <w:t>1.93</w:t>
            </w:r>
          </w:p>
        </w:tc>
        <w:tc>
          <w:tcPr>
            <w:tcW w:w="0" w:type="auto"/>
            <w:vMerge w:val="restart"/>
            <w:tcBorders>
              <w:top w:val="single" w:sz="4" w:space="0" w:color="auto"/>
            </w:tcBorders>
            <w:vAlign w:val="center"/>
          </w:tcPr>
          <w:p w14:paraId="16AACFDC" w14:textId="77777777" w:rsidR="008A11A3" w:rsidRPr="008B5BE8" w:rsidRDefault="008A11A3" w:rsidP="008771FC">
            <w:pPr>
              <w:spacing w:after="0"/>
              <w:jc w:val="right"/>
              <w:rPr>
                <w:color w:val="000000"/>
              </w:rPr>
            </w:pPr>
            <w:r w:rsidRPr="008B5BE8">
              <w:rPr>
                <w:color w:val="000000"/>
              </w:rPr>
              <w:t>489</w:t>
            </w:r>
          </w:p>
        </w:tc>
      </w:tr>
      <w:tr w:rsidR="008A11A3" w:rsidRPr="008B5BE8" w14:paraId="1ED3F1DF" w14:textId="77777777" w:rsidTr="00D126CF">
        <w:trPr>
          <w:jc w:val="center"/>
        </w:trPr>
        <w:tc>
          <w:tcPr>
            <w:tcW w:w="0" w:type="auto"/>
            <w:tcBorders>
              <w:top w:val="single" w:sz="4" w:space="0" w:color="auto"/>
              <w:bottom w:val="single" w:sz="4" w:space="0" w:color="auto"/>
            </w:tcBorders>
          </w:tcPr>
          <w:p w14:paraId="1BAB4DB8" w14:textId="77777777" w:rsidR="008A11A3" w:rsidRPr="008B5BE8" w:rsidRDefault="008A11A3" w:rsidP="008771FC">
            <w:pPr>
              <w:spacing w:after="0"/>
              <w:jc w:val="right"/>
            </w:pPr>
            <w:r w:rsidRPr="008B5BE8">
              <w:t>Y</w:t>
            </w:r>
          </w:p>
        </w:tc>
        <w:tc>
          <w:tcPr>
            <w:tcW w:w="0" w:type="auto"/>
            <w:tcBorders>
              <w:top w:val="single" w:sz="4" w:space="0" w:color="auto"/>
              <w:bottom w:val="single" w:sz="4" w:space="0" w:color="auto"/>
            </w:tcBorders>
          </w:tcPr>
          <w:p w14:paraId="15D146E4" w14:textId="28DE80CE" w:rsidR="008A11A3" w:rsidRPr="008B5BE8" w:rsidRDefault="008A11A3" w:rsidP="008771FC">
            <w:pPr>
              <w:spacing w:after="0"/>
              <w:jc w:val="right"/>
            </w:pPr>
            <w:r w:rsidRPr="008B5BE8">
              <w:t>Volume (l</w:t>
            </w:r>
            <w:r w:rsidR="00D126CF" w:rsidRPr="008B5BE8">
              <w:t>itres</w:t>
            </w:r>
            <w:r w:rsidRPr="008B5BE8">
              <w:t>)</w:t>
            </w:r>
          </w:p>
        </w:tc>
        <w:tc>
          <w:tcPr>
            <w:tcW w:w="0" w:type="auto"/>
            <w:tcBorders>
              <w:top w:val="single" w:sz="4" w:space="0" w:color="auto"/>
              <w:bottom w:val="single" w:sz="4" w:space="0" w:color="auto"/>
            </w:tcBorders>
          </w:tcPr>
          <w:p w14:paraId="18995167" w14:textId="77777777" w:rsidR="008A11A3" w:rsidRPr="008B5BE8" w:rsidRDefault="008A11A3" w:rsidP="008771FC">
            <w:pPr>
              <w:spacing w:after="0"/>
              <w:jc w:val="right"/>
              <w:rPr>
                <w:color w:val="000000"/>
              </w:rPr>
            </w:pPr>
            <w:r w:rsidRPr="008B5BE8">
              <w:rPr>
                <w:color w:val="000000"/>
              </w:rPr>
              <w:t>13.3</w:t>
            </w:r>
          </w:p>
        </w:tc>
        <w:tc>
          <w:tcPr>
            <w:tcW w:w="0" w:type="auto"/>
            <w:tcBorders>
              <w:top w:val="single" w:sz="4" w:space="0" w:color="auto"/>
              <w:bottom w:val="single" w:sz="4" w:space="0" w:color="auto"/>
            </w:tcBorders>
          </w:tcPr>
          <w:p w14:paraId="4CD49537" w14:textId="77777777" w:rsidR="008A11A3" w:rsidRPr="008B5BE8" w:rsidRDefault="008A11A3" w:rsidP="008771FC">
            <w:pPr>
              <w:spacing w:after="0"/>
              <w:jc w:val="right"/>
              <w:rPr>
                <w:color w:val="000000"/>
              </w:rPr>
            </w:pPr>
            <w:r w:rsidRPr="008B5BE8">
              <w:rPr>
                <w:color w:val="000000"/>
              </w:rPr>
              <w:t>7.5</w:t>
            </w:r>
          </w:p>
        </w:tc>
        <w:tc>
          <w:tcPr>
            <w:tcW w:w="0" w:type="auto"/>
            <w:tcBorders>
              <w:top w:val="single" w:sz="4" w:space="0" w:color="auto"/>
              <w:bottom w:val="single" w:sz="4" w:space="0" w:color="auto"/>
            </w:tcBorders>
          </w:tcPr>
          <w:p w14:paraId="126D2CAF" w14:textId="77777777" w:rsidR="008A11A3" w:rsidRPr="008B5BE8" w:rsidRDefault="008A11A3" w:rsidP="008771FC">
            <w:pPr>
              <w:spacing w:after="0"/>
              <w:jc w:val="right"/>
              <w:rPr>
                <w:color w:val="000000"/>
              </w:rPr>
            </w:pPr>
            <w:r w:rsidRPr="008B5BE8">
              <w:rPr>
                <w:color w:val="000000"/>
              </w:rPr>
              <w:t>16.5</w:t>
            </w:r>
          </w:p>
        </w:tc>
        <w:tc>
          <w:tcPr>
            <w:tcW w:w="0" w:type="auto"/>
            <w:tcBorders>
              <w:top w:val="single" w:sz="4" w:space="0" w:color="auto"/>
              <w:bottom w:val="single" w:sz="4" w:space="0" w:color="auto"/>
            </w:tcBorders>
            <w:vAlign w:val="bottom"/>
          </w:tcPr>
          <w:p w14:paraId="0157F6EA" w14:textId="77777777" w:rsidR="008A11A3" w:rsidRPr="008B5BE8" w:rsidRDefault="008A11A3" w:rsidP="008771FC">
            <w:pPr>
              <w:spacing w:after="0"/>
              <w:jc w:val="right"/>
            </w:pPr>
            <w:r w:rsidRPr="008B5BE8">
              <w:rPr>
                <w:color w:val="000000"/>
              </w:rPr>
              <w:t>0.65</w:t>
            </w:r>
          </w:p>
        </w:tc>
        <w:tc>
          <w:tcPr>
            <w:tcW w:w="0" w:type="auto"/>
            <w:tcBorders>
              <w:top w:val="single" w:sz="4" w:space="0" w:color="auto"/>
              <w:bottom w:val="single" w:sz="4" w:space="0" w:color="auto"/>
            </w:tcBorders>
            <w:vAlign w:val="bottom"/>
          </w:tcPr>
          <w:p w14:paraId="26A83179" w14:textId="77777777" w:rsidR="008A11A3" w:rsidRPr="008B5BE8" w:rsidRDefault="008A11A3" w:rsidP="008771FC">
            <w:pPr>
              <w:spacing w:after="0"/>
              <w:jc w:val="right"/>
            </w:pPr>
            <w:r w:rsidRPr="008B5BE8">
              <w:rPr>
                <w:color w:val="000000"/>
              </w:rPr>
              <w:t>20.47</w:t>
            </w:r>
          </w:p>
        </w:tc>
        <w:tc>
          <w:tcPr>
            <w:tcW w:w="0" w:type="auto"/>
            <w:vMerge/>
            <w:tcBorders>
              <w:bottom w:val="single" w:sz="4" w:space="0" w:color="auto"/>
            </w:tcBorders>
          </w:tcPr>
          <w:p w14:paraId="1D7EA6DB" w14:textId="77777777" w:rsidR="008A11A3" w:rsidRPr="008B5BE8" w:rsidRDefault="008A11A3" w:rsidP="008771FC">
            <w:pPr>
              <w:rPr>
                <w:color w:val="000000"/>
              </w:rPr>
            </w:pPr>
          </w:p>
        </w:tc>
      </w:tr>
    </w:tbl>
    <w:p w14:paraId="5BB10CB4" w14:textId="77777777" w:rsidR="008A11A3" w:rsidRPr="008B5BE8" w:rsidRDefault="008A11A3" w:rsidP="005866C9"/>
    <w:p w14:paraId="66AECE81" w14:textId="43C445A8" w:rsidR="00F72E26" w:rsidRPr="008B5BE8" w:rsidRDefault="00F72E26" w:rsidP="00F72E26">
      <w:pPr>
        <w:pStyle w:val="Heading2"/>
      </w:pPr>
      <w:r w:rsidRPr="008B5BE8">
        <w:lastRenderedPageBreak/>
        <w:t>Random sampling of parcel data</w:t>
      </w:r>
    </w:p>
    <w:p w14:paraId="61C3640A" w14:textId="3F13D3AF" w:rsidR="00F72E26" w:rsidRPr="008B5BE8" w:rsidRDefault="00F72E26" w:rsidP="00B527EC">
      <w:pPr>
        <w:ind w:firstLine="720"/>
        <w:jc w:val="left"/>
      </w:pPr>
      <w:r w:rsidRPr="008B5BE8">
        <w:t xml:space="preserve">The numbers, weights, volumes and </w:t>
      </w:r>
      <w:r w:rsidR="00B02D20" w:rsidRPr="008B5BE8">
        <w:t xml:space="preserve">delivery </w:t>
      </w:r>
      <w:r w:rsidRPr="008B5BE8">
        <w:t xml:space="preserve">addresses of parcels </w:t>
      </w:r>
      <w:r w:rsidR="00B02D20" w:rsidRPr="008B5BE8">
        <w:t xml:space="preserve">for five carriers similar to carrier X </w:t>
      </w:r>
      <w:r w:rsidR="00187786" w:rsidRPr="008B5BE8">
        <w:t xml:space="preserve">(referred to later as X1, X2, X3, X4, X5) </w:t>
      </w:r>
      <w:r w:rsidR="00B02D20" w:rsidRPr="008B5BE8">
        <w:t xml:space="preserve">and five carriers similar to carrier Y </w:t>
      </w:r>
      <w:r w:rsidR="00187786" w:rsidRPr="008B5BE8">
        <w:t xml:space="preserve">(Y1, Y2, Y3, Y4, Y5) </w:t>
      </w:r>
      <w:r w:rsidRPr="008B5BE8">
        <w:t>were randomly sampled</w:t>
      </w:r>
      <w:r w:rsidR="00B02D20" w:rsidRPr="008B5BE8">
        <w:t xml:space="preserve"> for a single day of operation. This entailed</w:t>
      </w:r>
      <w:r w:rsidRPr="008B5BE8">
        <w:t>:</w:t>
      </w:r>
    </w:p>
    <w:p w14:paraId="10444398" w14:textId="50D8E09F" w:rsidR="00F72E26" w:rsidRPr="008B5BE8" w:rsidRDefault="00B02D20" w:rsidP="00B527EC">
      <w:pPr>
        <w:pStyle w:val="ListParagraph"/>
        <w:numPr>
          <w:ilvl w:val="0"/>
          <w:numId w:val="28"/>
        </w:numPr>
        <w:jc w:val="left"/>
      </w:pPr>
      <w:r w:rsidRPr="008B5BE8">
        <w:t xml:space="preserve">Generating </w:t>
      </w:r>
      <w:r w:rsidR="00236533" w:rsidRPr="008B5BE8">
        <w:t xml:space="preserve">a sample of </w:t>
      </w:r>
      <w:r w:rsidRPr="008B5BE8">
        <w:t xml:space="preserve">1000 </w:t>
      </w:r>
      <w:r w:rsidR="004002B5" w:rsidRPr="008B5BE8">
        <w:t>parcels (</w:t>
      </w:r>
      <w:r w:rsidR="00187786" w:rsidRPr="008B5BE8">
        <w:t xml:space="preserve">described by </w:t>
      </w:r>
      <w:r w:rsidR="000960CF" w:rsidRPr="008B5BE8">
        <w:t>weight</w:t>
      </w:r>
      <w:r w:rsidR="00FE697A" w:rsidRPr="008B5BE8">
        <w:t xml:space="preserve"> and </w:t>
      </w:r>
      <w:r w:rsidR="000960CF" w:rsidRPr="008B5BE8">
        <w:t>volume</w:t>
      </w:r>
      <w:r w:rsidR="004002B5" w:rsidRPr="008B5BE8">
        <w:t xml:space="preserve">) </w:t>
      </w:r>
      <w:r w:rsidR="00FE697A" w:rsidRPr="008B5BE8">
        <w:t xml:space="preserve">for each carrier type </w:t>
      </w:r>
      <w:r w:rsidR="00187786" w:rsidRPr="008B5BE8">
        <w:t xml:space="preserve">(X and Y) </w:t>
      </w:r>
      <w:r w:rsidR="000F5028" w:rsidRPr="008B5BE8">
        <w:t>using a procedure for generating correlated Gam</w:t>
      </w:r>
      <w:r w:rsidR="00187786" w:rsidRPr="008B5BE8">
        <w:t>ma random variates (</w:t>
      </w:r>
      <w:r w:rsidR="00D24B97" w:rsidRPr="008B5BE8">
        <w:rPr>
          <w:i/>
          <w:iCs/>
        </w:rPr>
        <w:t>31</w:t>
      </w:r>
      <w:r w:rsidR="00187786" w:rsidRPr="008B5BE8">
        <w:t>)</w:t>
      </w:r>
    </w:p>
    <w:p w14:paraId="41D8A34C" w14:textId="43F385D7" w:rsidR="00B22A1F" w:rsidRPr="008B5BE8" w:rsidRDefault="00E22D55" w:rsidP="00E22D55">
      <w:pPr>
        <w:pStyle w:val="ListParagraph"/>
        <w:numPr>
          <w:ilvl w:val="0"/>
          <w:numId w:val="28"/>
        </w:numPr>
        <w:jc w:val="left"/>
      </w:pPr>
      <w:r w:rsidRPr="008B5BE8">
        <w:t xml:space="preserve">Determining the </w:t>
      </w:r>
      <w:r w:rsidR="0061530D" w:rsidRPr="008B5BE8">
        <w:t xml:space="preserve">number of </w:t>
      </w:r>
      <w:r w:rsidR="00520314" w:rsidRPr="008B5BE8">
        <w:t>parcels for each carrier (</w:t>
      </w:r>
      <w:r w:rsidR="00520314" w:rsidRPr="008B5BE8">
        <w:rPr>
          <w:b/>
          <w:bCs/>
        </w:rPr>
        <w:fldChar w:fldCharType="begin"/>
      </w:r>
      <w:r w:rsidR="00520314" w:rsidRPr="008B5BE8">
        <w:rPr>
          <w:b/>
          <w:bCs/>
        </w:rPr>
        <w:instrText xml:space="preserve"> REF _Ref518390540 \h </w:instrText>
      </w:r>
      <w:r w:rsidR="00DB6BDA" w:rsidRPr="008B5BE8">
        <w:rPr>
          <w:b/>
          <w:bCs/>
        </w:rPr>
        <w:instrText xml:space="preserve"> \* MERGEFORMAT </w:instrText>
      </w:r>
      <w:r w:rsidR="00520314" w:rsidRPr="008B5BE8">
        <w:rPr>
          <w:b/>
          <w:bCs/>
        </w:rPr>
      </w:r>
      <w:r w:rsidR="00520314" w:rsidRPr="008B5BE8">
        <w:rPr>
          <w:b/>
          <w:bCs/>
        </w:rPr>
        <w:fldChar w:fldCharType="separate"/>
      </w:r>
      <w:r w:rsidR="004C5198" w:rsidRPr="008B5BE8">
        <w:rPr>
          <w:b/>
          <w:bCs/>
        </w:rPr>
        <w:t xml:space="preserve">TABLE </w:t>
      </w:r>
      <w:r w:rsidR="004C5198" w:rsidRPr="008B5BE8">
        <w:rPr>
          <w:b/>
          <w:bCs/>
          <w:noProof/>
        </w:rPr>
        <w:t>2</w:t>
      </w:r>
      <w:r w:rsidR="00520314" w:rsidRPr="008B5BE8">
        <w:rPr>
          <w:b/>
          <w:bCs/>
        </w:rPr>
        <w:fldChar w:fldCharType="end"/>
      </w:r>
      <w:r w:rsidR="00520314" w:rsidRPr="008B5BE8">
        <w:t xml:space="preserve"> and </w:t>
      </w:r>
      <w:r w:rsidR="00520314" w:rsidRPr="008B5BE8">
        <w:rPr>
          <w:b/>
          <w:bCs/>
        </w:rPr>
        <w:fldChar w:fldCharType="begin"/>
      </w:r>
      <w:r w:rsidR="00520314" w:rsidRPr="008B5BE8">
        <w:rPr>
          <w:b/>
          <w:bCs/>
        </w:rPr>
        <w:instrText xml:space="preserve"> REF _Ref14165716 \h </w:instrText>
      </w:r>
      <w:r w:rsidR="00DB6BDA" w:rsidRPr="008B5BE8">
        <w:rPr>
          <w:b/>
          <w:bCs/>
        </w:rPr>
        <w:instrText xml:space="preserve"> \* MERGEFORMAT </w:instrText>
      </w:r>
      <w:r w:rsidR="00520314" w:rsidRPr="008B5BE8">
        <w:rPr>
          <w:b/>
          <w:bCs/>
        </w:rPr>
      </w:r>
      <w:r w:rsidR="00520314" w:rsidRPr="008B5BE8">
        <w:rPr>
          <w:b/>
          <w:bCs/>
        </w:rPr>
        <w:fldChar w:fldCharType="separate"/>
      </w:r>
      <w:r w:rsidR="004C5198" w:rsidRPr="008B5BE8">
        <w:rPr>
          <w:b/>
          <w:bCs/>
        </w:rPr>
        <w:t xml:space="preserve">TABLE </w:t>
      </w:r>
      <w:r w:rsidR="004C5198" w:rsidRPr="008B5BE8">
        <w:rPr>
          <w:b/>
          <w:bCs/>
          <w:noProof/>
        </w:rPr>
        <w:t>3</w:t>
      </w:r>
      <w:r w:rsidR="00520314" w:rsidRPr="008B5BE8">
        <w:rPr>
          <w:b/>
          <w:bCs/>
        </w:rPr>
        <w:fldChar w:fldCharType="end"/>
      </w:r>
      <w:r w:rsidR="00520314" w:rsidRPr="008B5BE8">
        <w:t xml:space="preserve">) </w:t>
      </w:r>
      <w:r w:rsidRPr="008B5BE8">
        <w:t>by</w:t>
      </w:r>
      <w:r w:rsidR="00236533" w:rsidRPr="008B5BE8">
        <w:t xml:space="preserve"> </w:t>
      </w:r>
      <w:r w:rsidR="0061530D" w:rsidRPr="008B5BE8">
        <w:t>randomly sampl</w:t>
      </w:r>
      <w:r w:rsidRPr="008B5BE8">
        <w:t xml:space="preserve">ing </w:t>
      </w:r>
      <w:r w:rsidR="001108A9" w:rsidRPr="008B5BE8">
        <w:t xml:space="preserve">from </w:t>
      </w:r>
      <w:r w:rsidR="00520314" w:rsidRPr="008B5BE8">
        <w:t xml:space="preserve">Uniform U(200,300) and U(500,600) distributions, for carrier types X and Y, respectively, these ranges </w:t>
      </w:r>
      <w:r w:rsidR="00236533" w:rsidRPr="008B5BE8">
        <w:t xml:space="preserve">being </w:t>
      </w:r>
      <w:r w:rsidR="00520314" w:rsidRPr="008B5BE8">
        <w:t xml:space="preserve">typical within </w:t>
      </w:r>
      <w:r w:rsidR="001108A9" w:rsidRPr="008B5BE8">
        <w:t>the</w:t>
      </w:r>
      <w:r w:rsidR="0061530D" w:rsidRPr="008B5BE8">
        <w:t xml:space="preserve"> </w:t>
      </w:r>
      <w:r w:rsidR="00520314" w:rsidRPr="008B5BE8">
        <w:t xml:space="preserve">manifest data. </w:t>
      </w:r>
      <w:r w:rsidR="0061530D" w:rsidRPr="008B5BE8">
        <w:t xml:space="preserve"> </w:t>
      </w:r>
    </w:p>
    <w:p w14:paraId="74572748" w14:textId="434FC9F2" w:rsidR="00482468" w:rsidRPr="008B5BE8" w:rsidRDefault="00E22D55" w:rsidP="00E22D55">
      <w:pPr>
        <w:pStyle w:val="ListParagraph"/>
        <w:numPr>
          <w:ilvl w:val="0"/>
          <w:numId w:val="28"/>
        </w:numPr>
        <w:jc w:val="left"/>
      </w:pPr>
      <w:r w:rsidRPr="008B5BE8">
        <w:t>Randomly sampling d</w:t>
      </w:r>
      <w:r w:rsidR="001108A9" w:rsidRPr="008B5BE8">
        <w:t xml:space="preserve">elivery </w:t>
      </w:r>
      <w:r w:rsidR="008D441B" w:rsidRPr="008B5BE8">
        <w:t>locations</w:t>
      </w:r>
      <w:r w:rsidR="001108A9" w:rsidRPr="008B5BE8">
        <w:t xml:space="preserve">, specified in latitude, longitude format, from a set of 922 </w:t>
      </w:r>
      <w:r w:rsidR="008D441B" w:rsidRPr="008B5BE8">
        <w:t>locations</w:t>
      </w:r>
      <w:r w:rsidR="001108A9" w:rsidRPr="008B5BE8">
        <w:t xml:space="preserve"> derived for the area, each corresponding to a different postcode</w:t>
      </w:r>
      <w:r w:rsidR="007261B9" w:rsidRPr="008B5BE8">
        <w:t xml:space="preserve"> (</w:t>
      </w:r>
      <w:r w:rsidR="007261B9" w:rsidRPr="008B5BE8">
        <w:fldChar w:fldCharType="begin"/>
      </w:r>
      <w:r w:rsidR="007261B9" w:rsidRPr="008B5BE8">
        <w:instrText xml:space="preserve"> REF _Ref15298218 \h </w:instrText>
      </w:r>
      <w:r w:rsidR="008B5BE8">
        <w:instrText xml:space="preserve"> \* MERGEFORMAT </w:instrText>
      </w:r>
      <w:r w:rsidR="007261B9" w:rsidRPr="008B5BE8">
        <w:fldChar w:fldCharType="separate"/>
      </w:r>
      <w:r w:rsidR="004C5198" w:rsidRPr="008B5BE8">
        <w:rPr>
          <w:b/>
          <w:bCs/>
        </w:rPr>
        <w:t xml:space="preserve">Figure </w:t>
      </w:r>
      <w:r w:rsidR="004C5198" w:rsidRPr="008B5BE8">
        <w:rPr>
          <w:b/>
          <w:bCs/>
          <w:noProof/>
        </w:rPr>
        <w:t>3</w:t>
      </w:r>
      <w:r w:rsidR="007261B9" w:rsidRPr="008B5BE8">
        <w:fldChar w:fldCharType="end"/>
      </w:r>
      <w:r w:rsidR="007261B9" w:rsidRPr="008B5BE8">
        <w:t>)</w:t>
      </w:r>
      <w:r w:rsidR="001108A9" w:rsidRPr="008B5BE8">
        <w:t>.</w:t>
      </w:r>
      <w:r w:rsidR="00520314" w:rsidRPr="008B5BE8">
        <w:t xml:space="preserve"> </w:t>
      </w:r>
    </w:p>
    <w:p w14:paraId="62188F7B" w14:textId="5B8403A4" w:rsidR="001108A9" w:rsidRPr="008B5BE8" w:rsidRDefault="00482468" w:rsidP="00482468">
      <w:pPr>
        <w:pStyle w:val="ListParagraph"/>
        <w:numPr>
          <w:ilvl w:val="0"/>
          <w:numId w:val="28"/>
        </w:numPr>
        <w:jc w:val="left"/>
      </w:pPr>
      <w:r w:rsidRPr="008B5BE8">
        <w:t>Consolidating t</w:t>
      </w:r>
      <w:r w:rsidR="00520314" w:rsidRPr="008B5BE8">
        <w:t xml:space="preserve">he sampled data </w:t>
      </w:r>
      <w:r w:rsidRPr="008B5BE8">
        <w:t xml:space="preserve">by </w:t>
      </w:r>
      <w:r w:rsidR="00520314" w:rsidRPr="008B5BE8">
        <w:t xml:space="preserve">delivery </w:t>
      </w:r>
      <w:r w:rsidR="008D441B" w:rsidRPr="008B5BE8">
        <w:t>location</w:t>
      </w:r>
      <w:r w:rsidR="00520314" w:rsidRPr="008B5BE8">
        <w:t xml:space="preserve">, resulting in </w:t>
      </w:r>
      <w:r w:rsidR="00236533" w:rsidRPr="008B5BE8">
        <w:t xml:space="preserve">the number of ‘calls’ to distinct </w:t>
      </w:r>
      <w:r w:rsidR="008D441B" w:rsidRPr="008B5BE8">
        <w:t>locations</w:t>
      </w:r>
      <w:r w:rsidR="00236533" w:rsidRPr="008B5BE8">
        <w:t xml:space="preserve"> being less than the number of items, reflecting delivery of multiple items to the same </w:t>
      </w:r>
      <w:r w:rsidR="008D441B" w:rsidRPr="008B5BE8">
        <w:t>location</w:t>
      </w:r>
      <w:r w:rsidR="00236533" w:rsidRPr="008B5BE8">
        <w:t xml:space="preserve"> (</w:t>
      </w:r>
      <w:r w:rsidR="00236533" w:rsidRPr="008B5BE8">
        <w:rPr>
          <w:b/>
          <w:bCs/>
        </w:rPr>
        <w:fldChar w:fldCharType="begin"/>
      </w:r>
      <w:r w:rsidR="00236533" w:rsidRPr="008B5BE8">
        <w:rPr>
          <w:b/>
          <w:bCs/>
        </w:rPr>
        <w:instrText xml:space="preserve"> REF _Ref518390540 \h </w:instrText>
      </w:r>
      <w:r w:rsidR="00DB6BDA" w:rsidRPr="008B5BE8">
        <w:rPr>
          <w:b/>
          <w:bCs/>
        </w:rPr>
        <w:instrText xml:space="preserve"> \* MERGEFORMAT </w:instrText>
      </w:r>
      <w:r w:rsidR="00236533" w:rsidRPr="008B5BE8">
        <w:rPr>
          <w:b/>
          <w:bCs/>
        </w:rPr>
      </w:r>
      <w:r w:rsidR="00236533" w:rsidRPr="008B5BE8">
        <w:rPr>
          <w:b/>
          <w:bCs/>
        </w:rPr>
        <w:fldChar w:fldCharType="separate"/>
      </w:r>
      <w:r w:rsidR="004C5198" w:rsidRPr="008B5BE8">
        <w:rPr>
          <w:b/>
          <w:bCs/>
        </w:rPr>
        <w:t xml:space="preserve">TABLE </w:t>
      </w:r>
      <w:r w:rsidR="004C5198" w:rsidRPr="008B5BE8">
        <w:rPr>
          <w:b/>
          <w:bCs/>
          <w:noProof/>
        </w:rPr>
        <w:t>2</w:t>
      </w:r>
      <w:r w:rsidR="00236533" w:rsidRPr="008B5BE8">
        <w:rPr>
          <w:b/>
          <w:bCs/>
        </w:rPr>
        <w:fldChar w:fldCharType="end"/>
      </w:r>
      <w:r w:rsidR="00236533" w:rsidRPr="008B5BE8">
        <w:t xml:space="preserve"> and </w:t>
      </w:r>
      <w:r w:rsidR="00236533" w:rsidRPr="008B5BE8">
        <w:rPr>
          <w:b/>
          <w:bCs/>
        </w:rPr>
        <w:fldChar w:fldCharType="begin"/>
      </w:r>
      <w:r w:rsidR="00236533" w:rsidRPr="008B5BE8">
        <w:rPr>
          <w:b/>
          <w:bCs/>
        </w:rPr>
        <w:instrText xml:space="preserve"> REF _Ref14165716 \h </w:instrText>
      </w:r>
      <w:r w:rsidR="00DB6BDA" w:rsidRPr="008B5BE8">
        <w:rPr>
          <w:b/>
          <w:bCs/>
        </w:rPr>
        <w:instrText xml:space="preserve"> \* MERGEFORMAT </w:instrText>
      </w:r>
      <w:r w:rsidR="00236533" w:rsidRPr="008B5BE8">
        <w:rPr>
          <w:b/>
          <w:bCs/>
        </w:rPr>
      </w:r>
      <w:r w:rsidR="00236533" w:rsidRPr="008B5BE8">
        <w:rPr>
          <w:b/>
          <w:bCs/>
        </w:rPr>
        <w:fldChar w:fldCharType="separate"/>
      </w:r>
      <w:r w:rsidR="004C5198" w:rsidRPr="008B5BE8">
        <w:rPr>
          <w:b/>
          <w:bCs/>
        </w:rPr>
        <w:t xml:space="preserve">TABLE </w:t>
      </w:r>
      <w:r w:rsidR="004C5198" w:rsidRPr="008B5BE8">
        <w:rPr>
          <w:b/>
          <w:bCs/>
          <w:noProof/>
        </w:rPr>
        <w:t>3</w:t>
      </w:r>
      <w:r w:rsidR="00236533" w:rsidRPr="008B5BE8">
        <w:rPr>
          <w:b/>
          <w:bCs/>
        </w:rPr>
        <w:fldChar w:fldCharType="end"/>
      </w:r>
      <w:r w:rsidR="00236533" w:rsidRPr="008B5BE8">
        <w:t>).</w:t>
      </w:r>
      <w:r w:rsidR="001108A9" w:rsidRPr="008B5BE8">
        <w:t xml:space="preserve"> </w:t>
      </w:r>
    </w:p>
    <w:p w14:paraId="697082A1" w14:textId="2B14D75C" w:rsidR="009E6DBF" w:rsidRPr="008B5BE8" w:rsidRDefault="006230E6" w:rsidP="009E6DBF">
      <w:pPr>
        <w:ind w:firstLine="720"/>
        <w:jc w:val="left"/>
      </w:pPr>
      <w:r w:rsidRPr="008B5BE8">
        <w:rPr>
          <w:lang w:eastAsia="en-US"/>
        </w:rPr>
        <w:t>A</w:t>
      </w:r>
      <w:r w:rsidR="00236533" w:rsidRPr="008B5BE8">
        <w:rPr>
          <w:lang w:eastAsia="en-US"/>
        </w:rPr>
        <w:t xml:space="preserve"> </w:t>
      </w:r>
      <w:r w:rsidR="008D441B" w:rsidRPr="008B5BE8">
        <w:rPr>
          <w:lang w:eastAsia="en-US"/>
        </w:rPr>
        <w:t xml:space="preserve">commercially-available </w:t>
      </w:r>
      <w:r w:rsidR="00236533" w:rsidRPr="008B5BE8">
        <w:rPr>
          <w:lang w:eastAsia="en-US"/>
        </w:rPr>
        <w:t xml:space="preserve">vehicle routing and scheduling optimiser (PTV Route Optimiser) was </w:t>
      </w:r>
      <w:r w:rsidR="00620568" w:rsidRPr="008B5BE8">
        <w:rPr>
          <w:lang w:eastAsia="en-US"/>
        </w:rPr>
        <w:t xml:space="preserve">used </w:t>
      </w:r>
      <w:r w:rsidR="00236533" w:rsidRPr="008B5BE8">
        <w:rPr>
          <w:lang w:eastAsia="en-US"/>
        </w:rPr>
        <w:t xml:space="preserve">to </w:t>
      </w:r>
      <w:r w:rsidR="0076770F" w:rsidRPr="008B5BE8">
        <w:rPr>
          <w:lang w:eastAsia="en-US"/>
        </w:rPr>
        <w:t>obtain vehicle routes for both the BAU and CC operating models</w:t>
      </w:r>
      <w:r w:rsidR="00482468" w:rsidRPr="008B5BE8">
        <w:rPr>
          <w:lang w:eastAsia="en-US"/>
        </w:rPr>
        <w:t>,</w:t>
      </w:r>
      <w:r w:rsidR="0076770F" w:rsidRPr="008B5BE8">
        <w:rPr>
          <w:lang w:eastAsia="en-US"/>
        </w:rPr>
        <w:t xml:space="preserve"> </w:t>
      </w:r>
      <w:r w:rsidR="00236533" w:rsidRPr="008B5BE8">
        <w:rPr>
          <w:lang w:eastAsia="en-US"/>
        </w:rPr>
        <w:t xml:space="preserve">although it was recognised that such software does not </w:t>
      </w:r>
      <w:r w:rsidR="0076770F" w:rsidRPr="008B5BE8">
        <w:rPr>
          <w:lang w:eastAsia="en-US"/>
        </w:rPr>
        <w:t xml:space="preserve">consider </w:t>
      </w:r>
      <w:r w:rsidR="004968D8" w:rsidRPr="008B5BE8">
        <w:rPr>
          <w:lang w:eastAsia="en-US"/>
        </w:rPr>
        <w:t xml:space="preserve">the possibility of the driver </w:t>
      </w:r>
      <w:r w:rsidRPr="008B5BE8">
        <w:rPr>
          <w:lang w:eastAsia="en-US"/>
        </w:rPr>
        <w:t xml:space="preserve">walking </w:t>
      </w:r>
      <w:r w:rsidR="004968D8" w:rsidRPr="008B5BE8">
        <w:rPr>
          <w:lang w:eastAsia="en-US"/>
        </w:rPr>
        <w:t>between consecutive delivery addresses where they are close to each other (</w:t>
      </w:r>
      <w:r w:rsidR="00D24B97" w:rsidRPr="008B5BE8">
        <w:rPr>
          <w:i/>
          <w:iCs/>
          <w:lang w:eastAsia="en-US"/>
        </w:rPr>
        <w:t>25</w:t>
      </w:r>
      <w:r w:rsidR="004968D8" w:rsidRPr="008B5BE8">
        <w:t>)</w:t>
      </w:r>
      <w:r w:rsidR="00824C34" w:rsidRPr="008B5BE8">
        <w:rPr>
          <w:lang w:eastAsia="en-US"/>
        </w:rPr>
        <w:t xml:space="preserve">. </w:t>
      </w:r>
      <w:r w:rsidR="00CE16D3" w:rsidRPr="008B5BE8">
        <w:rPr>
          <w:lang w:eastAsia="en-US"/>
        </w:rPr>
        <w:t>T</w:t>
      </w:r>
      <w:r w:rsidR="00824C34" w:rsidRPr="008B5BE8">
        <w:t xml:space="preserve">he delivery time per call </w:t>
      </w:r>
      <w:r w:rsidR="00FE3CD6" w:rsidRPr="008B5BE8">
        <w:t>was assumed to be 5</w:t>
      </w:r>
      <w:r w:rsidR="00824C34" w:rsidRPr="008B5BE8">
        <w:t xml:space="preserve"> minutes, this amount of time having been determined from </w:t>
      </w:r>
      <w:r w:rsidR="008D441B" w:rsidRPr="008B5BE8">
        <w:t xml:space="preserve">the parcel carrier </w:t>
      </w:r>
      <w:r w:rsidR="00824C34" w:rsidRPr="008B5BE8">
        <w:t>manifest</w:t>
      </w:r>
      <w:r w:rsidRPr="008B5BE8">
        <w:t xml:space="preserve"> data. This time </w:t>
      </w:r>
      <w:r w:rsidR="008D441B" w:rsidRPr="008B5BE8">
        <w:t xml:space="preserve">would have </w:t>
      </w:r>
      <w:r w:rsidRPr="008B5BE8">
        <w:t xml:space="preserve">included </w:t>
      </w:r>
      <w:r w:rsidR="00A13A62" w:rsidRPr="008B5BE8">
        <w:t xml:space="preserve">time spent unloading items from the vehicle, walking to and from the delivery </w:t>
      </w:r>
      <w:r w:rsidR="008D441B" w:rsidRPr="008B5BE8">
        <w:t>point</w:t>
      </w:r>
      <w:r w:rsidR="00A13A62" w:rsidRPr="008B5BE8">
        <w:t>, perhaps climbing stairs or taking an elevator, obtaining signatures and sometimes having to wait for consignees to accept items.</w:t>
      </w:r>
      <w:r w:rsidR="00CE16D3" w:rsidRPr="008B5BE8">
        <w:t xml:space="preserve"> Modelled constraints used were driver working hours of up to </w:t>
      </w:r>
      <w:r w:rsidRPr="008B5BE8">
        <w:t>9 hours, excluding any</w:t>
      </w:r>
      <w:r w:rsidR="00CE16D3" w:rsidRPr="008B5BE8">
        <w:t xml:space="preserve"> breaks taken, and van carrying capacities of 1000kg and 10m</w:t>
      </w:r>
      <w:r w:rsidR="00CE16D3" w:rsidRPr="008B5BE8">
        <w:rPr>
          <w:vertAlign w:val="superscript"/>
        </w:rPr>
        <w:t>3</w:t>
      </w:r>
      <w:r w:rsidR="00CE16D3" w:rsidRPr="008B5BE8">
        <w:t xml:space="preserve">, which represents a large van (e.g. a long wheelbase transit van). In most cases, </w:t>
      </w:r>
      <w:r w:rsidR="00482468" w:rsidRPr="008B5BE8">
        <w:t>the dri</w:t>
      </w:r>
      <w:r w:rsidR="00CE16D3" w:rsidRPr="008B5BE8">
        <w:t>ver working hours constrained the work done rather than the assumed van capacity.</w:t>
      </w:r>
      <w:r w:rsidR="00A13A62" w:rsidRPr="008B5BE8">
        <w:t xml:space="preserve"> </w:t>
      </w:r>
    </w:p>
    <w:p w14:paraId="72F37138" w14:textId="67031D6E" w:rsidR="00207E4E" w:rsidRPr="008B5BE8" w:rsidRDefault="00660DEF" w:rsidP="009E6DBF">
      <w:pPr>
        <w:ind w:firstLine="720"/>
        <w:jc w:val="left"/>
      </w:pPr>
      <w:r w:rsidRPr="008B5BE8">
        <w:t xml:space="preserve"> </w:t>
      </w:r>
      <w:r w:rsidR="00C45981" w:rsidRPr="008B5BE8">
        <w:t xml:space="preserve">Operating </w:t>
      </w:r>
      <w:r w:rsidR="00B10B38" w:rsidRPr="008B5BE8">
        <w:t>models</w:t>
      </w:r>
      <w:r w:rsidR="00D64DE3" w:rsidRPr="008B5BE8">
        <w:t xml:space="preserve"> </w:t>
      </w:r>
      <w:r w:rsidR="00C45981" w:rsidRPr="008B5BE8">
        <w:t xml:space="preserve">where </w:t>
      </w:r>
      <w:r w:rsidR="00B10B38" w:rsidRPr="008B5BE8">
        <w:t xml:space="preserve">van drivers were supported by </w:t>
      </w:r>
      <w:r w:rsidR="00321FF5" w:rsidRPr="008B5BE8">
        <w:t>cycle couriers</w:t>
      </w:r>
      <w:r w:rsidR="00BA5CDA" w:rsidRPr="008B5BE8">
        <w:t xml:space="preserve"> were also considered</w:t>
      </w:r>
      <w:r w:rsidR="00992642" w:rsidRPr="008B5BE8">
        <w:t xml:space="preserve">. </w:t>
      </w:r>
      <w:r w:rsidR="00D64DE3" w:rsidRPr="008B5BE8">
        <w:t xml:space="preserve">In the </w:t>
      </w:r>
      <w:r w:rsidR="00321FF5" w:rsidRPr="008B5BE8">
        <w:t xml:space="preserve">BAU model using cycles </w:t>
      </w:r>
      <w:r w:rsidR="00D64DE3" w:rsidRPr="008B5BE8">
        <w:t>(BAU</w:t>
      </w:r>
      <w:r w:rsidR="00321FF5" w:rsidRPr="008B5BE8">
        <w:t>+</w:t>
      </w:r>
      <w:r w:rsidR="00D64DE3" w:rsidRPr="008B5BE8">
        <w:t xml:space="preserve">Cycles), </w:t>
      </w:r>
      <w:r w:rsidR="00321FF5" w:rsidRPr="008B5BE8">
        <w:t xml:space="preserve">each </w:t>
      </w:r>
      <w:r w:rsidR="00D64DE3" w:rsidRPr="008B5BE8">
        <w:t xml:space="preserve">carrier </w:t>
      </w:r>
      <w:r w:rsidR="00321FF5" w:rsidRPr="008B5BE8">
        <w:t xml:space="preserve">operated </w:t>
      </w:r>
      <w:r w:rsidR="00D64DE3" w:rsidRPr="008B5BE8">
        <w:t>independently</w:t>
      </w:r>
      <w:r w:rsidR="00321FF5" w:rsidRPr="008B5BE8">
        <w:t xml:space="preserve"> </w:t>
      </w:r>
      <w:r w:rsidR="00D64DE3" w:rsidRPr="008B5BE8">
        <w:t>undertaking heavy</w:t>
      </w:r>
      <w:r w:rsidR="00321FF5" w:rsidRPr="008B5BE8">
        <w:t>/bulky</w:t>
      </w:r>
      <w:r w:rsidR="00D64DE3" w:rsidRPr="008B5BE8">
        <w:t xml:space="preserve"> deliveries with </w:t>
      </w:r>
      <w:r w:rsidR="00E74932" w:rsidRPr="008B5BE8">
        <w:t xml:space="preserve">a single van and driver </w:t>
      </w:r>
      <w:r w:rsidR="00D64DE3" w:rsidRPr="008B5BE8">
        <w:t xml:space="preserve">and </w:t>
      </w:r>
      <w:r w:rsidR="00E74932" w:rsidRPr="008B5BE8">
        <w:t xml:space="preserve">dropping off </w:t>
      </w:r>
      <w:r w:rsidR="00D64DE3" w:rsidRPr="008B5BE8">
        <w:t xml:space="preserve">lighter items </w:t>
      </w:r>
      <w:r w:rsidR="00321FF5" w:rsidRPr="008B5BE8">
        <w:t>at</w:t>
      </w:r>
      <w:r w:rsidR="00D64DE3" w:rsidRPr="008B5BE8">
        <w:t xml:space="preserve"> </w:t>
      </w:r>
      <w:r w:rsidR="00BA5CDA" w:rsidRPr="008B5BE8">
        <w:t xml:space="preserve">seven </w:t>
      </w:r>
      <w:r w:rsidR="00321FF5" w:rsidRPr="008B5BE8">
        <w:t xml:space="preserve">selected drop-off locations </w:t>
      </w:r>
      <w:r w:rsidR="00D64DE3" w:rsidRPr="008B5BE8">
        <w:t xml:space="preserve">across the city </w:t>
      </w:r>
      <w:r w:rsidR="00BA5CDA" w:rsidRPr="008B5BE8">
        <w:t>(</w:t>
      </w:r>
      <w:r w:rsidR="00BA5CDA" w:rsidRPr="008B5BE8">
        <w:fldChar w:fldCharType="begin"/>
      </w:r>
      <w:r w:rsidR="00BA5CDA" w:rsidRPr="008B5BE8">
        <w:instrText xml:space="preserve"> REF _Ref15298218 \h </w:instrText>
      </w:r>
      <w:r w:rsidR="008B5BE8">
        <w:instrText xml:space="preserve"> \* MERGEFORMAT </w:instrText>
      </w:r>
      <w:r w:rsidR="00BA5CDA" w:rsidRPr="008B5BE8">
        <w:fldChar w:fldCharType="separate"/>
      </w:r>
      <w:r w:rsidR="004C5198" w:rsidRPr="008B5BE8">
        <w:rPr>
          <w:b/>
          <w:bCs/>
        </w:rPr>
        <w:t xml:space="preserve">Figure </w:t>
      </w:r>
      <w:r w:rsidR="004C5198" w:rsidRPr="008B5BE8">
        <w:rPr>
          <w:b/>
          <w:bCs/>
          <w:noProof/>
        </w:rPr>
        <w:t>3</w:t>
      </w:r>
      <w:r w:rsidR="00BA5CDA" w:rsidRPr="008B5BE8">
        <w:fldChar w:fldCharType="end"/>
      </w:r>
      <w:r w:rsidR="00BA5CDA" w:rsidRPr="008B5BE8">
        <w:t xml:space="preserve">) </w:t>
      </w:r>
      <w:r w:rsidR="00D64DE3" w:rsidRPr="008B5BE8">
        <w:t xml:space="preserve">to be delivered by their own </w:t>
      </w:r>
      <w:r w:rsidR="00E74932" w:rsidRPr="008B5BE8">
        <w:t xml:space="preserve">team of </w:t>
      </w:r>
      <w:r w:rsidR="00BA5CDA" w:rsidRPr="008B5BE8">
        <w:t xml:space="preserve">(four) </w:t>
      </w:r>
      <w:r w:rsidR="00321FF5" w:rsidRPr="008B5BE8">
        <w:t xml:space="preserve">cycle </w:t>
      </w:r>
      <w:r w:rsidR="00E74932" w:rsidRPr="008B5BE8">
        <w:t>couriers</w:t>
      </w:r>
      <w:r w:rsidR="00D64DE3" w:rsidRPr="008B5BE8">
        <w:t>.</w:t>
      </w:r>
      <w:r w:rsidR="00321FF5" w:rsidRPr="008B5BE8">
        <w:t xml:space="preserve"> </w:t>
      </w:r>
      <w:r w:rsidR="004C09F1" w:rsidRPr="008B5BE8">
        <w:t xml:space="preserve">Similarly, in </w:t>
      </w:r>
      <w:r w:rsidR="00E74932" w:rsidRPr="008B5BE8">
        <w:t xml:space="preserve">the </w:t>
      </w:r>
      <w:r w:rsidR="00321FF5" w:rsidRPr="008B5BE8">
        <w:t>CC model using cycles (</w:t>
      </w:r>
      <w:r w:rsidR="00D64DE3" w:rsidRPr="008B5BE8">
        <w:t>CC+</w:t>
      </w:r>
      <w:r w:rsidR="00321FF5" w:rsidRPr="008B5BE8">
        <w:t>Cycles)</w:t>
      </w:r>
      <w:r w:rsidR="004C09F1" w:rsidRPr="008B5BE8">
        <w:t>,</w:t>
      </w:r>
      <w:r w:rsidR="00E74932" w:rsidRPr="008B5BE8">
        <w:t xml:space="preserve"> </w:t>
      </w:r>
      <w:r w:rsidR="00321FF5" w:rsidRPr="008B5BE8">
        <w:t xml:space="preserve">parcels </w:t>
      </w:r>
      <w:r w:rsidR="004C09F1" w:rsidRPr="008B5BE8">
        <w:t xml:space="preserve">were </w:t>
      </w:r>
      <w:r w:rsidR="00D64DE3" w:rsidRPr="008B5BE8">
        <w:t xml:space="preserve">first consolidated at the </w:t>
      </w:r>
      <w:r w:rsidR="00321FF5" w:rsidRPr="008B5BE8">
        <w:t>CC's</w:t>
      </w:r>
      <w:r w:rsidR="00D64DE3" w:rsidRPr="008B5BE8">
        <w:t xml:space="preserve"> depot</w:t>
      </w:r>
      <w:r w:rsidR="00321FF5" w:rsidRPr="008B5BE8">
        <w:t xml:space="preserve"> </w:t>
      </w:r>
      <w:r w:rsidR="00E74932" w:rsidRPr="008B5BE8">
        <w:t xml:space="preserve">then assigned </w:t>
      </w:r>
      <w:r w:rsidR="00321FF5" w:rsidRPr="008B5BE8">
        <w:t xml:space="preserve">to </w:t>
      </w:r>
      <w:r w:rsidR="00BA5CDA" w:rsidRPr="008B5BE8">
        <w:t>(</w:t>
      </w:r>
      <w:r w:rsidR="00E74932" w:rsidRPr="008B5BE8">
        <w:t>five</w:t>
      </w:r>
      <w:r w:rsidR="00BA5CDA" w:rsidRPr="008B5BE8">
        <w:t>)</w:t>
      </w:r>
      <w:r w:rsidR="00D64DE3" w:rsidRPr="008B5BE8">
        <w:t xml:space="preserve"> vans</w:t>
      </w:r>
      <w:r w:rsidR="00E74932" w:rsidRPr="008B5BE8">
        <w:t xml:space="preserve"> and drivers</w:t>
      </w:r>
      <w:r w:rsidR="00BA5CDA" w:rsidRPr="008B5BE8">
        <w:t>,</w:t>
      </w:r>
      <w:r w:rsidR="00E74932" w:rsidRPr="008B5BE8">
        <w:t xml:space="preserve"> using an ad hoc method </w:t>
      </w:r>
      <w:r w:rsidR="00BA5CDA" w:rsidRPr="008B5BE8">
        <w:t xml:space="preserve">that </w:t>
      </w:r>
      <w:r w:rsidR="00E74932" w:rsidRPr="008B5BE8">
        <w:t>group</w:t>
      </w:r>
      <w:r w:rsidR="00BA5CDA" w:rsidRPr="008B5BE8">
        <w:t>ed</w:t>
      </w:r>
      <w:r w:rsidR="00E74932" w:rsidRPr="008B5BE8">
        <w:t xml:space="preserve"> items geographically</w:t>
      </w:r>
      <w:r w:rsidR="00BA5CDA" w:rsidRPr="008B5BE8">
        <w:t>,</w:t>
      </w:r>
      <w:r w:rsidR="00E74932" w:rsidRPr="008B5BE8">
        <w:t xml:space="preserve"> </w:t>
      </w:r>
      <w:r w:rsidR="00CE371C" w:rsidRPr="008B5BE8">
        <w:t xml:space="preserve">and then </w:t>
      </w:r>
      <w:r w:rsidR="004C09F1" w:rsidRPr="008B5BE8">
        <w:t>drop</w:t>
      </w:r>
      <w:r w:rsidR="00CE371C" w:rsidRPr="008B5BE8">
        <w:t>ped</w:t>
      </w:r>
      <w:r w:rsidR="004C09F1" w:rsidRPr="008B5BE8">
        <w:t xml:space="preserve"> off </w:t>
      </w:r>
      <w:r w:rsidR="00CE371C" w:rsidRPr="008B5BE8">
        <w:t xml:space="preserve">in the city for delivery by </w:t>
      </w:r>
      <w:r w:rsidR="00BA5CDA" w:rsidRPr="008B5BE8">
        <w:t xml:space="preserve">(eleven) cycle couriers. </w:t>
      </w:r>
      <w:r w:rsidR="006C4A89" w:rsidRPr="008B5BE8">
        <w:t>A</w:t>
      </w:r>
      <w:r w:rsidR="00992642" w:rsidRPr="008B5BE8">
        <w:t xml:space="preserve">ny parcels under a given weight (5 kg) and volume (200L) were delivered by a cycle courier while all other parcels were delivered by a van driver. </w:t>
      </w:r>
      <w:r w:rsidR="002921D9" w:rsidRPr="008B5BE8">
        <w:t>The cycle couriers were also subject to maximum assumed load capacities of 125kg and 600L (</w:t>
      </w:r>
      <w:r w:rsidR="00D24B97" w:rsidRPr="008B5BE8">
        <w:rPr>
          <w:i/>
          <w:iCs/>
        </w:rPr>
        <w:t>32</w:t>
      </w:r>
      <w:r w:rsidR="002921D9" w:rsidRPr="008B5BE8">
        <w:t>). M</w:t>
      </w:r>
      <w:r w:rsidR="00992642" w:rsidRPr="008B5BE8">
        <w:t>odell</w:t>
      </w:r>
      <w:r w:rsidR="00BB006E" w:rsidRPr="008B5BE8">
        <w:t>ing</w:t>
      </w:r>
      <w:r w:rsidR="00992642" w:rsidRPr="008B5BE8">
        <w:t xml:space="preserve"> </w:t>
      </w:r>
      <w:r w:rsidR="002921D9" w:rsidRPr="008B5BE8">
        <w:t>was</w:t>
      </w:r>
      <w:r w:rsidR="00BB006E" w:rsidRPr="008B5BE8">
        <w:t xml:space="preserve"> performed</w:t>
      </w:r>
      <w:r w:rsidR="002921D9" w:rsidRPr="008B5BE8">
        <w:t xml:space="preserve"> </w:t>
      </w:r>
      <w:r w:rsidR="00992642" w:rsidRPr="008B5BE8">
        <w:t>for carriers Y1 to Y5</w:t>
      </w:r>
      <w:r w:rsidR="002921D9" w:rsidRPr="008B5BE8">
        <w:t xml:space="preserve"> only</w:t>
      </w:r>
      <w:r w:rsidR="00CE371C" w:rsidRPr="008B5BE8">
        <w:t xml:space="preserve"> here</w:t>
      </w:r>
      <w:r w:rsidR="00992642" w:rsidRPr="008B5BE8">
        <w:t xml:space="preserve">, whose lighter and less bulky items would be better suited to using cycles than those of the carriers X1 to X5. Transfer of parcels between drivers and cycle couriers was via </w:t>
      </w:r>
      <w:r w:rsidR="00C76B7B" w:rsidRPr="008B5BE8">
        <w:t xml:space="preserve">seven </w:t>
      </w:r>
      <w:r w:rsidR="00992642" w:rsidRPr="008B5BE8">
        <w:t xml:space="preserve">specified </w:t>
      </w:r>
      <w:r w:rsidR="006C4A89" w:rsidRPr="008B5BE8">
        <w:t>drop-off</w:t>
      </w:r>
      <w:r w:rsidR="002921D9" w:rsidRPr="008B5BE8">
        <w:t xml:space="preserve"> locations, which were stores providing parcel services, and not requiring any coordination between driver and cycle courier schedules</w:t>
      </w:r>
      <w:r w:rsidR="00BA5CDA" w:rsidRPr="008B5BE8">
        <w:t>.</w:t>
      </w:r>
      <w:r w:rsidR="002921D9" w:rsidRPr="008B5BE8">
        <w:t xml:space="preserve"> </w:t>
      </w:r>
      <w:r w:rsidR="008D441B" w:rsidRPr="008B5BE8">
        <w:t>Th</w:t>
      </w:r>
      <w:r w:rsidR="006C4A89" w:rsidRPr="008B5BE8">
        <w:t>e</w:t>
      </w:r>
      <w:r w:rsidR="008D441B" w:rsidRPr="008B5BE8">
        <w:t xml:space="preserve"> </w:t>
      </w:r>
      <w:r w:rsidR="00992642" w:rsidRPr="008B5BE8">
        <w:t xml:space="preserve">modelling utilised </w:t>
      </w:r>
      <w:r w:rsidR="00BE4BE2" w:rsidRPr="008B5BE8">
        <w:t>a</w:t>
      </w:r>
      <w:r w:rsidR="00502C68" w:rsidRPr="008B5BE8">
        <w:t xml:space="preserve"> heuristic </w:t>
      </w:r>
      <w:r w:rsidR="00BE4BE2" w:rsidRPr="008B5BE8">
        <w:t>algorithm developed by t</w:t>
      </w:r>
      <w:r w:rsidR="00C81966" w:rsidRPr="008B5BE8">
        <w:t>he authors</w:t>
      </w:r>
      <w:r w:rsidR="00992642" w:rsidRPr="008B5BE8">
        <w:t xml:space="preserve"> which</w:t>
      </w:r>
      <w:r w:rsidR="00C76B7B" w:rsidRPr="008B5BE8">
        <w:t xml:space="preserve"> aim</w:t>
      </w:r>
      <w:r w:rsidR="00482468" w:rsidRPr="008B5BE8">
        <w:t>s</w:t>
      </w:r>
      <w:r w:rsidR="00C76B7B" w:rsidRPr="008B5BE8">
        <w:t xml:space="preserve"> to minimise </w:t>
      </w:r>
      <w:r w:rsidR="006C4A89" w:rsidRPr="008B5BE8">
        <w:t xml:space="preserve">the </w:t>
      </w:r>
      <w:r w:rsidR="00C76B7B" w:rsidRPr="008B5BE8">
        <w:t xml:space="preserve">overall labour </w:t>
      </w:r>
      <w:r w:rsidR="002921D9" w:rsidRPr="008B5BE8">
        <w:lastRenderedPageBreak/>
        <w:t xml:space="preserve">and vehicle </w:t>
      </w:r>
      <w:r w:rsidR="00C76B7B" w:rsidRPr="008B5BE8">
        <w:t>cost</w:t>
      </w:r>
      <w:r w:rsidR="002921D9" w:rsidRPr="008B5BE8">
        <w:t>s.</w:t>
      </w:r>
      <w:r w:rsidR="00C76B7B" w:rsidRPr="008B5BE8">
        <w:t xml:space="preserve"> </w:t>
      </w:r>
      <w:r w:rsidR="00FE3CD6" w:rsidRPr="008B5BE8">
        <w:t xml:space="preserve">Delivery times of 3 minutes per call were assumed for cycle couriers, </w:t>
      </w:r>
      <w:r w:rsidR="00FB0EFA" w:rsidRPr="008B5BE8">
        <w:t xml:space="preserve">as had been measured during </w:t>
      </w:r>
      <w:r w:rsidR="00FE3CD6" w:rsidRPr="008B5BE8">
        <w:t>on-street trials using porters (</w:t>
      </w:r>
      <w:r w:rsidR="00D24B97" w:rsidRPr="008B5BE8">
        <w:rPr>
          <w:i/>
          <w:iCs/>
        </w:rPr>
        <w:t>22</w:t>
      </w:r>
      <w:r w:rsidR="00C81966" w:rsidRPr="008B5BE8">
        <w:t>)</w:t>
      </w:r>
      <w:r w:rsidR="00C07E2E" w:rsidRPr="008B5BE8">
        <w:t>.</w:t>
      </w:r>
    </w:p>
    <w:p w14:paraId="07823E4D" w14:textId="60FAD196" w:rsidR="00DA3BEA" w:rsidRPr="008B5BE8" w:rsidRDefault="008B11FB" w:rsidP="008B11FB">
      <w:pPr>
        <w:ind w:firstLine="720"/>
        <w:jc w:val="left"/>
        <w:rPr>
          <w:lang w:eastAsia="en-US"/>
        </w:rPr>
      </w:pPr>
      <w:r w:rsidRPr="008B5BE8">
        <w:t>For b</w:t>
      </w:r>
      <w:r w:rsidR="00C07E2E" w:rsidRPr="008B5BE8">
        <w:t xml:space="preserve">oth </w:t>
      </w:r>
      <w:r w:rsidRPr="008B5BE8">
        <w:t>the heuristic algorithm and the vehicle routing and scheduling optimiser</w:t>
      </w:r>
      <w:r w:rsidR="00C07E2E" w:rsidRPr="008B5BE8">
        <w:t xml:space="preserve">, average van </w:t>
      </w:r>
      <w:r w:rsidR="00191834" w:rsidRPr="008B5BE8">
        <w:t xml:space="preserve">travel speeds </w:t>
      </w:r>
      <w:r w:rsidR="00105D98" w:rsidRPr="008B5BE8">
        <w:t xml:space="preserve">were in the range </w:t>
      </w:r>
      <w:r w:rsidR="00191834" w:rsidRPr="008B5BE8">
        <w:t>8</w:t>
      </w:r>
      <w:r w:rsidR="00105D98" w:rsidRPr="008B5BE8">
        <w:t>-9</w:t>
      </w:r>
      <w:r w:rsidR="00191834" w:rsidRPr="008B5BE8">
        <w:t>mph</w:t>
      </w:r>
      <w:r w:rsidR="00105D98" w:rsidRPr="008B5BE8">
        <w:t>, depending on specific roads used</w:t>
      </w:r>
      <w:r w:rsidR="00191834" w:rsidRPr="008B5BE8">
        <w:t xml:space="preserve">, </w:t>
      </w:r>
      <w:r w:rsidR="00105D98" w:rsidRPr="008B5BE8">
        <w:t xml:space="preserve">in line with reported </w:t>
      </w:r>
      <w:r w:rsidR="000E1A2E" w:rsidRPr="008B5BE8">
        <w:t xml:space="preserve">traffic </w:t>
      </w:r>
      <w:r w:rsidR="00105D98" w:rsidRPr="008B5BE8">
        <w:t xml:space="preserve">speed </w:t>
      </w:r>
      <w:r w:rsidR="00191834" w:rsidRPr="008B5BE8">
        <w:t>statistics for central London (</w:t>
      </w:r>
      <w:r w:rsidR="00D24B97" w:rsidRPr="008B5BE8">
        <w:rPr>
          <w:i/>
          <w:iCs/>
        </w:rPr>
        <w:t>33</w:t>
      </w:r>
      <w:r w:rsidR="00191834" w:rsidRPr="008B5BE8">
        <w:t>)</w:t>
      </w:r>
      <w:r w:rsidRPr="008B5BE8">
        <w:t xml:space="preserve">. For the modelling of cycles (heuristic algorithm), the average cycle speed was </w:t>
      </w:r>
      <w:r w:rsidR="00191834" w:rsidRPr="008B5BE8">
        <w:t>10mph, based on operational data from around 30 European cycle courier companies (</w:t>
      </w:r>
      <w:r w:rsidR="00FB4705" w:rsidRPr="008B5BE8">
        <w:rPr>
          <w:i/>
          <w:iCs/>
        </w:rPr>
        <w:t>34</w:t>
      </w:r>
      <w:r w:rsidR="00191834" w:rsidRPr="008B5BE8">
        <w:t xml:space="preserve">). </w:t>
      </w:r>
    </w:p>
    <w:p w14:paraId="4907595C" w14:textId="40F68876" w:rsidR="00982857" w:rsidRPr="008B5BE8" w:rsidRDefault="00982857" w:rsidP="00982857">
      <w:pPr>
        <w:pStyle w:val="Heading1"/>
      </w:pPr>
      <w:r w:rsidRPr="008B5BE8">
        <w:t>RESULTS</w:t>
      </w:r>
      <w:r w:rsidR="00747BD7" w:rsidRPr="008B5BE8">
        <w:t xml:space="preserve"> and DISCUSSION</w:t>
      </w:r>
    </w:p>
    <w:p w14:paraId="2AB48CBA" w14:textId="4CA8A813" w:rsidR="008771FC" w:rsidRPr="008B5BE8" w:rsidRDefault="00F750A0" w:rsidP="0076770F">
      <w:pPr>
        <w:ind w:firstLine="720"/>
        <w:jc w:val="left"/>
        <w:rPr>
          <w:lang w:eastAsia="en-US"/>
        </w:rPr>
      </w:pPr>
      <w:r w:rsidRPr="008B5BE8">
        <w:rPr>
          <w:lang w:eastAsia="en-US"/>
        </w:rPr>
        <w:t xml:space="preserve">The </w:t>
      </w:r>
      <w:r w:rsidR="0076770F" w:rsidRPr="008B5BE8">
        <w:rPr>
          <w:lang w:eastAsia="en-US"/>
        </w:rPr>
        <w:t xml:space="preserve">BAU and CC </w:t>
      </w:r>
      <w:r w:rsidRPr="008B5BE8">
        <w:rPr>
          <w:lang w:eastAsia="en-US"/>
        </w:rPr>
        <w:t>operating models</w:t>
      </w:r>
      <w:r w:rsidR="001C2278" w:rsidRPr="008B5BE8">
        <w:rPr>
          <w:lang w:eastAsia="en-US"/>
        </w:rPr>
        <w:t>,</w:t>
      </w:r>
      <w:r w:rsidRPr="008B5BE8">
        <w:rPr>
          <w:lang w:eastAsia="en-US"/>
        </w:rPr>
        <w:t xml:space="preserve"> using vans only </w:t>
      </w:r>
      <w:r w:rsidR="001C2278" w:rsidRPr="008B5BE8">
        <w:rPr>
          <w:lang w:eastAsia="en-US"/>
        </w:rPr>
        <w:t xml:space="preserve">in both cases, </w:t>
      </w:r>
      <w:r w:rsidRPr="008B5BE8">
        <w:rPr>
          <w:lang w:eastAsia="en-US"/>
        </w:rPr>
        <w:t xml:space="preserve">were compared </w:t>
      </w:r>
      <w:r w:rsidR="00D37304" w:rsidRPr="008B5BE8">
        <w:rPr>
          <w:lang w:eastAsia="en-US"/>
        </w:rPr>
        <w:t xml:space="preserve">separately </w:t>
      </w:r>
      <w:r w:rsidRPr="008B5BE8">
        <w:rPr>
          <w:lang w:eastAsia="en-US"/>
        </w:rPr>
        <w:t xml:space="preserve">for </w:t>
      </w:r>
      <w:r w:rsidR="001C2278" w:rsidRPr="008B5BE8">
        <w:rPr>
          <w:lang w:eastAsia="en-US"/>
        </w:rPr>
        <w:t xml:space="preserve">the </w:t>
      </w:r>
      <w:r w:rsidR="007E0209" w:rsidRPr="008B5BE8">
        <w:rPr>
          <w:lang w:eastAsia="en-US"/>
        </w:rPr>
        <w:t>B2B carriers</w:t>
      </w:r>
      <w:r w:rsidR="00D37304" w:rsidRPr="008B5BE8">
        <w:rPr>
          <w:lang w:eastAsia="en-US"/>
        </w:rPr>
        <w:t xml:space="preserve"> </w:t>
      </w:r>
      <w:r w:rsidR="007E0209" w:rsidRPr="008B5BE8">
        <w:t>(</w:t>
      </w:r>
      <w:r w:rsidR="00E75D92" w:rsidRPr="008B5BE8">
        <w:rPr>
          <w:b/>
          <w:bCs/>
        </w:rPr>
        <w:fldChar w:fldCharType="begin"/>
      </w:r>
      <w:r w:rsidR="00E75D92" w:rsidRPr="008B5BE8">
        <w:rPr>
          <w:b/>
          <w:bCs/>
        </w:rPr>
        <w:instrText xml:space="preserve"> REF _Ref518390540 \h </w:instrText>
      </w:r>
      <w:r w:rsidR="00DB6BDA" w:rsidRPr="008B5BE8">
        <w:rPr>
          <w:b/>
          <w:bCs/>
        </w:rPr>
        <w:instrText xml:space="preserve"> \* MERGEFORMAT </w:instrText>
      </w:r>
      <w:r w:rsidR="00E75D92" w:rsidRPr="008B5BE8">
        <w:rPr>
          <w:b/>
          <w:bCs/>
        </w:rPr>
      </w:r>
      <w:r w:rsidR="00E75D92" w:rsidRPr="008B5BE8">
        <w:rPr>
          <w:b/>
          <w:bCs/>
        </w:rPr>
        <w:fldChar w:fldCharType="separate"/>
      </w:r>
      <w:r w:rsidR="004C5198" w:rsidRPr="008B5BE8">
        <w:rPr>
          <w:b/>
          <w:bCs/>
        </w:rPr>
        <w:t xml:space="preserve">TABLE </w:t>
      </w:r>
      <w:r w:rsidR="004C5198" w:rsidRPr="008B5BE8">
        <w:rPr>
          <w:b/>
          <w:bCs/>
          <w:noProof/>
        </w:rPr>
        <w:t>2</w:t>
      </w:r>
      <w:r w:rsidR="00E75D92" w:rsidRPr="008B5BE8">
        <w:rPr>
          <w:b/>
          <w:bCs/>
        </w:rPr>
        <w:fldChar w:fldCharType="end"/>
      </w:r>
      <w:r w:rsidR="007E0209" w:rsidRPr="008B5BE8">
        <w:t xml:space="preserve">) and for the B2C </w:t>
      </w:r>
      <w:r w:rsidR="00E75D92" w:rsidRPr="008B5BE8">
        <w:t>carrier</w:t>
      </w:r>
      <w:r w:rsidR="007E0209" w:rsidRPr="008B5BE8">
        <w:t>s</w:t>
      </w:r>
      <w:r w:rsidR="006416C7" w:rsidRPr="008B5BE8">
        <w:t xml:space="preserve"> </w:t>
      </w:r>
      <w:r w:rsidR="007E0209" w:rsidRPr="008B5BE8">
        <w:t>(</w:t>
      </w:r>
      <w:r w:rsidR="00E75D92" w:rsidRPr="008B5BE8">
        <w:rPr>
          <w:b/>
          <w:bCs/>
        </w:rPr>
        <w:fldChar w:fldCharType="begin"/>
      </w:r>
      <w:r w:rsidR="00E75D92" w:rsidRPr="008B5BE8">
        <w:rPr>
          <w:b/>
          <w:bCs/>
        </w:rPr>
        <w:instrText xml:space="preserve"> REF _Ref14165716 \h </w:instrText>
      </w:r>
      <w:r w:rsidR="00DB6BDA" w:rsidRPr="008B5BE8">
        <w:rPr>
          <w:b/>
          <w:bCs/>
        </w:rPr>
        <w:instrText xml:space="preserve"> \* MERGEFORMAT </w:instrText>
      </w:r>
      <w:r w:rsidR="00E75D92" w:rsidRPr="008B5BE8">
        <w:rPr>
          <w:b/>
          <w:bCs/>
        </w:rPr>
      </w:r>
      <w:r w:rsidR="00E75D92" w:rsidRPr="008B5BE8">
        <w:rPr>
          <w:b/>
          <w:bCs/>
        </w:rPr>
        <w:fldChar w:fldCharType="separate"/>
      </w:r>
      <w:r w:rsidR="004C5198" w:rsidRPr="008B5BE8">
        <w:rPr>
          <w:b/>
          <w:bCs/>
        </w:rPr>
        <w:t xml:space="preserve">TABLE </w:t>
      </w:r>
      <w:r w:rsidR="004C5198" w:rsidRPr="008B5BE8">
        <w:rPr>
          <w:b/>
          <w:bCs/>
          <w:noProof/>
        </w:rPr>
        <w:t>3</w:t>
      </w:r>
      <w:r w:rsidR="00E75D92" w:rsidRPr="008B5BE8">
        <w:rPr>
          <w:b/>
          <w:bCs/>
        </w:rPr>
        <w:fldChar w:fldCharType="end"/>
      </w:r>
      <w:r w:rsidR="007E0209" w:rsidRPr="008B5BE8">
        <w:t>)</w:t>
      </w:r>
      <w:r w:rsidR="00E75D92" w:rsidRPr="008B5BE8">
        <w:t xml:space="preserve">. </w:t>
      </w:r>
      <w:r w:rsidR="0083328A" w:rsidRPr="008B5BE8">
        <w:t xml:space="preserve">The CC operating </w:t>
      </w:r>
      <w:r w:rsidR="005D63C9" w:rsidRPr="008B5BE8">
        <w:t>model was estimated to save tot</w:t>
      </w:r>
      <w:r w:rsidR="0083328A" w:rsidRPr="008B5BE8">
        <w:t xml:space="preserve">al time </w:t>
      </w:r>
      <w:r w:rsidR="005D63C9" w:rsidRPr="008B5BE8">
        <w:t xml:space="preserve">taken </w:t>
      </w:r>
      <w:r w:rsidR="0083328A" w:rsidRPr="008B5BE8">
        <w:t xml:space="preserve">by </w:t>
      </w:r>
      <w:r w:rsidR="0001021E" w:rsidRPr="008B5BE8">
        <w:t>35.1</w:t>
      </w:r>
      <w:r w:rsidR="001C2278" w:rsidRPr="008B5BE8">
        <w:t xml:space="preserve">% and 59.0% for the B2B and B2C </w:t>
      </w:r>
      <w:r w:rsidR="007E0209" w:rsidRPr="008B5BE8">
        <w:t>carriers</w:t>
      </w:r>
      <w:r w:rsidR="001C2278" w:rsidRPr="008B5BE8">
        <w:t xml:space="preserve">, respectively, primarily </w:t>
      </w:r>
      <w:r w:rsidR="00E75D92" w:rsidRPr="008B5BE8">
        <w:t xml:space="preserve">gained by </w:t>
      </w:r>
      <w:r w:rsidR="00A47D5B" w:rsidRPr="008B5BE8">
        <w:t>reducing the number of calls and there</w:t>
      </w:r>
      <w:r w:rsidR="0083328A" w:rsidRPr="008B5BE8">
        <w:t xml:space="preserve">by </w:t>
      </w:r>
      <w:r w:rsidR="00A47D5B" w:rsidRPr="008B5BE8">
        <w:t xml:space="preserve">the </w:t>
      </w:r>
      <w:r w:rsidR="0083328A" w:rsidRPr="008B5BE8">
        <w:t xml:space="preserve">estimated </w:t>
      </w:r>
      <w:r w:rsidR="00A47D5B" w:rsidRPr="008B5BE8">
        <w:t>delivery time</w:t>
      </w:r>
      <w:r w:rsidR="0083328A" w:rsidRPr="008B5BE8">
        <w:t xml:space="preserve">, calculated as </w:t>
      </w:r>
      <w:r w:rsidR="00A47D5B" w:rsidRPr="008B5BE8">
        <w:t>5 min</w:t>
      </w:r>
      <w:r w:rsidR="0083328A" w:rsidRPr="008B5BE8">
        <w:t xml:space="preserve">utes per </w:t>
      </w:r>
      <w:r w:rsidR="00A47D5B" w:rsidRPr="008B5BE8">
        <w:t>call</w:t>
      </w:r>
      <w:r w:rsidR="0083328A" w:rsidRPr="008B5BE8">
        <w:t>,</w:t>
      </w:r>
      <w:r w:rsidR="008F6B8D" w:rsidRPr="008B5BE8">
        <w:t xml:space="preserve"> by 30.5% and 59.5</w:t>
      </w:r>
      <w:r w:rsidR="00A47D5B" w:rsidRPr="008B5BE8">
        <w:t xml:space="preserve">%, respectively. This </w:t>
      </w:r>
      <w:r w:rsidR="0083328A" w:rsidRPr="008B5BE8">
        <w:t xml:space="preserve">result </w:t>
      </w:r>
      <w:r w:rsidR="00A47D5B" w:rsidRPr="008B5BE8">
        <w:t xml:space="preserve">illustrates one of the main advantages of </w:t>
      </w:r>
      <w:r w:rsidR="0083328A" w:rsidRPr="008B5BE8">
        <w:t>the CC operating model</w:t>
      </w:r>
      <w:r w:rsidR="00A47D5B" w:rsidRPr="008B5BE8">
        <w:t>, namely t</w:t>
      </w:r>
      <w:r w:rsidR="00AC09C8" w:rsidRPr="008B5BE8">
        <w:rPr>
          <w:lang w:eastAsia="en-US"/>
        </w:rPr>
        <w:t xml:space="preserve">hat </w:t>
      </w:r>
      <w:r w:rsidR="00D8435D" w:rsidRPr="008B5BE8">
        <w:rPr>
          <w:lang w:eastAsia="en-US"/>
        </w:rPr>
        <w:t xml:space="preserve">a </w:t>
      </w:r>
      <w:r w:rsidR="007E0209" w:rsidRPr="008B5BE8">
        <w:rPr>
          <w:lang w:eastAsia="en-US"/>
        </w:rPr>
        <w:t xml:space="preserve">substantial </w:t>
      </w:r>
      <w:r w:rsidR="00FB209D" w:rsidRPr="008B5BE8">
        <w:rPr>
          <w:lang w:eastAsia="en-US"/>
        </w:rPr>
        <w:t>amount of time can be saved</w:t>
      </w:r>
      <w:r w:rsidR="007E0209" w:rsidRPr="008B5BE8">
        <w:rPr>
          <w:lang w:eastAsia="en-US"/>
        </w:rPr>
        <w:t xml:space="preserve"> by </w:t>
      </w:r>
      <w:r w:rsidR="00FB209D" w:rsidRPr="008B5BE8">
        <w:rPr>
          <w:lang w:eastAsia="en-US"/>
        </w:rPr>
        <w:t xml:space="preserve">having a </w:t>
      </w:r>
      <w:r w:rsidR="00D8435D" w:rsidRPr="008B5BE8">
        <w:rPr>
          <w:lang w:eastAsia="en-US"/>
        </w:rPr>
        <w:t xml:space="preserve">single </w:t>
      </w:r>
      <w:r w:rsidR="00AC09C8" w:rsidRPr="008B5BE8">
        <w:rPr>
          <w:lang w:eastAsia="en-US"/>
        </w:rPr>
        <w:t xml:space="preserve">driver </w:t>
      </w:r>
      <w:r w:rsidR="00FB209D" w:rsidRPr="008B5BE8">
        <w:rPr>
          <w:lang w:eastAsia="en-US"/>
        </w:rPr>
        <w:t xml:space="preserve">serve </w:t>
      </w:r>
      <w:r w:rsidR="00AC09C8" w:rsidRPr="008B5BE8">
        <w:rPr>
          <w:lang w:eastAsia="en-US"/>
        </w:rPr>
        <w:t xml:space="preserve">the same </w:t>
      </w:r>
      <w:r w:rsidR="007E0209" w:rsidRPr="008B5BE8">
        <w:rPr>
          <w:lang w:eastAsia="en-US"/>
        </w:rPr>
        <w:t xml:space="preserve">building </w:t>
      </w:r>
      <w:r w:rsidR="00AC09C8" w:rsidRPr="008B5BE8">
        <w:rPr>
          <w:lang w:eastAsia="en-US"/>
        </w:rPr>
        <w:t xml:space="preserve">rather than </w:t>
      </w:r>
      <w:r w:rsidR="00A47D5B" w:rsidRPr="008B5BE8">
        <w:rPr>
          <w:lang w:eastAsia="en-US"/>
        </w:rPr>
        <w:t>multiple drivers</w:t>
      </w:r>
      <w:r w:rsidR="00FB209D" w:rsidRPr="008B5BE8">
        <w:rPr>
          <w:lang w:eastAsia="en-US"/>
        </w:rPr>
        <w:t xml:space="preserve">, since </w:t>
      </w:r>
      <w:r w:rsidR="00E75D92" w:rsidRPr="008B5BE8">
        <w:rPr>
          <w:lang w:eastAsia="en-US"/>
        </w:rPr>
        <w:t xml:space="preserve">it is the number of calls rather than the number of items that </w:t>
      </w:r>
      <w:r w:rsidR="00FB209D" w:rsidRPr="008B5BE8">
        <w:rPr>
          <w:lang w:eastAsia="en-US"/>
        </w:rPr>
        <w:t>impact delivery time</w:t>
      </w:r>
      <w:r w:rsidR="007E0209" w:rsidRPr="008B5BE8">
        <w:rPr>
          <w:lang w:eastAsia="en-US"/>
        </w:rPr>
        <w:t>. It</w:t>
      </w:r>
      <w:r w:rsidR="00532021" w:rsidRPr="008B5BE8">
        <w:rPr>
          <w:lang w:eastAsia="en-US"/>
        </w:rPr>
        <w:t xml:space="preserve"> is also worth highlighting</w:t>
      </w:r>
      <w:r w:rsidR="007E0209" w:rsidRPr="008B5BE8">
        <w:rPr>
          <w:lang w:eastAsia="en-US"/>
        </w:rPr>
        <w:t xml:space="preserve"> that one driver instead of many would likely be welcomed by consignees in having fewer people to deal with. </w:t>
      </w:r>
      <w:r w:rsidR="00FB209D" w:rsidRPr="008B5BE8">
        <w:rPr>
          <w:lang w:eastAsia="en-US"/>
        </w:rPr>
        <w:t xml:space="preserve">The CC operating model </w:t>
      </w:r>
      <w:r w:rsidR="00E75D92" w:rsidRPr="008B5BE8">
        <w:rPr>
          <w:lang w:eastAsia="en-US"/>
        </w:rPr>
        <w:t xml:space="preserve">was </w:t>
      </w:r>
      <w:r w:rsidR="000120DC" w:rsidRPr="008B5BE8">
        <w:rPr>
          <w:lang w:eastAsia="en-US"/>
        </w:rPr>
        <w:t>especi</w:t>
      </w:r>
      <w:r w:rsidR="00E75D92" w:rsidRPr="008B5BE8">
        <w:rPr>
          <w:lang w:eastAsia="en-US"/>
        </w:rPr>
        <w:t xml:space="preserve">ally beneficial </w:t>
      </w:r>
      <w:r w:rsidR="0083328A" w:rsidRPr="008B5BE8">
        <w:rPr>
          <w:lang w:eastAsia="en-US"/>
        </w:rPr>
        <w:t xml:space="preserve">for the B2C </w:t>
      </w:r>
      <w:r w:rsidR="00E75D92" w:rsidRPr="008B5BE8">
        <w:rPr>
          <w:lang w:eastAsia="en-US"/>
        </w:rPr>
        <w:t>c</w:t>
      </w:r>
      <w:r w:rsidR="000120DC" w:rsidRPr="008B5BE8">
        <w:rPr>
          <w:lang w:eastAsia="en-US"/>
        </w:rPr>
        <w:t>arrier</w:t>
      </w:r>
      <w:r w:rsidR="00FB209D" w:rsidRPr="008B5BE8">
        <w:rPr>
          <w:lang w:eastAsia="en-US"/>
        </w:rPr>
        <w:t>s</w:t>
      </w:r>
      <w:r w:rsidR="0083328A" w:rsidRPr="008B5BE8">
        <w:rPr>
          <w:lang w:eastAsia="en-US"/>
        </w:rPr>
        <w:t>,</w:t>
      </w:r>
      <w:r w:rsidR="000120DC" w:rsidRPr="008B5BE8">
        <w:rPr>
          <w:lang w:eastAsia="en-US"/>
        </w:rPr>
        <w:t xml:space="preserve"> as the larger number of </w:t>
      </w:r>
      <w:r w:rsidR="00E75D92" w:rsidRPr="008B5BE8">
        <w:rPr>
          <w:lang w:eastAsia="en-US"/>
        </w:rPr>
        <w:t>parcels provided</w:t>
      </w:r>
      <w:r w:rsidR="000120DC" w:rsidRPr="008B5BE8">
        <w:rPr>
          <w:lang w:eastAsia="en-US"/>
        </w:rPr>
        <w:t xml:space="preserve"> greater consolidation opportunities</w:t>
      </w:r>
      <w:r w:rsidR="00E75D92" w:rsidRPr="008B5BE8">
        <w:rPr>
          <w:lang w:eastAsia="en-US"/>
        </w:rPr>
        <w:t xml:space="preserve"> as more items went to the same </w:t>
      </w:r>
      <w:r w:rsidR="00C65224" w:rsidRPr="008B5BE8">
        <w:rPr>
          <w:lang w:eastAsia="en-US"/>
        </w:rPr>
        <w:t>locations</w:t>
      </w:r>
      <w:r w:rsidR="004F1C47" w:rsidRPr="008B5BE8">
        <w:rPr>
          <w:lang w:eastAsia="en-US"/>
        </w:rPr>
        <w:t xml:space="preserve"> (e.g. apartment blocks)</w:t>
      </w:r>
      <w:r w:rsidR="000120DC" w:rsidRPr="008B5BE8">
        <w:rPr>
          <w:lang w:eastAsia="en-US"/>
        </w:rPr>
        <w:t xml:space="preserve">. The time saved in making the deliveries </w:t>
      </w:r>
      <w:r w:rsidR="00E75D92" w:rsidRPr="008B5BE8">
        <w:rPr>
          <w:lang w:eastAsia="en-US"/>
        </w:rPr>
        <w:t xml:space="preserve">also </w:t>
      </w:r>
      <w:r w:rsidR="00FB209D" w:rsidRPr="008B5BE8">
        <w:rPr>
          <w:lang w:eastAsia="en-US"/>
        </w:rPr>
        <w:t xml:space="preserve">meant that fewer vans were needed, with </w:t>
      </w:r>
      <w:r w:rsidR="000120DC" w:rsidRPr="008B5BE8">
        <w:rPr>
          <w:lang w:eastAsia="en-US"/>
        </w:rPr>
        <w:t>fleet size</w:t>
      </w:r>
      <w:r w:rsidR="00EE293F" w:rsidRPr="008B5BE8">
        <w:rPr>
          <w:lang w:eastAsia="en-US"/>
        </w:rPr>
        <w:t xml:space="preserve"> </w:t>
      </w:r>
      <w:r w:rsidR="000120DC" w:rsidRPr="008B5BE8">
        <w:rPr>
          <w:lang w:eastAsia="en-US"/>
        </w:rPr>
        <w:t>reduc</w:t>
      </w:r>
      <w:r w:rsidR="00E75D92" w:rsidRPr="008B5BE8">
        <w:rPr>
          <w:lang w:eastAsia="en-US"/>
        </w:rPr>
        <w:t xml:space="preserve">tions of </w:t>
      </w:r>
      <w:r w:rsidR="0001021E" w:rsidRPr="008B5BE8">
        <w:rPr>
          <w:lang w:eastAsia="en-US"/>
        </w:rPr>
        <w:t>40</w:t>
      </w:r>
      <w:r w:rsidR="000120DC" w:rsidRPr="008B5BE8">
        <w:rPr>
          <w:lang w:eastAsia="en-US"/>
        </w:rPr>
        <w:t xml:space="preserve">.9% </w:t>
      </w:r>
      <w:r w:rsidR="0001021E" w:rsidRPr="008B5BE8">
        <w:rPr>
          <w:lang w:eastAsia="en-US"/>
        </w:rPr>
        <w:t>(22 to 13</w:t>
      </w:r>
      <w:r w:rsidR="00EE293F" w:rsidRPr="008B5BE8">
        <w:rPr>
          <w:lang w:eastAsia="en-US"/>
        </w:rPr>
        <w:t xml:space="preserve"> vans) </w:t>
      </w:r>
      <w:r w:rsidR="000120DC" w:rsidRPr="008B5BE8">
        <w:rPr>
          <w:lang w:eastAsia="en-US"/>
        </w:rPr>
        <w:t>and 6</w:t>
      </w:r>
      <w:r w:rsidR="008F6B8D" w:rsidRPr="008B5BE8">
        <w:rPr>
          <w:lang w:eastAsia="en-US"/>
        </w:rPr>
        <w:t>0.6</w:t>
      </w:r>
      <w:r w:rsidR="000120DC" w:rsidRPr="008B5BE8">
        <w:rPr>
          <w:lang w:eastAsia="en-US"/>
        </w:rPr>
        <w:t>%</w:t>
      </w:r>
      <w:r w:rsidR="008F6B8D" w:rsidRPr="008B5BE8">
        <w:rPr>
          <w:lang w:eastAsia="en-US"/>
        </w:rPr>
        <w:t xml:space="preserve"> (33 to 13</w:t>
      </w:r>
      <w:r w:rsidR="00EE293F" w:rsidRPr="008B5BE8">
        <w:rPr>
          <w:lang w:eastAsia="en-US"/>
        </w:rPr>
        <w:t xml:space="preserve"> vans)</w:t>
      </w:r>
      <w:r w:rsidR="000120DC" w:rsidRPr="008B5BE8">
        <w:rPr>
          <w:lang w:eastAsia="en-US"/>
        </w:rPr>
        <w:t xml:space="preserve">, </w:t>
      </w:r>
      <w:r w:rsidR="00E75D92" w:rsidRPr="008B5BE8">
        <w:rPr>
          <w:lang w:eastAsia="en-US"/>
        </w:rPr>
        <w:t>respectively</w:t>
      </w:r>
      <w:r w:rsidR="00EE293F" w:rsidRPr="008B5BE8">
        <w:rPr>
          <w:lang w:eastAsia="en-US"/>
        </w:rPr>
        <w:t xml:space="preserve">, </w:t>
      </w:r>
      <w:r w:rsidR="00FB209D" w:rsidRPr="008B5BE8">
        <w:rPr>
          <w:lang w:eastAsia="en-US"/>
        </w:rPr>
        <w:t xml:space="preserve">and </w:t>
      </w:r>
      <w:r w:rsidR="00EE293F" w:rsidRPr="008B5BE8">
        <w:rPr>
          <w:lang w:eastAsia="en-US"/>
        </w:rPr>
        <w:t xml:space="preserve">with similar </w:t>
      </w:r>
      <w:r w:rsidR="00FB209D" w:rsidRPr="008B5BE8">
        <w:rPr>
          <w:lang w:eastAsia="en-US"/>
        </w:rPr>
        <w:t xml:space="preserve">percentage </w:t>
      </w:r>
      <w:r w:rsidR="000120DC" w:rsidRPr="008B5BE8">
        <w:rPr>
          <w:lang w:eastAsia="en-US"/>
        </w:rPr>
        <w:t>distance</w:t>
      </w:r>
      <w:r w:rsidR="00EE293F" w:rsidRPr="008B5BE8">
        <w:rPr>
          <w:lang w:eastAsia="en-US"/>
        </w:rPr>
        <w:t xml:space="preserve"> savings</w:t>
      </w:r>
      <w:r w:rsidR="00895C58" w:rsidRPr="008B5BE8">
        <w:rPr>
          <w:lang w:eastAsia="en-US"/>
        </w:rPr>
        <w:t>,</w:t>
      </w:r>
      <w:r w:rsidR="00D359FF" w:rsidRPr="008B5BE8">
        <w:rPr>
          <w:lang w:eastAsia="en-US"/>
        </w:rPr>
        <w:t xml:space="preserve"> </w:t>
      </w:r>
      <w:r w:rsidR="007E0209" w:rsidRPr="008B5BE8">
        <w:rPr>
          <w:lang w:eastAsia="en-US"/>
        </w:rPr>
        <w:t>large</w:t>
      </w:r>
      <w:r w:rsidR="00FB209D" w:rsidRPr="008B5BE8">
        <w:rPr>
          <w:lang w:eastAsia="en-US"/>
        </w:rPr>
        <w:t xml:space="preserve">ly due to </w:t>
      </w:r>
      <w:r w:rsidR="007E0209" w:rsidRPr="008B5BE8">
        <w:rPr>
          <w:lang w:eastAsia="en-US"/>
        </w:rPr>
        <w:t xml:space="preserve">having fewer vehicles undertaking </w:t>
      </w:r>
      <w:r w:rsidR="00FB209D" w:rsidRPr="008B5BE8">
        <w:rPr>
          <w:lang w:eastAsia="en-US"/>
        </w:rPr>
        <w:t>stem mileage</w:t>
      </w:r>
      <w:r w:rsidR="007E0209" w:rsidRPr="008B5BE8">
        <w:rPr>
          <w:lang w:eastAsia="en-US"/>
        </w:rPr>
        <w:t xml:space="preserve"> between the depot and delivery area</w:t>
      </w:r>
      <w:r w:rsidR="003E3E43" w:rsidRPr="008B5BE8">
        <w:rPr>
          <w:lang w:eastAsia="en-US"/>
        </w:rPr>
        <w:t>.</w:t>
      </w:r>
      <w:r w:rsidR="002B67AB" w:rsidRPr="008B5BE8">
        <w:rPr>
          <w:lang w:eastAsia="en-US"/>
        </w:rPr>
        <w:t xml:space="preserve"> </w:t>
      </w:r>
      <w:r w:rsidR="00586FB2" w:rsidRPr="008B5BE8">
        <w:rPr>
          <w:lang w:eastAsia="en-US"/>
        </w:rPr>
        <w:t>Associated daily v</w:t>
      </w:r>
      <w:r w:rsidR="002B67AB" w:rsidRPr="008B5BE8">
        <w:rPr>
          <w:lang w:eastAsia="en-US"/>
        </w:rPr>
        <w:t xml:space="preserve">ehicle emissions savings of </w:t>
      </w:r>
      <w:r w:rsidR="0001021E" w:rsidRPr="008B5BE8">
        <w:rPr>
          <w:lang w:eastAsia="en-US"/>
        </w:rPr>
        <w:t>90.3</w:t>
      </w:r>
      <w:r w:rsidR="002B67AB" w:rsidRPr="008B5BE8">
        <w:rPr>
          <w:lang w:eastAsia="en-US"/>
        </w:rPr>
        <w:t>kg CO</w:t>
      </w:r>
      <w:r w:rsidR="002B67AB" w:rsidRPr="008B5BE8">
        <w:rPr>
          <w:vertAlign w:val="subscript"/>
          <w:lang w:eastAsia="en-US"/>
        </w:rPr>
        <w:t>2</w:t>
      </w:r>
      <w:r w:rsidR="002B67AB" w:rsidRPr="008B5BE8">
        <w:rPr>
          <w:lang w:eastAsia="en-US"/>
        </w:rPr>
        <w:t xml:space="preserve"> and </w:t>
      </w:r>
      <w:r w:rsidR="0005590B" w:rsidRPr="008B5BE8">
        <w:rPr>
          <w:lang w:eastAsia="en-US"/>
        </w:rPr>
        <w:t>96.6</w:t>
      </w:r>
      <w:r w:rsidR="0001021E" w:rsidRPr="008B5BE8">
        <w:rPr>
          <w:lang w:eastAsia="en-US"/>
        </w:rPr>
        <w:t>g NOx for the B2B carriers (41.8</w:t>
      </w:r>
      <w:r w:rsidR="008F6B8D" w:rsidRPr="008B5BE8">
        <w:rPr>
          <w:lang w:eastAsia="en-US"/>
        </w:rPr>
        <w:t>% reduction) and 202.8</w:t>
      </w:r>
      <w:r w:rsidR="002B67AB" w:rsidRPr="008B5BE8">
        <w:rPr>
          <w:lang w:eastAsia="en-US"/>
        </w:rPr>
        <w:t>kg CO</w:t>
      </w:r>
      <w:r w:rsidR="002B67AB" w:rsidRPr="008B5BE8">
        <w:rPr>
          <w:vertAlign w:val="subscript"/>
          <w:lang w:eastAsia="en-US"/>
        </w:rPr>
        <w:t>2</w:t>
      </w:r>
      <w:r w:rsidR="002B67AB" w:rsidRPr="008B5BE8">
        <w:rPr>
          <w:lang w:eastAsia="en-US"/>
        </w:rPr>
        <w:t xml:space="preserve"> and </w:t>
      </w:r>
      <w:r w:rsidR="008F6B8D" w:rsidRPr="008B5BE8">
        <w:rPr>
          <w:lang w:eastAsia="en-US"/>
        </w:rPr>
        <w:t>2</w:t>
      </w:r>
      <w:r w:rsidR="002B67AB" w:rsidRPr="008B5BE8">
        <w:rPr>
          <w:lang w:eastAsia="en-US"/>
        </w:rPr>
        <w:t>17</w:t>
      </w:r>
      <w:r w:rsidR="008F6B8D" w:rsidRPr="008B5BE8">
        <w:rPr>
          <w:lang w:eastAsia="en-US"/>
        </w:rPr>
        <w:t>.0g NOx for the B2C carriers (61.4</w:t>
      </w:r>
      <w:r w:rsidR="002B67AB" w:rsidRPr="008B5BE8">
        <w:rPr>
          <w:lang w:eastAsia="en-US"/>
        </w:rPr>
        <w:t>% reduction) were estimated</w:t>
      </w:r>
      <w:r w:rsidR="00586FB2" w:rsidRPr="008B5BE8">
        <w:rPr>
          <w:lang w:eastAsia="en-US"/>
        </w:rPr>
        <w:t>,</w:t>
      </w:r>
      <w:r w:rsidR="002B67AB" w:rsidRPr="008B5BE8">
        <w:rPr>
          <w:lang w:eastAsia="en-US"/>
        </w:rPr>
        <w:t xml:space="preserve"> based on assumed </w:t>
      </w:r>
      <w:r w:rsidR="00586FB2" w:rsidRPr="008B5BE8">
        <w:rPr>
          <w:lang w:eastAsia="en-US"/>
        </w:rPr>
        <w:t xml:space="preserve">diesel van </w:t>
      </w:r>
      <w:r w:rsidR="002B67AB" w:rsidRPr="008B5BE8">
        <w:rPr>
          <w:lang w:eastAsia="en-US"/>
        </w:rPr>
        <w:t>emission rates of 299 g/km CO</w:t>
      </w:r>
      <w:r w:rsidR="002B67AB" w:rsidRPr="008B5BE8">
        <w:rPr>
          <w:vertAlign w:val="subscript"/>
          <w:lang w:eastAsia="en-US"/>
        </w:rPr>
        <w:t>2</w:t>
      </w:r>
      <w:r w:rsidR="002B67AB" w:rsidRPr="008B5BE8">
        <w:rPr>
          <w:lang w:eastAsia="en-US"/>
        </w:rPr>
        <w:t xml:space="preserve"> and 0.32g/km NOx (</w:t>
      </w:r>
      <w:r w:rsidR="00FB4705" w:rsidRPr="008B5BE8">
        <w:rPr>
          <w:i/>
          <w:iCs/>
          <w:lang w:eastAsia="en-US"/>
        </w:rPr>
        <w:t>35</w:t>
      </w:r>
      <w:r w:rsidR="002B67AB" w:rsidRPr="008B5BE8">
        <w:rPr>
          <w:lang w:eastAsia="en-US"/>
        </w:rPr>
        <w:t>).</w:t>
      </w:r>
    </w:p>
    <w:p w14:paraId="58A0E0BF" w14:textId="49938D03" w:rsidR="00982857" w:rsidRPr="008B5BE8" w:rsidRDefault="00982857" w:rsidP="00E26499">
      <w:pPr>
        <w:pStyle w:val="Caption"/>
        <w:rPr>
          <w:rFonts w:asciiTheme="majorBidi" w:hAnsiTheme="majorBidi" w:cstheme="majorBidi"/>
        </w:rPr>
      </w:pPr>
      <w:bookmarkStart w:id="4" w:name="_Ref518390540"/>
      <w:r w:rsidRPr="008B5BE8">
        <w:rPr>
          <w:rFonts w:asciiTheme="majorBidi" w:hAnsiTheme="majorBidi" w:cstheme="majorBidi"/>
        </w:rPr>
        <w:t xml:space="preserve">TABLE </w:t>
      </w:r>
      <w:r w:rsidRPr="008B5BE8">
        <w:rPr>
          <w:rFonts w:asciiTheme="majorBidi" w:hAnsiTheme="majorBidi" w:cstheme="majorBidi"/>
        </w:rPr>
        <w:fldChar w:fldCharType="begin"/>
      </w:r>
      <w:r w:rsidRPr="008B5BE8">
        <w:rPr>
          <w:rFonts w:asciiTheme="majorBidi" w:hAnsiTheme="majorBidi" w:cstheme="majorBidi"/>
        </w:rPr>
        <w:instrText xml:space="preserve"> SEQ Table \* ARABIC </w:instrText>
      </w:r>
      <w:r w:rsidRPr="008B5BE8">
        <w:rPr>
          <w:rFonts w:asciiTheme="majorBidi" w:hAnsiTheme="majorBidi" w:cstheme="majorBidi"/>
        </w:rPr>
        <w:fldChar w:fldCharType="separate"/>
      </w:r>
      <w:r w:rsidR="004C5198" w:rsidRPr="008B5BE8">
        <w:rPr>
          <w:rFonts w:asciiTheme="majorBidi" w:hAnsiTheme="majorBidi" w:cstheme="majorBidi"/>
          <w:noProof/>
        </w:rPr>
        <w:t>2</w:t>
      </w:r>
      <w:r w:rsidRPr="008B5BE8">
        <w:rPr>
          <w:rFonts w:asciiTheme="majorBidi" w:hAnsiTheme="majorBidi" w:cstheme="majorBidi"/>
          <w:noProof/>
        </w:rPr>
        <w:fldChar w:fldCharType="end"/>
      </w:r>
      <w:bookmarkEnd w:id="4"/>
      <w:r w:rsidRPr="008B5BE8">
        <w:rPr>
          <w:rFonts w:asciiTheme="majorBidi" w:hAnsiTheme="majorBidi" w:cstheme="majorBidi"/>
        </w:rPr>
        <w:t xml:space="preserve"> </w:t>
      </w:r>
      <w:r w:rsidR="006D7FA5" w:rsidRPr="008B5BE8">
        <w:rPr>
          <w:rFonts w:asciiTheme="majorBidi" w:hAnsiTheme="majorBidi" w:cstheme="majorBidi"/>
        </w:rPr>
        <w:t>BAU and CC</w:t>
      </w:r>
      <w:r w:rsidR="00A47D5B" w:rsidRPr="008B5BE8">
        <w:rPr>
          <w:rFonts w:asciiTheme="majorBidi" w:hAnsiTheme="majorBidi" w:cstheme="majorBidi"/>
        </w:rPr>
        <w:t xml:space="preserve"> operating models</w:t>
      </w:r>
      <w:r w:rsidR="00DC39F4" w:rsidRPr="008B5BE8">
        <w:rPr>
          <w:rFonts w:asciiTheme="majorBidi" w:hAnsiTheme="majorBidi" w:cstheme="majorBidi"/>
        </w:rPr>
        <w:t xml:space="preserve"> using vans only (</w:t>
      </w:r>
      <w:r w:rsidR="007E0209" w:rsidRPr="008B5BE8">
        <w:rPr>
          <w:rFonts w:asciiTheme="majorBidi" w:hAnsiTheme="majorBidi" w:cstheme="majorBidi"/>
        </w:rPr>
        <w:t xml:space="preserve">B2B </w:t>
      </w:r>
      <w:r w:rsidR="006D7FA5" w:rsidRPr="008B5BE8">
        <w:rPr>
          <w:rFonts w:asciiTheme="majorBidi" w:hAnsiTheme="majorBidi" w:cstheme="majorBidi"/>
        </w:rPr>
        <w:t>carrier</w:t>
      </w:r>
      <w:r w:rsidR="004D3897" w:rsidRPr="008B5BE8">
        <w:rPr>
          <w:rFonts w:asciiTheme="majorBidi" w:hAnsiTheme="majorBidi" w:cstheme="majorBidi"/>
        </w:rPr>
        <w:t>s</w:t>
      </w:r>
      <w:r w:rsidR="00DC39F4" w:rsidRPr="008B5BE8">
        <w:rPr>
          <w:rFonts w:asciiTheme="majorBidi" w:hAnsiTheme="majorBidi" w:cstheme="majorBidi"/>
        </w:rPr>
        <w:t>)</w:t>
      </w:r>
    </w:p>
    <w:tbl>
      <w:tblPr>
        <w:tblW w:w="9646" w:type="dxa"/>
        <w:jc w:val="right"/>
        <w:tblLook w:val="04A0" w:firstRow="1" w:lastRow="0" w:firstColumn="1" w:lastColumn="0" w:noHBand="0" w:noVBand="1"/>
      </w:tblPr>
      <w:tblGrid>
        <w:gridCol w:w="1587"/>
        <w:gridCol w:w="970"/>
        <w:gridCol w:w="757"/>
        <w:gridCol w:w="984"/>
        <w:gridCol w:w="1055"/>
        <w:gridCol w:w="757"/>
        <w:gridCol w:w="1125"/>
        <w:gridCol w:w="1277"/>
        <w:gridCol w:w="1134"/>
      </w:tblGrid>
      <w:tr w:rsidR="00E35B3B" w:rsidRPr="008B5BE8" w14:paraId="698E34D0" w14:textId="05BF060B" w:rsidTr="00F750A0">
        <w:trPr>
          <w:trHeight w:val="300"/>
          <w:jc w:val="right"/>
        </w:trPr>
        <w:tc>
          <w:tcPr>
            <w:tcW w:w="0" w:type="auto"/>
            <w:tcBorders>
              <w:top w:val="single" w:sz="4" w:space="0" w:color="auto"/>
              <w:bottom w:val="single" w:sz="4" w:space="0" w:color="auto"/>
            </w:tcBorders>
            <w:shd w:val="clear" w:color="auto" w:fill="auto"/>
            <w:noWrap/>
            <w:vAlign w:val="bottom"/>
            <w:hideMark/>
          </w:tcPr>
          <w:p w14:paraId="1F4BF258" w14:textId="77777777" w:rsidR="00E35B3B" w:rsidRPr="008B5BE8" w:rsidRDefault="00E35B3B" w:rsidP="00E35B3B">
            <w:pPr>
              <w:spacing w:after="0"/>
              <w:jc w:val="right"/>
              <w:rPr>
                <w:rFonts w:eastAsia="Times New Roman"/>
                <w:color w:val="000000"/>
              </w:rPr>
            </w:pPr>
            <w:r w:rsidRPr="008B5BE8">
              <w:rPr>
                <w:rFonts w:eastAsia="Times New Roman"/>
                <w:color w:val="000000"/>
              </w:rPr>
              <w:t>Carrier</w:t>
            </w:r>
          </w:p>
        </w:tc>
        <w:tc>
          <w:tcPr>
            <w:tcW w:w="0" w:type="auto"/>
            <w:tcBorders>
              <w:top w:val="single" w:sz="4" w:space="0" w:color="auto"/>
              <w:bottom w:val="single" w:sz="4" w:space="0" w:color="auto"/>
            </w:tcBorders>
            <w:vAlign w:val="bottom"/>
          </w:tcPr>
          <w:p w14:paraId="0AD74067" w14:textId="77777777" w:rsidR="00E35B3B" w:rsidRPr="008B5BE8" w:rsidRDefault="00E35B3B" w:rsidP="00E35B3B">
            <w:pPr>
              <w:spacing w:after="0"/>
              <w:jc w:val="right"/>
              <w:rPr>
                <w:rFonts w:eastAsia="Times New Roman"/>
                <w:color w:val="000000"/>
              </w:rPr>
            </w:pPr>
            <w:r w:rsidRPr="008B5BE8">
              <w:rPr>
                <w:rFonts w:eastAsia="Times New Roman"/>
                <w:color w:val="000000"/>
              </w:rPr>
              <w:t xml:space="preserve">Parcels </w:t>
            </w:r>
          </w:p>
          <w:p w14:paraId="0EB1C848" w14:textId="7ECE6284" w:rsidR="00E35B3B" w:rsidRPr="008B5BE8" w:rsidRDefault="00E35B3B" w:rsidP="00E35B3B">
            <w:pPr>
              <w:spacing w:after="0"/>
              <w:jc w:val="right"/>
              <w:rPr>
                <w:rFonts w:eastAsia="Times New Roman"/>
                <w:color w:val="000000"/>
              </w:rPr>
            </w:pPr>
            <w:r w:rsidRPr="008B5BE8">
              <w:rPr>
                <w:rFonts w:eastAsia="Times New Roman"/>
                <w:color w:val="000000"/>
              </w:rPr>
              <w:t>(#)</w:t>
            </w:r>
          </w:p>
        </w:tc>
        <w:tc>
          <w:tcPr>
            <w:tcW w:w="0" w:type="auto"/>
            <w:tcBorders>
              <w:top w:val="single" w:sz="4" w:space="0" w:color="auto"/>
              <w:bottom w:val="single" w:sz="4" w:space="0" w:color="auto"/>
            </w:tcBorders>
            <w:vAlign w:val="bottom"/>
          </w:tcPr>
          <w:p w14:paraId="2EE51064" w14:textId="77777777" w:rsidR="00E35B3B" w:rsidRPr="008B5BE8" w:rsidRDefault="00E35B3B" w:rsidP="00E35B3B">
            <w:pPr>
              <w:spacing w:after="0"/>
              <w:jc w:val="right"/>
              <w:rPr>
                <w:color w:val="000000"/>
              </w:rPr>
            </w:pPr>
            <w:r w:rsidRPr="008B5BE8">
              <w:rPr>
                <w:color w:val="000000"/>
              </w:rPr>
              <w:t>Calls</w:t>
            </w:r>
          </w:p>
          <w:p w14:paraId="2BF9DF32" w14:textId="24B28EB7" w:rsidR="00E35B3B" w:rsidRPr="008B5BE8" w:rsidRDefault="00E35B3B" w:rsidP="00E35B3B">
            <w:pPr>
              <w:spacing w:after="0"/>
              <w:jc w:val="right"/>
              <w:rPr>
                <w:rFonts w:eastAsia="Times New Roman"/>
                <w:color w:val="000000"/>
              </w:rPr>
            </w:pPr>
            <w:r w:rsidRPr="008B5BE8">
              <w:rPr>
                <w:color w:val="000000"/>
              </w:rPr>
              <w:t>(#)</w:t>
            </w:r>
          </w:p>
        </w:tc>
        <w:tc>
          <w:tcPr>
            <w:tcW w:w="0" w:type="auto"/>
            <w:tcBorders>
              <w:top w:val="single" w:sz="4" w:space="0" w:color="auto"/>
              <w:bottom w:val="single" w:sz="4" w:space="0" w:color="auto"/>
            </w:tcBorders>
            <w:shd w:val="clear" w:color="auto" w:fill="auto"/>
            <w:noWrap/>
            <w:vAlign w:val="bottom"/>
            <w:hideMark/>
          </w:tcPr>
          <w:p w14:paraId="2693C5DD" w14:textId="79F7A174" w:rsidR="00E35B3B" w:rsidRPr="008B5BE8" w:rsidRDefault="00E35B3B" w:rsidP="00E35B3B">
            <w:pPr>
              <w:spacing w:after="0"/>
              <w:jc w:val="right"/>
              <w:rPr>
                <w:rFonts w:eastAsia="Times New Roman"/>
                <w:color w:val="000000"/>
              </w:rPr>
            </w:pPr>
            <w:r w:rsidRPr="008B5BE8">
              <w:rPr>
                <w:rFonts w:eastAsia="Times New Roman"/>
                <w:color w:val="000000"/>
              </w:rPr>
              <w:t xml:space="preserve">Weight </w:t>
            </w:r>
          </w:p>
          <w:p w14:paraId="7F8AA8AD" w14:textId="4938E41B" w:rsidR="00E35B3B" w:rsidRPr="008B5BE8" w:rsidRDefault="00E35B3B" w:rsidP="00E35B3B">
            <w:pPr>
              <w:spacing w:after="0"/>
              <w:jc w:val="right"/>
              <w:rPr>
                <w:rFonts w:eastAsia="Times New Roman"/>
                <w:color w:val="000000"/>
              </w:rPr>
            </w:pPr>
            <w:r w:rsidRPr="008B5BE8">
              <w:rPr>
                <w:rFonts w:eastAsia="Times New Roman"/>
                <w:color w:val="000000"/>
              </w:rPr>
              <w:t>(kg)</w:t>
            </w:r>
          </w:p>
        </w:tc>
        <w:tc>
          <w:tcPr>
            <w:tcW w:w="0" w:type="auto"/>
            <w:tcBorders>
              <w:top w:val="single" w:sz="4" w:space="0" w:color="auto"/>
              <w:bottom w:val="single" w:sz="4" w:space="0" w:color="auto"/>
            </w:tcBorders>
            <w:shd w:val="clear" w:color="auto" w:fill="auto"/>
            <w:noWrap/>
            <w:vAlign w:val="bottom"/>
            <w:hideMark/>
          </w:tcPr>
          <w:p w14:paraId="7E65556E" w14:textId="77777777" w:rsidR="00E35B3B" w:rsidRPr="008B5BE8" w:rsidRDefault="00E35B3B" w:rsidP="00E35B3B">
            <w:pPr>
              <w:spacing w:after="0"/>
              <w:jc w:val="right"/>
              <w:rPr>
                <w:rFonts w:eastAsia="Times New Roman"/>
                <w:color w:val="000000"/>
              </w:rPr>
            </w:pPr>
            <w:r w:rsidRPr="008B5BE8">
              <w:rPr>
                <w:rFonts w:eastAsia="Times New Roman"/>
                <w:color w:val="000000"/>
              </w:rPr>
              <w:t xml:space="preserve">Volume </w:t>
            </w:r>
          </w:p>
          <w:p w14:paraId="0575E398" w14:textId="3A89D506" w:rsidR="00E35B3B" w:rsidRPr="008B5BE8" w:rsidRDefault="003E3E43" w:rsidP="00E35B3B">
            <w:pPr>
              <w:spacing w:after="0"/>
              <w:jc w:val="right"/>
              <w:rPr>
                <w:rFonts w:eastAsia="Times New Roman"/>
                <w:color w:val="000000"/>
              </w:rPr>
            </w:pPr>
            <w:r w:rsidRPr="008B5BE8">
              <w:rPr>
                <w:rFonts w:eastAsia="Times New Roman"/>
                <w:color w:val="000000"/>
              </w:rPr>
              <w:t>(litres</w:t>
            </w:r>
            <w:r w:rsidR="00E35B3B" w:rsidRPr="008B5BE8">
              <w:rPr>
                <w:rFonts w:eastAsia="Times New Roman"/>
                <w:color w:val="000000"/>
              </w:rPr>
              <w:t>)</w:t>
            </w:r>
          </w:p>
        </w:tc>
        <w:tc>
          <w:tcPr>
            <w:tcW w:w="0" w:type="auto"/>
            <w:tcBorders>
              <w:top w:val="single" w:sz="4" w:space="0" w:color="auto"/>
              <w:bottom w:val="single" w:sz="4" w:space="0" w:color="auto"/>
            </w:tcBorders>
          </w:tcPr>
          <w:p w14:paraId="6C43435E" w14:textId="77777777" w:rsidR="00E35B3B" w:rsidRPr="008B5BE8" w:rsidRDefault="00E35B3B" w:rsidP="00E35B3B">
            <w:pPr>
              <w:spacing w:after="0"/>
              <w:jc w:val="right"/>
              <w:rPr>
                <w:rFonts w:eastAsia="Times New Roman"/>
                <w:color w:val="000000"/>
              </w:rPr>
            </w:pPr>
          </w:p>
          <w:p w14:paraId="42B4AE00" w14:textId="39437744" w:rsidR="00E35B3B" w:rsidRPr="008B5BE8" w:rsidRDefault="00E35B3B" w:rsidP="00E35B3B">
            <w:pPr>
              <w:spacing w:after="0"/>
              <w:jc w:val="right"/>
              <w:rPr>
                <w:rFonts w:eastAsia="Times New Roman"/>
                <w:color w:val="000000"/>
              </w:rPr>
            </w:pPr>
            <w:r w:rsidRPr="008B5BE8">
              <w:rPr>
                <w:rFonts w:eastAsia="Times New Roman"/>
                <w:color w:val="000000"/>
              </w:rPr>
              <w:t xml:space="preserve">Vans </w:t>
            </w:r>
          </w:p>
          <w:p w14:paraId="16A903AE" w14:textId="4407EFCD" w:rsidR="00E35B3B" w:rsidRPr="008B5BE8" w:rsidRDefault="00E35B3B" w:rsidP="00E35B3B">
            <w:pPr>
              <w:spacing w:after="0"/>
              <w:jc w:val="right"/>
              <w:rPr>
                <w:rFonts w:eastAsia="Times New Roman"/>
                <w:color w:val="000000"/>
              </w:rPr>
            </w:pPr>
            <w:r w:rsidRPr="008B5BE8">
              <w:rPr>
                <w:rFonts w:eastAsia="Times New Roman"/>
                <w:color w:val="000000"/>
              </w:rPr>
              <w:t>(#)</w:t>
            </w:r>
          </w:p>
        </w:tc>
        <w:tc>
          <w:tcPr>
            <w:tcW w:w="0" w:type="auto"/>
            <w:tcBorders>
              <w:top w:val="single" w:sz="4" w:space="0" w:color="auto"/>
              <w:bottom w:val="single" w:sz="4" w:space="0" w:color="auto"/>
            </w:tcBorders>
          </w:tcPr>
          <w:p w14:paraId="412BE63D" w14:textId="77777777" w:rsidR="00E35B3B" w:rsidRPr="008B5BE8" w:rsidRDefault="00E35B3B" w:rsidP="00E35B3B">
            <w:pPr>
              <w:spacing w:after="0"/>
              <w:jc w:val="right"/>
              <w:rPr>
                <w:rFonts w:eastAsia="Times New Roman"/>
                <w:color w:val="000000"/>
              </w:rPr>
            </w:pPr>
          </w:p>
          <w:p w14:paraId="2D328957" w14:textId="77C0F961" w:rsidR="00E35B3B" w:rsidRPr="008B5BE8" w:rsidRDefault="00E35B3B" w:rsidP="00E35B3B">
            <w:pPr>
              <w:spacing w:after="0"/>
              <w:jc w:val="right"/>
              <w:rPr>
                <w:rFonts w:eastAsia="Times New Roman"/>
                <w:color w:val="000000"/>
              </w:rPr>
            </w:pPr>
            <w:r w:rsidRPr="008B5BE8">
              <w:rPr>
                <w:rFonts w:eastAsia="Times New Roman"/>
                <w:color w:val="000000"/>
              </w:rPr>
              <w:t xml:space="preserve">Distance </w:t>
            </w:r>
          </w:p>
          <w:p w14:paraId="6CFEEC4C" w14:textId="086BDE0F" w:rsidR="00E35B3B" w:rsidRPr="008B5BE8" w:rsidRDefault="00E35B3B" w:rsidP="00E35B3B">
            <w:pPr>
              <w:spacing w:after="0"/>
              <w:jc w:val="right"/>
              <w:rPr>
                <w:rFonts w:eastAsia="Times New Roman"/>
                <w:color w:val="000000"/>
              </w:rPr>
            </w:pPr>
            <w:r w:rsidRPr="008B5BE8">
              <w:rPr>
                <w:rFonts w:eastAsia="Times New Roman"/>
                <w:color w:val="000000"/>
              </w:rPr>
              <w:t>(km)</w:t>
            </w:r>
          </w:p>
        </w:tc>
        <w:tc>
          <w:tcPr>
            <w:tcW w:w="1277" w:type="dxa"/>
            <w:tcBorders>
              <w:top w:val="single" w:sz="4" w:space="0" w:color="auto"/>
              <w:bottom w:val="single" w:sz="4" w:space="0" w:color="auto"/>
            </w:tcBorders>
          </w:tcPr>
          <w:p w14:paraId="0ABC0165" w14:textId="59BDA342" w:rsidR="00E35B3B" w:rsidRPr="008B5BE8" w:rsidRDefault="009D5B84" w:rsidP="00E35B3B">
            <w:pPr>
              <w:spacing w:after="0"/>
              <w:jc w:val="right"/>
              <w:rPr>
                <w:rFonts w:eastAsia="Times New Roman"/>
                <w:color w:val="000000"/>
              </w:rPr>
            </w:pPr>
            <w:r w:rsidRPr="008B5BE8">
              <w:rPr>
                <w:rFonts w:eastAsia="Times New Roman"/>
                <w:color w:val="000000"/>
              </w:rPr>
              <w:t>Travel time (</w:t>
            </w:r>
            <w:r w:rsidR="00E35B3B" w:rsidRPr="008B5BE8">
              <w:rPr>
                <w:rFonts w:eastAsia="Times New Roman"/>
                <w:color w:val="000000"/>
              </w:rPr>
              <w:t>h:mm)</w:t>
            </w:r>
          </w:p>
        </w:tc>
        <w:tc>
          <w:tcPr>
            <w:tcW w:w="1134" w:type="dxa"/>
            <w:tcBorders>
              <w:top w:val="single" w:sz="4" w:space="0" w:color="auto"/>
              <w:bottom w:val="single" w:sz="4" w:space="0" w:color="auto"/>
            </w:tcBorders>
          </w:tcPr>
          <w:p w14:paraId="0C579929" w14:textId="7A473901" w:rsidR="00E35B3B" w:rsidRPr="008B5BE8" w:rsidRDefault="009D5B84" w:rsidP="00E35B3B">
            <w:pPr>
              <w:spacing w:after="0"/>
              <w:jc w:val="right"/>
              <w:rPr>
                <w:rFonts w:eastAsia="Times New Roman"/>
                <w:color w:val="000000"/>
              </w:rPr>
            </w:pPr>
            <w:r w:rsidRPr="008B5BE8">
              <w:rPr>
                <w:rFonts w:eastAsia="Times New Roman"/>
                <w:color w:val="000000"/>
              </w:rPr>
              <w:t>Total time (</w:t>
            </w:r>
            <w:r w:rsidR="00E35B3B" w:rsidRPr="008B5BE8">
              <w:rPr>
                <w:rFonts w:eastAsia="Times New Roman"/>
                <w:color w:val="000000"/>
              </w:rPr>
              <w:t>h:mm)</w:t>
            </w:r>
          </w:p>
        </w:tc>
      </w:tr>
      <w:tr w:rsidR="009D5B84" w:rsidRPr="008B5BE8" w14:paraId="3A298032"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72964F1A" w14:textId="225CF130" w:rsidR="009D5B84" w:rsidRPr="008B5BE8" w:rsidRDefault="009D5B84" w:rsidP="009D5B84">
            <w:pPr>
              <w:spacing w:after="0"/>
              <w:jc w:val="right"/>
              <w:rPr>
                <w:rFonts w:eastAsia="Times New Roman"/>
                <w:color w:val="000000"/>
              </w:rPr>
            </w:pPr>
            <w:r w:rsidRPr="008B5BE8">
              <w:rPr>
                <w:rFonts w:eastAsia="Times New Roman"/>
                <w:color w:val="000000"/>
              </w:rPr>
              <w:t>X1</w:t>
            </w:r>
          </w:p>
        </w:tc>
        <w:tc>
          <w:tcPr>
            <w:tcW w:w="0" w:type="auto"/>
            <w:tcBorders>
              <w:top w:val="single" w:sz="4" w:space="0" w:color="auto"/>
              <w:bottom w:val="single" w:sz="4" w:space="0" w:color="auto"/>
            </w:tcBorders>
            <w:shd w:val="clear" w:color="auto" w:fill="auto"/>
            <w:vAlign w:val="center"/>
          </w:tcPr>
          <w:p w14:paraId="53C3484B" w14:textId="5218B6C7" w:rsidR="009D5B84" w:rsidRPr="008B5BE8" w:rsidRDefault="009D5B84" w:rsidP="009D5B84">
            <w:pPr>
              <w:spacing w:after="0"/>
              <w:jc w:val="right"/>
              <w:rPr>
                <w:color w:val="000000"/>
              </w:rPr>
            </w:pPr>
            <w:r w:rsidRPr="008B5BE8">
              <w:rPr>
                <w:rFonts w:eastAsia="Times New Roman"/>
                <w:color w:val="000000"/>
              </w:rPr>
              <w:t>233</w:t>
            </w:r>
          </w:p>
        </w:tc>
        <w:tc>
          <w:tcPr>
            <w:tcW w:w="0" w:type="auto"/>
            <w:tcBorders>
              <w:top w:val="single" w:sz="4" w:space="0" w:color="auto"/>
              <w:bottom w:val="single" w:sz="4" w:space="0" w:color="auto"/>
            </w:tcBorders>
            <w:vAlign w:val="center"/>
          </w:tcPr>
          <w:p w14:paraId="5506ED0E" w14:textId="4B471E63" w:rsidR="009D5B84" w:rsidRPr="008B5BE8" w:rsidRDefault="009D5B84" w:rsidP="009D5B84">
            <w:pPr>
              <w:spacing w:after="0"/>
              <w:jc w:val="right"/>
              <w:rPr>
                <w:rFonts w:eastAsia="Times New Roman"/>
                <w:color w:val="000000"/>
              </w:rPr>
            </w:pPr>
            <w:r w:rsidRPr="008B5BE8">
              <w:rPr>
                <w:color w:val="000000"/>
              </w:rPr>
              <w:t>226</w:t>
            </w:r>
          </w:p>
        </w:tc>
        <w:tc>
          <w:tcPr>
            <w:tcW w:w="0" w:type="auto"/>
            <w:tcBorders>
              <w:top w:val="single" w:sz="4" w:space="0" w:color="auto"/>
              <w:bottom w:val="single" w:sz="4" w:space="0" w:color="auto"/>
            </w:tcBorders>
            <w:shd w:val="clear" w:color="auto" w:fill="auto"/>
            <w:noWrap/>
            <w:vAlign w:val="bottom"/>
            <w:hideMark/>
          </w:tcPr>
          <w:p w14:paraId="05B955CB" w14:textId="11C989AF" w:rsidR="009D5B84" w:rsidRPr="008B5BE8" w:rsidRDefault="009D5B84" w:rsidP="009D5B84">
            <w:pPr>
              <w:spacing w:after="0"/>
              <w:jc w:val="right"/>
              <w:rPr>
                <w:rFonts w:eastAsia="Times New Roman"/>
                <w:color w:val="000000"/>
              </w:rPr>
            </w:pPr>
            <w:r w:rsidRPr="008B5BE8">
              <w:rPr>
                <w:color w:val="000000"/>
              </w:rPr>
              <w:t>1371</w:t>
            </w:r>
          </w:p>
        </w:tc>
        <w:tc>
          <w:tcPr>
            <w:tcW w:w="0" w:type="auto"/>
            <w:tcBorders>
              <w:top w:val="single" w:sz="4" w:space="0" w:color="auto"/>
              <w:bottom w:val="single" w:sz="4" w:space="0" w:color="auto"/>
            </w:tcBorders>
            <w:shd w:val="clear" w:color="auto" w:fill="auto"/>
            <w:noWrap/>
            <w:vAlign w:val="bottom"/>
            <w:hideMark/>
          </w:tcPr>
          <w:p w14:paraId="321CF97B" w14:textId="38B9A346" w:rsidR="009D5B84" w:rsidRPr="008B5BE8" w:rsidRDefault="009D5B84" w:rsidP="009D5B84">
            <w:pPr>
              <w:spacing w:after="0"/>
              <w:jc w:val="right"/>
              <w:rPr>
                <w:rFonts w:eastAsia="Times New Roman"/>
                <w:color w:val="000000"/>
              </w:rPr>
            </w:pPr>
            <w:r w:rsidRPr="008B5BE8">
              <w:rPr>
                <w:color w:val="000000"/>
              </w:rPr>
              <w:t>8518</w:t>
            </w:r>
          </w:p>
        </w:tc>
        <w:tc>
          <w:tcPr>
            <w:tcW w:w="0" w:type="auto"/>
            <w:tcBorders>
              <w:top w:val="single" w:sz="4" w:space="0" w:color="auto"/>
              <w:bottom w:val="single" w:sz="4" w:space="0" w:color="auto"/>
            </w:tcBorders>
            <w:shd w:val="clear" w:color="auto" w:fill="auto"/>
            <w:vAlign w:val="center"/>
          </w:tcPr>
          <w:p w14:paraId="1C9BA805" w14:textId="2EE9186C" w:rsidR="009D5B84" w:rsidRPr="008B5BE8" w:rsidRDefault="009D5B84" w:rsidP="009D5B84">
            <w:pPr>
              <w:spacing w:after="0"/>
              <w:jc w:val="right"/>
              <w:rPr>
                <w:rFonts w:eastAsia="Times New Roman"/>
                <w:color w:val="000000"/>
              </w:rPr>
            </w:pPr>
            <w:r w:rsidRPr="008B5BE8">
              <w:rPr>
                <w:color w:val="000000"/>
              </w:rPr>
              <w:t>4</w:t>
            </w:r>
          </w:p>
        </w:tc>
        <w:tc>
          <w:tcPr>
            <w:tcW w:w="0" w:type="auto"/>
            <w:tcBorders>
              <w:top w:val="single" w:sz="4" w:space="0" w:color="auto"/>
              <w:bottom w:val="single" w:sz="4" w:space="0" w:color="auto"/>
            </w:tcBorders>
            <w:shd w:val="clear" w:color="auto" w:fill="auto"/>
            <w:vAlign w:val="bottom"/>
          </w:tcPr>
          <w:p w14:paraId="1A899478" w14:textId="44A62615" w:rsidR="009D5B84" w:rsidRPr="008B5BE8" w:rsidRDefault="009D5B84" w:rsidP="009D5B84">
            <w:pPr>
              <w:spacing w:after="0"/>
              <w:jc w:val="right"/>
              <w:rPr>
                <w:rFonts w:eastAsia="Times New Roman"/>
                <w:color w:val="000000"/>
              </w:rPr>
            </w:pPr>
            <w:r w:rsidRPr="008B5BE8">
              <w:rPr>
                <w:color w:val="000000"/>
              </w:rPr>
              <w:t>137.0</w:t>
            </w:r>
          </w:p>
        </w:tc>
        <w:tc>
          <w:tcPr>
            <w:tcW w:w="1277" w:type="dxa"/>
            <w:tcBorders>
              <w:top w:val="single" w:sz="4" w:space="0" w:color="auto"/>
              <w:bottom w:val="single" w:sz="4" w:space="0" w:color="auto"/>
            </w:tcBorders>
            <w:shd w:val="clear" w:color="auto" w:fill="auto"/>
            <w:vAlign w:val="center"/>
          </w:tcPr>
          <w:p w14:paraId="2B119277" w14:textId="38E2F66F" w:rsidR="009D5B84" w:rsidRPr="008B5BE8" w:rsidRDefault="009D5B84" w:rsidP="009D5B84">
            <w:pPr>
              <w:spacing w:after="0"/>
              <w:jc w:val="right"/>
              <w:rPr>
                <w:rFonts w:eastAsia="Times New Roman"/>
                <w:color w:val="000000"/>
              </w:rPr>
            </w:pPr>
            <w:r w:rsidRPr="008B5BE8">
              <w:rPr>
                <w:color w:val="000000"/>
              </w:rPr>
              <w:t>9:36</w:t>
            </w:r>
          </w:p>
        </w:tc>
        <w:tc>
          <w:tcPr>
            <w:tcW w:w="1134" w:type="dxa"/>
            <w:tcBorders>
              <w:top w:val="single" w:sz="4" w:space="0" w:color="auto"/>
              <w:bottom w:val="single" w:sz="4" w:space="0" w:color="auto"/>
            </w:tcBorders>
            <w:shd w:val="clear" w:color="auto" w:fill="auto"/>
            <w:vAlign w:val="center"/>
          </w:tcPr>
          <w:p w14:paraId="5C2CB506" w14:textId="15A6D59A" w:rsidR="009D5B84" w:rsidRPr="008B5BE8" w:rsidRDefault="009D5B84" w:rsidP="009D5B84">
            <w:pPr>
              <w:spacing w:after="0"/>
              <w:jc w:val="right"/>
              <w:rPr>
                <w:rFonts w:eastAsia="Times New Roman"/>
                <w:color w:val="000000"/>
              </w:rPr>
            </w:pPr>
            <w:r w:rsidRPr="008B5BE8">
              <w:rPr>
                <w:color w:val="000000"/>
              </w:rPr>
              <w:t>28:26</w:t>
            </w:r>
          </w:p>
        </w:tc>
      </w:tr>
      <w:tr w:rsidR="009D5B84" w:rsidRPr="008B5BE8" w14:paraId="1BE421E6"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6527CFE9" w14:textId="75D47EF6" w:rsidR="009D5B84" w:rsidRPr="008B5BE8" w:rsidRDefault="009D5B84" w:rsidP="009D5B84">
            <w:pPr>
              <w:spacing w:after="0"/>
              <w:jc w:val="right"/>
              <w:rPr>
                <w:rFonts w:eastAsia="Times New Roman"/>
                <w:color w:val="000000"/>
              </w:rPr>
            </w:pPr>
            <w:r w:rsidRPr="008B5BE8">
              <w:rPr>
                <w:rFonts w:eastAsia="Times New Roman"/>
                <w:color w:val="000000"/>
              </w:rPr>
              <w:t>X2</w:t>
            </w:r>
          </w:p>
        </w:tc>
        <w:tc>
          <w:tcPr>
            <w:tcW w:w="0" w:type="auto"/>
            <w:tcBorders>
              <w:top w:val="single" w:sz="4" w:space="0" w:color="auto"/>
              <w:bottom w:val="single" w:sz="4" w:space="0" w:color="auto"/>
            </w:tcBorders>
            <w:shd w:val="clear" w:color="auto" w:fill="auto"/>
            <w:vAlign w:val="center"/>
          </w:tcPr>
          <w:p w14:paraId="54A03677" w14:textId="498EEDED" w:rsidR="009D5B84" w:rsidRPr="008B5BE8" w:rsidRDefault="009D5B84" w:rsidP="009D5B84">
            <w:pPr>
              <w:spacing w:after="0"/>
              <w:jc w:val="right"/>
              <w:rPr>
                <w:color w:val="000000"/>
              </w:rPr>
            </w:pPr>
            <w:r w:rsidRPr="008B5BE8">
              <w:rPr>
                <w:rFonts w:eastAsia="Times New Roman"/>
                <w:color w:val="000000"/>
              </w:rPr>
              <w:t>226</w:t>
            </w:r>
          </w:p>
        </w:tc>
        <w:tc>
          <w:tcPr>
            <w:tcW w:w="0" w:type="auto"/>
            <w:tcBorders>
              <w:top w:val="single" w:sz="4" w:space="0" w:color="auto"/>
              <w:bottom w:val="single" w:sz="4" w:space="0" w:color="auto"/>
            </w:tcBorders>
            <w:vAlign w:val="center"/>
          </w:tcPr>
          <w:p w14:paraId="5D3AAF01" w14:textId="4082C0BA" w:rsidR="009D5B84" w:rsidRPr="008B5BE8" w:rsidRDefault="009D5B84" w:rsidP="009D5B84">
            <w:pPr>
              <w:spacing w:after="0"/>
              <w:jc w:val="right"/>
              <w:rPr>
                <w:rFonts w:eastAsia="Times New Roman"/>
                <w:color w:val="000000"/>
              </w:rPr>
            </w:pPr>
            <w:r w:rsidRPr="008B5BE8">
              <w:rPr>
                <w:color w:val="000000"/>
              </w:rPr>
              <w:t>217</w:t>
            </w:r>
          </w:p>
        </w:tc>
        <w:tc>
          <w:tcPr>
            <w:tcW w:w="0" w:type="auto"/>
            <w:tcBorders>
              <w:top w:val="single" w:sz="4" w:space="0" w:color="auto"/>
              <w:bottom w:val="single" w:sz="4" w:space="0" w:color="auto"/>
            </w:tcBorders>
            <w:shd w:val="clear" w:color="auto" w:fill="auto"/>
            <w:noWrap/>
            <w:vAlign w:val="bottom"/>
            <w:hideMark/>
          </w:tcPr>
          <w:p w14:paraId="215665B9" w14:textId="1C23CF4B" w:rsidR="009D5B84" w:rsidRPr="008B5BE8" w:rsidRDefault="009D5B84" w:rsidP="009D5B84">
            <w:pPr>
              <w:spacing w:after="0"/>
              <w:jc w:val="right"/>
              <w:rPr>
                <w:rFonts w:eastAsia="Times New Roman"/>
                <w:color w:val="000000"/>
              </w:rPr>
            </w:pPr>
            <w:r w:rsidRPr="008B5BE8">
              <w:rPr>
                <w:color w:val="000000"/>
              </w:rPr>
              <w:t>1388</w:t>
            </w:r>
          </w:p>
        </w:tc>
        <w:tc>
          <w:tcPr>
            <w:tcW w:w="0" w:type="auto"/>
            <w:tcBorders>
              <w:top w:val="single" w:sz="4" w:space="0" w:color="auto"/>
              <w:bottom w:val="single" w:sz="4" w:space="0" w:color="auto"/>
            </w:tcBorders>
            <w:shd w:val="clear" w:color="auto" w:fill="auto"/>
            <w:noWrap/>
            <w:vAlign w:val="bottom"/>
            <w:hideMark/>
          </w:tcPr>
          <w:p w14:paraId="0A8932AB" w14:textId="7DA9D0FE" w:rsidR="009D5B84" w:rsidRPr="008B5BE8" w:rsidRDefault="009D5B84" w:rsidP="009D5B84">
            <w:pPr>
              <w:spacing w:after="0"/>
              <w:jc w:val="right"/>
              <w:rPr>
                <w:rFonts w:eastAsia="Times New Roman"/>
                <w:color w:val="000000"/>
              </w:rPr>
            </w:pPr>
            <w:r w:rsidRPr="008B5BE8">
              <w:rPr>
                <w:color w:val="000000"/>
              </w:rPr>
              <w:t>8131</w:t>
            </w:r>
          </w:p>
        </w:tc>
        <w:tc>
          <w:tcPr>
            <w:tcW w:w="0" w:type="auto"/>
            <w:tcBorders>
              <w:top w:val="single" w:sz="4" w:space="0" w:color="auto"/>
              <w:bottom w:val="single" w:sz="4" w:space="0" w:color="auto"/>
            </w:tcBorders>
            <w:shd w:val="clear" w:color="auto" w:fill="auto"/>
            <w:vAlign w:val="center"/>
          </w:tcPr>
          <w:p w14:paraId="4C697009" w14:textId="13DF536B" w:rsidR="009D5B84" w:rsidRPr="008B5BE8" w:rsidRDefault="009D5B84" w:rsidP="009D5B84">
            <w:pPr>
              <w:spacing w:after="0"/>
              <w:jc w:val="right"/>
              <w:rPr>
                <w:rFonts w:eastAsia="Times New Roman"/>
                <w:color w:val="000000"/>
              </w:rPr>
            </w:pPr>
            <w:r w:rsidRPr="008B5BE8">
              <w:rPr>
                <w:color w:val="000000"/>
              </w:rPr>
              <w:t>4</w:t>
            </w:r>
          </w:p>
        </w:tc>
        <w:tc>
          <w:tcPr>
            <w:tcW w:w="0" w:type="auto"/>
            <w:tcBorders>
              <w:top w:val="single" w:sz="4" w:space="0" w:color="auto"/>
              <w:bottom w:val="single" w:sz="4" w:space="0" w:color="auto"/>
            </w:tcBorders>
            <w:shd w:val="clear" w:color="auto" w:fill="auto"/>
            <w:vAlign w:val="bottom"/>
          </w:tcPr>
          <w:p w14:paraId="03FBDFAA" w14:textId="5D8581AA" w:rsidR="009D5B84" w:rsidRPr="008B5BE8" w:rsidRDefault="009D5B84" w:rsidP="009D5B84">
            <w:pPr>
              <w:spacing w:after="0"/>
              <w:jc w:val="right"/>
              <w:rPr>
                <w:rFonts w:eastAsia="Times New Roman"/>
                <w:color w:val="000000"/>
              </w:rPr>
            </w:pPr>
            <w:r w:rsidRPr="008B5BE8">
              <w:rPr>
                <w:color w:val="000000"/>
              </w:rPr>
              <w:t>139.0</w:t>
            </w:r>
          </w:p>
        </w:tc>
        <w:tc>
          <w:tcPr>
            <w:tcW w:w="1277" w:type="dxa"/>
            <w:tcBorders>
              <w:top w:val="single" w:sz="4" w:space="0" w:color="auto"/>
              <w:bottom w:val="single" w:sz="4" w:space="0" w:color="auto"/>
            </w:tcBorders>
            <w:shd w:val="clear" w:color="auto" w:fill="auto"/>
            <w:vAlign w:val="center"/>
          </w:tcPr>
          <w:p w14:paraId="70C040CA" w14:textId="6548F110" w:rsidR="009D5B84" w:rsidRPr="008B5BE8" w:rsidRDefault="009D5B84" w:rsidP="009D5B84">
            <w:pPr>
              <w:spacing w:after="0"/>
              <w:jc w:val="right"/>
              <w:rPr>
                <w:rFonts w:eastAsia="Times New Roman"/>
                <w:color w:val="000000"/>
              </w:rPr>
            </w:pPr>
            <w:r w:rsidRPr="008B5BE8">
              <w:rPr>
                <w:color w:val="000000"/>
              </w:rPr>
              <w:t>9:47</w:t>
            </w:r>
          </w:p>
        </w:tc>
        <w:tc>
          <w:tcPr>
            <w:tcW w:w="1134" w:type="dxa"/>
            <w:tcBorders>
              <w:top w:val="single" w:sz="4" w:space="0" w:color="auto"/>
              <w:bottom w:val="single" w:sz="4" w:space="0" w:color="auto"/>
            </w:tcBorders>
            <w:shd w:val="clear" w:color="auto" w:fill="auto"/>
            <w:vAlign w:val="center"/>
          </w:tcPr>
          <w:p w14:paraId="1A8282E4" w14:textId="651053BF" w:rsidR="009D5B84" w:rsidRPr="008B5BE8" w:rsidRDefault="009D5B84" w:rsidP="009D5B84">
            <w:pPr>
              <w:spacing w:after="0"/>
              <w:jc w:val="right"/>
              <w:rPr>
                <w:rFonts w:eastAsia="Times New Roman"/>
                <w:color w:val="000000"/>
              </w:rPr>
            </w:pPr>
            <w:r w:rsidRPr="008B5BE8">
              <w:rPr>
                <w:color w:val="000000"/>
              </w:rPr>
              <w:t>27:52</w:t>
            </w:r>
          </w:p>
        </w:tc>
      </w:tr>
      <w:tr w:rsidR="009D5B84" w:rsidRPr="008B5BE8" w14:paraId="6946E7E3"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19F52975" w14:textId="06002890" w:rsidR="009D5B84" w:rsidRPr="008B5BE8" w:rsidRDefault="009D5B84" w:rsidP="009D5B84">
            <w:pPr>
              <w:spacing w:after="0"/>
              <w:jc w:val="right"/>
              <w:rPr>
                <w:rFonts w:eastAsia="Times New Roman"/>
                <w:color w:val="000000"/>
              </w:rPr>
            </w:pPr>
            <w:r w:rsidRPr="008B5BE8">
              <w:rPr>
                <w:rFonts w:eastAsia="Times New Roman"/>
                <w:color w:val="000000"/>
              </w:rPr>
              <w:t>X3</w:t>
            </w:r>
          </w:p>
        </w:tc>
        <w:tc>
          <w:tcPr>
            <w:tcW w:w="0" w:type="auto"/>
            <w:tcBorders>
              <w:top w:val="single" w:sz="4" w:space="0" w:color="auto"/>
              <w:bottom w:val="single" w:sz="4" w:space="0" w:color="auto"/>
            </w:tcBorders>
            <w:shd w:val="clear" w:color="auto" w:fill="auto"/>
            <w:vAlign w:val="center"/>
          </w:tcPr>
          <w:p w14:paraId="6B10BF13" w14:textId="3740BC08" w:rsidR="009D5B84" w:rsidRPr="008B5BE8" w:rsidRDefault="009D5B84" w:rsidP="009D5B84">
            <w:pPr>
              <w:spacing w:after="0"/>
              <w:jc w:val="right"/>
              <w:rPr>
                <w:color w:val="000000"/>
              </w:rPr>
            </w:pPr>
            <w:r w:rsidRPr="008B5BE8">
              <w:rPr>
                <w:rFonts w:eastAsia="Times New Roman"/>
                <w:color w:val="000000"/>
              </w:rPr>
              <w:t>274</w:t>
            </w:r>
          </w:p>
        </w:tc>
        <w:tc>
          <w:tcPr>
            <w:tcW w:w="0" w:type="auto"/>
            <w:tcBorders>
              <w:top w:val="single" w:sz="4" w:space="0" w:color="auto"/>
              <w:bottom w:val="single" w:sz="4" w:space="0" w:color="auto"/>
            </w:tcBorders>
            <w:vAlign w:val="center"/>
          </w:tcPr>
          <w:p w14:paraId="77A61A6F" w14:textId="75358E5C" w:rsidR="009D5B84" w:rsidRPr="008B5BE8" w:rsidRDefault="009D5B84" w:rsidP="009D5B84">
            <w:pPr>
              <w:spacing w:after="0"/>
              <w:jc w:val="right"/>
              <w:rPr>
                <w:rFonts w:eastAsia="Times New Roman"/>
                <w:color w:val="000000"/>
              </w:rPr>
            </w:pPr>
            <w:r w:rsidRPr="008B5BE8">
              <w:rPr>
                <w:color w:val="000000"/>
              </w:rPr>
              <w:t>256</w:t>
            </w:r>
          </w:p>
        </w:tc>
        <w:tc>
          <w:tcPr>
            <w:tcW w:w="0" w:type="auto"/>
            <w:tcBorders>
              <w:top w:val="single" w:sz="4" w:space="0" w:color="auto"/>
              <w:bottom w:val="single" w:sz="4" w:space="0" w:color="auto"/>
            </w:tcBorders>
            <w:shd w:val="clear" w:color="auto" w:fill="auto"/>
            <w:noWrap/>
            <w:vAlign w:val="bottom"/>
            <w:hideMark/>
          </w:tcPr>
          <w:p w14:paraId="7C7F379B" w14:textId="4663E2EF" w:rsidR="009D5B84" w:rsidRPr="008B5BE8" w:rsidRDefault="009D5B84" w:rsidP="009D5B84">
            <w:pPr>
              <w:spacing w:after="0"/>
              <w:jc w:val="right"/>
              <w:rPr>
                <w:rFonts w:eastAsia="Times New Roman"/>
                <w:color w:val="000000"/>
              </w:rPr>
            </w:pPr>
            <w:r w:rsidRPr="008B5BE8">
              <w:rPr>
                <w:color w:val="000000"/>
              </w:rPr>
              <w:t>1652</w:t>
            </w:r>
          </w:p>
        </w:tc>
        <w:tc>
          <w:tcPr>
            <w:tcW w:w="0" w:type="auto"/>
            <w:tcBorders>
              <w:top w:val="single" w:sz="4" w:space="0" w:color="auto"/>
              <w:bottom w:val="single" w:sz="4" w:space="0" w:color="auto"/>
            </w:tcBorders>
            <w:shd w:val="clear" w:color="auto" w:fill="auto"/>
            <w:noWrap/>
            <w:vAlign w:val="bottom"/>
            <w:hideMark/>
          </w:tcPr>
          <w:p w14:paraId="37853151" w14:textId="5602F7AB" w:rsidR="009D5B84" w:rsidRPr="008B5BE8" w:rsidRDefault="009D5B84" w:rsidP="009D5B84">
            <w:pPr>
              <w:spacing w:after="0"/>
              <w:jc w:val="right"/>
              <w:rPr>
                <w:rFonts w:eastAsia="Times New Roman"/>
                <w:color w:val="000000"/>
              </w:rPr>
            </w:pPr>
            <w:r w:rsidRPr="008B5BE8">
              <w:rPr>
                <w:color w:val="000000"/>
              </w:rPr>
              <w:t>9265</w:t>
            </w:r>
          </w:p>
        </w:tc>
        <w:tc>
          <w:tcPr>
            <w:tcW w:w="0" w:type="auto"/>
            <w:tcBorders>
              <w:top w:val="single" w:sz="4" w:space="0" w:color="auto"/>
              <w:bottom w:val="single" w:sz="4" w:space="0" w:color="auto"/>
            </w:tcBorders>
            <w:shd w:val="clear" w:color="auto" w:fill="auto"/>
            <w:vAlign w:val="center"/>
          </w:tcPr>
          <w:p w14:paraId="0BC1BB95" w14:textId="2264A43C" w:rsidR="009D5B84" w:rsidRPr="008B5BE8" w:rsidRDefault="009D5B84" w:rsidP="009D5B84">
            <w:pPr>
              <w:spacing w:after="0"/>
              <w:jc w:val="right"/>
              <w:rPr>
                <w:rFonts w:eastAsia="Times New Roman"/>
                <w:color w:val="000000"/>
              </w:rPr>
            </w:pPr>
            <w:r w:rsidRPr="008B5BE8">
              <w:rPr>
                <w:color w:val="000000"/>
              </w:rPr>
              <w:t>4</w:t>
            </w:r>
          </w:p>
        </w:tc>
        <w:tc>
          <w:tcPr>
            <w:tcW w:w="0" w:type="auto"/>
            <w:tcBorders>
              <w:top w:val="single" w:sz="4" w:space="0" w:color="auto"/>
              <w:bottom w:val="single" w:sz="4" w:space="0" w:color="auto"/>
            </w:tcBorders>
            <w:shd w:val="clear" w:color="auto" w:fill="auto"/>
            <w:vAlign w:val="bottom"/>
          </w:tcPr>
          <w:p w14:paraId="2245FDBA" w14:textId="7A7BA5F5" w:rsidR="009D5B84" w:rsidRPr="008B5BE8" w:rsidRDefault="009D5B84" w:rsidP="009D5B84">
            <w:pPr>
              <w:spacing w:after="0"/>
              <w:jc w:val="right"/>
              <w:rPr>
                <w:rFonts w:eastAsia="Times New Roman"/>
                <w:color w:val="000000"/>
              </w:rPr>
            </w:pPr>
            <w:r w:rsidRPr="008B5BE8">
              <w:rPr>
                <w:color w:val="000000"/>
              </w:rPr>
              <w:t>138.3</w:t>
            </w:r>
          </w:p>
        </w:tc>
        <w:tc>
          <w:tcPr>
            <w:tcW w:w="1277" w:type="dxa"/>
            <w:tcBorders>
              <w:top w:val="single" w:sz="4" w:space="0" w:color="auto"/>
              <w:bottom w:val="single" w:sz="4" w:space="0" w:color="auto"/>
            </w:tcBorders>
            <w:shd w:val="clear" w:color="auto" w:fill="auto"/>
            <w:vAlign w:val="center"/>
          </w:tcPr>
          <w:p w14:paraId="72237DB1" w14:textId="6953EC1B" w:rsidR="009D5B84" w:rsidRPr="008B5BE8" w:rsidRDefault="009D5B84" w:rsidP="009D5B84">
            <w:pPr>
              <w:spacing w:after="0"/>
              <w:jc w:val="right"/>
              <w:rPr>
                <w:rFonts w:eastAsia="Times New Roman"/>
                <w:color w:val="000000"/>
              </w:rPr>
            </w:pPr>
            <w:r w:rsidRPr="008B5BE8">
              <w:rPr>
                <w:color w:val="000000"/>
              </w:rPr>
              <w:t>9:57</w:t>
            </w:r>
          </w:p>
        </w:tc>
        <w:tc>
          <w:tcPr>
            <w:tcW w:w="1134" w:type="dxa"/>
            <w:tcBorders>
              <w:top w:val="single" w:sz="4" w:space="0" w:color="auto"/>
              <w:bottom w:val="single" w:sz="4" w:space="0" w:color="auto"/>
            </w:tcBorders>
            <w:shd w:val="clear" w:color="auto" w:fill="auto"/>
            <w:vAlign w:val="center"/>
          </w:tcPr>
          <w:p w14:paraId="5699E72F" w14:textId="3244027D" w:rsidR="009D5B84" w:rsidRPr="008B5BE8" w:rsidRDefault="009D5B84" w:rsidP="009D5B84">
            <w:pPr>
              <w:spacing w:after="0"/>
              <w:jc w:val="right"/>
              <w:rPr>
                <w:rFonts w:eastAsia="Times New Roman"/>
                <w:color w:val="000000"/>
              </w:rPr>
            </w:pPr>
            <w:r w:rsidRPr="008B5BE8">
              <w:rPr>
                <w:color w:val="000000"/>
              </w:rPr>
              <w:t>31:17</w:t>
            </w:r>
          </w:p>
        </w:tc>
      </w:tr>
      <w:tr w:rsidR="009D5B84" w:rsidRPr="008B5BE8" w14:paraId="7B28F1ED"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603AEC4B" w14:textId="5FFD416B" w:rsidR="009D5B84" w:rsidRPr="008B5BE8" w:rsidRDefault="009D5B84" w:rsidP="009D5B84">
            <w:pPr>
              <w:spacing w:after="0"/>
              <w:jc w:val="right"/>
              <w:rPr>
                <w:rFonts w:eastAsia="Times New Roman"/>
                <w:color w:val="000000"/>
              </w:rPr>
            </w:pPr>
            <w:r w:rsidRPr="008B5BE8">
              <w:rPr>
                <w:rFonts w:eastAsia="Times New Roman"/>
                <w:color w:val="000000"/>
              </w:rPr>
              <w:t>X4</w:t>
            </w:r>
          </w:p>
        </w:tc>
        <w:tc>
          <w:tcPr>
            <w:tcW w:w="0" w:type="auto"/>
            <w:tcBorders>
              <w:top w:val="single" w:sz="4" w:space="0" w:color="auto"/>
              <w:bottom w:val="single" w:sz="4" w:space="0" w:color="auto"/>
            </w:tcBorders>
            <w:shd w:val="clear" w:color="auto" w:fill="auto"/>
            <w:vAlign w:val="center"/>
          </w:tcPr>
          <w:p w14:paraId="2C405C0F" w14:textId="15FB644A" w:rsidR="009D5B84" w:rsidRPr="008B5BE8" w:rsidRDefault="009D5B84" w:rsidP="009D5B84">
            <w:pPr>
              <w:spacing w:after="0"/>
              <w:jc w:val="right"/>
              <w:rPr>
                <w:color w:val="000000"/>
              </w:rPr>
            </w:pPr>
            <w:r w:rsidRPr="008B5BE8">
              <w:rPr>
                <w:rFonts w:eastAsia="Times New Roman"/>
                <w:color w:val="000000"/>
              </w:rPr>
              <w:t>300</w:t>
            </w:r>
          </w:p>
        </w:tc>
        <w:tc>
          <w:tcPr>
            <w:tcW w:w="0" w:type="auto"/>
            <w:tcBorders>
              <w:top w:val="single" w:sz="4" w:space="0" w:color="auto"/>
              <w:bottom w:val="single" w:sz="4" w:space="0" w:color="auto"/>
            </w:tcBorders>
            <w:vAlign w:val="center"/>
          </w:tcPr>
          <w:p w14:paraId="52905C2B" w14:textId="73A56D6F" w:rsidR="009D5B84" w:rsidRPr="008B5BE8" w:rsidRDefault="009D5B84" w:rsidP="009D5B84">
            <w:pPr>
              <w:spacing w:after="0"/>
              <w:jc w:val="right"/>
              <w:rPr>
                <w:rFonts w:eastAsia="Times New Roman"/>
                <w:color w:val="000000"/>
              </w:rPr>
            </w:pPr>
            <w:r w:rsidRPr="008B5BE8">
              <w:rPr>
                <w:color w:val="000000"/>
              </w:rPr>
              <w:t>284</w:t>
            </w:r>
          </w:p>
        </w:tc>
        <w:tc>
          <w:tcPr>
            <w:tcW w:w="0" w:type="auto"/>
            <w:tcBorders>
              <w:top w:val="single" w:sz="4" w:space="0" w:color="auto"/>
              <w:bottom w:val="single" w:sz="4" w:space="0" w:color="auto"/>
            </w:tcBorders>
            <w:shd w:val="clear" w:color="auto" w:fill="auto"/>
            <w:noWrap/>
            <w:vAlign w:val="bottom"/>
            <w:hideMark/>
          </w:tcPr>
          <w:p w14:paraId="3C1868D1" w14:textId="32EFBA8D" w:rsidR="009D5B84" w:rsidRPr="008B5BE8" w:rsidRDefault="009D5B84" w:rsidP="009D5B84">
            <w:pPr>
              <w:spacing w:after="0"/>
              <w:jc w:val="right"/>
              <w:rPr>
                <w:rFonts w:eastAsia="Times New Roman"/>
                <w:color w:val="000000"/>
              </w:rPr>
            </w:pPr>
            <w:r w:rsidRPr="008B5BE8">
              <w:rPr>
                <w:color w:val="000000"/>
              </w:rPr>
              <w:t>1928</w:t>
            </w:r>
          </w:p>
        </w:tc>
        <w:tc>
          <w:tcPr>
            <w:tcW w:w="0" w:type="auto"/>
            <w:tcBorders>
              <w:top w:val="single" w:sz="4" w:space="0" w:color="auto"/>
              <w:bottom w:val="single" w:sz="4" w:space="0" w:color="auto"/>
            </w:tcBorders>
            <w:shd w:val="clear" w:color="auto" w:fill="auto"/>
            <w:noWrap/>
            <w:vAlign w:val="bottom"/>
            <w:hideMark/>
          </w:tcPr>
          <w:p w14:paraId="0F79EAB4" w14:textId="41B8D60C" w:rsidR="009D5B84" w:rsidRPr="008B5BE8" w:rsidRDefault="009D5B84" w:rsidP="009D5B84">
            <w:pPr>
              <w:spacing w:after="0"/>
              <w:jc w:val="right"/>
              <w:rPr>
                <w:rFonts w:eastAsia="Times New Roman"/>
                <w:color w:val="000000"/>
              </w:rPr>
            </w:pPr>
            <w:r w:rsidRPr="008B5BE8">
              <w:rPr>
                <w:color w:val="000000"/>
              </w:rPr>
              <w:t>12108</w:t>
            </w:r>
          </w:p>
        </w:tc>
        <w:tc>
          <w:tcPr>
            <w:tcW w:w="0" w:type="auto"/>
            <w:tcBorders>
              <w:top w:val="single" w:sz="4" w:space="0" w:color="auto"/>
              <w:bottom w:val="single" w:sz="4" w:space="0" w:color="auto"/>
            </w:tcBorders>
            <w:shd w:val="clear" w:color="auto" w:fill="auto"/>
            <w:vAlign w:val="center"/>
          </w:tcPr>
          <w:p w14:paraId="532DA786" w14:textId="58ACEE2E" w:rsidR="009D5B84" w:rsidRPr="008B5BE8" w:rsidRDefault="009D5B84" w:rsidP="009D5B84">
            <w:pPr>
              <w:spacing w:after="0"/>
              <w:jc w:val="right"/>
              <w:rPr>
                <w:rFonts w:eastAsia="Times New Roman"/>
                <w:color w:val="000000"/>
              </w:rPr>
            </w:pPr>
            <w:r w:rsidRPr="008B5BE8">
              <w:rPr>
                <w:color w:val="000000"/>
              </w:rPr>
              <w:t>5</w:t>
            </w:r>
          </w:p>
        </w:tc>
        <w:tc>
          <w:tcPr>
            <w:tcW w:w="0" w:type="auto"/>
            <w:tcBorders>
              <w:top w:val="single" w:sz="4" w:space="0" w:color="auto"/>
              <w:bottom w:val="single" w:sz="4" w:space="0" w:color="auto"/>
            </w:tcBorders>
            <w:shd w:val="clear" w:color="auto" w:fill="auto"/>
            <w:vAlign w:val="bottom"/>
          </w:tcPr>
          <w:p w14:paraId="198098FF" w14:textId="50C0D998" w:rsidR="009D5B84" w:rsidRPr="008B5BE8" w:rsidRDefault="009D5B84" w:rsidP="009D5B84">
            <w:pPr>
              <w:spacing w:after="0"/>
              <w:jc w:val="right"/>
              <w:rPr>
                <w:rFonts w:eastAsia="Times New Roman"/>
                <w:color w:val="000000"/>
              </w:rPr>
            </w:pPr>
            <w:r w:rsidRPr="008B5BE8">
              <w:rPr>
                <w:color w:val="000000"/>
              </w:rPr>
              <w:t>171.1</w:t>
            </w:r>
          </w:p>
        </w:tc>
        <w:tc>
          <w:tcPr>
            <w:tcW w:w="1277" w:type="dxa"/>
            <w:tcBorders>
              <w:top w:val="single" w:sz="4" w:space="0" w:color="auto"/>
              <w:bottom w:val="single" w:sz="4" w:space="0" w:color="auto"/>
            </w:tcBorders>
            <w:shd w:val="clear" w:color="auto" w:fill="auto"/>
            <w:vAlign w:val="center"/>
          </w:tcPr>
          <w:p w14:paraId="757A35E4" w14:textId="6FD66B7F" w:rsidR="009D5B84" w:rsidRPr="008B5BE8" w:rsidRDefault="009D5B84" w:rsidP="009D5B84">
            <w:pPr>
              <w:spacing w:after="0"/>
              <w:jc w:val="right"/>
              <w:rPr>
                <w:rFonts w:eastAsia="Times New Roman"/>
                <w:color w:val="000000"/>
              </w:rPr>
            </w:pPr>
            <w:r w:rsidRPr="008B5BE8">
              <w:rPr>
                <w:color w:val="000000"/>
              </w:rPr>
              <w:t>12:03</w:t>
            </w:r>
          </w:p>
        </w:tc>
        <w:tc>
          <w:tcPr>
            <w:tcW w:w="1134" w:type="dxa"/>
            <w:tcBorders>
              <w:top w:val="single" w:sz="4" w:space="0" w:color="auto"/>
              <w:bottom w:val="single" w:sz="4" w:space="0" w:color="auto"/>
            </w:tcBorders>
            <w:shd w:val="clear" w:color="auto" w:fill="auto"/>
            <w:vAlign w:val="center"/>
          </w:tcPr>
          <w:p w14:paraId="6C726210" w14:textId="282907A6" w:rsidR="009D5B84" w:rsidRPr="008B5BE8" w:rsidRDefault="009D5B84" w:rsidP="009D5B84">
            <w:pPr>
              <w:spacing w:after="0"/>
              <w:jc w:val="right"/>
              <w:rPr>
                <w:rFonts w:eastAsia="Times New Roman"/>
                <w:color w:val="000000"/>
              </w:rPr>
            </w:pPr>
            <w:r w:rsidRPr="008B5BE8">
              <w:rPr>
                <w:color w:val="000000"/>
              </w:rPr>
              <w:t>35:43</w:t>
            </w:r>
          </w:p>
        </w:tc>
      </w:tr>
      <w:tr w:rsidR="009D5B84" w:rsidRPr="008B5BE8" w14:paraId="7837A054"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6CD60383" w14:textId="2AF45002" w:rsidR="009D5B84" w:rsidRPr="008B5BE8" w:rsidRDefault="009D5B84" w:rsidP="009D5B84">
            <w:pPr>
              <w:spacing w:after="0"/>
              <w:jc w:val="right"/>
              <w:rPr>
                <w:rFonts w:eastAsia="Times New Roman"/>
                <w:color w:val="000000"/>
              </w:rPr>
            </w:pPr>
            <w:r w:rsidRPr="008B5BE8">
              <w:rPr>
                <w:rFonts w:eastAsia="Times New Roman"/>
                <w:color w:val="000000"/>
              </w:rPr>
              <w:t>X5</w:t>
            </w:r>
          </w:p>
        </w:tc>
        <w:tc>
          <w:tcPr>
            <w:tcW w:w="0" w:type="auto"/>
            <w:tcBorders>
              <w:top w:val="single" w:sz="4" w:space="0" w:color="auto"/>
              <w:bottom w:val="single" w:sz="4" w:space="0" w:color="auto"/>
            </w:tcBorders>
            <w:shd w:val="clear" w:color="auto" w:fill="auto"/>
            <w:vAlign w:val="center"/>
          </w:tcPr>
          <w:p w14:paraId="7B87BF64" w14:textId="2648C5B6" w:rsidR="009D5B84" w:rsidRPr="008B5BE8" w:rsidRDefault="009D5B84" w:rsidP="009D5B84">
            <w:pPr>
              <w:spacing w:after="0"/>
              <w:jc w:val="right"/>
              <w:rPr>
                <w:color w:val="000000"/>
              </w:rPr>
            </w:pPr>
            <w:r w:rsidRPr="008B5BE8">
              <w:rPr>
                <w:rFonts w:eastAsia="Times New Roman"/>
                <w:color w:val="000000"/>
              </w:rPr>
              <w:t>284</w:t>
            </w:r>
          </w:p>
        </w:tc>
        <w:tc>
          <w:tcPr>
            <w:tcW w:w="0" w:type="auto"/>
            <w:tcBorders>
              <w:top w:val="single" w:sz="4" w:space="0" w:color="auto"/>
              <w:bottom w:val="single" w:sz="4" w:space="0" w:color="auto"/>
            </w:tcBorders>
            <w:vAlign w:val="center"/>
          </w:tcPr>
          <w:p w14:paraId="5D1BF248" w14:textId="2CE7A73C" w:rsidR="009D5B84" w:rsidRPr="008B5BE8" w:rsidRDefault="009D5B84" w:rsidP="009D5B84">
            <w:pPr>
              <w:spacing w:after="0"/>
              <w:jc w:val="right"/>
              <w:rPr>
                <w:rFonts w:eastAsia="Times New Roman"/>
                <w:color w:val="000000"/>
              </w:rPr>
            </w:pPr>
            <w:r w:rsidRPr="008B5BE8">
              <w:rPr>
                <w:color w:val="000000"/>
              </w:rPr>
              <w:t>270</w:t>
            </w:r>
          </w:p>
        </w:tc>
        <w:tc>
          <w:tcPr>
            <w:tcW w:w="0" w:type="auto"/>
            <w:tcBorders>
              <w:top w:val="single" w:sz="4" w:space="0" w:color="auto"/>
              <w:bottom w:val="single" w:sz="4" w:space="0" w:color="auto"/>
            </w:tcBorders>
            <w:shd w:val="clear" w:color="auto" w:fill="auto"/>
            <w:noWrap/>
            <w:vAlign w:val="bottom"/>
            <w:hideMark/>
          </w:tcPr>
          <w:p w14:paraId="21C65E8F" w14:textId="53E70431" w:rsidR="009D5B84" w:rsidRPr="008B5BE8" w:rsidRDefault="009D5B84" w:rsidP="009D5B84">
            <w:pPr>
              <w:spacing w:after="0"/>
              <w:jc w:val="right"/>
              <w:rPr>
                <w:rFonts w:eastAsia="Times New Roman"/>
                <w:color w:val="000000"/>
              </w:rPr>
            </w:pPr>
            <w:r w:rsidRPr="008B5BE8">
              <w:rPr>
                <w:color w:val="000000"/>
              </w:rPr>
              <w:t>1798</w:t>
            </w:r>
          </w:p>
        </w:tc>
        <w:tc>
          <w:tcPr>
            <w:tcW w:w="0" w:type="auto"/>
            <w:tcBorders>
              <w:top w:val="single" w:sz="4" w:space="0" w:color="auto"/>
              <w:bottom w:val="single" w:sz="4" w:space="0" w:color="auto"/>
            </w:tcBorders>
            <w:shd w:val="clear" w:color="auto" w:fill="auto"/>
            <w:noWrap/>
            <w:vAlign w:val="bottom"/>
            <w:hideMark/>
          </w:tcPr>
          <w:p w14:paraId="522657E9" w14:textId="5E6FEFB6" w:rsidR="009D5B84" w:rsidRPr="008B5BE8" w:rsidRDefault="009D5B84" w:rsidP="009D5B84">
            <w:pPr>
              <w:spacing w:after="0"/>
              <w:jc w:val="right"/>
              <w:rPr>
                <w:rFonts w:eastAsia="Times New Roman"/>
                <w:color w:val="000000"/>
              </w:rPr>
            </w:pPr>
            <w:r w:rsidRPr="008B5BE8">
              <w:rPr>
                <w:color w:val="000000"/>
              </w:rPr>
              <w:t>11132</w:t>
            </w:r>
          </w:p>
        </w:tc>
        <w:tc>
          <w:tcPr>
            <w:tcW w:w="0" w:type="auto"/>
            <w:tcBorders>
              <w:top w:val="single" w:sz="4" w:space="0" w:color="auto"/>
              <w:bottom w:val="single" w:sz="4" w:space="0" w:color="auto"/>
            </w:tcBorders>
            <w:shd w:val="clear" w:color="auto" w:fill="auto"/>
            <w:vAlign w:val="center"/>
          </w:tcPr>
          <w:p w14:paraId="240755D2" w14:textId="4001343C" w:rsidR="009D5B84" w:rsidRPr="008B5BE8" w:rsidRDefault="009D5B84" w:rsidP="009D5B84">
            <w:pPr>
              <w:spacing w:after="0"/>
              <w:jc w:val="right"/>
              <w:rPr>
                <w:rFonts w:eastAsia="Times New Roman"/>
                <w:color w:val="000000"/>
              </w:rPr>
            </w:pPr>
            <w:r w:rsidRPr="008B5BE8">
              <w:rPr>
                <w:color w:val="000000"/>
              </w:rPr>
              <w:t>5</w:t>
            </w:r>
          </w:p>
        </w:tc>
        <w:tc>
          <w:tcPr>
            <w:tcW w:w="0" w:type="auto"/>
            <w:tcBorders>
              <w:top w:val="single" w:sz="4" w:space="0" w:color="auto"/>
              <w:bottom w:val="single" w:sz="4" w:space="0" w:color="auto"/>
            </w:tcBorders>
            <w:shd w:val="clear" w:color="auto" w:fill="auto"/>
            <w:vAlign w:val="bottom"/>
          </w:tcPr>
          <w:p w14:paraId="48741A67" w14:textId="186C002A" w:rsidR="009D5B84" w:rsidRPr="008B5BE8" w:rsidRDefault="009D5B84" w:rsidP="009D5B84">
            <w:pPr>
              <w:spacing w:after="0"/>
              <w:jc w:val="right"/>
              <w:rPr>
                <w:rFonts w:eastAsia="Times New Roman"/>
                <w:color w:val="000000"/>
              </w:rPr>
            </w:pPr>
            <w:r w:rsidRPr="008B5BE8">
              <w:rPr>
                <w:color w:val="000000"/>
              </w:rPr>
              <w:t>136.3</w:t>
            </w:r>
          </w:p>
        </w:tc>
        <w:tc>
          <w:tcPr>
            <w:tcW w:w="1277" w:type="dxa"/>
            <w:tcBorders>
              <w:top w:val="single" w:sz="4" w:space="0" w:color="auto"/>
              <w:bottom w:val="single" w:sz="4" w:space="0" w:color="auto"/>
            </w:tcBorders>
            <w:shd w:val="clear" w:color="auto" w:fill="auto"/>
            <w:vAlign w:val="center"/>
          </w:tcPr>
          <w:p w14:paraId="2925B557" w14:textId="2EC83EDB" w:rsidR="009D5B84" w:rsidRPr="008B5BE8" w:rsidRDefault="009D5B84" w:rsidP="009D5B84">
            <w:pPr>
              <w:spacing w:after="0"/>
              <w:jc w:val="right"/>
              <w:rPr>
                <w:rFonts w:eastAsia="Times New Roman"/>
                <w:color w:val="000000"/>
              </w:rPr>
            </w:pPr>
            <w:r w:rsidRPr="008B5BE8">
              <w:rPr>
                <w:color w:val="000000"/>
              </w:rPr>
              <w:t>10:01</w:t>
            </w:r>
          </w:p>
        </w:tc>
        <w:tc>
          <w:tcPr>
            <w:tcW w:w="1134" w:type="dxa"/>
            <w:tcBorders>
              <w:top w:val="single" w:sz="4" w:space="0" w:color="auto"/>
              <w:bottom w:val="single" w:sz="4" w:space="0" w:color="auto"/>
            </w:tcBorders>
            <w:shd w:val="clear" w:color="auto" w:fill="auto"/>
            <w:vAlign w:val="center"/>
          </w:tcPr>
          <w:p w14:paraId="26AA8EDE" w14:textId="103D1679" w:rsidR="009D5B84" w:rsidRPr="008B5BE8" w:rsidRDefault="009D5B84" w:rsidP="009D5B84">
            <w:pPr>
              <w:spacing w:after="0"/>
              <w:jc w:val="right"/>
              <w:rPr>
                <w:rFonts w:eastAsia="Times New Roman"/>
                <w:color w:val="000000"/>
              </w:rPr>
            </w:pPr>
            <w:r w:rsidRPr="008B5BE8">
              <w:rPr>
                <w:color w:val="000000"/>
              </w:rPr>
              <w:t>32:31</w:t>
            </w:r>
          </w:p>
        </w:tc>
      </w:tr>
      <w:tr w:rsidR="009D5B84" w:rsidRPr="008B5BE8" w14:paraId="7BBBA874"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090EB3E0" w14:textId="1C19BCFF" w:rsidR="009D5B84" w:rsidRPr="008B5BE8" w:rsidRDefault="009D5B84" w:rsidP="009D5B84">
            <w:pPr>
              <w:spacing w:after="0"/>
              <w:jc w:val="right"/>
              <w:rPr>
                <w:rFonts w:eastAsia="Times New Roman"/>
                <w:b/>
                <w:bCs/>
                <w:color w:val="000000"/>
              </w:rPr>
            </w:pPr>
            <w:r w:rsidRPr="008B5BE8">
              <w:rPr>
                <w:rFonts w:eastAsia="Times New Roman"/>
                <w:b/>
                <w:bCs/>
                <w:color w:val="000000"/>
              </w:rPr>
              <w:t>Total (BAU)</w:t>
            </w:r>
          </w:p>
        </w:tc>
        <w:tc>
          <w:tcPr>
            <w:tcW w:w="0" w:type="auto"/>
            <w:tcBorders>
              <w:top w:val="single" w:sz="4" w:space="0" w:color="auto"/>
              <w:bottom w:val="single" w:sz="4" w:space="0" w:color="auto"/>
            </w:tcBorders>
            <w:shd w:val="clear" w:color="auto" w:fill="auto"/>
            <w:vAlign w:val="center"/>
          </w:tcPr>
          <w:p w14:paraId="5C1F035E" w14:textId="609FF8F2" w:rsidR="009D5B84" w:rsidRPr="008B5BE8" w:rsidRDefault="009D5B84" w:rsidP="009D5B84">
            <w:pPr>
              <w:spacing w:after="0"/>
              <w:jc w:val="right"/>
              <w:rPr>
                <w:b/>
                <w:bCs/>
                <w:color w:val="000000"/>
              </w:rPr>
            </w:pPr>
            <w:r w:rsidRPr="008B5BE8">
              <w:rPr>
                <w:rFonts w:eastAsia="Times New Roman"/>
                <w:b/>
                <w:bCs/>
                <w:color w:val="000000"/>
              </w:rPr>
              <w:t>1317</w:t>
            </w:r>
          </w:p>
        </w:tc>
        <w:tc>
          <w:tcPr>
            <w:tcW w:w="0" w:type="auto"/>
            <w:tcBorders>
              <w:top w:val="single" w:sz="4" w:space="0" w:color="auto"/>
              <w:bottom w:val="single" w:sz="4" w:space="0" w:color="auto"/>
            </w:tcBorders>
            <w:vAlign w:val="center"/>
          </w:tcPr>
          <w:p w14:paraId="43BAF196" w14:textId="47CCEA18" w:rsidR="009D5B84" w:rsidRPr="008B5BE8" w:rsidRDefault="009D5B84" w:rsidP="009D5B84">
            <w:pPr>
              <w:spacing w:after="0"/>
              <w:jc w:val="right"/>
              <w:rPr>
                <w:rFonts w:eastAsia="Times New Roman"/>
                <w:b/>
                <w:bCs/>
                <w:color w:val="000000"/>
              </w:rPr>
            </w:pPr>
            <w:r w:rsidRPr="008B5BE8">
              <w:rPr>
                <w:b/>
                <w:bCs/>
                <w:color w:val="000000"/>
              </w:rPr>
              <w:t>1253</w:t>
            </w:r>
          </w:p>
        </w:tc>
        <w:tc>
          <w:tcPr>
            <w:tcW w:w="0" w:type="auto"/>
            <w:tcBorders>
              <w:top w:val="single" w:sz="4" w:space="0" w:color="auto"/>
              <w:bottom w:val="single" w:sz="4" w:space="0" w:color="auto"/>
            </w:tcBorders>
            <w:shd w:val="clear" w:color="auto" w:fill="auto"/>
            <w:noWrap/>
            <w:vAlign w:val="bottom"/>
            <w:hideMark/>
          </w:tcPr>
          <w:p w14:paraId="2CD10F62" w14:textId="0791F43B" w:rsidR="009D5B84" w:rsidRPr="008B5BE8" w:rsidRDefault="009D5B84" w:rsidP="009D5B84">
            <w:pPr>
              <w:spacing w:after="0"/>
              <w:jc w:val="right"/>
              <w:rPr>
                <w:rFonts w:eastAsia="Times New Roman"/>
                <w:b/>
                <w:bCs/>
                <w:color w:val="000000"/>
              </w:rPr>
            </w:pPr>
            <w:r w:rsidRPr="008B5BE8">
              <w:rPr>
                <w:b/>
                <w:bCs/>
                <w:color w:val="000000"/>
              </w:rPr>
              <w:t>8137</w:t>
            </w:r>
          </w:p>
        </w:tc>
        <w:tc>
          <w:tcPr>
            <w:tcW w:w="0" w:type="auto"/>
            <w:tcBorders>
              <w:top w:val="single" w:sz="4" w:space="0" w:color="auto"/>
              <w:bottom w:val="single" w:sz="4" w:space="0" w:color="auto"/>
            </w:tcBorders>
            <w:shd w:val="clear" w:color="auto" w:fill="auto"/>
            <w:noWrap/>
            <w:vAlign w:val="bottom"/>
            <w:hideMark/>
          </w:tcPr>
          <w:p w14:paraId="6B47DB18" w14:textId="64D39FF3" w:rsidR="009D5B84" w:rsidRPr="008B5BE8" w:rsidRDefault="009D5B84" w:rsidP="009D5B84">
            <w:pPr>
              <w:spacing w:after="0"/>
              <w:jc w:val="right"/>
              <w:rPr>
                <w:rFonts w:eastAsia="Times New Roman"/>
                <w:b/>
                <w:bCs/>
                <w:color w:val="000000"/>
              </w:rPr>
            </w:pPr>
            <w:r w:rsidRPr="008B5BE8">
              <w:rPr>
                <w:b/>
                <w:bCs/>
                <w:color w:val="000000"/>
              </w:rPr>
              <w:t>49153</w:t>
            </w:r>
          </w:p>
        </w:tc>
        <w:tc>
          <w:tcPr>
            <w:tcW w:w="0" w:type="auto"/>
            <w:tcBorders>
              <w:top w:val="single" w:sz="4" w:space="0" w:color="auto"/>
              <w:bottom w:val="single" w:sz="4" w:space="0" w:color="auto"/>
            </w:tcBorders>
            <w:shd w:val="clear" w:color="auto" w:fill="auto"/>
            <w:vAlign w:val="bottom"/>
          </w:tcPr>
          <w:p w14:paraId="3EAD2646" w14:textId="217F2070" w:rsidR="009D5B84" w:rsidRPr="008B5BE8" w:rsidRDefault="009D5B84" w:rsidP="009D5B84">
            <w:pPr>
              <w:spacing w:after="0"/>
              <w:jc w:val="right"/>
              <w:rPr>
                <w:rFonts w:eastAsia="Times New Roman"/>
                <w:b/>
                <w:bCs/>
                <w:color w:val="000000"/>
              </w:rPr>
            </w:pPr>
            <w:r w:rsidRPr="008B5BE8">
              <w:rPr>
                <w:b/>
                <w:bCs/>
                <w:color w:val="000000"/>
              </w:rPr>
              <w:t>22</w:t>
            </w:r>
          </w:p>
        </w:tc>
        <w:tc>
          <w:tcPr>
            <w:tcW w:w="0" w:type="auto"/>
            <w:tcBorders>
              <w:top w:val="single" w:sz="4" w:space="0" w:color="auto"/>
              <w:bottom w:val="single" w:sz="4" w:space="0" w:color="auto"/>
            </w:tcBorders>
            <w:shd w:val="clear" w:color="auto" w:fill="auto"/>
            <w:vAlign w:val="center"/>
          </w:tcPr>
          <w:p w14:paraId="13A21D54" w14:textId="4C6DD7A2" w:rsidR="009D5B84" w:rsidRPr="008B5BE8" w:rsidRDefault="009D5B84" w:rsidP="009D5B84">
            <w:pPr>
              <w:spacing w:after="0"/>
              <w:jc w:val="right"/>
              <w:rPr>
                <w:rFonts w:eastAsia="Times New Roman"/>
                <w:b/>
                <w:bCs/>
                <w:color w:val="000000"/>
              </w:rPr>
            </w:pPr>
            <w:r w:rsidRPr="008B5BE8">
              <w:rPr>
                <w:b/>
                <w:bCs/>
                <w:color w:val="000000"/>
              </w:rPr>
              <w:t>721.7</w:t>
            </w:r>
          </w:p>
        </w:tc>
        <w:tc>
          <w:tcPr>
            <w:tcW w:w="1277" w:type="dxa"/>
            <w:tcBorders>
              <w:top w:val="single" w:sz="4" w:space="0" w:color="auto"/>
              <w:bottom w:val="single" w:sz="4" w:space="0" w:color="auto"/>
            </w:tcBorders>
            <w:shd w:val="clear" w:color="auto" w:fill="auto"/>
            <w:vAlign w:val="center"/>
          </w:tcPr>
          <w:p w14:paraId="4D4BE772" w14:textId="7E7C3A09" w:rsidR="009D5B84" w:rsidRPr="008B5BE8" w:rsidRDefault="009D5B84" w:rsidP="009D5B84">
            <w:pPr>
              <w:spacing w:after="0"/>
              <w:jc w:val="right"/>
              <w:rPr>
                <w:rFonts w:eastAsia="Times New Roman"/>
                <w:b/>
                <w:bCs/>
                <w:color w:val="000000"/>
              </w:rPr>
            </w:pPr>
            <w:r w:rsidRPr="008B5BE8">
              <w:rPr>
                <w:b/>
                <w:bCs/>
                <w:color w:val="000000"/>
              </w:rPr>
              <w:t>51:24</w:t>
            </w:r>
          </w:p>
        </w:tc>
        <w:tc>
          <w:tcPr>
            <w:tcW w:w="1134" w:type="dxa"/>
            <w:tcBorders>
              <w:top w:val="single" w:sz="4" w:space="0" w:color="auto"/>
              <w:bottom w:val="single" w:sz="4" w:space="0" w:color="auto"/>
            </w:tcBorders>
            <w:shd w:val="clear" w:color="auto" w:fill="auto"/>
            <w:vAlign w:val="center"/>
          </w:tcPr>
          <w:p w14:paraId="73FAE8A3" w14:textId="5E510268" w:rsidR="009D5B84" w:rsidRPr="008B5BE8" w:rsidRDefault="009D5B84" w:rsidP="009D5B84">
            <w:pPr>
              <w:spacing w:after="0"/>
              <w:jc w:val="right"/>
              <w:rPr>
                <w:rFonts w:eastAsia="Times New Roman"/>
                <w:b/>
                <w:bCs/>
                <w:color w:val="000000"/>
              </w:rPr>
            </w:pPr>
            <w:r w:rsidRPr="008B5BE8">
              <w:rPr>
                <w:b/>
                <w:bCs/>
                <w:color w:val="000000"/>
              </w:rPr>
              <w:t>155:49</w:t>
            </w:r>
          </w:p>
        </w:tc>
      </w:tr>
      <w:tr w:rsidR="0001021E" w:rsidRPr="008B5BE8" w14:paraId="56E81DB8" w14:textId="77777777" w:rsidTr="00D4105D">
        <w:trPr>
          <w:trHeight w:val="300"/>
          <w:jc w:val="right"/>
        </w:trPr>
        <w:tc>
          <w:tcPr>
            <w:tcW w:w="0" w:type="auto"/>
            <w:tcBorders>
              <w:top w:val="single" w:sz="4" w:space="0" w:color="auto"/>
              <w:bottom w:val="single" w:sz="4" w:space="0" w:color="auto"/>
            </w:tcBorders>
            <w:shd w:val="clear" w:color="auto" w:fill="auto"/>
            <w:noWrap/>
            <w:vAlign w:val="bottom"/>
            <w:hideMark/>
          </w:tcPr>
          <w:p w14:paraId="693A5210" w14:textId="7FA5DEF0" w:rsidR="0001021E" w:rsidRPr="008B5BE8" w:rsidRDefault="0001021E" w:rsidP="0001021E">
            <w:pPr>
              <w:spacing w:after="0"/>
              <w:jc w:val="right"/>
              <w:rPr>
                <w:rFonts w:eastAsia="Times New Roman"/>
                <w:b/>
                <w:bCs/>
                <w:color w:val="000000"/>
              </w:rPr>
            </w:pPr>
            <w:r w:rsidRPr="008B5BE8">
              <w:rPr>
                <w:rFonts w:eastAsia="Times New Roman"/>
                <w:b/>
                <w:bCs/>
                <w:color w:val="000000"/>
              </w:rPr>
              <w:t>CC model</w:t>
            </w:r>
          </w:p>
        </w:tc>
        <w:tc>
          <w:tcPr>
            <w:tcW w:w="0" w:type="auto"/>
            <w:tcBorders>
              <w:top w:val="single" w:sz="4" w:space="0" w:color="auto"/>
              <w:bottom w:val="single" w:sz="4" w:space="0" w:color="auto"/>
            </w:tcBorders>
            <w:shd w:val="clear" w:color="auto" w:fill="auto"/>
            <w:vAlign w:val="bottom"/>
          </w:tcPr>
          <w:p w14:paraId="13C1DF44" w14:textId="5168851A" w:rsidR="0001021E" w:rsidRPr="008B5BE8" w:rsidRDefault="0001021E" w:rsidP="0001021E">
            <w:pPr>
              <w:spacing w:after="0"/>
              <w:jc w:val="right"/>
              <w:rPr>
                <w:b/>
                <w:bCs/>
                <w:color w:val="000000"/>
              </w:rPr>
            </w:pPr>
            <w:r w:rsidRPr="008B5BE8">
              <w:rPr>
                <w:rFonts w:eastAsia="Times New Roman"/>
                <w:b/>
                <w:bCs/>
                <w:color w:val="000000"/>
              </w:rPr>
              <w:t>''</w:t>
            </w:r>
          </w:p>
        </w:tc>
        <w:tc>
          <w:tcPr>
            <w:tcW w:w="0" w:type="auto"/>
            <w:tcBorders>
              <w:top w:val="single" w:sz="4" w:space="0" w:color="auto"/>
              <w:bottom w:val="single" w:sz="4" w:space="0" w:color="auto"/>
            </w:tcBorders>
            <w:vAlign w:val="bottom"/>
          </w:tcPr>
          <w:p w14:paraId="381DD467" w14:textId="3B55C2E0" w:rsidR="0001021E" w:rsidRPr="008B5BE8" w:rsidRDefault="0001021E" w:rsidP="0001021E">
            <w:pPr>
              <w:spacing w:after="0"/>
              <w:jc w:val="right"/>
              <w:rPr>
                <w:rFonts w:eastAsia="Times New Roman"/>
                <w:b/>
                <w:bCs/>
                <w:color w:val="000000"/>
              </w:rPr>
            </w:pPr>
            <w:r w:rsidRPr="008B5BE8">
              <w:rPr>
                <w:b/>
                <w:bCs/>
                <w:color w:val="000000"/>
              </w:rPr>
              <w:t>871</w:t>
            </w:r>
          </w:p>
        </w:tc>
        <w:tc>
          <w:tcPr>
            <w:tcW w:w="0" w:type="auto"/>
            <w:tcBorders>
              <w:top w:val="single" w:sz="4" w:space="0" w:color="auto"/>
              <w:bottom w:val="single" w:sz="4" w:space="0" w:color="auto"/>
            </w:tcBorders>
            <w:shd w:val="clear" w:color="auto" w:fill="auto"/>
            <w:noWrap/>
            <w:vAlign w:val="bottom"/>
            <w:hideMark/>
          </w:tcPr>
          <w:p w14:paraId="0F9EF7AB" w14:textId="02802AE0" w:rsidR="0001021E" w:rsidRPr="008B5BE8" w:rsidRDefault="0001021E" w:rsidP="0001021E">
            <w:pPr>
              <w:spacing w:after="0"/>
              <w:jc w:val="right"/>
              <w:rPr>
                <w:rFonts w:eastAsia="Times New Roman"/>
                <w:b/>
                <w:bCs/>
                <w:color w:val="000000"/>
              </w:rPr>
            </w:pPr>
            <w:r w:rsidRPr="008B5BE8">
              <w:rPr>
                <w:rFonts w:eastAsia="Times New Roman"/>
                <w:b/>
                <w:bCs/>
                <w:color w:val="000000"/>
              </w:rPr>
              <w:t>''</w:t>
            </w:r>
          </w:p>
        </w:tc>
        <w:tc>
          <w:tcPr>
            <w:tcW w:w="0" w:type="auto"/>
            <w:tcBorders>
              <w:top w:val="single" w:sz="4" w:space="0" w:color="auto"/>
              <w:bottom w:val="single" w:sz="4" w:space="0" w:color="auto"/>
            </w:tcBorders>
            <w:shd w:val="clear" w:color="auto" w:fill="auto"/>
            <w:noWrap/>
            <w:vAlign w:val="bottom"/>
            <w:hideMark/>
          </w:tcPr>
          <w:p w14:paraId="609004EE" w14:textId="41B1EDA9" w:rsidR="0001021E" w:rsidRPr="008B5BE8" w:rsidRDefault="0001021E" w:rsidP="0001021E">
            <w:pPr>
              <w:spacing w:after="0"/>
              <w:jc w:val="right"/>
              <w:rPr>
                <w:rFonts w:eastAsia="Times New Roman"/>
                <w:b/>
                <w:bCs/>
                <w:color w:val="000000"/>
              </w:rPr>
            </w:pPr>
            <w:r w:rsidRPr="008B5BE8">
              <w:rPr>
                <w:rFonts w:eastAsia="Times New Roman"/>
                <w:b/>
                <w:bCs/>
                <w:color w:val="000000"/>
              </w:rPr>
              <w:t>''</w:t>
            </w:r>
          </w:p>
        </w:tc>
        <w:tc>
          <w:tcPr>
            <w:tcW w:w="0" w:type="auto"/>
            <w:tcBorders>
              <w:top w:val="single" w:sz="4" w:space="0" w:color="auto"/>
              <w:bottom w:val="single" w:sz="4" w:space="0" w:color="auto"/>
            </w:tcBorders>
            <w:shd w:val="clear" w:color="auto" w:fill="auto"/>
            <w:vAlign w:val="center"/>
          </w:tcPr>
          <w:p w14:paraId="101A05F1" w14:textId="1456177D" w:rsidR="0001021E" w:rsidRPr="008B5BE8" w:rsidRDefault="0001021E" w:rsidP="0001021E">
            <w:pPr>
              <w:spacing w:after="0"/>
              <w:jc w:val="right"/>
              <w:rPr>
                <w:rFonts w:eastAsia="Times New Roman"/>
                <w:b/>
                <w:bCs/>
                <w:color w:val="000000"/>
              </w:rPr>
            </w:pPr>
            <w:r w:rsidRPr="008B5BE8">
              <w:rPr>
                <w:b/>
                <w:bCs/>
                <w:color w:val="000000"/>
              </w:rPr>
              <w:t>13</w:t>
            </w:r>
          </w:p>
        </w:tc>
        <w:tc>
          <w:tcPr>
            <w:tcW w:w="0" w:type="auto"/>
            <w:tcBorders>
              <w:top w:val="single" w:sz="4" w:space="0" w:color="auto"/>
              <w:bottom w:val="single" w:sz="4" w:space="0" w:color="auto"/>
            </w:tcBorders>
            <w:shd w:val="clear" w:color="auto" w:fill="auto"/>
            <w:vAlign w:val="bottom"/>
          </w:tcPr>
          <w:p w14:paraId="51629C1B" w14:textId="45CFC338" w:rsidR="0001021E" w:rsidRPr="008B5BE8" w:rsidRDefault="0001021E" w:rsidP="0001021E">
            <w:pPr>
              <w:spacing w:after="0"/>
              <w:jc w:val="right"/>
              <w:rPr>
                <w:rFonts w:eastAsia="Times New Roman"/>
                <w:b/>
                <w:bCs/>
                <w:color w:val="000000"/>
              </w:rPr>
            </w:pPr>
            <w:r w:rsidRPr="008B5BE8">
              <w:rPr>
                <w:b/>
                <w:bCs/>
                <w:color w:val="000000"/>
              </w:rPr>
              <w:t>419.8</w:t>
            </w:r>
          </w:p>
        </w:tc>
        <w:tc>
          <w:tcPr>
            <w:tcW w:w="1277" w:type="dxa"/>
            <w:tcBorders>
              <w:top w:val="single" w:sz="4" w:space="0" w:color="auto"/>
              <w:bottom w:val="single" w:sz="4" w:space="0" w:color="auto"/>
            </w:tcBorders>
            <w:shd w:val="clear" w:color="auto" w:fill="auto"/>
            <w:vAlign w:val="center"/>
          </w:tcPr>
          <w:p w14:paraId="4F0BA26E" w14:textId="4E8106A5" w:rsidR="0001021E" w:rsidRPr="008B5BE8" w:rsidRDefault="0001021E" w:rsidP="0001021E">
            <w:pPr>
              <w:spacing w:after="0"/>
              <w:jc w:val="right"/>
              <w:rPr>
                <w:rFonts w:eastAsia="Times New Roman"/>
                <w:b/>
                <w:bCs/>
                <w:color w:val="000000"/>
              </w:rPr>
            </w:pPr>
            <w:r w:rsidRPr="008B5BE8">
              <w:rPr>
                <w:b/>
                <w:bCs/>
                <w:color w:val="000000"/>
              </w:rPr>
              <w:t>28:35</w:t>
            </w:r>
          </w:p>
        </w:tc>
        <w:tc>
          <w:tcPr>
            <w:tcW w:w="1134" w:type="dxa"/>
            <w:tcBorders>
              <w:top w:val="single" w:sz="4" w:space="0" w:color="auto"/>
              <w:bottom w:val="single" w:sz="4" w:space="0" w:color="auto"/>
            </w:tcBorders>
            <w:shd w:val="clear" w:color="auto" w:fill="auto"/>
            <w:vAlign w:val="center"/>
          </w:tcPr>
          <w:p w14:paraId="0C634203" w14:textId="46E8D6D6" w:rsidR="0001021E" w:rsidRPr="008B5BE8" w:rsidRDefault="0001021E" w:rsidP="0001021E">
            <w:pPr>
              <w:spacing w:after="0"/>
              <w:jc w:val="right"/>
              <w:rPr>
                <w:rFonts w:eastAsia="Times New Roman"/>
                <w:b/>
                <w:bCs/>
                <w:color w:val="000000"/>
              </w:rPr>
            </w:pPr>
            <w:r w:rsidRPr="008B5BE8">
              <w:rPr>
                <w:b/>
                <w:bCs/>
                <w:color w:val="000000"/>
              </w:rPr>
              <w:t>101:10</w:t>
            </w:r>
          </w:p>
        </w:tc>
      </w:tr>
    </w:tbl>
    <w:p w14:paraId="4F6EAB76" w14:textId="3E30FF47" w:rsidR="008771FC" w:rsidRPr="008B5BE8" w:rsidRDefault="00E51E2B" w:rsidP="00982857">
      <w:r w:rsidRPr="008B5BE8">
        <w:t>Note: 'call' means a delivery to the same location (may be multiple parcels and consignees)</w:t>
      </w:r>
    </w:p>
    <w:p w14:paraId="78BE286C" w14:textId="77777777" w:rsidR="00FB4705" w:rsidRPr="008B5BE8" w:rsidRDefault="00FB4705" w:rsidP="00982857"/>
    <w:p w14:paraId="61D8939A" w14:textId="775806F7" w:rsidR="00F86F0A" w:rsidRPr="008B5BE8" w:rsidRDefault="00F86F0A" w:rsidP="00E26499">
      <w:pPr>
        <w:pStyle w:val="Caption"/>
        <w:rPr>
          <w:rFonts w:asciiTheme="majorBidi" w:hAnsiTheme="majorBidi" w:cstheme="majorBidi"/>
        </w:rPr>
      </w:pPr>
      <w:bookmarkStart w:id="5" w:name="_Ref14165716"/>
      <w:r w:rsidRPr="008B5BE8">
        <w:rPr>
          <w:rFonts w:asciiTheme="majorBidi" w:hAnsiTheme="majorBidi" w:cstheme="majorBidi"/>
        </w:rPr>
        <w:lastRenderedPageBreak/>
        <w:t xml:space="preserve">TABLE </w:t>
      </w:r>
      <w:r w:rsidRPr="008B5BE8">
        <w:rPr>
          <w:rFonts w:asciiTheme="majorBidi" w:hAnsiTheme="majorBidi" w:cstheme="majorBidi"/>
        </w:rPr>
        <w:fldChar w:fldCharType="begin"/>
      </w:r>
      <w:r w:rsidRPr="008B5BE8">
        <w:rPr>
          <w:rFonts w:asciiTheme="majorBidi" w:hAnsiTheme="majorBidi" w:cstheme="majorBidi"/>
        </w:rPr>
        <w:instrText xml:space="preserve"> SEQ Table \* ARABIC </w:instrText>
      </w:r>
      <w:r w:rsidRPr="008B5BE8">
        <w:rPr>
          <w:rFonts w:asciiTheme="majorBidi" w:hAnsiTheme="majorBidi" w:cstheme="majorBidi"/>
        </w:rPr>
        <w:fldChar w:fldCharType="separate"/>
      </w:r>
      <w:r w:rsidR="004C5198" w:rsidRPr="008B5BE8">
        <w:rPr>
          <w:rFonts w:asciiTheme="majorBidi" w:hAnsiTheme="majorBidi" w:cstheme="majorBidi"/>
          <w:noProof/>
        </w:rPr>
        <w:t>3</w:t>
      </w:r>
      <w:r w:rsidRPr="008B5BE8">
        <w:rPr>
          <w:rFonts w:asciiTheme="majorBidi" w:hAnsiTheme="majorBidi" w:cstheme="majorBidi"/>
          <w:noProof/>
        </w:rPr>
        <w:fldChar w:fldCharType="end"/>
      </w:r>
      <w:bookmarkEnd w:id="5"/>
      <w:r w:rsidRPr="008B5BE8">
        <w:rPr>
          <w:rFonts w:asciiTheme="majorBidi" w:hAnsiTheme="majorBidi" w:cstheme="majorBidi"/>
        </w:rPr>
        <w:t xml:space="preserve"> </w:t>
      </w:r>
      <w:r w:rsidR="00DC39F4" w:rsidRPr="008B5BE8">
        <w:rPr>
          <w:rFonts w:asciiTheme="majorBidi" w:hAnsiTheme="majorBidi" w:cstheme="majorBidi"/>
        </w:rPr>
        <w:t>BAU and CC operating models using vans only (</w:t>
      </w:r>
      <w:r w:rsidR="007E0209" w:rsidRPr="008B5BE8">
        <w:rPr>
          <w:rFonts w:asciiTheme="majorBidi" w:hAnsiTheme="majorBidi" w:cstheme="majorBidi"/>
        </w:rPr>
        <w:t xml:space="preserve">B2C </w:t>
      </w:r>
      <w:r w:rsidR="00DC39F4" w:rsidRPr="008B5BE8">
        <w:rPr>
          <w:rFonts w:asciiTheme="majorBidi" w:hAnsiTheme="majorBidi" w:cstheme="majorBidi"/>
        </w:rPr>
        <w:t>carriers)</w:t>
      </w:r>
    </w:p>
    <w:tbl>
      <w:tblPr>
        <w:tblW w:w="9646" w:type="dxa"/>
        <w:jc w:val="right"/>
        <w:tblLook w:val="04A0" w:firstRow="1" w:lastRow="0" w:firstColumn="1" w:lastColumn="0" w:noHBand="0" w:noVBand="1"/>
      </w:tblPr>
      <w:tblGrid>
        <w:gridCol w:w="1575"/>
        <w:gridCol w:w="962"/>
        <w:gridCol w:w="751"/>
        <w:gridCol w:w="976"/>
        <w:gridCol w:w="1047"/>
        <w:gridCol w:w="751"/>
        <w:gridCol w:w="1117"/>
        <w:gridCol w:w="1277"/>
        <w:gridCol w:w="1190"/>
      </w:tblGrid>
      <w:tr w:rsidR="00D9268D" w:rsidRPr="008B5BE8" w14:paraId="76C2EBA3" w14:textId="77777777" w:rsidTr="00F750A0">
        <w:trPr>
          <w:trHeight w:val="300"/>
          <w:jc w:val="right"/>
        </w:trPr>
        <w:tc>
          <w:tcPr>
            <w:tcW w:w="0" w:type="auto"/>
            <w:tcBorders>
              <w:top w:val="single" w:sz="4" w:space="0" w:color="auto"/>
              <w:bottom w:val="single" w:sz="4" w:space="0" w:color="auto"/>
            </w:tcBorders>
            <w:shd w:val="clear" w:color="auto" w:fill="auto"/>
            <w:noWrap/>
            <w:vAlign w:val="bottom"/>
            <w:hideMark/>
          </w:tcPr>
          <w:p w14:paraId="22284AD1" w14:textId="77777777" w:rsidR="00D9268D" w:rsidRPr="008B5BE8" w:rsidRDefault="00D9268D" w:rsidP="008771FC">
            <w:pPr>
              <w:spacing w:after="0"/>
              <w:jc w:val="right"/>
              <w:rPr>
                <w:rFonts w:eastAsia="Times New Roman"/>
                <w:color w:val="000000"/>
              </w:rPr>
            </w:pPr>
            <w:r w:rsidRPr="008B5BE8">
              <w:rPr>
                <w:rFonts w:eastAsia="Times New Roman"/>
                <w:color w:val="000000"/>
              </w:rPr>
              <w:t>Carrier</w:t>
            </w:r>
          </w:p>
        </w:tc>
        <w:tc>
          <w:tcPr>
            <w:tcW w:w="0" w:type="auto"/>
            <w:tcBorders>
              <w:top w:val="single" w:sz="4" w:space="0" w:color="auto"/>
              <w:bottom w:val="single" w:sz="4" w:space="0" w:color="auto"/>
            </w:tcBorders>
            <w:vAlign w:val="bottom"/>
          </w:tcPr>
          <w:p w14:paraId="7ECAEB12" w14:textId="77777777" w:rsidR="00D9268D" w:rsidRPr="008B5BE8" w:rsidRDefault="00D9268D" w:rsidP="008771FC">
            <w:pPr>
              <w:spacing w:after="0"/>
              <w:jc w:val="right"/>
              <w:rPr>
                <w:rFonts w:eastAsia="Times New Roman"/>
                <w:color w:val="000000"/>
              </w:rPr>
            </w:pPr>
            <w:r w:rsidRPr="008B5BE8">
              <w:rPr>
                <w:rFonts w:eastAsia="Times New Roman"/>
                <w:color w:val="000000"/>
              </w:rPr>
              <w:t xml:space="preserve">Parcels </w:t>
            </w:r>
          </w:p>
          <w:p w14:paraId="49A905C1" w14:textId="77777777" w:rsidR="00D9268D" w:rsidRPr="008B5BE8" w:rsidRDefault="00D9268D" w:rsidP="008771FC">
            <w:pPr>
              <w:spacing w:after="0"/>
              <w:jc w:val="right"/>
              <w:rPr>
                <w:rFonts w:eastAsia="Times New Roman"/>
                <w:color w:val="000000"/>
              </w:rPr>
            </w:pPr>
            <w:r w:rsidRPr="008B5BE8">
              <w:rPr>
                <w:rFonts w:eastAsia="Times New Roman"/>
                <w:color w:val="000000"/>
              </w:rPr>
              <w:t>(#)</w:t>
            </w:r>
          </w:p>
        </w:tc>
        <w:tc>
          <w:tcPr>
            <w:tcW w:w="0" w:type="auto"/>
            <w:tcBorders>
              <w:top w:val="single" w:sz="4" w:space="0" w:color="auto"/>
              <w:bottom w:val="single" w:sz="4" w:space="0" w:color="auto"/>
            </w:tcBorders>
            <w:vAlign w:val="bottom"/>
          </w:tcPr>
          <w:p w14:paraId="744E8C76" w14:textId="77777777" w:rsidR="00D9268D" w:rsidRPr="008B5BE8" w:rsidRDefault="00D9268D" w:rsidP="008771FC">
            <w:pPr>
              <w:spacing w:after="0"/>
              <w:jc w:val="right"/>
              <w:rPr>
                <w:color w:val="000000"/>
              </w:rPr>
            </w:pPr>
            <w:r w:rsidRPr="008B5BE8">
              <w:rPr>
                <w:color w:val="000000"/>
              </w:rPr>
              <w:t>Calls</w:t>
            </w:r>
          </w:p>
          <w:p w14:paraId="046F726C" w14:textId="77777777" w:rsidR="00D9268D" w:rsidRPr="008B5BE8" w:rsidRDefault="00D9268D" w:rsidP="008771FC">
            <w:pPr>
              <w:spacing w:after="0"/>
              <w:jc w:val="right"/>
              <w:rPr>
                <w:rFonts w:eastAsia="Times New Roman"/>
                <w:color w:val="000000"/>
              </w:rPr>
            </w:pPr>
            <w:r w:rsidRPr="008B5BE8">
              <w:rPr>
                <w:color w:val="000000"/>
              </w:rPr>
              <w:t>(#)</w:t>
            </w:r>
          </w:p>
        </w:tc>
        <w:tc>
          <w:tcPr>
            <w:tcW w:w="0" w:type="auto"/>
            <w:tcBorders>
              <w:top w:val="single" w:sz="4" w:space="0" w:color="auto"/>
              <w:bottom w:val="single" w:sz="4" w:space="0" w:color="auto"/>
            </w:tcBorders>
            <w:shd w:val="clear" w:color="auto" w:fill="auto"/>
            <w:noWrap/>
            <w:vAlign w:val="bottom"/>
            <w:hideMark/>
          </w:tcPr>
          <w:p w14:paraId="42854DE9" w14:textId="77777777" w:rsidR="00D9268D" w:rsidRPr="008B5BE8" w:rsidRDefault="00D9268D" w:rsidP="008771FC">
            <w:pPr>
              <w:spacing w:after="0"/>
              <w:jc w:val="right"/>
              <w:rPr>
                <w:rFonts w:eastAsia="Times New Roman"/>
                <w:color w:val="000000"/>
              </w:rPr>
            </w:pPr>
            <w:r w:rsidRPr="008B5BE8">
              <w:rPr>
                <w:rFonts w:eastAsia="Times New Roman"/>
                <w:color w:val="000000"/>
              </w:rPr>
              <w:t xml:space="preserve">Weight </w:t>
            </w:r>
          </w:p>
          <w:p w14:paraId="0F0AB1B9" w14:textId="77777777" w:rsidR="00D9268D" w:rsidRPr="008B5BE8" w:rsidRDefault="00D9268D" w:rsidP="008771FC">
            <w:pPr>
              <w:spacing w:after="0"/>
              <w:jc w:val="right"/>
              <w:rPr>
                <w:rFonts w:eastAsia="Times New Roman"/>
                <w:color w:val="000000"/>
              </w:rPr>
            </w:pPr>
            <w:r w:rsidRPr="008B5BE8">
              <w:rPr>
                <w:rFonts w:eastAsia="Times New Roman"/>
                <w:color w:val="000000"/>
              </w:rPr>
              <w:t>(kg)</w:t>
            </w:r>
          </w:p>
        </w:tc>
        <w:tc>
          <w:tcPr>
            <w:tcW w:w="0" w:type="auto"/>
            <w:tcBorders>
              <w:top w:val="single" w:sz="4" w:space="0" w:color="auto"/>
              <w:bottom w:val="single" w:sz="4" w:space="0" w:color="auto"/>
            </w:tcBorders>
            <w:shd w:val="clear" w:color="auto" w:fill="auto"/>
            <w:noWrap/>
            <w:vAlign w:val="bottom"/>
            <w:hideMark/>
          </w:tcPr>
          <w:p w14:paraId="2850C406" w14:textId="77777777" w:rsidR="00D9268D" w:rsidRPr="008B5BE8" w:rsidRDefault="00D9268D" w:rsidP="008771FC">
            <w:pPr>
              <w:spacing w:after="0"/>
              <w:jc w:val="right"/>
              <w:rPr>
                <w:rFonts w:eastAsia="Times New Roman"/>
                <w:color w:val="000000"/>
              </w:rPr>
            </w:pPr>
            <w:r w:rsidRPr="008B5BE8">
              <w:rPr>
                <w:rFonts w:eastAsia="Times New Roman"/>
                <w:color w:val="000000"/>
              </w:rPr>
              <w:t xml:space="preserve">Volume </w:t>
            </w:r>
          </w:p>
          <w:p w14:paraId="3D7CEE66" w14:textId="193DC13E" w:rsidR="00D9268D" w:rsidRPr="008B5BE8" w:rsidRDefault="00D9268D" w:rsidP="008771FC">
            <w:pPr>
              <w:spacing w:after="0"/>
              <w:jc w:val="right"/>
              <w:rPr>
                <w:rFonts w:eastAsia="Times New Roman"/>
                <w:color w:val="000000"/>
              </w:rPr>
            </w:pPr>
            <w:r w:rsidRPr="008B5BE8">
              <w:rPr>
                <w:rFonts w:eastAsia="Times New Roman"/>
                <w:color w:val="000000"/>
              </w:rPr>
              <w:t>(l</w:t>
            </w:r>
            <w:r w:rsidR="003E3E43" w:rsidRPr="008B5BE8">
              <w:rPr>
                <w:rFonts w:eastAsia="Times New Roman"/>
                <w:color w:val="000000"/>
              </w:rPr>
              <w:t>itres</w:t>
            </w:r>
            <w:r w:rsidRPr="008B5BE8">
              <w:rPr>
                <w:rFonts w:eastAsia="Times New Roman"/>
                <w:color w:val="000000"/>
              </w:rPr>
              <w:t>)</w:t>
            </w:r>
          </w:p>
        </w:tc>
        <w:tc>
          <w:tcPr>
            <w:tcW w:w="0" w:type="auto"/>
            <w:tcBorders>
              <w:top w:val="single" w:sz="4" w:space="0" w:color="auto"/>
              <w:bottom w:val="single" w:sz="4" w:space="0" w:color="auto"/>
            </w:tcBorders>
          </w:tcPr>
          <w:p w14:paraId="7CD29F2F" w14:textId="77777777" w:rsidR="00D9268D" w:rsidRPr="008B5BE8" w:rsidRDefault="00D9268D" w:rsidP="008771FC">
            <w:pPr>
              <w:spacing w:after="0"/>
              <w:jc w:val="right"/>
              <w:rPr>
                <w:rFonts w:eastAsia="Times New Roman"/>
                <w:color w:val="000000"/>
              </w:rPr>
            </w:pPr>
          </w:p>
          <w:p w14:paraId="7622796E" w14:textId="77777777" w:rsidR="009D5B84" w:rsidRPr="008B5BE8" w:rsidRDefault="009D5B84" w:rsidP="009D5B84">
            <w:pPr>
              <w:spacing w:after="0"/>
              <w:jc w:val="right"/>
              <w:rPr>
                <w:rFonts w:eastAsia="Times New Roman"/>
                <w:color w:val="000000"/>
              </w:rPr>
            </w:pPr>
            <w:r w:rsidRPr="008B5BE8">
              <w:rPr>
                <w:rFonts w:eastAsia="Times New Roman"/>
                <w:color w:val="000000"/>
              </w:rPr>
              <w:t xml:space="preserve">Vans </w:t>
            </w:r>
          </w:p>
          <w:p w14:paraId="0D0568A5" w14:textId="23995E0F" w:rsidR="00D9268D" w:rsidRPr="008B5BE8" w:rsidRDefault="009D5B84" w:rsidP="009D5B84">
            <w:pPr>
              <w:spacing w:after="0"/>
              <w:jc w:val="right"/>
              <w:rPr>
                <w:rFonts w:eastAsia="Times New Roman"/>
                <w:color w:val="000000"/>
              </w:rPr>
            </w:pPr>
            <w:r w:rsidRPr="008B5BE8">
              <w:rPr>
                <w:rFonts w:eastAsia="Times New Roman"/>
                <w:color w:val="000000"/>
              </w:rPr>
              <w:t>(#)</w:t>
            </w:r>
          </w:p>
        </w:tc>
        <w:tc>
          <w:tcPr>
            <w:tcW w:w="0" w:type="auto"/>
            <w:tcBorders>
              <w:top w:val="single" w:sz="4" w:space="0" w:color="auto"/>
              <w:bottom w:val="single" w:sz="4" w:space="0" w:color="auto"/>
            </w:tcBorders>
          </w:tcPr>
          <w:p w14:paraId="238C30D9" w14:textId="77777777" w:rsidR="00D9268D" w:rsidRPr="008B5BE8" w:rsidRDefault="00D9268D" w:rsidP="008771FC">
            <w:pPr>
              <w:spacing w:after="0"/>
              <w:jc w:val="right"/>
              <w:rPr>
                <w:rFonts w:eastAsia="Times New Roman"/>
                <w:color w:val="000000"/>
              </w:rPr>
            </w:pPr>
          </w:p>
          <w:p w14:paraId="543AC36E" w14:textId="77777777" w:rsidR="00D9268D" w:rsidRPr="008B5BE8" w:rsidRDefault="00D9268D" w:rsidP="008771FC">
            <w:pPr>
              <w:spacing w:after="0"/>
              <w:jc w:val="right"/>
              <w:rPr>
                <w:rFonts w:eastAsia="Times New Roman"/>
                <w:color w:val="000000"/>
              </w:rPr>
            </w:pPr>
            <w:r w:rsidRPr="008B5BE8">
              <w:rPr>
                <w:rFonts w:eastAsia="Times New Roman"/>
                <w:color w:val="000000"/>
              </w:rPr>
              <w:t xml:space="preserve">Distance </w:t>
            </w:r>
          </w:p>
          <w:p w14:paraId="6D68418D" w14:textId="77777777" w:rsidR="00D9268D" w:rsidRPr="008B5BE8" w:rsidRDefault="00D9268D" w:rsidP="008771FC">
            <w:pPr>
              <w:spacing w:after="0"/>
              <w:jc w:val="right"/>
              <w:rPr>
                <w:rFonts w:eastAsia="Times New Roman"/>
                <w:color w:val="000000"/>
              </w:rPr>
            </w:pPr>
            <w:r w:rsidRPr="008B5BE8">
              <w:rPr>
                <w:rFonts w:eastAsia="Times New Roman"/>
                <w:color w:val="000000"/>
              </w:rPr>
              <w:t>(km)</w:t>
            </w:r>
          </w:p>
        </w:tc>
        <w:tc>
          <w:tcPr>
            <w:tcW w:w="1277" w:type="dxa"/>
            <w:tcBorders>
              <w:top w:val="single" w:sz="4" w:space="0" w:color="auto"/>
              <w:bottom w:val="single" w:sz="4" w:space="0" w:color="auto"/>
            </w:tcBorders>
          </w:tcPr>
          <w:p w14:paraId="53A7C252" w14:textId="713BCD55" w:rsidR="00D9268D" w:rsidRPr="008B5BE8" w:rsidRDefault="009D5B84" w:rsidP="008771FC">
            <w:pPr>
              <w:spacing w:after="0"/>
              <w:jc w:val="right"/>
              <w:rPr>
                <w:rFonts w:eastAsia="Times New Roman"/>
                <w:color w:val="000000"/>
              </w:rPr>
            </w:pPr>
            <w:r w:rsidRPr="008B5BE8">
              <w:rPr>
                <w:rFonts w:eastAsia="Times New Roman"/>
                <w:color w:val="000000"/>
              </w:rPr>
              <w:t>Travel time (</w:t>
            </w:r>
            <w:r w:rsidR="00D9268D" w:rsidRPr="008B5BE8">
              <w:rPr>
                <w:rFonts w:eastAsia="Times New Roman"/>
                <w:color w:val="000000"/>
              </w:rPr>
              <w:t>h:mm)</w:t>
            </w:r>
          </w:p>
        </w:tc>
        <w:tc>
          <w:tcPr>
            <w:tcW w:w="1190" w:type="dxa"/>
            <w:tcBorders>
              <w:top w:val="single" w:sz="4" w:space="0" w:color="auto"/>
              <w:bottom w:val="single" w:sz="4" w:space="0" w:color="auto"/>
            </w:tcBorders>
          </w:tcPr>
          <w:p w14:paraId="65D6A69E" w14:textId="7E324A0B" w:rsidR="00D9268D" w:rsidRPr="008B5BE8" w:rsidRDefault="009D5B84" w:rsidP="008771FC">
            <w:pPr>
              <w:spacing w:after="0"/>
              <w:jc w:val="right"/>
              <w:rPr>
                <w:rFonts w:eastAsia="Times New Roman"/>
                <w:color w:val="000000"/>
              </w:rPr>
            </w:pPr>
            <w:r w:rsidRPr="008B5BE8">
              <w:rPr>
                <w:rFonts w:eastAsia="Times New Roman"/>
                <w:color w:val="000000"/>
              </w:rPr>
              <w:t>Total time (</w:t>
            </w:r>
            <w:r w:rsidR="00D9268D" w:rsidRPr="008B5BE8">
              <w:rPr>
                <w:rFonts w:eastAsia="Times New Roman"/>
                <w:color w:val="000000"/>
              </w:rPr>
              <w:t>h:mm)</w:t>
            </w:r>
          </w:p>
        </w:tc>
      </w:tr>
      <w:tr w:rsidR="009D5B84" w:rsidRPr="008B5BE8" w14:paraId="6E25BED7"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2ED6D02A" w14:textId="2D055AAE" w:rsidR="009D5B84" w:rsidRPr="008B5BE8" w:rsidRDefault="009D5B84" w:rsidP="009D5B84">
            <w:pPr>
              <w:spacing w:after="0"/>
              <w:jc w:val="right"/>
              <w:rPr>
                <w:rFonts w:eastAsia="Times New Roman"/>
                <w:color w:val="000000"/>
              </w:rPr>
            </w:pPr>
            <w:r w:rsidRPr="008B5BE8">
              <w:rPr>
                <w:color w:val="000000"/>
              </w:rPr>
              <w:t>Y1</w:t>
            </w:r>
          </w:p>
        </w:tc>
        <w:tc>
          <w:tcPr>
            <w:tcW w:w="0" w:type="auto"/>
            <w:tcBorders>
              <w:top w:val="single" w:sz="4" w:space="0" w:color="auto"/>
              <w:bottom w:val="single" w:sz="4" w:space="0" w:color="auto"/>
            </w:tcBorders>
            <w:shd w:val="clear" w:color="auto" w:fill="auto"/>
            <w:vAlign w:val="center"/>
          </w:tcPr>
          <w:p w14:paraId="01FCB028" w14:textId="2FBC21C7" w:rsidR="009D5B84" w:rsidRPr="008B5BE8" w:rsidRDefault="009D5B84" w:rsidP="009D5B84">
            <w:pPr>
              <w:spacing w:after="0"/>
              <w:jc w:val="right"/>
              <w:rPr>
                <w:color w:val="000000"/>
              </w:rPr>
            </w:pPr>
            <w:r w:rsidRPr="008B5BE8">
              <w:rPr>
                <w:color w:val="000000"/>
              </w:rPr>
              <w:t>526</w:t>
            </w:r>
          </w:p>
        </w:tc>
        <w:tc>
          <w:tcPr>
            <w:tcW w:w="0" w:type="auto"/>
            <w:tcBorders>
              <w:top w:val="single" w:sz="4" w:space="0" w:color="auto"/>
              <w:bottom w:val="single" w:sz="4" w:space="0" w:color="auto"/>
            </w:tcBorders>
            <w:vAlign w:val="center"/>
          </w:tcPr>
          <w:p w14:paraId="55FE9A4A" w14:textId="4C9D957D" w:rsidR="009D5B84" w:rsidRPr="008B5BE8" w:rsidRDefault="009D5B84" w:rsidP="009D5B84">
            <w:pPr>
              <w:spacing w:after="0"/>
              <w:jc w:val="right"/>
              <w:rPr>
                <w:rFonts w:eastAsia="Times New Roman"/>
                <w:color w:val="000000"/>
              </w:rPr>
            </w:pPr>
            <w:r w:rsidRPr="008B5BE8">
              <w:rPr>
                <w:color w:val="000000"/>
              </w:rPr>
              <w:t>401</w:t>
            </w:r>
          </w:p>
        </w:tc>
        <w:tc>
          <w:tcPr>
            <w:tcW w:w="0" w:type="auto"/>
            <w:tcBorders>
              <w:top w:val="single" w:sz="4" w:space="0" w:color="auto"/>
              <w:bottom w:val="single" w:sz="4" w:space="0" w:color="auto"/>
            </w:tcBorders>
            <w:shd w:val="clear" w:color="auto" w:fill="auto"/>
            <w:noWrap/>
            <w:vAlign w:val="center"/>
            <w:hideMark/>
          </w:tcPr>
          <w:p w14:paraId="2371E5B9" w14:textId="51796F20" w:rsidR="009D5B84" w:rsidRPr="008B5BE8" w:rsidRDefault="009D5B84" w:rsidP="009D5B84">
            <w:pPr>
              <w:spacing w:after="0"/>
              <w:jc w:val="right"/>
              <w:rPr>
                <w:rFonts w:eastAsia="Times New Roman"/>
                <w:color w:val="000000"/>
              </w:rPr>
            </w:pPr>
            <w:r w:rsidRPr="008B5BE8">
              <w:rPr>
                <w:color w:val="000000"/>
              </w:rPr>
              <w:t>710</w:t>
            </w:r>
          </w:p>
        </w:tc>
        <w:tc>
          <w:tcPr>
            <w:tcW w:w="0" w:type="auto"/>
            <w:tcBorders>
              <w:top w:val="single" w:sz="4" w:space="0" w:color="auto"/>
              <w:bottom w:val="single" w:sz="4" w:space="0" w:color="auto"/>
            </w:tcBorders>
            <w:shd w:val="clear" w:color="auto" w:fill="auto"/>
            <w:noWrap/>
            <w:vAlign w:val="center"/>
            <w:hideMark/>
          </w:tcPr>
          <w:p w14:paraId="6386B6B5" w14:textId="0098702A" w:rsidR="009D5B84" w:rsidRPr="008B5BE8" w:rsidRDefault="009D5B84" w:rsidP="009D5B84">
            <w:pPr>
              <w:spacing w:after="0"/>
              <w:jc w:val="right"/>
              <w:rPr>
                <w:rFonts w:eastAsia="Times New Roman"/>
                <w:color w:val="000000"/>
              </w:rPr>
            </w:pPr>
            <w:r w:rsidRPr="008B5BE8">
              <w:rPr>
                <w:color w:val="000000"/>
              </w:rPr>
              <w:t>8457</w:t>
            </w:r>
          </w:p>
        </w:tc>
        <w:tc>
          <w:tcPr>
            <w:tcW w:w="0" w:type="auto"/>
            <w:tcBorders>
              <w:top w:val="single" w:sz="4" w:space="0" w:color="auto"/>
              <w:bottom w:val="single" w:sz="4" w:space="0" w:color="auto"/>
            </w:tcBorders>
            <w:shd w:val="clear" w:color="auto" w:fill="auto"/>
            <w:vAlign w:val="center"/>
          </w:tcPr>
          <w:p w14:paraId="421C290D" w14:textId="582D2133" w:rsidR="009D5B84" w:rsidRPr="008B5BE8" w:rsidRDefault="009D5B84" w:rsidP="009D5B84">
            <w:pPr>
              <w:spacing w:after="0"/>
              <w:jc w:val="right"/>
              <w:rPr>
                <w:rFonts w:eastAsia="Times New Roman"/>
                <w:color w:val="000000"/>
              </w:rPr>
            </w:pPr>
            <w:r w:rsidRPr="008B5BE8">
              <w:rPr>
                <w:color w:val="000000"/>
              </w:rPr>
              <w:t>6</w:t>
            </w:r>
          </w:p>
        </w:tc>
        <w:tc>
          <w:tcPr>
            <w:tcW w:w="0" w:type="auto"/>
            <w:tcBorders>
              <w:top w:val="single" w:sz="4" w:space="0" w:color="auto"/>
              <w:bottom w:val="single" w:sz="4" w:space="0" w:color="auto"/>
            </w:tcBorders>
            <w:shd w:val="clear" w:color="auto" w:fill="auto"/>
            <w:vAlign w:val="bottom"/>
          </w:tcPr>
          <w:p w14:paraId="4D5FB5C2" w14:textId="2A1D7F07" w:rsidR="009D5B84" w:rsidRPr="008B5BE8" w:rsidRDefault="009D5B84" w:rsidP="009D5B84">
            <w:pPr>
              <w:spacing w:after="0"/>
              <w:jc w:val="right"/>
              <w:rPr>
                <w:rFonts w:eastAsia="Times New Roman"/>
                <w:color w:val="000000"/>
              </w:rPr>
            </w:pPr>
            <w:r w:rsidRPr="008B5BE8">
              <w:rPr>
                <w:color w:val="000000"/>
              </w:rPr>
              <w:t>199.4</w:t>
            </w:r>
          </w:p>
        </w:tc>
        <w:tc>
          <w:tcPr>
            <w:tcW w:w="1277" w:type="dxa"/>
            <w:tcBorders>
              <w:top w:val="single" w:sz="4" w:space="0" w:color="auto"/>
              <w:bottom w:val="single" w:sz="4" w:space="0" w:color="auto"/>
            </w:tcBorders>
            <w:shd w:val="clear" w:color="auto" w:fill="auto"/>
            <w:vAlign w:val="center"/>
          </w:tcPr>
          <w:p w14:paraId="6BCCABBD" w14:textId="13BFB9C0" w:rsidR="009D5B84" w:rsidRPr="008B5BE8" w:rsidRDefault="009D5B84" w:rsidP="009D5B84">
            <w:pPr>
              <w:spacing w:after="0"/>
              <w:jc w:val="right"/>
              <w:rPr>
                <w:rFonts w:eastAsia="Times New Roman"/>
                <w:color w:val="000000"/>
              </w:rPr>
            </w:pPr>
            <w:r w:rsidRPr="008B5BE8">
              <w:rPr>
                <w:color w:val="000000"/>
              </w:rPr>
              <w:t>15:27</w:t>
            </w:r>
          </w:p>
        </w:tc>
        <w:tc>
          <w:tcPr>
            <w:tcW w:w="1190" w:type="dxa"/>
            <w:tcBorders>
              <w:top w:val="single" w:sz="4" w:space="0" w:color="auto"/>
              <w:bottom w:val="single" w:sz="4" w:space="0" w:color="auto"/>
            </w:tcBorders>
            <w:shd w:val="clear" w:color="auto" w:fill="auto"/>
            <w:vAlign w:val="center"/>
          </w:tcPr>
          <w:p w14:paraId="25E570D1" w14:textId="33BE49D0" w:rsidR="009D5B84" w:rsidRPr="008B5BE8" w:rsidRDefault="009D5B84" w:rsidP="009D5B84">
            <w:pPr>
              <w:spacing w:after="0"/>
              <w:jc w:val="right"/>
              <w:rPr>
                <w:rFonts w:eastAsia="Times New Roman"/>
                <w:color w:val="000000"/>
              </w:rPr>
            </w:pPr>
            <w:r w:rsidRPr="008B5BE8">
              <w:rPr>
                <w:color w:val="000000"/>
              </w:rPr>
              <w:t>48:52</w:t>
            </w:r>
          </w:p>
        </w:tc>
      </w:tr>
      <w:tr w:rsidR="009D5B84" w:rsidRPr="008B5BE8" w14:paraId="534619A3"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391731CC" w14:textId="2718FA33" w:rsidR="009D5B84" w:rsidRPr="008B5BE8" w:rsidRDefault="009D5B84" w:rsidP="009D5B84">
            <w:pPr>
              <w:spacing w:after="0"/>
              <w:jc w:val="right"/>
              <w:rPr>
                <w:rFonts w:eastAsia="Times New Roman"/>
                <w:color w:val="000000"/>
              </w:rPr>
            </w:pPr>
            <w:r w:rsidRPr="008B5BE8">
              <w:rPr>
                <w:color w:val="000000"/>
              </w:rPr>
              <w:t>Y2</w:t>
            </w:r>
          </w:p>
        </w:tc>
        <w:tc>
          <w:tcPr>
            <w:tcW w:w="0" w:type="auto"/>
            <w:tcBorders>
              <w:top w:val="single" w:sz="4" w:space="0" w:color="auto"/>
              <w:bottom w:val="single" w:sz="4" w:space="0" w:color="auto"/>
            </w:tcBorders>
            <w:shd w:val="clear" w:color="auto" w:fill="auto"/>
            <w:vAlign w:val="center"/>
          </w:tcPr>
          <w:p w14:paraId="49DE23F8" w14:textId="24F35D62" w:rsidR="009D5B84" w:rsidRPr="008B5BE8" w:rsidRDefault="009D5B84" w:rsidP="009D5B84">
            <w:pPr>
              <w:spacing w:after="0"/>
              <w:jc w:val="right"/>
              <w:rPr>
                <w:color w:val="000000"/>
              </w:rPr>
            </w:pPr>
            <w:r w:rsidRPr="008B5BE8">
              <w:rPr>
                <w:color w:val="000000"/>
              </w:rPr>
              <w:t>598</w:t>
            </w:r>
          </w:p>
        </w:tc>
        <w:tc>
          <w:tcPr>
            <w:tcW w:w="0" w:type="auto"/>
            <w:tcBorders>
              <w:top w:val="single" w:sz="4" w:space="0" w:color="auto"/>
              <w:bottom w:val="single" w:sz="4" w:space="0" w:color="auto"/>
            </w:tcBorders>
            <w:vAlign w:val="center"/>
          </w:tcPr>
          <w:p w14:paraId="6A16B828" w14:textId="19EFC4B8" w:rsidR="009D5B84" w:rsidRPr="008B5BE8" w:rsidRDefault="009D5B84" w:rsidP="009D5B84">
            <w:pPr>
              <w:spacing w:after="0"/>
              <w:jc w:val="right"/>
              <w:rPr>
                <w:rFonts w:eastAsia="Times New Roman"/>
                <w:color w:val="000000"/>
              </w:rPr>
            </w:pPr>
            <w:r w:rsidRPr="008B5BE8">
              <w:rPr>
                <w:color w:val="000000"/>
              </w:rPr>
              <w:t>439</w:t>
            </w:r>
          </w:p>
        </w:tc>
        <w:tc>
          <w:tcPr>
            <w:tcW w:w="0" w:type="auto"/>
            <w:tcBorders>
              <w:top w:val="single" w:sz="4" w:space="0" w:color="auto"/>
              <w:bottom w:val="single" w:sz="4" w:space="0" w:color="auto"/>
            </w:tcBorders>
            <w:shd w:val="clear" w:color="auto" w:fill="auto"/>
            <w:noWrap/>
            <w:vAlign w:val="center"/>
            <w:hideMark/>
          </w:tcPr>
          <w:p w14:paraId="04A3D949" w14:textId="1369270E" w:rsidR="009D5B84" w:rsidRPr="008B5BE8" w:rsidRDefault="009D5B84" w:rsidP="009D5B84">
            <w:pPr>
              <w:spacing w:after="0"/>
              <w:jc w:val="right"/>
              <w:rPr>
                <w:rFonts w:eastAsia="Times New Roman"/>
                <w:color w:val="000000"/>
              </w:rPr>
            </w:pPr>
            <w:r w:rsidRPr="008B5BE8">
              <w:rPr>
                <w:color w:val="000000"/>
              </w:rPr>
              <w:t>798</w:t>
            </w:r>
          </w:p>
        </w:tc>
        <w:tc>
          <w:tcPr>
            <w:tcW w:w="0" w:type="auto"/>
            <w:tcBorders>
              <w:top w:val="single" w:sz="4" w:space="0" w:color="auto"/>
              <w:bottom w:val="single" w:sz="4" w:space="0" w:color="auto"/>
            </w:tcBorders>
            <w:shd w:val="clear" w:color="auto" w:fill="auto"/>
            <w:noWrap/>
            <w:vAlign w:val="center"/>
            <w:hideMark/>
          </w:tcPr>
          <w:p w14:paraId="1CD37793" w14:textId="1AA0BB6D" w:rsidR="009D5B84" w:rsidRPr="008B5BE8" w:rsidRDefault="009D5B84" w:rsidP="009D5B84">
            <w:pPr>
              <w:spacing w:after="0"/>
              <w:jc w:val="right"/>
              <w:rPr>
                <w:rFonts w:eastAsia="Times New Roman"/>
                <w:color w:val="000000"/>
              </w:rPr>
            </w:pPr>
            <w:r w:rsidRPr="008B5BE8">
              <w:rPr>
                <w:color w:val="000000"/>
              </w:rPr>
              <w:t>9127</w:t>
            </w:r>
          </w:p>
        </w:tc>
        <w:tc>
          <w:tcPr>
            <w:tcW w:w="0" w:type="auto"/>
            <w:tcBorders>
              <w:top w:val="single" w:sz="4" w:space="0" w:color="auto"/>
              <w:bottom w:val="single" w:sz="4" w:space="0" w:color="auto"/>
            </w:tcBorders>
            <w:shd w:val="clear" w:color="auto" w:fill="auto"/>
            <w:vAlign w:val="center"/>
          </w:tcPr>
          <w:p w14:paraId="779F02C3" w14:textId="171B97F8" w:rsidR="009D5B84" w:rsidRPr="008B5BE8" w:rsidRDefault="009D5B84" w:rsidP="009D5B84">
            <w:pPr>
              <w:spacing w:after="0"/>
              <w:jc w:val="right"/>
              <w:rPr>
                <w:rFonts w:eastAsia="Times New Roman"/>
                <w:color w:val="000000"/>
              </w:rPr>
            </w:pPr>
            <w:r w:rsidRPr="008B5BE8">
              <w:rPr>
                <w:color w:val="000000"/>
              </w:rPr>
              <w:t>7</w:t>
            </w:r>
          </w:p>
        </w:tc>
        <w:tc>
          <w:tcPr>
            <w:tcW w:w="0" w:type="auto"/>
            <w:tcBorders>
              <w:top w:val="single" w:sz="4" w:space="0" w:color="auto"/>
              <w:bottom w:val="single" w:sz="4" w:space="0" w:color="auto"/>
            </w:tcBorders>
            <w:shd w:val="clear" w:color="auto" w:fill="auto"/>
            <w:vAlign w:val="bottom"/>
          </w:tcPr>
          <w:p w14:paraId="2A39F42B" w14:textId="1382590E" w:rsidR="009D5B84" w:rsidRPr="008B5BE8" w:rsidRDefault="009D5B84" w:rsidP="009D5B84">
            <w:pPr>
              <w:spacing w:after="0"/>
              <w:jc w:val="right"/>
              <w:rPr>
                <w:rFonts w:eastAsia="Times New Roman"/>
                <w:color w:val="000000"/>
              </w:rPr>
            </w:pPr>
            <w:r w:rsidRPr="008B5BE8">
              <w:rPr>
                <w:color w:val="000000"/>
              </w:rPr>
              <w:t>234.3</w:t>
            </w:r>
          </w:p>
        </w:tc>
        <w:tc>
          <w:tcPr>
            <w:tcW w:w="1277" w:type="dxa"/>
            <w:tcBorders>
              <w:top w:val="single" w:sz="4" w:space="0" w:color="auto"/>
              <w:bottom w:val="single" w:sz="4" w:space="0" w:color="auto"/>
            </w:tcBorders>
            <w:shd w:val="clear" w:color="auto" w:fill="auto"/>
            <w:vAlign w:val="center"/>
          </w:tcPr>
          <w:p w14:paraId="0C58DCE2" w14:textId="14563451" w:rsidR="009D5B84" w:rsidRPr="008B5BE8" w:rsidRDefault="009D5B84" w:rsidP="009D5B84">
            <w:pPr>
              <w:spacing w:after="0"/>
              <w:jc w:val="right"/>
              <w:rPr>
                <w:rFonts w:eastAsia="Times New Roman"/>
                <w:color w:val="000000"/>
              </w:rPr>
            </w:pPr>
            <w:r w:rsidRPr="008B5BE8">
              <w:rPr>
                <w:color w:val="000000"/>
              </w:rPr>
              <w:t>16:16</w:t>
            </w:r>
          </w:p>
        </w:tc>
        <w:tc>
          <w:tcPr>
            <w:tcW w:w="1190" w:type="dxa"/>
            <w:tcBorders>
              <w:top w:val="single" w:sz="4" w:space="0" w:color="auto"/>
              <w:bottom w:val="single" w:sz="4" w:space="0" w:color="auto"/>
            </w:tcBorders>
            <w:shd w:val="clear" w:color="auto" w:fill="auto"/>
            <w:vAlign w:val="center"/>
          </w:tcPr>
          <w:p w14:paraId="481E739D" w14:textId="0D3F683F" w:rsidR="009D5B84" w:rsidRPr="008B5BE8" w:rsidRDefault="009D5B84" w:rsidP="009D5B84">
            <w:pPr>
              <w:spacing w:after="0"/>
              <w:jc w:val="right"/>
              <w:rPr>
                <w:rFonts w:eastAsia="Times New Roman"/>
                <w:color w:val="000000"/>
              </w:rPr>
            </w:pPr>
            <w:r w:rsidRPr="008B5BE8">
              <w:rPr>
                <w:color w:val="000000"/>
              </w:rPr>
              <w:t>52:51</w:t>
            </w:r>
          </w:p>
        </w:tc>
      </w:tr>
      <w:tr w:rsidR="009D5B84" w:rsidRPr="008B5BE8" w14:paraId="512A166A"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4352669E" w14:textId="147693AE" w:rsidR="009D5B84" w:rsidRPr="008B5BE8" w:rsidRDefault="009D5B84" w:rsidP="009D5B84">
            <w:pPr>
              <w:spacing w:after="0"/>
              <w:jc w:val="right"/>
              <w:rPr>
                <w:rFonts w:eastAsia="Times New Roman"/>
                <w:color w:val="000000"/>
              </w:rPr>
            </w:pPr>
            <w:r w:rsidRPr="008B5BE8">
              <w:rPr>
                <w:color w:val="000000"/>
              </w:rPr>
              <w:t>Y3</w:t>
            </w:r>
          </w:p>
        </w:tc>
        <w:tc>
          <w:tcPr>
            <w:tcW w:w="0" w:type="auto"/>
            <w:tcBorders>
              <w:top w:val="single" w:sz="4" w:space="0" w:color="auto"/>
              <w:bottom w:val="single" w:sz="4" w:space="0" w:color="auto"/>
            </w:tcBorders>
            <w:shd w:val="clear" w:color="auto" w:fill="auto"/>
            <w:vAlign w:val="center"/>
          </w:tcPr>
          <w:p w14:paraId="4B37A486" w14:textId="03278044" w:rsidR="009D5B84" w:rsidRPr="008B5BE8" w:rsidRDefault="009D5B84" w:rsidP="009D5B84">
            <w:pPr>
              <w:spacing w:after="0"/>
              <w:jc w:val="right"/>
              <w:rPr>
                <w:color w:val="000000"/>
              </w:rPr>
            </w:pPr>
            <w:r w:rsidRPr="008B5BE8">
              <w:rPr>
                <w:color w:val="000000"/>
              </w:rPr>
              <w:t>594</w:t>
            </w:r>
          </w:p>
        </w:tc>
        <w:tc>
          <w:tcPr>
            <w:tcW w:w="0" w:type="auto"/>
            <w:tcBorders>
              <w:top w:val="single" w:sz="4" w:space="0" w:color="auto"/>
              <w:bottom w:val="single" w:sz="4" w:space="0" w:color="auto"/>
            </w:tcBorders>
            <w:vAlign w:val="center"/>
          </w:tcPr>
          <w:p w14:paraId="30AF7C73" w14:textId="7E04B042" w:rsidR="009D5B84" w:rsidRPr="008B5BE8" w:rsidRDefault="009D5B84" w:rsidP="009D5B84">
            <w:pPr>
              <w:spacing w:after="0"/>
              <w:jc w:val="right"/>
              <w:rPr>
                <w:rFonts w:eastAsia="Times New Roman"/>
                <w:color w:val="000000"/>
              </w:rPr>
            </w:pPr>
            <w:r w:rsidRPr="008B5BE8">
              <w:rPr>
                <w:color w:val="000000"/>
              </w:rPr>
              <w:t>430</w:t>
            </w:r>
          </w:p>
        </w:tc>
        <w:tc>
          <w:tcPr>
            <w:tcW w:w="0" w:type="auto"/>
            <w:tcBorders>
              <w:top w:val="single" w:sz="4" w:space="0" w:color="auto"/>
              <w:bottom w:val="single" w:sz="4" w:space="0" w:color="auto"/>
            </w:tcBorders>
            <w:shd w:val="clear" w:color="auto" w:fill="auto"/>
            <w:noWrap/>
            <w:vAlign w:val="center"/>
            <w:hideMark/>
          </w:tcPr>
          <w:p w14:paraId="57462476" w14:textId="0F36E1E8" w:rsidR="009D5B84" w:rsidRPr="008B5BE8" w:rsidRDefault="009D5B84" w:rsidP="009D5B84">
            <w:pPr>
              <w:spacing w:after="0"/>
              <w:jc w:val="right"/>
              <w:rPr>
                <w:rFonts w:eastAsia="Times New Roman"/>
                <w:color w:val="000000"/>
              </w:rPr>
            </w:pPr>
            <w:r w:rsidRPr="008B5BE8">
              <w:rPr>
                <w:color w:val="000000"/>
              </w:rPr>
              <w:t>826</w:t>
            </w:r>
          </w:p>
        </w:tc>
        <w:tc>
          <w:tcPr>
            <w:tcW w:w="0" w:type="auto"/>
            <w:tcBorders>
              <w:top w:val="single" w:sz="4" w:space="0" w:color="auto"/>
              <w:bottom w:val="single" w:sz="4" w:space="0" w:color="auto"/>
            </w:tcBorders>
            <w:shd w:val="clear" w:color="auto" w:fill="auto"/>
            <w:noWrap/>
            <w:vAlign w:val="center"/>
            <w:hideMark/>
          </w:tcPr>
          <w:p w14:paraId="38F1B728" w14:textId="5F0048B8" w:rsidR="009D5B84" w:rsidRPr="008B5BE8" w:rsidRDefault="009D5B84" w:rsidP="009D5B84">
            <w:pPr>
              <w:spacing w:after="0"/>
              <w:jc w:val="right"/>
              <w:rPr>
                <w:rFonts w:eastAsia="Times New Roman"/>
                <w:color w:val="000000"/>
              </w:rPr>
            </w:pPr>
            <w:r w:rsidRPr="008B5BE8">
              <w:rPr>
                <w:rFonts w:ascii="Calibri" w:hAnsi="Calibri"/>
                <w:color w:val="000000"/>
              </w:rPr>
              <w:t>9790</w:t>
            </w:r>
          </w:p>
        </w:tc>
        <w:tc>
          <w:tcPr>
            <w:tcW w:w="0" w:type="auto"/>
            <w:tcBorders>
              <w:top w:val="single" w:sz="4" w:space="0" w:color="auto"/>
              <w:bottom w:val="single" w:sz="4" w:space="0" w:color="auto"/>
            </w:tcBorders>
            <w:shd w:val="clear" w:color="auto" w:fill="auto"/>
            <w:vAlign w:val="center"/>
          </w:tcPr>
          <w:p w14:paraId="2C0C4FC6" w14:textId="09ACC1DC" w:rsidR="009D5B84" w:rsidRPr="008B5BE8" w:rsidRDefault="009D5B84" w:rsidP="009D5B84">
            <w:pPr>
              <w:spacing w:after="0"/>
              <w:jc w:val="right"/>
              <w:rPr>
                <w:rFonts w:eastAsia="Times New Roman"/>
                <w:color w:val="000000"/>
              </w:rPr>
            </w:pPr>
            <w:r w:rsidRPr="008B5BE8">
              <w:rPr>
                <w:color w:val="000000"/>
              </w:rPr>
              <w:t>7</w:t>
            </w:r>
          </w:p>
        </w:tc>
        <w:tc>
          <w:tcPr>
            <w:tcW w:w="0" w:type="auto"/>
            <w:tcBorders>
              <w:top w:val="single" w:sz="4" w:space="0" w:color="auto"/>
              <w:bottom w:val="single" w:sz="4" w:space="0" w:color="auto"/>
            </w:tcBorders>
            <w:shd w:val="clear" w:color="auto" w:fill="auto"/>
            <w:vAlign w:val="bottom"/>
          </w:tcPr>
          <w:p w14:paraId="6F5D3B63" w14:textId="6224DA85" w:rsidR="009D5B84" w:rsidRPr="008B5BE8" w:rsidRDefault="009D5B84" w:rsidP="009D5B84">
            <w:pPr>
              <w:spacing w:after="0"/>
              <w:jc w:val="right"/>
              <w:rPr>
                <w:rFonts w:eastAsia="Times New Roman"/>
                <w:color w:val="000000"/>
              </w:rPr>
            </w:pPr>
            <w:r w:rsidRPr="008B5BE8">
              <w:rPr>
                <w:color w:val="000000"/>
              </w:rPr>
              <w:t>230.7</w:t>
            </w:r>
          </w:p>
        </w:tc>
        <w:tc>
          <w:tcPr>
            <w:tcW w:w="1277" w:type="dxa"/>
            <w:tcBorders>
              <w:top w:val="single" w:sz="4" w:space="0" w:color="auto"/>
              <w:bottom w:val="single" w:sz="4" w:space="0" w:color="auto"/>
            </w:tcBorders>
            <w:shd w:val="clear" w:color="auto" w:fill="auto"/>
            <w:vAlign w:val="center"/>
          </w:tcPr>
          <w:p w14:paraId="66BC4AB6" w14:textId="41E23049" w:rsidR="009D5B84" w:rsidRPr="008B5BE8" w:rsidRDefault="009D5B84" w:rsidP="009D5B84">
            <w:pPr>
              <w:spacing w:after="0"/>
              <w:jc w:val="right"/>
              <w:rPr>
                <w:rFonts w:eastAsia="Times New Roman"/>
                <w:color w:val="000000"/>
              </w:rPr>
            </w:pPr>
            <w:r w:rsidRPr="008B5BE8">
              <w:rPr>
                <w:color w:val="000000"/>
              </w:rPr>
              <w:t>16:01</w:t>
            </w:r>
          </w:p>
        </w:tc>
        <w:tc>
          <w:tcPr>
            <w:tcW w:w="1190" w:type="dxa"/>
            <w:tcBorders>
              <w:top w:val="single" w:sz="4" w:space="0" w:color="auto"/>
              <w:bottom w:val="single" w:sz="4" w:space="0" w:color="auto"/>
            </w:tcBorders>
            <w:shd w:val="clear" w:color="auto" w:fill="auto"/>
            <w:vAlign w:val="center"/>
          </w:tcPr>
          <w:p w14:paraId="608B0ACC" w14:textId="00054CA7" w:rsidR="009D5B84" w:rsidRPr="008B5BE8" w:rsidRDefault="009D5B84" w:rsidP="009D5B84">
            <w:pPr>
              <w:spacing w:after="0"/>
              <w:jc w:val="right"/>
              <w:rPr>
                <w:rFonts w:eastAsia="Times New Roman"/>
                <w:color w:val="000000"/>
              </w:rPr>
            </w:pPr>
            <w:r w:rsidRPr="008B5BE8">
              <w:rPr>
                <w:color w:val="000000"/>
              </w:rPr>
              <w:t>51:51</w:t>
            </w:r>
          </w:p>
        </w:tc>
      </w:tr>
      <w:tr w:rsidR="009D5B84" w:rsidRPr="008B5BE8" w14:paraId="5827B65A"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56AAC656" w14:textId="5930F13A" w:rsidR="009D5B84" w:rsidRPr="008B5BE8" w:rsidRDefault="009D5B84" w:rsidP="009D5B84">
            <w:pPr>
              <w:spacing w:after="0"/>
              <w:jc w:val="right"/>
              <w:rPr>
                <w:rFonts w:eastAsia="Times New Roman"/>
                <w:color w:val="000000"/>
              </w:rPr>
            </w:pPr>
            <w:r w:rsidRPr="008B5BE8">
              <w:rPr>
                <w:color w:val="000000"/>
              </w:rPr>
              <w:t>Y4</w:t>
            </w:r>
          </w:p>
        </w:tc>
        <w:tc>
          <w:tcPr>
            <w:tcW w:w="0" w:type="auto"/>
            <w:tcBorders>
              <w:top w:val="single" w:sz="4" w:space="0" w:color="auto"/>
              <w:bottom w:val="single" w:sz="4" w:space="0" w:color="auto"/>
            </w:tcBorders>
            <w:shd w:val="clear" w:color="auto" w:fill="auto"/>
            <w:vAlign w:val="center"/>
          </w:tcPr>
          <w:p w14:paraId="7087A54F" w14:textId="1DEA2B08" w:rsidR="009D5B84" w:rsidRPr="008B5BE8" w:rsidRDefault="009D5B84" w:rsidP="009D5B84">
            <w:pPr>
              <w:spacing w:after="0"/>
              <w:jc w:val="right"/>
              <w:rPr>
                <w:color w:val="000000"/>
              </w:rPr>
            </w:pPr>
            <w:r w:rsidRPr="008B5BE8">
              <w:rPr>
                <w:color w:val="000000"/>
              </w:rPr>
              <w:t>565</w:t>
            </w:r>
          </w:p>
        </w:tc>
        <w:tc>
          <w:tcPr>
            <w:tcW w:w="0" w:type="auto"/>
            <w:tcBorders>
              <w:top w:val="single" w:sz="4" w:space="0" w:color="auto"/>
              <w:bottom w:val="single" w:sz="4" w:space="0" w:color="auto"/>
            </w:tcBorders>
            <w:vAlign w:val="center"/>
          </w:tcPr>
          <w:p w14:paraId="1EDDC043" w14:textId="77677E69" w:rsidR="009D5B84" w:rsidRPr="008B5BE8" w:rsidRDefault="009D5B84" w:rsidP="009D5B84">
            <w:pPr>
              <w:spacing w:after="0"/>
              <w:jc w:val="right"/>
              <w:rPr>
                <w:rFonts w:eastAsia="Times New Roman"/>
                <w:color w:val="000000"/>
              </w:rPr>
            </w:pPr>
            <w:r w:rsidRPr="008B5BE8">
              <w:rPr>
                <w:color w:val="000000"/>
              </w:rPr>
              <w:t>419</w:t>
            </w:r>
          </w:p>
        </w:tc>
        <w:tc>
          <w:tcPr>
            <w:tcW w:w="0" w:type="auto"/>
            <w:tcBorders>
              <w:top w:val="single" w:sz="4" w:space="0" w:color="auto"/>
              <w:bottom w:val="single" w:sz="4" w:space="0" w:color="auto"/>
            </w:tcBorders>
            <w:shd w:val="clear" w:color="auto" w:fill="auto"/>
            <w:noWrap/>
            <w:vAlign w:val="center"/>
            <w:hideMark/>
          </w:tcPr>
          <w:p w14:paraId="3C2587DB" w14:textId="623907F9" w:rsidR="009D5B84" w:rsidRPr="008B5BE8" w:rsidRDefault="009D5B84" w:rsidP="009D5B84">
            <w:pPr>
              <w:spacing w:after="0"/>
              <w:jc w:val="right"/>
              <w:rPr>
                <w:rFonts w:eastAsia="Times New Roman"/>
                <w:color w:val="000000"/>
              </w:rPr>
            </w:pPr>
            <w:r w:rsidRPr="008B5BE8">
              <w:rPr>
                <w:color w:val="000000"/>
              </w:rPr>
              <w:t>696</w:t>
            </w:r>
          </w:p>
        </w:tc>
        <w:tc>
          <w:tcPr>
            <w:tcW w:w="0" w:type="auto"/>
            <w:tcBorders>
              <w:top w:val="single" w:sz="4" w:space="0" w:color="auto"/>
              <w:bottom w:val="single" w:sz="4" w:space="0" w:color="auto"/>
            </w:tcBorders>
            <w:shd w:val="clear" w:color="auto" w:fill="auto"/>
            <w:noWrap/>
            <w:vAlign w:val="center"/>
            <w:hideMark/>
          </w:tcPr>
          <w:p w14:paraId="06D9BB46" w14:textId="619009FE" w:rsidR="009D5B84" w:rsidRPr="008B5BE8" w:rsidRDefault="009D5B84" w:rsidP="009D5B84">
            <w:pPr>
              <w:spacing w:after="0"/>
              <w:jc w:val="right"/>
              <w:rPr>
                <w:rFonts w:eastAsia="Times New Roman"/>
                <w:color w:val="000000"/>
              </w:rPr>
            </w:pPr>
            <w:r w:rsidRPr="008B5BE8">
              <w:rPr>
                <w:color w:val="000000"/>
              </w:rPr>
              <w:t>8732</w:t>
            </w:r>
          </w:p>
        </w:tc>
        <w:tc>
          <w:tcPr>
            <w:tcW w:w="0" w:type="auto"/>
            <w:tcBorders>
              <w:top w:val="single" w:sz="4" w:space="0" w:color="auto"/>
              <w:bottom w:val="single" w:sz="4" w:space="0" w:color="auto"/>
            </w:tcBorders>
            <w:shd w:val="clear" w:color="auto" w:fill="auto"/>
            <w:vAlign w:val="center"/>
          </w:tcPr>
          <w:p w14:paraId="69F21051" w14:textId="33CCCDED" w:rsidR="009D5B84" w:rsidRPr="008B5BE8" w:rsidRDefault="009D5B84" w:rsidP="009D5B84">
            <w:pPr>
              <w:spacing w:after="0"/>
              <w:jc w:val="right"/>
              <w:rPr>
                <w:rFonts w:eastAsia="Times New Roman"/>
                <w:color w:val="000000"/>
              </w:rPr>
            </w:pPr>
            <w:r w:rsidRPr="008B5BE8">
              <w:rPr>
                <w:color w:val="000000"/>
              </w:rPr>
              <w:t>6</w:t>
            </w:r>
          </w:p>
        </w:tc>
        <w:tc>
          <w:tcPr>
            <w:tcW w:w="0" w:type="auto"/>
            <w:tcBorders>
              <w:top w:val="single" w:sz="4" w:space="0" w:color="auto"/>
              <w:bottom w:val="single" w:sz="4" w:space="0" w:color="auto"/>
            </w:tcBorders>
            <w:shd w:val="clear" w:color="auto" w:fill="auto"/>
            <w:vAlign w:val="bottom"/>
          </w:tcPr>
          <w:p w14:paraId="0668F3DB" w14:textId="78388F14" w:rsidR="009D5B84" w:rsidRPr="008B5BE8" w:rsidRDefault="009D5B84" w:rsidP="009D5B84">
            <w:pPr>
              <w:spacing w:after="0"/>
              <w:jc w:val="right"/>
              <w:rPr>
                <w:rFonts w:eastAsia="Times New Roman"/>
                <w:color w:val="000000"/>
              </w:rPr>
            </w:pPr>
            <w:r w:rsidRPr="008B5BE8">
              <w:rPr>
                <w:color w:val="000000"/>
              </w:rPr>
              <w:t>202.5</w:t>
            </w:r>
          </w:p>
        </w:tc>
        <w:tc>
          <w:tcPr>
            <w:tcW w:w="1277" w:type="dxa"/>
            <w:tcBorders>
              <w:top w:val="single" w:sz="4" w:space="0" w:color="auto"/>
              <w:bottom w:val="single" w:sz="4" w:space="0" w:color="auto"/>
            </w:tcBorders>
            <w:shd w:val="clear" w:color="auto" w:fill="auto"/>
            <w:vAlign w:val="center"/>
          </w:tcPr>
          <w:p w14:paraId="035FD8C7" w14:textId="234B7F61" w:rsidR="009D5B84" w:rsidRPr="008B5BE8" w:rsidRDefault="009D5B84" w:rsidP="009D5B84">
            <w:pPr>
              <w:spacing w:after="0"/>
              <w:jc w:val="right"/>
              <w:rPr>
                <w:rFonts w:eastAsia="Times New Roman"/>
                <w:color w:val="000000"/>
              </w:rPr>
            </w:pPr>
            <w:r w:rsidRPr="008B5BE8">
              <w:rPr>
                <w:color w:val="000000"/>
              </w:rPr>
              <w:t>14:06</w:t>
            </w:r>
          </w:p>
        </w:tc>
        <w:tc>
          <w:tcPr>
            <w:tcW w:w="1190" w:type="dxa"/>
            <w:tcBorders>
              <w:top w:val="single" w:sz="4" w:space="0" w:color="auto"/>
              <w:bottom w:val="single" w:sz="4" w:space="0" w:color="auto"/>
            </w:tcBorders>
            <w:shd w:val="clear" w:color="auto" w:fill="auto"/>
            <w:vAlign w:val="center"/>
          </w:tcPr>
          <w:p w14:paraId="0F0BF0F6" w14:textId="3620BD12" w:rsidR="009D5B84" w:rsidRPr="008B5BE8" w:rsidRDefault="009D5B84" w:rsidP="009D5B84">
            <w:pPr>
              <w:spacing w:after="0"/>
              <w:jc w:val="right"/>
              <w:rPr>
                <w:rFonts w:eastAsia="Times New Roman"/>
                <w:color w:val="000000"/>
              </w:rPr>
            </w:pPr>
            <w:r w:rsidRPr="008B5BE8">
              <w:rPr>
                <w:color w:val="000000"/>
              </w:rPr>
              <w:t>49:01</w:t>
            </w:r>
          </w:p>
        </w:tc>
      </w:tr>
      <w:tr w:rsidR="009D5B84" w:rsidRPr="008B5BE8" w14:paraId="3C760EC6"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068B8240" w14:textId="55F48566" w:rsidR="009D5B84" w:rsidRPr="008B5BE8" w:rsidRDefault="009D5B84" w:rsidP="009D5B84">
            <w:pPr>
              <w:spacing w:after="0"/>
              <w:jc w:val="right"/>
              <w:rPr>
                <w:rFonts w:eastAsia="Times New Roman"/>
                <w:color w:val="000000"/>
              </w:rPr>
            </w:pPr>
            <w:r w:rsidRPr="008B5BE8">
              <w:rPr>
                <w:color w:val="000000"/>
              </w:rPr>
              <w:t>Y5</w:t>
            </w:r>
          </w:p>
        </w:tc>
        <w:tc>
          <w:tcPr>
            <w:tcW w:w="0" w:type="auto"/>
            <w:tcBorders>
              <w:top w:val="single" w:sz="4" w:space="0" w:color="auto"/>
              <w:bottom w:val="single" w:sz="4" w:space="0" w:color="auto"/>
            </w:tcBorders>
            <w:shd w:val="clear" w:color="auto" w:fill="auto"/>
            <w:vAlign w:val="center"/>
          </w:tcPr>
          <w:p w14:paraId="311085C7" w14:textId="5FF1663E" w:rsidR="009D5B84" w:rsidRPr="008B5BE8" w:rsidRDefault="009D5B84" w:rsidP="009D5B84">
            <w:pPr>
              <w:spacing w:after="0"/>
              <w:jc w:val="right"/>
              <w:rPr>
                <w:color w:val="000000"/>
              </w:rPr>
            </w:pPr>
            <w:r w:rsidRPr="008B5BE8">
              <w:rPr>
                <w:color w:val="000000"/>
              </w:rPr>
              <w:t>574</w:t>
            </w:r>
          </w:p>
        </w:tc>
        <w:tc>
          <w:tcPr>
            <w:tcW w:w="0" w:type="auto"/>
            <w:tcBorders>
              <w:top w:val="single" w:sz="4" w:space="0" w:color="auto"/>
              <w:bottom w:val="single" w:sz="4" w:space="0" w:color="auto"/>
            </w:tcBorders>
            <w:vAlign w:val="center"/>
          </w:tcPr>
          <w:p w14:paraId="61E8E36E" w14:textId="62382CC0" w:rsidR="009D5B84" w:rsidRPr="008B5BE8" w:rsidRDefault="009D5B84" w:rsidP="009D5B84">
            <w:pPr>
              <w:spacing w:after="0"/>
              <w:jc w:val="right"/>
              <w:rPr>
                <w:rFonts w:eastAsia="Times New Roman"/>
                <w:color w:val="000000"/>
              </w:rPr>
            </w:pPr>
            <w:r w:rsidRPr="008B5BE8">
              <w:rPr>
                <w:color w:val="000000"/>
              </w:rPr>
              <w:t>428</w:t>
            </w:r>
          </w:p>
        </w:tc>
        <w:tc>
          <w:tcPr>
            <w:tcW w:w="0" w:type="auto"/>
            <w:tcBorders>
              <w:top w:val="single" w:sz="4" w:space="0" w:color="auto"/>
              <w:bottom w:val="single" w:sz="4" w:space="0" w:color="auto"/>
            </w:tcBorders>
            <w:shd w:val="clear" w:color="auto" w:fill="auto"/>
            <w:noWrap/>
            <w:vAlign w:val="center"/>
            <w:hideMark/>
          </w:tcPr>
          <w:p w14:paraId="3E69DF62" w14:textId="11CEBD64" w:rsidR="009D5B84" w:rsidRPr="008B5BE8" w:rsidRDefault="009D5B84" w:rsidP="009D5B84">
            <w:pPr>
              <w:spacing w:after="0"/>
              <w:jc w:val="right"/>
              <w:rPr>
                <w:rFonts w:eastAsia="Times New Roman"/>
                <w:color w:val="000000"/>
              </w:rPr>
            </w:pPr>
            <w:r w:rsidRPr="008B5BE8">
              <w:rPr>
                <w:color w:val="000000"/>
              </w:rPr>
              <w:t>692</w:t>
            </w:r>
          </w:p>
        </w:tc>
        <w:tc>
          <w:tcPr>
            <w:tcW w:w="0" w:type="auto"/>
            <w:tcBorders>
              <w:top w:val="single" w:sz="4" w:space="0" w:color="auto"/>
              <w:bottom w:val="single" w:sz="4" w:space="0" w:color="auto"/>
            </w:tcBorders>
            <w:shd w:val="clear" w:color="auto" w:fill="auto"/>
            <w:noWrap/>
            <w:vAlign w:val="center"/>
            <w:hideMark/>
          </w:tcPr>
          <w:p w14:paraId="7EAB8611" w14:textId="333A440A" w:rsidR="009D5B84" w:rsidRPr="008B5BE8" w:rsidRDefault="009D5B84" w:rsidP="009D5B84">
            <w:pPr>
              <w:spacing w:after="0"/>
              <w:jc w:val="right"/>
              <w:rPr>
                <w:rFonts w:eastAsia="Times New Roman"/>
                <w:color w:val="000000"/>
              </w:rPr>
            </w:pPr>
            <w:r w:rsidRPr="008B5BE8">
              <w:rPr>
                <w:color w:val="000000"/>
              </w:rPr>
              <w:t>8962</w:t>
            </w:r>
          </w:p>
        </w:tc>
        <w:tc>
          <w:tcPr>
            <w:tcW w:w="0" w:type="auto"/>
            <w:tcBorders>
              <w:top w:val="single" w:sz="4" w:space="0" w:color="auto"/>
              <w:bottom w:val="single" w:sz="4" w:space="0" w:color="auto"/>
            </w:tcBorders>
            <w:shd w:val="clear" w:color="auto" w:fill="auto"/>
            <w:vAlign w:val="center"/>
          </w:tcPr>
          <w:p w14:paraId="154347B8" w14:textId="6CE07ABE" w:rsidR="009D5B84" w:rsidRPr="008B5BE8" w:rsidRDefault="009D5B84" w:rsidP="009D5B84">
            <w:pPr>
              <w:spacing w:after="0"/>
              <w:jc w:val="right"/>
              <w:rPr>
                <w:rFonts w:eastAsia="Times New Roman"/>
                <w:color w:val="000000"/>
              </w:rPr>
            </w:pPr>
            <w:r w:rsidRPr="008B5BE8">
              <w:rPr>
                <w:color w:val="000000"/>
              </w:rPr>
              <w:t>7</w:t>
            </w:r>
          </w:p>
        </w:tc>
        <w:tc>
          <w:tcPr>
            <w:tcW w:w="0" w:type="auto"/>
            <w:tcBorders>
              <w:top w:val="single" w:sz="4" w:space="0" w:color="auto"/>
              <w:bottom w:val="single" w:sz="4" w:space="0" w:color="auto"/>
            </w:tcBorders>
            <w:shd w:val="clear" w:color="auto" w:fill="auto"/>
            <w:vAlign w:val="bottom"/>
          </w:tcPr>
          <w:p w14:paraId="512315F7" w14:textId="5D8DE078" w:rsidR="009D5B84" w:rsidRPr="008B5BE8" w:rsidRDefault="009D5B84" w:rsidP="009D5B84">
            <w:pPr>
              <w:spacing w:after="0"/>
              <w:jc w:val="right"/>
              <w:rPr>
                <w:rFonts w:eastAsia="Times New Roman"/>
                <w:color w:val="000000"/>
              </w:rPr>
            </w:pPr>
            <w:r w:rsidRPr="008B5BE8">
              <w:rPr>
                <w:color w:val="000000"/>
              </w:rPr>
              <w:t>237.4</w:t>
            </w:r>
          </w:p>
        </w:tc>
        <w:tc>
          <w:tcPr>
            <w:tcW w:w="1277" w:type="dxa"/>
            <w:tcBorders>
              <w:top w:val="single" w:sz="4" w:space="0" w:color="auto"/>
              <w:bottom w:val="single" w:sz="4" w:space="0" w:color="auto"/>
            </w:tcBorders>
            <w:shd w:val="clear" w:color="auto" w:fill="auto"/>
            <w:vAlign w:val="center"/>
          </w:tcPr>
          <w:p w14:paraId="4A0E8071" w14:textId="5CB0A99D" w:rsidR="009D5B84" w:rsidRPr="008B5BE8" w:rsidRDefault="009D5B84" w:rsidP="009D5B84">
            <w:pPr>
              <w:spacing w:after="0"/>
              <w:jc w:val="right"/>
              <w:rPr>
                <w:rFonts w:eastAsia="Times New Roman"/>
                <w:color w:val="000000"/>
              </w:rPr>
            </w:pPr>
            <w:r w:rsidRPr="008B5BE8">
              <w:rPr>
                <w:color w:val="000000"/>
              </w:rPr>
              <w:t>16:43</w:t>
            </w:r>
          </w:p>
        </w:tc>
        <w:tc>
          <w:tcPr>
            <w:tcW w:w="1190" w:type="dxa"/>
            <w:tcBorders>
              <w:top w:val="single" w:sz="4" w:space="0" w:color="auto"/>
              <w:bottom w:val="single" w:sz="4" w:space="0" w:color="auto"/>
            </w:tcBorders>
            <w:shd w:val="clear" w:color="auto" w:fill="auto"/>
            <w:vAlign w:val="center"/>
          </w:tcPr>
          <w:p w14:paraId="2962557B" w14:textId="2B32909D" w:rsidR="009D5B84" w:rsidRPr="008B5BE8" w:rsidRDefault="009D5B84" w:rsidP="009D5B84">
            <w:pPr>
              <w:spacing w:after="0"/>
              <w:jc w:val="right"/>
              <w:rPr>
                <w:rFonts w:eastAsia="Times New Roman"/>
                <w:color w:val="000000"/>
              </w:rPr>
            </w:pPr>
            <w:r w:rsidRPr="008B5BE8">
              <w:rPr>
                <w:color w:val="000000"/>
              </w:rPr>
              <w:t>52:23</w:t>
            </w:r>
          </w:p>
        </w:tc>
      </w:tr>
      <w:tr w:rsidR="009D5B84" w:rsidRPr="008B5BE8" w14:paraId="1979659C" w14:textId="77777777" w:rsidTr="00D4105D">
        <w:trPr>
          <w:trHeight w:val="300"/>
          <w:jc w:val="right"/>
        </w:trPr>
        <w:tc>
          <w:tcPr>
            <w:tcW w:w="0" w:type="auto"/>
            <w:tcBorders>
              <w:top w:val="single" w:sz="4" w:space="0" w:color="auto"/>
              <w:bottom w:val="single" w:sz="4" w:space="0" w:color="auto"/>
            </w:tcBorders>
            <w:shd w:val="clear" w:color="auto" w:fill="auto"/>
            <w:noWrap/>
            <w:vAlign w:val="center"/>
            <w:hideMark/>
          </w:tcPr>
          <w:p w14:paraId="18219986" w14:textId="7585FECD" w:rsidR="009D5B84" w:rsidRPr="008B5BE8" w:rsidRDefault="009D5B84" w:rsidP="009D5B84">
            <w:pPr>
              <w:spacing w:after="0"/>
              <w:jc w:val="right"/>
              <w:rPr>
                <w:rFonts w:eastAsia="Times New Roman"/>
                <w:b/>
                <w:bCs/>
                <w:color w:val="000000"/>
              </w:rPr>
            </w:pPr>
            <w:r w:rsidRPr="008B5BE8">
              <w:rPr>
                <w:rFonts w:eastAsia="Times New Roman"/>
                <w:b/>
                <w:bCs/>
                <w:color w:val="000000"/>
              </w:rPr>
              <w:t>Total (BAU)</w:t>
            </w:r>
          </w:p>
        </w:tc>
        <w:tc>
          <w:tcPr>
            <w:tcW w:w="0" w:type="auto"/>
            <w:tcBorders>
              <w:top w:val="single" w:sz="4" w:space="0" w:color="auto"/>
              <w:bottom w:val="single" w:sz="4" w:space="0" w:color="auto"/>
            </w:tcBorders>
            <w:shd w:val="clear" w:color="auto" w:fill="auto"/>
            <w:vAlign w:val="center"/>
          </w:tcPr>
          <w:p w14:paraId="5C0B6A1E" w14:textId="6C7D6316" w:rsidR="009D5B84" w:rsidRPr="008B5BE8" w:rsidRDefault="009D5B84" w:rsidP="009D5B84">
            <w:pPr>
              <w:spacing w:after="0"/>
              <w:jc w:val="right"/>
              <w:rPr>
                <w:b/>
                <w:bCs/>
                <w:color w:val="000000"/>
              </w:rPr>
            </w:pPr>
            <w:r w:rsidRPr="008B5BE8">
              <w:rPr>
                <w:b/>
                <w:bCs/>
                <w:color w:val="000000"/>
              </w:rPr>
              <w:t>2857</w:t>
            </w:r>
          </w:p>
        </w:tc>
        <w:tc>
          <w:tcPr>
            <w:tcW w:w="0" w:type="auto"/>
            <w:tcBorders>
              <w:top w:val="single" w:sz="4" w:space="0" w:color="auto"/>
              <w:bottom w:val="single" w:sz="4" w:space="0" w:color="auto"/>
            </w:tcBorders>
            <w:vAlign w:val="center"/>
          </w:tcPr>
          <w:p w14:paraId="3CF2E2D5" w14:textId="73CFA096" w:rsidR="009D5B84" w:rsidRPr="008B5BE8" w:rsidRDefault="009D5B84" w:rsidP="009D5B84">
            <w:pPr>
              <w:spacing w:after="0"/>
              <w:jc w:val="right"/>
              <w:rPr>
                <w:rFonts w:eastAsia="Times New Roman"/>
                <w:b/>
                <w:bCs/>
                <w:color w:val="000000"/>
              </w:rPr>
            </w:pPr>
            <w:r w:rsidRPr="008B5BE8">
              <w:rPr>
                <w:b/>
                <w:bCs/>
                <w:color w:val="000000"/>
              </w:rPr>
              <w:t>2117</w:t>
            </w:r>
          </w:p>
        </w:tc>
        <w:tc>
          <w:tcPr>
            <w:tcW w:w="0" w:type="auto"/>
            <w:tcBorders>
              <w:top w:val="single" w:sz="4" w:space="0" w:color="auto"/>
              <w:bottom w:val="single" w:sz="4" w:space="0" w:color="auto"/>
            </w:tcBorders>
            <w:shd w:val="clear" w:color="auto" w:fill="auto"/>
            <w:noWrap/>
            <w:vAlign w:val="center"/>
            <w:hideMark/>
          </w:tcPr>
          <w:p w14:paraId="4CF4C85D" w14:textId="52C14B08" w:rsidR="009D5B84" w:rsidRPr="008B5BE8" w:rsidRDefault="009D5B84" w:rsidP="009D5B84">
            <w:pPr>
              <w:spacing w:after="0"/>
              <w:jc w:val="right"/>
              <w:rPr>
                <w:rFonts w:eastAsia="Times New Roman"/>
                <w:b/>
                <w:bCs/>
                <w:color w:val="000000"/>
              </w:rPr>
            </w:pPr>
            <w:r w:rsidRPr="008B5BE8">
              <w:rPr>
                <w:b/>
                <w:bCs/>
                <w:color w:val="000000"/>
              </w:rPr>
              <w:t>3722</w:t>
            </w:r>
          </w:p>
        </w:tc>
        <w:tc>
          <w:tcPr>
            <w:tcW w:w="0" w:type="auto"/>
            <w:tcBorders>
              <w:top w:val="single" w:sz="4" w:space="0" w:color="auto"/>
              <w:bottom w:val="single" w:sz="4" w:space="0" w:color="auto"/>
            </w:tcBorders>
            <w:shd w:val="clear" w:color="auto" w:fill="auto"/>
            <w:noWrap/>
            <w:vAlign w:val="center"/>
            <w:hideMark/>
          </w:tcPr>
          <w:p w14:paraId="65B78075" w14:textId="2B8D0943" w:rsidR="009D5B84" w:rsidRPr="008B5BE8" w:rsidRDefault="009D5B84" w:rsidP="009D5B84">
            <w:pPr>
              <w:spacing w:after="0"/>
              <w:jc w:val="right"/>
              <w:rPr>
                <w:rFonts w:eastAsia="Times New Roman"/>
                <w:b/>
                <w:bCs/>
                <w:color w:val="000000"/>
              </w:rPr>
            </w:pPr>
            <w:r w:rsidRPr="008B5BE8">
              <w:rPr>
                <w:b/>
                <w:bCs/>
                <w:color w:val="000000"/>
              </w:rPr>
              <w:t>45068</w:t>
            </w:r>
          </w:p>
        </w:tc>
        <w:tc>
          <w:tcPr>
            <w:tcW w:w="0" w:type="auto"/>
            <w:tcBorders>
              <w:top w:val="single" w:sz="4" w:space="0" w:color="auto"/>
              <w:bottom w:val="single" w:sz="4" w:space="0" w:color="auto"/>
            </w:tcBorders>
            <w:shd w:val="clear" w:color="auto" w:fill="auto"/>
            <w:vAlign w:val="bottom"/>
          </w:tcPr>
          <w:p w14:paraId="4BC7FF31" w14:textId="0A18FEEC" w:rsidR="009D5B84" w:rsidRPr="008B5BE8" w:rsidRDefault="009D5B84" w:rsidP="009D5B84">
            <w:pPr>
              <w:spacing w:after="0"/>
              <w:jc w:val="right"/>
              <w:rPr>
                <w:rFonts w:eastAsia="Times New Roman"/>
                <w:b/>
                <w:bCs/>
                <w:color w:val="000000"/>
              </w:rPr>
            </w:pPr>
            <w:r w:rsidRPr="008B5BE8">
              <w:rPr>
                <w:b/>
                <w:bCs/>
                <w:color w:val="000000"/>
              </w:rPr>
              <w:t>33</w:t>
            </w:r>
          </w:p>
        </w:tc>
        <w:tc>
          <w:tcPr>
            <w:tcW w:w="0" w:type="auto"/>
            <w:tcBorders>
              <w:top w:val="single" w:sz="4" w:space="0" w:color="auto"/>
              <w:bottom w:val="single" w:sz="4" w:space="0" w:color="auto"/>
            </w:tcBorders>
            <w:shd w:val="clear" w:color="auto" w:fill="auto"/>
            <w:vAlign w:val="center"/>
          </w:tcPr>
          <w:p w14:paraId="5295C9D9" w14:textId="0341ACC1" w:rsidR="009D5B84" w:rsidRPr="008B5BE8" w:rsidRDefault="009D5B84" w:rsidP="009D5B84">
            <w:pPr>
              <w:spacing w:after="0"/>
              <w:jc w:val="right"/>
              <w:rPr>
                <w:rFonts w:eastAsia="Times New Roman"/>
                <w:b/>
                <w:bCs/>
                <w:color w:val="000000"/>
              </w:rPr>
            </w:pPr>
            <w:r w:rsidRPr="008B5BE8">
              <w:rPr>
                <w:b/>
                <w:bCs/>
                <w:color w:val="000000"/>
              </w:rPr>
              <w:t>1104.3</w:t>
            </w:r>
          </w:p>
        </w:tc>
        <w:tc>
          <w:tcPr>
            <w:tcW w:w="1277" w:type="dxa"/>
            <w:tcBorders>
              <w:top w:val="single" w:sz="4" w:space="0" w:color="auto"/>
              <w:bottom w:val="single" w:sz="4" w:space="0" w:color="auto"/>
            </w:tcBorders>
            <w:shd w:val="clear" w:color="auto" w:fill="auto"/>
            <w:vAlign w:val="center"/>
          </w:tcPr>
          <w:p w14:paraId="576D7BDF" w14:textId="07EC2490" w:rsidR="009D5B84" w:rsidRPr="008B5BE8" w:rsidRDefault="009D5B84" w:rsidP="009D5B84">
            <w:pPr>
              <w:spacing w:after="0"/>
              <w:jc w:val="right"/>
              <w:rPr>
                <w:rFonts w:eastAsia="Times New Roman"/>
                <w:b/>
                <w:bCs/>
                <w:color w:val="000000"/>
              </w:rPr>
            </w:pPr>
            <w:r w:rsidRPr="008B5BE8">
              <w:rPr>
                <w:b/>
                <w:bCs/>
                <w:color w:val="000000"/>
              </w:rPr>
              <w:t>78:33</w:t>
            </w:r>
          </w:p>
        </w:tc>
        <w:tc>
          <w:tcPr>
            <w:tcW w:w="1190" w:type="dxa"/>
            <w:tcBorders>
              <w:top w:val="single" w:sz="4" w:space="0" w:color="auto"/>
              <w:bottom w:val="single" w:sz="4" w:space="0" w:color="auto"/>
            </w:tcBorders>
            <w:shd w:val="clear" w:color="auto" w:fill="auto"/>
            <w:vAlign w:val="center"/>
          </w:tcPr>
          <w:p w14:paraId="1E360563" w14:textId="7B2A0747" w:rsidR="009D5B84" w:rsidRPr="008B5BE8" w:rsidRDefault="009D5B84" w:rsidP="009D5B84">
            <w:pPr>
              <w:spacing w:after="0"/>
              <w:jc w:val="right"/>
              <w:rPr>
                <w:rFonts w:eastAsia="Times New Roman"/>
                <w:b/>
                <w:bCs/>
                <w:color w:val="000000"/>
              </w:rPr>
            </w:pPr>
            <w:r w:rsidRPr="008B5BE8">
              <w:rPr>
                <w:b/>
                <w:bCs/>
                <w:color w:val="000000"/>
              </w:rPr>
              <w:t>254:58</w:t>
            </w:r>
          </w:p>
        </w:tc>
      </w:tr>
      <w:tr w:rsidR="00CA643A" w:rsidRPr="008B5BE8" w14:paraId="3983DDFE" w14:textId="77777777" w:rsidTr="00D4105D">
        <w:trPr>
          <w:trHeight w:val="300"/>
          <w:jc w:val="right"/>
        </w:trPr>
        <w:tc>
          <w:tcPr>
            <w:tcW w:w="0" w:type="auto"/>
            <w:tcBorders>
              <w:top w:val="single" w:sz="4" w:space="0" w:color="auto"/>
              <w:bottom w:val="single" w:sz="4" w:space="0" w:color="auto"/>
            </w:tcBorders>
            <w:shd w:val="clear" w:color="auto" w:fill="auto"/>
            <w:noWrap/>
            <w:vAlign w:val="bottom"/>
            <w:hideMark/>
          </w:tcPr>
          <w:p w14:paraId="613BBF74" w14:textId="7507B6DD" w:rsidR="00CA643A" w:rsidRPr="008B5BE8" w:rsidRDefault="00CA643A" w:rsidP="00CA643A">
            <w:pPr>
              <w:spacing w:after="0"/>
              <w:jc w:val="right"/>
              <w:rPr>
                <w:rFonts w:eastAsia="Times New Roman"/>
                <w:b/>
                <w:bCs/>
                <w:color w:val="000000"/>
              </w:rPr>
            </w:pPr>
            <w:r w:rsidRPr="008B5BE8">
              <w:rPr>
                <w:rFonts w:eastAsia="Times New Roman"/>
                <w:b/>
                <w:bCs/>
                <w:color w:val="000000"/>
              </w:rPr>
              <w:t>CC model</w:t>
            </w:r>
          </w:p>
        </w:tc>
        <w:tc>
          <w:tcPr>
            <w:tcW w:w="0" w:type="auto"/>
            <w:tcBorders>
              <w:top w:val="single" w:sz="4" w:space="0" w:color="auto"/>
              <w:bottom w:val="single" w:sz="4" w:space="0" w:color="auto"/>
            </w:tcBorders>
            <w:shd w:val="clear" w:color="auto" w:fill="auto"/>
            <w:vAlign w:val="center"/>
          </w:tcPr>
          <w:p w14:paraId="4C2C9E4E" w14:textId="382057D3" w:rsidR="00CA643A" w:rsidRPr="008B5BE8" w:rsidRDefault="00CA643A" w:rsidP="00CA643A">
            <w:pPr>
              <w:spacing w:after="0"/>
              <w:jc w:val="right"/>
              <w:rPr>
                <w:b/>
                <w:bCs/>
                <w:color w:val="000000"/>
              </w:rPr>
            </w:pPr>
            <w:r w:rsidRPr="008B5BE8">
              <w:rPr>
                <w:rFonts w:eastAsia="Times New Roman"/>
                <w:b/>
                <w:bCs/>
                <w:color w:val="000000"/>
              </w:rPr>
              <w:t>''</w:t>
            </w:r>
            <w:r w:rsidRPr="008B5BE8">
              <w:rPr>
                <w:b/>
                <w:bCs/>
                <w:color w:val="000000"/>
              </w:rPr>
              <w:t> </w:t>
            </w:r>
          </w:p>
        </w:tc>
        <w:tc>
          <w:tcPr>
            <w:tcW w:w="0" w:type="auto"/>
            <w:tcBorders>
              <w:top w:val="single" w:sz="4" w:space="0" w:color="auto"/>
              <w:bottom w:val="single" w:sz="4" w:space="0" w:color="auto"/>
            </w:tcBorders>
            <w:vAlign w:val="center"/>
          </w:tcPr>
          <w:p w14:paraId="66C1F604" w14:textId="23F4D2C1" w:rsidR="00CA643A" w:rsidRPr="008B5BE8" w:rsidRDefault="00CA643A" w:rsidP="00CA643A">
            <w:pPr>
              <w:spacing w:after="0"/>
              <w:jc w:val="right"/>
              <w:rPr>
                <w:rFonts w:eastAsia="Times New Roman"/>
                <w:b/>
                <w:bCs/>
                <w:color w:val="000000"/>
              </w:rPr>
            </w:pPr>
            <w:r w:rsidRPr="008B5BE8">
              <w:rPr>
                <w:b/>
                <w:bCs/>
                <w:color w:val="000000"/>
              </w:rPr>
              <w:t>888</w:t>
            </w:r>
          </w:p>
        </w:tc>
        <w:tc>
          <w:tcPr>
            <w:tcW w:w="0" w:type="auto"/>
            <w:tcBorders>
              <w:top w:val="single" w:sz="4" w:space="0" w:color="auto"/>
              <w:bottom w:val="single" w:sz="4" w:space="0" w:color="auto"/>
            </w:tcBorders>
            <w:shd w:val="clear" w:color="auto" w:fill="auto"/>
            <w:noWrap/>
            <w:vAlign w:val="center"/>
            <w:hideMark/>
          </w:tcPr>
          <w:p w14:paraId="3A07F5EF" w14:textId="6F6032D0" w:rsidR="00CA643A" w:rsidRPr="008B5BE8" w:rsidRDefault="00CA643A" w:rsidP="00CA643A">
            <w:pPr>
              <w:spacing w:after="0"/>
              <w:jc w:val="right"/>
              <w:rPr>
                <w:rFonts w:eastAsia="Times New Roman"/>
                <w:b/>
                <w:bCs/>
                <w:color w:val="000000"/>
              </w:rPr>
            </w:pPr>
            <w:r w:rsidRPr="008B5BE8">
              <w:rPr>
                <w:rFonts w:eastAsia="Times New Roman"/>
                <w:b/>
                <w:bCs/>
                <w:color w:val="000000"/>
              </w:rPr>
              <w:t>''</w:t>
            </w:r>
            <w:r w:rsidRPr="008B5BE8">
              <w:rPr>
                <w:b/>
                <w:bCs/>
                <w:color w:val="000000"/>
              </w:rPr>
              <w:t> </w:t>
            </w:r>
          </w:p>
        </w:tc>
        <w:tc>
          <w:tcPr>
            <w:tcW w:w="0" w:type="auto"/>
            <w:tcBorders>
              <w:top w:val="single" w:sz="4" w:space="0" w:color="auto"/>
              <w:bottom w:val="single" w:sz="4" w:space="0" w:color="auto"/>
            </w:tcBorders>
            <w:shd w:val="clear" w:color="auto" w:fill="auto"/>
            <w:noWrap/>
            <w:vAlign w:val="center"/>
            <w:hideMark/>
          </w:tcPr>
          <w:p w14:paraId="5E729CAD" w14:textId="4C068906" w:rsidR="00CA643A" w:rsidRPr="008B5BE8" w:rsidRDefault="00CA643A" w:rsidP="00CA643A">
            <w:pPr>
              <w:spacing w:after="0"/>
              <w:jc w:val="right"/>
              <w:rPr>
                <w:rFonts w:eastAsia="Times New Roman"/>
                <w:b/>
                <w:bCs/>
                <w:color w:val="000000"/>
              </w:rPr>
            </w:pPr>
            <w:r w:rsidRPr="008B5BE8">
              <w:rPr>
                <w:rFonts w:eastAsia="Times New Roman"/>
                <w:b/>
                <w:bCs/>
                <w:color w:val="000000"/>
              </w:rPr>
              <w:t>''</w:t>
            </w:r>
            <w:r w:rsidRPr="008B5BE8">
              <w:rPr>
                <w:b/>
                <w:bCs/>
                <w:color w:val="000000"/>
              </w:rPr>
              <w:t> </w:t>
            </w:r>
          </w:p>
        </w:tc>
        <w:tc>
          <w:tcPr>
            <w:tcW w:w="0" w:type="auto"/>
            <w:tcBorders>
              <w:top w:val="single" w:sz="4" w:space="0" w:color="auto"/>
              <w:bottom w:val="single" w:sz="4" w:space="0" w:color="auto"/>
            </w:tcBorders>
            <w:shd w:val="clear" w:color="auto" w:fill="auto"/>
            <w:vAlign w:val="center"/>
          </w:tcPr>
          <w:p w14:paraId="6DF1844B" w14:textId="78E7922B" w:rsidR="00CA643A" w:rsidRPr="008B5BE8" w:rsidRDefault="00CA643A" w:rsidP="00CA643A">
            <w:pPr>
              <w:spacing w:after="0"/>
              <w:jc w:val="right"/>
              <w:rPr>
                <w:rFonts w:eastAsia="Times New Roman"/>
                <w:b/>
                <w:bCs/>
                <w:color w:val="000000"/>
              </w:rPr>
            </w:pPr>
            <w:r w:rsidRPr="008B5BE8">
              <w:rPr>
                <w:b/>
                <w:bCs/>
                <w:color w:val="000000"/>
              </w:rPr>
              <w:t>13</w:t>
            </w:r>
          </w:p>
        </w:tc>
        <w:tc>
          <w:tcPr>
            <w:tcW w:w="0" w:type="auto"/>
            <w:tcBorders>
              <w:top w:val="single" w:sz="4" w:space="0" w:color="auto"/>
              <w:bottom w:val="single" w:sz="4" w:space="0" w:color="auto"/>
            </w:tcBorders>
            <w:shd w:val="clear" w:color="auto" w:fill="auto"/>
            <w:vAlign w:val="bottom"/>
          </w:tcPr>
          <w:p w14:paraId="656D1D37" w14:textId="66DF74DA" w:rsidR="00CA643A" w:rsidRPr="008B5BE8" w:rsidRDefault="00CA643A" w:rsidP="00CA643A">
            <w:pPr>
              <w:spacing w:after="0"/>
              <w:jc w:val="right"/>
              <w:rPr>
                <w:rFonts w:eastAsia="Times New Roman"/>
                <w:b/>
                <w:bCs/>
                <w:color w:val="000000"/>
              </w:rPr>
            </w:pPr>
            <w:r w:rsidRPr="008B5BE8">
              <w:rPr>
                <w:b/>
                <w:bCs/>
                <w:color w:val="000000"/>
              </w:rPr>
              <w:t>426.2</w:t>
            </w:r>
          </w:p>
        </w:tc>
        <w:tc>
          <w:tcPr>
            <w:tcW w:w="1277" w:type="dxa"/>
            <w:tcBorders>
              <w:top w:val="single" w:sz="4" w:space="0" w:color="auto"/>
              <w:bottom w:val="single" w:sz="4" w:space="0" w:color="auto"/>
            </w:tcBorders>
            <w:shd w:val="clear" w:color="auto" w:fill="auto"/>
            <w:vAlign w:val="center"/>
          </w:tcPr>
          <w:p w14:paraId="2606BD72" w14:textId="2592CB81" w:rsidR="00CA643A" w:rsidRPr="008B5BE8" w:rsidRDefault="00CA643A" w:rsidP="00CA643A">
            <w:pPr>
              <w:spacing w:after="0"/>
              <w:jc w:val="right"/>
              <w:rPr>
                <w:rFonts w:eastAsia="Times New Roman"/>
                <w:b/>
                <w:bCs/>
                <w:color w:val="000000"/>
              </w:rPr>
            </w:pPr>
            <w:r w:rsidRPr="008B5BE8">
              <w:rPr>
                <w:b/>
                <w:bCs/>
                <w:color w:val="000000"/>
              </w:rPr>
              <w:t>29:20</w:t>
            </w:r>
          </w:p>
        </w:tc>
        <w:tc>
          <w:tcPr>
            <w:tcW w:w="1190" w:type="dxa"/>
            <w:tcBorders>
              <w:top w:val="single" w:sz="4" w:space="0" w:color="auto"/>
              <w:bottom w:val="single" w:sz="4" w:space="0" w:color="auto"/>
            </w:tcBorders>
            <w:shd w:val="clear" w:color="auto" w:fill="auto"/>
            <w:vAlign w:val="center"/>
          </w:tcPr>
          <w:p w14:paraId="6B9E788E" w14:textId="0B95D474" w:rsidR="00CA643A" w:rsidRPr="008B5BE8" w:rsidRDefault="00CA643A" w:rsidP="00CA643A">
            <w:pPr>
              <w:spacing w:after="0"/>
              <w:jc w:val="right"/>
              <w:rPr>
                <w:rFonts w:eastAsia="Times New Roman"/>
                <w:b/>
                <w:bCs/>
                <w:color w:val="000000"/>
              </w:rPr>
            </w:pPr>
            <w:r w:rsidRPr="008B5BE8">
              <w:rPr>
                <w:b/>
                <w:bCs/>
                <w:color w:val="000000"/>
              </w:rPr>
              <w:t>103:20</w:t>
            </w:r>
          </w:p>
        </w:tc>
      </w:tr>
    </w:tbl>
    <w:p w14:paraId="3064A15B" w14:textId="77777777" w:rsidR="00532021" w:rsidRPr="008B5BE8" w:rsidRDefault="00532021" w:rsidP="005C0E8B">
      <w:pPr>
        <w:pStyle w:val="Caption"/>
        <w:rPr>
          <w:rFonts w:asciiTheme="majorBidi" w:hAnsiTheme="majorBidi" w:cstheme="majorBidi"/>
        </w:rPr>
      </w:pPr>
    </w:p>
    <w:p w14:paraId="4FCE6CC5" w14:textId="7898C8CA" w:rsidR="00941DEF" w:rsidRPr="008B5BE8" w:rsidRDefault="00941DEF" w:rsidP="00C90D85">
      <w:pPr>
        <w:pStyle w:val="Caption"/>
        <w:ind w:firstLine="720"/>
        <w:jc w:val="left"/>
        <w:rPr>
          <w:rFonts w:asciiTheme="majorBidi" w:hAnsiTheme="majorBidi" w:cstheme="majorBidi"/>
          <w:b w:val="0"/>
          <w:bCs w:val="0"/>
        </w:rPr>
      </w:pPr>
      <w:r w:rsidRPr="008B5BE8">
        <w:rPr>
          <w:rFonts w:asciiTheme="majorBidi" w:hAnsiTheme="majorBidi" w:cstheme="majorBidi"/>
          <w:b w:val="0"/>
          <w:bCs w:val="0"/>
        </w:rPr>
        <w:t>The BAU and CC operating models were also compared where</w:t>
      </w:r>
      <w:r w:rsidR="00847663" w:rsidRPr="008B5BE8">
        <w:rPr>
          <w:rFonts w:asciiTheme="majorBidi" w:hAnsiTheme="majorBidi" w:cstheme="majorBidi"/>
          <w:b w:val="0"/>
          <w:bCs w:val="0"/>
        </w:rPr>
        <w:t xml:space="preserve"> </w:t>
      </w:r>
      <w:r w:rsidRPr="008B5BE8">
        <w:rPr>
          <w:rFonts w:asciiTheme="majorBidi" w:hAnsiTheme="majorBidi" w:cstheme="majorBidi"/>
          <w:b w:val="0"/>
          <w:bCs w:val="0"/>
        </w:rPr>
        <w:t xml:space="preserve">cycle couriers were </w:t>
      </w:r>
      <w:r w:rsidR="00847663" w:rsidRPr="008B5BE8">
        <w:rPr>
          <w:rFonts w:asciiTheme="majorBidi" w:hAnsiTheme="majorBidi" w:cstheme="majorBidi"/>
          <w:b w:val="0"/>
          <w:bCs w:val="0"/>
        </w:rPr>
        <w:t>used for delivery of all items below 5kg in weight and under 200 litres in volume</w:t>
      </w:r>
      <w:r w:rsidR="00420F27" w:rsidRPr="008B5BE8">
        <w:rPr>
          <w:rFonts w:asciiTheme="majorBidi" w:hAnsiTheme="majorBidi" w:cstheme="majorBidi"/>
          <w:b w:val="0"/>
          <w:bCs w:val="0"/>
        </w:rPr>
        <w:t>, supported by a much reduced vehicle fleet of only one van per carrier</w:t>
      </w:r>
      <w:r w:rsidR="00847663" w:rsidRPr="008B5BE8">
        <w:rPr>
          <w:rFonts w:asciiTheme="majorBidi" w:hAnsiTheme="majorBidi" w:cstheme="majorBidi"/>
          <w:b w:val="0"/>
          <w:bCs w:val="0"/>
        </w:rPr>
        <w:t xml:space="preserve"> (</w:t>
      </w:r>
      <w:r w:rsidR="00847663" w:rsidRPr="008B5BE8">
        <w:rPr>
          <w:rFonts w:asciiTheme="majorBidi" w:hAnsiTheme="majorBidi" w:cstheme="majorBidi"/>
        </w:rPr>
        <w:fldChar w:fldCharType="begin"/>
      </w:r>
      <w:r w:rsidR="00847663" w:rsidRPr="008B5BE8">
        <w:rPr>
          <w:rFonts w:asciiTheme="majorBidi" w:hAnsiTheme="majorBidi" w:cstheme="majorBidi"/>
        </w:rPr>
        <w:instrText xml:space="preserve"> REF _Ref14437432 \h  \* MERGEFORMAT </w:instrText>
      </w:r>
      <w:r w:rsidR="00847663" w:rsidRPr="008B5BE8">
        <w:rPr>
          <w:rFonts w:asciiTheme="majorBidi" w:hAnsiTheme="majorBidi" w:cstheme="majorBidi"/>
        </w:rPr>
      </w:r>
      <w:r w:rsidR="00847663" w:rsidRPr="008B5BE8">
        <w:rPr>
          <w:rFonts w:asciiTheme="majorBidi" w:hAnsiTheme="majorBidi" w:cstheme="majorBidi"/>
        </w:rPr>
        <w:fldChar w:fldCharType="separate"/>
      </w:r>
      <w:r w:rsidR="004C5198" w:rsidRPr="008B5BE8">
        <w:rPr>
          <w:rFonts w:asciiTheme="majorBidi" w:hAnsiTheme="majorBidi" w:cstheme="majorBidi"/>
        </w:rPr>
        <w:t xml:space="preserve">TABLE </w:t>
      </w:r>
      <w:r w:rsidR="004C5198" w:rsidRPr="008B5BE8">
        <w:rPr>
          <w:rFonts w:asciiTheme="majorBidi" w:hAnsiTheme="majorBidi" w:cstheme="majorBidi"/>
          <w:noProof/>
        </w:rPr>
        <w:t>4</w:t>
      </w:r>
      <w:r w:rsidR="00847663" w:rsidRPr="008B5BE8">
        <w:rPr>
          <w:rFonts w:asciiTheme="majorBidi" w:hAnsiTheme="majorBidi" w:cstheme="majorBidi"/>
        </w:rPr>
        <w:fldChar w:fldCharType="end"/>
      </w:r>
      <w:r w:rsidR="00847663" w:rsidRPr="008B5BE8">
        <w:rPr>
          <w:rFonts w:asciiTheme="majorBidi" w:hAnsiTheme="majorBidi" w:cstheme="majorBidi"/>
          <w:b w:val="0"/>
          <w:bCs w:val="0"/>
        </w:rPr>
        <w:t xml:space="preserve">). This was done only for the B2C carriers </w:t>
      </w:r>
      <w:r w:rsidR="00AD080E" w:rsidRPr="008B5BE8">
        <w:rPr>
          <w:rFonts w:asciiTheme="majorBidi" w:hAnsiTheme="majorBidi" w:cstheme="majorBidi"/>
          <w:b w:val="0"/>
          <w:bCs w:val="0"/>
        </w:rPr>
        <w:t xml:space="preserve">as </w:t>
      </w:r>
      <w:r w:rsidRPr="008B5BE8">
        <w:rPr>
          <w:rFonts w:asciiTheme="majorBidi" w:hAnsiTheme="majorBidi" w:cstheme="majorBidi"/>
          <w:b w:val="0"/>
          <w:bCs w:val="0"/>
        </w:rPr>
        <w:t xml:space="preserve">the vast majority of items </w:t>
      </w:r>
      <w:r w:rsidR="00AD080E" w:rsidRPr="008B5BE8">
        <w:rPr>
          <w:rFonts w:asciiTheme="majorBidi" w:hAnsiTheme="majorBidi" w:cstheme="majorBidi"/>
          <w:b w:val="0"/>
          <w:bCs w:val="0"/>
        </w:rPr>
        <w:t xml:space="preserve">(97%) </w:t>
      </w:r>
      <w:r w:rsidRPr="008B5BE8">
        <w:rPr>
          <w:rFonts w:asciiTheme="majorBidi" w:hAnsiTheme="majorBidi" w:cstheme="majorBidi"/>
          <w:b w:val="0"/>
          <w:bCs w:val="0"/>
        </w:rPr>
        <w:t xml:space="preserve">were </w:t>
      </w:r>
      <w:r w:rsidR="00AD080E" w:rsidRPr="008B5BE8">
        <w:rPr>
          <w:rFonts w:asciiTheme="majorBidi" w:hAnsiTheme="majorBidi" w:cstheme="majorBidi"/>
          <w:b w:val="0"/>
          <w:bCs w:val="0"/>
        </w:rPr>
        <w:t>suit</w:t>
      </w:r>
      <w:r w:rsidR="00586FB2" w:rsidRPr="008B5BE8">
        <w:rPr>
          <w:rFonts w:asciiTheme="majorBidi" w:hAnsiTheme="majorBidi" w:cstheme="majorBidi"/>
          <w:b w:val="0"/>
          <w:bCs w:val="0"/>
        </w:rPr>
        <w:t xml:space="preserve">ably small and light </w:t>
      </w:r>
      <w:r w:rsidR="00AD080E" w:rsidRPr="008B5BE8">
        <w:rPr>
          <w:rFonts w:asciiTheme="majorBidi" w:hAnsiTheme="majorBidi" w:cstheme="majorBidi"/>
          <w:b w:val="0"/>
          <w:bCs w:val="0"/>
        </w:rPr>
        <w:t xml:space="preserve">whereas around 40% of the B2B carrier </w:t>
      </w:r>
      <w:r w:rsidR="00586FB2" w:rsidRPr="008B5BE8">
        <w:rPr>
          <w:rFonts w:asciiTheme="majorBidi" w:hAnsiTheme="majorBidi" w:cstheme="majorBidi"/>
          <w:b w:val="0"/>
          <w:bCs w:val="0"/>
        </w:rPr>
        <w:t xml:space="preserve">items </w:t>
      </w:r>
      <w:r w:rsidR="00AD080E" w:rsidRPr="008B5BE8">
        <w:rPr>
          <w:rFonts w:asciiTheme="majorBidi" w:hAnsiTheme="majorBidi" w:cstheme="majorBidi"/>
          <w:b w:val="0"/>
          <w:bCs w:val="0"/>
        </w:rPr>
        <w:t xml:space="preserve">would be considered too heavy. </w:t>
      </w:r>
      <w:r w:rsidR="00420F27" w:rsidRPr="008B5BE8">
        <w:rPr>
          <w:rFonts w:asciiTheme="majorBidi" w:hAnsiTheme="majorBidi" w:cstheme="majorBidi"/>
          <w:b w:val="0"/>
          <w:bCs w:val="0"/>
        </w:rPr>
        <w:t>The CC</w:t>
      </w:r>
      <w:r w:rsidR="00C90D85" w:rsidRPr="008B5BE8">
        <w:rPr>
          <w:rFonts w:asciiTheme="majorBidi" w:hAnsiTheme="majorBidi" w:cstheme="majorBidi"/>
          <w:b w:val="0"/>
          <w:bCs w:val="0"/>
        </w:rPr>
        <w:t>+Cycles</w:t>
      </w:r>
      <w:r w:rsidR="00420F27" w:rsidRPr="008B5BE8">
        <w:rPr>
          <w:rFonts w:asciiTheme="majorBidi" w:hAnsiTheme="majorBidi" w:cstheme="majorBidi"/>
          <w:b w:val="0"/>
          <w:bCs w:val="0"/>
        </w:rPr>
        <w:t xml:space="preserve"> operating model was estimated to save overall time spent by 39.1% </w:t>
      </w:r>
      <w:r w:rsidR="00C90D85" w:rsidRPr="008B5BE8">
        <w:rPr>
          <w:rFonts w:asciiTheme="majorBidi" w:hAnsiTheme="majorBidi" w:cstheme="majorBidi"/>
          <w:b w:val="0"/>
          <w:bCs w:val="0"/>
        </w:rPr>
        <w:t xml:space="preserve">compared with BAU+Cycles </w:t>
      </w:r>
      <w:r w:rsidR="00420F27" w:rsidRPr="008B5BE8">
        <w:rPr>
          <w:rFonts w:asciiTheme="majorBidi" w:hAnsiTheme="majorBidi" w:cstheme="majorBidi"/>
          <w:b w:val="0"/>
          <w:bCs w:val="0"/>
        </w:rPr>
        <w:t xml:space="preserve">and, as </w:t>
      </w:r>
      <w:r w:rsidR="005C0E8B" w:rsidRPr="008B5BE8">
        <w:rPr>
          <w:rFonts w:asciiTheme="majorBidi" w:hAnsiTheme="majorBidi" w:cstheme="majorBidi"/>
          <w:b w:val="0"/>
          <w:bCs w:val="0"/>
        </w:rPr>
        <w:t xml:space="preserve">before, this was mainly due to considerably </w:t>
      </w:r>
      <w:r w:rsidR="00420F27" w:rsidRPr="008B5BE8">
        <w:rPr>
          <w:rFonts w:asciiTheme="majorBidi" w:hAnsiTheme="majorBidi" w:cstheme="majorBidi"/>
          <w:b w:val="0"/>
          <w:bCs w:val="0"/>
        </w:rPr>
        <w:t xml:space="preserve">fewer calls (-43.8%) and the need for only 11 cycle couriers instead of the 20 used where the </w:t>
      </w:r>
      <w:r w:rsidR="0044437C" w:rsidRPr="008B5BE8">
        <w:rPr>
          <w:rFonts w:asciiTheme="majorBidi" w:hAnsiTheme="majorBidi" w:cstheme="majorBidi"/>
          <w:b w:val="0"/>
          <w:bCs w:val="0"/>
        </w:rPr>
        <w:t xml:space="preserve">individual </w:t>
      </w:r>
      <w:r w:rsidR="00420F27" w:rsidRPr="008B5BE8">
        <w:rPr>
          <w:rFonts w:asciiTheme="majorBidi" w:hAnsiTheme="majorBidi" w:cstheme="majorBidi"/>
          <w:b w:val="0"/>
          <w:bCs w:val="0"/>
        </w:rPr>
        <w:t xml:space="preserve">carriers </w:t>
      </w:r>
      <w:r w:rsidR="0044437C" w:rsidRPr="008B5BE8">
        <w:rPr>
          <w:rFonts w:asciiTheme="majorBidi" w:hAnsiTheme="majorBidi" w:cstheme="majorBidi"/>
          <w:b w:val="0"/>
          <w:bCs w:val="0"/>
        </w:rPr>
        <w:t xml:space="preserve">each used their own dedicated cycle couriers. </w:t>
      </w:r>
      <w:r w:rsidR="00D611E9" w:rsidRPr="008B5BE8">
        <w:rPr>
          <w:rFonts w:asciiTheme="majorBidi" w:hAnsiTheme="majorBidi" w:cstheme="majorBidi"/>
          <w:b w:val="0"/>
          <w:bCs w:val="0"/>
        </w:rPr>
        <w:t xml:space="preserve">With vans only undertaking around one-third of total travel in these modelling scenarios, the van distance and emissions savings were comparatively modest, </w:t>
      </w:r>
      <w:r w:rsidR="00783D6A" w:rsidRPr="008B5BE8">
        <w:rPr>
          <w:rFonts w:asciiTheme="majorBidi" w:hAnsiTheme="majorBidi" w:cstheme="majorBidi"/>
          <w:b w:val="0"/>
          <w:bCs w:val="0"/>
        </w:rPr>
        <w:t xml:space="preserve">with </w:t>
      </w:r>
      <w:r w:rsidR="00E81667" w:rsidRPr="008B5BE8">
        <w:rPr>
          <w:rFonts w:asciiTheme="majorBidi" w:hAnsiTheme="majorBidi" w:cstheme="majorBidi"/>
          <w:b w:val="0"/>
          <w:bCs w:val="0"/>
        </w:rPr>
        <w:t>daily savings of 7</w:t>
      </w:r>
      <w:r w:rsidR="00D611E9" w:rsidRPr="008B5BE8">
        <w:rPr>
          <w:rFonts w:asciiTheme="majorBidi" w:hAnsiTheme="majorBidi" w:cstheme="majorBidi"/>
          <w:b w:val="0"/>
          <w:bCs w:val="0"/>
        </w:rPr>
        <w:t>.0</w:t>
      </w:r>
      <w:r w:rsidR="00E81667" w:rsidRPr="008B5BE8">
        <w:rPr>
          <w:rFonts w:asciiTheme="majorBidi" w:hAnsiTheme="majorBidi" w:cstheme="majorBidi"/>
          <w:b w:val="0"/>
          <w:bCs w:val="0"/>
        </w:rPr>
        <w:t>kg CO</w:t>
      </w:r>
      <w:r w:rsidR="00E81667" w:rsidRPr="008B5BE8">
        <w:rPr>
          <w:rFonts w:asciiTheme="majorBidi" w:hAnsiTheme="majorBidi" w:cstheme="majorBidi"/>
          <w:b w:val="0"/>
          <w:bCs w:val="0"/>
          <w:vertAlign w:val="subscript"/>
        </w:rPr>
        <w:t>2</w:t>
      </w:r>
      <w:r w:rsidR="00E81667" w:rsidRPr="008B5BE8">
        <w:rPr>
          <w:rFonts w:asciiTheme="majorBidi" w:hAnsiTheme="majorBidi" w:cstheme="majorBidi"/>
          <w:b w:val="0"/>
          <w:bCs w:val="0"/>
        </w:rPr>
        <w:t xml:space="preserve"> and </w:t>
      </w:r>
      <w:r w:rsidR="00D611E9" w:rsidRPr="008B5BE8">
        <w:rPr>
          <w:rFonts w:asciiTheme="majorBidi" w:hAnsiTheme="majorBidi" w:cstheme="majorBidi"/>
          <w:b w:val="0"/>
          <w:bCs w:val="0"/>
        </w:rPr>
        <w:t>7.5</w:t>
      </w:r>
      <w:r w:rsidR="00E81667" w:rsidRPr="008B5BE8">
        <w:rPr>
          <w:rFonts w:asciiTheme="majorBidi" w:hAnsiTheme="majorBidi" w:cstheme="majorBidi"/>
          <w:b w:val="0"/>
          <w:bCs w:val="0"/>
        </w:rPr>
        <w:t>g NOx</w:t>
      </w:r>
      <w:r w:rsidR="00434F9C" w:rsidRPr="008B5BE8">
        <w:rPr>
          <w:rFonts w:asciiTheme="majorBidi" w:hAnsiTheme="majorBidi" w:cstheme="majorBidi"/>
          <w:b w:val="0"/>
          <w:bCs w:val="0"/>
        </w:rPr>
        <w:t>, representing a 12.0% reduction</w:t>
      </w:r>
      <w:r w:rsidR="00D611E9" w:rsidRPr="008B5BE8">
        <w:rPr>
          <w:rFonts w:asciiTheme="majorBidi" w:hAnsiTheme="majorBidi" w:cstheme="majorBidi"/>
          <w:b w:val="0"/>
          <w:bCs w:val="0"/>
        </w:rPr>
        <w:t>.</w:t>
      </w:r>
      <w:r w:rsidR="00E81667" w:rsidRPr="008B5BE8">
        <w:rPr>
          <w:rFonts w:asciiTheme="majorBidi" w:hAnsiTheme="majorBidi" w:cstheme="majorBidi"/>
          <w:b w:val="0"/>
          <w:bCs w:val="0"/>
        </w:rPr>
        <w:t xml:space="preserve"> </w:t>
      </w:r>
    </w:p>
    <w:p w14:paraId="0017A974" w14:textId="5C0E8EFD" w:rsidR="008846B1" w:rsidRPr="008B5BE8" w:rsidRDefault="007772C7" w:rsidP="00613690">
      <w:pPr>
        <w:pStyle w:val="Caption"/>
        <w:ind w:firstLine="720"/>
        <w:jc w:val="left"/>
        <w:rPr>
          <w:rFonts w:asciiTheme="majorBidi" w:hAnsiTheme="majorBidi" w:cstheme="majorBidi"/>
          <w:b w:val="0"/>
          <w:bCs w:val="0"/>
        </w:rPr>
      </w:pPr>
      <w:r w:rsidRPr="008B5BE8">
        <w:rPr>
          <w:rFonts w:asciiTheme="majorBidi" w:hAnsiTheme="majorBidi" w:cstheme="majorBidi"/>
          <w:b w:val="0"/>
          <w:bCs w:val="0"/>
        </w:rPr>
        <w:t>Although not the primary focus of this research, t</w:t>
      </w:r>
      <w:r w:rsidR="0071194F" w:rsidRPr="008B5BE8">
        <w:rPr>
          <w:rFonts w:asciiTheme="majorBidi" w:hAnsiTheme="majorBidi" w:cstheme="majorBidi"/>
          <w:b w:val="0"/>
          <w:bCs w:val="0"/>
        </w:rPr>
        <w:t xml:space="preserve">he results </w:t>
      </w:r>
      <w:r w:rsidRPr="008B5BE8">
        <w:rPr>
          <w:rFonts w:asciiTheme="majorBidi" w:hAnsiTheme="majorBidi" w:cstheme="majorBidi"/>
          <w:b w:val="0"/>
          <w:bCs w:val="0"/>
        </w:rPr>
        <w:t>(</w:t>
      </w:r>
      <w:r w:rsidR="0071194F" w:rsidRPr="008B5BE8">
        <w:rPr>
          <w:rFonts w:asciiTheme="majorBidi" w:hAnsiTheme="majorBidi" w:cstheme="majorBidi"/>
        </w:rPr>
        <w:fldChar w:fldCharType="begin"/>
      </w:r>
      <w:r w:rsidR="0071194F" w:rsidRPr="008B5BE8">
        <w:rPr>
          <w:rFonts w:asciiTheme="majorBidi" w:hAnsiTheme="majorBidi" w:cstheme="majorBidi"/>
        </w:rPr>
        <w:instrText xml:space="preserve"> REF _Ref14165716 \h  \* MERGEFORMAT </w:instrText>
      </w:r>
      <w:r w:rsidR="0071194F" w:rsidRPr="008B5BE8">
        <w:rPr>
          <w:rFonts w:asciiTheme="majorBidi" w:hAnsiTheme="majorBidi" w:cstheme="majorBidi"/>
        </w:rPr>
      </w:r>
      <w:r w:rsidR="0071194F" w:rsidRPr="008B5BE8">
        <w:rPr>
          <w:rFonts w:asciiTheme="majorBidi" w:hAnsiTheme="majorBidi" w:cstheme="majorBidi"/>
        </w:rPr>
        <w:fldChar w:fldCharType="separate"/>
      </w:r>
      <w:r w:rsidR="004C5198" w:rsidRPr="008B5BE8">
        <w:rPr>
          <w:rFonts w:asciiTheme="majorBidi" w:hAnsiTheme="majorBidi" w:cstheme="majorBidi"/>
        </w:rPr>
        <w:t xml:space="preserve">TABLE </w:t>
      </w:r>
      <w:r w:rsidR="004C5198" w:rsidRPr="008B5BE8">
        <w:rPr>
          <w:rFonts w:asciiTheme="majorBidi" w:hAnsiTheme="majorBidi" w:cstheme="majorBidi"/>
          <w:noProof/>
        </w:rPr>
        <w:t>3</w:t>
      </w:r>
      <w:r w:rsidR="0071194F" w:rsidRPr="008B5BE8">
        <w:rPr>
          <w:rFonts w:asciiTheme="majorBidi" w:hAnsiTheme="majorBidi" w:cstheme="majorBidi"/>
        </w:rPr>
        <w:fldChar w:fldCharType="end"/>
      </w:r>
      <w:r w:rsidR="0071194F" w:rsidRPr="008B5BE8">
        <w:rPr>
          <w:rFonts w:asciiTheme="majorBidi" w:hAnsiTheme="majorBidi" w:cstheme="majorBidi"/>
          <w:b w:val="0"/>
          <w:bCs w:val="0"/>
        </w:rPr>
        <w:t xml:space="preserve"> and </w:t>
      </w:r>
      <w:r w:rsidR="0071194F" w:rsidRPr="008B5BE8">
        <w:rPr>
          <w:rFonts w:asciiTheme="majorBidi" w:hAnsiTheme="majorBidi" w:cstheme="majorBidi"/>
        </w:rPr>
        <w:fldChar w:fldCharType="begin"/>
      </w:r>
      <w:r w:rsidR="0071194F" w:rsidRPr="008B5BE8">
        <w:rPr>
          <w:rFonts w:asciiTheme="majorBidi" w:hAnsiTheme="majorBidi" w:cstheme="majorBidi"/>
        </w:rPr>
        <w:instrText xml:space="preserve"> REF _Ref14437432 \h  \* MERGEFORMAT </w:instrText>
      </w:r>
      <w:r w:rsidR="0071194F" w:rsidRPr="008B5BE8">
        <w:rPr>
          <w:rFonts w:asciiTheme="majorBidi" w:hAnsiTheme="majorBidi" w:cstheme="majorBidi"/>
        </w:rPr>
      </w:r>
      <w:r w:rsidR="0071194F" w:rsidRPr="008B5BE8">
        <w:rPr>
          <w:rFonts w:asciiTheme="majorBidi" w:hAnsiTheme="majorBidi" w:cstheme="majorBidi"/>
        </w:rPr>
        <w:fldChar w:fldCharType="separate"/>
      </w:r>
      <w:r w:rsidR="004C5198" w:rsidRPr="008B5BE8">
        <w:rPr>
          <w:rFonts w:asciiTheme="majorBidi" w:hAnsiTheme="majorBidi" w:cstheme="majorBidi"/>
        </w:rPr>
        <w:t xml:space="preserve">TABLE </w:t>
      </w:r>
      <w:r w:rsidR="004C5198" w:rsidRPr="008B5BE8">
        <w:rPr>
          <w:rFonts w:asciiTheme="majorBidi" w:hAnsiTheme="majorBidi" w:cstheme="majorBidi"/>
          <w:noProof/>
        </w:rPr>
        <w:t>4</w:t>
      </w:r>
      <w:r w:rsidR="0071194F" w:rsidRPr="008B5BE8">
        <w:rPr>
          <w:rFonts w:asciiTheme="majorBidi" w:hAnsiTheme="majorBidi" w:cstheme="majorBidi"/>
        </w:rPr>
        <w:fldChar w:fldCharType="end"/>
      </w:r>
      <w:r w:rsidRPr="008B5BE8">
        <w:rPr>
          <w:rFonts w:asciiTheme="majorBidi" w:hAnsiTheme="majorBidi" w:cstheme="majorBidi"/>
          <w:b w:val="0"/>
          <w:bCs w:val="0"/>
        </w:rPr>
        <w:t>)</w:t>
      </w:r>
      <w:r w:rsidR="0071194F" w:rsidRPr="008B5BE8">
        <w:rPr>
          <w:rFonts w:asciiTheme="majorBidi" w:hAnsiTheme="majorBidi" w:cstheme="majorBidi"/>
          <w:b w:val="0"/>
          <w:bCs w:val="0"/>
        </w:rPr>
        <w:t xml:space="preserve"> also allowed assessment of the impact of </w:t>
      </w:r>
      <w:r w:rsidR="00945F41" w:rsidRPr="008B5BE8">
        <w:rPr>
          <w:rFonts w:asciiTheme="majorBidi" w:hAnsiTheme="majorBidi" w:cstheme="majorBidi"/>
          <w:b w:val="0"/>
          <w:bCs w:val="0"/>
        </w:rPr>
        <w:t xml:space="preserve">the B2C carriers </w:t>
      </w:r>
      <w:r w:rsidR="0071194F" w:rsidRPr="008B5BE8">
        <w:rPr>
          <w:rFonts w:asciiTheme="majorBidi" w:hAnsiTheme="majorBidi" w:cstheme="majorBidi"/>
          <w:b w:val="0"/>
          <w:bCs w:val="0"/>
        </w:rPr>
        <w:t xml:space="preserve">using </w:t>
      </w:r>
      <w:r w:rsidR="0021727A" w:rsidRPr="008B5BE8">
        <w:rPr>
          <w:rFonts w:asciiTheme="majorBidi" w:hAnsiTheme="majorBidi" w:cstheme="majorBidi"/>
          <w:b w:val="0"/>
          <w:bCs w:val="0"/>
        </w:rPr>
        <w:t>cargo cycles</w:t>
      </w:r>
      <w:r w:rsidR="0071194F" w:rsidRPr="008B5BE8">
        <w:rPr>
          <w:rFonts w:asciiTheme="majorBidi" w:hAnsiTheme="majorBidi" w:cstheme="majorBidi"/>
          <w:b w:val="0"/>
          <w:bCs w:val="0"/>
        </w:rPr>
        <w:t xml:space="preserve"> for</w:t>
      </w:r>
      <w:r w:rsidR="00D748AA" w:rsidRPr="008B5BE8">
        <w:rPr>
          <w:rFonts w:asciiTheme="majorBidi" w:hAnsiTheme="majorBidi" w:cstheme="majorBidi"/>
          <w:b w:val="0"/>
          <w:bCs w:val="0"/>
        </w:rPr>
        <w:t xml:space="preserve"> both</w:t>
      </w:r>
      <w:r w:rsidR="0071194F" w:rsidRPr="008B5BE8">
        <w:rPr>
          <w:rFonts w:asciiTheme="majorBidi" w:hAnsiTheme="majorBidi" w:cstheme="majorBidi"/>
          <w:b w:val="0"/>
          <w:bCs w:val="0"/>
        </w:rPr>
        <w:t xml:space="preserve"> of the operating models</w:t>
      </w:r>
      <w:r w:rsidR="00DF023E" w:rsidRPr="008B5BE8">
        <w:rPr>
          <w:rFonts w:asciiTheme="majorBidi" w:hAnsiTheme="majorBidi" w:cstheme="majorBidi"/>
          <w:b w:val="0"/>
          <w:bCs w:val="0"/>
        </w:rPr>
        <w:t xml:space="preserve">. </w:t>
      </w:r>
      <w:r w:rsidR="00C90D85" w:rsidRPr="008B5BE8">
        <w:rPr>
          <w:rFonts w:asciiTheme="majorBidi" w:hAnsiTheme="majorBidi" w:cstheme="majorBidi"/>
          <w:b w:val="0"/>
          <w:bCs w:val="0"/>
        </w:rPr>
        <w:t xml:space="preserve">Where there was </w:t>
      </w:r>
      <w:r w:rsidR="00D748AA" w:rsidRPr="008B5BE8">
        <w:rPr>
          <w:rFonts w:asciiTheme="majorBidi" w:hAnsiTheme="majorBidi" w:cstheme="majorBidi"/>
          <w:b w:val="0"/>
          <w:bCs w:val="0"/>
        </w:rPr>
        <w:t>no collaboration between carriers</w:t>
      </w:r>
      <w:r w:rsidR="0071194F" w:rsidRPr="008B5BE8">
        <w:rPr>
          <w:rFonts w:asciiTheme="majorBidi" w:hAnsiTheme="majorBidi" w:cstheme="majorBidi"/>
          <w:b w:val="0"/>
          <w:bCs w:val="0"/>
        </w:rPr>
        <w:t xml:space="preserve"> it was estimated that </w:t>
      </w:r>
      <w:r w:rsidR="00945F41" w:rsidRPr="008B5BE8">
        <w:rPr>
          <w:rFonts w:asciiTheme="majorBidi" w:hAnsiTheme="majorBidi" w:cstheme="majorBidi"/>
          <w:b w:val="0"/>
          <w:bCs w:val="0"/>
        </w:rPr>
        <w:t>moving from 33</w:t>
      </w:r>
      <w:r w:rsidR="00233A20" w:rsidRPr="008B5BE8">
        <w:rPr>
          <w:rFonts w:asciiTheme="majorBidi" w:hAnsiTheme="majorBidi" w:cstheme="majorBidi"/>
          <w:b w:val="0"/>
          <w:bCs w:val="0"/>
        </w:rPr>
        <w:t xml:space="preserve"> vans </w:t>
      </w:r>
      <w:r w:rsidR="00C90D85" w:rsidRPr="008B5BE8">
        <w:rPr>
          <w:rFonts w:asciiTheme="majorBidi" w:hAnsiTheme="majorBidi" w:cstheme="majorBidi"/>
          <w:b w:val="0"/>
          <w:bCs w:val="0"/>
        </w:rPr>
        <w:t xml:space="preserve">(BAU) </w:t>
      </w:r>
      <w:r w:rsidR="00233A20" w:rsidRPr="008B5BE8">
        <w:rPr>
          <w:rFonts w:asciiTheme="majorBidi" w:hAnsiTheme="majorBidi" w:cstheme="majorBidi"/>
          <w:b w:val="0"/>
          <w:bCs w:val="0"/>
        </w:rPr>
        <w:t xml:space="preserve">to 5 vans and 20 </w:t>
      </w:r>
      <w:r w:rsidR="00B10B38" w:rsidRPr="008B5BE8">
        <w:rPr>
          <w:rFonts w:asciiTheme="majorBidi" w:hAnsiTheme="majorBidi" w:cstheme="majorBidi"/>
          <w:b w:val="0"/>
          <w:bCs w:val="0"/>
        </w:rPr>
        <w:t>cycle</w:t>
      </w:r>
      <w:r w:rsidR="0071194F" w:rsidRPr="008B5BE8">
        <w:rPr>
          <w:rFonts w:asciiTheme="majorBidi" w:hAnsiTheme="majorBidi" w:cstheme="majorBidi"/>
          <w:b w:val="0"/>
          <w:bCs w:val="0"/>
        </w:rPr>
        <w:t xml:space="preserve">s </w:t>
      </w:r>
      <w:r w:rsidR="00C90D85" w:rsidRPr="008B5BE8">
        <w:rPr>
          <w:rFonts w:asciiTheme="majorBidi" w:hAnsiTheme="majorBidi" w:cstheme="majorBidi"/>
          <w:b w:val="0"/>
          <w:bCs w:val="0"/>
        </w:rPr>
        <w:t xml:space="preserve">(BAU+Cycles) </w:t>
      </w:r>
      <w:r w:rsidR="0071194F" w:rsidRPr="008B5BE8">
        <w:rPr>
          <w:rFonts w:asciiTheme="majorBidi" w:hAnsiTheme="majorBidi" w:cstheme="majorBidi"/>
          <w:b w:val="0"/>
          <w:bCs w:val="0"/>
        </w:rPr>
        <w:t>would reduce t</w:t>
      </w:r>
      <w:r w:rsidR="00945F41" w:rsidRPr="008B5BE8">
        <w:rPr>
          <w:rFonts w:asciiTheme="majorBidi" w:hAnsiTheme="majorBidi" w:cstheme="majorBidi"/>
          <w:b w:val="0"/>
          <w:bCs w:val="0"/>
        </w:rPr>
        <w:t>otal time taken by 40.1</w:t>
      </w:r>
      <w:r w:rsidR="0071194F" w:rsidRPr="008B5BE8">
        <w:rPr>
          <w:rFonts w:asciiTheme="majorBidi" w:hAnsiTheme="majorBidi" w:cstheme="majorBidi"/>
          <w:b w:val="0"/>
          <w:bCs w:val="0"/>
        </w:rPr>
        <w:t>%</w:t>
      </w:r>
      <w:r w:rsidR="00945F41" w:rsidRPr="008B5BE8">
        <w:rPr>
          <w:rFonts w:asciiTheme="majorBidi" w:hAnsiTheme="majorBidi" w:cstheme="majorBidi"/>
          <w:b w:val="0"/>
          <w:bCs w:val="0"/>
        </w:rPr>
        <w:t xml:space="preserve"> and van distance by 73.1</w:t>
      </w:r>
      <w:r w:rsidR="00D748AA" w:rsidRPr="008B5BE8">
        <w:rPr>
          <w:rFonts w:asciiTheme="majorBidi" w:hAnsiTheme="majorBidi" w:cstheme="majorBidi"/>
          <w:b w:val="0"/>
          <w:bCs w:val="0"/>
        </w:rPr>
        <w:t>%</w:t>
      </w:r>
      <w:r w:rsidR="00056D3E" w:rsidRPr="008B5BE8">
        <w:rPr>
          <w:rFonts w:asciiTheme="majorBidi" w:hAnsiTheme="majorBidi" w:cstheme="majorBidi"/>
          <w:b w:val="0"/>
          <w:bCs w:val="0"/>
        </w:rPr>
        <w:t xml:space="preserve">, </w:t>
      </w:r>
      <w:r w:rsidR="00945F41" w:rsidRPr="008B5BE8">
        <w:rPr>
          <w:rFonts w:asciiTheme="majorBidi" w:hAnsiTheme="majorBidi" w:cstheme="majorBidi"/>
          <w:b w:val="0"/>
          <w:bCs w:val="0"/>
        </w:rPr>
        <w:t>from 721.7</w:t>
      </w:r>
      <w:r w:rsidR="00D748AA" w:rsidRPr="008B5BE8">
        <w:rPr>
          <w:rFonts w:asciiTheme="majorBidi" w:hAnsiTheme="majorBidi" w:cstheme="majorBidi"/>
          <w:b w:val="0"/>
          <w:bCs w:val="0"/>
        </w:rPr>
        <w:t>km to 194.1km</w:t>
      </w:r>
      <w:r w:rsidR="00056D3E" w:rsidRPr="008B5BE8">
        <w:rPr>
          <w:rFonts w:asciiTheme="majorBidi" w:hAnsiTheme="majorBidi" w:cstheme="majorBidi"/>
          <w:b w:val="0"/>
          <w:bCs w:val="0"/>
        </w:rPr>
        <w:t xml:space="preserve">, equating to </w:t>
      </w:r>
      <w:r w:rsidR="00D748AA" w:rsidRPr="008B5BE8">
        <w:rPr>
          <w:rFonts w:asciiTheme="majorBidi" w:hAnsiTheme="majorBidi" w:cstheme="majorBidi"/>
          <w:b w:val="0"/>
          <w:bCs w:val="0"/>
        </w:rPr>
        <w:t xml:space="preserve">daily vehicle emissions savings of </w:t>
      </w:r>
      <w:r w:rsidR="00056D3E" w:rsidRPr="008B5BE8">
        <w:rPr>
          <w:rFonts w:asciiTheme="majorBidi" w:hAnsiTheme="majorBidi" w:cstheme="majorBidi"/>
          <w:b w:val="0"/>
          <w:bCs w:val="0"/>
        </w:rPr>
        <w:t>1</w:t>
      </w:r>
      <w:r w:rsidR="00945F41" w:rsidRPr="008B5BE8">
        <w:rPr>
          <w:rFonts w:asciiTheme="majorBidi" w:hAnsiTheme="majorBidi" w:cstheme="majorBidi"/>
          <w:b w:val="0"/>
          <w:bCs w:val="0"/>
        </w:rPr>
        <w:t>57.8</w:t>
      </w:r>
      <w:r w:rsidR="00D748AA" w:rsidRPr="008B5BE8">
        <w:rPr>
          <w:rFonts w:asciiTheme="majorBidi" w:hAnsiTheme="majorBidi" w:cstheme="majorBidi"/>
          <w:b w:val="0"/>
          <w:bCs w:val="0"/>
        </w:rPr>
        <w:t>kg CO</w:t>
      </w:r>
      <w:r w:rsidR="00D748AA" w:rsidRPr="008B5BE8">
        <w:rPr>
          <w:rFonts w:asciiTheme="majorBidi" w:hAnsiTheme="majorBidi" w:cstheme="majorBidi"/>
          <w:b w:val="0"/>
          <w:bCs w:val="0"/>
          <w:vertAlign w:val="subscript"/>
        </w:rPr>
        <w:t>2</w:t>
      </w:r>
      <w:r w:rsidR="00D748AA" w:rsidRPr="008B5BE8">
        <w:rPr>
          <w:rFonts w:asciiTheme="majorBidi" w:hAnsiTheme="majorBidi" w:cstheme="majorBidi"/>
          <w:b w:val="0"/>
          <w:bCs w:val="0"/>
        </w:rPr>
        <w:t xml:space="preserve"> and </w:t>
      </w:r>
      <w:r w:rsidR="00945F41" w:rsidRPr="008B5BE8">
        <w:rPr>
          <w:rFonts w:asciiTheme="majorBidi" w:hAnsiTheme="majorBidi" w:cstheme="majorBidi"/>
          <w:b w:val="0"/>
          <w:bCs w:val="0"/>
        </w:rPr>
        <w:t>169</w:t>
      </w:r>
      <w:r w:rsidR="00D748AA" w:rsidRPr="008B5BE8">
        <w:rPr>
          <w:rFonts w:asciiTheme="majorBidi" w:hAnsiTheme="majorBidi" w:cstheme="majorBidi"/>
          <w:b w:val="0"/>
          <w:bCs w:val="0"/>
        </w:rPr>
        <w:t>g NOx</w:t>
      </w:r>
      <w:r w:rsidR="00056D3E" w:rsidRPr="008B5BE8">
        <w:rPr>
          <w:rFonts w:asciiTheme="majorBidi" w:hAnsiTheme="majorBidi" w:cstheme="majorBidi"/>
          <w:b w:val="0"/>
          <w:bCs w:val="0"/>
        </w:rPr>
        <w:t>.</w:t>
      </w:r>
      <w:r w:rsidR="00D748AA" w:rsidRPr="008B5BE8">
        <w:rPr>
          <w:rFonts w:asciiTheme="majorBidi" w:hAnsiTheme="majorBidi" w:cstheme="majorBidi"/>
          <w:b w:val="0"/>
          <w:bCs w:val="0"/>
        </w:rPr>
        <w:t xml:space="preserve"> </w:t>
      </w:r>
      <w:r w:rsidR="00DF023E" w:rsidRPr="008B5BE8">
        <w:rPr>
          <w:rFonts w:asciiTheme="majorBidi" w:hAnsiTheme="majorBidi" w:cstheme="majorBidi"/>
          <w:b w:val="0"/>
          <w:bCs w:val="0"/>
        </w:rPr>
        <w:t xml:space="preserve">For the </w:t>
      </w:r>
      <w:r w:rsidR="00233A20" w:rsidRPr="008B5BE8">
        <w:rPr>
          <w:rFonts w:asciiTheme="majorBidi" w:hAnsiTheme="majorBidi" w:cstheme="majorBidi"/>
          <w:b w:val="0"/>
          <w:bCs w:val="0"/>
        </w:rPr>
        <w:t xml:space="preserve">more efficient </w:t>
      </w:r>
      <w:r w:rsidR="00DF023E" w:rsidRPr="008B5BE8">
        <w:rPr>
          <w:rFonts w:asciiTheme="majorBidi" w:hAnsiTheme="majorBidi" w:cstheme="majorBidi"/>
          <w:b w:val="0"/>
          <w:bCs w:val="0"/>
        </w:rPr>
        <w:t xml:space="preserve">CC operating model, </w:t>
      </w:r>
      <w:r w:rsidR="00FB2ED2" w:rsidRPr="008B5BE8">
        <w:rPr>
          <w:rFonts w:asciiTheme="majorBidi" w:hAnsiTheme="majorBidi" w:cstheme="majorBidi"/>
          <w:b w:val="0"/>
          <w:bCs w:val="0"/>
        </w:rPr>
        <w:t xml:space="preserve">the savings from </w:t>
      </w:r>
      <w:r w:rsidR="00945F41" w:rsidRPr="008B5BE8">
        <w:rPr>
          <w:rFonts w:asciiTheme="majorBidi" w:hAnsiTheme="majorBidi" w:cstheme="majorBidi"/>
          <w:b w:val="0"/>
          <w:bCs w:val="0"/>
        </w:rPr>
        <w:t>moving from 13</w:t>
      </w:r>
      <w:r w:rsidR="00227DD3" w:rsidRPr="008B5BE8">
        <w:rPr>
          <w:rFonts w:asciiTheme="majorBidi" w:hAnsiTheme="majorBidi" w:cstheme="majorBidi"/>
          <w:b w:val="0"/>
          <w:bCs w:val="0"/>
        </w:rPr>
        <w:t xml:space="preserve"> vans </w:t>
      </w:r>
      <w:r w:rsidR="00C90D85" w:rsidRPr="008B5BE8">
        <w:rPr>
          <w:rFonts w:asciiTheme="majorBidi" w:hAnsiTheme="majorBidi" w:cstheme="majorBidi"/>
          <w:b w:val="0"/>
          <w:bCs w:val="0"/>
        </w:rPr>
        <w:t xml:space="preserve">(CC) </w:t>
      </w:r>
      <w:r w:rsidR="00227DD3" w:rsidRPr="008B5BE8">
        <w:rPr>
          <w:rFonts w:asciiTheme="majorBidi" w:hAnsiTheme="majorBidi" w:cstheme="majorBidi"/>
          <w:b w:val="0"/>
          <w:bCs w:val="0"/>
        </w:rPr>
        <w:t xml:space="preserve">to 5 vans and 11 </w:t>
      </w:r>
      <w:r w:rsidR="00B10B38" w:rsidRPr="008B5BE8">
        <w:rPr>
          <w:rFonts w:asciiTheme="majorBidi" w:hAnsiTheme="majorBidi" w:cstheme="majorBidi"/>
          <w:b w:val="0"/>
          <w:bCs w:val="0"/>
        </w:rPr>
        <w:t>cycle</w:t>
      </w:r>
      <w:r w:rsidR="00227DD3" w:rsidRPr="008B5BE8">
        <w:rPr>
          <w:rFonts w:asciiTheme="majorBidi" w:hAnsiTheme="majorBidi" w:cstheme="majorBidi"/>
          <w:b w:val="0"/>
          <w:bCs w:val="0"/>
        </w:rPr>
        <w:t xml:space="preserve">s </w:t>
      </w:r>
      <w:r w:rsidR="00C90D85" w:rsidRPr="008B5BE8">
        <w:rPr>
          <w:rFonts w:asciiTheme="majorBidi" w:hAnsiTheme="majorBidi" w:cstheme="majorBidi"/>
          <w:b w:val="0"/>
          <w:bCs w:val="0"/>
        </w:rPr>
        <w:t xml:space="preserve">(CC+Cycles) </w:t>
      </w:r>
      <w:r w:rsidR="00FB2ED2" w:rsidRPr="008B5BE8">
        <w:rPr>
          <w:rFonts w:asciiTheme="majorBidi" w:hAnsiTheme="majorBidi" w:cstheme="majorBidi"/>
          <w:b w:val="0"/>
          <w:bCs w:val="0"/>
        </w:rPr>
        <w:t>were l</w:t>
      </w:r>
      <w:r w:rsidR="00613690" w:rsidRPr="008B5BE8">
        <w:rPr>
          <w:rFonts w:asciiTheme="majorBidi" w:hAnsiTheme="majorBidi" w:cstheme="majorBidi"/>
          <w:b w:val="0"/>
          <w:bCs w:val="0"/>
        </w:rPr>
        <w:t>ower</w:t>
      </w:r>
      <w:r w:rsidR="00FB2ED2" w:rsidRPr="008B5BE8">
        <w:rPr>
          <w:rFonts w:asciiTheme="majorBidi" w:hAnsiTheme="majorBidi" w:cstheme="majorBidi"/>
          <w:b w:val="0"/>
          <w:bCs w:val="0"/>
        </w:rPr>
        <w:t xml:space="preserve">, with </w:t>
      </w:r>
      <w:r w:rsidR="00736EAA" w:rsidRPr="008B5BE8">
        <w:rPr>
          <w:rFonts w:asciiTheme="majorBidi" w:hAnsiTheme="majorBidi" w:cstheme="majorBidi"/>
          <w:b w:val="0"/>
          <w:bCs w:val="0"/>
        </w:rPr>
        <w:t>tota</w:t>
      </w:r>
      <w:r w:rsidR="00DF023E" w:rsidRPr="008B5BE8">
        <w:rPr>
          <w:rFonts w:asciiTheme="majorBidi" w:hAnsiTheme="majorBidi" w:cstheme="majorBidi"/>
          <w:b w:val="0"/>
          <w:bCs w:val="0"/>
        </w:rPr>
        <w:t xml:space="preserve">l time taken estimated to </w:t>
      </w:r>
      <w:r w:rsidR="00FB2ED2" w:rsidRPr="008B5BE8">
        <w:rPr>
          <w:rFonts w:asciiTheme="majorBidi" w:hAnsiTheme="majorBidi" w:cstheme="majorBidi"/>
          <w:b w:val="0"/>
          <w:bCs w:val="0"/>
        </w:rPr>
        <w:t>reduce by 10</w:t>
      </w:r>
      <w:r w:rsidR="00DF023E" w:rsidRPr="008B5BE8">
        <w:rPr>
          <w:rFonts w:asciiTheme="majorBidi" w:hAnsiTheme="majorBidi" w:cstheme="majorBidi"/>
          <w:b w:val="0"/>
          <w:bCs w:val="0"/>
        </w:rPr>
        <w:t>%</w:t>
      </w:r>
      <w:r w:rsidR="00FB2ED2" w:rsidRPr="008B5BE8">
        <w:rPr>
          <w:rFonts w:asciiTheme="majorBidi" w:hAnsiTheme="majorBidi" w:cstheme="majorBidi"/>
          <w:b w:val="0"/>
          <w:bCs w:val="0"/>
        </w:rPr>
        <w:t xml:space="preserve"> and van distance by 59.9%, from 426.2km to 170.8km, equating to daily vehicle emissions savings of 76.4kg CO</w:t>
      </w:r>
      <w:r w:rsidR="00FB2ED2" w:rsidRPr="008B5BE8">
        <w:rPr>
          <w:rFonts w:asciiTheme="majorBidi" w:hAnsiTheme="majorBidi" w:cstheme="majorBidi"/>
          <w:b w:val="0"/>
          <w:bCs w:val="0"/>
          <w:vertAlign w:val="subscript"/>
        </w:rPr>
        <w:t>2</w:t>
      </w:r>
      <w:r w:rsidR="00FB2ED2" w:rsidRPr="008B5BE8">
        <w:rPr>
          <w:rFonts w:asciiTheme="majorBidi" w:hAnsiTheme="majorBidi" w:cstheme="majorBidi"/>
          <w:b w:val="0"/>
          <w:bCs w:val="0"/>
        </w:rPr>
        <w:t xml:space="preserve"> and 82g NOx.</w:t>
      </w:r>
      <w:r w:rsidR="004719AE" w:rsidRPr="008B5BE8">
        <w:rPr>
          <w:rFonts w:asciiTheme="majorBidi" w:hAnsiTheme="majorBidi" w:cstheme="majorBidi"/>
          <w:b w:val="0"/>
          <w:bCs w:val="0"/>
        </w:rPr>
        <w:t xml:space="preserve"> </w:t>
      </w:r>
    </w:p>
    <w:p w14:paraId="64983B75" w14:textId="2F698A89" w:rsidR="002758AB" w:rsidRPr="008B5BE8" w:rsidRDefault="008476BC" w:rsidP="00613690">
      <w:pPr>
        <w:pStyle w:val="Caption"/>
        <w:ind w:firstLine="720"/>
        <w:rPr>
          <w:rFonts w:asciiTheme="majorBidi" w:hAnsiTheme="majorBidi" w:cstheme="majorBidi"/>
          <w:b w:val="0"/>
          <w:bCs w:val="0"/>
        </w:rPr>
      </w:pPr>
      <w:r w:rsidRPr="008B5BE8">
        <w:rPr>
          <w:rFonts w:asciiTheme="majorBidi" w:hAnsiTheme="majorBidi" w:cstheme="majorBidi"/>
          <w:b w:val="0"/>
          <w:bCs w:val="0"/>
        </w:rPr>
        <w:t xml:space="preserve">Comparing the </w:t>
      </w:r>
      <w:r w:rsidR="00613690" w:rsidRPr="008B5BE8">
        <w:rPr>
          <w:rFonts w:asciiTheme="majorBidi" w:hAnsiTheme="majorBidi" w:cstheme="majorBidi"/>
          <w:b w:val="0"/>
          <w:bCs w:val="0"/>
        </w:rPr>
        <w:t xml:space="preserve">introduction </w:t>
      </w:r>
      <w:r w:rsidRPr="008B5BE8">
        <w:rPr>
          <w:rFonts w:asciiTheme="majorBidi" w:hAnsiTheme="majorBidi" w:cstheme="majorBidi"/>
          <w:b w:val="0"/>
          <w:bCs w:val="0"/>
        </w:rPr>
        <w:t xml:space="preserve">of </w:t>
      </w:r>
      <w:r w:rsidR="00B10B38" w:rsidRPr="008B5BE8">
        <w:rPr>
          <w:rFonts w:asciiTheme="majorBidi" w:hAnsiTheme="majorBidi" w:cstheme="majorBidi"/>
          <w:b w:val="0"/>
          <w:bCs w:val="0"/>
        </w:rPr>
        <w:t>cycle</w:t>
      </w:r>
      <w:r w:rsidRPr="008B5BE8">
        <w:rPr>
          <w:rFonts w:asciiTheme="majorBidi" w:hAnsiTheme="majorBidi" w:cstheme="majorBidi"/>
          <w:b w:val="0"/>
          <w:bCs w:val="0"/>
        </w:rPr>
        <w:t xml:space="preserve">s </w:t>
      </w:r>
      <w:r w:rsidR="008846B1" w:rsidRPr="008B5BE8">
        <w:rPr>
          <w:rFonts w:asciiTheme="majorBidi" w:hAnsiTheme="majorBidi" w:cstheme="majorBidi"/>
          <w:b w:val="0"/>
          <w:bCs w:val="0"/>
        </w:rPr>
        <w:t>(BAU+</w:t>
      </w:r>
      <w:r w:rsidR="00B10B38" w:rsidRPr="008B5BE8">
        <w:rPr>
          <w:rFonts w:asciiTheme="majorBidi" w:hAnsiTheme="majorBidi" w:cstheme="majorBidi"/>
          <w:b w:val="0"/>
          <w:bCs w:val="0"/>
        </w:rPr>
        <w:t>Cycle</w:t>
      </w:r>
      <w:r w:rsidR="008846B1" w:rsidRPr="008B5BE8">
        <w:rPr>
          <w:rFonts w:asciiTheme="majorBidi" w:hAnsiTheme="majorBidi" w:cstheme="majorBidi"/>
          <w:b w:val="0"/>
          <w:bCs w:val="0"/>
        </w:rPr>
        <w:t xml:space="preserve">s) </w:t>
      </w:r>
      <w:r w:rsidRPr="008B5BE8">
        <w:rPr>
          <w:rFonts w:asciiTheme="majorBidi" w:hAnsiTheme="majorBidi" w:cstheme="majorBidi"/>
          <w:b w:val="0"/>
          <w:bCs w:val="0"/>
        </w:rPr>
        <w:t>against the ad</w:t>
      </w:r>
      <w:r w:rsidR="00783D6A" w:rsidRPr="008B5BE8">
        <w:rPr>
          <w:rFonts w:asciiTheme="majorBidi" w:hAnsiTheme="majorBidi" w:cstheme="majorBidi"/>
          <w:b w:val="0"/>
          <w:bCs w:val="0"/>
        </w:rPr>
        <w:t>option of a CC operating model</w:t>
      </w:r>
      <w:r w:rsidR="00C90D85" w:rsidRPr="008B5BE8">
        <w:rPr>
          <w:rFonts w:asciiTheme="majorBidi" w:hAnsiTheme="majorBidi" w:cstheme="majorBidi"/>
          <w:b w:val="0"/>
          <w:bCs w:val="0"/>
        </w:rPr>
        <w:t xml:space="preserve"> without using cycles</w:t>
      </w:r>
      <w:r w:rsidR="00783D6A" w:rsidRPr="008B5BE8">
        <w:rPr>
          <w:rFonts w:asciiTheme="majorBidi" w:hAnsiTheme="majorBidi" w:cstheme="majorBidi"/>
          <w:b w:val="0"/>
          <w:bCs w:val="0"/>
        </w:rPr>
        <w:t xml:space="preserve">, </w:t>
      </w:r>
      <w:r w:rsidRPr="008B5BE8">
        <w:rPr>
          <w:rFonts w:asciiTheme="majorBidi" w:hAnsiTheme="majorBidi" w:cstheme="majorBidi"/>
          <w:b w:val="0"/>
          <w:bCs w:val="0"/>
        </w:rPr>
        <w:t>which might be of interest to a carrier considering one option but not both</w:t>
      </w:r>
      <w:r w:rsidR="00783D6A" w:rsidRPr="008B5BE8">
        <w:rPr>
          <w:rFonts w:asciiTheme="majorBidi" w:hAnsiTheme="majorBidi" w:cstheme="majorBidi"/>
          <w:b w:val="0"/>
          <w:bCs w:val="0"/>
        </w:rPr>
        <w:t xml:space="preserve">, </w:t>
      </w:r>
      <w:r w:rsidRPr="008B5BE8">
        <w:rPr>
          <w:rFonts w:asciiTheme="majorBidi" w:hAnsiTheme="majorBidi" w:cstheme="majorBidi"/>
          <w:b w:val="0"/>
          <w:bCs w:val="0"/>
        </w:rPr>
        <w:t xml:space="preserve">it can be seen that the use of </w:t>
      </w:r>
      <w:r w:rsidR="00B10B38" w:rsidRPr="008B5BE8">
        <w:rPr>
          <w:rFonts w:asciiTheme="majorBidi" w:hAnsiTheme="majorBidi" w:cstheme="majorBidi"/>
          <w:b w:val="0"/>
          <w:bCs w:val="0"/>
        </w:rPr>
        <w:t>cycle</w:t>
      </w:r>
      <w:r w:rsidRPr="008B5BE8">
        <w:rPr>
          <w:rFonts w:asciiTheme="majorBidi" w:hAnsiTheme="majorBidi" w:cstheme="majorBidi"/>
          <w:b w:val="0"/>
          <w:bCs w:val="0"/>
        </w:rPr>
        <w:t>s brings the greater reductions in van use and associated vehicle emissions, while the CC operating model</w:t>
      </w:r>
      <w:r w:rsidR="000401BE" w:rsidRPr="008B5BE8">
        <w:rPr>
          <w:rFonts w:asciiTheme="majorBidi" w:hAnsiTheme="majorBidi" w:cstheme="majorBidi"/>
          <w:b w:val="0"/>
          <w:bCs w:val="0"/>
        </w:rPr>
        <w:t xml:space="preserve"> offers the greater time savings here</w:t>
      </w:r>
      <w:r w:rsidR="00783D6A" w:rsidRPr="008B5BE8">
        <w:rPr>
          <w:rFonts w:asciiTheme="majorBidi" w:hAnsiTheme="majorBidi" w:cstheme="majorBidi"/>
          <w:b w:val="0"/>
          <w:bCs w:val="0"/>
        </w:rPr>
        <w:t xml:space="preserve">. It should be noted, though, that </w:t>
      </w:r>
      <w:r w:rsidR="000401BE" w:rsidRPr="008B5BE8">
        <w:rPr>
          <w:rFonts w:asciiTheme="majorBidi" w:hAnsiTheme="majorBidi" w:cstheme="majorBidi"/>
          <w:b w:val="0"/>
          <w:bCs w:val="0"/>
        </w:rPr>
        <w:t>results will vary depending on numbers of collaborating carriers</w:t>
      </w:r>
      <w:r w:rsidR="00BA5CDA" w:rsidRPr="008B5BE8">
        <w:rPr>
          <w:rFonts w:asciiTheme="majorBidi" w:hAnsiTheme="majorBidi" w:cstheme="majorBidi"/>
          <w:b w:val="0"/>
          <w:bCs w:val="0"/>
        </w:rPr>
        <w:t xml:space="preserve">, </w:t>
      </w:r>
      <w:r w:rsidR="000401BE" w:rsidRPr="008B5BE8">
        <w:rPr>
          <w:rFonts w:asciiTheme="majorBidi" w:hAnsiTheme="majorBidi" w:cstheme="majorBidi"/>
          <w:b w:val="0"/>
          <w:bCs w:val="0"/>
        </w:rPr>
        <w:t>the extent of their delivery area overlap</w:t>
      </w:r>
      <w:r w:rsidR="00BA5CDA" w:rsidRPr="008B5BE8">
        <w:rPr>
          <w:rFonts w:asciiTheme="majorBidi" w:hAnsiTheme="majorBidi" w:cstheme="majorBidi"/>
          <w:b w:val="0"/>
          <w:bCs w:val="0"/>
        </w:rPr>
        <w:t>, stem mileage</w:t>
      </w:r>
      <w:r w:rsidR="00783D6A" w:rsidRPr="008B5BE8">
        <w:rPr>
          <w:rFonts w:asciiTheme="majorBidi" w:hAnsiTheme="majorBidi" w:cstheme="majorBidi"/>
          <w:b w:val="0"/>
          <w:bCs w:val="0"/>
        </w:rPr>
        <w:t>s</w:t>
      </w:r>
      <w:r w:rsidR="00BA5CDA" w:rsidRPr="008B5BE8">
        <w:rPr>
          <w:rFonts w:asciiTheme="majorBidi" w:hAnsiTheme="majorBidi" w:cstheme="majorBidi"/>
          <w:b w:val="0"/>
          <w:bCs w:val="0"/>
        </w:rPr>
        <w:t xml:space="preserve"> and locations of available drop-off points</w:t>
      </w:r>
      <w:r w:rsidR="000401BE" w:rsidRPr="008B5BE8">
        <w:rPr>
          <w:rFonts w:asciiTheme="majorBidi" w:hAnsiTheme="majorBidi" w:cstheme="majorBidi"/>
          <w:b w:val="0"/>
          <w:bCs w:val="0"/>
        </w:rPr>
        <w:t xml:space="preserve">. </w:t>
      </w:r>
      <w:r w:rsidR="0073601F" w:rsidRPr="008B5BE8">
        <w:rPr>
          <w:rFonts w:asciiTheme="majorBidi" w:hAnsiTheme="majorBidi" w:cstheme="majorBidi"/>
          <w:b w:val="0"/>
          <w:bCs w:val="0"/>
        </w:rPr>
        <w:t xml:space="preserve">The biggest differences are between the </w:t>
      </w:r>
      <w:r w:rsidR="00613690" w:rsidRPr="008B5BE8">
        <w:rPr>
          <w:rFonts w:asciiTheme="majorBidi" w:hAnsiTheme="majorBidi" w:cstheme="majorBidi"/>
          <w:b w:val="0"/>
          <w:bCs w:val="0"/>
        </w:rPr>
        <w:t xml:space="preserve">'do-nothing' </w:t>
      </w:r>
      <w:r w:rsidR="0073601F" w:rsidRPr="008B5BE8">
        <w:rPr>
          <w:rFonts w:asciiTheme="majorBidi" w:hAnsiTheme="majorBidi" w:cstheme="majorBidi"/>
          <w:b w:val="0"/>
          <w:bCs w:val="0"/>
        </w:rPr>
        <w:t xml:space="preserve">BAU and </w:t>
      </w:r>
      <w:r w:rsidR="00613690" w:rsidRPr="008B5BE8">
        <w:rPr>
          <w:rFonts w:asciiTheme="majorBidi" w:hAnsiTheme="majorBidi" w:cstheme="majorBidi"/>
          <w:b w:val="0"/>
          <w:bCs w:val="0"/>
        </w:rPr>
        <w:t xml:space="preserve">the 'do-both' </w:t>
      </w:r>
      <w:r w:rsidR="0073601F" w:rsidRPr="008B5BE8">
        <w:rPr>
          <w:rFonts w:asciiTheme="majorBidi" w:hAnsiTheme="majorBidi" w:cstheme="majorBidi"/>
          <w:b w:val="0"/>
          <w:bCs w:val="0"/>
        </w:rPr>
        <w:t>CC+</w:t>
      </w:r>
      <w:r w:rsidR="00B10B38" w:rsidRPr="008B5BE8">
        <w:rPr>
          <w:rFonts w:asciiTheme="majorBidi" w:hAnsiTheme="majorBidi" w:cstheme="majorBidi"/>
          <w:b w:val="0"/>
          <w:bCs w:val="0"/>
        </w:rPr>
        <w:t>Cycle</w:t>
      </w:r>
      <w:r w:rsidR="0073601F" w:rsidRPr="008B5BE8">
        <w:rPr>
          <w:rFonts w:asciiTheme="majorBidi" w:hAnsiTheme="majorBidi" w:cstheme="majorBidi"/>
          <w:b w:val="0"/>
          <w:bCs w:val="0"/>
        </w:rPr>
        <w:t xml:space="preserve">s models, </w:t>
      </w:r>
      <w:r w:rsidR="009A0451" w:rsidRPr="008B5BE8">
        <w:rPr>
          <w:rFonts w:asciiTheme="majorBidi" w:hAnsiTheme="majorBidi" w:cstheme="majorBidi"/>
          <w:b w:val="0"/>
          <w:bCs w:val="0"/>
        </w:rPr>
        <w:t>with overall time savings of 63.5% and van distance and associated emissions savings of 84.5% (from 1104.3km to 170.8km). The</w:t>
      </w:r>
      <w:r w:rsidR="00613690" w:rsidRPr="008B5BE8">
        <w:rPr>
          <w:rFonts w:asciiTheme="majorBidi" w:hAnsiTheme="majorBidi" w:cstheme="majorBidi"/>
          <w:b w:val="0"/>
          <w:bCs w:val="0"/>
        </w:rPr>
        <w:t xml:space="preserve"> impacts of the </w:t>
      </w:r>
      <w:r w:rsidR="009A0451" w:rsidRPr="008B5BE8">
        <w:rPr>
          <w:rFonts w:asciiTheme="majorBidi" w:hAnsiTheme="majorBidi" w:cstheme="majorBidi"/>
          <w:b w:val="0"/>
          <w:bCs w:val="0"/>
        </w:rPr>
        <w:t>four operating models (BAU, CC, BAU+</w:t>
      </w:r>
      <w:r w:rsidR="00B10B38" w:rsidRPr="008B5BE8">
        <w:rPr>
          <w:rFonts w:asciiTheme="majorBidi" w:hAnsiTheme="majorBidi" w:cstheme="majorBidi"/>
          <w:b w:val="0"/>
          <w:bCs w:val="0"/>
        </w:rPr>
        <w:t>Cycle</w:t>
      </w:r>
      <w:r w:rsidR="009A0451" w:rsidRPr="008B5BE8">
        <w:rPr>
          <w:rFonts w:asciiTheme="majorBidi" w:hAnsiTheme="majorBidi" w:cstheme="majorBidi"/>
          <w:b w:val="0"/>
          <w:bCs w:val="0"/>
        </w:rPr>
        <w:t>s, CC+</w:t>
      </w:r>
      <w:r w:rsidR="00B10B38" w:rsidRPr="008B5BE8">
        <w:rPr>
          <w:rFonts w:asciiTheme="majorBidi" w:hAnsiTheme="majorBidi" w:cstheme="majorBidi"/>
          <w:b w:val="0"/>
          <w:bCs w:val="0"/>
        </w:rPr>
        <w:t>Cycle</w:t>
      </w:r>
      <w:r w:rsidR="009A0451" w:rsidRPr="008B5BE8">
        <w:rPr>
          <w:rFonts w:asciiTheme="majorBidi" w:hAnsiTheme="majorBidi" w:cstheme="majorBidi"/>
          <w:b w:val="0"/>
          <w:bCs w:val="0"/>
        </w:rPr>
        <w:t xml:space="preserve">s) </w:t>
      </w:r>
      <w:r w:rsidR="00613690" w:rsidRPr="008B5BE8">
        <w:rPr>
          <w:rFonts w:asciiTheme="majorBidi" w:hAnsiTheme="majorBidi" w:cstheme="majorBidi"/>
          <w:b w:val="0"/>
          <w:bCs w:val="0"/>
        </w:rPr>
        <w:t xml:space="preserve">are visualised </w:t>
      </w:r>
      <w:r w:rsidR="00190D29" w:rsidRPr="008B5BE8">
        <w:rPr>
          <w:rFonts w:asciiTheme="majorBidi" w:hAnsiTheme="majorBidi" w:cstheme="majorBidi"/>
          <w:b w:val="0"/>
          <w:bCs w:val="0"/>
        </w:rPr>
        <w:t>in terms of annual overall time taken and CO</w:t>
      </w:r>
      <w:r w:rsidR="00190D29" w:rsidRPr="008B5BE8">
        <w:rPr>
          <w:rFonts w:asciiTheme="majorBidi" w:hAnsiTheme="majorBidi" w:cstheme="majorBidi"/>
          <w:b w:val="0"/>
          <w:bCs w:val="0"/>
          <w:vertAlign w:val="subscript"/>
        </w:rPr>
        <w:t>2</w:t>
      </w:r>
      <w:r w:rsidR="00190D29" w:rsidRPr="008B5BE8">
        <w:rPr>
          <w:rFonts w:asciiTheme="majorBidi" w:hAnsiTheme="majorBidi" w:cstheme="majorBidi"/>
          <w:b w:val="0"/>
          <w:bCs w:val="0"/>
        </w:rPr>
        <w:t xml:space="preserve"> totals, </w:t>
      </w:r>
      <w:r w:rsidR="00190D29" w:rsidRPr="008B5BE8">
        <w:rPr>
          <w:rFonts w:asciiTheme="majorBidi" w:hAnsiTheme="majorBidi" w:cstheme="majorBidi"/>
          <w:b w:val="0"/>
          <w:bCs w:val="0"/>
        </w:rPr>
        <w:lastRenderedPageBreak/>
        <w:t>obtained by f</w:t>
      </w:r>
      <w:r w:rsidR="009A0451" w:rsidRPr="008B5BE8">
        <w:rPr>
          <w:rFonts w:asciiTheme="majorBidi" w:hAnsiTheme="majorBidi" w:cstheme="majorBidi"/>
          <w:b w:val="0"/>
          <w:bCs w:val="0"/>
        </w:rPr>
        <w:t>actoring the modelled results by 260 (</w:t>
      </w:r>
      <w:r w:rsidR="00190D29" w:rsidRPr="008B5BE8">
        <w:rPr>
          <w:rFonts w:asciiTheme="majorBidi" w:hAnsiTheme="majorBidi" w:cstheme="majorBidi"/>
          <w:b w:val="0"/>
          <w:bCs w:val="0"/>
        </w:rPr>
        <w:t xml:space="preserve">assuming </w:t>
      </w:r>
      <w:r w:rsidR="009A0451" w:rsidRPr="008B5BE8">
        <w:rPr>
          <w:rFonts w:asciiTheme="majorBidi" w:hAnsiTheme="majorBidi" w:cstheme="majorBidi"/>
          <w:b w:val="0"/>
          <w:bCs w:val="0"/>
        </w:rPr>
        <w:t xml:space="preserve">5 working days x 52 weeks, ignoring weekends, when delivery activity is </w:t>
      </w:r>
      <w:r w:rsidR="00190D29" w:rsidRPr="008B5BE8">
        <w:rPr>
          <w:rFonts w:asciiTheme="majorBidi" w:hAnsiTheme="majorBidi" w:cstheme="majorBidi"/>
          <w:b w:val="0"/>
          <w:bCs w:val="0"/>
        </w:rPr>
        <w:t>significantly reduced</w:t>
      </w:r>
      <w:r w:rsidR="009A0451" w:rsidRPr="008B5BE8">
        <w:rPr>
          <w:rFonts w:asciiTheme="majorBidi" w:hAnsiTheme="majorBidi" w:cstheme="majorBidi"/>
          <w:b w:val="0"/>
          <w:bCs w:val="0"/>
        </w:rPr>
        <w:t>)</w:t>
      </w:r>
      <w:r w:rsidR="00190D29" w:rsidRPr="008B5BE8">
        <w:rPr>
          <w:rFonts w:asciiTheme="majorBidi" w:hAnsiTheme="majorBidi" w:cstheme="majorBidi"/>
          <w:b w:val="0"/>
          <w:bCs w:val="0"/>
        </w:rPr>
        <w:t xml:space="preserve"> (</w:t>
      </w:r>
      <w:r w:rsidR="00E772EB" w:rsidRPr="008B5BE8">
        <w:rPr>
          <w:rFonts w:ascii="Times New Roman" w:hAnsi="Times New Roman"/>
        </w:rPr>
        <w:fldChar w:fldCharType="begin"/>
      </w:r>
      <w:r w:rsidR="00E772EB" w:rsidRPr="008B5BE8">
        <w:rPr>
          <w:rFonts w:ascii="Times New Roman" w:hAnsi="Times New Roman"/>
        </w:rPr>
        <w:instrText xml:space="preserve"> REF _Ref14964995 \h  \* MERGEFORMAT </w:instrText>
      </w:r>
      <w:r w:rsidR="00E772EB" w:rsidRPr="008B5BE8">
        <w:rPr>
          <w:rFonts w:ascii="Times New Roman" w:hAnsi="Times New Roman"/>
        </w:rPr>
      </w:r>
      <w:r w:rsidR="00E772EB" w:rsidRPr="008B5BE8">
        <w:rPr>
          <w:rFonts w:ascii="Times New Roman" w:hAnsi="Times New Roman"/>
        </w:rPr>
        <w:fldChar w:fldCharType="separate"/>
      </w:r>
      <w:r w:rsidR="004C5198" w:rsidRPr="008B5BE8">
        <w:rPr>
          <w:rFonts w:ascii="Times New Roman" w:hAnsi="Times New Roman"/>
        </w:rPr>
        <w:t xml:space="preserve">Figure </w:t>
      </w:r>
      <w:r w:rsidR="004C5198" w:rsidRPr="008B5BE8">
        <w:rPr>
          <w:rFonts w:ascii="Times New Roman" w:hAnsi="Times New Roman"/>
          <w:noProof/>
        </w:rPr>
        <w:t>4</w:t>
      </w:r>
      <w:r w:rsidR="00E772EB" w:rsidRPr="008B5BE8">
        <w:rPr>
          <w:rFonts w:ascii="Times New Roman" w:hAnsi="Times New Roman"/>
        </w:rPr>
        <w:fldChar w:fldCharType="end"/>
      </w:r>
      <w:r w:rsidR="00190D29" w:rsidRPr="008B5BE8">
        <w:rPr>
          <w:rFonts w:asciiTheme="majorBidi" w:hAnsiTheme="majorBidi" w:cstheme="majorBidi"/>
          <w:b w:val="0"/>
          <w:bCs w:val="0"/>
        </w:rPr>
        <w:t>).</w:t>
      </w:r>
    </w:p>
    <w:p w14:paraId="13BCE8D5" w14:textId="5E9D3384" w:rsidR="00DC39F4" w:rsidRPr="008B5BE8" w:rsidRDefault="00AF6746" w:rsidP="00E26499">
      <w:pPr>
        <w:pStyle w:val="Caption"/>
        <w:rPr>
          <w:rFonts w:asciiTheme="majorBidi" w:hAnsiTheme="majorBidi" w:cstheme="majorBidi"/>
        </w:rPr>
      </w:pPr>
      <w:bookmarkStart w:id="6" w:name="_Ref14437432"/>
      <w:r w:rsidRPr="008B5BE8">
        <w:rPr>
          <w:rFonts w:asciiTheme="majorBidi" w:hAnsiTheme="majorBidi" w:cstheme="majorBidi"/>
        </w:rPr>
        <w:t xml:space="preserve">TABLE </w:t>
      </w:r>
      <w:r w:rsidRPr="008B5BE8">
        <w:rPr>
          <w:rFonts w:asciiTheme="majorBidi" w:hAnsiTheme="majorBidi" w:cstheme="majorBidi"/>
        </w:rPr>
        <w:fldChar w:fldCharType="begin"/>
      </w:r>
      <w:r w:rsidRPr="008B5BE8">
        <w:rPr>
          <w:rFonts w:asciiTheme="majorBidi" w:hAnsiTheme="majorBidi" w:cstheme="majorBidi"/>
        </w:rPr>
        <w:instrText xml:space="preserve"> SEQ Table \* ARABIC </w:instrText>
      </w:r>
      <w:r w:rsidRPr="008B5BE8">
        <w:rPr>
          <w:rFonts w:asciiTheme="majorBidi" w:hAnsiTheme="majorBidi" w:cstheme="majorBidi"/>
        </w:rPr>
        <w:fldChar w:fldCharType="separate"/>
      </w:r>
      <w:r w:rsidR="004C5198" w:rsidRPr="008B5BE8">
        <w:rPr>
          <w:rFonts w:asciiTheme="majorBidi" w:hAnsiTheme="majorBidi" w:cstheme="majorBidi"/>
          <w:noProof/>
        </w:rPr>
        <w:t>4</w:t>
      </w:r>
      <w:r w:rsidRPr="008B5BE8">
        <w:rPr>
          <w:rFonts w:asciiTheme="majorBidi" w:hAnsiTheme="majorBidi" w:cstheme="majorBidi"/>
          <w:noProof/>
        </w:rPr>
        <w:fldChar w:fldCharType="end"/>
      </w:r>
      <w:bookmarkEnd w:id="6"/>
      <w:r w:rsidRPr="008B5BE8">
        <w:rPr>
          <w:rFonts w:asciiTheme="majorBidi" w:hAnsiTheme="majorBidi" w:cstheme="majorBidi"/>
        </w:rPr>
        <w:t xml:space="preserve"> </w:t>
      </w:r>
      <w:r w:rsidR="00DC39F4" w:rsidRPr="008B5BE8">
        <w:rPr>
          <w:rFonts w:asciiTheme="majorBidi" w:hAnsiTheme="majorBidi" w:cstheme="majorBidi"/>
        </w:rPr>
        <w:t xml:space="preserve">BAU and CC operating models using vans and </w:t>
      </w:r>
      <w:r w:rsidR="00B10B38" w:rsidRPr="008B5BE8">
        <w:rPr>
          <w:rFonts w:asciiTheme="majorBidi" w:hAnsiTheme="majorBidi" w:cstheme="majorBidi"/>
        </w:rPr>
        <w:t>cycle</w:t>
      </w:r>
      <w:r w:rsidR="00DC39F4" w:rsidRPr="008B5BE8">
        <w:rPr>
          <w:rFonts w:asciiTheme="majorBidi" w:hAnsiTheme="majorBidi" w:cstheme="majorBidi"/>
        </w:rPr>
        <w:t>s (</w:t>
      </w:r>
      <w:r w:rsidR="00AD080E" w:rsidRPr="008B5BE8">
        <w:rPr>
          <w:rFonts w:asciiTheme="majorBidi" w:hAnsiTheme="majorBidi" w:cstheme="majorBidi"/>
        </w:rPr>
        <w:t xml:space="preserve">B2C </w:t>
      </w:r>
      <w:r w:rsidR="00DC39F4" w:rsidRPr="008B5BE8">
        <w:rPr>
          <w:rFonts w:asciiTheme="majorBidi" w:hAnsiTheme="majorBidi" w:cstheme="majorBidi"/>
        </w:rPr>
        <w:t>carriers)</w:t>
      </w:r>
      <w:r w:rsidR="00D126CF" w:rsidRPr="008B5BE8">
        <w:rPr>
          <w:rFonts w:asciiTheme="majorBidi" w:hAnsiTheme="majorBidi" w:cstheme="majorBidi"/>
        </w:rPr>
        <w:t xml:space="preserve"> (percenta</w:t>
      </w:r>
      <w:r w:rsidR="00E51E2B" w:rsidRPr="008B5BE8">
        <w:rPr>
          <w:rFonts w:asciiTheme="majorBidi" w:hAnsiTheme="majorBidi" w:cstheme="majorBidi"/>
        </w:rPr>
        <w:t xml:space="preserve">ges refer to proportion </w:t>
      </w:r>
      <w:r w:rsidR="00D126CF" w:rsidRPr="008B5BE8">
        <w:rPr>
          <w:rFonts w:asciiTheme="majorBidi" w:hAnsiTheme="majorBidi" w:cstheme="majorBidi"/>
        </w:rPr>
        <w:t xml:space="preserve">undertaken by </w:t>
      </w:r>
      <w:r w:rsidR="00B10B38" w:rsidRPr="008B5BE8">
        <w:rPr>
          <w:rFonts w:asciiTheme="majorBidi" w:hAnsiTheme="majorBidi" w:cstheme="majorBidi"/>
        </w:rPr>
        <w:t>cycle</w:t>
      </w:r>
      <w:r w:rsidR="00D126CF" w:rsidRPr="008B5BE8">
        <w:rPr>
          <w:rFonts w:asciiTheme="majorBidi" w:hAnsiTheme="majorBidi" w:cstheme="majorBidi"/>
        </w:rPr>
        <w:t>s)</w:t>
      </w:r>
    </w:p>
    <w:tbl>
      <w:tblPr>
        <w:tblW w:w="9781" w:type="dxa"/>
        <w:jc w:val="right"/>
        <w:tblLayout w:type="fixed"/>
        <w:tblLook w:val="04A0" w:firstRow="1" w:lastRow="0" w:firstColumn="1" w:lastColumn="0" w:noHBand="0" w:noVBand="1"/>
      </w:tblPr>
      <w:tblGrid>
        <w:gridCol w:w="1560"/>
        <w:gridCol w:w="992"/>
        <w:gridCol w:w="850"/>
        <w:gridCol w:w="993"/>
        <w:gridCol w:w="992"/>
        <w:gridCol w:w="1134"/>
        <w:gridCol w:w="1134"/>
        <w:gridCol w:w="992"/>
        <w:gridCol w:w="1134"/>
      </w:tblGrid>
      <w:tr w:rsidR="00CF59FE" w:rsidRPr="008B5BE8" w14:paraId="695C1F01" w14:textId="77777777" w:rsidTr="00613690">
        <w:trPr>
          <w:trHeight w:val="300"/>
          <w:jc w:val="right"/>
        </w:trPr>
        <w:tc>
          <w:tcPr>
            <w:tcW w:w="1560" w:type="dxa"/>
            <w:tcBorders>
              <w:top w:val="single" w:sz="4" w:space="0" w:color="auto"/>
              <w:bottom w:val="single" w:sz="4" w:space="0" w:color="auto"/>
            </w:tcBorders>
            <w:shd w:val="clear" w:color="auto" w:fill="auto"/>
            <w:noWrap/>
            <w:vAlign w:val="bottom"/>
            <w:hideMark/>
          </w:tcPr>
          <w:p w14:paraId="299EE71C" w14:textId="77777777" w:rsidR="00AF6746" w:rsidRPr="008B5BE8" w:rsidRDefault="00AF6746" w:rsidP="00AF6746">
            <w:pPr>
              <w:spacing w:after="0"/>
              <w:jc w:val="right"/>
              <w:rPr>
                <w:rFonts w:eastAsia="Times New Roman"/>
                <w:color w:val="000000"/>
              </w:rPr>
            </w:pPr>
            <w:r w:rsidRPr="008B5BE8">
              <w:rPr>
                <w:rFonts w:eastAsia="Times New Roman"/>
                <w:color w:val="000000"/>
              </w:rPr>
              <w:t>Carrier</w:t>
            </w:r>
          </w:p>
        </w:tc>
        <w:tc>
          <w:tcPr>
            <w:tcW w:w="992" w:type="dxa"/>
            <w:tcBorders>
              <w:top w:val="single" w:sz="4" w:space="0" w:color="auto"/>
              <w:bottom w:val="single" w:sz="4" w:space="0" w:color="auto"/>
            </w:tcBorders>
            <w:vAlign w:val="bottom"/>
          </w:tcPr>
          <w:p w14:paraId="5014DA63" w14:textId="32E78C3A" w:rsidR="00AF6746" w:rsidRPr="008B5BE8" w:rsidRDefault="00613690" w:rsidP="00AF6746">
            <w:pPr>
              <w:spacing w:after="0"/>
              <w:jc w:val="right"/>
              <w:rPr>
                <w:rFonts w:eastAsia="Times New Roman"/>
                <w:color w:val="000000"/>
              </w:rPr>
            </w:pPr>
            <w:r w:rsidRPr="008B5BE8">
              <w:rPr>
                <w:rFonts w:eastAsia="Times New Roman"/>
                <w:color w:val="000000"/>
              </w:rPr>
              <w:t>Parcel</w:t>
            </w:r>
            <w:r w:rsidR="00AF6746" w:rsidRPr="008B5BE8">
              <w:rPr>
                <w:rFonts w:eastAsia="Times New Roman"/>
                <w:color w:val="000000"/>
              </w:rPr>
              <w:t xml:space="preserve">s </w:t>
            </w:r>
          </w:p>
          <w:p w14:paraId="4B0AF12A" w14:textId="77777777" w:rsidR="00AF6746" w:rsidRPr="008B5BE8" w:rsidRDefault="00AF6746" w:rsidP="00AF6746">
            <w:pPr>
              <w:spacing w:after="0"/>
              <w:jc w:val="right"/>
              <w:rPr>
                <w:rFonts w:eastAsia="Times New Roman"/>
                <w:color w:val="000000"/>
              </w:rPr>
            </w:pPr>
            <w:r w:rsidRPr="008B5BE8">
              <w:rPr>
                <w:rFonts w:eastAsia="Times New Roman"/>
                <w:color w:val="000000"/>
              </w:rPr>
              <w:t>(#)</w:t>
            </w:r>
          </w:p>
        </w:tc>
        <w:tc>
          <w:tcPr>
            <w:tcW w:w="850" w:type="dxa"/>
            <w:tcBorders>
              <w:top w:val="single" w:sz="4" w:space="0" w:color="auto"/>
              <w:bottom w:val="single" w:sz="4" w:space="0" w:color="auto"/>
            </w:tcBorders>
            <w:vAlign w:val="bottom"/>
          </w:tcPr>
          <w:p w14:paraId="7DD2B2FE" w14:textId="77777777" w:rsidR="00AF6746" w:rsidRPr="008B5BE8" w:rsidRDefault="00AF6746" w:rsidP="00AF6746">
            <w:pPr>
              <w:spacing w:after="0"/>
              <w:jc w:val="right"/>
              <w:rPr>
                <w:color w:val="000000"/>
              </w:rPr>
            </w:pPr>
            <w:r w:rsidRPr="008B5BE8">
              <w:rPr>
                <w:color w:val="000000"/>
              </w:rPr>
              <w:t>Calls</w:t>
            </w:r>
          </w:p>
          <w:p w14:paraId="1729B934" w14:textId="77777777" w:rsidR="00AF6746" w:rsidRPr="008B5BE8" w:rsidRDefault="00AF6746" w:rsidP="00AF6746">
            <w:pPr>
              <w:spacing w:after="0"/>
              <w:jc w:val="right"/>
              <w:rPr>
                <w:rFonts w:eastAsia="Times New Roman"/>
                <w:color w:val="000000"/>
              </w:rPr>
            </w:pPr>
            <w:r w:rsidRPr="008B5BE8">
              <w:rPr>
                <w:color w:val="000000"/>
              </w:rPr>
              <w:t>(#)</w:t>
            </w:r>
          </w:p>
        </w:tc>
        <w:tc>
          <w:tcPr>
            <w:tcW w:w="993" w:type="dxa"/>
            <w:tcBorders>
              <w:top w:val="single" w:sz="4" w:space="0" w:color="auto"/>
              <w:bottom w:val="single" w:sz="4" w:space="0" w:color="auto"/>
            </w:tcBorders>
            <w:shd w:val="clear" w:color="auto" w:fill="auto"/>
            <w:noWrap/>
            <w:vAlign w:val="bottom"/>
            <w:hideMark/>
          </w:tcPr>
          <w:p w14:paraId="36B2CE57" w14:textId="77777777" w:rsidR="00AF6746" w:rsidRPr="008B5BE8" w:rsidRDefault="00AF6746" w:rsidP="00AF6746">
            <w:pPr>
              <w:spacing w:after="0"/>
              <w:jc w:val="right"/>
              <w:rPr>
                <w:rFonts w:eastAsia="Times New Roman"/>
                <w:color w:val="000000"/>
              </w:rPr>
            </w:pPr>
            <w:r w:rsidRPr="008B5BE8">
              <w:rPr>
                <w:rFonts w:eastAsia="Times New Roman"/>
                <w:color w:val="000000"/>
              </w:rPr>
              <w:t xml:space="preserve">Weight </w:t>
            </w:r>
          </w:p>
          <w:p w14:paraId="04A2C044" w14:textId="77777777" w:rsidR="00AF6746" w:rsidRPr="008B5BE8" w:rsidRDefault="00AF6746" w:rsidP="00AF6746">
            <w:pPr>
              <w:spacing w:after="0"/>
              <w:jc w:val="right"/>
              <w:rPr>
                <w:rFonts w:eastAsia="Times New Roman"/>
                <w:color w:val="000000"/>
              </w:rPr>
            </w:pPr>
            <w:r w:rsidRPr="008B5BE8">
              <w:rPr>
                <w:rFonts w:eastAsia="Times New Roman"/>
                <w:color w:val="000000"/>
              </w:rPr>
              <w:t>(kg)</w:t>
            </w:r>
          </w:p>
        </w:tc>
        <w:tc>
          <w:tcPr>
            <w:tcW w:w="992" w:type="dxa"/>
            <w:tcBorders>
              <w:top w:val="single" w:sz="4" w:space="0" w:color="auto"/>
              <w:bottom w:val="single" w:sz="4" w:space="0" w:color="auto"/>
            </w:tcBorders>
            <w:shd w:val="clear" w:color="auto" w:fill="auto"/>
            <w:noWrap/>
            <w:vAlign w:val="bottom"/>
            <w:hideMark/>
          </w:tcPr>
          <w:p w14:paraId="72B6B051" w14:textId="77777777" w:rsidR="00AF6746" w:rsidRPr="008B5BE8" w:rsidRDefault="00AF6746" w:rsidP="00AF6746">
            <w:pPr>
              <w:spacing w:after="0"/>
              <w:jc w:val="right"/>
              <w:rPr>
                <w:rFonts w:eastAsia="Times New Roman"/>
                <w:color w:val="000000"/>
              </w:rPr>
            </w:pPr>
            <w:r w:rsidRPr="008B5BE8">
              <w:rPr>
                <w:rFonts w:eastAsia="Times New Roman"/>
                <w:color w:val="000000"/>
              </w:rPr>
              <w:t xml:space="preserve">Volume </w:t>
            </w:r>
          </w:p>
          <w:p w14:paraId="6596F56E" w14:textId="77777777" w:rsidR="00AF6746" w:rsidRPr="008B5BE8" w:rsidRDefault="00AF6746" w:rsidP="00AF6746">
            <w:pPr>
              <w:spacing w:after="0"/>
              <w:jc w:val="right"/>
              <w:rPr>
                <w:rFonts w:eastAsia="Times New Roman"/>
                <w:color w:val="000000"/>
              </w:rPr>
            </w:pPr>
            <w:r w:rsidRPr="008B5BE8">
              <w:rPr>
                <w:rFonts w:eastAsia="Times New Roman"/>
                <w:color w:val="000000"/>
              </w:rPr>
              <w:t>(litres)</w:t>
            </w:r>
          </w:p>
        </w:tc>
        <w:tc>
          <w:tcPr>
            <w:tcW w:w="1134" w:type="dxa"/>
            <w:tcBorders>
              <w:top w:val="single" w:sz="4" w:space="0" w:color="auto"/>
              <w:bottom w:val="single" w:sz="4" w:space="0" w:color="auto"/>
            </w:tcBorders>
          </w:tcPr>
          <w:p w14:paraId="6B526D47" w14:textId="77777777" w:rsidR="00AF6746" w:rsidRPr="008B5BE8" w:rsidRDefault="00AF6746" w:rsidP="00AF6746">
            <w:pPr>
              <w:spacing w:after="0"/>
              <w:jc w:val="right"/>
              <w:rPr>
                <w:rFonts w:eastAsia="Times New Roman"/>
                <w:color w:val="000000"/>
              </w:rPr>
            </w:pPr>
          </w:p>
          <w:p w14:paraId="54372159" w14:textId="77777777" w:rsidR="00AF6746" w:rsidRPr="008B5BE8" w:rsidRDefault="00AF6746" w:rsidP="00AF6746">
            <w:pPr>
              <w:spacing w:after="0"/>
              <w:jc w:val="right"/>
              <w:rPr>
                <w:rFonts w:eastAsia="Times New Roman"/>
                <w:color w:val="000000"/>
              </w:rPr>
            </w:pPr>
            <w:r w:rsidRPr="008B5BE8">
              <w:rPr>
                <w:rFonts w:eastAsia="Times New Roman"/>
                <w:color w:val="000000"/>
              </w:rPr>
              <w:t xml:space="preserve">Vehicles </w:t>
            </w:r>
          </w:p>
          <w:p w14:paraId="6207242E" w14:textId="77777777" w:rsidR="00AF6746" w:rsidRPr="008B5BE8" w:rsidRDefault="00AF6746" w:rsidP="00AF6746">
            <w:pPr>
              <w:spacing w:after="0"/>
              <w:jc w:val="right"/>
              <w:rPr>
                <w:rFonts w:eastAsia="Times New Roman"/>
                <w:color w:val="000000"/>
              </w:rPr>
            </w:pPr>
          </w:p>
        </w:tc>
        <w:tc>
          <w:tcPr>
            <w:tcW w:w="1134" w:type="dxa"/>
            <w:tcBorders>
              <w:top w:val="single" w:sz="4" w:space="0" w:color="auto"/>
              <w:bottom w:val="single" w:sz="4" w:space="0" w:color="auto"/>
            </w:tcBorders>
          </w:tcPr>
          <w:p w14:paraId="4703D22D" w14:textId="77777777" w:rsidR="00AF6746" w:rsidRPr="008B5BE8" w:rsidRDefault="00AF6746" w:rsidP="00AF6746">
            <w:pPr>
              <w:spacing w:after="0"/>
              <w:jc w:val="right"/>
              <w:rPr>
                <w:rFonts w:eastAsia="Times New Roman"/>
                <w:color w:val="000000"/>
              </w:rPr>
            </w:pPr>
          </w:p>
          <w:p w14:paraId="78A2DD8A" w14:textId="77777777" w:rsidR="00AF6746" w:rsidRPr="008B5BE8" w:rsidRDefault="00AF6746" w:rsidP="00AF6746">
            <w:pPr>
              <w:spacing w:after="0"/>
              <w:jc w:val="right"/>
              <w:rPr>
                <w:rFonts w:eastAsia="Times New Roman"/>
                <w:color w:val="000000"/>
              </w:rPr>
            </w:pPr>
            <w:r w:rsidRPr="008B5BE8">
              <w:rPr>
                <w:rFonts w:eastAsia="Times New Roman"/>
                <w:color w:val="000000"/>
              </w:rPr>
              <w:t xml:space="preserve">Distance </w:t>
            </w:r>
          </w:p>
          <w:p w14:paraId="1B19E521" w14:textId="77777777" w:rsidR="00AF6746" w:rsidRPr="008B5BE8" w:rsidRDefault="00AF6746" w:rsidP="00AF6746">
            <w:pPr>
              <w:spacing w:after="0"/>
              <w:jc w:val="right"/>
              <w:rPr>
                <w:rFonts w:eastAsia="Times New Roman"/>
                <w:color w:val="000000"/>
              </w:rPr>
            </w:pPr>
            <w:r w:rsidRPr="008B5BE8">
              <w:rPr>
                <w:rFonts w:eastAsia="Times New Roman"/>
                <w:color w:val="000000"/>
              </w:rPr>
              <w:t>(km)</w:t>
            </w:r>
          </w:p>
        </w:tc>
        <w:tc>
          <w:tcPr>
            <w:tcW w:w="992" w:type="dxa"/>
            <w:tcBorders>
              <w:top w:val="single" w:sz="4" w:space="0" w:color="auto"/>
              <w:bottom w:val="single" w:sz="4" w:space="0" w:color="auto"/>
            </w:tcBorders>
          </w:tcPr>
          <w:p w14:paraId="4B77EF57" w14:textId="238E9E59" w:rsidR="00AF6746" w:rsidRPr="008B5BE8" w:rsidRDefault="00CF49FF" w:rsidP="00AF6746">
            <w:pPr>
              <w:spacing w:after="0"/>
              <w:jc w:val="right"/>
              <w:rPr>
                <w:rFonts w:eastAsia="Times New Roman"/>
                <w:color w:val="000000"/>
              </w:rPr>
            </w:pPr>
            <w:r w:rsidRPr="008B5BE8">
              <w:rPr>
                <w:rFonts w:eastAsia="Times New Roman"/>
                <w:color w:val="000000"/>
              </w:rPr>
              <w:t>Travel time (</w:t>
            </w:r>
            <w:r w:rsidR="00AF6746" w:rsidRPr="008B5BE8">
              <w:rPr>
                <w:rFonts w:eastAsia="Times New Roman"/>
                <w:color w:val="000000"/>
              </w:rPr>
              <w:t>h:mm)</w:t>
            </w:r>
          </w:p>
        </w:tc>
        <w:tc>
          <w:tcPr>
            <w:tcW w:w="1134" w:type="dxa"/>
            <w:tcBorders>
              <w:top w:val="single" w:sz="4" w:space="0" w:color="auto"/>
              <w:bottom w:val="single" w:sz="4" w:space="0" w:color="auto"/>
            </w:tcBorders>
          </w:tcPr>
          <w:p w14:paraId="5325B9F7" w14:textId="07643277" w:rsidR="00AF6746" w:rsidRPr="008B5BE8" w:rsidRDefault="00CF49FF" w:rsidP="00AF6746">
            <w:pPr>
              <w:spacing w:after="0"/>
              <w:jc w:val="right"/>
              <w:rPr>
                <w:rFonts w:eastAsia="Times New Roman"/>
                <w:color w:val="000000"/>
              </w:rPr>
            </w:pPr>
            <w:r w:rsidRPr="008B5BE8">
              <w:rPr>
                <w:rFonts w:eastAsia="Times New Roman"/>
                <w:color w:val="000000"/>
              </w:rPr>
              <w:t>Total time (</w:t>
            </w:r>
            <w:r w:rsidR="00AF6746" w:rsidRPr="008B5BE8">
              <w:rPr>
                <w:rFonts w:eastAsia="Times New Roman"/>
                <w:color w:val="000000"/>
              </w:rPr>
              <w:t>h:mm)</w:t>
            </w:r>
          </w:p>
        </w:tc>
      </w:tr>
      <w:tr w:rsidR="00CF59FE" w:rsidRPr="008B5BE8" w14:paraId="490335BD"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0E1E673F" w14:textId="6764F0E7" w:rsidR="00AF6746" w:rsidRPr="008B5BE8" w:rsidRDefault="00AF6746" w:rsidP="00AF6746">
            <w:pPr>
              <w:spacing w:after="0"/>
              <w:jc w:val="right"/>
              <w:rPr>
                <w:rFonts w:eastAsia="Times New Roman"/>
                <w:color w:val="000000"/>
              </w:rPr>
            </w:pPr>
            <w:r w:rsidRPr="008B5BE8">
              <w:rPr>
                <w:color w:val="000000"/>
              </w:rPr>
              <w:t>Y1</w:t>
            </w:r>
            <w:r w:rsidR="00843CA9" w:rsidRPr="008B5BE8">
              <w:rPr>
                <w:color w:val="000000"/>
              </w:rPr>
              <w:t xml:space="preserve"> </w:t>
            </w:r>
          </w:p>
        </w:tc>
        <w:tc>
          <w:tcPr>
            <w:tcW w:w="992" w:type="dxa"/>
            <w:tcBorders>
              <w:top w:val="single" w:sz="4" w:space="0" w:color="auto"/>
              <w:bottom w:val="single" w:sz="4" w:space="0" w:color="auto"/>
            </w:tcBorders>
            <w:shd w:val="clear" w:color="auto" w:fill="auto"/>
            <w:vAlign w:val="center"/>
          </w:tcPr>
          <w:p w14:paraId="3F6B955B" w14:textId="634727EC" w:rsidR="00AF6746" w:rsidRPr="008B5BE8" w:rsidRDefault="00AF6746" w:rsidP="00AF6746">
            <w:pPr>
              <w:spacing w:after="0"/>
              <w:jc w:val="right"/>
              <w:rPr>
                <w:color w:val="000000"/>
              </w:rPr>
            </w:pPr>
            <w:r w:rsidRPr="008B5BE8">
              <w:rPr>
                <w:color w:val="000000"/>
              </w:rPr>
              <w:t>526</w:t>
            </w:r>
            <w:r w:rsidR="00843CA9" w:rsidRPr="008B5BE8">
              <w:rPr>
                <w:color w:val="000000"/>
              </w:rPr>
              <w:t xml:space="preserve"> 96%</w:t>
            </w:r>
          </w:p>
        </w:tc>
        <w:tc>
          <w:tcPr>
            <w:tcW w:w="850" w:type="dxa"/>
            <w:tcBorders>
              <w:top w:val="single" w:sz="4" w:space="0" w:color="auto"/>
              <w:bottom w:val="single" w:sz="4" w:space="0" w:color="auto"/>
            </w:tcBorders>
            <w:vAlign w:val="center"/>
          </w:tcPr>
          <w:p w14:paraId="1D4DAA1D" w14:textId="3BD386FD" w:rsidR="00AF6746" w:rsidRPr="008B5BE8" w:rsidRDefault="00843CA9" w:rsidP="00AF6746">
            <w:pPr>
              <w:spacing w:after="0"/>
              <w:jc w:val="right"/>
              <w:rPr>
                <w:rFonts w:eastAsia="Times New Roman"/>
                <w:color w:val="000000"/>
              </w:rPr>
            </w:pPr>
            <w:r w:rsidRPr="008B5BE8">
              <w:rPr>
                <w:rFonts w:eastAsia="Times New Roman"/>
                <w:color w:val="000000"/>
              </w:rPr>
              <w:t>417 95%</w:t>
            </w:r>
          </w:p>
        </w:tc>
        <w:tc>
          <w:tcPr>
            <w:tcW w:w="993" w:type="dxa"/>
            <w:tcBorders>
              <w:top w:val="single" w:sz="4" w:space="0" w:color="auto"/>
              <w:bottom w:val="single" w:sz="4" w:space="0" w:color="auto"/>
            </w:tcBorders>
            <w:shd w:val="clear" w:color="auto" w:fill="auto"/>
            <w:noWrap/>
            <w:vAlign w:val="center"/>
          </w:tcPr>
          <w:p w14:paraId="4783DD25" w14:textId="3CEE7439" w:rsidR="00AF6746" w:rsidRPr="008B5BE8" w:rsidRDefault="00843CA9" w:rsidP="00AF6746">
            <w:pPr>
              <w:spacing w:after="0"/>
              <w:jc w:val="right"/>
              <w:rPr>
                <w:rFonts w:eastAsia="Times New Roman"/>
                <w:color w:val="000000"/>
              </w:rPr>
            </w:pPr>
            <w:r w:rsidRPr="008B5BE8">
              <w:rPr>
                <w:rFonts w:eastAsia="Times New Roman"/>
                <w:color w:val="000000"/>
              </w:rPr>
              <w:t>710 80%</w:t>
            </w:r>
          </w:p>
        </w:tc>
        <w:tc>
          <w:tcPr>
            <w:tcW w:w="992" w:type="dxa"/>
            <w:tcBorders>
              <w:top w:val="single" w:sz="4" w:space="0" w:color="auto"/>
              <w:bottom w:val="single" w:sz="4" w:space="0" w:color="auto"/>
            </w:tcBorders>
            <w:shd w:val="clear" w:color="auto" w:fill="auto"/>
            <w:noWrap/>
            <w:vAlign w:val="center"/>
          </w:tcPr>
          <w:p w14:paraId="28C7C0A4" w14:textId="22ED8028" w:rsidR="00AF6746" w:rsidRPr="008B5BE8" w:rsidRDefault="00843CA9" w:rsidP="00AF6746">
            <w:pPr>
              <w:spacing w:after="0"/>
              <w:jc w:val="right"/>
              <w:rPr>
                <w:rFonts w:eastAsia="Times New Roman"/>
                <w:color w:val="000000"/>
              </w:rPr>
            </w:pPr>
            <w:r w:rsidRPr="008B5BE8">
              <w:rPr>
                <w:rFonts w:eastAsia="Times New Roman"/>
                <w:color w:val="000000"/>
              </w:rPr>
              <w:t>8457 89%</w:t>
            </w:r>
          </w:p>
        </w:tc>
        <w:tc>
          <w:tcPr>
            <w:tcW w:w="1134" w:type="dxa"/>
            <w:tcBorders>
              <w:top w:val="single" w:sz="4" w:space="0" w:color="auto"/>
              <w:bottom w:val="single" w:sz="4" w:space="0" w:color="auto"/>
            </w:tcBorders>
            <w:shd w:val="clear" w:color="auto" w:fill="auto"/>
            <w:vAlign w:val="center"/>
          </w:tcPr>
          <w:p w14:paraId="0FF47373" w14:textId="77777777" w:rsidR="00CF59FE" w:rsidRPr="008B5BE8" w:rsidRDefault="00182D10" w:rsidP="00AF6746">
            <w:pPr>
              <w:spacing w:after="0"/>
              <w:jc w:val="right"/>
              <w:rPr>
                <w:rFonts w:eastAsia="Times New Roman"/>
                <w:color w:val="000000"/>
              </w:rPr>
            </w:pPr>
            <w:r w:rsidRPr="008B5BE8">
              <w:rPr>
                <w:rFonts w:eastAsia="Times New Roman"/>
                <w:color w:val="000000"/>
              </w:rPr>
              <w:t xml:space="preserve">1 van </w:t>
            </w:r>
          </w:p>
          <w:p w14:paraId="12361225" w14:textId="648D806D" w:rsidR="00AF6746" w:rsidRPr="008B5BE8" w:rsidRDefault="00182D10" w:rsidP="00AF6746">
            <w:pPr>
              <w:spacing w:after="0"/>
              <w:jc w:val="right"/>
              <w:rPr>
                <w:rFonts w:eastAsia="Times New Roman"/>
                <w:color w:val="000000"/>
              </w:rPr>
            </w:pPr>
            <w:r w:rsidRPr="008B5BE8">
              <w:rPr>
                <w:rFonts w:eastAsia="Times New Roman"/>
                <w:color w:val="000000"/>
              </w:rPr>
              <w:t xml:space="preserve">4 </w:t>
            </w:r>
            <w:r w:rsidR="00B10B38" w:rsidRPr="008B5BE8">
              <w:rPr>
                <w:rFonts w:eastAsia="Times New Roman"/>
                <w:color w:val="000000"/>
              </w:rPr>
              <w:t>cycle</w:t>
            </w:r>
            <w:r w:rsidRPr="008B5BE8">
              <w:rPr>
                <w:rFonts w:eastAsia="Times New Roman"/>
                <w:color w:val="000000"/>
              </w:rPr>
              <w:t>s</w:t>
            </w:r>
          </w:p>
        </w:tc>
        <w:tc>
          <w:tcPr>
            <w:tcW w:w="1134" w:type="dxa"/>
            <w:tcBorders>
              <w:top w:val="single" w:sz="4" w:space="0" w:color="auto"/>
              <w:bottom w:val="single" w:sz="4" w:space="0" w:color="auto"/>
            </w:tcBorders>
            <w:shd w:val="clear" w:color="auto" w:fill="auto"/>
            <w:vAlign w:val="center"/>
          </w:tcPr>
          <w:p w14:paraId="3F62E29E" w14:textId="7DC9CB0A" w:rsidR="00AF6746" w:rsidRPr="008B5BE8" w:rsidRDefault="00182D10" w:rsidP="00AF6746">
            <w:pPr>
              <w:spacing w:after="0"/>
              <w:jc w:val="right"/>
              <w:rPr>
                <w:rFonts w:eastAsia="Times New Roman"/>
                <w:color w:val="000000"/>
              </w:rPr>
            </w:pPr>
            <w:r w:rsidRPr="008B5BE8">
              <w:rPr>
                <w:rFonts w:eastAsia="Times New Roman"/>
                <w:color w:val="000000"/>
              </w:rPr>
              <w:t>120.2 68%</w:t>
            </w:r>
          </w:p>
        </w:tc>
        <w:tc>
          <w:tcPr>
            <w:tcW w:w="992" w:type="dxa"/>
            <w:tcBorders>
              <w:top w:val="single" w:sz="4" w:space="0" w:color="auto"/>
              <w:bottom w:val="single" w:sz="4" w:space="0" w:color="auto"/>
            </w:tcBorders>
            <w:shd w:val="clear" w:color="auto" w:fill="auto"/>
            <w:vAlign w:val="center"/>
          </w:tcPr>
          <w:p w14:paraId="4F9CA4AF" w14:textId="417F2FA0" w:rsidR="00AF6746" w:rsidRPr="008B5BE8" w:rsidRDefault="00182D10" w:rsidP="00AF6746">
            <w:pPr>
              <w:spacing w:after="0"/>
              <w:jc w:val="right"/>
              <w:rPr>
                <w:rFonts w:eastAsia="Times New Roman"/>
                <w:color w:val="000000"/>
              </w:rPr>
            </w:pPr>
            <w:r w:rsidRPr="008B5BE8">
              <w:rPr>
                <w:rFonts w:eastAsia="Times New Roman"/>
                <w:color w:val="000000"/>
              </w:rPr>
              <w:t>7:44 72%</w:t>
            </w:r>
          </w:p>
        </w:tc>
        <w:tc>
          <w:tcPr>
            <w:tcW w:w="1134" w:type="dxa"/>
            <w:tcBorders>
              <w:top w:val="single" w:sz="4" w:space="0" w:color="auto"/>
              <w:bottom w:val="single" w:sz="4" w:space="0" w:color="auto"/>
            </w:tcBorders>
            <w:shd w:val="clear" w:color="auto" w:fill="auto"/>
            <w:vAlign w:val="center"/>
          </w:tcPr>
          <w:p w14:paraId="5A7849D0" w14:textId="77777777" w:rsidR="00E51E2B" w:rsidRPr="008B5BE8" w:rsidRDefault="00182D10" w:rsidP="00AF6746">
            <w:pPr>
              <w:spacing w:after="0"/>
              <w:jc w:val="right"/>
              <w:rPr>
                <w:rFonts w:eastAsia="Times New Roman"/>
                <w:color w:val="000000"/>
              </w:rPr>
            </w:pPr>
            <w:r w:rsidRPr="008B5BE8">
              <w:rPr>
                <w:rFonts w:eastAsia="Times New Roman"/>
                <w:color w:val="000000"/>
              </w:rPr>
              <w:t xml:space="preserve">30:05 </w:t>
            </w:r>
          </w:p>
          <w:p w14:paraId="4766ACE2" w14:textId="0995FF85" w:rsidR="00AF6746" w:rsidRPr="008B5BE8" w:rsidRDefault="00182D10" w:rsidP="00AF6746">
            <w:pPr>
              <w:spacing w:after="0"/>
              <w:jc w:val="right"/>
              <w:rPr>
                <w:rFonts w:eastAsia="Times New Roman"/>
                <w:color w:val="000000"/>
              </w:rPr>
            </w:pPr>
            <w:r w:rsidRPr="008B5BE8">
              <w:rPr>
                <w:rFonts w:eastAsia="Times New Roman"/>
                <w:color w:val="000000"/>
              </w:rPr>
              <w:t>87%</w:t>
            </w:r>
          </w:p>
        </w:tc>
      </w:tr>
      <w:tr w:rsidR="00CF59FE" w:rsidRPr="008B5BE8" w14:paraId="242C93B4"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1B31731F" w14:textId="77777777" w:rsidR="00182D10" w:rsidRPr="008B5BE8" w:rsidRDefault="00182D10" w:rsidP="00182D10">
            <w:pPr>
              <w:spacing w:after="0"/>
              <w:jc w:val="right"/>
              <w:rPr>
                <w:rFonts w:eastAsia="Times New Roman"/>
                <w:color w:val="000000"/>
              </w:rPr>
            </w:pPr>
            <w:r w:rsidRPr="008B5BE8">
              <w:rPr>
                <w:color w:val="000000"/>
              </w:rPr>
              <w:t>Y2</w:t>
            </w:r>
          </w:p>
        </w:tc>
        <w:tc>
          <w:tcPr>
            <w:tcW w:w="992" w:type="dxa"/>
            <w:tcBorders>
              <w:top w:val="single" w:sz="4" w:space="0" w:color="auto"/>
              <w:bottom w:val="single" w:sz="4" w:space="0" w:color="auto"/>
            </w:tcBorders>
            <w:shd w:val="clear" w:color="auto" w:fill="auto"/>
            <w:vAlign w:val="center"/>
          </w:tcPr>
          <w:p w14:paraId="531A2F79" w14:textId="51F4E918" w:rsidR="00182D10" w:rsidRPr="008B5BE8" w:rsidRDefault="00182D10" w:rsidP="00182D10">
            <w:pPr>
              <w:spacing w:after="0"/>
              <w:jc w:val="right"/>
              <w:rPr>
                <w:color w:val="000000"/>
              </w:rPr>
            </w:pPr>
            <w:r w:rsidRPr="008B5BE8">
              <w:rPr>
                <w:color w:val="000000"/>
              </w:rPr>
              <w:t>598 96%</w:t>
            </w:r>
          </w:p>
        </w:tc>
        <w:tc>
          <w:tcPr>
            <w:tcW w:w="850" w:type="dxa"/>
            <w:tcBorders>
              <w:top w:val="single" w:sz="4" w:space="0" w:color="auto"/>
              <w:bottom w:val="single" w:sz="4" w:space="0" w:color="auto"/>
            </w:tcBorders>
            <w:vAlign w:val="center"/>
          </w:tcPr>
          <w:p w14:paraId="2E9C0C2D" w14:textId="3B9F0C9E" w:rsidR="00182D10" w:rsidRPr="008B5BE8" w:rsidRDefault="00182D10" w:rsidP="00182D10">
            <w:pPr>
              <w:spacing w:after="0"/>
              <w:jc w:val="right"/>
              <w:rPr>
                <w:rFonts w:eastAsia="Times New Roman"/>
                <w:color w:val="000000"/>
              </w:rPr>
            </w:pPr>
            <w:r w:rsidRPr="008B5BE8">
              <w:rPr>
                <w:rFonts w:eastAsia="Times New Roman"/>
                <w:color w:val="000000"/>
              </w:rPr>
              <w:t>4</w:t>
            </w:r>
            <w:r w:rsidR="00C63E88" w:rsidRPr="008B5BE8">
              <w:rPr>
                <w:rFonts w:eastAsia="Times New Roman"/>
                <w:color w:val="000000"/>
              </w:rPr>
              <w:t>58</w:t>
            </w:r>
            <w:r w:rsidRPr="008B5BE8">
              <w:rPr>
                <w:rFonts w:eastAsia="Times New Roman"/>
                <w:color w:val="000000"/>
              </w:rPr>
              <w:t xml:space="preserve"> 95%</w:t>
            </w:r>
          </w:p>
        </w:tc>
        <w:tc>
          <w:tcPr>
            <w:tcW w:w="993" w:type="dxa"/>
            <w:tcBorders>
              <w:top w:val="single" w:sz="4" w:space="0" w:color="auto"/>
              <w:bottom w:val="single" w:sz="4" w:space="0" w:color="auto"/>
            </w:tcBorders>
            <w:shd w:val="clear" w:color="auto" w:fill="auto"/>
            <w:noWrap/>
            <w:vAlign w:val="center"/>
          </w:tcPr>
          <w:p w14:paraId="338BDE4F" w14:textId="5FB3ED80" w:rsidR="00182D10" w:rsidRPr="008B5BE8" w:rsidRDefault="00182D10" w:rsidP="00182D10">
            <w:pPr>
              <w:spacing w:after="0"/>
              <w:jc w:val="right"/>
              <w:rPr>
                <w:rFonts w:eastAsia="Times New Roman"/>
                <w:color w:val="000000"/>
              </w:rPr>
            </w:pPr>
            <w:r w:rsidRPr="008B5BE8">
              <w:rPr>
                <w:color w:val="000000"/>
              </w:rPr>
              <w:t>798 80%</w:t>
            </w:r>
          </w:p>
        </w:tc>
        <w:tc>
          <w:tcPr>
            <w:tcW w:w="992" w:type="dxa"/>
            <w:tcBorders>
              <w:top w:val="single" w:sz="4" w:space="0" w:color="auto"/>
              <w:bottom w:val="single" w:sz="4" w:space="0" w:color="auto"/>
            </w:tcBorders>
            <w:shd w:val="clear" w:color="auto" w:fill="auto"/>
            <w:noWrap/>
            <w:vAlign w:val="center"/>
          </w:tcPr>
          <w:p w14:paraId="3AAED787" w14:textId="77777777" w:rsidR="00182D10" w:rsidRPr="008B5BE8" w:rsidRDefault="00182D10" w:rsidP="00182D10">
            <w:pPr>
              <w:spacing w:after="0"/>
              <w:jc w:val="right"/>
              <w:rPr>
                <w:color w:val="000000"/>
              </w:rPr>
            </w:pPr>
            <w:r w:rsidRPr="008B5BE8">
              <w:rPr>
                <w:color w:val="000000"/>
              </w:rPr>
              <w:t>9127</w:t>
            </w:r>
          </w:p>
          <w:p w14:paraId="17DC4CE0" w14:textId="14AB3B1E" w:rsidR="00182D10" w:rsidRPr="008B5BE8" w:rsidRDefault="00182D10" w:rsidP="00182D10">
            <w:pPr>
              <w:spacing w:after="0"/>
              <w:jc w:val="right"/>
              <w:rPr>
                <w:rFonts w:eastAsia="Times New Roman"/>
                <w:color w:val="000000"/>
              </w:rPr>
            </w:pPr>
            <w:r w:rsidRPr="008B5BE8">
              <w:rPr>
                <w:color w:val="000000"/>
              </w:rPr>
              <w:t>86%</w:t>
            </w:r>
          </w:p>
        </w:tc>
        <w:tc>
          <w:tcPr>
            <w:tcW w:w="1134" w:type="dxa"/>
            <w:tcBorders>
              <w:top w:val="single" w:sz="4" w:space="0" w:color="auto"/>
              <w:bottom w:val="single" w:sz="4" w:space="0" w:color="auto"/>
            </w:tcBorders>
            <w:shd w:val="clear" w:color="auto" w:fill="auto"/>
          </w:tcPr>
          <w:p w14:paraId="5275CB9B" w14:textId="77777777" w:rsidR="00CF59FE" w:rsidRPr="008B5BE8" w:rsidRDefault="00182D10" w:rsidP="00182D10">
            <w:pPr>
              <w:spacing w:after="0"/>
              <w:jc w:val="right"/>
              <w:rPr>
                <w:rFonts w:eastAsia="Times New Roman"/>
                <w:color w:val="000000"/>
              </w:rPr>
            </w:pPr>
            <w:r w:rsidRPr="008B5BE8">
              <w:rPr>
                <w:rFonts w:eastAsia="Times New Roman"/>
                <w:color w:val="000000"/>
              </w:rPr>
              <w:t xml:space="preserve">1 van </w:t>
            </w:r>
          </w:p>
          <w:p w14:paraId="797DEE7C" w14:textId="3789E7FC" w:rsidR="00182D10" w:rsidRPr="008B5BE8" w:rsidRDefault="00182D10" w:rsidP="00182D10">
            <w:pPr>
              <w:spacing w:after="0"/>
              <w:jc w:val="right"/>
              <w:rPr>
                <w:rFonts w:eastAsia="Times New Roman"/>
                <w:color w:val="000000"/>
              </w:rPr>
            </w:pPr>
            <w:r w:rsidRPr="008B5BE8">
              <w:rPr>
                <w:rFonts w:eastAsia="Times New Roman"/>
                <w:color w:val="000000"/>
              </w:rPr>
              <w:t xml:space="preserve">4 </w:t>
            </w:r>
            <w:r w:rsidR="00B10B38" w:rsidRPr="008B5BE8">
              <w:rPr>
                <w:rFonts w:eastAsia="Times New Roman"/>
                <w:color w:val="000000"/>
              </w:rPr>
              <w:t>cycle</w:t>
            </w:r>
            <w:r w:rsidRPr="008B5BE8">
              <w:rPr>
                <w:rFonts w:eastAsia="Times New Roman"/>
                <w:color w:val="000000"/>
              </w:rPr>
              <w:t>s</w:t>
            </w:r>
          </w:p>
        </w:tc>
        <w:tc>
          <w:tcPr>
            <w:tcW w:w="1134" w:type="dxa"/>
            <w:tcBorders>
              <w:top w:val="single" w:sz="4" w:space="0" w:color="auto"/>
              <w:bottom w:val="single" w:sz="4" w:space="0" w:color="auto"/>
            </w:tcBorders>
            <w:shd w:val="clear" w:color="auto" w:fill="auto"/>
            <w:vAlign w:val="center"/>
          </w:tcPr>
          <w:p w14:paraId="6F330554" w14:textId="29563F92" w:rsidR="00182D10" w:rsidRPr="008B5BE8" w:rsidRDefault="00CF49FF" w:rsidP="00182D10">
            <w:pPr>
              <w:spacing w:after="0"/>
              <w:jc w:val="right"/>
              <w:rPr>
                <w:rFonts w:eastAsia="Times New Roman"/>
                <w:color w:val="000000"/>
              </w:rPr>
            </w:pPr>
            <w:r w:rsidRPr="008B5BE8">
              <w:rPr>
                <w:rFonts w:eastAsia="Times New Roman"/>
                <w:color w:val="000000"/>
              </w:rPr>
              <w:t>117.8 65%</w:t>
            </w:r>
          </w:p>
        </w:tc>
        <w:tc>
          <w:tcPr>
            <w:tcW w:w="992" w:type="dxa"/>
            <w:tcBorders>
              <w:top w:val="single" w:sz="4" w:space="0" w:color="auto"/>
              <w:bottom w:val="single" w:sz="4" w:space="0" w:color="auto"/>
            </w:tcBorders>
            <w:shd w:val="clear" w:color="auto" w:fill="auto"/>
            <w:vAlign w:val="center"/>
          </w:tcPr>
          <w:p w14:paraId="13605224" w14:textId="6CD1A00C" w:rsidR="00182D10" w:rsidRPr="008B5BE8" w:rsidRDefault="00CF49FF" w:rsidP="00182D10">
            <w:pPr>
              <w:spacing w:after="0"/>
              <w:jc w:val="right"/>
              <w:rPr>
                <w:rFonts w:eastAsia="Times New Roman"/>
                <w:color w:val="000000"/>
              </w:rPr>
            </w:pPr>
            <w:r w:rsidRPr="008B5BE8">
              <w:rPr>
                <w:rFonts w:eastAsia="Times New Roman"/>
                <w:color w:val="000000"/>
              </w:rPr>
              <w:t>7:12 77%</w:t>
            </w:r>
          </w:p>
        </w:tc>
        <w:tc>
          <w:tcPr>
            <w:tcW w:w="1134" w:type="dxa"/>
            <w:tcBorders>
              <w:top w:val="single" w:sz="4" w:space="0" w:color="auto"/>
              <w:bottom w:val="single" w:sz="4" w:space="0" w:color="auto"/>
            </w:tcBorders>
            <w:shd w:val="clear" w:color="auto" w:fill="auto"/>
            <w:vAlign w:val="center"/>
          </w:tcPr>
          <w:p w14:paraId="232A8327" w14:textId="77777777" w:rsidR="00E51E2B" w:rsidRPr="008B5BE8" w:rsidRDefault="00CF49FF" w:rsidP="00182D10">
            <w:pPr>
              <w:spacing w:after="0"/>
              <w:jc w:val="right"/>
              <w:rPr>
                <w:rFonts w:eastAsia="Times New Roman"/>
                <w:color w:val="000000"/>
              </w:rPr>
            </w:pPr>
            <w:r w:rsidRPr="008B5BE8">
              <w:rPr>
                <w:rFonts w:eastAsia="Times New Roman"/>
                <w:color w:val="000000"/>
              </w:rPr>
              <w:t xml:space="preserve">31:36 </w:t>
            </w:r>
          </w:p>
          <w:p w14:paraId="713BF4D5" w14:textId="248F2927" w:rsidR="00182D10" w:rsidRPr="008B5BE8" w:rsidRDefault="00CF49FF" w:rsidP="00182D10">
            <w:pPr>
              <w:spacing w:after="0"/>
              <w:jc w:val="right"/>
              <w:rPr>
                <w:rFonts w:eastAsia="Times New Roman"/>
                <w:color w:val="000000"/>
              </w:rPr>
            </w:pPr>
            <w:r w:rsidRPr="008B5BE8">
              <w:rPr>
                <w:rFonts w:eastAsia="Times New Roman"/>
                <w:color w:val="000000"/>
              </w:rPr>
              <w:t>88%</w:t>
            </w:r>
          </w:p>
        </w:tc>
      </w:tr>
      <w:tr w:rsidR="00CF59FE" w:rsidRPr="008B5BE8" w14:paraId="766C563C"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5D2B31D6" w14:textId="77777777" w:rsidR="00182D10" w:rsidRPr="008B5BE8" w:rsidRDefault="00182D10" w:rsidP="00182D10">
            <w:pPr>
              <w:spacing w:after="0"/>
              <w:jc w:val="right"/>
              <w:rPr>
                <w:rFonts w:eastAsia="Times New Roman"/>
                <w:color w:val="000000"/>
              </w:rPr>
            </w:pPr>
            <w:r w:rsidRPr="008B5BE8">
              <w:rPr>
                <w:color w:val="000000"/>
              </w:rPr>
              <w:t>Y3</w:t>
            </w:r>
          </w:p>
        </w:tc>
        <w:tc>
          <w:tcPr>
            <w:tcW w:w="992" w:type="dxa"/>
            <w:tcBorders>
              <w:top w:val="single" w:sz="4" w:space="0" w:color="auto"/>
              <w:bottom w:val="single" w:sz="4" w:space="0" w:color="auto"/>
            </w:tcBorders>
            <w:shd w:val="clear" w:color="auto" w:fill="auto"/>
            <w:vAlign w:val="center"/>
          </w:tcPr>
          <w:p w14:paraId="5D23C997" w14:textId="35D19E70" w:rsidR="00182D10" w:rsidRPr="008B5BE8" w:rsidRDefault="00182D10" w:rsidP="00182D10">
            <w:pPr>
              <w:spacing w:after="0"/>
              <w:jc w:val="right"/>
              <w:rPr>
                <w:color w:val="000000"/>
              </w:rPr>
            </w:pPr>
            <w:r w:rsidRPr="008B5BE8">
              <w:rPr>
                <w:color w:val="000000"/>
              </w:rPr>
              <w:t>594</w:t>
            </w:r>
            <w:r w:rsidR="00F50C4C" w:rsidRPr="008B5BE8">
              <w:rPr>
                <w:color w:val="000000"/>
              </w:rPr>
              <w:t xml:space="preserve"> 96%</w:t>
            </w:r>
          </w:p>
        </w:tc>
        <w:tc>
          <w:tcPr>
            <w:tcW w:w="850" w:type="dxa"/>
            <w:tcBorders>
              <w:top w:val="single" w:sz="4" w:space="0" w:color="auto"/>
              <w:bottom w:val="single" w:sz="4" w:space="0" w:color="auto"/>
            </w:tcBorders>
            <w:vAlign w:val="center"/>
          </w:tcPr>
          <w:p w14:paraId="40F98072" w14:textId="45B80EBF" w:rsidR="00182D10" w:rsidRPr="008B5BE8" w:rsidRDefault="00F50C4C" w:rsidP="00182D10">
            <w:pPr>
              <w:spacing w:after="0"/>
              <w:jc w:val="right"/>
              <w:rPr>
                <w:rFonts w:eastAsia="Times New Roman"/>
                <w:color w:val="000000"/>
              </w:rPr>
            </w:pPr>
            <w:r w:rsidRPr="008B5BE8">
              <w:rPr>
                <w:rFonts w:eastAsia="Times New Roman"/>
                <w:color w:val="000000"/>
              </w:rPr>
              <w:t>445 96%</w:t>
            </w:r>
          </w:p>
        </w:tc>
        <w:tc>
          <w:tcPr>
            <w:tcW w:w="993" w:type="dxa"/>
            <w:tcBorders>
              <w:top w:val="single" w:sz="4" w:space="0" w:color="auto"/>
              <w:bottom w:val="single" w:sz="4" w:space="0" w:color="auto"/>
            </w:tcBorders>
            <w:shd w:val="clear" w:color="auto" w:fill="auto"/>
            <w:noWrap/>
            <w:vAlign w:val="center"/>
          </w:tcPr>
          <w:p w14:paraId="3EC1600B" w14:textId="411A89FB" w:rsidR="00182D10" w:rsidRPr="008B5BE8" w:rsidRDefault="00182D10" w:rsidP="00182D10">
            <w:pPr>
              <w:spacing w:after="0"/>
              <w:jc w:val="right"/>
              <w:rPr>
                <w:rFonts w:eastAsia="Times New Roman"/>
                <w:color w:val="000000"/>
              </w:rPr>
            </w:pPr>
            <w:r w:rsidRPr="008B5BE8">
              <w:rPr>
                <w:color w:val="000000"/>
              </w:rPr>
              <w:t>826</w:t>
            </w:r>
            <w:r w:rsidR="00F50C4C" w:rsidRPr="008B5BE8">
              <w:rPr>
                <w:color w:val="000000"/>
              </w:rPr>
              <w:t xml:space="preserve"> 84%</w:t>
            </w:r>
          </w:p>
        </w:tc>
        <w:tc>
          <w:tcPr>
            <w:tcW w:w="992" w:type="dxa"/>
            <w:tcBorders>
              <w:top w:val="single" w:sz="4" w:space="0" w:color="auto"/>
              <w:bottom w:val="single" w:sz="4" w:space="0" w:color="auto"/>
            </w:tcBorders>
            <w:shd w:val="clear" w:color="auto" w:fill="auto"/>
            <w:noWrap/>
            <w:vAlign w:val="center"/>
          </w:tcPr>
          <w:p w14:paraId="1B8E5C8A" w14:textId="322C3ECC" w:rsidR="00182D10" w:rsidRPr="008B5BE8" w:rsidRDefault="00182D10" w:rsidP="00182D10">
            <w:pPr>
              <w:spacing w:after="0"/>
              <w:jc w:val="right"/>
              <w:rPr>
                <w:rFonts w:eastAsia="Times New Roman"/>
                <w:color w:val="000000"/>
              </w:rPr>
            </w:pPr>
            <w:r w:rsidRPr="008B5BE8">
              <w:rPr>
                <w:rFonts w:ascii="Calibri" w:hAnsi="Calibri"/>
                <w:color w:val="000000"/>
              </w:rPr>
              <w:t>9790</w:t>
            </w:r>
            <w:r w:rsidR="00F50C4C" w:rsidRPr="008B5BE8">
              <w:rPr>
                <w:rFonts w:ascii="Calibri" w:hAnsi="Calibri"/>
                <w:color w:val="000000"/>
              </w:rPr>
              <w:t xml:space="preserve"> 91%</w:t>
            </w:r>
          </w:p>
        </w:tc>
        <w:tc>
          <w:tcPr>
            <w:tcW w:w="1134" w:type="dxa"/>
            <w:tcBorders>
              <w:top w:val="single" w:sz="4" w:space="0" w:color="auto"/>
              <w:bottom w:val="single" w:sz="4" w:space="0" w:color="auto"/>
            </w:tcBorders>
            <w:shd w:val="clear" w:color="auto" w:fill="auto"/>
          </w:tcPr>
          <w:p w14:paraId="44C7C64E" w14:textId="77777777" w:rsidR="00CF59FE" w:rsidRPr="008B5BE8" w:rsidRDefault="00CF59FE" w:rsidP="00182D10">
            <w:pPr>
              <w:spacing w:after="0"/>
              <w:jc w:val="right"/>
              <w:rPr>
                <w:rFonts w:eastAsia="Times New Roman"/>
                <w:color w:val="000000"/>
              </w:rPr>
            </w:pPr>
            <w:r w:rsidRPr="008B5BE8">
              <w:rPr>
                <w:rFonts w:eastAsia="Times New Roman"/>
                <w:color w:val="000000"/>
              </w:rPr>
              <w:t>1 van</w:t>
            </w:r>
          </w:p>
          <w:p w14:paraId="3F80EC1B" w14:textId="434AB363" w:rsidR="00182D10" w:rsidRPr="008B5BE8" w:rsidRDefault="00182D10" w:rsidP="00182D10">
            <w:pPr>
              <w:spacing w:after="0"/>
              <w:jc w:val="right"/>
              <w:rPr>
                <w:rFonts w:eastAsia="Times New Roman"/>
                <w:color w:val="000000"/>
              </w:rPr>
            </w:pPr>
            <w:r w:rsidRPr="008B5BE8">
              <w:rPr>
                <w:rFonts w:eastAsia="Times New Roman"/>
                <w:color w:val="000000"/>
              </w:rPr>
              <w:t xml:space="preserve">4 </w:t>
            </w:r>
            <w:r w:rsidR="00B10B38" w:rsidRPr="008B5BE8">
              <w:rPr>
                <w:rFonts w:eastAsia="Times New Roman"/>
                <w:color w:val="000000"/>
              </w:rPr>
              <w:t>cycle</w:t>
            </w:r>
            <w:r w:rsidRPr="008B5BE8">
              <w:rPr>
                <w:rFonts w:eastAsia="Times New Roman"/>
                <w:color w:val="000000"/>
              </w:rPr>
              <w:t>s</w:t>
            </w:r>
          </w:p>
        </w:tc>
        <w:tc>
          <w:tcPr>
            <w:tcW w:w="1134" w:type="dxa"/>
            <w:tcBorders>
              <w:top w:val="single" w:sz="4" w:space="0" w:color="auto"/>
              <w:bottom w:val="single" w:sz="4" w:space="0" w:color="auto"/>
            </w:tcBorders>
            <w:shd w:val="clear" w:color="auto" w:fill="auto"/>
            <w:vAlign w:val="center"/>
          </w:tcPr>
          <w:p w14:paraId="4FEE96B5" w14:textId="3987698A" w:rsidR="00182D10" w:rsidRPr="008B5BE8" w:rsidRDefault="00F50C4C" w:rsidP="00182D10">
            <w:pPr>
              <w:spacing w:after="0"/>
              <w:jc w:val="right"/>
              <w:rPr>
                <w:rFonts w:eastAsia="Times New Roman"/>
                <w:color w:val="000000"/>
              </w:rPr>
            </w:pPr>
            <w:r w:rsidRPr="008B5BE8">
              <w:rPr>
                <w:rFonts w:eastAsia="Times New Roman"/>
                <w:color w:val="000000"/>
              </w:rPr>
              <w:t>117.4 68%</w:t>
            </w:r>
          </w:p>
        </w:tc>
        <w:tc>
          <w:tcPr>
            <w:tcW w:w="992" w:type="dxa"/>
            <w:tcBorders>
              <w:top w:val="single" w:sz="4" w:space="0" w:color="auto"/>
              <w:bottom w:val="single" w:sz="4" w:space="0" w:color="auto"/>
            </w:tcBorders>
            <w:shd w:val="clear" w:color="auto" w:fill="auto"/>
            <w:vAlign w:val="center"/>
          </w:tcPr>
          <w:p w14:paraId="0F1881DD" w14:textId="1AE8AF39" w:rsidR="00182D10" w:rsidRPr="008B5BE8" w:rsidRDefault="00F50C4C" w:rsidP="00182D10">
            <w:pPr>
              <w:spacing w:after="0"/>
              <w:jc w:val="right"/>
              <w:rPr>
                <w:rFonts w:eastAsia="Times New Roman"/>
                <w:color w:val="000000"/>
              </w:rPr>
            </w:pPr>
            <w:r w:rsidRPr="008B5BE8">
              <w:rPr>
                <w:rFonts w:eastAsia="Times New Roman"/>
                <w:color w:val="000000"/>
              </w:rPr>
              <w:t>6:51 78%</w:t>
            </w:r>
          </w:p>
        </w:tc>
        <w:tc>
          <w:tcPr>
            <w:tcW w:w="1134" w:type="dxa"/>
            <w:tcBorders>
              <w:top w:val="single" w:sz="4" w:space="0" w:color="auto"/>
              <w:bottom w:val="single" w:sz="4" w:space="0" w:color="auto"/>
            </w:tcBorders>
            <w:shd w:val="clear" w:color="auto" w:fill="auto"/>
            <w:vAlign w:val="center"/>
          </w:tcPr>
          <w:p w14:paraId="2D9C74A0" w14:textId="77777777" w:rsidR="00E51E2B" w:rsidRPr="008B5BE8" w:rsidRDefault="00F50C4C" w:rsidP="00182D10">
            <w:pPr>
              <w:spacing w:after="0"/>
              <w:jc w:val="right"/>
              <w:rPr>
                <w:rFonts w:eastAsia="Times New Roman"/>
                <w:color w:val="000000"/>
              </w:rPr>
            </w:pPr>
            <w:r w:rsidRPr="008B5BE8">
              <w:rPr>
                <w:rFonts w:eastAsia="Times New Roman"/>
                <w:color w:val="000000"/>
              </w:rPr>
              <w:t xml:space="preserve">30:41 </w:t>
            </w:r>
          </w:p>
          <w:p w14:paraId="3A3AA22C" w14:textId="70A2B8E7" w:rsidR="00182D10" w:rsidRPr="008B5BE8" w:rsidRDefault="00F50C4C" w:rsidP="00182D10">
            <w:pPr>
              <w:spacing w:after="0"/>
              <w:jc w:val="right"/>
              <w:rPr>
                <w:rFonts w:eastAsia="Times New Roman"/>
                <w:color w:val="000000"/>
              </w:rPr>
            </w:pPr>
            <w:r w:rsidRPr="008B5BE8">
              <w:rPr>
                <w:rFonts w:eastAsia="Times New Roman"/>
                <w:color w:val="000000"/>
              </w:rPr>
              <w:t>89%</w:t>
            </w:r>
          </w:p>
        </w:tc>
      </w:tr>
      <w:tr w:rsidR="00CF59FE" w:rsidRPr="008B5BE8" w14:paraId="458CCA58"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35353D59" w14:textId="77777777" w:rsidR="00182D10" w:rsidRPr="008B5BE8" w:rsidRDefault="00182D10" w:rsidP="00182D10">
            <w:pPr>
              <w:spacing w:after="0"/>
              <w:jc w:val="right"/>
              <w:rPr>
                <w:rFonts w:eastAsia="Times New Roman"/>
                <w:color w:val="000000"/>
              </w:rPr>
            </w:pPr>
            <w:r w:rsidRPr="008B5BE8">
              <w:rPr>
                <w:color w:val="000000"/>
              </w:rPr>
              <w:t>Y4</w:t>
            </w:r>
          </w:p>
        </w:tc>
        <w:tc>
          <w:tcPr>
            <w:tcW w:w="992" w:type="dxa"/>
            <w:tcBorders>
              <w:top w:val="single" w:sz="4" w:space="0" w:color="auto"/>
              <w:bottom w:val="single" w:sz="4" w:space="0" w:color="auto"/>
            </w:tcBorders>
            <w:shd w:val="clear" w:color="auto" w:fill="auto"/>
            <w:vAlign w:val="center"/>
          </w:tcPr>
          <w:p w14:paraId="567F5B6B" w14:textId="153F9A1A" w:rsidR="00182D10" w:rsidRPr="008B5BE8" w:rsidRDefault="00182D10" w:rsidP="00182D10">
            <w:pPr>
              <w:spacing w:after="0"/>
              <w:jc w:val="right"/>
              <w:rPr>
                <w:color w:val="000000"/>
              </w:rPr>
            </w:pPr>
            <w:r w:rsidRPr="008B5BE8">
              <w:rPr>
                <w:color w:val="000000"/>
              </w:rPr>
              <w:t>565</w:t>
            </w:r>
            <w:r w:rsidR="007A1B95" w:rsidRPr="008B5BE8">
              <w:rPr>
                <w:color w:val="000000"/>
              </w:rPr>
              <w:t xml:space="preserve"> 97%</w:t>
            </w:r>
          </w:p>
        </w:tc>
        <w:tc>
          <w:tcPr>
            <w:tcW w:w="850" w:type="dxa"/>
            <w:tcBorders>
              <w:top w:val="single" w:sz="4" w:space="0" w:color="auto"/>
              <w:bottom w:val="single" w:sz="4" w:space="0" w:color="auto"/>
            </w:tcBorders>
            <w:vAlign w:val="center"/>
          </w:tcPr>
          <w:p w14:paraId="6EE2FAC6" w14:textId="44078A9F" w:rsidR="00182D10" w:rsidRPr="008B5BE8" w:rsidRDefault="007A1B95" w:rsidP="00182D10">
            <w:pPr>
              <w:spacing w:after="0"/>
              <w:jc w:val="right"/>
              <w:rPr>
                <w:rFonts w:eastAsia="Times New Roman"/>
                <w:color w:val="000000"/>
              </w:rPr>
            </w:pPr>
            <w:r w:rsidRPr="008B5BE8">
              <w:rPr>
                <w:rFonts w:eastAsia="Times New Roman"/>
                <w:color w:val="000000"/>
              </w:rPr>
              <w:t>430 97%</w:t>
            </w:r>
          </w:p>
        </w:tc>
        <w:tc>
          <w:tcPr>
            <w:tcW w:w="993" w:type="dxa"/>
            <w:tcBorders>
              <w:top w:val="single" w:sz="4" w:space="0" w:color="auto"/>
              <w:bottom w:val="single" w:sz="4" w:space="0" w:color="auto"/>
            </w:tcBorders>
            <w:shd w:val="clear" w:color="auto" w:fill="auto"/>
            <w:noWrap/>
            <w:vAlign w:val="center"/>
          </w:tcPr>
          <w:p w14:paraId="14BB7525" w14:textId="705DD1EC" w:rsidR="00182D10" w:rsidRPr="008B5BE8" w:rsidRDefault="00182D10" w:rsidP="00182D10">
            <w:pPr>
              <w:spacing w:after="0"/>
              <w:jc w:val="right"/>
              <w:rPr>
                <w:rFonts w:eastAsia="Times New Roman"/>
                <w:color w:val="000000"/>
              </w:rPr>
            </w:pPr>
            <w:r w:rsidRPr="008B5BE8">
              <w:rPr>
                <w:color w:val="000000"/>
              </w:rPr>
              <w:t>696</w:t>
            </w:r>
            <w:r w:rsidR="007A1B95" w:rsidRPr="008B5BE8">
              <w:rPr>
                <w:color w:val="000000"/>
              </w:rPr>
              <w:t xml:space="preserve"> 88%</w:t>
            </w:r>
          </w:p>
        </w:tc>
        <w:tc>
          <w:tcPr>
            <w:tcW w:w="992" w:type="dxa"/>
            <w:tcBorders>
              <w:top w:val="single" w:sz="4" w:space="0" w:color="auto"/>
              <w:bottom w:val="single" w:sz="4" w:space="0" w:color="auto"/>
            </w:tcBorders>
            <w:shd w:val="clear" w:color="auto" w:fill="auto"/>
            <w:noWrap/>
            <w:vAlign w:val="center"/>
          </w:tcPr>
          <w:p w14:paraId="641ABAE4" w14:textId="77777777" w:rsidR="00182D10" w:rsidRPr="008B5BE8" w:rsidRDefault="00182D10" w:rsidP="00182D10">
            <w:pPr>
              <w:spacing w:after="0"/>
              <w:jc w:val="right"/>
              <w:rPr>
                <w:color w:val="000000"/>
              </w:rPr>
            </w:pPr>
            <w:r w:rsidRPr="008B5BE8">
              <w:rPr>
                <w:color w:val="000000"/>
              </w:rPr>
              <w:t>8732</w:t>
            </w:r>
          </w:p>
          <w:p w14:paraId="7689BF9D" w14:textId="5A4B349B" w:rsidR="007A1B95" w:rsidRPr="008B5BE8" w:rsidRDefault="007A1B95" w:rsidP="00182D10">
            <w:pPr>
              <w:spacing w:after="0"/>
              <w:jc w:val="right"/>
              <w:rPr>
                <w:rFonts w:eastAsia="Times New Roman"/>
                <w:color w:val="000000"/>
              </w:rPr>
            </w:pPr>
            <w:r w:rsidRPr="008B5BE8">
              <w:rPr>
                <w:color w:val="000000"/>
              </w:rPr>
              <w:t>92%</w:t>
            </w:r>
          </w:p>
        </w:tc>
        <w:tc>
          <w:tcPr>
            <w:tcW w:w="1134" w:type="dxa"/>
            <w:tcBorders>
              <w:top w:val="single" w:sz="4" w:space="0" w:color="auto"/>
              <w:bottom w:val="single" w:sz="4" w:space="0" w:color="auto"/>
            </w:tcBorders>
            <w:shd w:val="clear" w:color="auto" w:fill="auto"/>
          </w:tcPr>
          <w:p w14:paraId="054FB414" w14:textId="77777777" w:rsidR="00CF59FE" w:rsidRPr="008B5BE8" w:rsidRDefault="00CF59FE" w:rsidP="00182D10">
            <w:pPr>
              <w:spacing w:after="0"/>
              <w:jc w:val="right"/>
              <w:rPr>
                <w:rFonts w:eastAsia="Times New Roman"/>
                <w:color w:val="000000"/>
              </w:rPr>
            </w:pPr>
            <w:r w:rsidRPr="008B5BE8">
              <w:rPr>
                <w:rFonts w:eastAsia="Times New Roman"/>
                <w:color w:val="000000"/>
              </w:rPr>
              <w:t>1 van</w:t>
            </w:r>
          </w:p>
          <w:p w14:paraId="1D88EC90" w14:textId="199A27A8" w:rsidR="00182D10" w:rsidRPr="008B5BE8" w:rsidRDefault="00182D10" w:rsidP="00182D10">
            <w:pPr>
              <w:spacing w:after="0"/>
              <w:jc w:val="right"/>
              <w:rPr>
                <w:rFonts w:eastAsia="Times New Roman"/>
                <w:color w:val="000000"/>
              </w:rPr>
            </w:pPr>
            <w:r w:rsidRPr="008B5BE8">
              <w:rPr>
                <w:rFonts w:eastAsia="Times New Roman"/>
                <w:color w:val="000000"/>
              </w:rPr>
              <w:t xml:space="preserve">4 </w:t>
            </w:r>
            <w:r w:rsidR="00B10B38" w:rsidRPr="008B5BE8">
              <w:rPr>
                <w:rFonts w:eastAsia="Times New Roman"/>
                <w:color w:val="000000"/>
              </w:rPr>
              <w:t>cycle</w:t>
            </w:r>
            <w:r w:rsidRPr="008B5BE8">
              <w:rPr>
                <w:rFonts w:eastAsia="Times New Roman"/>
                <w:color w:val="000000"/>
              </w:rPr>
              <w:t>s</w:t>
            </w:r>
          </w:p>
        </w:tc>
        <w:tc>
          <w:tcPr>
            <w:tcW w:w="1134" w:type="dxa"/>
            <w:tcBorders>
              <w:top w:val="single" w:sz="4" w:space="0" w:color="auto"/>
              <w:bottom w:val="single" w:sz="4" w:space="0" w:color="auto"/>
            </w:tcBorders>
            <w:shd w:val="clear" w:color="auto" w:fill="auto"/>
            <w:vAlign w:val="center"/>
          </w:tcPr>
          <w:p w14:paraId="28E813F9" w14:textId="0C612FC5" w:rsidR="00182D10" w:rsidRPr="008B5BE8" w:rsidRDefault="007A1B95" w:rsidP="00182D10">
            <w:pPr>
              <w:spacing w:after="0"/>
              <w:jc w:val="right"/>
              <w:rPr>
                <w:rFonts w:eastAsia="Times New Roman"/>
                <w:color w:val="000000"/>
              </w:rPr>
            </w:pPr>
            <w:r w:rsidRPr="008B5BE8">
              <w:rPr>
                <w:rFonts w:eastAsia="Times New Roman"/>
                <w:color w:val="000000"/>
              </w:rPr>
              <w:t>114.4 67%</w:t>
            </w:r>
          </w:p>
        </w:tc>
        <w:tc>
          <w:tcPr>
            <w:tcW w:w="992" w:type="dxa"/>
            <w:tcBorders>
              <w:top w:val="single" w:sz="4" w:space="0" w:color="auto"/>
              <w:bottom w:val="single" w:sz="4" w:space="0" w:color="auto"/>
            </w:tcBorders>
            <w:shd w:val="clear" w:color="auto" w:fill="auto"/>
            <w:vAlign w:val="center"/>
          </w:tcPr>
          <w:p w14:paraId="6A53121E" w14:textId="07723FC2" w:rsidR="00182D10" w:rsidRPr="008B5BE8" w:rsidRDefault="00C63E88" w:rsidP="00182D10">
            <w:pPr>
              <w:spacing w:after="0"/>
              <w:jc w:val="right"/>
              <w:rPr>
                <w:rFonts w:eastAsia="Times New Roman"/>
                <w:color w:val="000000"/>
              </w:rPr>
            </w:pPr>
            <w:r w:rsidRPr="008B5BE8">
              <w:rPr>
                <w:rFonts w:eastAsia="Times New Roman"/>
                <w:color w:val="000000"/>
              </w:rPr>
              <w:t>6:46 78%</w:t>
            </w:r>
          </w:p>
        </w:tc>
        <w:tc>
          <w:tcPr>
            <w:tcW w:w="1134" w:type="dxa"/>
            <w:tcBorders>
              <w:top w:val="single" w:sz="4" w:space="0" w:color="auto"/>
              <w:bottom w:val="single" w:sz="4" w:space="0" w:color="auto"/>
            </w:tcBorders>
            <w:shd w:val="clear" w:color="auto" w:fill="auto"/>
            <w:vAlign w:val="center"/>
          </w:tcPr>
          <w:p w14:paraId="0AB2B3D5" w14:textId="77777777" w:rsidR="00E51E2B" w:rsidRPr="008B5BE8" w:rsidRDefault="00C63E88" w:rsidP="00182D10">
            <w:pPr>
              <w:spacing w:after="0"/>
              <w:jc w:val="right"/>
              <w:rPr>
                <w:rFonts w:eastAsia="Times New Roman"/>
                <w:color w:val="000000"/>
              </w:rPr>
            </w:pPr>
            <w:r w:rsidRPr="008B5BE8">
              <w:rPr>
                <w:rFonts w:eastAsia="Times New Roman"/>
                <w:color w:val="000000"/>
              </w:rPr>
              <w:t xml:space="preserve">29:41 </w:t>
            </w:r>
          </w:p>
          <w:p w14:paraId="0FEB00DD" w14:textId="7260E80A" w:rsidR="00182D10" w:rsidRPr="008B5BE8" w:rsidRDefault="00C63E88" w:rsidP="00182D10">
            <w:pPr>
              <w:spacing w:after="0"/>
              <w:jc w:val="right"/>
              <w:rPr>
                <w:rFonts w:eastAsia="Times New Roman"/>
                <w:color w:val="000000"/>
              </w:rPr>
            </w:pPr>
            <w:r w:rsidRPr="008B5BE8">
              <w:rPr>
                <w:rFonts w:eastAsia="Times New Roman"/>
                <w:color w:val="000000"/>
              </w:rPr>
              <w:t>90%</w:t>
            </w:r>
          </w:p>
        </w:tc>
      </w:tr>
      <w:tr w:rsidR="00CF59FE" w:rsidRPr="008B5BE8" w14:paraId="566E0135"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453B6451" w14:textId="77777777" w:rsidR="00182D10" w:rsidRPr="008B5BE8" w:rsidRDefault="00182D10" w:rsidP="00182D10">
            <w:pPr>
              <w:spacing w:after="0"/>
              <w:jc w:val="right"/>
              <w:rPr>
                <w:rFonts w:eastAsia="Times New Roman"/>
                <w:color w:val="000000"/>
              </w:rPr>
            </w:pPr>
            <w:r w:rsidRPr="008B5BE8">
              <w:rPr>
                <w:color w:val="000000"/>
              </w:rPr>
              <w:t>Y5</w:t>
            </w:r>
          </w:p>
        </w:tc>
        <w:tc>
          <w:tcPr>
            <w:tcW w:w="992" w:type="dxa"/>
            <w:tcBorders>
              <w:top w:val="single" w:sz="4" w:space="0" w:color="auto"/>
              <w:bottom w:val="single" w:sz="4" w:space="0" w:color="auto"/>
            </w:tcBorders>
            <w:shd w:val="clear" w:color="auto" w:fill="auto"/>
            <w:vAlign w:val="center"/>
          </w:tcPr>
          <w:p w14:paraId="128442CF" w14:textId="5ECF8A71" w:rsidR="00182D10" w:rsidRPr="008B5BE8" w:rsidRDefault="00182D10" w:rsidP="00182D10">
            <w:pPr>
              <w:spacing w:after="0"/>
              <w:jc w:val="right"/>
              <w:rPr>
                <w:color w:val="000000"/>
              </w:rPr>
            </w:pPr>
            <w:r w:rsidRPr="008B5BE8">
              <w:rPr>
                <w:color w:val="000000"/>
              </w:rPr>
              <w:t>574</w:t>
            </w:r>
            <w:r w:rsidR="00C63E88" w:rsidRPr="008B5BE8">
              <w:rPr>
                <w:color w:val="000000"/>
              </w:rPr>
              <w:t xml:space="preserve"> 98%</w:t>
            </w:r>
          </w:p>
        </w:tc>
        <w:tc>
          <w:tcPr>
            <w:tcW w:w="850" w:type="dxa"/>
            <w:tcBorders>
              <w:top w:val="single" w:sz="4" w:space="0" w:color="auto"/>
              <w:bottom w:val="single" w:sz="4" w:space="0" w:color="auto"/>
            </w:tcBorders>
            <w:vAlign w:val="center"/>
          </w:tcPr>
          <w:p w14:paraId="7703A855" w14:textId="5AFEEE8F" w:rsidR="00182D10" w:rsidRPr="008B5BE8" w:rsidRDefault="00C63E88" w:rsidP="00182D10">
            <w:pPr>
              <w:spacing w:after="0"/>
              <w:jc w:val="right"/>
              <w:rPr>
                <w:rFonts w:eastAsia="Times New Roman"/>
                <w:color w:val="000000"/>
              </w:rPr>
            </w:pPr>
            <w:r w:rsidRPr="008B5BE8">
              <w:rPr>
                <w:rFonts w:eastAsia="Times New Roman"/>
                <w:color w:val="000000"/>
              </w:rPr>
              <w:t>439 98%</w:t>
            </w:r>
          </w:p>
        </w:tc>
        <w:tc>
          <w:tcPr>
            <w:tcW w:w="993" w:type="dxa"/>
            <w:tcBorders>
              <w:top w:val="single" w:sz="4" w:space="0" w:color="auto"/>
              <w:bottom w:val="single" w:sz="4" w:space="0" w:color="auto"/>
            </w:tcBorders>
            <w:shd w:val="clear" w:color="auto" w:fill="auto"/>
            <w:noWrap/>
            <w:vAlign w:val="center"/>
          </w:tcPr>
          <w:p w14:paraId="625DBA5D" w14:textId="0112D82B" w:rsidR="00182D10" w:rsidRPr="008B5BE8" w:rsidRDefault="00182D10" w:rsidP="00182D10">
            <w:pPr>
              <w:spacing w:after="0"/>
              <w:jc w:val="right"/>
              <w:rPr>
                <w:rFonts w:eastAsia="Times New Roman"/>
                <w:color w:val="000000"/>
              </w:rPr>
            </w:pPr>
            <w:r w:rsidRPr="008B5BE8">
              <w:rPr>
                <w:color w:val="000000"/>
              </w:rPr>
              <w:t>692</w:t>
            </w:r>
            <w:r w:rsidR="00C63E88" w:rsidRPr="008B5BE8">
              <w:rPr>
                <w:color w:val="000000"/>
              </w:rPr>
              <w:t xml:space="preserve"> 90%</w:t>
            </w:r>
          </w:p>
        </w:tc>
        <w:tc>
          <w:tcPr>
            <w:tcW w:w="992" w:type="dxa"/>
            <w:tcBorders>
              <w:top w:val="single" w:sz="4" w:space="0" w:color="auto"/>
              <w:bottom w:val="single" w:sz="4" w:space="0" w:color="auto"/>
            </w:tcBorders>
            <w:shd w:val="clear" w:color="auto" w:fill="auto"/>
            <w:noWrap/>
            <w:vAlign w:val="center"/>
          </w:tcPr>
          <w:p w14:paraId="40C37ACB" w14:textId="4AFB9288" w:rsidR="00182D10" w:rsidRPr="008B5BE8" w:rsidRDefault="00182D10" w:rsidP="00182D10">
            <w:pPr>
              <w:spacing w:after="0"/>
              <w:jc w:val="right"/>
              <w:rPr>
                <w:rFonts w:eastAsia="Times New Roman"/>
                <w:color w:val="000000"/>
              </w:rPr>
            </w:pPr>
            <w:r w:rsidRPr="008B5BE8">
              <w:rPr>
                <w:color w:val="000000"/>
              </w:rPr>
              <w:t>8962</w:t>
            </w:r>
            <w:r w:rsidR="00C63E88" w:rsidRPr="008B5BE8">
              <w:rPr>
                <w:color w:val="000000"/>
              </w:rPr>
              <w:t xml:space="preserve"> 92%</w:t>
            </w:r>
          </w:p>
        </w:tc>
        <w:tc>
          <w:tcPr>
            <w:tcW w:w="1134" w:type="dxa"/>
            <w:tcBorders>
              <w:top w:val="single" w:sz="4" w:space="0" w:color="auto"/>
              <w:bottom w:val="single" w:sz="4" w:space="0" w:color="auto"/>
            </w:tcBorders>
            <w:shd w:val="clear" w:color="auto" w:fill="auto"/>
          </w:tcPr>
          <w:p w14:paraId="73233F1E" w14:textId="77777777" w:rsidR="00CF59FE" w:rsidRPr="008B5BE8" w:rsidRDefault="00CF59FE" w:rsidP="00182D10">
            <w:pPr>
              <w:spacing w:after="0"/>
              <w:jc w:val="right"/>
              <w:rPr>
                <w:rFonts w:eastAsia="Times New Roman"/>
                <w:color w:val="000000"/>
              </w:rPr>
            </w:pPr>
            <w:r w:rsidRPr="008B5BE8">
              <w:rPr>
                <w:rFonts w:eastAsia="Times New Roman"/>
                <w:color w:val="000000"/>
              </w:rPr>
              <w:t>1 van</w:t>
            </w:r>
          </w:p>
          <w:p w14:paraId="264AA500" w14:textId="1AA8585F" w:rsidR="00182D10" w:rsidRPr="008B5BE8" w:rsidRDefault="00182D10" w:rsidP="00182D10">
            <w:pPr>
              <w:spacing w:after="0"/>
              <w:jc w:val="right"/>
              <w:rPr>
                <w:rFonts w:eastAsia="Times New Roman"/>
                <w:color w:val="000000"/>
              </w:rPr>
            </w:pPr>
            <w:r w:rsidRPr="008B5BE8">
              <w:rPr>
                <w:rFonts w:eastAsia="Times New Roman"/>
                <w:color w:val="000000"/>
              </w:rPr>
              <w:t xml:space="preserve">4 </w:t>
            </w:r>
            <w:r w:rsidR="00B10B38" w:rsidRPr="008B5BE8">
              <w:rPr>
                <w:rFonts w:eastAsia="Times New Roman"/>
                <w:color w:val="000000"/>
              </w:rPr>
              <w:t>cycle</w:t>
            </w:r>
            <w:r w:rsidRPr="008B5BE8">
              <w:rPr>
                <w:rFonts w:eastAsia="Times New Roman"/>
                <w:color w:val="000000"/>
              </w:rPr>
              <w:t>s</w:t>
            </w:r>
          </w:p>
        </w:tc>
        <w:tc>
          <w:tcPr>
            <w:tcW w:w="1134" w:type="dxa"/>
            <w:tcBorders>
              <w:top w:val="single" w:sz="4" w:space="0" w:color="auto"/>
              <w:bottom w:val="single" w:sz="4" w:space="0" w:color="auto"/>
            </w:tcBorders>
            <w:shd w:val="clear" w:color="auto" w:fill="auto"/>
            <w:vAlign w:val="center"/>
          </w:tcPr>
          <w:p w14:paraId="18A8B004" w14:textId="6E3D1361" w:rsidR="00182D10" w:rsidRPr="008B5BE8" w:rsidRDefault="00C63E88" w:rsidP="00182D10">
            <w:pPr>
              <w:spacing w:after="0"/>
              <w:jc w:val="right"/>
              <w:rPr>
                <w:rFonts w:eastAsia="Times New Roman"/>
                <w:color w:val="000000"/>
              </w:rPr>
            </w:pPr>
            <w:r w:rsidRPr="008B5BE8">
              <w:rPr>
                <w:rFonts w:eastAsia="Times New Roman"/>
                <w:color w:val="000000"/>
              </w:rPr>
              <w:t>118.5 69%</w:t>
            </w:r>
          </w:p>
        </w:tc>
        <w:tc>
          <w:tcPr>
            <w:tcW w:w="992" w:type="dxa"/>
            <w:tcBorders>
              <w:top w:val="single" w:sz="4" w:space="0" w:color="auto"/>
              <w:bottom w:val="single" w:sz="4" w:space="0" w:color="auto"/>
            </w:tcBorders>
            <w:shd w:val="clear" w:color="auto" w:fill="auto"/>
            <w:vAlign w:val="center"/>
          </w:tcPr>
          <w:p w14:paraId="1A755A14" w14:textId="381D74B6" w:rsidR="00182D10" w:rsidRPr="008B5BE8" w:rsidRDefault="00C63E88" w:rsidP="00182D10">
            <w:pPr>
              <w:spacing w:after="0"/>
              <w:jc w:val="right"/>
              <w:rPr>
                <w:rFonts w:eastAsia="Times New Roman"/>
                <w:color w:val="000000"/>
              </w:rPr>
            </w:pPr>
            <w:r w:rsidRPr="008B5BE8">
              <w:rPr>
                <w:rFonts w:eastAsia="Times New Roman"/>
                <w:color w:val="000000"/>
              </w:rPr>
              <w:t>7:30 75%</w:t>
            </w:r>
          </w:p>
        </w:tc>
        <w:tc>
          <w:tcPr>
            <w:tcW w:w="1134" w:type="dxa"/>
            <w:tcBorders>
              <w:top w:val="single" w:sz="4" w:space="0" w:color="auto"/>
              <w:bottom w:val="single" w:sz="4" w:space="0" w:color="auto"/>
            </w:tcBorders>
            <w:shd w:val="clear" w:color="auto" w:fill="auto"/>
            <w:vAlign w:val="center"/>
          </w:tcPr>
          <w:p w14:paraId="56AFEEF6" w14:textId="77777777" w:rsidR="00E51E2B" w:rsidRPr="008B5BE8" w:rsidRDefault="00C63E88" w:rsidP="00182D10">
            <w:pPr>
              <w:spacing w:after="0"/>
              <w:jc w:val="right"/>
              <w:rPr>
                <w:rFonts w:eastAsia="Times New Roman"/>
                <w:color w:val="000000"/>
              </w:rPr>
            </w:pPr>
            <w:r w:rsidRPr="008B5BE8">
              <w:rPr>
                <w:rFonts w:eastAsia="Times New Roman"/>
                <w:color w:val="000000"/>
              </w:rPr>
              <w:t xml:space="preserve">30:39 </w:t>
            </w:r>
          </w:p>
          <w:p w14:paraId="230D75D4" w14:textId="0494ACA5" w:rsidR="00182D10" w:rsidRPr="008B5BE8" w:rsidRDefault="00C63E88" w:rsidP="00182D10">
            <w:pPr>
              <w:spacing w:after="0"/>
              <w:jc w:val="right"/>
              <w:rPr>
                <w:rFonts w:eastAsia="Times New Roman"/>
                <w:color w:val="000000"/>
              </w:rPr>
            </w:pPr>
            <w:r w:rsidRPr="008B5BE8">
              <w:rPr>
                <w:rFonts w:eastAsia="Times New Roman"/>
                <w:color w:val="000000"/>
              </w:rPr>
              <w:t>91%</w:t>
            </w:r>
          </w:p>
        </w:tc>
      </w:tr>
      <w:tr w:rsidR="00CF59FE" w:rsidRPr="008B5BE8" w14:paraId="317C47FA" w14:textId="77777777" w:rsidTr="00613690">
        <w:trPr>
          <w:trHeight w:val="300"/>
          <w:jc w:val="right"/>
        </w:trPr>
        <w:tc>
          <w:tcPr>
            <w:tcW w:w="1560" w:type="dxa"/>
            <w:tcBorders>
              <w:top w:val="single" w:sz="4" w:space="0" w:color="auto"/>
              <w:bottom w:val="single" w:sz="4" w:space="0" w:color="auto"/>
            </w:tcBorders>
            <w:shd w:val="clear" w:color="auto" w:fill="auto"/>
            <w:noWrap/>
            <w:vAlign w:val="center"/>
            <w:hideMark/>
          </w:tcPr>
          <w:p w14:paraId="51F81AA4" w14:textId="77777777" w:rsidR="00CF59FE" w:rsidRPr="008B5BE8" w:rsidRDefault="00AF6746" w:rsidP="00AF6746">
            <w:pPr>
              <w:spacing w:after="0"/>
              <w:jc w:val="right"/>
              <w:rPr>
                <w:rFonts w:eastAsia="Times New Roman"/>
                <w:b/>
                <w:bCs/>
                <w:color w:val="000000"/>
              </w:rPr>
            </w:pPr>
            <w:r w:rsidRPr="008B5BE8">
              <w:rPr>
                <w:rFonts w:eastAsia="Times New Roman"/>
                <w:b/>
                <w:bCs/>
                <w:color w:val="000000"/>
              </w:rPr>
              <w:t xml:space="preserve">Total </w:t>
            </w:r>
          </w:p>
          <w:p w14:paraId="55313B20" w14:textId="570453C1" w:rsidR="00AF6746" w:rsidRPr="008B5BE8" w:rsidRDefault="00AF6746" w:rsidP="00CF59FE">
            <w:pPr>
              <w:spacing w:after="0"/>
              <w:jc w:val="right"/>
              <w:rPr>
                <w:rFonts w:eastAsia="Times New Roman"/>
                <w:b/>
                <w:bCs/>
                <w:color w:val="000000"/>
              </w:rPr>
            </w:pPr>
            <w:r w:rsidRPr="008B5BE8">
              <w:rPr>
                <w:rFonts w:eastAsia="Times New Roman"/>
                <w:b/>
                <w:bCs/>
                <w:color w:val="000000"/>
              </w:rPr>
              <w:t>BAU</w:t>
            </w:r>
            <w:r w:rsidR="00CF59FE" w:rsidRPr="008B5BE8">
              <w:rPr>
                <w:rFonts w:eastAsia="Times New Roman"/>
                <w:b/>
                <w:bCs/>
                <w:color w:val="000000"/>
              </w:rPr>
              <w:t>+</w:t>
            </w:r>
            <w:r w:rsidR="00B10B38" w:rsidRPr="008B5BE8">
              <w:rPr>
                <w:rFonts w:eastAsia="Times New Roman"/>
                <w:b/>
                <w:bCs/>
                <w:color w:val="000000"/>
              </w:rPr>
              <w:t>cycle</w:t>
            </w:r>
            <w:r w:rsidR="000E03F0" w:rsidRPr="008B5BE8">
              <w:rPr>
                <w:rFonts w:eastAsia="Times New Roman"/>
                <w:b/>
                <w:bCs/>
                <w:color w:val="000000"/>
              </w:rPr>
              <w:t>s</w:t>
            </w:r>
          </w:p>
        </w:tc>
        <w:tc>
          <w:tcPr>
            <w:tcW w:w="992" w:type="dxa"/>
            <w:tcBorders>
              <w:top w:val="single" w:sz="4" w:space="0" w:color="auto"/>
              <w:bottom w:val="single" w:sz="4" w:space="0" w:color="auto"/>
            </w:tcBorders>
            <w:shd w:val="clear" w:color="auto" w:fill="auto"/>
            <w:vAlign w:val="center"/>
          </w:tcPr>
          <w:p w14:paraId="5CB6118A" w14:textId="47F1D65D" w:rsidR="00AF6746" w:rsidRPr="008B5BE8" w:rsidRDefault="00AF6746" w:rsidP="00AF6746">
            <w:pPr>
              <w:spacing w:after="0"/>
              <w:jc w:val="right"/>
              <w:rPr>
                <w:b/>
                <w:bCs/>
                <w:color w:val="000000"/>
              </w:rPr>
            </w:pPr>
            <w:r w:rsidRPr="008B5BE8">
              <w:rPr>
                <w:b/>
                <w:bCs/>
                <w:color w:val="000000"/>
              </w:rPr>
              <w:t>2857</w:t>
            </w:r>
            <w:r w:rsidR="00CF49FF" w:rsidRPr="008B5BE8">
              <w:rPr>
                <w:b/>
                <w:bCs/>
                <w:color w:val="000000"/>
              </w:rPr>
              <w:t xml:space="preserve"> 97%</w:t>
            </w:r>
          </w:p>
        </w:tc>
        <w:tc>
          <w:tcPr>
            <w:tcW w:w="850" w:type="dxa"/>
            <w:tcBorders>
              <w:top w:val="single" w:sz="4" w:space="0" w:color="auto"/>
              <w:bottom w:val="single" w:sz="4" w:space="0" w:color="auto"/>
            </w:tcBorders>
            <w:vAlign w:val="center"/>
          </w:tcPr>
          <w:p w14:paraId="4FCBCFF2" w14:textId="23B9915E" w:rsidR="00AF6746" w:rsidRPr="008B5BE8" w:rsidRDefault="00CF49FF" w:rsidP="00AF6746">
            <w:pPr>
              <w:spacing w:after="0"/>
              <w:jc w:val="right"/>
              <w:rPr>
                <w:rFonts w:eastAsia="Times New Roman"/>
                <w:b/>
                <w:bCs/>
                <w:color w:val="000000"/>
              </w:rPr>
            </w:pPr>
            <w:r w:rsidRPr="008B5BE8">
              <w:rPr>
                <w:rFonts w:eastAsia="Times New Roman"/>
                <w:b/>
                <w:bCs/>
                <w:color w:val="000000"/>
              </w:rPr>
              <w:t>2189 96%</w:t>
            </w:r>
          </w:p>
        </w:tc>
        <w:tc>
          <w:tcPr>
            <w:tcW w:w="993" w:type="dxa"/>
            <w:tcBorders>
              <w:top w:val="single" w:sz="4" w:space="0" w:color="auto"/>
              <w:bottom w:val="single" w:sz="4" w:space="0" w:color="auto"/>
            </w:tcBorders>
            <w:shd w:val="clear" w:color="auto" w:fill="auto"/>
            <w:noWrap/>
            <w:vAlign w:val="center"/>
          </w:tcPr>
          <w:p w14:paraId="58F55792" w14:textId="210A85FD" w:rsidR="00AF6746" w:rsidRPr="008B5BE8" w:rsidRDefault="00CF49FF" w:rsidP="00AF6746">
            <w:pPr>
              <w:spacing w:after="0"/>
              <w:jc w:val="right"/>
              <w:rPr>
                <w:rFonts w:eastAsia="Times New Roman"/>
                <w:b/>
                <w:bCs/>
                <w:color w:val="000000"/>
              </w:rPr>
            </w:pPr>
            <w:r w:rsidRPr="008B5BE8">
              <w:rPr>
                <w:rFonts w:eastAsia="Times New Roman"/>
                <w:b/>
                <w:bCs/>
                <w:color w:val="000000"/>
              </w:rPr>
              <w:t>3722 84%</w:t>
            </w:r>
          </w:p>
        </w:tc>
        <w:tc>
          <w:tcPr>
            <w:tcW w:w="992" w:type="dxa"/>
            <w:tcBorders>
              <w:top w:val="single" w:sz="4" w:space="0" w:color="auto"/>
              <w:bottom w:val="single" w:sz="4" w:space="0" w:color="auto"/>
            </w:tcBorders>
            <w:shd w:val="clear" w:color="auto" w:fill="auto"/>
            <w:noWrap/>
            <w:vAlign w:val="center"/>
          </w:tcPr>
          <w:p w14:paraId="572D6204" w14:textId="2BC2EF49" w:rsidR="00AF6746" w:rsidRPr="008B5BE8" w:rsidRDefault="00CF49FF" w:rsidP="00AF6746">
            <w:pPr>
              <w:spacing w:after="0"/>
              <w:jc w:val="right"/>
              <w:rPr>
                <w:rFonts w:eastAsia="Times New Roman"/>
                <w:b/>
                <w:bCs/>
                <w:color w:val="000000"/>
              </w:rPr>
            </w:pPr>
            <w:r w:rsidRPr="008B5BE8">
              <w:rPr>
                <w:rFonts w:eastAsia="Times New Roman"/>
                <w:b/>
                <w:bCs/>
                <w:color w:val="000000"/>
              </w:rPr>
              <w:t>45068 90%</w:t>
            </w:r>
          </w:p>
        </w:tc>
        <w:tc>
          <w:tcPr>
            <w:tcW w:w="1134" w:type="dxa"/>
            <w:tcBorders>
              <w:top w:val="single" w:sz="4" w:space="0" w:color="auto"/>
              <w:bottom w:val="single" w:sz="4" w:space="0" w:color="auto"/>
            </w:tcBorders>
            <w:shd w:val="clear" w:color="auto" w:fill="auto"/>
            <w:vAlign w:val="center"/>
          </w:tcPr>
          <w:p w14:paraId="03161577" w14:textId="16E53C19" w:rsidR="00AF6746" w:rsidRPr="008B5BE8" w:rsidRDefault="00CF49FF" w:rsidP="00AF6746">
            <w:pPr>
              <w:spacing w:after="0"/>
              <w:jc w:val="right"/>
              <w:rPr>
                <w:rFonts w:eastAsia="Times New Roman"/>
                <w:b/>
                <w:bCs/>
                <w:color w:val="000000"/>
              </w:rPr>
            </w:pPr>
            <w:r w:rsidRPr="008B5BE8">
              <w:rPr>
                <w:rFonts w:eastAsia="Times New Roman"/>
                <w:b/>
                <w:bCs/>
                <w:color w:val="000000"/>
              </w:rPr>
              <w:t xml:space="preserve">5 vans 20 </w:t>
            </w:r>
            <w:r w:rsidR="00B10B38" w:rsidRPr="008B5BE8">
              <w:rPr>
                <w:rFonts w:eastAsia="Times New Roman"/>
                <w:b/>
                <w:bCs/>
                <w:color w:val="000000"/>
              </w:rPr>
              <w:t>cycle</w:t>
            </w:r>
            <w:r w:rsidRPr="008B5BE8">
              <w:rPr>
                <w:rFonts w:eastAsia="Times New Roman"/>
                <w:b/>
                <w:bCs/>
                <w:color w:val="000000"/>
              </w:rPr>
              <w:t>s</w:t>
            </w:r>
          </w:p>
        </w:tc>
        <w:tc>
          <w:tcPr>
            <w:tcW w:w="1134" w:type="dxa"/>
            <w:tcBorders>
              <w:top w:val="single" w:sz="4" w:space="0" w:color="auto"/>
              <w:bottom w:val="single" w:sz="4" w:space="0" w:color="auto"/>
            </w:tcBorders>
            <w:shd w:val="clear" w:color="auto" w:fill="auto"/>
            <w:vAlign w:val="center"/>
          </w:tcPr>
          <w:p w14:paraId="014219D3" w14:textId="120AC64C" w:rsidR="00AF6746" w:rsidRPr="008B5BE8" w:rsidRDefault="00CF49FF" w:rsidP="00AF6746">
            <w:pPr>
              <w:spacing w:after="0"/>
              <w:jc w:val="right"/>
              <w:rPr>
                <w:rFonts w:eastAsia="Times New Roman"/>
                <w:b/>
                <w:bCs/>
                <w:color w:val="000000"/>
              </w:rPr>
            </w:pPr>
            <w:r w:rsidRPr="008B5BE8">
              <w:rPr>
                <w:rFonts w:eastAsia="Times New Roman"/>
                <w:b/>
                <w:bCs/>
                <w:color w:val="000000"/>
              </w:rPr>
              <w:t>588.3 67%</w:t>
            </w:r>
          </w:p>
        </w:tc>
        <w:tc>
          <w:tcPr>
            <w:tcW w:w="992" w:type="dxa"/>
            <w:tcBorders>
              <w:top w:val="single" w:sz="4" w:space="0" w:color="auto"/>
              <w:bottom w:val="single" w:sz="4" w:space="0" w:color="auto"/>
            </w:tcBorders>
            <w:shd w:val="clear" w:color="auto" w:fill="auto"/>
            <w:vAlign w:val="center"/>
          </w:tcPr>
          <w:p w14:paraId="5FE571D8" w14:textId="4265FE0B" w:rsidR="00AF6746" w:rsidRPr="008B5BE8" w:rsidRDefault="00CF49FF" w:rsidP="00AF6746">
            <w:pPr>
              <w:spacing w:after="0"/>
              <w:jc w:val="right"/>
              <w:rPr>
                <w:rFonts w:eastAsia="Times New Roman"/>
                <w:b/>
                <w:bCs/>
                <w:color w:val="000000"/>
              </w:rPr>
            </w:pPr>
            <w:r w:rsidRPr="008B5BE8">
              <w:rPr>
                <w:rFonts w:eastAsia="Times New Roman"/>
                <w:b/>
                <w:bCs/>
                <w:color w:val="000000"/>
              </w:rPr>
              <w:t>35:57 76%</w:t>
            </w:r>
          </w:p>
        </w:tc>
        <w:tc>
          <w:tcPr>
            <w:tcW w:w="1134" w:type="dxa"/>
            <w:tcBorders>
              <w:top w:val="single" w:sz="4" w:space="0" w:color="auto"/>
              <w:bottom w:val="single" w:sz="4" w:space="0" w:color="auto"/>
            </w:tcBorders>
            <w:shd w:val="clear" w:color="auto" w:fill="auto"/>
            <w:vAlign w:val="center"/>
          </w:tcPr>
          <w:p w14:paraId="004D532B" w14:textId="5DCFBAD2" w:rsidR="00AF6746" w:rsidRPr="008B5BE8" w:rsidRDefault="00CF49FF" w:rsidP="00AF6746">
            <w:pPr>
              <w:spacing w:after="0"/>
              <w:jc w:val="right"/>
              <w:rPr>
                <w:rFonts w:eastAsia="Times New Roman"/>
                <w:b/>
                <w:bCs/>
                <w:color w:val="000000"/>
              </w:rPr>
            </w:pPr>
            <w:r w:rsidRPr="008B5BE8">
              <w:rPr>
                <w:rFonts w:eastAsia="Times New Roman"/>
                <w:b/>
                <w:bCs/>
                <w:color w:val="000000"/>
              </w:rPr>
              <w:t>152:41 89%</w:t>
            </w:r>
          </w:p>
        </w:tc>
      </w:tr>
      <w:tr w:rsidR="00CF59FE" w:rsidRPr="008B5BE8" w14:paraId="0138602F" w14:textId="77777777" w:rsidTr="00613690">
        <w:trPr>
          <w:trHeight w:val="300"/>
          <w:jc w:val="right"/>
        </w:trPr>
        <w:tc>
          <w:tcPr>
            <w:tcW w:w="1560" w:type="dxa"/>
            <w:tcBorders>
              <w:top w:val="single" w:sz="4" w:space="0" w:color="auto"/>
              <w:bottom w:val="single" w:sz="4" w:space="0" w:color="auto"/>
            </w:tcBorders>
            <w:shd w:val="clear" w:color="auto" w:fill="auto"/>
            <w:noWrap/>
            <w:vAlign w:val="bottom"/>
            <w:hideMark/>
          </w:tcPr>
          <w:p w14:paraId="12E3D956" w14:textId="77777777" w:rsidR="00CF59FE" w:rsidRPr="008B5BE8" w:rsidRDefault="00CF59FE" w:rsidP="00CF59FE">
            <w:pPr>
              <w:spacing w:after="0"/>
              <w:jc w:val="right"/>
              <w:rPr>
                <w:rFonts w:eastAsia="Times New Roman"/>
                <w:b/>
                <w:bCs/>
                <w:color w:val="000000"/>
              </w:rPr>
            </w:pPr>
            <w:r w:rsidRPr="008B5BE8">
              <w:rPr>
                <w:rFonts w:eastAsia="Times New Roman"/>
                <w:b/>
                <w:bCs/>
                <w:color w:val="000000"/>
              </w:rPr>
              <w:t xml:space="preserve">CC </w:t>
            </w:r>
          </w:p>
          <w:p w14:paraId="07E213DF" w14:textId="5DA5D63B" w:rsidR="00CF59FE" w:rsidRPr="008B5BE8" w:rsidRDefault="00CF59FE" w:rsidP="00CF59FE">
            <w:pPr>
              <w:spacing w:after="0"/>
              <w:jc w:val="right"/>
              <w:rPr>
                <w:rFonts w:eastAsia="Times New Roman"/>
                <w:b/>
                <w:bCs/>
                <w:color w:val="000000"/>
              </w:rPr>
            </w:pPr>
            <w:r w:rsidRPr="008B5BE8">
              <w:rPr>
                <w:rFonts w:eastAsia="Times New Roman"/>
                <w:b/>
                <w:bCs/>
                <w:color w:val="000000"/>
              </w:rPr>
              <w:t xml:space="preserve">+ </w:t>
            </w:r>
            <w:r w:rsidR="00B10B38" w:rsidRPr="008B5BE8">
              <w:rPr>
                <w:rFonts w:eastAsia="Times New Roman"/>
                <w:b/>
                <w:bCs/>
                <w:color w:val="000000"/>
              </w:rPr>
              <w:t>cycle</w:t>
            </w:r>
            <w:r w:rsidRPr="008B5BE8">
              <w:rPr>
                <w:rFonts w:eastAsia="Times New Roman"/>
                <w:b/>
                <w:bCs/>
                <w:color w:val="000000"/>
              </w:rPr>
              <w:t>s</w:t>
            </w:r>
          </w:p>
        </w:tc>
        <w:tc>
          <w:tcPr>
            <w:tcW w:w="992" w:type="dxa"/>
            <w:tcBorders>
              <w:top w:val="single" w:sz="4" w:space="0" w:color="auto"/>
              <w:bottom w:val="single" w:sz="4" w:space="0" w:color="auto"/>
            </w:tcBorders>
            <w:shd w:val="clear" w:color="auto" w:fill="auto"/>
            <w:vAlign w:val="center"/>
          </w:tcPr>
          <w:p w14:paraId="07210FE8" w14:textId="053EE76E" w:rsidR="00CF59FE" w:rsidRPr="008B5BE8" w:rsidRDefault="00CF59FE" w:rsidP="00CF59FE">
            <w:pPr>
              <w:spacing w:after="0"/>
              <w:jc w:val="right"/>
              <w:rPr>
                <w:b/>
                <w:bCs/>
                <w:color w:val="000000"/>
              </w:rPr>
            </w:pPr>
            <w:r w:rsidRPr="008B5BE8">
              <w:rPr>
                <w:b/>
                <w:bCs/>
                <w:color w:val="000000"/>
              </w:rPr>
              <w:t>2857 97%</w:t>
            </w:r>
          </w:p>
        </w:tc>
        <w:tc>
          <w:tcPr>
            <w:tcW w:w="850" w:type="dxa"/>
            <w:tcBorders>
              <w:top w:val="single" w:sz="4" w:space="0" w:color="auto"/>
              <w:bottom w:val="single" w:sz="4" w:space="0" w:color="auto"/>
            </w:tcBorders>
            <w:vAlign w:val="center"/>
          </w:tcPr>
          <w:p w14:paraId="1A6BEC1C" w14:textId="594111F8" w:rsidR="00CF59FE" w:rsidRPr="008B5BE8" w:rsidRDefault="00CF59FE" w:rsidP="00CF59FE">
            <w:pPr>
              <w:spacing w:after="0"/>
              <w:jc w:val="right"/>
              <w:rPr>
                <w:rFonts w:eastAsia="Times New Roman"/>
                <w:b/>
                <w:bCs/>
                <w:color w:val="000000"/>
              </w:rPr>
            </w:pPr>
            <w:r w:rsidRPr="008B5BE8">
              <w:rPr>
                <w:rFonts w:eastAsia="Times New Roman"/>
                <w:b/>
                <w:bCs/>
                <w:color w:val="000000"/>
              </w:rPr>
              <w:t>1230 93%</w:t>
            </w:r>
          </w:p>
        </w:tc>
        <w:tc>
          <w:tcPr>
            <w:tcW w:w="993" w:type="dxa"/>
            <w:tcBorders>
              <w:top w:val="single" w:sz="4" w:space="0" w:color="auto"/>
              <w:bottom w:val="single" w:sz="4" w:space="0" w:color="auto"/>
            </w:tcBorders>
            <w:shd w:val="clear" w:color="auto" w:fill="auto"/>
            <w:noWrap/>
            <w:vAlign w:val="center"/>
          </w:tcPr>
          <w:p w14:paraId="394DA3D2" w14:textId="305B3AF9" w:rsidR="00CF59FE" w:rsidRPr="008B5BE8" w:rsidRDefault="00CF59FE" w:rsidP="00CF59FE">
            <w:pPr>
              <w:spacing w:after="0"/>
              <w:jc w:val="right"/>
              <w:rPr>
                <w:rFonts w:eastAsia="Times New Roman"/>
                <w:b/>
                <w:bCs/>
                <w:color w:val="000000"/>
              </w:rPr>
            </w:pPr>
            <w:r w:rsidRPr="008B5BE8">
              <w:rPr>
                <w:rFonts w:eastAsia="Times New Roman"/>
                <w:b/>
                <w:bCs/>
                <w:color w:val="000000"/>
              </w:rPr>
              <w:t>3722 84%</w:t>
            </w:r>
          </w:p>
        </w:tc>
        <w:tc>
          <w:tcPr>
            <w:tcW w:w="992" w:type="dxa"/>
            <w:tcBorders>
              <w:top w:val="single" w:sz="4" w:space="0" w:color="auto"/>
              <w:bottom w:val="single" w:sz="4" w:space="0" w:color="auto"/>
            </w:tcBorders>
            <w:shd w:val="clear" w:color="auto" w:fill="auto"/>
            <w:noWrap/>
            <w:vAlign w:val="center"/>
          </w:tcPr>
          <w:p w14:paraId="72928B39" w14:textId="36F2412B" w:rsidR="00CF59FE" w:rsidRPr="008B5BE8" w:rsidRDefault="00CF59FE" w:rsidP="00CF59FE">
            <w:pPr>
              <w:spacing w:after="0"/>
              <w:jc w:val="right"/>
              <w:rPr>
                <w:rFonts w:eastAsia="Times New Roman"/>
                <w:b/>
                <w:bCs/>
                <w:color w:val="000000"/>
              </w:rPr>
            </w:pPr>
            <w:r w:rsidRPr="008B5BE8">
              <w:rPr>
                <w:rFonts w:eastAsia="Times New Roman"/>
                <w:b/>
                <w:bCs/>
                <w:color w:val="000000"/>
              </w:rPr>
              <w:t>45068 90%</w:t>
            </w:r>
          </w:p>
        </w:tc>
        <w:tc>
          <w:tcPr>
            <w:tcW w:w="1134" w:type="dxa"/>
            <w:tcBorders>
              <w:top w:val="single" w:sz="4" w:space="0" w:color="auto"/>
              <w:bottom w:val="single" w:sz="4" w:space="0" w:color="auto"/>
            </w:tcBorders>
            <w:shd w:val="clear" w:color="auto" w:fill="auto"/>
            <w:vAlign w:val="center"/>
          </w:tcPr>
          <w:p w14:paraId="7AF40509" w14:textId="2D8C713F" w:rsidR="00CF59FE" w:rsidRPr="008B5BE8" w:rsidRDefault="00CF59FE" w:rsidP="00CF59FE">
            <w:pPr>
              <w:spacing w:after="0"/>
              <w:jc w:val="right"/>
              <w:rPr>
                <w:rFonts w:eastAsia="Times New Roman"/>
                <w:b/>
                <w:bCs/>
                <w:color w:val="000000"/>
              </w:rPr>
            </w:pPr>
            <w:r w:rsidRPr="008B5BE8">
              <w:rPr>
                <w:rFonts w:eastAsia="Times New Roman"/>
                <w:b/>
                <w:bCs/>
                <w:color w:val="000000"/>
              </w:rPr>
              <w:t xml:space="preserve">5 vans 11 </w:t>
            </w:r>
            <w:r w:rsidR="00B10B38" w:rsidRPr="008B5BE8">
              <w:rPr>
                <w:rFonts w:eastAsia="Times New Roman"/>
                <w:b/>
                <w:bCs/>
                <w:color w:val="000000"/>
              </w:rPr>
              <w:t>cycle</w:t>
            </w:r>
            <w:r w:rsidRPr="008B5BE8">
              <w:rPr>
                <w:rFonts w:eastAsia="Times New Roman"/>
                <w:b/>
                <w:bCs/>
                <w:color w:val="000000"/>
              </w:rPr>
              <w:t>s</w:t>
            </w:r>
          </w:p>
        </w:tc>
        <w:tc>
          <w:tcPr>
            <w:tcW w:w="1134" w:type="dxa"/>
            <w:tcBorders>
              <w:top w:val="single" w:sz="4" w:space="0" w:color="auto"/>
              <w:bottom w:val="single" w:sz="4" w:space="0" w:color="auto"/>
            </w:tcBorders>
            <w:shd w:val="clear" w:color="auto" w:fill="auto"/>
            <w:vAlign w:val="center"/>
          </w:tcPr>
          <w:p w14:paraId="7E7229DE" w14:textId="491EE370" w:rsidR="00CF59FE" w:rsidRPr="008B5BE8" w:rsidRDefault="00CF59FE" w:rsidP="00CF59FE">
            <w:pPr>
              <w:spacing w:after="0"/>
              <w:jc w:val="right"/>
              <w:rPr>
                <w:rFonts w:eastAsia="Times New Roman"/>
                <w:b/>
                <w:bCs/>
                <w:color w:val="000000"/>
              </w:rPr>
            </w:pPr>
            <w:r w:rsidRPr="008B5BE8">
              <w:rPr>
                <w:rFonts w:eastAsia="Times New Roman"/>
                <w:b/>
                <w:bCs/>
                <w:color w:val="000000"/>
              </w:rPr>
              <w:t>449.4 62%</w:t>
            </w:r>
          </w:p>
        </w:tc>
        <w:tc>
          <w:tcPr>
            <w:tcW w:w="992" w:type="dxa"/>
            <w:tcBorders>
              <w:top w:val="single" w:sz="4" w:space="0" w:color="auto"/>
              <w:bottom w:val="single" w:sz="4" w:space="0" w:color="auto"/>
            </w:tcBorders>
            <w:shd w:val="clear" w:color="auto" w:fill="auto"/>
            <w:vAlign w:val="center"/>
          </w:tcPr>
          <w:p w14:paraId="7CBD36BC" w14:textId="16F76116" w:rsidR="00CF59FE" w:rsidRPr="008B5BE8" w:rsidRDefault="00CF59FE" w:rsidP="00CF59FE">
            <w:pPr>
              <w:spacing w:after="0"/>
              <w:jc w:val="right"/>
              <w:rPr>
                <w:rFonts w:eastAsia="Times New Roman"/>
                <w:b/>
                <w:bCs/>
                <w:color w:val="000000"/>
              </w:rPr>
            </w:pPr>
            <w:r w:rsidRPr="008B5BE8">
              <w:rPr>
                <w:rFonts w:eastAsia="Times New Roman"/>
                <w:b/>
                <w:bCs/>
                <w:color w:val="000000"/>
              </w:rPr>
              <w:t>24:37 77%</w:t>
            </w:r>
          </w:p>
        </w:tc>
        <w:tc>
          <w:tcPr>
            <w:tcW w:w="1134" w:type="dxa"/>
            <w:tcBorders>
              <w:top w:val="single" w:sz="4" w:space="0" w:color="auto"/>
              <w:bottom w:val="single" w:sz="4" w:space="0" w:color="auto"/>
            </w:tcBorders>
            <w:shd w:val="clear" w:color="auto" w:fill="auto"/>
            <w:vAlign w:val="center"/>
          </w:tcPr>
          <w:p w14:paraId="30A859F6" w14:textId="77777777" w:rsidR="00CF59FE" w:rsidRPr="008B5BE8" w:rsidRDefault="00CF59FE" w:rsidP="00CF59FE">
            <w:pPr>
              <w:spacing w:after="0"/>
              <w:jc w:val="right"/>
              <w:rPr>
                <w:rFonts w:eastAsia="Times New Roman"/>
                <w:b/>
                <w:bCs/>
                <w:color w:val="000000"/>
              </w:rPr>
            </w:pPr>
            <w:r w:rsidRPr="008B5BE8">
              <w:rPr>
                <w:rFonts w:eastAsia="Times New Roman"/>
                <w:b/>
                <w:bCs/>
                <w:color w:val="000000"/>
              </w:rPr>
              <w:t>93:00</w:t>
            </w:r>
          </w:p>
          <w:p w14:paraId="01E9CBB4" w14:textId="1AF54471" w:rsidR="00DF4665" w:rsidRPr="008B5BE8" w:rsidRDefault="00DF4665" w:rsidP="00CF59FE">
            <w:pPr>
              <w:spacing w:after="0"/>
              <w:jc w:val="right"/>
              <w:rPr>
                <w:rFonts w:eastAsia="Times New Roman"/>
                <w:b/>
                <w:bCs/>
                <w:color w:val="000000"/>
              </w:rPr>
            </w:pPr>
            <w:r w:rsidRPr="008B5BE8">
              <w:rPr>
                <w:rFonts w:eastAsia="Times New Roman"/>
                <w:b/>
                <w:bCs/>
                <w:color w:val="000000"/>
              </w:rPr>
              <w:t>86%</w:t>
            </w:r>
          </w:p>
        </w:tc>
      </w:tr>
    </w:tbl>
    <w:p w14:paraId="5BC8AA18" w14:textId="526A4469" w:rsidR="00C54F96" w:rsidRPr="008B5BE8" w:rsidRDefault="00C54F96" w:rsidP="005866C9"/>
    <w:p w14:paraId="07270CE8" w14:textId="77777777" w:rsidR="0073601F" w:rsidRPr="008B5BE8" w:rsidRDefault="0073601F" w:rsidP="0073601F">
      <w:pPr>
        <w:rPr>
          <w:lang w:eastAsia="en-US"/>
        </w:rPr>
      </w:pPr>
      <w:r w:rsidRPr="008B5BE8">
        <w:rPr>
          <w:noProof/>
          <w:lang w:eastAsia="en-GB"/>
        </w:rPr>
        <w:drawing>
          <wp:inline distT="0" distB="0" distL="0" distR="0" wp14:anchorId="6E2EB8C8" wp14:editId="219979A5">
            <wp:extent cx="5727700" cy="3436620"/>
            <wp:effectExtent l="0" t="0" r="635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26DE67" w14:textId="4219E432" w:rsidR="0073601F" w:rsidRPr="008B5BE8" w:rsidRDefault="00E26499" w:rsidP="00E26499">
      <w:pPr>
        <w:rPr>
          <w:b/>
          <w:bCs/>
          <w:lang w:eastAsia="en-US"/>
        </w:rPr>
      </w:pPr>
      <w:bookmarkStart w:id="7" w:name="_Ref14964995"/>
      <w:r w:rsidRPr="008B5BE8">
        <w:rPr>
          <w:b/>
          <w:bCs/>
        </w:rPr>
        <w:t xml:space="preserve">Figure </w:t>
      </w:r>
      <w:r w:rsidR="0073601F" w:rsidRPr="008B5BE8">
        <w:rPr>
          <w:b/>
          <w:bCs/>
        </w:rPr>
        <w:fldChar w:fldCharType="begin"/>
      </w:r>
      <w:r w:rsidR="0073601F" w:rsidRPr="008B5BE8">
        <w:rPr>
          <w:b/>
          <w:bCs/>
        </w:rPr>
        <w:instrText xml:space="preserve"> SEQ Figure \* ARABIC </w:instrText>
      </w:r>
      <w:r w:rsidR="0073601F" w:rsidRPr="008B5BE8">
        <w:rPr>
          <w:b/>
          <w:bCs/>
        </w:rPr>
        <w:fldChar w:fldCharType="separate"/>
      </w:r>
      <w:r w:rsidR="004C5198" w:rsidRPr="008B5BE8">
        <w:rPr>
          <w:b/>
          <w:bCs/>
          <w:noProof/>
        </w:rPr>
        <w:t>4</w:t>
      </w:r>
      <w:r w:rsidR="0073601F" w:rsidRPr="008B5BE8">
        <w:rPr>
          <w:b/>
          <w:bCs/>
          <w:noProof/>
        </w:rPr>
        <w:fldChar w:fldCharType="end"/>
      </w:r>
      <w:bookmarkEnd w:id="7"/>
      <w:r w:rsidR="0073601F" w:rsidRPr="008B5BE8">
        <w:rPr>
          <w:noProof/>
        </w:rPr>
        <w:t xml:space="preserve"> </w:t>
      </w:r>
      <w:r w:rsidR="0073601F" w:rsidRPr="008B5BE8">
        <w:rPr>
          <w:b/>
          <w:bCs/>
          <w:noProof/>
        </w:rPr>
        <w:t>Comparison of operating models for B2C carriers (annual time and CO</w:t>
      </w:r>
      <w:r w:rsidR="0073601F" w:rsidRPr="008B5BE8">
        <w:rPr>
          <w:b/>
          <w:bCs/>
          <w:noProof/>
          <w:vertAlign w:val="subscript"/>
        </w:rPr>
        <w:t>2</w:t>
      </w:r>
      <w:r w:rsidR="0073601F" w:rsidRPr="008B5BE8">
        <w:rPr>
          <w:b/>
          <w:bCs/>
          <w:noProof/>
        </w:rPr>
        <w:t xml:space="preserve"> totals)</w:t>
      </w:r>
    </w:p>
    <w:p w14:paraId="659DEDCB" w14:textId="074949FF" w:rsidR="00B42C76" w:rsidRPr="008B5BE8" w:rsidRDefault="00B42C76" w:rsidP="0082189A">
      <w:pPr>
        <w:pStyle w:val="Heading1"/>
      </w:pPr>
      <w:r w:rsidRPr="008B5BE8">
        <w:lastRenderedPageBreak/>
        <w:t>CONCLUSIONS</w:t>
      </w:r>
      <w:r w:rsidR="007C620F" w:rsidRPr="008B5BE8">
        <w:t xml:space="preserve"> </w:t>
      </w:r>
      <w:r w:rsidR="00AF4D95" w:rsidRPr="008B5BE8">
        <w:t xml:space="preserve">and FURTHER RESEARCH </w:t>
      </w:r>
    </w:p>
    <w:p w14:paraId="64A2A626" w14:textId="21A87F4D" w:rsidR="005E0894" w:rsidRPr="008B5BE8" w:rsidRDefault="00E73019" w:rsidP="00AA6815">
      <w:pPr>
        <w:ind w:firstLine="720"/>
        <w:jc w:val="left"/>
      </w:pPr>
      <w:r w:rsidRPr="008B5BE8">
        <w:t xml:space="preserve">Substantial </w:t>
      </w:r>
      <w:r w:rsidR="00661C83" w:rsidRPr="008B5BE8">
        <w:t xml:space="preserve">overall </w:t>
      </w:r>
      <w:r w:rsidRPr="008B5BE8">
        <w:t>time</w:t>
      </w:r>
      <w:r w:rsidR="00AA6815" w:rsidRPr="008B5BE8">
        <w:t xml:space="preserve"> and </w:t>
      </w:r>
      <w:r w:rsidRPr="008B5BE8">
        <w:t xml:space="preserve">distance </w:t>
      </w:r>
      <w:r w:rsidR="00AA6815" w:rsidRPr="008B5BE8">
        <w:t xml:space="preserve">savings were estimated for </w:t>
      </w:r>
      <w:r w:rsidR="00661C83" w:rsidRPr="008B5BE8">
        <w:t xml:space="preserve">the </w:t>
      </w:r>
      <w:r w:rsidR="00AA6815" w:rsidRPr="008B5BE8">
        <w:t xml:space="preserve">CC operating model, equating to </w:t>
      </w:r>
      <w:r w:rsidRPr="008B5BE8">
        <w:t xml:space="preserve">vehicle </w:t>
      </w:r>
      <w:r w:rsidR="00AA6815" w:rsidRPr="008B5BE8">
        <w:t>emissions savings of around 42% for five B2B carriers and 61% for five B2C carriers, based on a case study comprising around 900 different delivery locations within an area of 3.7km</w:t>
      </w:r>
      <w:r w:rsidR="00AA6815" w:rsidRPr="008B5BE8">
        <w:rPr>
          <w:vertAlign w:val="superscript"/>
        </w:rPr>
        <w:t>2</w:t>
      </w:r>
      <w:r w:rsidR="00AA6815" w:rsidRPr="008B5BE8">
        <w:t xml:space="preserve">. </w:t>
      </w:r>
      <w:r w:rsidR="00190D29" w:rsidRPr="008B5BE8">
        <w:t>Convert</w:t>
      </w:r>
      <w:r w:rsidR="00937720" w:rsidRPr="008B5BE8">
        <w:t xml:space="preserve">ing the modelled </w:t>
      </w:r>
      <w:r w:rsidR="00AA6815" w:rsidRPr="008B5BE8">
        <w:t xml:space="preserve">savings </w:t>
      </w:r>
      <w:r w:rsidRPr="008B5BE8">
        <w:t xml:space="preserve">for one day of operation </w:t>
      </w:r>
      <w:r w:rsidR="00190D29" w:rsidRPr="008B5BE8">
        <w:t xml:space="preserve">to annual </w:t>
      </w:r>
      <w:r w:rsidR="00AA6815" w:rsidRPr="008B5BE8">
        <w:t xml:space="preserve">savings </w:t>
      </w:r>
      <w:r w:rsidRPr="008B5BE8">
        <w:t xml:space="preserve">indicates that </w:t>
      </w:r>
      <w:r w:rsidR="00AA6815" w:rsidRPr="008B5BE8">
        <w:t xml:space="preserve">the five </w:t>
      </w:r>
      <w:r w:rsidR="00D84326" w:rsidRPr="008B5BE8">
        <w:t>B2B carrier</w:t>
      </w:r>
      <w:r w:rsidR="00AA6815" w:rsidRPr="008B5BE8">
        <w:t>s</w:t>
      </w:r>
      <w:r w:rsidR="00D84326" w:rsidRPr="008B5BE8">
        <w:t xml:space="preserve"> </w:t>
      </w:r>
      <w:r w:rsidRPr="008B5BE8">
        <w:t xml:space="preserve">could save </w:t>
      </w:r>
      <w:r w:rsidR="00D84326" w:rsidRPr="008B5BE8">
        <w:t>14,209</w:t>
      </w:r>
      <w:r w:rsidR="005D63C9" w:rsidRPr="008B5BE8">
        <w:t xml:space="preserve"> hours in </w:t>
      </w:r>
      <w:r w:rsidR="00E303E1" w:rsidRPr="008B5BE8">
        <w:t xml:space="preserve">overall </w:t>
      </w:r>
      <w:r w:rsidR="005D63C9" w:rsidRPr="008B5BE8">
        <w:t xml:space="preserve">time taken, </w:t>
      </w:r>
      <w:r w:rsidR="00D84326" w:rsidRPr="008B5BE8">
        <w:t>5,932 hours driving time</w:t>
      </w:r>
      <w:r w:rsidR="00AA6815" w:rsidRPr="008B5BE8">
        <w:t xml:space="preserve">, </w:t>
      </w:r>
      <w:r w:rsidR="00D84326" w:rsidRPr="008B5BE8">
        <w:t>78,509</w:t>
      </w:r>
      <w:r w:rsidR="009901A7" w:rsidRPr="008B5BE8">
        <w:t>km driven</w:t>
      </w:r>
      <w:r w:rsidR="00D84326" w:rsidRPr="008B5BE8">
        <w:t>, 23,474kg CO</w:t>
      </w:r>
      <w:r w:rsidR="00D84326" w:rsidRPr="008B5BE8">
        <w:rPr>
          <w:vertAlign w:val="subscript"/>
        </w:rPr>
        <w:t>2</w:t>
      </w:r>
      <w:r w:rsidR="00396B4D" w:rsidRPr="008B5BE8">
        <w:t xml:space="preserve"> and 25.1kg NOx</w:t>
      </w:r>
      <w:r w:rsidR="00AA6815" w:rsidRPr="008B5BE8">
        <w:t xml:space="preserve">. Savings for the </w:t>
      </w:r>
      <w:r w:rsidR="00396B4D" w:rsidRPr="008B5BE8">
        <w:t xml:space="preserve">five B2C carriers </w:t>
      </w:r>
      <w:r w:rsidR="00AA6815" w:rsidRPr="008B5BE8">
        <w:t>could be m</w:t>
      </w:r>
      <w:r w:rsidR="00396B4D" w:rsidRPr="008B5BE8">
        <w:t xml:space="preserve">ore than double those of the B2B carriers </w:t>
      </w:r>
      <w:r w:rsidR="00CB58BB" w:rsidRPr="008B5BE8">
        <w:t xml:space="preserve">due to the more numerous deliveries affording more opportunities for consolidating loads going to the same delivery locations: </w:t>
      </w:r>
      <w:r w:rsidR="00396B4D" w:rsidRPr="008B5BE8">
        <w:t>39,425</w:t>
      </w:r>
      <w:r w:rsidR="001B68CD" w:rsidRPr="008B5BE8">
        <w:t xml:space="preserve"> hours in overal</w:t>
      </w:r>
      <w:r w:rsidR="00396B4D" w:rsidRPr="008B5BE8">
        <w:t xml:space="preserve">l time taken, </w:t>
      </w:r>
      <w:r w:rsidR="00CB58BB" w:rsidRPr="008B5BE8">
        <w:t>12,796</w:t>
      </w:r>
      <w:r w:rsidR="00396B4D" w:rsidRPr="008B5BE8">
        <w:t xml:space="preserve"> hours driving time and </w:t>
      </w:r>
      <w:r w:rsidR="00CB58BB" w:rsidRPr="008B5BE8">
        <w:t>176,324</w:t>
      </w:r>
      <w:r w:rsidR="00396B4D" w:rsidRPr="008B5BE8">
        <w:t>km driven, equating to</w:t>
      </w:r>
      <w:r w:rsidR="00CB58BB" w:rsidRPr="008B5BE8">
        <w:t xml:space="preserve"> 52,721</w:t>
      </w:r>
      <w:r w:rsidR="00396B4D" w:rsidRPr="008B5BE8">
        <w:t>kg CO</w:t>
      </w:r>
      <w:r w:rsidR="00396B4D" w:rsidRPr="008B5BE8">
        <w:rPr>
          <w:vertAlign w:val="subscript"/>
        </w:rPr>
        <w:t>2</w:t>
      </w:r>
      <w:r w:rsidR="00CB58BB" w:rsidRPr="008B5BE8">
        <w:t xml:space="preserve"> and </w:t>
      </w:r>
      <w:r w:rsidR="00396B4D" w:rsidRPr="008B5BE8">
        <w:t>5</w:t>
      </w:r>
      <w:r w:rsidR="00CB58BB" w:rsidRPr="008B5BE8">
        <w:t>6</w:t>
      </w:r>
      <w:r w:rsidR="00396B4D" w:rsidRPr="008B5BE8">
        <w:t>.</w:t>
      </w:r>
      <w:r w:rsidR="00CB58BB" w:rsidRPr="008B5BE8">
        <w:t>4</w:t>
      </w:r>
      <w:r w:rsidR="00396B4D" w:rsidRPr="008B5BE8">
        <w:t xml:space="preserve">kg NOx </w:t>
      </w:r>
      <w:r w:rsidR="00CB58BB" w:rsidRPr="008B5BE8">
        <w:t xml:space="preserve">saved. </w:t>
      </w:r>
      <w:r w:rsidR="001B68CD" w:rsidRPr="008B5BE8">
        <w:t xml:space="preserve">Reliance on vans and associated vehicle emissions could be substantially reduced further by </w:t>
      </w:r>
      <w:r w:rsidR="00E303E1" w:rsidRPr="008B5BE8">
        <w:t>us</w:t>
      </w:r>
      <w:r w:rsidR="001B68CD" w:rsidRPr="008B5BE8">
        <w:t xml:space="preserve">ing </w:t>
      </w:r>
      <w:r w:rsidR="00670E9B" w:rsidRPr="008B5BE8">
        <w:t xml:space="preserve">11 </w:t>
      </w:r>
      <w:r w:rsidR="00E303E1" w:rsidRPr="008B5BE8">
        <w:t xml:space="preserve">cargo cycles </w:t>
      </w:r>
      <w:r w:rsidR="001B68CD" w:rsidRPr="008B5BE8">
        <w:t xml:space="preserve">alongside </w:t>
      </w:r>
      <w:r w:rsidR="00670E9B" w:rsidRPr="008B5BE8">
        <w:t xml:space="preserve">5 </w:t>
      </w:r>
      <w:r w:rsidR="001B68CD" w:rsidRPr="008B5BE8">
        <w:t xml:space="preserve">vans </w:t>
      </w:r>
      <w:r w:rsidR="00670E9B" w:rsidRPr="008B5BE8">
        <w:t>instead of 13 vans</w:t>
      </w:r>
      <w:r w:rsidR="001B68CD" w:rsidRPr="008B5BE8">
        <w:t>, with total annual van driving reduced by 242,717km,</w:t>
      </w:r>
      <w:r w:rsidR="00E303E1" w:rsidRPr="008B5BE8">
        <w:t xml:space="preserve"> equating to </w:t>
      </w:r>
      <w:r w:rsidR="001B68CD" w:rsidRPr="008B5BE8">
        <w:t>7</w:t>
      </w:r>
      <w:r w:rsidR="00E303E1" w:rsidRPr="008B5BE8">
        <w:t>2,</w:t>
      </w:r>
      <w:r w:rsidR="001B68CD" w:rsidRPr="008B5BE8">
        <w:t>5</w:t>
      </w:r>
      <w:r w:rsidR="00E303E1" w:rsidRPr="008B5BE8">
        <w:t>72kg CO</w:t>
      </w:r>
      <w:r w:rsidR="00E303E1" w:rsidRPr="008B5BE8">
        <w:rPr>
          <w:vertAlign w:val="subscript"/>
        </w:rPr>
        <w:t>2</w:t>
      </w:r>
      <w:r w:rsidR="00E303E1" w:rsidRPr="008B5BE8">
        <w:t xml:space="preserve"> and </w:t>
      </w:r>
      <w:r w:rsidR="001B68CD" w:rsidRPr="008B5BE8">
        <w:t>77</w:t>
      </w:r>
      <w:r w:rsidR="00E303E1" w:rsidRPr="008B5BE8">
        <w:t>.</w:t>
      </w:r>
      <w:r w:rsidR="001B68CD" w:rsidRPr="008B5BE8">
        <w:t>7</w:t>
      </w:r>
      <w:r w:rsidR="00E303E1" w:rsidRPr="008B5BE8">
        <w:t>kg NOx saved.</w:t>
      </w:r>
      <w:r w:rsidR="00C91CB4" w:rsidRPr="008B5BE8">
        <w:t xml:space="preserve"> </w:t>
      </w:r>
    </w:p>
    <w:p w14:paraId="6FCD36BE" w14:textId="7305E909" w:rsidR="00A65718" w:rsidRPr="008B5BE8" w:rsidRDefault="005E0894" w:rsidP="00AA6815">
      <w:pPr>
        <w:ind w:firstLine="720"/>
        <w:jc w:val="left"/>
        <w:rPr>
          <w:lang w:eastAsia="en-US"/>
        </w:rPr>
      </w:pPr>
      <w:r w:rsidRPr="008B5BE8">
        <w:rPr>
          <w:lang w:eastAsia="en-US"/>
        </w:rPr>
        <w:t>In this research, it was considered adequate to model fixed delivery times of 5 minutes and 3 minutes per call for van driver and cycle couriers respectively, these being average times obtained from carrier manifest data and surveys. In reality, some calls to individual buildings take longer than others depending on how far away the vehicle is parked, the number of individual consignees to be</w:t>
      </w:r>
      <w:r w:rsidR="00CB1739" w:rsidRPr="008B5BE8">
        <w:rPr>
          <w:lang w:eastAsia="en-US"/>
        </w:rPr>
        <w:t xml:space="preserve"> serviced</w:t>
      </w:r>
      <w:r w:rsidRPr="008B5BE8">
        <w:rPr>
          <w:lang w:eastAsia="en-US"/>
        </w:rPr>
        <w:t xml:space="preserve"> and the time associated with walking</w:t>
      </w:r>
      <w:r w:rsidR="00C878DC" w:rsidRPr="008B5BE8">
        <w:rPr>
          <w:lang w:eastAsia="en-US"/>
        </w:rPr>
        <w:t xml:space="preserve"> and </w:t>
      </w:r>
      <w:r w:rsidRPr="008B5BE8">
        <w:rPr>
          <w:lang w:eastAsia="en-US"/>
        </w:rPr>
        <w:t xml:space="preserve">riding elevators within buildings. </w:t>
      </w:r>
      <w:r w:rsidR="00CB1739" w:rsidRPr="008B5BE8">
        <w:rPr>
          <w:lang w:eastAsia="en-US"/>
        </w:rPr>
        <w:t>The m</w:t>
      </w:r>
      <w:r w:rsidRPr="008B5BE8">
        <w:rPr>
          <w:lang w:eastAsia="en-US"/>
        </w:rPr>
        <w:t xml:space="preserve">odelling </w:t>
      </w:r>
      <w:r w:rsidR="00CB1739" w:rsidRPr="008B5BE8">
        <w:rPr>
          <w:lang w:eastAsia="en-US"/>
        </w:rPr>
        <w:t xml:space="preserve">work </w:t>
      </w:r>
      <w:r w:rsidRPr="008B5BE8">
        <w:rPr>
          <w:lang w:eastAsia="en-US"/>
        </w:rPr>
        <w:t xml:space="preserve">could be </w:t>
      </w:r>
      <w:r w:rsidR="00CB1739" w:rsidRPr="008B5BE8">
        <w:rPr>
          <w:lang w:eastAsia="en-US"/>
        </w:rPr>
        <w:t xml:space="preserve">further </w:t>
      </w:r>
      <w:r w:rsidRPr="008B5BE8">
        <w:rPr>
          <w:lang w:eastAsia="en-US"/>
        </w:rPr>
        <w:t>refined by deriving regression relationships between delivery times and causal factors</w:t>
      </w:r>
      <w:r w:rsidR="00173F24" w:rsidRPr="008B5BE8">
        <w:rPr>
          <w:lang w:eastAsia="en-US"/>
        </w:rPr>
        <w:t xml:space="preserve"> </w:t>
      </w:r>
      <w:r w:rsidR="00F278A8" w:rsidRPr="008B5BE8">
        <w:rPr>
          <w:lang w:eastAsia="en-US"/>
        </w:rPr>
        <w:t xml:space="preserve">although </w:t>
      </w:r>
      <w:r w:rsidRPr="008B5BE8">
        <w:rPr>
          <w:lang w:eastAsia="en-US"/>
        </w:rPr>
        <w:t xml:space="preserve">this would require </w:t>
      </w:r>
      <w:r w:rsidR="00F278A8" w:rsidRPr="008B5BE8">
        <w:rPr>
          <w:lang w:eastAsia="en-US"/>
        </w:rPr>
        <w:t xml:space="preserve">detailed, labour-intensive </w:t>
      </w:r>
      <w:r w:rsidRPr="008B5BE8">
        <w:rPr>
          <w:lang w:eastAsia="en-US"/>
        </w:rPr>
        <w:t>surveys</w:t>
      </w:r>
      <w:r w:rsidR="00C878DC" w:rsidRPr="008B5BE8">
        <w:rPr>
          <w:lang w:eastAsia="en-US"/>
        </w:rPr>
        <w:t xml:space="preserve">, similar to those undertaken </w:t>
      </w:r>
      <w:r w:rsidR="00FB4705" w:rsidRPr="008B5BE8">
        <w:rPr>
          <w:lang w:eastAsia="en-US"/>
        </w:rPr>
        <w:t>for individual buildings</w:t>
      </w:r>
      <w:r w:rsidR="00C878DC" w:rsidRPr="008B5BE8">
        <w:rPr>
          <w:lang w:eastAsia="en-US"/>
        </w:rPr>
        <w:t xml:space="preserve"> in Seattle, USA</w:t>
      </w:r>
      <w:r w:rsidR="00FB4705" w:rsidRPr="008B5BE8">
        <w:rPr>
          <w:lang w:eastAsia="en-US"/>
        </w:rPr>
        <w:t xml:space="preserve"> (</w:t>
      </w:r>
      <w:r w:rsidR="00FB4705" w:rsidRPr="008B5BE8">
        <w:rPr>
          <w:i/>
          <w:iCs/>
          <w:lang w:eastAsia="en-US"/>
        </w:rPr>
        <w:t>36)</w:t>
      </w:r>
      <w:r w:rsidRPr="008B5BE8">
        <w:rPr>
          <w:lang w:eastAsia="en-US"/>
        </w:rPr>
        <w:t xml:space="preserve">. </w:t>
      </w:r>
      <w:r w:rsidR="001A1DCC" w:rsidRPr="008B5BE8">
        <w:rPr>
          <w:lang w:eastAsia="en-US"/>
        </w:rPr>
        <w:t xml:space="preserve">Further research </w:t>
      </w:r>
      <w:r w:rsidR="00F278A8" w:rsidRPr="008B5BE8">
        <w:rPr>
          <w:lang w:eastAsia="en-US"/>
        </w:rPr>
        <w:t xml:space="preserve">into </w:t>
      </w:r>
      <w:r w:rsidR="001A1DCC" w:rsidRPr="008B5BE8">
        <w:rPr>
          <w:lang w:eastAsia="en-US"/>
        </w:rPr>
        <w:t>the financial and business aspects of such carrier collaboration</w:t>
      </w:r>
      <w:r w:rsidR="00F278A8" w:rsidRPr="008B5BE8">
        <w:rPr>
          <w:lang w:eastAsia="en-US"/>
        </w:rPr>
        <w:t>s would also be of benefit.</w:t>
      </w:r>
    </w:p>
    <w:p w14:paraId="290908EE" w14:textId="35956CC0" w:rsidR="004A2A92" w:rsidRPr="008B5BE8" w:rsidRDefault="00162D5F" w:rsidP="00E413E5">
      <w:pPr>
        <w:ind w:firstLine="720"/>
        <w:jc w:val="left"/>
        <w:rPr>
          <w:lang w:eastAsia="en-US"/>
        </w:rPr>
      </w:pPr>
      <w:r w:rsidRPr="008B5BE8">
        <w:rPr>
          <w:lang w:eastAsia="en-US"/>
        </w:rPr>
        <w:t>Despite the potentia</w:t>
      </w:r>
      <w:r w:rsidR="00DE176E" w:rsidRPr="008B5BE8">
        <w:rPr>
          <w:lang w:eastAsia="en-US"/>
        </w:rPr>
        <w:t>l</w:t>
      </w:r>
      <w:r w:rsidRPr="008B5BE8">
        <w:rPr>
          <w:lang w:eastAsia="en-US"/>
        </w:rPr>
        <w:t>l</w:t>
      </w:r>
      <w:r w:rsidR="00DE176E" w:rsidRPr="008B5BE8">
        <w:rPr>
          <w:lang w:eastAsia="en-US"/>
        </w:rPr>
        <w:t>y</w:t>
      </w:r>
      <w:r w:rsidRPr="008B5BE8">
        <w:rPr>
          <w:lang w:eastAsia="en-US"/>
        </w:rPr>
        <w:t xml:space="preserve"> </w:t>
      </w:r>
      <w:r w:rsidR="00DE176E" w:rsidRPr="008B5BE8">
        <w:rPr>
          <w:lang w:eastAsia="en-US"/>
        </w:rPr>
        <w:t xml:space="preserve">large overall </w:t>
      </w:r>
      <w:r w:rsidRPr="008B5BE8">
        <w:rPr>
          <w:lang w:eastAsia="en-US"/>
        </w:rPr>
        <w:t xml:space="preserve">savings, carrier collaboration in cities </w:t>
      </w:r>
      <w:r w:rsidR="00836FFE" w:rsidRPr="008B5BE8">
        <w:rPr>
          <w:lang w:eastAsia="en-US"/>
        </w:rPr>
        <w:t xml:space="preserve">is </w:t>
      </w:r>
      <w:r w:rsidR="00661C83" w:rsidRPr="008B5BE8">
        <w:rPr>
          <w:lang w:eastAsia="en-US"/>
        </w:rPr>
        <w:t xml:space="preserve">uncommon and examples </w:t>
      </w:r>
      <w:r w:rsidR="004A2A92" w:rsidRPr="008B5BE8">
        <w:rPr>
          <w:lang w:eastAsia="en-US"/>
        </w:rPr>
        <w:t xml:space="preserve">have </w:t>
      </w:r>
      <w:r w:rsidR="00661C83" w:rsidRPr="008B5BE8">
        <w:rPr>
          <w:lang w:eastAsia="en-US"/>
        </w:rPr>
        <w:t>tend</w:t>
      </w:r>
      <w:r w:rsidR="004A2A92" w:rsidRPr="008B5BE8">
        <w:rPr>
          <w:lang w:eastAsia="en-US"/>
        </w:rPr>
        <w:t>ed</w:t>
      </w:r>
      <w:r w:rsidR="00661C83" w:rsidRPr="008B5BE8">
        <w:rPr>
          <w:lang w:eastAsia="en-US"/>
        </w:rPr>
        <w:t xml:space="preserve"> to be relatively </w:t>
      </w:r>
      <w:r w:rsidR="00836FFE" w:rsidRPr="008B5BE8">
        <w:rPr>
          <w:lang w:eastAsia="en-US"/>
        </w:rPr>
        <w:t>small-scale</w:t>
      </w:r>
      <w:r w:rsidR="00661C83" w:rsidRPr="008B5BE8">
        <w:rPr>
          <w:lang w:eastAsia="en-US"/>
        </w:rPr>
        <w:t xml:space="preserve"> trials</w:t>
      </w:r>
      <w:r w:rsidR="00CA1746" w:rsidRPr="008B5BE8">
        <w:rPr>
          <w:lang w:eastAsia="en-US"/>
        </w:rPr>
        <w:t>.</w:t>
      </w:r>
      <w:r w:rsidR="00661C83" w:rsidRPr="008B5BE8">
        <w:rPr>
          <w:lang w:eastAsia="en-US"/>
        </w:rPr>
        <w:t xml:space="preserve"> </w:t>
      </w:r>
      <w:r w:rsidR="00A41A57" w:rsidRPr="008B5BE8">
        <w:rPr>
          <w:lang w:eastAsia="en-US"/>
        </w:rPr>
        <w:t>Barriers to its wider adoption have been largely associated with:</w:t>
      </w:r>
    </w:p>
    <w:p w14:paraId="70E4D5AD" w14:textId="0353C6F2" w:rsidR="004A2A92" w:rsidRPr="008B5BE8" w:rsidRDefault="00A41A57" w:rsidP="008D16E3">
      <w:pPr>
        <w:pStyle w:val="ListParagraph"/>
        <w:numPr>
          <w:ilvl w:val="0"/>
          <w:numId w:val="32"/>
        </w:numPr>
        <w:ind w:left="567" w:hanging="294"/>
        <w:jc w:val="left"/>
        <w:rPr>
          <w:lang w:eastAsia="en-US"/>
        </w:rPr>
      </w:pPr>
      <w:r w:rsidRPr="008B5BE8">
        <w:rPr>
          <w:b/>
          <w:i/>
          <w:lang w:eastAsia="en-US"/>
        </w:rPr>
        <w:t>Loss of individual carrier brand identity:</w:t>
      </w:r>
      <w:r w:rsidRPr="008B5BE8">
        <w:rPr>
          <w:lang w:eastAsia="en-US"/>
        </w:rPr>
        <w:t xml:space="preserve"> This can be a major concern for carriers in a highly competitive market where customers can easily switch between operators on a transaction-by-transaction basis and profit margins are generally </w:t>
      </w:r>
      <w:r w:rsidR="00D53308" w:rsidRPr="008B5BE8">
        <w:rPr>
          <w:lang w:eastAsia="en-US"/>
        </w:rPr>
        <w:t>small. This is not so much of a problem in the Highlands and Islands example</w:t>
      </w:r>
      <w:r w:rsidR="00B95E7B" w:rsidRPr="008B5BE8">
        <w:rPr>
          <w:lang w:eastAsia="en-US"/>
        </w:rPr>
        <w:t xml:space="preserve"> as the sparsely populated area being covered represents a very small proportion of the carriers’</w:t>
      </w:r>
      <w:r w:rsidR="00D53308" w:rsidRPr="008B5BE8">
        <w:rPr>
          <w:lang w:eastAsia="en-US"/>
        </w:rPr>
        <w:t xml:space="preserve"> total revenue due to the low parcel volumes and high delivery costs per parcel.</w:t>
      </w:r>
    </w:p>
    <w:p w14:paraId="474B0AA1" w14:textId="72A9A940" w:rsidR="00A12B5E" w:rsidRPr="008B5BE8" w:rsidRDefault="008055D1" w:rsidP="008D16E3">
      <w:pPr>
        <w:pStyle w:val="ListParagraph"/>
        <w:numPr>
          <w:ilvl w:val="0"/>
          <w:numId w:val="32"/>
        </w:numPr>
        <w:ind w:left="567" w:hanging="294"/>
        <w:jc w:val="left"/>
        <w:rPr>
          <w:b/>
          <w:i/>
          <w:lang w:eastAsia="en-US"/>
        </w:rPr>
      </w:pPr>
      <w:r w:rsidRPr="008B5BE8">
        <w:rPr>
          <w:b/>
          <w:i/>
          <w:lang w:eastAsia="en-US"/>
        </w:rPr>
        <w:t>Perceived compatibility of systems</w:t>
      </w:r>
      <w:r w:rsidR="00AA5E4D" w:rsidRPr="008B5BE8">
        <w:rPr>
          <w:b/>
          <w:i/>
          <w:lang w:eastAsia="en-US"/>
        </w:rPr>
        <w:t xml:space="preserve"> and data privacy</w:t>
      </w:r>
      <w:r w:rsidRPr="008B5BE8">
        <w:rPr>
          <w:b/>
          <w:i/>
          <w:lang w:eastAsia="en-US"/>
        </w:rPr>
        <w:t>:</w:t>
      </w:r>
      <w:r w:rsidRPr="008B5BE8">
        <w:rPr>
          <w:lang w:eastAsia="en-US"/>
        </w:rPr>
        <w:t xml:space="preserve"> </w:t>
      </w:r>
      <w:r w:rsidR="00BC7D10" w:rsidRPr="008B5BE8">
        <w:rPr>
          <w:lang w:eastAsia="en-US"/>
        </w:rPr>
        <w:t xml:space="preserve">Carriers often use bespoke software platforms to manage their operations with specific hardware to capture transactions via unique barcoding and customer interfaces. Integrating </w:t>
      </w:r>
      <w:r w:rsidR="00844917" w:rsidRPr="008B5BE8">
        <w:rPr>
          <w:lang w:eastAsia="en-US"/>
        </w:rPr>
        <w:t>third-</w:t>
      </w:r>
      <w:r w:rsidR="00BC7D10" w:rsidRPr="008B5BE8">
        <w:rPr>
          <w:lang w:eastAsia="en-US"/>
        </w:rPr>
        <w:t xml:space="preserve">party </w:t>
      </w:r>
      <w:r w:rsidR="00AA5E4D" w:rsidRPr="008B5BE8">
        <w:rPr>
          <w:lang w:eastAsia="en-US"/>
        </w:rPr>
        <w:t>platforms</w:t>
      </w:r>
      <w:r w:rsidR="00BC7D10" w:rsidRPr="008B5BE8">
        <w:rPr>
          <w:lang w:eastAsia="en-US"/>
        </w:rPr>
        <w:t xml:space="preserve"> </w:t>
      </w:r>
      <w:r w:rsidR="00AA5E4D" w:rsidRPr="008B5BE8">
        <w:rPr>
          <w:lang w:eastAsia="en-US"/>
        </w:rPr>
        <w:t>into such systems can be deemed</w:t>
      </w:r>
      <w:r w:rsidR="00BC7D10" w:rsidRPr="008B5BE8">
        <w:rPr>
          <w:lang w:eastAsia="en-US"/>
        </w:rPr>
        <w:t xml:space="preserve"> troublesome</w:t>
      </w:r>
      <w:r w:rsidR="00844917" w:rsidRPr="008B5BE8">
        <w:rPr>
          <w:lang w:eastAsia="en-US"/>
        </w:rPr>
        <w:t>,</w:t>
      </w:r>
      <w:r w:rsidR="00AA5E4D" w:rsidRPr="008B5BE8">
        <w:rPr>
          <w:lang w:eastAsia="en-US"/>
        </w:rPr>
        <w:t xml:space="preserve"> coupled with perceived data privacy concerns arising from working with </w:t>
      </w:r>
      <w:r w:rsidR="00844917" w:rsidRPr="008B5BE8">
        <w:rPr>
          <w:lang w:eastAsia="en-US"/>
        </w:rPr>
        <w:t>competitors</w:t>
      </w:r>
      <w:r w:rsidR="00AA5E4D" w:rsidRPr="008B5BE8">
        <w:rPr>
          <w:lang w:eastAsia="en-US"/>
        </w:rPr>
        <w:t xml:space="preserve">. </w:t>
      </w:r>
      <w:r w:rsidR="00BC7D10" w:rsidRPr="008B5BE8">
        <w:rPr>
          <w:lang w:eastAsia="en-US"/>
        </w:rPr>
        <w:t xml:space="preserve"> </w:t>
      </w:r>
    </w:p>
    <w:p w14:paraId="280F2ADE" w14:textId="79E515D3" w:rsidR="008055D1" w:rsidRPr="008B5BE8" w:rsidRDefault="008055D1" w:rsidP="008D16E3">
      <w:pPr>
        <w:pStyle w:val="ListParagraph"/>
        <w:numPr>
          <w:ilvl w:val="0"/>
          <w:numId w:val="32"/>
        </w:numPr>
        <w:ind w:left="567" w:hanging="294"/>
        <w:jc w:val="left"/>
        <w:rPr>
          <w:b/>
          <w:i/>
          <w:lang w:eastAsia="en-US"/>
        </w:rPr>
      </w:pPr>
      <w:r w:rsidRPr="008B5BE8">
        <w:rPr>
          <w:lang w:eastAsia="en-US"/>
        </w:rPr>
        <w:t xml:space="preserve"> </w:t>
      </w:r>
      <w:r w:rsidRPr="008B5BE8">
        <w:rPr>
          <w:b/>
          <w:i/>
          <w:lang w:eastAsia="en-US"/>
        </w:rPr>
        <w:t xml:space="preserve">Liability issues when using </w:t>
      </w:r>
      <w:r w:rsidR="00844917" w:rsidRPr="008B5BE8">
        <w:rPr>
          <w:b/>
          <w:i/>
          <w:lang w:eastAsia="en-US"/>
        </w:rPr>
        <w:t>third</w:t>
      </w:r>
      <w:r w:rsidRPr="008B5BE8">
        <w:rPr>
          <w:b/>
          <w:i/>
          <w:lang w:eastAsia="en-US"/>
        </w:rPr>
        <w:t xml:space="preserve"> parties: </w:t>
      </w:r>
      <w:r w:rsidR="00317D0D" w:rsidRPr="008B5BE8">
        <w:rPr>
          <w:lang w:eastAsia="en-US"/>
        </w:rPr>
        <w:t xml:space="preserve">Typically, the carrier is liable if the package is not delivered safely to the consignee. Introducing a </w:t>
      </w:r>
      <w:r w:rsidR="00844917" w:rsidRPr="008B5BE8">
        <w:rPr>
          <w:lang w:eastAsia="en-US"/>
        </w:rPr>
        <w:t>third</w:t>
      </w:r>
      <w:r w:rsidR="00317D0D" w:rsidRPr="008B5BE8">
        <w:rPr>
          <w:lang w:eastAsia="en-US"/>
        </w:rPr>
        <w:t xml:space="preserve"> party adds a</w:t>
      </w:r>
      <w:r w:rsidR="00844917" w:rsidRPr="008B5BE8">
        <w:rPr>
          <w:lang w:eastAsia="en-US"/>
        </w:rPr>
        <w:t xml:space="preserve"> </w:t>
      </w:r>
      <w:r w:rsidR="00317D0D" w:rsidRPr="008B5BE8">
        <w:rPr>
          <w:lang w:eastAsia="en-US"/>
        </w:rPr>
        <w:t>layer of complexity and risk in terms of potential lost consignments and a</w:t>
      </w:r>
      <w:r w:rsidR="00844917" w:rsidRPr="008B5BE8">
        <w:rPr>
          <w:lang w:eastAsia="en-US"/>
        </w:rPr>
        <w:t xml:space="preserve">ssociated </w:t>
      </w:r>
      <w:r w:rsidR="00317D0D" w:rsidRPr="008B5BE8">
        <w:rPr>
          <w:lang w:eastAsia="en-US"/>
        </w:rPr>
        <w:t xml:space="preserve">expense. There could also be issues with brand image if errors caused by a </w:t>
      </w:r>
      <w:r w:rsidR="00844917" w:rsidRPr="008B5BE8">
        <w:rPr>
          <w:lang w:eastAsia="en-US"/>
        </w:rPr>
        <w:t>third</w:t>
      </w:r>
      <w:r w:rsidR="00456ABE" w:rsidRPr="008B5BE8">
        <w:rPr>
          <w:lang w:eastAsia="en-US"/>
        </w:rPr>
        <w:t>-</w:t>
      </w:r>
      <w:r w:rsidR="00317D0D" w:rsidRPr="008B5BE8">
        <w:rPr>
          <w:lang w:eastAsia="en-US"/>
        </w:rPr>
        <w:t xml:space="preserve">party </w:t>
      </w:r>
      <w:r w:rsidR="00456ABE" w:rsidRPr="008B5BE8">
        <w:rPr>
          <w:lang w:eastAsia="en-US"/>
        </w:rPr>
        <w:t xml:space="preserve">carrier </w:t>
      </w:r>
      <w:r w:rsidR="00317D0D" w:rsidRPr="008B5BE8">
        <w:rPr>
          <w:lang w:eastAsia="en-US"/>
        </w:rPr>
        <w:t>impact on the reputation of the primary carrier.</w:t>
      </w:r>
    </w:p>
    <w:p w14:paraId="5DA80B19" w14:textId="2E2BC6C5" w:rsidR="00A65718" w:rsidRPr="008B5BE8" w:rsidRDefault="00EA5073" w:rsidP="00A65718">
      <w:pPr>
        <w:ind w:firstLine="720"/>
        <w:jc w:val="left"/>
      </w:pPr>
      <w:r w:rsidRPr="008B5BE8">
        <w:rPr>
          <w:lang w:eastAsia="en-US"/>
        </w:rPr>
        <w:lastRenderedPageBreak/>
        <w:t>Both t</w:t>
      </w:r>
      <w:r w:rsidR="00CB58BB" w:rsidRPr="008B5BE8">
        <w:rPr>
          <w:lang w:eastAsia="en-US"/>
        </w:rPr>
        <w:t xml:space="preserve">he </w:t>
      </w:r>
      <w:r w:rsidR="0076770F" w:rsidRPr="008B5BE8">
        <w:rPr>
          <w:lang w:eastAsia="en-US"/>
        </w:rPr>
        <w:t>CC</w:t>
      </w:r>
      <w:r w:rsidR="00CB58BB" w:rsidRPr="008B5BE8">
        <w:rPr>
          <w:lang w:eastAsia="en-US"/>
        </w:rPr>
        <w:t xml:space="preserve"> operating model </w:t>
      </w:r>
      <w:r w:rsidRPr="008B5BE8">
        <w:rPr>
          <w:lang w:eastAsia="en-US"/>
        </w:rPr>
        <w:t xml:space="preserve">and the use of cargo cycles are based on the premise of carriers handing over their goods for others to deliver on their behalf. This has been seen to </w:t>
      </w:r>
      <w:r w:rsidR="004719AE" w:rsidRPr="008B5BE8">
        <w:rPr>
          <w:lang w:eastAsia="en-US"/>
        </w:rPr>
        <w:t xml:space="preserve">be an attractive business proposition </w:t>
      </w:r>
      <w:r w:rsidRPr="008B5BE8">
        <w:rPr>
          <w:lang w:eastAsia="en-US"/>
        </w:rPr>
        <w:t xml:space="preserve">in </w:t>
      </w:r>
      <w:r w:rsidR="004719AE" w:rsidRPr="008B5BE8">
        <w:rPr>
          <w:lang w:eastAsia="en-US"/>
        </w:rPr>
        <w:t xml:space="preserve">remote </w:t>
      </w:r>
      <w:r w:rsidRPr="008B5BE8">
        <w:rPr>
          <w:lang w:eastAsia="en-US"/>
        </w:rPr>
        <w:t>rural areas where delivery costs per parcel are high due to long delivery trips</w:t>
      </w:r>
      <w:r w:rsidR="004719AE" w:rsidRPr="008B5BE8">
        <w:rPr>
          <w:lang w:eastAsia="en-US"/>
        </w:rPr>
        <w:t xml:space="preserve"> and relatively low parcel volume</w:t>
      </w:r>
      <w:r w:rsidR="00BF22B8" w:rsidRPr="008B5BE8">
        <w:rPr>
          <w:lang w:eastAsia="en-US"/>
        </w:rPr>
        <w:t>s</w:t>
      </w:r>
      <w:r w:rsidR="004719AE" w:rsidRPr="008B5BE8">
        <w:rPr>
          <w:lang w:eastAsia="en-US"/>
        </w:rPr>
        <w:t xml:space="preserve"> but </w:t>
      </w:r>
      <w:r w:rsidR="00BF22B8" w:rsidRPr="008B5BE8">
        <w:rPr>
          <w:lang w:eastAsia="en-US"/>
        </w:rPr>
        <w:t xml:space="preserve">remains largely untested in cities. </w:t>
      </w:r>
      <w:r w:rsidR="00EF016C" w:rsidRPr="008B5BE8">
        <w:rPr>
          <w:lang w:eastAsia="en-US"/>
        </w:rPr>
        <w:t xml:space="preserve">Transferability to cities </w:t>
      </w:r>
      <w:r w:rsidR="00875C62" w:rsidRPr="008B5BE8">
        <w:rPr>
          <w:lang w:eastAsia="en-US"/>
        </w:rPr>
        <w:t xml:space="preserve">may </w:t>
      </w:r>
      <w:r w:rsidR="00EF016C" w:rsidRPr="008B5BE8">
        <w:rPr>
          <w:lang w:eastAsia="en-US"/>
        </w:rPr>
        <w:t>increase i</w:t>
      </w:r>
      <w:r w:rsidR="00875C62" w:rsidRPr="008B5BE8">
        <w:rPr>
          <w:lang w:eastAsia="en-US"/>
        </w:rPr>
        <w:t xml:space="preserve">n future </w:t>
      </w:r>
      <w:r w:rsidR="00123005" w:rsidRPr="008B5BE8">
        <w:rPr>
          <w:lang w:eastAsia="en-US"/>
        </w:rPr>
        <w:t>as</w:t>
      </w:r>
      <w:r w:rsidR="00875C62" w:rsidRPr="008B5BE8">
        <w:rPr>
          <w:lang w:eastAsia="en-US"/>
        </w:rPr>
        <w:t xml:space="preserve"> </w:t>
      </w:r>
      <w:r w:rsidR="00E60F3D" w:rsidRPr="008B5BE8">
        <w:rPr>
          <w:lang w:eastAsia="en-US"/>
        </w:rPr>
        <w:t>carriers fac</w:t>
      </w:r>
      <w:r w:rsidR="00123005" w:rsidRPr="008B5BE8">
        <w:rPr>
          <w:lang w:eastAsia="en-US"/>
        </w:rPr>
        <w:t>e even more challenging operating conditions resulting from restrictive city access policies, ultra</w:t>
      </w:r>
      <w:r w:rsidR="00844917" w:rsidRPr="008B5BE8">
        <w:rPr>
          <w:lang w:eastAsia="en-US"/>
        </w:rPr>
        <w:t>-</w:t>
      </w:r>
      <w:r w:rsidR="00123005" w:rsidRPr="008B5BE8">
        <w:rPr>
          <w:lang w:eastAsia="en-US"/>
        </w:rPr>
        <w:t xml:space="preserve">low emission zones and further reductions in the average price per parcel delivered. </w:t>
      </w:r>
      <w:r w:rsidR="00E60F3D" w:rsidRPr="008B5BE8">
        <w:rPr>
          <w:lang w:eastAsia="en-US"/>
        </w:rPr>
        <w:t xml:space="preserve"> </w:t>
      </w:r>
      <w:r w:rsidR="00123005" w:rsidRPr="008B5BE8">
        <w:rPr>
          <w:lang w:eastAsia="en-US"/>
        </w:rPr>
        <w:t>S</w:t>
      </w:r>
      <w:r w:rsidR="008476BC" w:rsidRPr="008B5BE8">
        <w:rPr>
          <w:lang w:eastAsia="en-US"/>
        </w:rPr>
        <w:t xml:space="preserve">ome </w:t>
      </w:r>
      <w:r w:rsidR="00C80198" w:rsidRPr="008B5BE8">
        <w:rPr>
          <w:lang w:eastAsia="en-US"/>
        </w:rPr>
        <w:t xml:space="preserve">city authorities </w:t>
      </w:r>
      <w:r w:rsidR="00E60F3D" w:rsidRPr="008B5BE8">
        <w:rPr>
          <w:lang w:eastAsia="en-US"/>
        </w:rPr>
        <w:t xml:space="preserve">may </w:t>
      </w:r>
      <w:r w:rsidR="00123005" w:rsidRPr="008B5BE8">
        <w:rPr>
          <w:lang w:eastAsia="en-US"/>
        </w:rPr>
        <w:t xml:space="preserve">also </w:t>
      </w:r>
      <w:r w:rsidR="00E413E5" w:rsidRPr="008B5BE8">
        <w:rPr>
          <w:lang w:eastAsia="en-US"/>
        </w:rPr>
        <w:t xml:space="preserve">consider </w:t>
      </w:r>
      <w:r w:rsidR="00E60F3D" w:rsidRPr="008B5BE8">
        <w:rPr>
          <w:lang w:eastAsia="en-US"/>
        </w:rPr>
        <w:t>implement</w:t>
      </w:r>
      <w:r w:rsidR="00E413E5" w:rsidRPr="008B5BE8">
        <w:rPr>
          <w:lang w:eastAsia="en-US"/>
        </w:rPr>
        <w:t>ing</w:t>
      </w:r>
      <w:r w:rsidR="00E60F3D" w:rsidRPr="008B5BE8">
        <w:rPr>
          <w:lang w:eastAsia="en-US"/>
        </w:rPr>
        <w:t xml:space="preserve"> measures that actively support consolidation of deliveries by, for example, a</w:t>
      </w:r>
      <w:r w:rsidR="00C80198" w:rsidRPr="008B5BE8">
        <w:rPr>
          <w:lang w:eastAsia="en-US"/>
        </w:rPr>
        <w:t>warding preferential access rights to designated carriers in specified areas</w:t>
      </w:r>
      <w:r w:rsidR="00260AB5" w:rsidRPr="008B5BE8">
        <w:rPr>
          <w:lang w:eastAsia="en-US"/>
        </w:rPr>
        <w:t xml:space="preserve"> of the city</w:t>
      </w:r>
      <w:r w:rsidR="00E60F3D" w:rsidRPr="008B5BE8">
        <w:rPr>
          <w:lang w:eastAsia="en-US"/>
        </w:rPr>
        <w:t xml:space="preserve"> or providing depot space.</w:t>
      </w:r>
      <w:r w:rsidR="00DF441A" w:rsidRPr="008B5BE8">
        <w:rPr>
          <w:lang w:eastAsia="en-US"/>
        </w:rPr>
        <w:t xml:space="preserve"> </w:t>
      </w:r>
      <w:r w:rsidR="00A65718" w:rsidRPr="008B5BE8">
        <w:rPr>
          <w:lang w:eastAsia="en-US"/>
        </w:rPr>
        <w:t xml:space="preserve">They may also be able to </w:t>
      </w:r>
      <w:r w:rsidR="00CA203D" w:rsidRPr="008B5BE8">
        <w:rPr>
          <w:lang w:eastAsia="en-US"/>
        </w:rPr>
        <w:t xml:space="preserve">reduce </w:t>
      </w:r>
      <w:r w:rsidR="005A56A5" w:rsidRPr="008B5BE8">
        <w:rPr>
          <w:lang w:eastAsia="en-US"/>
        </w:rPr>
        <w:t xml:space="preserve">kerbside </w:t>
      </w:r>
      <w:r w:rsidR="00CA203D" w:rsidRPr="008B5BE8">
        <w:rPr>
          <w:lang w:eastAsia="en-US"/>
        </w:rPr>
        <w:t xml:space="preserve">parking of delivery vans by </w:t>
      </w:r>
      <w:r w:rsidR="00A65718" w:rsidRPr="008B5BE8">
        <w:rPr>
          <w:lang w:eastAsia="en-US"/>
        </w:rPr>
        <w:t xml:space="preserve">requiring building developers to provide goods </w:t>
      </w:r>
      <w:r w:rsidR="00CA203D" w:rsidRPr="008B5BE8">
        <w:rPr>
          <w:lang w:eastAsia="en-US"/>
        </w:rPr>
        <w:t xml:space="preserve">reception facilities </w:t>
      </w:r>
      <w:r w:rsidR="00A65718" w:rsidRPr="008B5BE8">
        <w:rPr>
          <w:lang w:eastAsia="en-US"/>
        </w:rPr>
        <w:t>for all major constructions</w:t>
      </w:r>
      <w:r w:rsidR="00CA203D" w:rsidRPr="008B5BE8">
        <w:rPr>
          <w:lang w:eastAsia="en-US"/>
        </w:rPr>
        <w:t xml:space="preserve"> to allow speedy drop-off instead of </w:t>
      </w:r>
      <w:r w:rsidR="005A56A5" w:rsidRPr="008B5BE8">
        <w:rPr>
          <w:lang w:eastAsia="en-US"/>
        </w:rPr>
        <w:t>d</w:t>
      </w:r>
      <w:r w:rsidR="00706BD7" w:rsidRPr="008B5BE8">
        <w:rPr>
          <w:lang w:eastAsia="en-US"/>
        </w:rPr>
        <w:t>rive</w:t>
      </w:r>
      <w:r w:rsidR="00A65718" w:rsidRPr="008B5BE8">
        <w:rPr>
          <w:lang w:eastAsia="en-US"/>
        </w:rPr>
        <w:t>rs spend</w:t>
      </w:r>
      <w:r w:rsidR="00CA203D" w:rsidRPr="008B5BE8">
        <w:rPr>
          <w:lang w:eastAsia="en-US"/>
        </w:rPr>
        <w:t>ing</w:t>
      </w:r>
      <w:r w:rsidR="005A56A5" w:rsidRPr="008B5BE8">
        <w:rPr>
          <w:lang w:eastAsia="en-US"/>
        </w:rPr>
        <w:t xml:space="preserve"> </w:t>
      </w:r>
      <w:r w:rsidR="00CA203D" w:rsidRPr="008B5BE8">
        <w:rPr>
          <w:lang w:eastAsia="en-US"/>
        </w:rPr>
        <w:t>consi</w:t>
      </w:r>
      <w:r w:rsidR="00A65718" w:rsidRPr="008B5BE8">
        <w:rPr>
          <w:lang w:eastAsia="en-US"/>
        </w:rPr>
        <w:t xml:space="preserve">derable time </w:t>
      </w:r>
      <w:r w:rsidR="00706BD7" w:rsidRPr="008B5BE8">
        <w:rPr>
          <w:lang w:eastAsia="en-US"/>
        </w:rPr>
        <w:t xml:space="preserve">inside </w:t>
      </w:r>
      <w:r w:rsidR="00A65718" w:rsidRPr="008B5BE8">
        <w:rPr>
          <w:lang w:eastAsia="en-US"/>
        </w:rPr>
        <w:t xml:space="preserve">buildings </w:t>
      </w:r>
      <w:r w:rsidR="00706BD7" w:rsidRPr="008B5BE8">
        <w:rPr>
          <w:lang w:eastAsia="en-US"/>
        </w:rPr>
        <w:t>visiting consignees who may not be in</w:t>
      </w:r>
      <w:r w:rsidR="00CA203D" w:rsidRPr="008B5BE8">
        <w:rPr>
          <w:lang w:eastAsia="en-US"/>
        </w:rPr>
        <w:t>.</w:t>
      </w:r>
      <w:r w:rsidR="00A65718" w:rsidRPr="008B5BE8">
        <w:rPr>
          <w:lang w:eastAsia="en-US"/>
        </w:rPr>
        <w:t xml:space="preserve"> </w:t>
      </w:r>
      <w:r w:rsidR="00A65718" w:rsidRPr="008B5BE8">
        <w:t xml:space="preserve"> </w:t>
      </w:r>
    </w:p>
    <w:p w14:paraId="4FD93515" w14:textId="143FD8B8" w:rsidR="00AF4D95" w:rsidRPr="008B5BE8" w:rsidRDefault="00C2127A" w:rsidP="00716480">
      <w:pPr>
        <w:ind w:firstLine="720"/>
        <w:jc w:val="left"/>
        <w:rPr>
          <w:lang w:eastAsia="en-US"/>
        </w:rPr>
      </w:pPr>
      <w:r w:rsidRPr="008B5BE8">
        <w:rPr>
          <w:lang w:eastAsia="en-US"/>
        </w:rPr>
        <w:t xml:space="preserve">   </w:t>
      </w:r>
      <w:r w:rsidR="00AF4D95" w:rsidRPr="008B5BE8">
        <w:rPr>
          <w:lang w:eastAsia="en-US"/>
        </w:rPr>
        <w:t xml:space="preserve">  </w:t>
      </w:r>
    </w:p>
    <w:p w14:paraId="76B879EE" w14:textId="57E99408" w:rsidR="00B42C76" w:rsidRPr="008B5BE8" w:rsidRDefault="00B42C76" w:rsidP="00190D29">
      <w:pPr>
        <w:pStyle w:val="Heading1"/>
      </w:pPr>
      <w:r w:rsidRPr="008B5BE8">
        <w:t>ACKNOWLEDGEMENTS</w:t>
      </w:r>
    </w:p>
    <w:p w14:paraId="1E2AA2F6" w14:textId="7D025A6C" w:rsidR="00B42C76" w:rsidRPr="008B5BE8" w:rsidRDefault="00B42C76" w:rsidP="005B532D">
      <w:r w:rsidRPr="008B5BE8">
        <w:t>Th</w:t>
      </w:r>
      <w:r w:rsidR="00DE176E" w:rsidRPr="008B5BE8">
        <w:t>e</w:t>
      </w:r>
      <w:r w:rsidRPr="008B5BE8">
        <w:t xml:space="preserve"> research reported in this paper was carried out as part of the </w:t>
      </w:r>
      <w:r w:rsidR="00DE176E" w:rsidRPr="008B5BE8">
        <w:t xml:space="preserve">Freight Traffic Control 2050 project (www.ftc2050.com) funded by the </w:t>
      </w:r>
      <w:r w:rsidRPr="008B5BE8">
        <w:t>UK E</w:t>
      </w:r>
      <w:r w:rsidR="00DE176E" w:rsidRPr="008B5BE8">
        <w:t xml:space="preserve">ngineering and </w:t>
      </w:r>
      <w:r w:rsidRPr="008B5BE8">
        <w:t>P</w:t>
      </w:r>
      <w:r w:rsidR="00DE176E" w:rsidRPr="008B5BE8">
        <w:t xml:space="preserve">hysical </w:t>
      </w:r>
      <w:r w:rsidRPr="008B5BE8">
        <w:t>S</w:t>
      </w:r>
      <w:r w:rsidR="00DE176E" w:rsidRPr="008B5BE8">
        <w:t xml:space="preserve">ciences Research </w:t>
      </w:r>
      <w:r w:rsidRPr="008B5BE8">
        <w:t>C</w:t>
      </w:r>
      <w:r w:rsidR="00DE176E" w:rsidRPr="008B5BE8">
        <w:t>ouncil.</w:t>
      </w:r>
    </w:p>
    <w:p w14:paraId="64BA88D0" w14:textId="77777777" w:rsidR="00B42C76" w:rsidRPr="008B5BE8" w:rsidRDefault="00B42C76" w:rsidP="0082189A">
      <w:pPr>
        <w:pStyle w:val="Heading1"/>
      </w:pPr>
      <w:r w:rsidRPr="008B5BE8">
        <w:t>AUTHOR CONTRIBUTIONS</w:t>
      </w:r>
    </w:p>
    <w:p w14:paraId="44C926D0" w14:textId="1F2CBD0A" w:rsidR="001A113A" w:rsidRPr="008B5BE8" w:rsidRDefault="001A113A" w:rsidP="0016448B">
      <w:r w:rsidRPr="008B5BE8">
        <w:t xml:space="preserve">The authors confirm contribution to the paper as follows: study conception and design: McLeod, Cherrett, Bates, Bektaş, </w:t>
      </w:r>
      <w:r w:rsidR="0016448B" w:rsidRPr="008B5BE8">
        <w:t xml:space="preserve">Allen, Piotrowska, Piecyk; </w:t>
      </w:r>
      <w:r w:rsidRPr="008B5BE8">
        <w:t>data collection: McLeod, Cherrett, Bates, Allen</w:t>
      </w:r>
      <w:r w:rsidR="0016448B" w:rsidRPr="008B5BE8">
        <w:t>, Lamas-Fernandez</w:t>
      </w:r>
      <w:r w:rsidR="00C1206C">
        <w:t>, Oakey</w:t>
      </w:r>
      <w:bookmarkStart w:id="8" w:name="_GoBack"/>
      <w:bookmarkEnd w:id="8"/>
      <w:r w:rsidR="0016448B" w:rsidRPr="008B5BE8">
        <w:t>;</w:t>
      </w:r>
      <w:r w:rsidRPr="008B5BE8">
        <w:t xml:space="preserve"> analysis and interpretation of results: </w:t>
      </w:r>
      <w:r w:rsidR="0016448B" w:rsidRPr="008B5BE8">
        <w:t>McLeod, Cherrett, Bates, Allen</w:t>
      </w:r>
      <w:r w:rsidRPr="008B5BE8">
        <w:t xml:space="preserve">; All authors </w:t>
      </w:r>
      <w:r w:rsidR="0016448B" w:rsidRPr="008B5BE8">
        <w:t xml:space="preserve">contributed to the draft manuscript, </w:t>
      </w:r>
      <w:r w:rsidRPr="008B5BE8">
        <w:t>reviewed the results and approved the final version of the manuscript.</w:t>
      </w:r>
      <w:r w:rsidR="005B532D">
        <w:t xml:space="preserve"> </w:t>
      </w:r>
      <w:r w:rsidR="005B532D" w:rsidRPr="005B532D">
        <w:t>The authors do not have any conflicts of interest to declare.</w:t>
      </w:r>
    </w:p>
    <w:p w14:paraId="6B7B351F" w14:textId="1081DDFB" w:rsidR="00B42C76" w:rsidRPr="008B5BE8" w:rsidRDefault="00B42C76" w:rsidP="0082189A">
      <w:pPr>
        <w:pStyle w:val="Heading1"/>
        <w:rPr>
          <w:lang w:val="es-ES"/>
        </w:rPr>
      </w:pPr>
      <w:r w:rsidRPr="008B5BE8">
        <w:rPr>
          <w:lang w:val="es-ES"/>
        </w:rPr>
        <w:t xml:space="preserve">REFERENCES  </w:t>
      </w:r>
    </w:p>
    <w:tbl>
      <w:tblPr>
        <w:tblW w:w="9360" w:type="dxa"/>
        <w:tblLook w:val="04A0" w:firstRow="1" w:lastRow="0" w:firstColumn="1" w:lastColumn="0" w:noHBand="0" w:noVBand="1"/>
      </w:tblPr>
      <w:tblGrid>
        <w:gridCol w:w="9362"/>
      </w:tblGrid>
      <w:tr w:rsidR="00FB4705" w:rsidRPr="008B5BE8" w14:paraId="399E9EA5" w14:textId="77777777" w:rsidTr="00FB4705">
        <w:trPr>
          <w:trHeight w:val="315"/>
        </w:trPr>
        <w:tc>
          <w:tcPr>
            <w:tcW w:w="9360" w:type="dxa"/>
            <w:tcBorders>
              <w:top w:val="nil"/>
              <w:left w:val="nil"/>
              <w:bottom w:val="nil"/>
              <w:right w:val="nil"/>
            </w:tcBorders>
            <w:shd w:val="clear" w:color="auto" w:fill="auto"/>
            <w:noWrap/>
            <w:vAlign w:val="center"/>
            <w:hideMark/>
          </w:tcPr>
          <w:p w14:paraId="47C05C38"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Browne, M., Rizet, C. and Allen, J. (2014). A comparative assessment of the light goods vehicle fleet and the scope to reduce its CO2 emissions in the UK and France. Procedia - Social and Behavioral Sciences, 125, 334–344.</w:t>
            </w:r>
          </w:p>
        </w:tc>
      </w:tr>
      <w:tr w:rsidR="00FB4705" w:rsidRPr="008B5BE8" w14:paraId="44C22B9D" w14:textId="77777777" w:rsidTr="00FB4705">
        <w:trPr>
          <w:trHeight w:val="315"/>
        </w:trPr>
        <w:tc>
          <w:tcPr>
            <w:tcW w:w="9360" w:type="dxa"/>
            <w:tcBorders>
              <w:top w:val="nil"/>
              <w:left w:val="nil"/>
              <w:bottom w:val="nil"/>
              <w:right w:val="nil"/>
            </w:tcBorders>
            <w:shd w:val="clear" w:color="auto" w:fill="auto"/>
            <w:noWrap/>
            <w:vAlign w:val="center"/>
            <w:hideMark/>
          </w:tcPr>
          <w:p w14:paraId="1538F2AA"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Allen, J., Bektas, T., Cherrett, T., Friday, A., McLeod, F., Piecyk, M., Piotrowska, M., Zaltz Austwick, M. (2017). Enabling the freight traffic controller for collaborative multi-drop urban logistics: practical and theoretical challenges. Transportation Research Record: Journal of the Transportation Research Board, 2609, 77–84.</w:t>
            </w:r>
          </w:p>
        </w:tc>
      </w:tr>
      <w:tr w:rsidR="00FB4705" w:rsidRPr="008B5BE8" w14:paraId="49F4993E" w14:textId="77777777" w:rsidTr="00FB4705">
        <w:trPr>
          <w:trHeight w:val="315"/>
        </w:trPr>
        <w:tc>
          <w:tcPr>
            <w:tcW w:w="9360" w:type="dxa"/>
            <w:tcBorders>
              <w:top w:val="nil"/>
              <w:left w:val="nil"/>
              <w:bottom w:val="nil"/>
              <w:right w:val="nil"/>
            </w:tcBorders>
            <w:shd w:val="clear" w:color="auto" w:fill="auto"/>
            <w:noWrap/>
            <w:vAlign w:val="center"/>
            <w:hideMark/>
          </w:tcPr>
          <w:p w14:paraId="6810074A"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Braithwaite, A. (2017). The implications of internet shopping growth on the van fleet and traffic activity. RAC Foundation, https://www.racfoundation.org/wp-content/uploads/2017/11/ The_Implications_of_Internet_Shopping_Growth_on_the_Van_Fleet_and_Traffic_Activity_Braithwaite_May_17.pdf (Accessed 31 July 2019)</w:t>
            </w:r>
          </w:p>
        </w:tc>
      </w:tr>
      <w:tr w:rsidR="00FB4705" w:rsidRPr="008B5BE8" w14:paraId="0A873F0D" w14:textId="77777777" w:rsidTr="00FB4705">
        <w:trPr>
          <w:trHeight w:val="390"/>
        </w:trPr>
        <w:tc>
          <w:tcPr>
            <w:tcW w:w="9360" w:type="dxa"/>
            <w:tcBorders>
              <w:top w:val="nil"/>
              <w:left w:val="nil"/>
              <w:bottom w:val="nil"/>
              <w:right w:val="nil"/>
            </w:tcBorders>
            <w:shd w:val="clear" w:color="auto" w:fill="auto"/>
            <w:noWrap/>
            <w:vAlign w:val="center"/>
            <w:hideMark/>
          </w:tcPr>
          <w:p w14:paraId="47A7C6ED"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Savelsbergh, M.W.P.M. and Van Woensel, T. (2016). City logistics: challenges and opportunities. Transportation Science, 50(2), 579-590.</w:t>
            </w:r>
          </w:p>
        </w:tc>
      </w:tr>
      <w:tr w:rsidR="00FB4705" w:rsidRPr="008B5BE8" w14:paraId="3DE0371E" w14:textId="77777777" w:rsidTr="00FB4705">
        <w:trPr>
          <w:trHeight w:val="315"/>
        </w:trPr>
        <w:tc>
          <w:tcPr>
            <w:tcW w:w="9360" w:type="dxa"/>
            <w:tcBorders>
              <w:top w:val="nil"/>
              <w:left w:val="nil"/>
              <w:bottom w:val="nil"/>
              <w:right w:val="nil"/>
            </w:tcBorders>
            <w:shd w:val="clear" w:color="auto" w:fill="auto"/>
            <w:noWrap/>
            <w:vAlign w:val="center"/>
            <w:hideMark/>
          </w:tcPr>
          <w:p w14:paraId="018A9E1C"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lastRenderedPageBreak/>
              <w:t>Baker, L. (2019). Today’s Pickup: UPS hit with $33.8 million in NYC parking fines; FedEx, $14.9 million. https://www.freightwaves.com/news/todayspickup/ups-fedex-parking-fines (Accessed 31 July 2019).</w:t>
            </w:r>
          </w:p>
        </w:tc>
      </w:tr>
      <w:tr w:rsidR="00FB4705" w:rsidRPr="008B5BE8" w14:paraId="2A4635A2" w14:textId="77777777" w:rsidTr="00FB4705">
        <w:trPr>
          <w:trHeight w:val="315"/>
        </w:trPr>
        <w:tc>
          <w:tcPr>
            <w:tcW w:w="9360" w:type="dxa"/>
            <w:tcBorders>
              <w:top w:val="nil"/>
              <w:left w:val="nil"/>
              <w:bottom w:val="nil"/>
              <w:right w:val="nil"/>
            </w:tcBorders>
            <w:shd w:val="clear" w:color="auto" w:fill="auto"/>
            <w:noWrap/>
            <w:vAlign w:val="center"/>
            <w:hideMark/>
          </w:tcPr>
          <w:p w14:paraId="5DAF5469"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Cruijssen, F., Dullaert, W. and Fleuren, H. (2007). Horizontal cooperation in transport and logistics: a literature review. Transportation Journal, 46, 22-39.</w:t>
            </w:r>
          </w:p>
        </w:tc>
      </w:tr>
      <w:tr w:rsidR="00FB4705" w:rsidRPr="008B5BE8" w14:paraId="0A90A164" w14:textId="77777777" w:rsidTr="00FB4705">
        <w:trPr>
          <w:trHeight w:val="315"/>
        </w:trPr>
        <w:tc>
          <w:tcPr>
            <w:tcW w:w="9360" w:type="dxa"/>
            <w:tcBorders>
              <w:top w:val="nil"/>
              <w:left w:val="nil"/>
              <w:bottom w:val="nil"/>
              <w:right w:val="nil"/>
            </w:tcBorders>
            <w:shd w:val="clear" w:color="auto" w:fill="auto"/>
            <w:noWrap/>
            <w:vAlign w:val="center"/>
            <w:hideMark/>
          </w:tcPr>
          <w:p w14:paraId="62845A7F"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val="es-ES" w:eastAsia="en-GB"/>
              </w:rPr>
              <w:t>Adenso-Díaz, B., Lozano, S., Garcia-Carbajal, S., Smith-Miles, K. (2014). Assessing partnership savings in horizontal cooperation by planning linked deliveries. Trans. Res. A: Policy and Practice, 66, 268-279.</w:t>
            </w:r>
          </w:p>
        </w:tc>
      </w:tr>
      <w:tr w:rsidR="00FB4705" w:rsidRPr="008B5BE8" w14:paraId="435A5897" w14:textId="77777777" w:rsidTr="00FB4705">
        <w:trPr>
          <w:trHeight w:val="315"/>
        </w:trPr>
        <w:tc>
          <w:tcPr>
            <w:tcW w:w="9360" w:type="dxa"/>
            <w:tcBorders>
              <w:top w:val="nil"/>
              <w:left w:val="nil"/>
              <w:bottom w:val="nil"/>
              <w:right w:val="nil"/>
            </w:tcBorders>
            <w:shd w:val="clear" w:color="auto" w:fill="auto"/>
            <w:noWrap/>
            <w:vAlign w:val="center"/>
            <w:hideMark/>
          </w:tcPr>
          <w:p w14:paraId="698C3857"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Pérez-Bernabeu, E., Juan, A. A., Faulin, J., and Barrios, B. B. (2015). Horizontal cooperation in road transportation: a case illustrating savings in distances and greenhouse gas emissions. International Transactions in Operational Research, 22(3), 585–606.</w:t>
            </w:r>
          </w:p>
        </w:tc>
      </w:tr>
      <w:tr w:rsidR="00FB4705" w:rsidRPr="008B5BE8" w14:paraId="7A9D4AD9" w14:textId="77777777" w:rsidTr="00FB4705">
        <w:trPr>
          <w:trHeight w:val="315"/>
        </w:trPr>
        <w:tc>
          <w:tcPr>
            <w:tcW w:w="9360" w:type="dxa"/>
            <w:tcBorders>
              <w:top w:val="nil"/>
              <w:left w:val="nil"/>
              <w:bottom w:val="nil"/>
              <w:right w:val="nil"/>
            </w:tcBorders>
            <w:shd w:val="clear" w:color="auto" w:fill="auto"/>
            <w:noWrap/>
            <w:vAlign w:val="center"/>
            <w:hideMark/>
          </w:tcPr>
          <w:p w14:paraId="7C0583C6"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Peeta, S. and Hernandez, S. (2011). Modeling of collaborative less-than-truckload carrier freight networks. Online report, NEXTRANS, Purdue University, USA. https://pdfs.semanticscholar.org/2d69/8203895c57b575ce3a17db1d969d7ba4455f.pdf (Accessed 31 July 2019).</w:t>
            </w:r>
          </w:p>
        </w:tc>
      </w:tr>
      <w:tr w:rsidR="00FB4705" w:rsidRPr="008B5BE8" w14:paraId="5496B71F" w14:textId="77777777" w:rsidTr="00FB4705">
        <w:trPr>
          <w:trHeight w:val="315"/>
        </w:trPr>
        <w:tc>
          <w:tcPr>
            <w:tcW w:w="9360" w:type="dxa"/>
            <w:tcBorders>
              <w:top w:val="nil"/>
              <w:left w:val="nil"/>
              <w:bottom w:val="nil"/>
              <w:right w:val="nil"/>
            </w:tcBorders>
            <w:shd w:val="clear" w:color="auto" w:fill="auto"/>
            <w:noWrap/>
            <w:vAlign w:val="center"/>
            <w:hideMark/>
          </w:tcPr>
          <w:p w14:paraId="7F4D53D9"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Dahl S. and Derigs U. (2011). Cooperative planning in express carrier networks - an empirical study on the effectiveness of a real-time decision support system. Decision Support Systems, 51, 620-626.</w:t>
            </w:r>
          </w:p>
        </w:tc>
      </w:tr>
      <w:tr w:rsidR="00FB4705" w:rsidRPr="008B5BE8" w14:paraId="45935CA1" w14:textId="77777777" w:rsidTr="00FB4705">
        <w:trPr>
          <w:trHeight w:val="315"/>
        </w:trPr>
        <w:tc>
          <w:tcPr>
            <w:tcW w:w="9360" w:type="dxa"/>
            <w:tcBorders>
              <w:top w:val="nil"/>
              <w:left w:val="nil"/>
              <w:bottom w:val="nil"/>
              <w:right w:val="nil"/>
            </w:tcBorders>
            <w:shd w:val="clear" w:color="auto" w:fill="auto"/>
            <w:noWrap/>
            <w:vAlign w:val="center"/>
            <w:hideMark/>
          </w:tcPr>
          <w:p w14:paraId="34FC13E1"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Allen, J., Piecyk, M., Piotrowska, M., McLeod, F., Cherrett, T., Ghali, K., Nguyen, T., Bektas, T., Bates, O., Friday, A., Wise, S., Austwick, M. (2018a). Understanding the impact of e-commerce on last-mile light goods vehicle activity in urban areas: The case of London. Transportation Research Part D: Transport and Environment, 61, 325-338.</w:t>
            </w:r>
          </w:p>
        </w:tc>
      </w:tr>
      <w:tr w:rsidR="00FB4705" w:rsidRPr="008B5BE8" w14:paraId="047733DD" w14:textId="77777777" w:rsidTr="00FB4705">
        <w:trPr>
          <w:trHeight w:val="315"/>
        </w:trPr>
        <w:tc>
          <w:tcPr>
            <w:tcW w:w="9360" w:type="dxa"/>
            <w:tcBorders>
              <w:top w:val="nil"/>
              <w:left w:val="nil"/>
              <w:bottom w:val="nil"/>
              <w:right w:val="nil"/>
            </w:tcBorders>
            <w:shd w:val="clear" w:color="auto" w:fill="auto"/>
            <w:noWrap/>
            <w:vAlign w:val="center"/>
            <w:hideMark/>
          </w:tcPr>
          <w:p w14:paraId="415567AD"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Cattaruzza, D., Absi, N., Feillet, D., and González-Feliu, J. (2017). Vehicle routing problems for city logistics. EURO Journal on Transportation and Logistics, 6(1), 51–79.</w:t>
            </w:r>
          </w:p>
        </w:tc>
      </w:tr>
      <w:tr w:rsidR="00FB4705" w:rsidRPr="008B5BE8" w14:paraId="57637EE4" w14:textId="77777777" w:rsidTr="00FB4705">
        <w:trPr>
          <w:trHeight w:val="315"/>
        </w:trPr>
        <w:tc>
          <w:tcPr>
            <w:tcW w:w="9360" w:type="dxa"/>
            <w:tcBorders>
              <w:top w:val="nil"/>
              <w:left w:val="nil"/>
              <w:bottom w:val="nil"/>
              <w:right w:val="nil"/>
            </w:tcBorders>
            <w:shd w:val="clear" w:color="auto" w:fill="auto"/>
            <w:noWrap/>
            <w:vAlign w:val="center"/>
            <w:hideMark/>
          </w:tcPr>
          <w:p w14:paraId="6C0D5ADB"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de Souza, R., Goh, M., Lau, H.-C., Ng, W.-S., and Tan, P.-S. (2014). Collaborative urban logistics – synchronizing the last mile, a Singapore research perspective. Procedia-Social and Behavioral Sciences, 125, 422–431.</w:t>
            </w:r>
          </w:p>
        </w:tc>
      </w:tr>
      <w:tr w:rsidR="00FB4705" w:rsidRPr="008B5BE8" w14:paraId="08DFD4D5" w14:textId="77777777" w:rsidTr="00FB4705">
        <w:trPr>
          <w:trHeight w:val="315"/>
        </w:trPr>
        <w:tc>
          <w:tcPr>
            <w:tcW w:w="9360" w:type="dxa"/>
            <w:tcBorders>
              <w:top w:val="nil"/>
              <w:left w:val="nil"/>
              <w:bottom w:val="nil"/>
              <w:right w:val="nil"/>
            </w:tcBorders>
            <w:shd w:val="clear" w:color="auto" w:fill="auto"/>
            <w:noWrap/>
            <w:vAlign w:val="center"/>
            <w:hideMark/>
          </w:tcPr>
          <w:p w14:paraId="1F07CA12"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val="es-ES" w:eastAsia="en-GB"/>
              </w:rPr>
              <w:t>Muñoz-Villamizar, A., Montoya-Torres, J.R., Vega-Mejía, C.A. (2015). Non-collaborative versus collaborative last-mile delivery in urban systems with stochastic demands. Procedia CIRP 30, 263-268.</w:t>
            </w:r>
          </w:p>
        </w:tc>
      </w:tr>
      <w:tr w:rsidR="00FB4705" w:rsidRPr="008B5BE8" w14:paraId="7C384751" w14:textId="77777777" w:rsidTr="00FB4705">
        <w:trPr>
          <w:trHeight w:val="315"/>
        </w:trPr>
        <w:tc>
          <w:tcPr>
            <w:tcW w:w="9360" w:type="dxa"/>
            <w:tcBorders>
              <w:top w:val="nil"/>
              <w:left w:val="nil"/>
              <w:bottom w:val="nil"/>
              <w:right w:val="nil"/>
            </w:tcBorders>
            <w:shd w:val="clear" w:color="auto" w:fill="auto"/>
            <w:noWrap/>
            <w:vAlign w:val="center"/>
            <w:hideMark/>
          </w:tcPr>
          <w:p w14:paraId="0DF49D03"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Do, W., Park, H., Chung, K., Park, D. (2019). An effects analysis of logistics collaboration: the case of pharmaceutical supplies in Seoul. Sustainability, 11, 2442</w:t>
            </w:r>
          </w:p>
        </w:tc>
      </w:tr>
      <w:tr w:rsidR="00FB4705" w:rsidRPr="008B5BE8" w14:paraId="38701223" w14:textId="77777777" w:rsidTr="00FB4705">
        <w:trPr>
          <w:trHeight w:val="315"/>
        </w:trPr>
        <w:tc>
          <w:tcPr>
            <w:tcW w:w="9360" w:type="dxa"/>
            <w:tcBorders>
              <w:top w:val="nil"/>
              <w:left w:val="nil"/>
              <w:bottom w:val="nil"/>
              <w:right w:val="nil"/>
            </w:tcBorders>
            <w:shd w:val="clear" w:color="auto" w:fill="auto"/>
            <w:noWrap/>
            <w:vAlign w:val="center"/>
            <w:hideMark/>
          </w:tcPr>
          <w:p w14:paraId="1614D65B"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Park, H., Park, D., and Jeong, I.-J. (2016). An effects analysis of logistics collaboration in last-mile networks for CEP delivery services. Transport Policy, 50, 115–125.</w:t>
            </w:r>
          </w:p>
        </w:tc>
      </w:tr>
      <w:tr w:rsidR="00FB4705" w:rsidRPr="008B5BE8" w14:paraId="1B6794F1" w14:textId="77777777" w:rsidTr="00FB4705">
        <w:trPr>
          <w:trHeight w:val="315"/>
        </w:trPr>
        <w:tc>
          <w:tcPr>
            <w:tcW w:w="9360" w:type="dxa"/>
            <w:tcBorders>
              <w:top w:val="nil"/>
              <w:left w:val="nil"/>
              <w:bottom w:val="nil"/>
              <w:right w:val="nil"/>
            </w:tcBorders>
            <w:shd w:val="clear" w:color="auto" w:fill="auto"/>
            <w:noWrap/>
            <w:vAlign w:val="center"/>
            <w:hideMark/>
          </w:tcPr>
          <w:p w14:paraId="3E74A195"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Quak, H.J. (2012). Improving urban freight transport sustainability by carriers - best practices from the Netherlands and the EU project CityLog, Procedia-Social and Behavioral Sciences, 39, 158-171.</w:t>
            </w:r>
          </w:p>
        </w:tc>
      </w:tr>
      <w:tr w:rsidR="00FB4705" w:rsidRPr="008B5BE8" w14:paraId="259D45BD" w14:textId="77777777" w:rsidTr="00FB4705">
        <w:trPr>
          <w:trHeight w:val="315"/>
        </w:trPr>
        <w:tc>
          <w:tcPr>
            <w:tcW w:w="9360" w:type="dxa"/>
            <w:tcBorders>
              <w:top w:val="nil"/>
              <w:left w:val="nil"/>
              <w:bottom w:val="nil"/>
              <w:right w:val="nil"/>
            </w:tcBorders>
            <w:shd w:val="clear" w:color="auto" w:fill="auto"/>
            <w:noWrap/>
            <w:vAlign w:val="center"/>
            <w:hideMark/>
          </w:tcPr>
          <w:p w14:paraId="6FC9A3C9"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Anderluh, A., Hemmelmayr, V.C. and Nolz, P.C. (2017). Synchronizing vans and cargo bikes in a city distribution network. Central European Journal of Operations Research, 25(2), 345-376.</w:t>
            </w:r>
          </w:p>
        </w:tc>
      </w:tr>
      <w:tr w:rsidR="00FB4705" w:rsidRPr="008B5BE8" w14:paraId="340C348E" w14:textId="77777777" w:rsidTr="00FB4705">
        <w:trPr>
          <w:trHeight w:val="315"/>
        </w:trPr>
        <w:tc>
          <w:tcPr>
            <w:tcW w:w="9360" w:type="dxa"/>
            <w:tcBorders>
              <w:top w:val="nil"/>
              <w:left w:val="nil"/>
              <w:bottom w:val="nil"/>
              <w:right w:val="nil"/>
            </w:tcBorders>
            <w:shd w:val="clear" w:color="auto" w:fill="auto"/>
            <w:noWrap/>
            <w:vAlign w:val="center"/>
            <w:hideMark/>
          </w:tcPr>
          <w:p w14:paraId="1D8936E8"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Janjevic, M. and Ndiaye, A.B. (2014). Development and application of a transferability framework for micro-consolidation schemes in urban freight transport. Procedia - Social and Behavioral Sciences 125, 284-296.</w:t>
            </w:r>
          </w:p>
        </w:tc>
      </w:tr>
      <w:tr w:rsidR="00FB4705" w:rsidRPr="008B5BE8" w14:paraId="302BDD42" w14:textId="77777777" w:rsidTr="00FB4705">
        <w:trPr>
          <w:trHeight w:val="315"/>
        </w:trPr>
        <w:tc>
          <w:tcPr>
            <w:tcW w:w="9360" w:type="dxa"/>
            <w:tcBorders>
              <w:top w:val="nil"/>
              <w:left w:val="nil"/>
              <w:bottom w:val="nil"/>
              <w:right w:val="nil"/>
            </w:tcBorders>
            <w:shd w:val="clear" w:color="auto" w:fill="auto"/>
            <w:noWrap/>
            <w:vAlign w:val="center"/>
            <w:hideMark/>
          </w:tcPr>
          <w:p w14:paraId="5348EFFF"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Verkehrs Rundschau (2019). Project KOMODO: positive balance to package delivery by cargo bike (In German) https://www.verkehrsrundschau.de/nachrichten/projekt-komodo-</w:t>
            </w:r>
            <w:r w:rsidRPr="008B5BE8">
              <w:rPr>
                <w:rFonts w:ascii="Times New Roman" w:eastAsia="Times New Roman" w:hAnsi="Times New Roman" w:cs="Times New Roman"/>
                <w:color w:val="000000"/>
                <w:lang w:eastAsia="en-GB"/>
              </w:rPr>
              <w:lastRenderedPageBreak/>
              <w:t>positive-bilanz-zur-paketauslieferung-per-lastenrad-2319137.html (Accessed 31 July 2019).</w:t>
            </w:r>
          </w:p>
        </w:tc>
      </w:tr>
      <w:tr w:rsidR="00FB4705" w:rsidRPr="008B5BE8" w14:paraId="686CE4BC" w14:textId="77777777" w:rsidTr="00FB4705">
        <w:trPr>
          <w:trHeight w:val="360"/>
        </w:trPr>
        <w:tc>
          <w:tcPr>
            <w:tcW w:w="9360" w:type="dxa"/>
            <w:tcBorders>
              <w:top w:val="nil"/>
              <w:left w:val="nil"/>
              <w:bottom w:val="nil"/>
              <w:right w:val="nil"/>
            </w:tcBorders>
            <w:shd w:val="clear" w:color="auto" w:fill="auto"/>
            <w:noWrap/>
            <w:vAlign w:val="center"/>
            <w:hideMark/>
          </w:tcPr>
          <w:p w14:paraId="1DD3FBBB" w14:textId="77777777" w:rsidR="00FB4705" w:rsidRPr="008B5BE8" w:rsidRDefault="00FB4705" w:rsidP="00FB4705">
            <w:pPr>
              <w:pStyle w:val="ListParagraph"/>
              <w:numPr>
                <w:ilvl w:val="0"/>
                <w:numId w:val="33"/>
              </w:numPr>
              <w:spacing w:after="0"/>
              <w:ind w:left="426" w:hanging="426"/>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lastRenderedPageBreak/>
              <w:t>Allen, J., Bektas, T., Cherrett, T., Bates, O., Friday, A., McLeod, F., Piecyk, M., Piotrowska, M., Nguyen, T., Wise, S. (2018b). The scope for pavement porters: addressing the challenges of last-mile parcel delivery in London. Transportation Research Record: Journal of the Transportation Research Board, 2672(9), 184-193.</w:t>
            </w:r>
          </w:p>
        </w:tc>
      </w:tr>
      <w:tr w:rsidR="00FB4705" w:rsidRPr="008B5BE8" w14:paraId="12C947AD" w14:textId="77777777" w:rsidTr="00FB4705">
        <w:trPr>
          <w:trHeight w:val="315"/>
        </w:trPr>
        <w:tc>
          <w:tcPr>
            <w:tcW w:w="9360" w:type="dxa"/>
            <w:tcBorders>
              <w:top w:val="nil"/>
              <w:left w:val="nil"/>
              <w:bottom w:val="nil"/>
              <w:right w:val="nil"/>
            </w:tcBorders>
            <w:shd w:val="clear" w:color="auto" w:fill="auto"/>
            <w:noWrap/>
            <w:vAlign w:val="center"/>
            <w:hideMark/>
          </w:tcPr>
          <w:p w14:paraId="348FFC28"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Piecyk, M., Cherrett, T.J., Allen, J., Piotrowska, M., Clarke, S., Bates, O., Bektas, B., Friday, A., McLeod, F.N., Oakey, A., Wise, S. (2019). Using on-foot porters for last-mile parcel deliveries: results of a trial in central London. 98th TRB Annual Meeting, 13-17 January 2019, Washington D.C., USA.</w:t>
            </w:r>
          </w:p>
        </w:tc>
      </w:tr>
      <w:tr w:rsidR="00FB4705" w:rsidRPr="008B5BE8" w14:paraId="07971258" w14:textId="77777777" w:rsidTr="00FB4705">
        <w:trPr>
          <w:trHeight w:val="315"/>
        </w:trPr>
        <w:tc>
          <w:tcPr>
            <w:tcW w:w="9360" w:type="dxa"/>
            <w:tcBorders>
              <w:top w:val="nil"/>
              <w:left w:val="nil"/>
              <w:bottom w:val="nil"/>
              <w:right w:val="nil"/>
            </w:tcBorders>
            <w:shd w:val="clear" w:color="auto" w:fill="auto"/>
            <w:noWrap/>
            <w:vAlign w:val="center"/>
            <w:hideMark/>
          </w:tcPr>
          <w:p w14:paraId="4ECF73B7"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DHL (2018). DHL expands presence in New York City area to support burgeoning international trade. https://www.logistics.dhl/us-en/home/press/press-archive/2018/dhl-expands-presence-in-new-york-city-area-to-support-burgeoning-international-trade.html (Accessed 31 July 2019)</w:t>
            </w:r>
          </w:p>
        </w:tc>
      </w:tr>
      <w:tr w:rsidR="00FB4705" w:rsidRPr="008B5BE8" w14:paraId="36DF42EF" w14:textId="77777777" w:rsidTr="00FB4705">
        <w:trPr>
          <w:trHeight w:val="315"/>
        </w:trPr>
        <w:tc>
          <w:tcPr>
            <w:tcW w:w="9360" w:type="dxa"/>
            <w:tcBorders>
              <w:top w:val="nil"/>
              <w:left w:val="nil"/>
              <w:bottom w:val="nil"/>
              <w:right w:val="nil"/>
            </w:tcBorders>
            <w:shd w:val="clear" w:color="auto" w:fill="auto"/>
            <w:noWrap/>
            <w:vAlign w:val="center"/>
            <w:hideMark/>
          </w:tcPr>
          <w:p w14:paraId="49A76BCC"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Hemmelmayr, V. C., Cordeau, J.-F., and Crainic, T. G. (2012). An adaptive large neighborhood search heuristic for two-echelon vehicle routing problems arising in city logistics. Computers &amp; Operations Research, 39(12), 3215–3228.</w:t>
            </w:r>
          </w:p>
        </w:tc>
      </w:tr>
      <w:tr w:rsidR="00FB4705" w:rsidRPr="008B5BE8" w14:paraId="585A8A5D" w14:textId="77777777" w:rsidTr="00FB4705">
        <w:trPr>
          <w:trHeight w:val="315"/>
        </w:trPr>
        <w:tc>
          <w:tcPr>
            <w:tcW w:w="9360" w:type="dxa"/>
            <w:tcBorders>
              <w:top w:val="nil"/>
              <w:left w:val="nil"/>
              <w:bottom w:val="nil"/>
              <w:right w:val="nil"/>
            </w:tcBorders>
            <w:shd w:val="clear" w:color="auto" w:fill="auto"/>
            <w:noWrap/>
            <w:vAlign w:val="center"/>
            <w:hideMark/>
          </w:tcPr>
          <w:p w14:paraId="2E178BCA"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Nguyên, T.B.T., Bektaş, T., Cherrett, T.J., McLeod, F.N., Allen, J., Bates, O., Piotrowska, M., Piecyk, M., Friday, A., Wise, S. (2019). Optimising parcel deliveries in London using dual-mode routing. JORS, 70, 998-1010.</w:t>
            </w:r>
          </w:p>
        </w:tc>
      </w:tr>
      <w:tr w:rsidR="00FB4705" w:rsidRPr="008B5BE8" w14:paraId="1E6E3F9B" w14:textId="77777777" w:rsidTr="00FB4705">
        <w:trPr>
          <w:trHeight w:val="315"/>
        </w:trPr>
        <w:tc>
          <w:tcPr>
            <w:tcW w:w="9360" w:type="dxa"/>
            <w:tcBorders>
              <w:top w:val="nil"/>
              <w:left w:val="nil"/>
              <w:bottom w:val="nil"/>
              <w:right w:val="nil"/>
            </w:tcBorders>
            <w:shd w:val="clear" w:color="auto" w:fill="auto"/>
            <w:noWrap/>
            <w:vAlign w:val="center"/>
            <w:hideMark/>
          </w:tcPr>
          <w:p w14:paraId="247B04A7"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Gonzalez-Feliu, J. and Salanova, J-M. (2012). Defining and evaluating collaborative urban freight transportation systems, Procedia-Social and Behavioral Sciences, 39, 172-183.</w:t>
            </w:r>
          </w:p>
        </w:tc>
      </w:tr>
      <w:tr w:rsidR="00FB4705" w:rsidRPr="008B5BE8" w14:paraId="17197974" w14:textId="77777777" w:rsidTr="00FB4705">
        <w:trPr>
          <w:trHeight w:val="315"/>
        </w:trPr>
        <w:tc>
          <w:tcPr>
            <w:tcW w:w="9360" w:type="dxa"/>
            <w:tcBorders>
              <w:top w:val="nil"/>
              <w:left w:val="nil"/>
              <w:bottom w:val="nil"/>
              <w:right w:val="nil"/>
            </w:tcBorders>
            <w:shd w:val="clear" w:color="auto" w:fill="auto"/>
            <w:noWrap/>
            <w:vAlign w:val="center"/>
            <w:hideMark/>
          </w:tcPr>
          <w:p w14:paraId="068AD4FC"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Lindawati, van Schagen, J., Goh, M., and de Souza, R. (2014). Collaboration in urban logistics: motivations and barriers. International Journal of Urban Sciences, 18(2), 278–290.</w:t>
            </w:r>
          </w:p>
        </w:tc>
      </w:tr>
      <w:tr w:rsidR="00FB4705" w:rsidRPr="008B5BE8" w14:paraId="245CE2E2" w14:textId="77777777" w:rsidTr="00FB4705">
        <w:trPr>
          <w:trHeight w:val="315"/>
        </w:trPr>
        <w:tc>
          <w:tcPr>
            <w:tcW w:w="9360" w:type="dxa"/>
            <w:tcBorders>
              <w:top w:val="nil"/>
              <w:left w:val="nil"/>
              <w:bottom w:val="nil"/>
              <w:right w:val="nil"/>
            </w:tcBorders>
            <w:shd w:val="clear" w:color="auto" w:fill="auto"/>
            <w:noWrap/>
            <w:vAlign w:val="center"/>
            <w:hideMark/>
          </w:tcPr>
          <w:p w14:paraId="47550991"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MacLean, F., McLeod, F., Bates,O. (2019). Parcel carrier collaboration – can big cities learn from small communities? Chartered Institute of Logistics and Transport, Focus magazine, April 2019.</w:t>
            </w:r>
          </w:p>
        </w:tc>
      </w:tr>
      <w:tr w:rsidR="00FB4705" w:rsidRPr="008B5BE8" w14:paraId="252F7DD9" w14:textId="77777777" w:rsidTr="00FB4705">
        <w:trPr>
          <w:trHeight w:val="315"/>
        </w:trPr>
        <w:tc>
          <w:tcPr>
            <w:tcW w:w="9360" w:type="dxa"/>
            <w:tcBorders>
              <w:top w:val="nil"/>
              <w:left w:val="nil"/>
              <w:bottom w:val="nil"/>
              <w:right w:val="nil"/>
            </w:tcBorders>
            <w:shd w:val="clear" w:color="auto" w:fill="auto"/>
            <w:noWrap/>
            <w:vAlign w:val="center"/>
            <w:hideMark/>
          </w:tcPr>
          <w:p w14:paraId="1A78BE76"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Highlands and Islands Enterprise (2011). Area profile for Highlands and Islands. http://www.hie.co.uk/common/handlers/download-document.ashx?id=6e4ca483-1954-4858-9ec9-40cc96b6e5bc (Accessed 31 July 2019).</w:t>
            </w:r>
          </w:p>
        </w:tc>
      </w:tr>
      <w:tr w:rsidR="00FB4705" w:rsidRPr="008B5BE8" w14:paraId="3AAF2897" w14:textId="77777777" w:rsidTr="00FB4705">
        <w:trPr>
          <w:trHeight w:val="315"/>
        </w:trPr>
        <w:tc>
          <w:tcPr>
            <w:tcW w:w="9360" w:type="dxa"/>
            <w:tcBorders>
              <w:top w:val="nil"/>
              <w:left w:val="nil"/>
              <w:bottom w:val="nil"/>
              <w:right w:val="nil"/>
            </w:tcBorders>
            <w:shd w:val="clear" w:color="auto" w:fill="auto"/>
            <w:noWrap/>
            <w:vAlign w:val="center"/>
            <w:hideMark/>
          </w:tcPr>
          <w:p w14:paraId="29FBC487"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HITRANS (2018). The Road Network https://hitrans.org.uk/Travel_Modes/Road (Accessed 31 July 2019).</w:t>
            </w:r>
          </w:p>
        </w:tc>
      </w:tr>
      <w:tr w:rsidR="00FB4705" w:rsidRPr="008B5BE8" w14:paraId="74555971" w14:textId="77777777" w:rsidTr="00FB4705">
        <w:trPr>
          <w:trHeight w:val="315"/>
        </w:trPr>
        <w:tc>
          <w:tcPr>
            <w:tcW w:w="9360" w:type="dxa"/>
            <w:tcBorders>
              <w:top w:val="nil"/>
              <w:left w:val="nil"/>
              <w:bottom w:val="nil"/>
              <w:right w:val="nil"/>
            </w:tcBorders>
            <w:shd w:val="clear" w:color="auto" w:fill="auto"/>
            <w:noWrap/>
            <w:vAlign w:val="center"/>
            <w:hideMark/>
          </w:tcPr>
          <w:p w14:paraId="6CB4EF83"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Wan, H. (2019). Generating random variates. https://web.ics.purdue.edu/~hwan/IE680/ Lectures/Chap08Slides.pdf (Accessed 31 July 2019).</w:t>
            </w:r>
          </w:p>
        </w:tc>
      </w:tr>
      <w:tr w:rsidR="00FB4705" w:rsidRPr="008B5BE8" w14:paraId="243CE4FD" w14:textId="77777777" w:rsidTr="00FB4705">
        <w:trPr>
          <w:trHeight w:val="315"/>
        </w:trPr>
        <w:tc>
          <w:tcPr>
            <w:tcW w:w="9360" w:type="dxa"/>
            <w:tcBorders>
              <w:top w:val="nil"/>
              <w:left w:val="nil"/>
              <w:bottom w:val="nil"/>
              <w:right w:val="nil"/>
            </w:tcBorders>
            <w:shd w:val="clear" w:color="auto" w:fill="auto"/>
            <w:noWrap/>
            <w:vAlign w:val="center"/>
            <w:hideMark/>
          </w:tcPr>
          <w:p w14:paraId="095530C7"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Urban Arrow (2019). Cargo. https://www.urbanarrow.com/en/cargo (Accessed 31 July 2019)</w:t>
            </w:r>
          </w:p>
        </w:tc>
      </w:tr>
      <w:tr w:rsidR="00FB4705" w:rsidRPr="008B5BE8" w14:paraId="04824E0C" w14:textId="77777777" w:rsidTr="00FB4705">
        <w:trPr>
          <w:trHeight w:val="315"/>
        </w:trPr>
        <w:tc>
          <w:tcPr>
            <w:tcW w:w="9360" w:type="dxa"/>
            <w:tcBorders>
              <w:top w:val="nil"/>
              <w:left w:val="nil"/>
              <w:bottom w:val="nil"/>
              <w:right w:val="nil"/>
            </w:tcBorders>
            <w:shd w:val="clear" w:color="auto" w:fill="auto"/>
            <w:noWrap/>
            <w:vAlign w:val="center"/>
            <w:hideMark/>
          </w:tcPr>
          <w:p w14:paraId="4F297535"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Mayor of London and Transport for London (2018). TLRN performance report, Quarter 2, 2017/18. http://content.tfl.gov.uk/street-performance-report-quarter2-2017-2018.pdf (Accessed 31 July 2019).</w:t>
            </w:r>
          </w:p>
        </w:tc>
      </w:tr>
      <w:tr w:rsidR="00FB4705" w:rsidRPr="008B5BE8" w14:paraId="035EC4E1" w14:textId="77777777" w:rsidTr="00FB4705">
        <w:trPr>
          <w:trHeight w:val="315"/>
        </w:trPr>
        <w:tc>
          <w:tcPr>
            <w:tcW w:w="9360" w:type="dxa"/>
            <w:tcBorders>
              <w:top w:val="nil"/>
              <w:left w:val="nil"/>
              <w:bottom w:val="nil"/>
              <w:right w:val="nil"/>
            </w:tcBorders>
            <w:shd w:val="clear" w:color="auto" w:fill="auto"/>
            <w:noWrap/>
            <w:vAlign w:val="center"/>
            <w:hideMark/>
          </w:tcPr>
          <w:p w14:paraId="15F8C308" w14:textId="77777777" w:rsidR="00FB4705" w:rsidRPr="008B5BE8" w:rsidRDefault="00FB4705" w:rsidP="00FB4705">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PRO-E-BIKE (2015). Description of PRO-E-BIKE scenario. http://www.pro-e-bike.org/wp-content/uploads/2016/06/D-6-3-Description-of-PRO-E-BIKE-scenario-1.pdf (Accessed 31 July 2019).</w:t>
            </w:r>
          </w:p>
        </w:tc>
      </w:tr>
      <w:tr w:rsidR="00FB4705" w:rsidRPr="008B5BE8" w14:paraId="36A7F5E3" w14:textId="77777777" w:rsidTr="00FB4705">
        <w:trPr>
          <w:trHeight w:val="315"/>
        </w:trPr>
        <w:tc>
          <w:tcPr>
            <w:tcW w:w="9360" w:type="dxa"/>
            <w:tcBorders>
              <w:top w:val="nil"/>
              <w:left w:val="nil"/>
              <w:bottom w:val="nil"/>
              <w:right w:val="nil"/>
            </w:tcBorders>
            <w:shd w:val="clear" w:color="auto" w:fill="auto"/>
            <w:noWrap/>
            <w:vAlign w:val="center"/>
            <w:hideMark/>
          </w:tcPr>
          <w:p w14:paraId="4C785F8B" w14:textId="77777777" w:rsidR="008B5BE8" w:rsidRDefault="00FB4705" w:rsidP="008B5BE8">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8B5BE8">
              <w:rPr>
                <w:rFonts w:ascii="Times New Roman" w:eastAsia="Times New Roman" w:hAnsi="Times New Roman" w:cs="Times New Roman"/>
                <w:color w:val="000000"/>
                <w:lang w:eastAsia="en-GB"/>
              </w:rPr>
              <w:t xml:space="preserve">Low Carbon Vehicle Partnership (2017). Emissions testing of urban delivery commercial vehicles. </w:t>
            </w:r>
            <w:r w:rsidRPr="008B5BE8">
              <w:rPr>
                <w:rFonts w:ascii="Times New Roman" w:eastAsia="Times New Roman" w:hAnsi="Times New Roman" w:cs="Times New Roman"/>
                <w:color w:val="000000"/>
                <w:lang w:eastAsia="en-GB"/>
              </w:rPr>
              <w:lastRenderedPageBreak/>
              <w:t>https://www.lowcvp.org.uk/assets/reports/LowCVP%20TfL%202016%20Test%20Programme%20Final%20Report.pdf (Accessed 31 July 2019)</w:t>
            </w:r>
          </w:p>
          <w:p w14:paraId="6C7B1A7F" w14:textId="16797489" w:rsidR="008B5BE8" w:rsidRPr="008B5BE8" w:rsidRDefault="008B5BE8" w:rsidP="008B5BE8">
            <w:pPr>
              <w:pStyle w:val="ListParagraph"/>
              <w:numPr>
                <w:ilvl w:val="0"/>
                <w:numId w:val="33"/>
              </w:numPr>
              <w:spacing w:after="0"/>
              <w:ind w:left="426" w:hanging="426"/>
              <w:jc w:val="left"/>
              <w:rPr>
                <w:rFonts w:ascii="Times New Roman" w:eastAsia="Times New Roman" w:hAnsi="Times New Roman" w:cs="Times New Roman"/>
                <w:color w:val="000000"/>
                <w:lang w:eastAsia="en-GB"/>
              </w:rPr>
            </w:pPr>
            <w:r w:rsidRPr="006955A2">
              <w:t>Kim, H., Boyle, L.N., Goodchild, A. (2018). Delivery process for an office building in the Seattle Central Business District, Transportation Research Record: Journal of the Transportation Research Board, 2672(9), 173-183.</w:t>
            </w:r>
          </w:p>
          <w:p w14:paraId="65B39D57" w14:textId="4230FA35" w:rsidR="008B5BE8" w:rsidRPr="008B5BE8" w:rsidRDefault="008B5BE8" w:rsidP="008B5BE8">
            <w:pPr>
              <w:spacing w:after="0"/>
              <w:jc w:val="left"/>
              <w:rPr>
                <w:rFonts w:ascii="Times New Roman" w:eastAsia="Times New Roman" w:hAnsi="Times New Roman" w:cs="Times New Roman"/>
                <w:color w:val="000000"/>
                <w:lang w:eastAsia="en-GB"/>
              </w:rPr>
            </w:pPr>
          </w:p>
        </w:tc>
      </w:tr>
    </w:tbl>
    <w:p w14:paraId="1934DD69" w14:textId="77777777" w:rsidR="00FB4705" w:rsidRDefault="00FB4705" w:rsidP="008B5BE8">
      <w:pPr>
        <w:jc w:val="left"/>
        <w:rPr>
          <w:lang w:val="es-ES"/>
        </w:rPr>
      </w:pPr>
    </w:p>
    <w:sectPr w:rsidR="00FB4705" w:rsidSect="008B5BE8">
      <w:headerReference w:type="default" r:id="rId13"/>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7B253" w14:textId="77777777" w:rsidR="00C878DC" w:rsidRDefault="00C878DC" w:rsidP="0082189A">
      <w:r>
        <w:separator/>
      </w:r>
    </w:p>
  </w:endnote>
  <w:endnote w:type="continuationSeparator" w:id="0">
    <w:p w14:paraId="0CDB92B4" w14:textId="77777777" w:rsidR="00C878DC" w:rsidRDefault="00C878DC" w:rsidP="0082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081BD" w14:textId="77777777" w:rsidR="00C878DC" w:rsidRDefault="00C878DC" w:rsidP="0082189A">
      <w:r>
        <w:separator/>
      </w:r>
    </w:p>
  </w:footnote>
  <w:footnote w:type="continuationSeparator" w:id="0">
    <w:p w14:paraId="52CA6962" w14:textId="77777777" w:rsidR="00C878DC" w:rsidRDefault="00C878DC" w:rsidP="00821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79A01" w14:textId="40EA4AF0" w:rsidR="00C878DC" w:rsidRDefault="00C878DC" w:rsidP="00FE267E">
    <w:pPr>
      <w:pStyle w:val="Header"/>
    </w:pPr>
    <w:r w:rsidRPr="003665A3">
      <w:t>McLeod</w:t>
    </w:r>
    <w:r>
      <w:t xml:space="preserve">, </w:t>
    </w:r>
    <w:r w:rsidRPr="003665A3">
      <w:t xml:space="preserve">Cherrett, </w:t>
    </w:r>
    <w:r>
      <w:t xml:space="preserve">Bates, </w:t>
    </w:r>
    <w:r w:rsidRPr="00DB6BDA">
      <w:t>Bektaş</w:t>
    </w:r>
    <w:r>
      <w:t>, Lamas-Fernandez, Allen, Piotrowska, Piecyk</w:t>
    </w:r>
    <w:r w:rsidR="00BF2DD5">
      <w:t>, Oakey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4AF1"/>
    <w:multiLevelType w:val="hybridMultilevel"/>
    <w:tmpl w:val="41C0E074"/>
    <w:lvl w:ilvl="0" w:tplc="F1723D40">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D6E21"/>
    <w:multiLevelType w:val="hybridMultilevel"/>
    <w:tmpl w:val="53C633AE"/>
    <w:lvl w:ilvl="0" w:tplc="BA78323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EE34B9"/>
    <w:multiLevelType w:val="hybridMultilevel"/>
    <w:tmpl w:val="C8282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A7AA1"/>
    <w:multiLevelType w:val="hybridMultilevel"/>
    <w:tmpl w:val="2FD44A06"/>
    <w:lvl w:ilvl="0" w:tplc="B7D03E2A">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20FA"/>
    <w:multiLevelType w:val="hybridMultilevel"/>
    <w:tmpl w:val="91FAC4D4"/>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5" w15:restartNumberingAfterBreak="0">
    <w:nsid w:val="24D23FE9"/>
    <w:multiLevelType w:val="hybridMultilevel"/>
    <w:tmpl w:val="DBFCE5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DE0757"/>
    <w:multiLevelType w:val="hybridMultilevel"/>
    <w:tmpl w:val="AD74E830"/>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94446"/>
    <w:multiLevelType w:val="hybridMultilevel"/>
    <w:tmpl w:val="09A8CEFC"/>
    <w:lvl w:ilvl="0" w:tplc="C97E9A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AB3E73"/>
    <w:multiLevelType w:val="hybridMultilevel"/>
    <w:tmpl w:val="492209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A12E4A"/>
    <w:multiLevelType w:val="hybridMultilevel"/>
    <w:tmpl w:val="E5D6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377E3"/>
    <w:multiLevelType w:val="hybridMultilevel"/>
    <w:tmpl w:val="02F2367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23169C"/>
    <w:multiLevelType w:val="hybridMultilevel"/>
    <w:tmpl w:val="A100FBA2"/>
    <w:lvl w:ilvl="0" w:tplc="7494AF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D60357"/>
    <w:multiLevelType w:val="hybridMultilevel"/>
    <w:tmpl w:val="AFEED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2B44A5"/>
    <w:multiLevelType w:val="hybridMultilevel"/>
    <w:tmpl w:val="F036C868"/>
    <w:lvl w:ilvl="0" w:tplc="9AC4C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752F63"/>
    <w:multiLevelType w:val="hybridMultilevel"/>
    <w:tmpl w:val="55D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612597"/>
    <w:multiLevelType w:val="hybridMultilevel"/>
    <w:tmpl w:val="8AB82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B23EF"/>
    <w:multiLevelType w:val="hybridMultilevel"/>
    <w:tmpl w:val="C48A8B40"/>
    <w:lvl w:ilvl="0" w:tplc="1B0E446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B03B5"/>
    <w:multiLevelType w:val="multilevel"/>
    <w:tmpl w:val="E3942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80341"/>
    <w:multiLevelType w:val="hybridMultilevel"/>
    <w:tmpl w:val="F278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5F34E1"/>
    <w:multiLevelType w:val="hybridMultilevel"/>
    <w:tmpl w:val="A1908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CE1594"/>
    <w:multiLevelType w:val="hybridMultilevel"/>
    <w:tmpl w:val="11A8B9F6"/>
    <w:lvl w:ilvl="0" w:tplc="0A5269F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14690"/>
    <w:multiLevelType w:val="hybridMultilevel"/>
    <w:tmpl w:val="8E2C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3435F9"/>
    <w:multiLevelType w:val="hybridMultilevel"/>
    <w:tmpl w:val="89F602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DA35AB"/>
    <w:multiLevelType w:val="hybridMultilevel"/>
    <w:tmpl w:val="32A8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F779B"/>
    <w:multiLevelType w:val="hybridMultilevel"/>
    <w:tmpl w:val="A1885270"/>
    <w:lvl w:ilvl="0" w:tplc="1B0E4468">
      <w:numFmt w:val="bullet"/>
      <w:lvlText w:val="-"/>
      <w:lvlJc w:val="left"/>
      <w:pPr>
        <w:ind w:left="1080" w:hanging="720"/>
      </w:pPr>
      <w:rPr>
        <w:rFonts w:ascii="Calibr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8864D1"/>
    <w:multiLevelType w:val="hybridMultilevel"/>
    <w:tmpl w:val="EB82A1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A361EC"/>
    <w:multiLevelType w:val="hybridMultilevel"/>
    <w:tmpl w:val="5E429112"/>
    <w:lvl w:ilvl="0" w:tplc="CC20A4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D44CF0"/>
    <w:multiLevelType w:val="hybridMultilevel"/>
    <w:tmpl w:val="CE28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454475"/>
    <w:multiLevelType w:val="hybridMultilevel"/>
    <w:tmpl w:val="9AE4A9D8"/>
    <w:lvl w:ilvl="0" w:tplc="BA7832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3E175B"/>
    <w:multiLevelType w:val="hybridMultilevel"/>
    <w:tmpl w:val="896E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F720EF"/>
    <w:multiLevelType w:val="hybridMultilevel"/>
    <w:tmpl w:val="3572A802"/>
    <w:lvl w:ilvl="0" w:tplc="9AC4C458">
      <w:start w:val="1"/>
      <w:numFmt w:val="lowerRoman"/>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006F8D"/>
    <w:multiLevelType w:val="hybridMultilevel"/>
    <w:tmpl w:val="955E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0296F"/>
    <w:multiLevelType w:val="hybridMultilevel"/>
    <w:tmpl w:val="78A6DE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6"/>
  </w:num>
  <w:num w:numId="2">
    <w:abstractNumId w:val="4"/>
  </w:num>
  <w:num w:numId="3">
    <w:abstractNumId w:val="15"/>
  </w:num>
  <w:num w:numId="4">
    <w:abstractNumId w:val="5"/>
  </w:num>
  <w:num w:numId="5">
    <w:abstractNumId w:val="25"/>
  </w:num>
  <w:num w:numId="6">
    <w:abstractNumId w:val="8"/>
  </w:num>
  <w:num w:numId="7">
    <w:abstractNumId w:val="7"/>
  </w:num>
  <w:num w:numId="8">
    <w:abstractNumId w:val="20"/>
  </w:num>
  <w:num w:numId="9">
    <w:abstractNumId w:val="22"/>
  </w:num>
  <w:num w:numId="10">
    <w:abstractNumId w:val="10"/>
  </w:num>
  <w:num w:numId="11">
    <w:abstractNumId w:val="13"/>
  </w:num>
  <w:num w:numId="12">
    <w:abstractNumId w:val="31"/>
  </w:num>
  <w:num w:numId="13">
    <w:abstractNumId w:val="0"/>
  </w:num>
  <w:num w:numId="14">
    <w:abstractNumId w:val="6"/>
  </w:num>
  <w:num w:numId="15">
    <w:abstractNumId w:val="12"/>
  </w:num>
  <w:num w:numId="16">
    <w:abstractNumId w:val="28"/>
  </w:num>
  <w:num w:numId="17">
    <w:abstractNumId w:val="1"/>
  </w:num>
  <w:num w:numId="18">
    <w:abstractNumId w:val="19"/>
  </w:num>
  <w:num w:numId="19">
    <w:abstractNumId w:val="11"/>
  </w:num>
  <w:num w:numId="20">
    <w:abstractNumId w:val="24"/>
  </w:num>
  <w:num w:numId="21">
    <w:abstractNumId w:val="32"/>
  </w:num>
  <w:num w:numId="22">
    <w:abstractNumId w:val="14"/>
  </w:num>
  <w:num w:numId="23">
    <w:abstractNumId w:val="18"/>
  </w:num>
  <w:num w:numId="24">
    <w:abstractNumId w:val="17"/>
  </w:num>
  <w:num w:numId="25">
    <w:abstractNumId w:val="9"/>
  </w:num>
  <w:num w:numId="26">
    <w:abstractNumId w:val="29"/>
  </w:num>
  <w:num w:numId="27">
    <w:abstractNumId w:val="3"/>
  </w:num>
  <w:num w:numId="28">
    <w:abstractNumId w:val="23"/>
  </w:num>
  <w:num w:numId="29">
    <w:abstractNumId w:val="21"/>
  </w:num>
  <w:num w:numId="30">
    <w:abstractNumId w:val="27"/>
  </w:num>
  <w:num w:numId="31">
    <w:abstractNumId w:val="30"/>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D69FD"/>
    <w:rsid w:val="000038A4"/>
    <w:rsid w:val="000060E7"/>
    <w:rsid w:val="00007F60"/>
    <w:rsid w:val="0001021E"/>
    <w:rsid w:val="000120DC"/>
    <w:rsid w:val="00016F24"/>
    <w:rsid w:val="0002260E"/>
    <w:rsid w:val="00033C19"/>
    <w:rsid w:val="000401BE"/>
    <w:rsid w:val="00046DC0"/>
    <w:rsid w:val="0005188B"/>
    <w:rsid w:val="0005590B"/>
    <w:rsid w:val="00056D3E"/>
    <w:rsid w:val="00062648"/>
    <w:rsid w:val="00075532"/>
    <w:rsid w:val="00086CE9"/>
    <w:rsid w:val="000924E1"/>
    <w:rsid w:val="000960CF"/>
    <w:rsid w:val="000961C5"/>
    <w:rsid w:val="000A194E"/>
    <w:rsid w:val="000A662F"/>
    <w:rsid w:val="000A728C"/>
    <w:rsid w:val="000B5A9A"/>
    <w:rsid w:val="000B60B9"/>
    <w:rsid w:val="000D2F17"/>
    <w:rsid w:val="000D69A4"/>
    <w:rsid w:val="000E03F0"/>
    <w:rsid w:val="000E1A2E"/>
    <w:rsid w:val="000F290D"/>
    <w:rsid w:val="000F5028"/>
    <w:rsid w:val="000F5BEE"/>
    <w:rsid w:val="00105D98"/>
    <w:rsid w:val="001108A9"/>
    <w:rsid w:val="00110CB9"/>
    <w:rsid w:val="001135DB"/>
    <w:rsid w:val="00123005"/>
    <w:rsid w:val="00137793"/>
    <w:rsid w:val="00141207"/>
    <w:rsid w:val="001445EB"/>
    <w:rsid w:val="00147B3E"/>
    <w:rsid w:val="00150AB7"/>
    <w:rsid w:val="001518B4"/>
    <w:rsid w:val="00162498"/>
    <w:rsid w:val="00162D5F"/>
    <w:rsid w:val="00163510"/>
    <w:rsid w:val="0016448B"/>
    <w:rsid w:val="00173F24"/>
    <w:rsid w:val="0017443B"/>
    <w:rsid w:val="001779B5"/>
    <w:rsid w:val="00182D10"/>
    <w:rsid w:val="00187786"/>
    <w:rsid w:val="00190D29"/>
    <w:rsid w:val="00191834"/>
    <w:rsid w:val="00192838"/>
    <w:rsid w:val="001A113A"/>
    <w:rsid w:val="001A1DCC"/>
    <w:rsid w:val="001A5557"/>
    <w:rsid w:val="001A67BC"/>
    <w:rsid w:val="001B45A2"/>
    <w:rsid w:val="001B53A3"/>
    <w:rsid w:val="001B5757"/>
    <w:rsid w:val="001B68CD"/>
    <w:rsid w:val="001C15CA"/>
    <w:rsid w:val="001C2278"/>
    <w:rsid w:val="001D00E5"/>
    <w:rsid w:val="001D7C16"/>
    <w:rsid w:val="001E2D48"/>
    <w:rsid w:val="001E34B9"/>
    <w:rsid w:val="001F1DCF"/>
    <w:rsid w:val="001F205C"/>
    <w:rsid w:val="001F2633"/>
    <w:rsid w:val="001F6A5D"/>
    <w:rsid w:val="001F6B1C"/>
    <w:rsid w:val="0020771F"/>
    <w:rsid w:val="00207E4E"/>
    <w:rsid w:val="0021645C"/>
    <w:rsid w:val="0021727A"/>
    <w:rsid w:val="00222F4A"/>
    <w:rsid w:val="00227DD3"/>
    <w:rsid w:val="0023218F"/>
    <w:rsid w:val="00233A20"/>
    <w:rsid w:val="00236533"/>
    <w:rsid w:val="0024070E"/>
    <w:rsid w:val="00244C14"/>
    <w:rsid w:val="00245BB9"/>
    <w:rsid w:val="00246A5D"/>
    <w:rsid w:val="0024716E"/>
    <w:rsid w:val="00260AB5"/>
    <w:rsid w:val="002618E2"/>
    <w:rsid w:val="0026229A"/>
    <w:rsid w:val="00267B05"/>
    <w:rsid w:val="002758AB"/>
    <w:rsid w:val="002813F8"/>
    <w:rsid w:val="00287469"/>
    <w:rsid w:val="00290460"/>
    <w:rsid w:val="002921D9"/>
    <w:rsid w:val="002A731B"/>
    <w:rsid w:val="002B67AB"/>
    <w:rsid w:val="002B6FB0"/>
    <w:rsid w:val="002C72D7"/>
    <w:rsid w:val="002D3DAB"/>
    <w:rsid w:val="002D58EC"/>
    <w:rsid w:val="002E3993"/>
    <w:rsid w:val="002F0044"/>
    <w:rsid w:val="003118F3"/>
    <w:rsid w:val="00316EF3"/>
    <w:rsid w:val="00317D0D"/>
    <w:rsid w:val="00321FF5"/>
    <w:rsid w:val="00324EDF"/>
    <w:rsid w:val="00334D16"/>
    <w:rsid w:val="00354E08"/>
    <w:rsid w:val="0035627A"/>
    <w:rsid w:val="00375838"/>
    <w:rsid w:val="00376804"/>
    <w:rsid w:val="00381CAC"/>
    <w:rsid w:val="00383E89"/>
    <w:rsid w:val="003857F6"/>
    <w:rsid w:val="00396B4D"/>
    <w:rsid w:val="003A00D2"/>
    <w:rsid w:val="003A4634"/>
    <w:rsid w:val="003A536E"/>
    <w:rsid w:val="003A7036"/>
    <w:rsid w:val="003A7127"/>
    <w:rsid w:val="003B2D7D"/>
    <w:rsid w:val="003B7D76"/>
    <w:rsid w:val="003C2D5C"/>
    <w:rsid w:val="003C3328"/>
    <w:rsid w:val="003C5A88"/>
    <w:rsid w:val="003D409A"/>
    <w:rsid w:val="003D5220"/>
    <w:rsid w:val="003E2288"/>
    <w:rsid w:val="003E29DA"/>
    <w:rsid w:val="003E3E43"/>
    <w:rsid w:val="003F44EE"/>
    <w:rsid w:val="004002B5"/>
    <w:rsid w:val="00405D9C"/>
    <w:rsid w:val="00420F27"/>
    <w:rsid w:val="004228D8"/>
    <w:rsid w:val="00423B81"/>
    <w:rsid w:val="004275C0"/>
    <w:rsid w:val="00434F9C"/>
    <w:rsid w:val="0044437C"/>
    <w:rsid w:val="00444AC5"/>
    <w:rsid w:val="00444B55"/>
    <w:rsid w:val="0045593F"/>
    <w:rsid w:val="00456ABE"/>
    <w:rsid w:val="00466555"/>
    <w:rsid w:val="004719AE"/>
    <w:rsid w:val="00482468"/>
    <w:rsid w:val="00491578"/>
    <w:rsid w:val="00493774"/>
    <w:rsid w:val="004968D8"/>
    <w:rsid w:val="004A2A92"/>
    <w:rsid w:val="004A3432"/>
    <w:rsid w:val="004A4442"/>
    <w:rsid w:val="004B75E1"/>
    <w:rsid w:val="004C09F1"/>
    <w:rsid w:val="004C5198"/>
    <w:rsid w:val="004C7302"/>
    <w:rsid w:val="004D089D"/>
    <w:rsid w:val="004D3897"/>
    <w:rsid w:val="004D69FD"/>
    <w:rsid w:val="004F1C47"/>
    <w:rsid w:val="005013AE"/>
    <w:rsid w:val="00502C68"/>
    <w:rsid w:val="00503759"/>
    <w:rsid w:val="00520314"/>
    <w:rsid w:val="0053076B"/>
    <w:rsid w:val="00532021"/>
    <w:rsid w:val="0053571B"/>
    <w:rsid w:val="005436F1"/>
    <w:rsid w:val="00554FD6"/>
    <w:rsid w:val="005608B1"/>
    <w:rsid w:val="00562371"/>
    <w:rsid w:val="0056273D"/>
    <w:rsid w:val="005752A4"/>
    <w:rsid w:val="00580CC2"/>
    <w:rsid w:val="005866C9"/>
    <w:rsid w:val="00586FB2"/>
    <w:rsid w:val="00587EC1"/>
    <w:rsid w:val="005900B1"/>
    <w:rsid w:val="00591CC2"/>
    <w:rsid w:val="00596373"/>
    <w:rsid w:val="005A1AAD"/>
    <w:rsid w:val="005A1BD1"/>
    <w:rsid w:val="005A3326"/>
    <w:rsid w:val="005A50BC"/>
    <w:rsid w:val="005A56A5"/>
    <w:rsid w:val="005A6FC0"/>
    <w:rsid w:val="005B49DA"/>
    <w:rsid w:val="005B5215"/>
    <w:rsid w:val="005B532D"/>
    <w:rsid w:val="005C0E8B"/>
    <w:rsid w:val="005C689E"/>
    <w:rsid w:val="005C7AC6"/>
    <w:rsid w:val="005D63C9"/>
    <w:rsid w:val="005E0894"/>
    <w:rsid w:val="005E0DDD"/>
    <w:rsid w:val="005E3BB1"/>
    <w:rsid w:val="005E5324"/>
    <w:rsid w:val="005F0785"/>
    <w:rsid w:val="005F5E32"/>
    <w:rsid w:val="005F6B90"/>
    <w:rsid w:val="005F73ED"/>
    <w:rsid w:val="00601273"/>
    <w:rsid w:val="006024F1"/>
    <w:rsid w:val="00607726"/>
    <w:rsid w:val="00613690"/>
    <w:rsid w:val="0061530D"/>
    <w:rsid w:val="00620568"/>
    <w:rsid w:val="00621199"/>
    <w:rsid w:val="006230E6"/>
    <w:rsid w:val="006235FC"/>
    <w:rsid w:val="006265F2"/>
    <w:rsid w:val="006301BD"/>
    <w:rsid w:val="006416C7"/>
    <w:rsid w:val="0065010E"/>
    <w:rsid w:val="00652951"/>
    <w:rsid w:val="00656DEB"/>
    <w:rsid w:val="00660DEF"/>
    <w:rsid w:val="00661C83"/>
    <w:rsid w:val="006662E0"/>
    <w:rsid w:val="006673A1"/>
    <w:rsid w:val="00670C5E"/>
    <w:rsid w:val="00670E9B"/>
    <w:rsid w:val="00681DCB"/>
    <w:rsid w:val="00684318"/>
    <w:rsid w:val="00697771"/>
    <w:rsid w:val="006A3FA9"/>
    <w:rsid w:val="006B2DEA"/>
    <w:rsid w:val="006B2EAA"/>
    <w:rsid w:val="006B39DD"/>
    <w:rsid w:val="006B62F1"/>
    <w:rsid w:val="006C21D9"/>
    <w:rsid w:val="006C3C4C"/>
    <w:rsid w:val="006C4A89"/>
    <w:rsid w:val="006C63A2"/>
    <w:rsid w:val="006D5075"/>
    <w:rsid w:val="006D5B37"/>
    <w:rsid w:val="006D7FA5"/>
    <w:rsid w:val="006E2560"/>
    <w:rsid w:val="00700CFA"/>
    <w:rsid w:val="0070378B"/>
    <w:rsid w:val="00706BD7"/>
    <w:rsid w:val="0071194F"/>
    <w:rsid w:val="00716480"/>
    <w:rsid w:val="00721BBC"/>
    <w:rsid w:val="007261B9"/>
    <w:rsid w:val="0073601F"/>
    <w:rsid w:val="00736EAA"/>
    <w:rsid w:val="00747902"/>
    <w:rsid w:val="00747BD7"/>
    <w:rsid w:val="00756745"/>
    <w:rsid w:val="0076770F"/>
    <w:rsid w:val="007707C0"/>
    <w:rsid w:val="007765D0"/>
    <w:rsid w:val="007772C7"/>
    <w:rsid w:val="00780806"/>
    <w:rsid w:val="00780F6B"/>
    <w:rsid w:val="00783D6A"/>
    <w:rsid w:val="00785C93"/>
    <w:rsid w:val="00792422"/>
    <w:rsid w:val="007A1B95"/>
    <w:rsid w:val="007A2E91"/>
    <w:rsid w:val="007A7FED"/>
    <w:rsid w:val="007B0158"/>
    <w:rsid w:val="007B405B"/>
    <w:rsid w:val="007C274F"/>
    <w:rsid w:val="007C56B5"/>
    <w:rsid w:val="007C620F"/>
    <w:rsid w:val="007D3DCD"/>
    <w:rsid w:val="007E0209"/>
    <w:rsid w:val="007E4358"/>
    <w:rsid w:val="007E479E"/>
    <w:rsid w:val="007E624C"/>
    <w:rsid w:val="007F686C"/>
    <w:rsid w:val="007F7CFE"/>
    <w:rsid w:val="008042B3"/>
    <w:rsid w:val="008055D1"/>
    <w:rsid w:val="0080704F"/>
    <w:rsid w:val="00812AA4"/>
    <w:rsid w:val="00813D37"/>
    <w:rsid w:val="0082189A"/>
    <w:rsid w:val="00824C34"/>
    <w:rsid w:val="0083328A"/>
    <w:rsid w:val="00836FFE"/>
    <w:rsid w:val="00842C19"/>
    <w:rsid w:val="00843CA9"/>
    <w:rsid w:val="00844216"/>
    <w:rsid w:val="00844917"/>
    <w:rsid w:val="00847663"/>
    <w:rsid w:val="008476BC"/>
    <w:rsid w:val="00847807"/>
    <w:rsid w:val="008511D9"/>
    <w:rsid w:val="0086234B"/>
    <w:rsid w:val="00873130"/>
    <w:rsid w:val="00875C62"/>
    <w:rsid w:val="00875EA2"/>
    <w:rsid w:val="008766BC"/>
    <w:rsid w:val="008771FC"/>
    <w:rsid w:val="008846B1"/>
    <w:rsid w:val="0089076F"/>
    <w:rsid w:val="008915FB"/>
    <w:rsid w:val="00894A51"/>
    <w:rsid w:val="00895530"/>
    <w:rsid w:val="00895712"/>
    <w:rsid w:val="00895C58"/>
    <w:rsid w:val="008A0509"/>
    <w:rsid w:val="008A11A3"/>
    <w:rsid w:val="008A390C"/>
    <w:rsid w:val="008A4EFE"/>
    <w:rsid w:val="008B11FB"/>
    <w:rsid w:val="008B5BE8"/>
    <w:rsid w:val="008C755B"/>
    <w:rsid w:val="008D16E3"/>
    <w:rsid w:val="008D1D2A"/>
    <w:rsid w:val="008D2A40"/>
    <w:rsid w:val="008D43AC"/>
    <w:rsid w:val="008D441B"/>
    <w:rsid w:val="008D6432"/>
    <w:rsid w:val="008E51AE"/>
    <w:rsid w:val="008E586E"/>
    <w:rsid w:val="008F29B9"/>
    <w:rsid w:val="008F6B8D"/>
    <w:rsid w:val="008F7F3A"/>
    <w:rsid w:val="009048DE"/>
    <w:rsid w:val="00906001"/>
    <w:rsid w:val="009222B9"/>
    <w:rsid w:val="009303B1"/>
    <w:rsid w:val="00937720"/>
    <w:rsid w:val="00941DEF"/>
    <w:rsid w:val="00945F41"/>
    <w:rsid w:val="0096189C"/>
    <w:rsid w:val="0096763F"/>
    <w:rsid w:val="00972FBE"/>
    <w:rsid w:val="00982857"/>
    <w:rsid w:val="00984B04"/>
    <w:rsid w:val="00987184"/>
    <w:rsid w:val="009901A7"/>
    <w:rsid w:val="00990F20"/>
    <w:rsid w:val="00992319"/>
    <w:rsid w:val="009925DE"/>
    <w:rsid w:val="00992642"/>
    <w:rsid w:val="009A0451"/>
    <w:rsid w:val="009A5A58"/>
    <w:rsid w:val="009B3A08"/>
    <w:rsid w:val="009B5D9A"/>
    <w:rsid w:val="009C111F"/>
    <w:rsid w:val="009C7240"/>
    <w:rsid w:val="009D0251"/>
    <w:rsid w:val="009D2647"/>
    <w:rsid w:val="009D43C0"/>
    <w:rsid w:val="009D5B84"/>
    <w:rsid w:val="009E0238"/>
    <w:rsid w:val="009E133D"/>
    <w:rsid w:val="009E66B4"/>
    <w:rsid w:val="009E6DBF"/>
    <w:rsid w:val="009E727E"/>
    <w:rsid w:val="009F58AB"/>
    <w:rsid w:val="00A07201"/>
    <w:rsid w:val="00A12B5E"/>
    <w:rsid w:val="00A13A62"/>
    <w:rsid w:val="00A1592D"/>
    <w:rsid w:val="00A230A3"/>
    <w:rsid w:val="00A278C5"/>
    <w:rsid w:val="00A27F8D"/>
    <w:rsid w:val="00A30BE8"/>
    <w:rsid w:val="00A34D06"/>
    <w:rsid w:val="00A34FA2"/>
    <w:rsid w:val="00A3795A"/>
    <w:rsid w:val="00A40374"/>
    <w:rsid w:val="00A41A57"/>
    <w:rsid w:val="00A43B5B"/>
    <w:rsid w:val="00A44066"/>
    <w:rsid w:val="00A47D5B"/>
    <w:rsid w:val="00A52CB4"/>
    <w:rsid w:val="00A54D96"/>
    <w:rsid w:val="00A65718"/>
    <w:rsid w:val="00A73FC5"/>
    <w:rsid w:val="00A80A9C"/>
    <w:rsid w:val="00A81E34"/>
    <w:rsid w:val="00A83CFD"/>
    <w:rsid w:val="00A845EC"/>
    <w:rsid w:val="00A876F4"/>
    <w:rsid w:val="00AA5E4D"/>
    <w:rsid w:val="00AA6815"/>
    <w:rsid w:val="00AB005C"/>
    <w:rsid w:val="00AB248A"/>
    <w:rsid w:val="00AC09C8"/>
    <w:rsid w:val="00AC22ED"/>
    <w:rsid w:val="00AD080E"/>
    <w:rsid w:val="00AD10C1"/>
    <w:rsid w:val="00AD145D"/>
    <w:rsid w:val="00AD3127"/>
    <w:rsid w:val="00AE07F3"/>
    <w:rsid w:val="00AE3CAB"/>
    <w:rsid w:val="00AE52CE"/>
    <w:rsid w:val="00AE6B68"/>
    <w:rsid w:val="00AF26B3"/>
    <w:rsid w:val="00AF4D95"/>
    <w:rsid w:val="00AF6746"/>
    <w:rsid w:val="00B02D20"/>
    <w:rsid w:val="00B10B38"/>
    <w:rsid w:val="00B22A1F"/>
    <w:rsid w:val="00B25F22"/>
    <w:rsid w:val="00B274B6"/>
    <w:rsid w:val="00B3201B"/>
    <w:rsid w:val="00B42C76"/>
    <w:rsid w:val="00B45681"/>
    <w:rsid w:val="00B51098"/>
    <w:rsid w:val="00B51967"/>
    <w:rsid w:val="00B527EC"/>
    <w:rsid w:val="00B62E66"/>
    <w:rsid w:val="00B67547"/>
    <w:rsid w:val="00B7136D"/>
    <w:rsid w:val="00B768F3"/>
    <w:rsid w:val="00B807F6"/>
    <w:rsid w:val="00B8173D"/>
    <w:rsid w:val="00B83C2D"/>
    <w:rsid w:val="00B9112A"/>
    <w:rsid w:val="00B913A0"/>
    <w:rsid w:val="00B95E7B"/>
    <w:rsid w:val="00BA5CDA"/>
    <w:rsid w:val="00BB006E"/>
    <w:rsid w:val="00BB00E6"/>
    <w:rsid w:val="00BB0AF9"/>
    <w:rsid w:val="00BC0939"/>
    <w:rsid w:val="00BC30F0"/>
    <w:rsid w:val="00BC7D10"/>
    <w:rsid w:val="00BE25BA"/>
    <w:rsid w:val="00BE3731"/>
    <w:rsid w:val="00BE4BE2"/>
    <w:rsid w:val="00BF1BDB"/>
    <w:rsid w:val="00BF22B8"/>
    <w:rsid w:val="00BF2DD5"/>
    <w:rsid w:val="00C00C38"/>
    <w:rsid w:val="00C01DCA"/>
    <w:rsid w:val="00C07C0F"/>
    <w:rsid w:val="00C07C50"/>
    <w:rsid w:val="00C07E2E"/>
    <w:rsid w:val="00C1206C"/>
    <w:rsid w:val="00C1338B"/>
    <w:rsid w:val="00C2127A"/>
    <w:rsid w:val="00C21F6E"/>
    <w:rsid w:val="00C23518"/>
    <w:rsid w:val="00C259A2"/>
    <w:rsid w:val="00C34B0A"/>
    <w:rsid w:val="00C37004"/>
    <w:rsid w:val="00C41836"/>
    <w:rsid w:val="00C45981"/>
    <w:rsid w:val="00C46F1F"/>
    <w:rsid w:val="00C54F96"/>
    <w:rsid w:val="00C55873"/>
    <w:rsid w:val="00C60FCF"/>
    <w:rsid w:val="00C63E88"/>
    <w:rsid w:val="00C65224"/>
    <w:rsid w:val="00C708C1"/>
    <w:rsid w:val="00C76B7B"/>
    <w:rsid w:val="00C80198"/>
    <w:rsid w:val="00C81966"/>
    <w:rsid w:val="00C878DC"/>
    <w:rsid w:val="00C90D85"/>
    <w:rsid w:val="00C91CB4"/>
    <w:rsid w:val="00C932C7"/>
    <w:rsid w:val="00C95990"/>
    <w:rsid w:val="00CA1746"/>
    <w:rsid w:val="00CA1BE3"/>
    <w:rsid w:val="00CA203D"/>
    <w:rsid w:val="00CA643A"/>
    <w:rsid w:val="00CB1739"/>
    <w:rsid w:val="00CB2155"/>
    <w:rsid w:val="00CB4EFB"/>
    <w:rsid w:val="00CB58BB"/>
    <w:rsid w:val="00CB79AC"/>
    <w:rsid w:val="00CC1491"/>
    <w:rsid w:val="00CC3264"/>
    <w:rsid w:val="00CC7540"/>
    <w:rsid w:val="00CD40F2"/>
    <w:rsid w:val="00CE16D3"/>
    <w:rsid w:val="00CE371C"/>
    <w:rsid w:val="00CF0E79"/>
    <w:rsid w:val="00CF49FF"/>
    <w:rsid w:val="00CF59FE"/>
    <w:rsid w:val="00D01128"/>
    <w:rsid w:val="00D126CF"/>
    <w:rsid w:val="00D12E8D"/>
    <w:rsid w:val="00D156C8"/>
    <w:rsid w:val="00D1710F"/>
    <w:rsid w:val="00D20541"/>
    <w:rsid w:val="00D2134F"/>
    <w:rsid w:val="00D23677"/>
    <w:rsid w:val="00D24B97"/>
    <w:rsid w:val="00D307DB"/>
    <w:rsid w:val="00D3357D"/>
    <w:rsid w:val="00D3435B"/>
    <w:rsid w:val="00D359FF"/>
    <w:rsid w:val="00D372F4"/>
    <w:rsid w:val="00D37304"/>
    <w:rsid w:val="00D4105D"/>
    <w:rsid w:val="00D53308"/>
    <w:rsid w:val="00D611E9"/>
    <w:rsid w:val="00D62AAA"/>
    <w:rsid w:val="00D64DE3"/>
    <w:rsid w:val="00D7098E"/>
    <w:rsid w:val="00D711F7"/>
    <w:rsid w:val="00D748AA"/>
    <w:rsid w:val="00D76932"/>
    <w:rsid w:val="00D83700"/>
    <w:rsid w:val="00D84326"/>
    <w:rsid w:val="00D8435D"/>
    <w:rsid w:val="00D8549C"/>
    <w:rsid w:val="00D86608"/>
    <w:rsid w:val="00D90FBA"/>
    <w:rsid w:val="00D91262"/>
    <w:rsid w:val="00D924B6"/>
    <w:rsid w:val="00D9268D"/>
    <w:rsid w:val="00D950F5"/>
    <w:rsid w:val="00DA2409"/>
    <w:rsid w:val="00DA3BEA"/>
    <w:rsid w:val="00DA58D4"/>
    <w:rsid w:val="00DB08C9"/>
    <w:rsid w:val="00DB6BDA"/>
    <w:rsid w:val="00DC0056"/>
    <w:rsid w:val="00DC39F4"/>
    <w:rsid w:val="00DC4090"/>
    <w:rsid w:val="00DD42EF"/>
    <w:rsid w:val="00DE176E"/>
    <w:rsid w:val="00DE1FD5"/>
    <w:rsid w:val="00DF023E"/>
    <w:rsid w:val="00DF441A"/>
    <w:rsid w:val="00DF4665"/>
    <w:rsid w:val="00E015DA"/>
    <w:rsid w:val="00E04585"/>
    <w:rsid w:val="00E11C26"/>
    <w:rsid w:val="00E22D55"/>
    <w:rsid w:val="00E25100"/>
    <w:rsid w:val="00E26499"/>
    <w:rsid w:val="00E303E1"/>
    <w:rsid w:val="00E35B3B"/>
    <w:rsid w:val="00E40754"/>
    <w:rsid w:val="00E413E5"/>
    <w:rsid w:val="00E4748A"/>
    <w:rsid w:val="00E51E2B"/>
    <w:rsid w:val="00E53357"/>
    <w:rsid w:val="00E53D7D"/>
    <w:rsid w:val="00E54421"/>
    <w:rsid w:val="00E60F3D"/>
    <w:rsid w:val="00E6458E"/>
    <w:rsid w:val="00E73019"/>
    <w:rsid w:val="00E74932"/>
    <w:rsid w:val="00E75787"/>
    <w:rsid w:val="00E75D92"/>
    <w:rsid w:val="00E772EB"/>
    <w:rsid w:val="00E81667"/>
    <w:rsid w:val="00E81F80"/>
    <w:rsid w:val="00E828F0"/>
    <w:rsid w:val="00E86EC5"/>
    <w:rsid w:val="00EA1A01"/>
    <w:rsid w:val="00EA27AD"/>
    <w:rsid w:val="00EA5073"/>
    <w:rsid w:val="00EB4387"/>
    <w:rsid w:val="00EB7CE2"/>
    <w:rsid w:val="00ED1729"/>
    <w:rsid w:val="00ED4F33"/>
    <w:rsid w:val="00EE293F"/>
    <w:rsid w:val="00EE7922"/>
    <w:rsid w:val="00EF016C"/>
    <w:rsid w:val="00EF38A2"/>
    <w:rsid w:val="00EF7DC1"/>
    <w:rsid w:val="00F167C3"/>
    <w:rsid w:val="00F24E21"/>
    <w:rsid w:val="00F278A8"/>
    <w:rsid w:val="00F436B9"/>
    <w:rsid w:val="00F50C4C"/>
    <w:rsid w:val="00F55E5F"/>
    <w:rsid w:val="00F62F90"/>
    <w:rsid w:val="00F6332D"/>
    <w:rsid w:val="00F6579D"/>
    <w:rsid w:val="00F71796"/>
    <w:rsid w:val="00F72E26"/>
    <w:rsid w:val="00F733A8"/>
    <w:rsid w:val="00F750A0"/>
    <w:rsid w:val="00F8116B"/>
    <w:rsid w:val="00F83EEB"/>
    <w:rsid w:val="00F84406"/>
    <w:rsid w:val="00F86F0A"/>
    <w:rsid w:val="00FA09BE"/>
    <w:rsid w:val="00FB008C"/>
    <w:rsid w:val="00FB0EFA"/>
    <w:rsid w:val="00FB209D"/>
    <w:rsid w:val="00FB2ED2"/>
    <w:rsid w:val="00FB46B2"/>
    <w:rsid w:val="00FB4705"/>
    <w:rsid w:val="00FC07E3"/>
    <w:rsid w:val="00FD1175"/>
    <w:rsid w:val="00FE07E8"/>
    <w:rsid w:val="00FE267E"/>
    <w:rsid w:val="00FE3CD6"/>
    <w:rsid w:val="00FE697A"/>
    <w:rsid w:val="00FF40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5962"/>
  <w15:chartTrackingRefBased/>
  <w15:docId w15:val="{F2AB3297-5912-4988-B2B3-B825190D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189A"/>
    <w:pPr>
      <w:spacing w:after="200" w:line="240"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B42C76"/>
    <w:pPr>
      <w:outlineLvl w:val="0"/>
    </w:pPr>
    <w:rPr>
      <w:rFonts w:eastAsiaTheme="majorEastAsia"/>
      <w:b/>
      <w:bCs/>
      <w:color w:val="000000" w:themeColor="text1"/>
      <w:lang w:eastAsia="en-US"/>
    </w:rPr>
  </w:style>
  <w:style w:type="paragraph" w:styleId="Heading2">
    <w:name w:val="heading 2"/>
    <w:basedOn w:val="Normal"/>
    <w:next w:val="Normal"/>
    <w:link w:val="Heading2Char"/>
    <w:uiPriority w:val="9"/>
    <w:unhideWhenUsed/>
    <w:qFormat/>
    <w:rsid w:val="00B42C76"/>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B42C76"/>
    <w:pPr>
      <w:keepNext/>
      <w:keepLines/>
      <w:spacing w:before="200" w:after="0"/>
      <w:outlineLvl w:val="2"/>
    </w:pPr>
    <w:rPr>
      <w:rFonts w:asciiTheme="majorHAnsi" w:eastAsiaTheme="majorEastAsia" w:hAnsiTheme="majorHAnsi"/>
      <w:b/>
      <w:bCs/>
      <w:color w:val="5B9BD5" w:themeColor="accent1"/>
      <w:lang w:eastAsia="en-US"/>
    </w:rPr>
  </w:style>
  <w:style w:type="paragraph" w:styleId="Heading4">
    <w:name w:val="heading 4"/>
    <w:basedOn w:val="Normal"/>
    <w:next w:val="Normal"/>
    <w:link w:val="Heading4Char"/>
    <w:uiPriority w:val="9"/>
    <w:semiHidden/>
    <w:unhideWhenUsed/>
    <w:qFormat/>
    <w:rsid w:val="00A54D96"/>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C76"/>
    <w:rPr>
      <w:rFonts w:asciiTheme="majorBidi" w:eastAsiaTheme="majorEastAsia" w:hAnsiTheme="majorBidi" w:cstheme="majorBidi"/>
      <w:b/>
      <w:bCs/>
      <w:color w:val="000000" w:themeColor="text1"/>
      <w:sz w:val="24"/>
      <w:szCs w:val="24"/>
      <w:lang w:eastAsia="en-US"/>
    </w:rPr>
  </w:style>
  <w:style w:type="character" w:customStyle="1" w:styleId="Heading2Char">
    <w:name w:val="Heading 2 Char"/>
    <w:basedOn w:val="DefaultParagraphFont"/>
    <w:link w:val="Heading2"/>
    <w:uiPriority w:val="9"/>
    <w:rsid w:val="00B42C76"/>
    <w:rPr>
      <w:rFonts w:asciiTheme="majorBidi" w:eastAsiaTheme="majorEastAsia" w:hAnsiTheme="majorBidi" w:cstheme="majorBidi"/>
      <w:b/>
      <w:bCs/>
      <w:color w:val="000000" w:themeColor="text1"/>
      <w:sz w:val="24"/>
      <w:szCs w:val="24"/>
      <w:lang w:eastAsia="en-US"/>
    </w:rPr>
  </w:style>
  <w:style w:type="character" w:customStyle="1" w:styleId="Heading3Char">
    <w:name w:val="Heading 3 Char"/>
    <w:basedOn w:val="DefaultParagraphFont"/>
    <w:link w:val="Heading3"/>
    <w:uiPriority w:val="9"/>
    <w:rsid w:val="00B42C76"/>
    <w:rPr>
      <w:rFonts w:asciiTheme="majorHAnsi" w:eastAsiaTheme="majorEastAsia" w:hAnsiTheme="majorHAnsi" w:cstheme="majorBidi"/>
      <w:b/>
      <w:bCs/>
      <w:color w:val="5B9BD5" w:themeColor="accent1"/>
      <w:sz w:val="24"/>
      <w:szCs w:val="24"/>
      <w:lang w:eastAsia="en-US"/>
    </w:rPr>
  </w:style>
  <w:style w:type="paragraph" w:styleId="ListParagraph">
    <w:name w:val="List Paragraph"/>
    <w:basedOn w:val="Normal"/>
    <w:uiPriority w:val="34"/>
    <w:qFormat/>
    <w:rsid w:val="00B42C76"/>
    <w:pPr>
      <w:ind w:left="720"/>
      <w:contextualSpacing/>
    </w:pPr>
  </w:style>
  <w:style w:type="paragraph" w:styleId="Caption">
    <w:name w:val="caption"/>
    <w:basedOn w:val="Normal"/>
    <w:uiPriority w:val="35"/>
    <w:unhideWhenUsed/>
    <w:qFormat/>
    <w:rsid w:val="00B42C76"/>
    <w:rPr>
      <w:rFonts w:ascii="Calibri" w:hAnsi="Calibri" w:cs="Times New Roman"/>
      <w:b/>
      <w:bCs/>
    </w:rPr>
  </w:style>
  <w:style w:type="paragraph" w:styleId="PlainText">
    <w:name w:val="Plain Text"/>
    <w:basedOn w:val="Normal"/>
    <w:link w:val="PlainTextChar"/>
    <w:uiPriority w:val="99"/>
    <w:semiHidden/>
    <w:unhideWhenUsed/>
    <w:rsid w:val="00B42C76"/>
    <w:pPr>
      <w:spacing w:after="0"/>
    </w:pPr>
    <w:rPr>
      <w:rFonts w:ascii="Calibri" w:hAnsi="Calibri" w:cs="Times New Roman"/>
    </w:rPr>
  </w:style>
  <w:style w:type="character" w:customStyle="1" w:styleId="PlainTextChar">
    <w:name w:val="Plain Text Char"/>
    <w:basedOn w:val="DefaultParagraphFont"/>
    <w:link w:val="PlainText"/>
    <w:uiPriority w:val="99"/>
    <w:semiHidden/>
    <w:rsid w:val="00B42C76"/>
    <w:rPr>
      <w:rFonts w:ascii="Calibri" w:hAnsi="Calibri" w:cs="Times New Roman"/>
    </w:rPr>
  </w:style>
  <w:style w:type="character" w:styleId="CommentReference">
    <w:name w:val="annotation reference"/>
    <w:basedOn w:val="DefaultParagraphFont"/>
    <w:uiPriority w:val="99"/>
    <w:semiHidden/>
    <w:unhideWhenUsed/>
    <w:rsid w:val="00B42C76"/>
    <w:rPr>
      <w:sz w:val="16"/>
      <w:szCs w:val="16"/>
    </w:rPr>
  </w:style>
  <w:style w:type="paragraph" w:styleId="CommentText">
    <w:name w:val="annotation text"/>
    <w:basedOn w:val="Normal"/>
    <w:link w:val="CommentTextChar"/>
    <w:uiPriority w:val="99"/>
    <w:unhideWhenUsed/>
    <w:rsid w:val="00B42C76"/>
    <w:rPr>
      <w:sz w:val="20"/>
      <w:szCs w:val="20"/>
    </w:rPr>
  </w:style>
  <w:style w:type="character" w:customStyle="1" w:styleId="CommentTextChar">
    <w:name w:val="Comment Text Char"/>
    <w:basedOn w:val="DefaultParagraphFont"/>
    <w:link w:val="CommentText"/>
    <w:uiPriority w:val="99"/>
    <w:rsid w:val="00B42C76"/>
    <w:rPr>
      <w:rFonts w:cstheme="majorBidi"/>
      <w:sz w:val="20"/>
      <w:szCs w:val="20"/>
    </w:rPr>
  </w:style>
  <w:style w:type="paragraph" w:styleId="CommentSubject">
    <w:name w:val="annotation subject"/>
    <w:basedOn w:val="CommentText"/>
    <w:next w:val="CommentText"/>
    <w:link w:val="CommentSubjectChar"/>
    <w:uiPriority w:val="99"/>
    <w:semiHidden/>
    <w:unhideWhenUsed/>
    <w:rsid w:val="00B42C76"/>
    <w:rPr>
      <w:b/>
      <w:bCs/>
    </w:rPr>
  </w:style>
  <w:style w:type="character" w:customStyle="1" w:styleId="CommentSubjectChar">
    <w:name w:val="Comment Subject Char"/>
    <w:basedOn w:val="CommentTextChar"/>
    <w:link w:val="CommentSubject"/>
    <w:uiPriority w:val="99"/>
    <w:semiHidden/>
    <w:rsid w:val="00B42C76"/>
    <w:rPr>
      <w:rFonts w:cstheme="majorBidi"/>
      <w:b/>
      <w:bCs/>
      <w:sz w:val="20"/>
      <w:szCs w:val="20"/>
    </w:rPr>
  </w:style>
  <w:style w:type="paragraph" w:styleId="BalloonText">
    <w:name w:val="Balloon Text"/>
    <w:basedOn w:val="Normal"/>
    <w:link w:val="BalloonTextChar"/>
    <w:uiPriority w:val="99"/>
    <w:semiHidden/>
    <w:unhideWhenUsed/>
    <w:rsid w:val="00B42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C76"/>
    <w:rPr>
      <w:rFonts w:ascii="Tahoma" w:hAnsi="Tahoma" w:cs="Tahoma"/>
      <w:sz w:val="16"/>
      <w:szCs w:val="16"/>
    </w:rPr>
  </w:style>
  <w:style w:type="table" w:styleId="TableGrid">
    <w:name w:val="Table Grid"/>
    <w:basedOn w:val="TableNormal"/>
    <w:uiPriority w:val="39"/>
    <w:rsid w:val="00B42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uiPriority w:val="99"/>
    <w:rsid w:val="00B42C76"/>
    <w:pPr>
      <w:spacing w:after="0"/>
    </w:pPr>
    <w:rPr>
      <w:rFonts w:ascii="Arial" w:eastAsia="SimSun" w:hAnsi="Arial" w:cs="Times New Roman"/>
      <w:b/>
      <w:i/>
      <w:sz w:val="20"/>
      <w:lang w:eastAsia="en-GB"/>
    </w:rPr>
  </w:style>
  <w:style w:type="paragraph" w:customStyle="1" w:styleId="Headline1">
    <w:name w:val="Headline 1"/>
    <w:basedOn w:val="Normal"/>
    <w:uiPriority w:val="99"/>
    <w:rsid w:val="00B42C76"/>
    <w:pPr>
      <w:spacing w:after="0"/>
    </w:pPr>
    <w:rPr>
      <w:rFonts w:ascii="Arial" w:eastAsia="SimSun" w:hAnsi="Arial" w:cs="Times New Roman"/>
      <w:b/>
      <w:sz w:val="20"/>
      <w:lang w:eastAsia="en-GB"/>
    </w:rPr>
  </w:style>
  <w:style w:type="character" w:styleId="Hyperlink">
    <w:name w:val="Hyperlink"/>
    <w:basedOn w:val="DefaultParagraphFont"/>
    <w:uiPriority w:val="99"/>
    <w:unhideWhenUsed/>
    <w:rsid w:val="00B42C76"/>
    <w:rPr>
      <w:color w:val="0563C1" w:themeColor="hyperlink"/>
      <w:u w:val="single"/>
    </w:rPr>
  </w:style>
  <w:style w:type="paragraph" w:customStyle="1" w:styleId="Paragraph">
    <w:name w:val="Paragraph"/>
    <w:basedOn w:val="Normal"/>
    <w:link w:val="ParagraphChar"/>
    <w:uiPriority w:val="99"/>
    <w:rsid w:val="00B42C76"/>
    <w:pPr>
      <w:spacing w:after="0"/>
    </w:pPr>
    <w:rPr>
      <w:rFonts w:ascii="Arial" w:eastAsia="SimSun" w:hAnsi="Arial" w:cs="Times New Roman"/>
      <w:sz w:val="20"/>
      <w:lang w:eastAsia="en-GB"/>
    </w:rPr>
  </w:style>
  <w:style w:type="character" w:customStyle="1" w:styleId="ParagraphChar">
    <w:name w:val="Paragraph Char"/>
    <w:basedOn w:val="DefaultParagraphFont"/>
    <w:link w:val="Paragraph"/>
    <w:uiPriority w:val="99"/>
    <w:rsid w:val="00B42C76"/>
    <w:rPr>
      <w:rFonts w:ascii="Arial" w:eastAsia="SimSun" w:hAnsi="Arial" w:cs="Times New Roman"/>
      <w:sz w:val="20"/>
      <w:szCs w:val="24"/>
      <w:lang w:eastAsia="en-GB"/>
    </w:rPr>
  </w:style>
  <w:style w:type="paragraph" w:customStyle="1" w:styleId="Reference">
    <w:name w:val="Reference"/>
    <w:basedOn w:val="Paragraph"/>
    <w:link w:val="ReferenceChar"/>
    <w:qFormat/>
    <w:rsid w:val="00B42C76"/>
    <w:rPr>
      <w:rFonts w:asciiTheme="majorBidi" w:hAnsiTheme="majorBidi"/>
      <w:i/>
      <w:iCs/>
    </w:rPr>
  </w:style>
  <w:style w:type="character" w:customStyle="1" w:styleId="ReferenceChar">
    <w:name w:val="Reference Char"/>
    <w:basedOn w:val="ParagraphChar"/>
    <w:link w:val="Reference"/>
    <w:rsid w:val="00B42C76"/>
    <w:rPr>
      <w:rFonts w:asciiTheme="majorBidi" w:eastAsia="SimSun" w:hAnsiTheme="majorBidi" w:cs="Times New Roman"/>
      <w:i/>
      <w:iCs/>
      <w:sz w:val="20"/>
      <w:szCs w:val="24"/>
      <w:lang w:eastAsia="en-GB"/>
    </w:rPr>
  </w:style>
  <w:style w:type="character" w:styleId="FollowedHyperlink">
    <w:name w:val="FollowedHyperlink"/>
    <w:basedOn w:val="DefaultParagraphFont"/>
    <w:uiPriority w:val="99"/>
    <w:semiHidden/>
    <w:unhideWhenUsed/>
    <w:rsid w:val="00B42C76"/>
    <w:rPr>
      <w:color w:val="954F72" w:themeColor="followedHyperlink"/>
      <w:u w:val="single"/>
    </w:rPr>
  </w:style>
  <w:style w:type="paragraph" w:styleId="Header">
    <w:name w:val="header"/>
    <w:basedOn w:val="Normal"/>
    <w:link w:val="HeaderChar"/>
    <w:uiPriority w:val="99"/>
    <w:unhideWhenUsed/>
    <w:rsid w:val="00B42C76"/>
    <w:pPr>
      <w:tabs>
        <w:tab w:val="center" w:pos="4513"/>
        <w:tab w:val="right" w:pos="9026"/>
      </w:tabs>
      <w:spacing w:after="0"/>
    </w:pPr>
  </w:style>
  <w:style w:type="character" w:customStyle="1" w:styleId="HeaderChar">
    <w:name w:val="Header Char"/>
    <w:basedOn w:val="DefaultParagraphFont"/>
    <w:link w:val="Header"/>
    <w:uiPriority w:val="99"/>
    <w:rsid w:val="00B42C76"/>
    <w:rPr>
      <w:rFonts w:cstheme="majorBidi"/>
    </w:rPr>
  </w:style>
  <w:style w:type="paragraph" w:styleId="Footer">
    <w:name w:val="footer"/>
    <w:basedOn w:val="Normal"/>
    <w:link w:val="FooterChar"/>
    <w:uiPriority w:val="99"/>
    <w:unhideWhenUsed/>
    <w:rsid w:val="00B42C76"/>
    <w:pPr>
      <w:tabs>
        <w:tab w:val="center" w:pos="4513"/>
        <w:tab w:val="right" w:pos="9026"/>
      </w:tabs>
      <w:spacing w:after="0"/>
    </w:pPr>
  </w:style>
  <w:style w:type="character" w:customStyle="1" w:styleId="FooterChar">
    <w:name w:val="Footer Char"/>
    <w:basedOn w:val="DefaultParagraphFont"/>
    <w:link w:val="Footer"/>
    <w:uiPriority w:val="99"/>
    <w:rsid w:val="00B42C76"/>
    <w:rPr>
      <w:rFonts w:cstheme="majorBidi"/>
    </w:rPr>
  </w:style>
  <w:style w:type="character" w:styleId="LineNumber">
    <w:name w:val="line number"/>
    <w:basedOn w:val="DefaultParagraphFont"/>
    <w:uiPriority w:val="99"/>
    <w:semiHidden/>
    <w:unhideWhenUsed/>
    <w:rsid w:val="00B42C76"/>
  </w:style>
  <w:style w:type="paragraph" w:styleId="Bibliography">
    <w:name w:val="Bibliography"/>
    <w:basedOn w:val="Normal"/>
    <w:next w:val="Normal"/>
    <w:uiPriority w:val="37"/>
    <w:unhideWhenUsed/>
    <w:rsid w:val="00B42C76"/>
    <w:pPr>
      <w:spacing w:after="0" w:line="480" w:lineRule="auto"/>
      <w:ind w:left="720" w:hanging="720"/>
    </w:pPr>
  </w:style>
  <w:style w:type="paragraph" w:styleId="EndnoteText">
    <w:name w:val="endnote text"/>
    <w:basedOn w:val="Normal"/>
    <w:link w:val="EndnoteTextChar"/>
    <w:uiPriority w:val="99"/>
    <w:unhideWhenUsed/>
    <w:rsid w:val="00B42C76"/>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rsid w:val="00B42C76"/>
    <w:rPr>
      <w:rFonts w:eastAsiaTheme="minorHAnsi" w:cstheme="majorBidi"/>
      <w:sz w:val="20"/>
      <w:szCs w:val="20"/>
      <w:lang w:eastAsia="en-US"/>
    </w:rPr>
  </w:style>
  <w:style w:type="character" w:styleId="EndnoteReference">
    <w:name w:val="endnote reference"/>
    <w:basedOn w:val="DefaultParagraphFont"/>
    <w:uiPriority w:val="99"/>
    <w:semiHidden/>
    <w:unhideWhenUsed/>
    <w:rsid w:val="00B42C76"/>
    <w:rPr>
      <w:vertAlign w:val="superscript"/>
    </w:rPr>
  </w:style>
  <w:style w:type="character" w:customStyle="1" w:styleId="UnresolvedMention1">
    <w:name w:val="Unresolved Mention1"/>
    <w:basedOn w:val="DefaultParagraphFont"/>
    <w:uiPriority w:val="99"/>
    <w:semiHidden/>
    <w:unhideWhenUsed/>
    <w:rsid w:val="00B42C76"/>
    <w:rPr>
      <w:color w:val="808080"/>
      <w:shd w:val="clear" w:color="auto" w:fill="E6E6E6"/>
    </w:rPr>
  </w:style>
  <w:style w:type="character" w:customStyle="1" w:styleId="UnresolvedMention2">
    <w:name w:val="Unresolved Mention2"/>
    <w:basedOn w:val="DefaultParagraphFont"/>
    <w:uiPriority w:val="99"/>
    <w:semiHidden/>
    <w:unhideWhenUsed/>
    <w:rsid w:val="00DE176E"/>
    <w:rPr>
      <w:color w:val="605E5C"/>
      <w:shd w:val="clear" w:color="auto" w:fill="E1DFDD"/>
    </w:rPr>
  </w:style>
  <w:style w:type="character" w:customStyle="1" w:styleId="contribdegrees">
    <w:name w:val="contribdegrees"/>
    <w:basedOn w:val="DefaultParagraphFont"/>
    <w:rsid w:val="00405D9C"/>
  </w:style>
  <w:style w:type="character" w:customStyle="1" w:styleId="Heading4Char">
    <w:name w:val="Heading 4 Char"/>
    <w:basedOn w:val="DefaultParagraphFont"/>
    <w:link w:val="Heading4"/>
    <w:uiPriority w:val="9"/>
    <w:semiHidden/>
    <w:rsid w:val="00A54D96"/>
    <w:rPr>
      <w:rFonts w:asciiTheme="majorHAnsi" w:eastAsiaTheme="majorEastAsia" w:hAnsiTheme="majorHAnsi" w:cstheme="majorBidi"/>
      <w:i/>
      <w:iCs/>
      <w:color w:val="2E74B5" w:themeColor="accent1" w:themeShade="BF"/>
      <w:sz w:val="24"/>
      <w:szCs w:val="24"/>
    </w:rPr>
  </w:style>
  <w:style w:type="paragraph" w:styleId="Revision">
    <w:name w:val="Revision"/>
    <w:hidden/>
    <w:uiPriority w:val="99"/>
    <w:semiHidden/>
    <w:rsid w:val="00075532"/>
    <w:pPr>
      <w:spacing w:after="0" w:line="240" w:lineRule="auto"/>
    </w:pPr>
    <w:rPr>
      <w:rFonts w:asciiTheme="majorBidi" w:hAnsiTheme="majorBid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9599">
      <w:bodyDiv w:val="1"/>
      <w:marLeft w:val="0"/>
      <w:marRight w:val="0"/>
      <w:marTop w:val="0"/>
      <w:marBottom w:val="0"/>
      <w:divBdr>
        <w:top w:val="none" w:sz="0" w:space="0" w:color="auto"/>
        <w:left w:val="none" w:sz="0" w:space="0" w:color="auto"/>
        <w:bottom w:val="none" w:sz="0" w:space="0" w:color="auto"/>
        <w:right w:val="none" w:sz="0" w:space="0" w:color="auto"/>
      </w:divBdr>
    </w:div>
    <w:div w:id="137188342">
      <w:bodyDiv w:val="1"/>
      <w:marLeft w:val="0"/>
      <w:marRight w:val="0"/>
      <w:marTop w:val="0"/>
      <w:marBottom w:val="0"/>
      <w:divBdr>
        <w:top w:val="none" w:sz="0" w:space="0" w:color="auto"/>
        <w:left w:val="none" w:sz="0" w:space="0" w:color="auto"/>
        <w:bottom w:val="none" w:sz="0" w:space="0" w:color="auto"/>
        <w:right w:val="none" w:sz="0" w:space="0" w:color="auto"/>
      </w:divBdr>
      <w:divsChild>
        <w:div w:id="1510486153">
          <w:marLeft w:val="0"/>
          <w:marRight w:val="0"/>
          <w:marTop w:val="0"/>
          <w:marBottom w:val="0"/>
          <w:divBdr>
            <w:top w:val="none" w:sz="0" w:space="0" w:color="auto"/>
            <w:left w:val="none" w:sz="0" w:space="0" w:color="auto"/>
            <w:bottom w:val="none" w:sz="0" w:space="0" w:color="auto"/>
            <w:right w:val="none" w:sz="0" w:space="0" w:color="auto"/>
          </w:divBdr>
        </w:div>
        <w:div w:id="2065986854">
          <w:marLeft w:val="0"/>
          <w:marRight w:val="0"/>
          <w:marTop w:val="0"/>
          <w:marBottom w:val="0"/>
          <w:divBdr>
            <w:top w:val="none" w:sz="0" w:space="0" w:color="auto"/>
            <w:left w:val="none" w:sz="0" w:space="0" w:color="auto"/>
            <w:bottom w:val="none" w:sz="0" w:space="0" w:color="auto"/>
            <w:right w:val="none" w:sz="0" w:space="0" w:color="auto"/>
          </w:divBdr>
        </w:div>
        <w:div w:id="1432433326">
          <w:marLeft w:val="0"/>
          <w:marRight w:val="0"/>
          <w:marTop w:val="0"/>
          <w:marBottom w:val="0"/>
          <w:divBdr>
            <w:top w:val="none" w:sz="0" w:space="0" w:color="auto"/>
            <w:left w:val="none" w:sz="0" w:space="0" w:color="auto"/>
            <w:bottom w:val="none" w:sz="0" w:space="0" w:color="auto"/>
            <w:right w:val="none" w:sz="0" w:space="0" w:color="auto"/>
          </w:divBdr>
        </w:div>
        <w:div w:id="1354647051">
          <w:marLeft w:val="0"/>
          <w:marRight w:val="0"/>
          <w:marTop w:val="0"/>
          <w:marBottom w:val="0"/>
          <w:divBdr>
            <w:top w:val="none" w:sz="0" w:space="0" w:color="auto"/>
            <w:left w:val="none" w:sz="0" w:space="0" w:color="auto"/>
            <w:bottom w:val="none" w:sz="0" w:space="0" w:color="auto"/>
            <w:right w:val="none" w:sz="0" w:space="0" w:color="auto"/>
          </w:divBdr>
        </w:div>
        <w:div w:id="950548988">
          <w:marLeft w:val="0"/>
          <w:marRight w:val="0"/>
          <w:marTop w:val="0"/>
          <w:marBottom w:val="0"/>
          <w:divBdr>
            <w:top w:val="none" w:sz="0" w:space="0" w:color="auto"/>
            <w:left w:val="none" w:sz="0" w:space="0" w:color="auto"/>
            <w:bottom w:val="none" w:sz="0" w:space="0" w:color="auto"/>
            <w:right w:val="none" w:sz="0" w:space="0" w:color="auto"/>
          </w:divBdr>
        </w:div>
        <w:div w:id="247732749">
          <w:marLeft w:val="0"/>
          <w:marRight w:val="0"/>
          <w:marTop w:val="0"/>
          <w:marBottom w:val="0"/>
          <w:divBdr>
            <w:top w:val="none" w:sz="0" w:space="0" w:color="auto"/>
            <w:left w:val="none" w:sz="0" w:space="0" w:color="auto"/>
            <w:bottom w:val="none" w:sz="0" w:space="0" w:color="auto"/>
            <w:right w:val="none" w:sz="0" w:space="0" w:color="auto"/>
          </w:divBdr>
        </w:div>
        <w:div w:id="1727486502">
          <w:marLeft w:val="0"/>
          <w:marRight w:val="0"/>
          <w:marTop w:val="0"/>
          <w:marBottom w:val="0"/>
          <w:divBdr>
            <w:top w:val="none" w:sz="0" w:space="0" w:color="auto"/>
            <w:left w:val="none" w:sz="0" w:space="0" w:color="auto"/>
            <w:bottom w:val="none" w:sz="0" w:space="0" w:color="auto"/>
            <w:right w:val="none" w:sz="0" w:space="0" w:color="auto"/>
          </w:divBdr>
        </w:div>
      </w:divsChild>
    </w:div>
    <w:div w:id="191579236">
      <w:bodyDiv w:val="1"/>
      <w:marLeft w:val="0"/>
      <w:marRight w:val="0"/>
      <w:marTop w:val="0"/>
      <w:marBottom w:val="0"/>
      <w:divBdr>
        <w:top w:val="none" w:sz="0" w:space="0" w:color="auto"/>
        <w:left w:val="none" w:sz="0" w:space="0" w:color="auto"/>
        <w:bottom w:val="none" w:sz="0" w:space="0" w:color="auto"/>
        <w:right w:val="none" w:sz="0" w:space="0" w:color="auto"/>
      </w:divBdr>
    </w:div>
    <w:div w:id="219827529">
      <w:bodyDiv w:val="1"/>
      <w:marLeft w:val="0"/>
      <w:marRight w:val="0"/>
      <w:marTop w:val="0"/>
      <w:marBottom w:val="0"/>
      <w:divBdr>
        <w:top w:val="none" w:sz="0" w:space="0" w:color="auto"/>
        <w:left w:val="none" w:sz="0" w:space="0" w:color="auto"/>
        <w:bottom w:val="none" w:sz="0" w:space="0" w:color="auto"/>
        <w:right w:val="none" w:sz="0" w:space="0" w:color="auto"/>
      </w:divBdr>
      <w:divsChild>
        <w:div w:id="815537625">
          <w:marLeft w:val="0"/>
          <w:marRight w:val="0"/>
          <w:marTop w:val="0"/>
          <w:marBottom w:val="0"/>
          <w:divBdr>
            <w:top w:val="single" w:sz="6" w:space="0" w:color="CCCCCC"/>
            <w:left w:val="single" w:sz="6" w:space="0" w:color="CCCCCC"/>
            <w:bottom w:val="single" w:sz="6" w:space="0" w:color="CCCCCC"/>
            <w:right w:val="single" w:sz="6" w:space="0" w:color="CCCCCC"/>
          </w:divBdr>
          <w:divsChild>
            <w:div w:id="641425860">
              <w:marLeft w:val="0"/>
              <w:marRight w:val="0"/>
              <w:marTop w:val="0"/>
              <w:marBottom w:val="0"/>
              <w:divBdr>
                <w:top w:val="none" w:sz="0" w:space="0" w:color="auto"/>
                <w:left w:val="none" w:sz="0" w:space="0" w:color="auto"/>
                <w:bottom w:val="none" w:sz="0" w:space="0" w:color="auto"/>
                <w:right w:val="none" w:sz="0" w:space="0" w:color="auto"/>
              </w:divBdr>
              <w:divsChild>
                <w:div w:id="1617642279">
                  <w:marLeft w:val="-150"/>
                  <w:marRight w:val="-150"/>
                  <w:marTop w:val="0"/>
                  <w:marBottom w:val="0"/>
                  <w:divBdr>
                    <w:top w:val="none" w:sz="0" w:space="0" w:color="auto"/>
                    <w:left w:val="none" w:sz="0" w:space="0" w:color="auto"/>
                    <w:bottom w:val="none" w:sz="0" w:space="0" w:color="auto"/>
                    <w:right w:val="none" w:sz="0" w:space="0" w:color="auto"/>
                  </w:divBdr>
                </w:div>
                <w:div w:id="10450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73667">
      <w:bodyDiv w:val="1"/>
      <w:marLeft w:val="0"/>
      <w:marRight w:val="0"/>
      <w:marTop w:val="0"/>
      <w:marBottom w:val="0"/>
      <w:divBdr>
        <w:top w:val="none" w:sz="0" w:space="0" w:color="auto"/>
        <w:left w:val="none" w:sz="0" w:space="0" w:color="auto"/>
        <w:bottom w:val="none" w:sz="0" w:space="0" w:color="auto"/>
        <w:right w:val="none" w:sz="0" w:space="0" w:color="auto"/>
      </w:divBdr>
      <w:divsChild>
        <w:div w:id="176308289">
          <w:marLeft w:val="0"/>
          <w:marRight w:val="0"/>
          <w:marTop w:val="0"/>
          <w:marBottom w:val="0"/>
          <w:divBdr>
            <w:top w:val="none" w:sz="0" w:space="0" w:color="auto"/>
            <w:left w:val="none" w:sz="0" w:space="0" w:color="auto"/>
            <w:bottom w:val="none" w:sz="0" w:space="0" w:color="auto"/>
            <w:right w:val="none" w:sz="0" w:space="0" w:color="auto"/>
          </w:divBdr>
        </w:div>
        <w:div w:id="332756474">
          <w:marLeft w:val="0"/>
          <w:marRight w:val="0"/>
          <w:marTop w:val="0"/>
          <w:marBottom w:val="0"/>
          <w:divBdr>
            <w:top w:val="none" w:sz="0" w:space="0" w:color="auto"/>
            <w:left w:val="none" w:sz="0" w:space="0" w:color="auto"/>
            <w:bottom w:val="none" w:sz="0" w:space="0" w:color="auto"/>
            <w:right w:val="none" w:sz="0" w:space="0" w:color="auto"/>
          </w:divBdr>
        </w:div>
        <w:div w:id="499731812">
          <w:marLeft w:val="0"/>
          <w:marRight w:val="0"/>
          <w:marTop w:val="0"/>
          <w:marBottom w:val="0"/>
          <w:divBdr>
            <w:top w:val="none" w:sz="0" w:space="0" w:color="auto"/>
            <w:left w:val="none" w:sz="0" w:space="0" w:color="auto"/>
            <w:bottom w:val="none" w:sz="0" w:space="0" w:color="auto"/>
            <w:right w:val="none" w:sz="0" w:space="0" w:color="auto"/>
          </w:divBdr>
        </w:div>
        <w:div w:id="575867555">
          <w:marLeft w:val="0"/>
          <w:marRight w:val="0"/>
          <w:marTop w:val="0"/>
          <w:marBottom w:val="0"/>
          <w:divBdr>
            <w:top w:val="none" w:sz="0" w:space="0" w:color="auto"/>
            <w:left w:val="none" w:sz="0" w:space="0" w:color="auto"/>
            <w:bottom w:val="none" w:sz="0" w:space="0" w:color="auto"/>
            <w:right w:val="none" w:sz="0" w:space="0" w:color="auto"/>
          </w:divBdr>
        </w:div>
      </w:divsChild>
    </w:div>
    <w:div w:id="484592425">
      <w:bodyDiv w:val="1"/>
      <w:marLeft w:val="0"/>
      <w:marRight w:val="0"/>
      <w:marTop w:val="0"/>
      <w:marBottom w:val="0"/>
      <w:divBdr>
        <w:top w:val="none" w:sz="0" w:space="0" w:color="auto"/>
        <w:left w:val="none" w:sz="0" w:space="0" w:color="auto"/>
        <w:bottom w:val="none" w:sz="0" w:space="0" w:color="auto"/>
        <w:right w:val="none" w:sz="0" w:space="0" w:color="auto"/>
      </w:divBdr>
      <w:divsChild>
        <w:div w:id="586427212">
          <w:marLeft w:val="0"/>
          <w:marRight w:val="0"/>
          <w:marTop w:val="0"/>
          <w:marBottom w:val="0"/>
          <w:divBdr>
            <w:top w:val="none" w:sz="0" w:space="0" w:color="auto"/>
            <w:left w:val="none" w:sz="0" w:space="0" w:color="auto"/>
            <w:bottom w:val="none" w:sz="0" w:space="0" w:color="auto"/>
            <w:right w:val="none" w:sz="0" w:space="0" w:color="auto"/>
          </w:divBdr>
          <w:divsChild>
            <w:div w:id="1259370855">
              <w:marLeft w:val="0"/>
              <w:marRight w:val="0"/>
              <w:marTop w:val="0"/>
              <w:marBottom w:val="0"/>
              <w:divBdr>
                <w:top w:val="none" w:sz="0" w:space="0" w:color="auto"/>
                <w:left w:val="none" w:sz="0" w:space="0" w:color="auto"/>
                <w:bottom w:val="none" w:sz="0" w:space="0" w:color="auto"/>
                <w:right w:val="none" w:sz="0" w:space="0" w:color="auto"/>
              </w:divBdr>
              <w:divsChild>
                <w:div w:id="1369795176">
                  <w:marLeft w:val="0"/>
                  <w:marRight w:val="0"/>
                  <w:marTop w:val="0"/>
                  <w:marBottom w:val="0"/>
                  <w:divBdr>
                    <w:top w:val="none" w:sz="0" w:space="0" w:color="auto"/>
                    <w:left w:val="none" w:sz="0" w:space="0" w:color="auto"/>
                    <w:bottom w:val="none" w:sz="0" w:space="0" w:color="auto"/>
                    <w:right w:val="none" w:sz="0" w:space="0" w:color="auto"/>
                  </w:divBdr>
                  <w:divsChild>
                    <w:div w:id="6408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4957">
      <w:bodyDiv w:val="1"/>
      <w:marLeft w:val="0"/>
      <w:marRight w:val="0"/>
      <w:marTop w:val="0"/>
      <w:marBottom w:val="0"/>
      <w:divBdr>
        <w:top w:val="none" w:sz="0" w:space="0" w:color="auto"/>
        <w:left w:val="none" w:sz="0" w:space="0" w:color="auto"/>
        <w:bottom w:val="none" w:sz="0" w:space="0" w:color="auto"/>
        <w:right w:val="none" w:sz="0" w:space="0" w:color="auto"/>
      </w:divBdr>
      <w:divsChild>
        <w:div w:id="1696928503">
          <w:marLeft w:val="0"/>
          <w:marRight w:val="0"/>
          <w:marTop w:val="0"/>
          <w:marBottom w:val="0"/>
          <w:divBdr>
            <w:top w:val="none" w:sz="0" w:space="0" w:color="auto"/>
            <w:left w:val="none" w:sz="0" w:space="0" w:color="auto"/>
            <w:bottom w:val="none" w:sz="0" w:space="0" w:color="auto"/>
            <w:right w:val="none" w:sz="0" w:space="0" w:color="auto"/>
          </w:divBdr>
        </w:div>
        <w:div w:id="455562081">
          <w:marLeft w:val="0"/>
          <w:marRight w:val="0"/>
          <w:marTop w:val="0"/>
          <w:marBottom w:val="0"/>
          <w:divBdr>
            <w:top w:val="none" w:sz="0" w:space="0" w:color="auto"/>
            <w:left w:val="none" w:sz="0" w:space="0" w:color="auto"/>
            <w:bottom w:val="none" w:sz="0" w:space="0" w:color="auto"/>
            <w:right w:val="none" w:sz="0" w:space="0" w:color="auto"/>
          </w:divBdr>
        </w:div>
        <w:div w:id="1239628960">
          <w:marLeft w:val="0"/>
          <w:marRight w:val="0"/>
          <w:marTop w:val="0"/>
          <w:marBottom w:val="0"/>
          <w:divBdr>
            <w:top w:val="none" w:sz="0" w:space="0" w:color="auto"/>
            <w:left w:val="none" w:sz="0" w:space="0" w:color="auto"/>
            <w:bottom w:val="none" w:sz="0" w:space="0" w:color="auto"/>
            <w:right w:val="none" w:sz="0" w:space="0" w:color="auto"/>
          </w:divBdr>
        </w:div>
        <w:div w:id="1653102592">
          <w:marLeft w:val="0"/>
          <w:marRight w:val="0"/>
          <w:marTop w:val="0"/>
          <w:marBottom w:val="0"/>
          <w:divBdr>
            <w:top w:val="none" w:sz="0" w:space="0" w:color="auto"/>
            <w:left w:val="none" w:sz="0" w:space="0" w:color="auto"/>
            <w:bottom w:val="none" w:sz="0" w:space="0" w:color="auto"/>
            <w:right w:val="none" w:sz="0" w:space="0" w:color="auto"/>
          </w:divBdr>
        </w:div>
      </w:divsChild>
    </w:div>
    <w:div w:id="573784442">
      <w:bodyDiv w:val="1"/>
      <w:marLeft w:val="0"/>
      <w:marRight w:val="0"/>
      <w:marTop w:val="0"/>
      <w:marBottom w:val="0"/>
      <w:divBdr>
        <w:top w:val="none" w:sz="0" w:space="0" w:color="auto"/>
        <w:left w:val="none" w:sz="0" w:space="0" w:color="auto"/>
        <w:bottom w:val="none" w:sz="0" w:space="0" w:color="auto"/>
        <w:right w:val="none" w:sz="0" w:space="0" w:color="auto"/>
      </w:divBdr>
    </w:div>
    <w:div w:id="785999685">
      <w:bodyDiv w:val="1"/>
      <w:marLeft w:val="0"/>
      <w:marRight w:val="0"/>
      <w:marTop w:val="0"/>
      <w:marBottom w:val="0"/>
      <w:divBdr>
        <w:top w:val="none" w:sz="0" w:space="0" w:color="auto"/>
        <w:left w:val="none" w:sz="0" w:space="0" w:color="auto"/>
        <w:bottom w:val="none" w:sz="0" w:space="0" w:color="auto"/>
        <w:right w:val="none" w:sz="0" w:space="0" w:color="auto"/>
      </w:divBdr>
    </w:div>
    <w:div w:id="991563693">
      <w:bodyDiv w:val="1"/>
      <w:marLeft w:val="0"/>
      <w:marRight w:val="0"/>
      <w:marTop w:val="0"/>
      <w:marBottom w:val="0"/>
      <w:divBdr>
        <w:top w:val="none" w:sz="0" w:space="0" w:color="auto"/>
        <w:left w:val="none" w:sz="0" w:space="0" w:color="auto"/>
        <w:bottom w:val="none" w:sz="0" w:space="0" w:color="auto"/>
        <w:right w:val="none" w:sz="0" w:space="0" w:color="auto"/>
      </w:divBdr>
      <w:divsChild>
        <w:div w:id="806314588">
          <w:marLeft w:val="0"/>
          <w:marRight w:val="0"/>
          <w:marTop w:val="0"/>
          <w:marBottom w:val="0"/>
          <w:divBdr>
            <w:top w:val="none" w:sz="0" w:space="0" w:color="auto"/>
            <w:left w:val="none" w:sz="0" w:space="0" w:color="auto"/>
            <w:bottom w:val="none" w:sz="0" w:space="0" w:color="auto"/>
            <w:right w:val="none" w:sz="0" w:space="0" w:color="auto"/>
          </w:divBdr>
        </w:div>
        <w:div w:id="636641234">
          <w:marLeft w:val="0"/>
          <w:marRight w:val="0"/>
          <w:marTop w:val="0"/>
          <w:marBottom w:val="150"/>
          <w:divBdr>
            <w:top w:val="none" w:sz="0" w:space="0" w:color="auto"/>
            <w:left w:val="none" w:sz="0" w:space="0" w:color="auto"/>
            <w:bottom w:val="none" w:sz="0" w:space="0" w:color="auto"/>
            <w:right w:val="none" w:sz="0" w:space="0" w:color="auto"/>
          </w:divBdr>
          <w:divsChild>
            <w:div w:id="397822081">
              <w:marLeft w:val="0"/>
              <w:marRight w:val="0"/>
              <w:marTop w:val="0"/>
              <w:marBottom w:val="0"/>
              <w:divBdr>
                <w:top w:val="none" w:sz="0" w:space="0" w:color="auto"/>
                <w:left w:val="none" w:sz="0" w:space="0" w:color="auto"/>
                <w:bottom w:val="none" w:sz="0" w:space="0" w:color="auto"/>
                <w:right w:val="none" w:sz="0" w:space="0" w:color="auto"/>
              </w:divBdr>
              <w:divsChild>
                <w:div w:id="2143957783">
                  <w:marLeft w:val="0"/>
                  <w:marRight w:val="0"/>
                  <w:marTop w:val="0"/>
                  <w:marBottom w:val="0"/>
                  <w:divBdr>
                    <w:top w:val="none" w:sz="0" w:space="0" w:color="auto"/>
                    <w:left w:val="none" w:sz="0" w:space="0" w:color="auto"/>
                    <w:bottom w:val="none" w:sz="0" w:space="0" w:color="auto"/>
                    <w:right w:val="none" w:sz="0" w:space="0" w:color="auto"/>
                  </w:divBdr>
                  <w:divsChild>
                    <w:div w:id="3382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3989">
          <w:marLeft w:val="0"/>
          <w:marRight w:val="0"/>
          <w:marTop w:val="30"/>
          <w:marBottom w:val="60"/>
          <w:divBdr>
            <w:top w:val="none" w:sz="0" w:space="0" w:color="auto"/>
            <w:left w:val="none" w:sz="0" w:space="0" w:color="auto"/>
            <w:bottom w:val="none" w:sz="0" w:space="0" w:color="auto"/>
            <w:right w:val="none" w:sz="0" w:space="0" w:color="auto"/>
          </w:divBdr>
          <w:divsChild>
            <w:div w:id="282856206">
              <w:marLeft w:val="0"/>
              <w:marRight w:val="0"/>
              <w:marTop w:val="0"/>
              <w:marBottom w:val="0"/>
              <w:divBdr>
                <w:top w:val="none" w:sz="0" w:space="0" w:color="auto"/>
                <w:left w:val="none" w:sz="0" w:space="0" w:color="auto"/>
                <w:bottom w:val="none" w:sz="0" w:space="0" w:color="auto"/>
                <w:right w:val="none" w:sz="0" w:space="0" w:color="auto"/>
              </w:divBdr>
              <w:divsChild>
                <w:div w:id="132330894">
                  <w:marLeft w:val="0"/>
                  <w:marRight w:val="0"/>
                  <w:marTop w:val="0"/>
                  <w:marBottom w:val="0"/>
                  <w:divBdr>
                    <w:top w:val="none" w:sz="0" w:space="0" w:color="auto"/>
                    <w:left w:val="none" w:sz="0" w:space="0" w:color="auto"/>
                    <w:bottom w:val="none" w:sz="0" w:space="0" w:color="auto"/>
                    <w:right w:val="none" w:sz="0" w:space="0" w:color="auto"/>
                  </w:divBdr>
                  <w:divsChild>
                    <w:div w:id="1557661777">
                      <w:marLeft w:val="0"/>
                      <w:marRight w:val="0"/>
                      <w:marTop w:val="0"/>
                      <w:marBottom w:val="0"/>
                      <w:divBdr>
                        <w:top w:val="none" w:sz="0" w:space="0" w:color="auto"/>
                        <w:left w:val="none" w:sz="0" w:space="0" w:color="auto"/>
                        <w:bottom w:val="none" w:sz="0" w:space="0" w:color="auto"/>
                        <w:right w:val="none" w:sz="0" w:space="0" w:color="auto"/>
                      </w:divBdr>
                      <w:divsChild>
                        <w:div w:id="6156459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99443924">
              <w:marLeft w:val="0"/>
              <w:marRight w:val="0"/>
              <w:marTop w:val="0"/>
              <w:marBottom w:val="0"/>
              <w:divBdr>
                <w:top w:val="none" w:sz="0" w:space="0" w:color="auto"/>
                <w:left w:val="none" w:sz="0" w:space="0" w:color="auto"/>
                <w:bottom w:val="none" w:sz="0" w:space="0" w:color="auto"/>
                <w:right w:val="none" w:sz="0" w:space="0" w:color="auto"/>
              </w:divBdr>
              <w:divsChild>
                <w:div w:id="2111386014">
                  <w:marLeft w:val="0"/>
                  <w:marRight w:val="0"/>
                  <w:marTop w:val="0"/>
                  <w:marBottom w:val="0"/>
                  <w:divBdr>
                    <w:top w:val="none" w:sz="0" w:space="0" w:color="auto"/>
                    <w:left w:val="none" w:sz="0" w:space="0" w:color="auto"/>
                    <w:bottom w:val="none" w:sz="0" w:space="0" w:color="auto"/>
                    <w:right w:val="none" w:sz="0" w:space="0" w:color="auto"/>
                  </w:divBdr>
                  <w:divsChild>
                    <w:div w:id="293490850">
                      <w:marLeft w:val="0"/>
                      <w:marRight w:val="0"/>
                      <w:marTop w:val="0"/>
                      <w:marBottom w:val="0"/>
                      <w:divBdr>
                        <w:top w:val="none" w:sz="0" w:space="0" w:color="auto"/>
                        <w:left w:val="none" w:sz="0" w:space="0" w:color="auto"/>
                        <w:bottom w:val="none" w:sz="0" w:space="0" w:color="auto"/>
                        <w:right w:val="none" w:sz="0" w:space="0" w:color="auto"/>
                      </w:divBdr>
                      <w:divsChild>
                        <w:div w:id="669452145">
                          <w:marLeft w:val="0"/>
                          <w:marRight w:val="0"/>
                          <w:marTop w:val="0"/>
                          <w:marBottom w:val="0"/>
                          <w:divBdr>
                            <w:top w:val="none" w:sz="0" w:space="0" w:color="auto"/>
                            <w:left w:val="none" w:sz="0" w:space="0" w:color="auto"/>
                            <w:bottom w:val="none" w:sz="0" w:space="0" w:color="auto"/>
                            <w:right w:val="none" w:sz="0" w:space="0" w:color="auto"/>
                          </w:divBdr>
                          <w:divsChild>
                            <w:div w:id="1069302533">
                              <w:marLeft w:val="0"/>
                              <w:marRight w:val="0"/>
                              <w:marTop w:val="0"/>
                              <w:marBottom w:val="0"/>
                              <w:divBdr>
                                <w:top w:val="none" w:sz="0" w:space="0" w:color="auto"/>
                                <w:left w:val="none" w:sz="0" w:space="0" w:color="auto"/>
                                <w:bottom w:val="none" w:sz="0" w:space="0" w:color="auto"/>
                                <w:right w:val="none" w:sz="0" w:space="0" w:color="auto"/>
                              </w:divBdr>
                              <w:divsChild>
                                <w:div w:id="1047992810">
                                  <w:marLeft w:val="0"/>
                                  <w:marRight w:val="0"/>
                                  <w:marTop w:val="0"/>
                                  <w:marBottom w:val="0"/>
                                  <w:divBdr>
                                    <w:top w:val="none" w:sz="0" w:space="0" w:color="auto"/>
                                    <w:left w:val="none" w:sz="0" w:space="0" w:color="auto"/>
                                    <w:bottom w:val="none" w:sz="0" w:space="0" w:color="auto"/>
                                    <w:right w:val="none" w:sz="0" w:space="0" w:color="auto"/>
                                  </w:divBdr>
                                  <w:divsChild>
                                    <w:div w:id="1667585492">
                                      <w:marLeft w:val="0"/>
                                      <w:marRight w:val="0"/>
                                      <w:marTop w:val="0"/>
                                      <w:marBottom w:val="0"/>
                                      <w:divBdr>
                                        <w:top w:val="none" w:sz="0" w:space="0" w:color="auto"/>
                                        <w:left w:val="none" w:sz="0" w:space="0" w:color="auto"/>
                                        <w:bottom w:val="none" w:sz="0" w:space="0" w:color="auto"/>
                                        <w:right w:val="none" w:sz="0" w:space="0" w:color="auto"/>
                                      </w:divBdr>
                                      <w:divsChild>
                                        <w:div w:id="526874885">
                                          <w:marLeft w:val="0"/>
                                          <w:marRight w:val="0"/>
                                          <w:marTop w:val="0"/>
                                          <w:marBottom w:val="0"/>
                                          <w:divBdr>
                                            <w:top w:val="none" w:sz="0" w:space="0" w:color="auto"/>
                                            <w:left w:val="none" w:sz="0" w:space="0" w:color="auto"/>
                                            <w:bottom w:val="none" w:sz="0" w:space="0" w:color="auto"/>
                                            <w:right w:val="none" w:sz="0" w:space="0" w:color="auto"/>
                                          </w:divBdr>
                                          <w:divsChild>
                                            <w:div w:id="1416904752">
                                              <w:marLeft w:val="0"/>
                                              <w:marRight w:val="0"/>
                                              <w:marTop w:val="0"/>
                                              <w:marBottom w:val="0"/>
                                              <w:divBdr>
                                                <w:top w:val="none" w:sz="0" w:space="0" w:color="auto"/>
                                                <w:left w:val="none" w:sz="0" w:space="0" w:color="auto"/>
                                                <w:bottom w:val="none" w:sz="0" w:space="0" w:color="auto"/>
                                                <w:right w:val="none" w:sz="0" w:space="0" w:color="auto"/>
                                              </w:divBdr>
                                              <w:divsChild>
                                                <w:div w:id="666398166">
                                                  <w:marLeft w:val="0"/>
                                                  <w:marRight w:val="0"/>
                                                  <w:marTop w:val="0"/>
                                                  <w:marBottom w:val="0"/>
                                                  <w:divBdr>
                                                    <w:top w:val="none" w:sz="0" w:space="0" w:color="auto"/>
                                                    <w:left w:val="none" w:sz="0" w:space="0" w:color="auto"/>
                                                    <w:bottom w:val="none" w:sz="0" w:space="0" w:color="auto"/>
                                                    <w:right w:val="none" w:sz="0" w:space="0" w:color="auto"/>
                                                  </w:divBdr>
                                                  <w:divsChild>
                                                    <w:div w:id="1499231845">
                                                      <w:marLeft w:val="0"/>
                                                      <w:marRight w:val="0"/>
                                                      <w:marTop w:val="0"/>
                                                      <w:marBottom w:val="0"/>
                                                      <w:divBdr>
                                                        <w:top w:val="none" w:sz="0" w:space="0" w:color="auto"/>
                                                        <w:left w:val="none" w:sz="0" w:space="0" w:color="auto"/>
                                                        <w:bottom w:val="none" w:sz="0" w:space="0" w:color="auto"/>
                                                        <w:right w:val="none" w:sz="0" w:space="0" w:color="auto"/>
                                                      </w:divBdr>
                                                      <w:divsChild>
                                                        <w:div w:id="1304235862">
                                                          <w:marLeft w:val="0"/>
                                                          <w:marRight w:val="0"/>
                                                          <w:marTop w:val="0"/>
                                                          <w:marBottom w:val="0"/>
                                                          <w:divBdr>
                                                            <w:top w:val="none" w:sz="0" w:space="0" w:color="auto"/>
                                                            <w:left w:val="none" w:sz="0" w:space="0" w:color="auto"/>
                                                            <w:bottom w:val="none" w:sz="0" w:space="0" w:color="auto"/>
                                                            <w:right w:val="none" w:sz="0" w:space="0" w:color="auto"/>
                                                          </w:divBdr>
                                                          <w:divsChild>
                                                            <w:div w:id="3347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3771">
                                                      <w:marLeft w:val="0"/>
                                                      <w:marRight w:val="0"/>
                                                      <w:marTop w:val="0"/>
                                                      <w:marBottom w:val="0"/>
                                                      <w:divBdr>
                                                        <w:top w:val="none" w:sz="0" w:space="0" w:color="auto"/>
                                                        <w:left w:val="none" w:sz="0" w:space="0" w:color="auto"/>
                                                        <w:bottom w:val="none" w:sz="0" w:space="0" w:color="auto"/>
                                                        <w:right w:val="none" w:sz="0" w:space="0" w:color="auto"/>
                                                      </w:divBdr>
                                                      <w:divsChild>
                                                        <w:div w:id="1766535106">
                                                          <w:marLeft w:val="0"/>
                                                          <w:marRight w:val="0"/>
                                                          <w:marTop w:val="0"/>
                                                          <w:marBottom w:val="0"/>
                                                          <w:divBdr>
                                                            <w:top w:val="none" w:sz="0" w:space="0" w:color="auto"/>
                                                            <w:left w:val="none" w:sz="0" w:space="0" w:color="auto"/>
                                                            <w:bottom w:val="none" w:sz="0" w:space="0" w:color="auto"/>
                                                            <w:right w:val="none" w:sz="0" w:space="0" w:color="auto"/>
                                                          </w:divBdr>
                                                          <w:divsChild>
                                                            <w:div w:id="1693871361">
                                                              <w:marLeft w:val="0"/>
                                                              <w:marRight w:val="0"/>
                                                              <w:marTop w:val="0"/>
                                                              <w:marBottom w:val="0"/>
                                                              <w:divBdr>
                                                                <w:top w:val="none" w:sz="0" w:space="0" w:color="auto"/>
                                                                <w:left w:val="none" w:sz="0" w:space="0" w:color="auto"/>
                                                                <w:bottom w:val="none" w:sz="0" w:space="0" w:color="auto"/>
                                                                <w:right w:val="none" w:sz="0" w:space="0" w:color="auto"/>
                                                              </w:divBdr>
                                                              <w:divsChild>
                                                                <w:div w:id="1834105986">
                                                                  <w:marLeft w:val="0"/>
                                                                  <w:marRight w:val="0"/>
                                                                  <w:marTop w:val="0"/>
                                                                  <w:marBottom w:val="0"/>
                                                                  <w:divBdr>
                                                                    <w:top w:val="none" w:sz="0" w:space="0" w:color="auto"/>
                                                                    <w:left w:val="none" w:sz="0" w:space="0" w:color="auto"/>
                                                                    <w:bottom w:val="none" w:sz="0" w:space="0" w:color="auto"/>
                                                                    <w:right w:val="none" w:sz="0" w:space="0" w:color="auto"/>
                                                                  </w:divBdr>
                                                                  <w:divsChild>
                                                                    <w:div w:id="251357494">
                                                                      <w:marLeft w:val="0"/>
                                                                      <w:marRight w:val="0"/>
                                                                      <w:marTop w:val="75"/>
                                                                      <w:marBottom w:val="75"/>
                                                                      <w:divBdr>
                                                                        <w:top w:val="none" w:sz="0" w:space="0" w:color="auto"/>
                                                                        <w:left w:val="none" w:sz="0" w:space="0" w:color="auto"/>
                                                                        <w:bottom w:val="none" w:sz="0" w:space="0" w:color="auto"/>
                                                                        <w:right w:val="none" w:sz="0" w:space="0" w:color="auto"/>
                                                                      </w:divBdr>
                                                                      <w:divsChild>
                                                                        <w:div w:id="787590">
                                                                          <w:marLeft w:val="0"/>
                                                                          <w:marRight w:val="0"/>
                                                                          <w:marTop w:val="0"/>
                                                                          <w:marBottom w:val="0"/>
                                                                          <w:divBdr>
                                                                            <w:top w:val="none" w:sz="0" w:space="0" w:color="auto"/>
                                                                            <w:left w:val="none" w:sz="0" w:space="0" w:color="auto"/>
                                                                            <w:bottom w:val="none" w:sz="0" w:space="0" w:color="auto"/>
                                                                            <w:right w:val="none" w:sz="0" w:space="0" w:color="auto"/>
                                                                          </w:divBdr>
                                                                          <w:divsChild>
                                                                            <w:div w:id="611398516">
                                                                              <w:marLeft w:val="0"/>
                                                                              <w:marRight w:val="0"/>
                                                                              <w:marTop w:val="0"/>
                                                                              <w:marBottom w:val="0"/>
                                                                              <w:divBdr>
                                                                                <w:top w:val="none" w:sz="0" w:space="0" w:color="auto"/>
                                                                                <w:left w:val="none" w:sz="0" w:space="0" w:color="auto"/>
                                                                                <w:bottom w:val="none" w:sz="0" w:space="0" w:color="auto"/>
                                                                                <w:right w:val="none" w:sz="0" w:space="0" w:color="auto"/>
                                                                              </w:divBdr>
                                                                              <w:divsChild>
                                                                                <w:div w:id="10575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887980">
                                      <w:marLeft w:val="0"/>
                                      <w:marRight w:val="0"/>
                                      <w:marTop w:val="0"/>
                                      <w:marBottom w:val="0"/>
                                      <w:divBdr>
                                        <w:top w:val="none" w:sz="0" w:space="0" w:color="auto"/>
                                        <w:left w:val="none" w:sz="0" w:space="0" w:color="auto"/>
                                        <w:bottom w:val="none" w:sz="0" w:space="0" w:color="auto"/>
                                        <w:right w:val="none" w:sz="0" w:space="0" w:color="auto"/>
                                      </w:divBdr>
                                      <w:divsChild>
                                        <w:div w:id="59912678">
                                          <w:marLeft w:val="0"/>
                                          <w:marRight w:val="0"/>
                                          <w:marTop w:val="0"/>
                                          <w:marBottom w:val="0"/>
                                          <w:divBdr>
                                            <w:top w:val="none" w:sz="0" w:space="0" w:color="auto"/>
                                            <w:left w:val="none" w:sz="0" w:space="0" w:color="auto"/>
                                            <w:bottom w:val="none" w:sz="0" w:space="0" w:color="auto"/>
                                            <w:right w:val="none" w:sz="0" w:space="0" w:color="auto"/>
                                          </w:divBdr>
                                          <w:divsChild>
                                            <w:div w:id="301888910">
                                              <w:marLeft w:val="0"/>
                                              <w:marRight w:val="0"/>
                                              <w:marTop w:val="0"/>
                                              <w:marBottom w:val="0"/>
                                              <w:divBdr>
                                                <w:top w:val="none" w:sz="0" w:space="0" w:color="auto"/>
                                                <w:left w:val="none" w:sz="0" w:space="0" w:color="auto"/>
                                                <w:bottom w:val="none" w:sz="0" w:space="0" w:color="auto"/>
                                                <w:right w:val="none" w:sz="0" w:space="0" w:color="auto"/>
                                              </w:divBdr>
                                              <w:divsChild>
                                                <w:div w:id="462701893">
                                                  <w:marLeft w:val="0"/>
                                                  <w:marRight w:val="0"/>
                                                  <w:marTop w:val="150"/>
                                                  <w:marBottom w:val="0"/>
                                                  <w:divBdr>
                                                    <w:top w:val="none" w:sz="0" w:space="0" w:color="auto"/>
                                                    <w:left w:val="none" w:sz="0" w:space="0" w:color="auto"/>
                                                    <w:bottom w:val="none" w:sz="0" w:space="0" w:color="auto"/>
                                                    <w:right w:val="none" w:sz="0" w:space="0" w:color="auto"/>
                                                  </w:divBdr>
                                                  <w:divsChild>
                                                    <w:div w:id="9298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58765">
      <w:bodyDiv w:val="1"/>
      <w:marLeft w:val="0"/>
      <w:marRight w:val="0"/>
      <w:marTop w:val="0"/>
      <w:marBottom w:val="0"/>
      <w:divBdr>
        <w:top w:val="none" w:sz="0" w:space="0" w:color="auto"/>
        <w:left w:val="none" w:sz="0" w:space="0" w:color="auto"/>
        <w:bottom w:val="none" w:sz="0" w:space="0" w:color="auto"/>
        <w:right w:val="none" w:sz="0" w:space="0" w:color="auto"/>
      </w:divBdr>
    </w:div>
    <w:div w:id="1172452965">
      <w:bodyDiv w:val="1"/>
      <w:marLeft w:val="0"/>
      <w:marRight w:val="0"/>
      <w:marTop w:val="0"/>
      <w:marBottom w:val="0"/>
      <w:divBdr>
        <w:top w:val="none" w:sz="0" w:space="0" w:color="auto"/>
        <w:left w:val="none" w:sz="0" w:space="0" w:color="auto"/>
        <w:bottom w:val="none" w:sz="0" w:space="0" w:color="auto"/>
        <w:right w:val="none" w:sz="0" w:space="0" w:color="auto"/>
      </w:divBdr>
    </w:div>
    <w:div w:id="1258634817">
      <w:bodyDiv w:val="1"/>
      <w:marLeft w:val="0"/>
      <w:marRight w:val="0"/>
      <w:marTop w:val="0"/>
      <w:marBottom w:val="0"/>
      <w:divBdr>
        <w:top w:val="none" w:sz="0" w:space="0" w:color="auto"/>
        <w:left w:val="none" w:sz="0" w:space="0" w:color="auto"/>
        <w:bottom w:val="none" w:sz="0" w:space="0" w:color="auto"/>
        <w:right w:val="none" w:sz="0" w:space="0" w:color="auto"/>
      </w:divBdr>
    </w:div>
    <w:div w:id="1292901859">
      <w:bodyDiv w:val="1"/>
      <w:marLeft w:val="0"/>
      <w:marRight w:val="0"/>
      <w:marTop w:val="0"/>
      <w:marBottom w:val="0"/>
      <w:divBdr>
        <w:top w:val="none" w:sz="0" w:space="0" w:color="auto"/>
        <w:left w:val="none" w:sz="0" w:space="0" w:color="auto"/>
        <w:bottom w:val="none" w:sz="0" w:space="0" w:color="auto"/>
        <w:right w:val="none" w:sz="0" w:space="0" w:color="auto"/>
      </w:divBdr>
      <w:divsChild>
        <w:div w:id="1449229958">
          <w:marLeft w:val="0"/>
          <w:marRight w:val="0"/>
          <w:marTop w:val="0"/>
          <w:marBottom w:val="0"/>
          <w:divBdr>
            <w:top w:val="none" w:sz="0" w:space="0" w:color="auto"/>
            <w:left w:val="none" w:sz="0" w:space="0" w:color="auto"/>
            <w:bottom w:val="none" w:sz="0" w:space="0" w:color="auto"/>
            <w:right w:val="none" w:sz="0" w:space="0" w:color="auto"/>
          </w:divBdr>
        </w:div>
        <w:div w:id="182088240">
          <w:marLeft w:val="45"/>
          <w:marRight w:val="45"/>
          <w:marTop w:val="15"/>
          <w:marBottom w:val="0"/>
          <w:divBdr>
            <w:top w:val="none" w:sz="0" w:space="0" w:color="auto"/>
            <w:left w:val="none" w:sz="0" w:space="0" w:color="auto"/>
            <w:bottom w:val="none" w:sz="0" w:space="0" w:color="auto"/>
            <w:right w:val="none" w:sz="0" w:space="0" w:color="auto"/>
          </w:divBdr>
          <w:divsChild>
            <w:div w:id="16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336">
      <w:bodyDiv w:val="1"/>
      <w:marLeft w:val="0"/>
      <w:marRight w:val="0"/>
      <w:marTop w:val="0"/>
      <w:marBottom w:val="0"/>
      <w:divBdr>
        <w:top w:val="none" w:sz="0" w:space="0" w:color="auto"/>
        <w:left w:val="none" w:sz="0" w:space="0" w:color="auto"/>
        <w:bottom w:val="none" w:sz="0" w:space="0" w:color="auto"/>
        <w:right w:val="none" w:sz="0" w:space="0" w:color="auto"/>
      </w:divBdr>
      <w:divsChild>
        <w:div w:id="78645498">
          <w:marLeft w:val="0"/>
          <w:marRight w:val="0"/>
          <w:marTop w:val="0"/>
          <w:marBottom w:val="0"/>
          <w:divBdr>
            <w:top w:val="none" w:sz="0" w:space="0" w:color="auto"/>
            <w:left w:val="none" w:sz="0" w:space="0" w:color="auto"/>
            <w:bottom w:val="none" w:sz="0" w:space="0" w:color="auto"/>
            <w:right w:val="none" w:sz="0" w:space="0" w:color="auto"/>
          </w:divBdr>
        </w:div>
        <w:div w:id="1561865260">
          <w:marLeft w:val="0"/>
          <w:marRight w:val="0"/>
          <w:marTop w:val="0"/>
          <w:marBottom w:val="0"/>
          <w:divBdr>
            <w:top w:val="none" w:sz="0" w:space="0" w:color="auto"/>
            <w:left w:val="none" w:sz="0" w:space="0" w:color="auto"/>
            <w:bottom w:val="none" w:sz="0" w:space="0" w:color="auto"/>
            <w:right w:val="none" w:sz="0" w:space="0" w:color="auto"/>
          </w:divBdr>
        </w:div>
        <w:div w:id="395055408">
          <w:marLeft w:val="0"/>
          <w:marRight w:val="0"/>
          <w:marTop w:val="0"/>
          <w:marBottom w:val="0"/>
          <w:divBdr>
            <w:top w:val="none" w:sz="0" w:space="0" w:color="auto"/>
            <w:left w:val="none" w:sz="0" w:space="0" w:color="auto"/>
            <w:bottom w:val="none" w:sz="0" w:space="0" w:color="auto"/>
            <w:right w:val="none" w:sz="0" w:space="0" w:color="auto"/>
          </w:divBdr>
        </w:div>
        <w:div w:id="1922710389">
          <w:marLeft w:val="0"/>
          <w:marRight w:val="0"/>
          <w:marTop w:val="0"/>
          <w:marBottom w:val="0"/>
          <w:divBdr>
            <w:top w:val="none" w:sz="0" w:space="0" w:color="auto"/>
            <w:left w:val="none" w:sz="0" w:space="0" w:color="auto"/>
            <w:bottom w:val="none" w:sz="0" w:space="0" w:color="auto"/>
            <w:right w:val="none" w:sz="0" w:space="0" w:color="auto"/>
          </w:divBdr>
        </w:div>
        <w:div w:id="306280105">
          <w:marLeft w:val="0"/>
          <w:marRight w:val="0"/>
          <w:marTop w:val="0"/>
          <w:marBottom w:val="0"/>
          <w:divBdr>
            <w:top w:val="none" w:sz="0" w:space="0" w:color="auto"/>
            <w:left w:val="none" w:sz="0" w:space="0" w:color="auto"/>
            <w:bottom w:val="none" w:sz="0" w:space="0" w:color="auto"/>
            <w:right w:val="none" w:sz="0" w:space="0" w:color="auto"/>
          </w:divBdr>
        </w:div>
      </w:divsChild>
    </w:div>
    <w:div w:id="1559904041">
      <w:bodyDiv w:val="1"/>
      <w:marLeft w:val="0"/>
      <w:marRight w:val="0"/>
      <w:marTop w:val="0"/>
      <w:marBottom w:val="0"/>
      <w:divBdr>
        <w:top w:val="none" w:sz="0" w:space="0" w:color="auto"/>
        <w:left w:val="none" w:sz="0" w:space="0" w:color="auto"/>
        <w:bottom w:val="none" w:sz="0" w:space="0" w:color="auto"/>
        <w:right w:val="none" w:sz="0" w:space="0" w:color="auto"/>
      </w:divBdr>
    </w:div>
    <w:div w:id="1622228269">
      <w:bodyDiv w:val="1"/>
      <w:marLeft w:val="0"/>
      <w:marRight w:val="0"/>
      <w:marTop w:val="0"/>
      <w:marBottom w:val="0"/>
      <w:divBdr>
        <w:top w:val="none" w:sz="0" w:space="0" w:color="auto"/>
        <w:left w:val="none" w:sz="0" w:space="0" w:color="auto"/>
        <w:bottom w:val="none" w:sz="0" w:space="0" w:color="auto"/>
        <w:right w:val="none" w:sz="0" w:space="0" w:color="auto"/>
      </w:divBdr>
    </w:div>
    <w:div w:id="1746149715">
      <w:bodyDiv w:val="1"/>
      <w:marLeft w:val="0"/>
      <w:marRight w:val="0"/>
      <w:marTop w:val="0"/>
      <w:marBottom w:val="0"/>
      <w:divBdr>
        <w:top w:val="none" w:sz="0" w:space="0" w:color="auto"/>
        <w:left w:val="none" w:sz="0" w:space="0" w:color="auto"/>
        <w:bottom w:val="none" w:sz="0" w:space="0" w:color="auto"/>
        <w:right w:val="none" w:sz="0" w:space="0" w:color="auto"/>
      </w:divBdr>
      <w:divsChild>
        <w:div w:id="1409032798">
          <w:marLeft w:val="0"/>
          <w:marRight w:val="0"/>
          <w:marTop w:val="0"/>
          <w:marBottom w:val="0"/>
          <w:divBdr>
            <w:top w:val="none" w:sz="0" w:space="0" w:color="auto"/>
            <w:left w:val="none" w:sz="0" w:space="0" w:color="auto"/>
            <w:bottom w:val="none" w:sz="0" w:space="0" w:color="auto"/>
            <w:right w:val="none" w:sz="0" w:space="0" w:color="auto"/>
          </w:divBdr>
        </w:div>
        <w:div w:id="32851210">
          <w:marLeft w:val="0"/>
          <w:marRight w:val="0"/>
          <w:marTop w:val="0"/>
          <w:marBottom w:val="0"/>
          <w:divBdr>
            <w:top w:val="none" w:sz="0" w:space="0" w:color="auto"/>
            <w:left w:val="none" w:sz="0" w:space="0" w:color="auto"/>
            <w:bottom w:val="none" w:sz="0" w:space="0" w:color="auto"/>
            <w:right w:val="none" w:sz="0" w:space="0" w:color="auto"/>
          </w:divBdr>
        </w:div>
        <w:div w:id="1024792290">
          <w:marLeft w:val="0"/>
          <w:marRight w:val="0"/>
          <w:marTop w:val="0"/>
          <w:marBottom w:val="0"/>
          <w:divBdr>
            <w:top w:val="none" w:sz="0" w:space="0" w:color="auto"/>
            <w:left w:val="none" w:sz="0" w:space="0" w:color="auto"/>
            <w:bottom w:val="none" w:sz="0" w:space="0" w:color="auto"/>
            <w:right w:val="none" w:sz="0" w:space="0" w:color="auto"/>
          </w:divBdr>
        </w:div>
        <w:div w:id="1973822996">
          <w:marLeft w:val="0"/>
          <w:marRight w:val="0"/>
          <w:marTop w:val="0"/>
          <w:marBottom w:val="0"/>
          <w:divBdr>
            <w:top w:val="none" w:sz="0" w:space="0" w:color="auto"/>
            <w:left w:val="none" w:sz="0" w:space="0" w:color="auto"/>
            <w:bottom w:val="none" w:sz="0" w:space="0" w:color="auto"/>
            <w:right w:val="none" w:sz="0" w:space="0" w:color="auto"/>
          </w:divBdr>
        </w:div>
      </w:divsChild>
    </w:div>
    <w:div w:id="1886140499">
      <w:bodyDiv w:val="1"/>
      <w:marLeft w:val="0"/>
      <w:marRight w:val="0"/>
      <w:marTop w:val="0"/>
      <w:marBottom w:val="0"/>
      <w:divBdr>
        <w:top w:val="none" w:sz="0" w:space="0" w:color="auto"/>
        <w:left w:val="none" w:sz="0" w:space="0" w:color="auto"/>
        <w:bottom w:val="none" w:sz="0" w:space="0" w:color="auto"/>
        <w:right w:val="none" w:sz="0" w:space="0" w:color="auto"/>
      </w:divBdr>
      <w:divsChild>
        <w:div w:id="486165312">
          <w:marLeft w:val="0"/>
          <w:marRight w:val="0"/>
          <w:marTop w:val="0"/>
          <w:marBottom w:val="0"/>
          <w:divBdr>
            <w:top w:val="none" w:sz="0" w:space="0" w:color="auto"/>
            <w:left w:val="none" w:sz="0" w:space="0" w:color="auto"/>
            <w:bottom w:val="none" w:sz="0" w:space="0" w:color="auto"/>
            <w:right w:val="none" w:sz="0" w:space="0" w:color="auto"/>
          </w:divBdr>
        </w:div>
        <w:div w:id="1818376326">
          <w:marLeft w:val="0"/>
          <w:marRight w:val="0"/>
          <w:marTop w:val="0"/>
          <w:marBottom w:val="0"/>
          <w:divBdr>
            <w:top w:val="none" w:sz="0" w:space="0" w:color="auto"/>
            <w:left w:val="none" w:sz="0" w:space="0" w:color="auto"/>
            <w:bottom w:val="none" w:sz="0" w:space="0" w:color="auto"/>
            <w:right w:val="none" w:sz="0" w:space="0" w:color="auto"/>
          </w:divBdr>
        </w:div>
        <w:div w:id="144010238">
          <w:marLeft w:val="0"/>
          <w:marRight w:val="0"/>
          <w:marTop w:val="0"/>
          <w:marBottom w:val="0"/>
          <w:divBdr>
            <w:top w:val="none" w:sz="0" w:space="0" w:color="auto"/>
            <w:left w:val="none" w:sz="0" w:space="0" w:color="auto"/>
            <w:bottom w:val="none" w:sz="0" w:space="0" w:color="auto"/>
            <w:right w:val="none" w:sz="0" w:space="0" w:color="auto"/>
          </w:divBdr>
        </w:div>
        <w:div w:id="597569351">
          <w:marLeft w:val="0"/>
          <w:marRight w:val="0"/>
          <w:marTop w:val="0"/>
          <w:marBottom w:val="0"/>
          <w:divBdr>
            <w:top w:val="none" w:sz="0" w:space="0" w:color="auto"/>
            <w:left w:val="none" w:sz="0" w:space="0" w:color="auto"/>
            <w:bottom w:val="none" w:sz="0" w:space="0" w:color="auto"/>
            <w:right w:val="none" w:sz="0" w:space="0" w:color="auto"/>
          </w:divBdr>
        </w:div>
        <w:div w:id="1142499037">
          <w:marLeft w:val="0"/>
          <w:marRight w:val="0"/>
          <w:marTop w:val="0"/>
          <w:marBottom w:val="0"/>
          <w:divBdr>
            <w:top w:val="none" w:sz="0" w:space="0" w:color="auto"/>
            <w:left w:val="none" w:sz="0" w:space="0" w:color="auto"/>
            <w:bottom w:val="none" w:sz="0" w:space="0" w:color="auto"/>
            <w:right w:val="none" w:sz="0" w:space="0" w:color="auto"/>
          </w:divBdr>
        </w:div>
      </w:divsChild>
    </w:div>
    <w:div w:id="1914312010">
      <w:bodyDiv w:val="1"/>
      <w:marLeft w:val="0"/>
      <w:marRight w:val="0"/>
      <w:marTop w:val="0"/>
      <w:marBottom w:val="0"/>
      <w:divBdr>
        <w:top w:val="none" w:sz="0" w:space="0" w:color="auto"/>
        <w:left w:val="none" w:sz="0" w:space="0" w:color="auto"/>
        <w:bottom w:val="none" w:sz="0" w:space="0" w:color="auto"/>
        <w:right w:val="none" w:sz="0" w:space="0" w:color="auto"/>
      </w:divBdr>
    </w:div>
    <w:div w:id="20308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4C458E7E-CB4B-4AA2-B570-FC2FCEF574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oton.ac.uk\resource\CivilEnvResearch\Private\Fraser_McLeod\utils1\papers\TRB\TRB2020\tables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annual!$K$91</c:f>
              <c:strCache>
                <c:ptCount val="1"/>
                <c:pt idx="0">
                  <c:v>Time taken </c:v>
                </c:pt>
              </c:strCache>
            </c:strRef>
          </c:tx>
          <c:spPr>
            <a:solidFill>
              <a:srgbClr val="0070C0"/>
            </a:solidFill>
            <a:ln>
              <a:noFill/>
            </a:ln>
            <a:effectLst/>
          </c:spPr>
          <c:invertIfNegative val="0"/>
          <c:cat>
            <c:strRef>
              <c:f>annual!$J$92:$J$95</c:f>
              <c:strCache>
                <c:ptCount val="4"/>
                <c:pt idx="0">
                  <c:v>BAU</c:v>
                </c:pt>
                <c:pt idx="1">
                  <c:v>CC</c:v>
                </c:pt>
                <c:pt idx="2">
                  <c:v>BAU+Bikes</c:v>
                </c:pt>
                <c:pt idx="3">
                  <c:v>CC+Bikes</c:v>
                </c:pt>
              </c:strCache>
            </c:strRef>
          </c:cat>
          <c:val>
            <c:numRef>
              <c:f>annual!$K$92:$K$95</c:f>
              <c:numCache>
                <c:formatCode>[h]</c:formatCode>
                <c:ptCount val="4"/>
                <c:pt idx="0">
                  <c:v>2762.1388888888891</c:v>
                </c:pt>
                <c:pt idx="1">
                  <c:v>1119.4444444444443</c:v>
                </c:pt>
                <c:pt idx="2">
                  <c:v>1654.0694444444446</c:v>
                </c:pt>
                <c:pt idx="3">
                  <c:v>1007.5</c:v>
                </c:pt>
              </c:numCache>
            </c:numRef>
          </c:val>
          <c:extLst>
            <c:ext xmlns:c16="http://schemas.microsoft.com/office/drawing/2014/chart" uri="{C3380CC4-5D6E-409C-BE32-E72D297353CC}">
              <c16:uniqueId val="{00000000-D03B-4173-B012-15AA0CC17487}"/>
            </c:ext>
          </c:extLst>
        </c:ser>
        <c:ser>
          <c:idx val="1"/>
          <c:order val="1"/>
          <c:tx>
            <c:strRef>
              <c:f>annual!$L$91</c:f>
              <c:strCache>
                <c:ptCount val="1"/>
                <c:pt idx="0">
                  <c:v>dummy1</c:v>
                </c:pt>
              </c:strCache>
            </c:strRef>
          </c:tx>
          <c:spPr>
            <a:solidFill>
              <a:schemeClr val="accent2"/>
            </a:solidFill>
            <a:ln>
              <a:noFill/>
            </a:ln>
            <a:effectLst/>
          </c:spPr>
          <c:invertIfNegative val="0"/>
          <c:cat>
            <c:strRef>
              <c:f>annual!$J$92:$J$95</c:f>
              <c:strCache>
                <c:ptCount val="4"/>
                <c:pt idx="0">
                  <c:v>BAU</c:v>
                </c:pt>
                <c:pt idx="1">
                  <c:v>CC</c:v>
                </c:pt>
                <c:pt idx="2">
                  <c:v>BAU+Bikes</c:v>
                </c:pt>
                <c:pt idx="3">
                  <c:v>CC+Bikes</c:v>
                </c:pt>
              </c:strCache>
            </c:strRef>
          </c:cat>
          <c:val>
            <c:numRef>
              <c:f>annual!$L$92:$L$95</c:f>
              <c:numCache>
                <c:formatCode>General</c:formatCode>
                <c:ptCount val="4"/>
              </c:numCache>
            </c:numRef>
          </c:val>
          <c:extLst>
            <c:ext xmlns:c16="http://schemas.microsoft.com/office/drawing/2014/chart" uri="{C3380CC4-5D6E-409C-BE32-E72D297353CC}">
              <c16:uniqueId val="{00000001-D03B-4173-B012-15AA0CC17487}"/>
            </c:ext>
          </c:extLst>
        </c:ser>
        <c:dLbls>
          <c:showLegendKey val="0"/>
          <c:showVal val="0"/>
          <c:showCatName val="0"/>
          <c:showSerName val="0"/>
          <c:showPercent val="0"/>
          <c:showBubbleSize val="0"/>
        </c:dLbls>
        <c:gapWidth val="219"/>
        <c:overlap val="-27"/>
        <c:axId val="392927520"/>
        <c:axId val="392926736"/>
      </c:barChart>
      <c:barChart>
        <c:barDir val="col"/>
        <c:grouping val="clustered"/>
        <c:varyColors val="0"/>
        <c:ser>
          <c:idx val="2"/>
          <c:order val="2"/>
          <c:tx>
            <c:strRef>
              <c:f>annual!$M$91</c:f>
              <c:strCache>
                <c:ptCount val="1"/>
                <c:pt idx="0">
                  <c:v>dummy2</c:v>
                </c:pt>
              </c:strCache>
            </c:strRef>
          </c:tx>
          <c:spPr>
            <a:solidFill>
              <a:schemeClr val="accent3"/>
            </a:solidFill>
            <a:ln>
              <a:noFill/>
            </a:ln>
            <a:effectLst/>
          </c:spPr>
          <c:invertIfNegative val="0"/>
          <c:cat>
            <c:strRef>
              <c:f>annual!$J$92:$J$95</c:f>
              <c:strCache>
                <c:ptCount val="4"/>
                <c:pt idx="0">
                  <c:v>BAU</c:v>
                </c:pt>
                <c:pt idx="1">
                  <c:v>CC</c:v>
                </c:pt>
                <c:pt idx="2">
                  <c:v>BAU+Bikes</c:v>
                </c:pt>
                <c:pt idx="3">
                  <c:v>CC+Bikes</c:v>
                </c:pt>
              </c:strCache>
            </c:strRef>
          </c:cat>
          <c:val>
            <c:numRef>
              <c:f>annual!$M$92:$M$95</c:f>
              <c:numCache>
                <c:formatCode>General</c:formatCode>
                <c:ptCount val="4"/>
              </c:numCache>
            </c:numRef>
          </c:val>
          <c:extLst>
            <c:ext xmlns:c16="http://schemas.microsoft.com/office/drawing/2014/chart" uri="{C3380CC4-5D6E-409C-BE32-E72D297353CC}">
              <c16:uniqueId val="{00000002-D03B-4173-B012-15AA0CC17487}"/>
            </c:ext>
          </c:extLst>
        </c:ser>
        <c:ser>
          <c:idx val="3"/>
          <c:order val="3"/>
          <c:tx>
            <c:strRef>
              <c:f>annual!$N$91</c:f>
              <c:strCache>
                <c:ptCount val="1"/>
                <c:pt idx="0">
                  <c:v>CO2</c:v>
                </c:pt>
              </c:strCache>
            </c:strRef>
          </c:tx>
          <c:spPr>
            <a:solidFill>
              <a:srgbClr val="FF0000"/>
            </a:solidFill>
            <a:ln>
              <a:noFill/>
            </a:ln>
            <a:effectLst/>
          </c:spPr>
          <c:invertIfNegative val="0"/>
          <c:cat>
            <c:strRef>
              <c:f>annual!$J$92:$J$95</c:f>
              <c:strCache>
                <c:ptCount val="4"/>
                <c:pt idx="0">
                  <c:v>BAU</c:v>
                </c:pt>
                <c:pt idx="1">
                  <c:v>CC</c:v>
                </c:pt>
                <c:pt idx="2">
                  <c:v>BAU+Bikes</c:v>
                </c:pt>
                <c:pt idx="3">
                  <c:v>CC+Bikes</c:v>
                </c:pt>
              </c:strCache>
            </c:strRef>
          </c:cat>
          <c:val>
            <c:numRef>
              <c:f>annual!$N$92:$N$95</c:f>
              <c:numCache>
                <c:formatCode>0</c:formatCode>
                <c:ptCount val="4"/>
                <c:pt idx="0">
                  <c:v>85848.282000000007</c:v>
                </c:pt>
                <c:pt idx="1">
                  <c:v>33132.788</c:v>
                </c:pt>
                <c:pt idx="2">
                  <c:v>15092.365859999998</c:v>
                </c:pt>
                <c:pt idx="3">
                  <c:v>13275.815280000001</c:v>
                </c:pt>
              </c:numCache>
            </c:numRef>
          </c:val>
          <c:extLst>
            <c:ext xmlns:c16="http://schemas.microsoft.com/office/drawing/2014/chart" uri="{C3380CC4-5D6E-409C-BE32-E72D297353CC}">
              <c16:uniqueId val="{00000003-D03B-4173-B012-15AA0CC17487}"/>
            </c:ext>
          </c:extLst>
        </c:ser>
        <c:dLbls>
          <c:showLegendKey val="0"/>
          <c:showVal val="0"/>
          <c:showCatName val="0"/>
          <c:showSerName val="0"/>
          <c:showPercent val="0"/>
          <c:showBubbleSize val="0"/>
        </c:dLbls>
        <c:gapWidth val="219"/>
        <c:overlap val="-27"/>
        <c:axId val="243676408"/>
        <c:axId val="392927128"/>
      </c:barChart>
      <c:catAx>
        <c:axId val="3929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2926736"/>
        <c:crosses val="autoZero"/>
        <c:auto val="1"/>
        <c:lblAlgn val="ctr"/>
        <c:lblOffset val="100"/>
        <c:noMultiLvlLbl val="0"/>
      </c:catAx>
      <c:valAx>
        <c:axId val="3929267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Time taken (Hours/year)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2927520"/>
        <c:crosses val="autoZero"/>
        <c:crossBetween val="between"/>
      </c:valAx>
      <c:valAx>
        <c:axId val="392927128"/>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CO2 (kg/year)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3676408"/>
        <c:crosses val="max"/>
        <c:crossBetween val="between"/>
      </c:valAx>
      <c:catAx>
        <c:axId val="243676408"/>
        <c:scaling>
          <c:orientation val="minMax"/>
        </c:scaling>
        <c:delete val="1"/>
        <c:axPos val="b"/>
        <c:numFmt formatCode="General" sourceLinked="1"/>
        <c:majorTickMark val="out"/>
        <c:minorTickMark val="none"/>
        <c:tickLblPos val="nextTo"/>
        <c:crossAx val="392927128"/>
        <c:crosses val="autoZero"/>
        <c:auto val="1"/>
        <c:lblAlgn val="ctr"/>
        <c:lblOffset val="100"/>
        <c:noMultiLvlLbl val="0"/>
      </c:catAx>
      <c:spPr>
        <a:noFill/>
        <a:ln>
          <a:noFill/>
        </a:ln>
        <a:effectLst/>
      </c:spPr>
    </c:plotArea>
    <c:legend>
      <c:legendPos val="t"/>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63BF-1B25-4427-B788-6D52336C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6636</Words>
  <Characters>37830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McLeod F.N.</dc:creator>
  <cp:keywords/>
  <dc:description/>
  <cp:lastModifiedBy>McLeod F.N.</cp:lastModifiedBy>
  <cp:revision>5</cp:revision>
  <cp:lastPrinted>2019-07-30T15:26:00Z</cp:lastPrinted>
  <dcterms:created xsi:type="dcterms:W3CDTF">2020-03-27T08:13:00Z</dcterms:created>
  <dcterms:modified xsi:type="dcterms:W3CDTF">2020-04-01T07:31:00Z</dcterms:modified>
</cp:coreProperties>
</file>