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CFC0" w14:textId="3699A02A" w:rsidR="001230BE" w:rsidRPr="0003150E" w:rsidRDefault="001230BE" w:rsidP="00021FCD">
      <w:pPr>
        <w:spacing w:line="480" w:lineRule="auto"/>
        <w:jc w:val="center"/>
        <w:rPr>
          <w:rFonts w:cstheme="minorHAnsi"/>
          <w:b/>
          <w:sz w:val="24"/>
          <w:szCs w:val="24"/>
        </w:rPr>
      </w:pPr>
      <w:r w:rsidRPr="0003150E">
        <w:rPr>
          <w:rFonts w:cstheme="minorHAnsi"/>
          <w:b/>
          <w:sz w:val="24"/>
          <w:szCs w:val="24"/>
        </w:rPr>
        <w:t xml:space="preserve">Bacterial </w:t>
      </w:r>
      <w:r w:rsidR="00EE4B9F" w:rsidRPr="0003150E">
        <w:rPr>
          <w:rFonts w:cstheme="minorHAnsi"/>
          <w:b/>
          <w:sz w:val="24"/>
          <w:szCs w:val="24"/>
        </w:rPr>
        <w:t xml:space="preserve">Toxins </w:t>
      </w:r>
      <w:r w:rsidR="00FE5941" w:rsidRPr="0003150E">
        <w:rPr>
          <w:rFonts w:cstheme="minorHAnsi"/>
          <w:b/>
          <w:sz w:val="24"/>
          <w:szCs w:val="24"/>
        </w:rPr>
        <w:t xml:space="preserve">in </w:t>
      </w:r>
      <w:r w:rsidR="005B6037" w:rsidRPr="0003150E">
        <w:rPr>
          <w:rFonts w:cstheme="minorHAnsi"/>
          <w:b/>
          <w:sz w:val="24"/>
          <w:szCs w:val="24"/>
          <w:shd w:val="clear" w:color="auto" w:fill="FFFFFF"/>
        </w:rPr>
        <w:t>Musculoskeletal infections</w:t>
      </w:r>
    </w:p>
    <w:p w14:paraId="3DA0DA88" w14:textId="77777777" w:rsidR="00493FD7" w:rsidRPr="0003150E" w:rsidRDefault="00493FD7" w:rsidP="00021FCD">
      <w:pPr>
        <w:spacing w:line="480" w:lineRule="auto"/>
        <w:jc w:val="both"/>
        <w:rPr>
          <w:rFonts w:cstheme="minorHAnsi"/>
        </w:rPr>
      </w:pPr>
    </w:p>
    <w:p w14:paraId="4A85E116" w14:textId="066A0A90" w:rsidR="00D4615A" w:rsidRPr="0003150E" w:rsidRDefault="006E094C" w:rsidP="00021FCD">
      <w:pPr>
        <w:spacing w:line="480" w:lineRule="auto"/>
        <w:jc w:val="both"/>
        <w:rPr>
          <w:rFonts w:cstheme="minorHAnsi"/>
          <w:sz w:val="20"/>
          <w:szCs w:val="20"/>
        </w:rPr>
      </w:pPr>
      <w:r w:rsidRPr="0003150E">
        <w:rPr>
          <w:rFonts w:cstheme="minorHAnsi"/>
          <w:sz w:val="20"/>
          <w:szCs w:val="20"/>
        </w:rPr>
        <w:t>Kordo Saeed</w:t>
      </w:r>
      <w:r w:rsidR="00E065AA" w:rsidRPr="0003150E">
        <w:rPr>
          <w:rFonts w:cstheme="minorHAnsi"/>
          <w:sz w:val="20"/>
          <w:szCs w:val="20"/>
        </w:rPr>
        <w:t>*</w:t>
      </w:r>
      <w:r w:rsidR="00AA516E" w:rsidRPr="0003150E">
        <w:rPr>
          <w:rFonts w:cstheme="minorHAnsi"/>
          <w:sz w:val="20"/>
          <w:szCs w:val="20"/>
          <w:vertAlign w:val="superscript"/>
        </w:rPr>
        <w:t>1</w:t>
      </w:r>
      <w:r w:rsidRPr="0003150E">
        <w:rPr>
          <w:rFonts w:cstheme="minorHAnsi"/>
          <w:sz w:val="20"/>
          <w:szCs w:val="20"/>
        </w:rPr>
        <w:t xml:space="preserve">, </w:t>
      </w:r>
      <w:r w:rsidR="00AA516E" w:rsidRPr="0003150E">
        <w:rPr>
          <w:rFonts w:cstheme="minorHAnsi"/>
          <w:sz w:val="20"/>
          <w:szCs w:val="20"/>
        </w:rPr>
        <w:t xml:space="preserve">Parham Sendi </w:t>
      </w:r>
      <w:r w:rsidR="00AA516E" w:rsidRPr="0003150E">
        <w:rPr>
          <w:rFonts w:cstheme="minorHAnsi"/>
          <w:sz w:val="20"/>
          <w:szCs w:val="20"/>
          <w:vertAlign w:val="superscript"/>
        </w:rPr>
        <w:t>2,3</w:t>
      </w:r>
      <w:r w:rsidR="00AA516E" w:rsidRPr="0003150E">
        <w:rPr>
          <w:rFonts w:cstheme="minorHAnsi"/>
          <w:sz w:val="20"/>
          <w:szCs w:val="20"/>
        </w:rPr>
        <w:t xml:space="preserve">, William V. Arnold </w:t>
      </w:r>
      <w:r w:rsidR="00AA516E" w:rsidRPr="0003150E">
        <w:rPr>
          <w:rFonts w:cstheme="minorHAnsi"/>
          <w:sz w:val="20"/>
          <w:szCs w:val="20"/>
          <w:vertAlign w:val="superscript"/>
        </w:rPr>
        <w:t>4</w:t>
      </w:r>
      <w:r w:rsidR="00AA516E" w:rsidRPr="0003150E">
        <w:rPr>
          <w:rFonts w:cstheme="minorHAnsi"/>
          <w:sz w:val="20"/>
          <w:szCs w:val="20"/>
        </w:rPr>
        <w:t xml:space="preserve">, </w:t>
      </w:r>
      <w:r w:rsidR="00AA516E" w:rsidRPr="0003150E">
        <w:rPr>
          <w:rFonts w:cstheme="minorHAnsi"/>
          <w:sz w:val="20"/>
          <w:szCs w:val="20"/>
          <w:lang w:val="de-CH"/>
        </w:rPr>
        <w:t>Thomas W. Bauer</w:t>
      </w:r>
      <w:r w:rsidR="00AA516E" w:rsidRPr="0003150E">
        <w:rPr>
          <w:rFonts w:cstheme="minorHAnsi"/>
          <w:sz w:val="20"/>
          <w:szCs w:val="20"/>
          <w:vertAlign w:val="superscript"/>
          <w:lang w:val="de-CH"/>
        </w:rPr>
        <w:t>5</w:t>
      </w:r>
      <w:r w:rsidR="00AA516E" w:rsidRPr="0003150E">
        <w:rPr>
          <w:rFonts w:cstheme="minorHAnsi"/>
          <w:sz w:val="20"/>
          <w:szCs w:val="20"/>
          <w:lang w:val="de-CH"/>
        </w:rPr>
        <w:t xml:space="preserve"> ,</w:t>
      </w:r>
      <w:r w:rsidR="00AA516E" w:rsidRPr="0003150E">
        <w:rPr>
          <w:rFonts w:cstheme="minorHAnsi"/>
          <w:sz w:val="20"/>
          <w:szCs w:val="20"/>
        </w:rPr>
        <w:t xml:space="preserve"> Débora C. Coraça-Huber</w:t>
      </w:r>
      <w:r w:rsidR="00AA516E" w:rsidRPr="0003150E">
        <w:rPr>
          <w:rFonts w:cstheme="minorHAnsi"/>
          <w:sz w:val="20"/>
          <w:szCs w:val="20"/>
          <w:vertAlign w:val="superscript"/>
        </w:rPr>
        <w:t xml:space="preserve"> 6</w:t>
      </w:r>
      <w:r w:rsidR="00AA516E" w:rsidRPr="0003150E">
        <w:rPr>
          <w:rFonts w:cstheme="minorHAnsi"/>
          <w:sz w:val="20"/>
          <w:szCs w:val="20"/>
        </w:rPr>
        <w:t>, Antonia F. Chen</w:t>
      </w:r>
      <w:r w:rsidR="00AA516E" w:rsidRPr="0003150E">
        <w:rPr>
          <w:rFonts w:cstheme="minorHAnsi"/>
          <w:sz w:val="20"/>
          <w:szCs w:val="20"/>
          <w:vertAlign w:val="superscript"/>
        </w:rPr>
        <w:t xml:space="preserve">7 </w:t>
      </w:r>
      <w:r w:rsidR="00AA516E" w:rsidRPr="0003150E">
        <w:rPr>
          <w:rFonts w:cstheme="minorHAnsi"/>
          <w:sz w:val="20"/>
          <w:szCs w:val="20"/>
        </w:rPr>
        <w:t>,</w:t>
      </w:r>
      <w:r w:rsidR="00AA516E" w:rsidRPr="0003150E">
        <w:rPr>
          <w:rFonts w:cstheme="minorHAnsi"/>
          <w:sz w:val="20"/>
          <w:szCs w:val="20"/>
          <w:lang w:val="fr-CH"/>
        </w:rPr>
        <w:t xml:space="preserve"> Hyonmin Choe </w:t>
      </w:r>
      <w:r w:rsidR="00AA516E" w:rsidRPr="0003150E">
        <w:rPr>
          <w:rFonts w:cstheme="minorHAnsi"/>
          <w:sz w:val="20"/>
          <w:szCs w:val="20"/>
          <w:vertAlign w:val="superscript"/>
          <w:lang w:val="fr-CH"/>
        </w:rPr>
        <w:t>8</w:t>
      </w:r>
      <w:r w:rsidR="00AA516E" w:rsidRPr="0003150E">
        <w:rPr>
          <w:rFonts w:cstheme="minorHAnsi"/>
          <w:sz w:val="20"/>
          <w:szCs w:val="20"/>
          <w:lang w:val="fr-CH"/>
        </w:rPr>
        <w:t xml:space="preserve">, </w:t>
      </w:r>
      <w:r w:rsidR="00AA516E" w:rsidRPr="0003150E">
        <w:rPr>
          <w:rFonts w:cstheme="minorHAnsi"/>
          <w:sz w:val="20"/>
          <w:szCs w:val="20"/>
        </w:rPr>
        <w:t>John L. Daiss</w:t>
      </w:r>
      <w:r w:rsidR="00AA516E" w:rsidRPr="0003150E">
        <w:rPr>
          <w:rFonts w:cstheme="minorHAnsi"/>
          <w:sz w:val="20"/>
          <w:szCs w:val="20"/>
          <w:vertAlign w:val="superscript"/>
        </w:rPr>
        <w:t>9</w:t>
      </w:r>
      <w:r w:rsidR="00AA516E" w:rsidRPr="0003150E">
        <w:rPr>
          <w:rFonts w:cstheme="minorHAnsi"/>
          <w:sz w:val="20"/>
          <w:szCs w:val="20"/>
        </w:rPr>
        <w:t xml:space="preserve">, Michelle Ghert </w:t>
      </w:r>
      <w:r w:rsidR="00AA516E" w:rsidRPr="0003150E">
        <w:rPr>
          <w:rFonts w:cstheme="minorHAnsi"/>
          <w:sz w:val="20"/>
          <w:szCs w:val="20"/>
          <w:vertAlign w:val="superscript"/>
        </w:rPr>
        <w:t>10</w:t>
      </w:r>
      <w:r w:rsidR="00AA516E" w:rsidRPr="0003150E">
        <w:rPr>
          <w:rFonts w:cstheme="minorHAnsi"/>
          <w:sz w:val="20"/>
          <w:szCs w:val="20"/>
        </w:rPr>
        <w:t xml:space="preserve">, Noreen Hickok </w:t>
      </w:r>
      <w:r w:rsidR="00AA516E" w:rsidRPr="0003150E">
        <w:rPr>
          <w:rFonts w:cstheme="minorHAnsi"/>
          <w:sz w:val="20"/>
          <w:szCs w:val="20"/>
          <w:vertAlign w:val="superscript"/>
        </w:rPr>
        <w:t>11</w:t>
      </w:r>
      <w:r w:rsidR="00AA516E" w:rsidRPr="0003150E">
        <w:rPr>
          <w:rFonts w:cstheme="minorHAnsi"/>
          <w:sz w:val="20"/>
          <w:szCs w:val="20"/>
        </w:rPr>
        <w:t xml:space="preserve">, </w:t>
      </w:r>
      <w:r w:rsidR="00D4615A" w:rsidRPr="0003150E">
        <w:rPr>
          <w:rFonts w:cstheme="minorHAnsi"/>
          <w:sz w:val="20"/>
          <w:szCs w:val="20"/>
        </w:rPr>
        <w:t xml:space="preserve">Kohei Nishitani </w:t>
      </w:r>
      <w:r w:rsidR="00D4615A" w:rsidRPr="0003150E">
        <w:rPr>
          <w:rFonts w:cstheme="minorHAnsi"/>
          <w:sz w:val="20"/>
          <w:szCs w:val="20"/>
          <w:vertAlign w:val="superscript"/>
        </w:rPr>
        <w:t>12</w:t>
      </w:r>
      <w:r w:rsidR="00D4615A" w:rsidRPr="0003150E">
        <w:rPr>
          <w:rFonts w:cstheme="minorHAnsi"/>
          <w:sz w:val="20"/>
          <w:szCs w:val="20"/>
        </w:rPr>
        <w:t xml:space="preserve">, Bryan D. Springer </w:t>
      </w:r>
      <w:r w:rsidR="00D4615A" w:rsidRPr="0003150E">
        <w:rPr>
          <w:rFonts w:cstheme="minorHAnsi"/>
          <w:sz w:val="20"/>
          <w:szCs w:val="20"/>
          <w:vertAlign w:val="superscript"/>
        </w:rPr>
        <w:t>13</w:t>
      </w:r>
      <w:r w:rsidR="00D4615A" w:rsidRPr="0003150E">
        <w:rPr>
          <w:rFonts w:cstheme="minorHAnsi"/>
          <w:sz w:val="20"/>
          <w:szCs w:val="20"/>
        </w:rPr>
        <w:t xml:space="preserve">, </w:t>
      </w:r>
      <w:r w:rsidR="00D4615A" w:rsidRPr="0003150E">
        <w:rPr>
          <w:rFonts w:cstheme="minorHAnsi"/>
          <w:sz w:val="20"/>
          <w:szCs w:val="20"/>
          <w:shd w:val="clear" w:color="auto" w:fill="FFFFFF"/>
        </w:rPr>
        <w:t xml:space="preserve">Paul Stoodley </w:t>
      </w:r>
      <w:r w:rsidR="00D4615A" w:rsidRPr="0003150E">
        <w:rPr>
          <w:rFonts w:cstheme="minorHAnsi"/>
          <w:sz w:val="20"/>
          <w:szCs w:val="20"/>
          <w:shd w:val="clear" w:color="auto" w:fill="FFFFFF"/>
          <w:vertAlign w:val="superscript"/>
        </w:rPr>
        <w:t>14, 15</w:t>
      </w:r>
      <w:r w:rsidR="00D4615A" w:rsidRPr="0003150E">
        <w:rPr>
          <w:rFonts w:cstheme="minorHAnsi"/>
          <w:sz w:val="20"/>
          <w:szCs w:val="20"/>
          <w:shd w:val="clear" w:color="auto" w:fill="FFFFFF"/>
        </w:rPr>
        <w:t xml:space="preserve">, </w:t>
      </w:r>
      <w:r w:rsidR="00D4615A" w:rsidRPr="0003150E">
        <w:rPr>
          <w:rFonts w:cstheme="minorHAnsi"/>
          <w:sz w:val="20"/>
          <w:szCs w:val="20"/>
          <w:lang w:eastAsia="en-GB"/>
        </w:rPr>
        <w:t xml:space="preserve">Thomas P. Sculco  </w:t>
      </w:r>
      <w:r w:rsidR="00D4615A" w:rsidRPr="0003150E">
        <w:rPr>
          <w:rFonts w:cstheme="minorHAnsi"/>
          <w:sz w:val="20"/>
          <w:szCs w:val="20"/>
          <w:vertAlign w:val="superscript"/>
          <w:lang w:eastAsia="en-GB"/>
        </w:rPr>
        <w:t>16</w:t>
      </w:r>
      <w:r w:rsidR="00D4615A" w:rsidRPr="0003150E">
        <w:rPr>
          <w:rFonts w:cstheme="minorHAnsi"/>
          <w:sz w:val="20"/>
          <w:szCs w:val="20"/>
          <w:lang w:eastAsia="en-GB"/>
        </w:rPr>
        <w:t>, Barry</w:t>
      </w:r>
      <w:r w:rsidR="000B3F9F" w:rsidRPr="0003150E">
        <w:rPr>
          <w:rFonts w:cstheme="minorHAnsi"/>
          <w:sz w:val="20"/>
          <w:szCs w:val="20"/>
          <w:lang w:eastAsia="en-GB"/>
        </w:rPr>
        <w:t xml:space="preserve"> D.</w:t>
      </w:r>
      <w:r w:rsidR="00D4615A" w:rsidRPr="0003150E">
        <w:rPr>
          <w:rFonts w:cstheme="minorHAnsi"/>
          <w:sz w:val="20"/>
          <w:szCs w:val="20"/>
          <w:lang w:eastAsia="en-GB"/>
        </w:rPr>
        <w:t xml:space="preserve"> Brause </w:t>
      </w:r>
      <w:r w:rsidR="00D4615A" w:rsidRPr="0003150E">
        <w:rPr>
          <w:rFonts w:cstheme="minorHAnsi"/>
          <w:sz w:val="20"/>
          <w:szCs w:val="20"/>
          <w:vertAlign w:val="superscript"/>
          <w:lang w:eastAsia="en-GB"/>
        </w:rPr>
        <w:t>17</w:t>
      </w:r>
      <w:r w:rsidR="00D4615A" w:rsidRPr="0003150E">
        <w:rPr>
          <w:rFonts w:cstheme="minorHAnsi"/>
          <w:sz w:val="20"/>
          <w:szCs w:val="20"/>
          <w:lang w:eastAsia="en-GB"/>
        </w:rPr>
        <w:t xml:space="preserve">, Javad Parvizi </w:t>
      </w:r>
      <w:r w:rsidR="00D4615A" w:rsidRPr="0003150E">
        <w:rPr>
          <w:rFonts w:cstheme="minorHAnsi"/>
          <w:sz w:val="20"/>
          <w:szCs w:val="20"/>
          <w:vertAlign w:val="superscript"/>
          <w:lang w:eastAsia="en-GB"/>
        </w:rPr>
        <w:t>18</w:t>
      </w:r>
      <w:r w:rsidR="00D4615A" w:rsidRPr="0003150E">
        <w:rPr>
          <w:rFonts w:cstheme="minorHAnsi"/>
          <w:sz w:val="20"/>
          <w:szCs w:val="20"/>
          <w:lang w:eastAsia="en-GB"/>
        </w:rPr>
        <w:t xml:space="preserve">, </w:t>
      </w:r>
      <w:r w:rsidR="00D4615A" w:rsidRPr="0003150E">
        <w:rPr>
          <w:rFonts w:cstheme="minorHAnsi"/>
          <w:sz w:val="20"/>
          <w:szCs w:val="20"/>
        </w:rPr>
        <w:t xml:space="preserve">Alex C. McLaren </w:t>
      </w:r>
      <w:r w:rsidR="00D4615A" w:rsidRPr="0003150E">
        <w:rPr>
          <w:rFonts w:cstheme="minorHAnsi"/>
          <w:sz w:val="20"/>
          <w:szCs w:val="20"/>
          <w:vertAlign w:val="superscript"/>
        </w:rPr>
        <w:t>19</w:t>
      </w:r>
      <w:r w:rsidR="00D4615A" w:rsidRPr="0003150E">
        <w:rPr>
          <w:rFonts w:cstheme="minorHAnsi"/>
          <w:sz w:val="20"/>
          <w:szCs w:val="20"/>
        </w:rPr>
        <w:t xml:space="preserve">, </w:t>
      </w:r>
      <w:r w:rsidR="00D4615A" w:rsidRPr="0003150E">
        <w:rPr>
          <w:rFonts w:cstheme="minorHAnsi"/>
          <w:sz w:val="20"/>
          <w:szCs w:val="20"/>
          <w:lang w:eastAsia="en-GB"/>
        </w:rPr>
        <w:t>Edward M. Schwarz</w:t>
      </w:r>
      <w:r w:rsidR="00D4615A" w:rsidRPr="0003150E">
        <w:rPr>
          <w:rFonts w:cstheme="minorHAnsi"/>
          <w:sz w:val="20"/>
          <w:szCs w:val="20"/>
          <w:vertAlign w:val="superscript"/>
          <w:lang w:eastAsia="en-GB"/>
        </w:rPr>
        <w:t xml:space="preserve"> 20</w:t>
      </w:r>
      <w:r w:rsidR="00D4615A" w:rsidRPr="0003150E">
        <w:rPr>
          <w:rFonts w:cstheme="minorHAnsi"/>
          <w:sz w:val="20"/>
          <w:szCs w:val="20"/>
          <w:lang w:eastAsia="en-GB"/>
        </w:rPr>
        <w:t>,</w:t>
      </w:r>
    </w:p>
    <w:p w14:paraId="7A827BB7" w14:textId="6189AC15" w:rsidR="00D4615A" w:rsidRPr="0003150E" w:rsidRDefault="00D4615A" w:rsidP="00021FCD">
      <w:pPr>
        <w:spacing w:line="480" w:lineRule="auto"/>
        <w:jc w:val="both"/>
        <w:rPr>
          <w:rFonts w:cstheme="minorHAnsi"/>
          <w:b/>
          <w:sz w:val="20"/>
          <w:szCs w:val="20"/>
        </w:rPr>
      </w:pPr>
    </w:p>
    <w:p w14:paraId="10A5A6ED" w14:textId="77777777" w:rsidR="00AA516E" w:rsidRPr="0003150E" w:rsidRDefault="00AA516E" w:rsidP="00021FCD">
      <w:pPr>
        <w:spacing w:line="480" w:lineRule="auto"/>
        <w:jc w:val="both"/>
        <w:rPr>
          <w:rFonts w:cstheme="minorHAnsi"/>
          <w:sz w:val="18"/>
          <w:szCs w:val="18"/>
        </w:rPr>
      </w:pPr>
    </w:p>
    <w:p w14:paraId="08BAF378" w14:textId="32435E4A" w:rsidR="00AA516E" w:rsidRPr="0003150E" w:rsidRDefault="006E094C" w:rsidP="00021FCD">
      <w:pPr>
        <w:pStyle w:val="ListParagraph"/>
        <w:numPr>
          <w:ilvl w:val="0"/>
          <w:numId w:val="14"/>
        </w:numPr>
        <w:spacing w:line="480" w:lineRule="auto"/>
        <w:jc w:val="both"/>
        <w:rPr>
          <w:rFonts w:cstheme="minorHAnsi"/>
          <w:sz w:val="18"/>
          <w:szCs w:val="18"/>
        </w:rPr>
      </w:pPr>
      <w:r w:rsidRPr="0003150E">
        <w:rPr>
          <w:rFonts w:cstheme="minorHAnsi"/>
          <w:sz w:val="18"/>
          <w:szCs w:val="18"/>
        </w:rPr>
        <w:t>University Hospital Southampton NHS Foundation Trust,</w:t>
      </w:r>
      <w:r w:rsidR="00437972" w:rsidRPr="0003150E">
        <w:rPr>
          <w:rFonts w:cstheme="minorHAnsi"/>
          <w:sz w:val="18"/>
          <w:szCs w:val="18"/>
        </w:rPr>
        <w:t xml:space="preserve"> Department of Microbiology, Microbiology Innovation and Research Unit (MIRU), Southampton, UK; and </w:t>
      </w:r>
      <w:r w:rsidRPr="0003150E">
        <w:rPr>
          <w:rFonts w:cstheme="minorHAnsi"/>
          <w:sz w:val="18"/>
          <w:szCs w:val="18"/>
        </w:rPr>
        <w:t xml:space="preserve"> University of Southampton</w:t>
      </w:r>
      <w:r w:rsidR="00AA516E" w:rsidRPr="0003150E">
        <w:rPr>
          <w:rFonts w:cstheme="minorHAnsi"/>
          <w:sz w:val="18"/>
          <w:szCs w:val="18"/>
        </w:rPr>
        <w:t>, School of Medicine, Southampton UK</w:t>
      </w:r>
    </w:p>
    <w:p w14:paraId="10FBA797" w14:textId="77777777" w:rsidR="00AA516E" w:rsidRPr="0003150E" w:rsidRDefault="0059488D" w:rsidP="00021FCD">
      <w:pPr>
        <w:pStyle w:val="ListParagraph"/>
        <w:numPr>
          <w:ilvl w:val="0"/>
          <w:numId w:val="14"/>
        </w:numPr>
        <w:spacing w:line="480" w:lineRule="auto"/>
        <w:jc w:val="both"/>
        <w:rPr>
          <w:rFonts w:cstheme="minorHAnsi"/>
          <w:sz w:val="18"/>
          <w:szCs w:val="18"/>
        </w:rPr>
      </w:pPr>
      <w:r w:rsidRPr="0003150E">
        <w:rPr>
          <w:rFonts w:eastAsia="Times New Roman" w:cstheme="minorHAnsi"/>
          <w:sz w:val="18"/>
          <w:szCs w:val="18"/>
          <w:lang w:eastAsia="de-CH"/>
        </w:rPr>
        <w:t>Institute for Infectious Diseases, University of Bern, Bern, Switzerland.</w:t>
      </w:r>
    </w:p>
    <w:p w14:paraId="5F0BB015" w14:textId="77777777" w:rsidR="00AA516E" w:rsidRPr="0003150E" w:rsidRDefault="0059488D" w:rsidP="00021FCD">
      <w:pPr>
        <w:pStyle w:val="ListParagraph"/>
        <w:numPr>
          <w:ilvl w:val="0"/>
          <w:numId w:val="14"/>
        </w:numPr>
        <w:spacing w:line="480" w:lineRule="auto"/>
        <w:jc w:val="both"/>
        <w:rPr>
          <w:rFonts w:cstheme="minorHAnsi"/>
          <w:sz w:val="18"/>
          <w:szCs w:val="18"/>
        </w:rPr>
      </w:pPr>
      <w:r w:rsidRPr="0003150E">
        <w:rPr>
          <w:rFonts w:eastAsia="Times New Roman" w:cstheme="minorHAnsi"/>
          <w:sz w:val="18"/>
          <w:szCs w:val="18"/>
          <w:lang w:eastAsia="de-CH"/>
        </w:rPr>
        <w:t>Department of Infectious Diseases and Hospital Epidemiology</w:t>
      </w:r>
      <w:r w:rsidR="00AA516E" w:rsidRPr="0003150E">
        <w:rPr>
          <w:rFonts w:eastAsia="Times New Roman" w:cstheme="minorHAnsi"/>
          <w:sz w:val="18"/>
          <w:szCs w:val="18"/>
          <w:lang w:eastAsia="de-CH"/>
        </w:rPr>
        <w:t>/ Department of Orthopaedics and Traumatology</w:t>
      </w:r>
      <w:r w:rsidRPr="0003150E">
        <w:rPr>
          <w:rFonts w:eastAsia="Times New Roman" w:cstheme="minorHAnsi"/>
          <w:sz w:val="18"/>
          <w:szCs w:val="18"/>
          <w:lang w:eastAsia="de-CH"/>
        </w:rPr>
        <w:t>, University Hospital Basel, University Basel, Basel, Switzerland.</w:t>
      </w:r>
    </w:p>
    <w:p w14:paraId="454BCB02" w14:textId="37CC99ED" w:rsidR="00AA516E" w:rsidRPr="0003150E" w:rsidRDefault="00734380" w:rsidP="00021FCD">
      <w:pPr>
        <w:pStyle w:val="ListParagraph"/>
        <w:numPr>
          <w:ilvl w:val="0"/>
          <w:numId w:val="14"/>
        </w:numPr>
        <w:spacing w:line="480" w:lineRule="auto"/>
        <w:jc w:val="both"/>
        <w:rPr>
          <w:rStyle w:val="rwrro"/>
          <w:rFonts w:cstheme="minorHAnsi"/>
          <w:sz w:val="18"/>
          <w:szCs w:val="18"/>
        </w:rPr>
      </w:pPr>
      <w:r w:rsidRPr="0003150E">
        <w:rPr>
          <w:rStyle w:val="Hyperlink"/>
          <w:rFonts w:cstheme="minorHAnsi"/>
          <w:color w:val="auto"/>
          <w:sz w:val="18"/>
          <w:szCs w:val="18"/>
          <w:u w:val="none"/>
          <w:lang w:eastAsia="en-GB"/>
        </w:rPr>
        <w:t>Department of Orthopaedic Surgery, Rothman Institute at Thomas Jefferson University Hospital, Philadelphia, PA, USA.</w:t>
      </w:r>
      <w:r w:rsidRPr="0003150E">
        <w:rPr>
          <w:rFonts w:cstheme="minorHAnsi"/>
          <w:sz w:val="18"/>
          <w:szCs w:val="18"/>
        </w:rPr>
        <w:t xml:space="preserve"> </w:t>
      </w:r>
      <w:hyperlink r:id="rId8" w:history="1">
        <w:r w:rsidR="00AA516E" w:rsidRPr="0003150E">
          <w:rPr>
            <w:rStyle w:val="Hyperlink"/>
            <w:rFonts w:cstheme="minorHAnsi"/>
            <w:vanish/>
            <w:sz w:val="18"/>
            <w:szCs w:val="18"/>
            <w:lang w:val="de-CH"/>
          </w:rPr>
          <w:t>balec.arnold@comcast.netbalec.arnold@comcast.netbalec.arnold@comcast.netbalec.arnold@comcast.netbalec.arnold@comcast.netbalec.arnold@comcast.netbalec.arnold@comcast.net</w:t>
        </w:r>
      </w:hyperlink>
    </w:p>
    <w:p w14:paraId="5B8E610A" w14:textId="2FC7DD3C" w:rsidR="00AA516E" w:rsidRPr="0003150E" w:rsidRDefault="00C876F9" w:rsidP="00021FCD">
      <w:pPr>
        <w:pStyle w:val="ListParagraph"/>
        <w:numPr>
          <w:ilvl w:val="0"/>
          <w:numId w:val="14"/>
        </w:numPr>
        <w:spacing w:line="480" w:lineRule="auto"/>
        <w:jc w:val="both"/>
        <w:rPr>
          <w:rFonts w:cstheme="minorHAnsi"/>
          <w:sz w:val="20"/>
          <w:szCs w:val="20"/>
        </w:rPr>
      </w:pPr>
      <w:r w:rsidRPr="0003150E">
        <w:rPr>
          <w:rFonts w:cstheme="minorHAnsi"/>
          <w:sz w:val="20"/>
          <w:szCs w:val="20"/>
        </w:rPr>
        <w:t xml:space="preserve">Pathology and Laboratory Medicine, </w:t>
      </w:r>
      <w:r w:rsidR="00707500" w:rsidRPr="0003150E">
        <w:rPr>
          <w:rFonts w:ascii="Calibri" w:hAnsi="Calibri" w:cs="Calibri"/>
          <w:color w:val="000000"/>
          <w:sz w:val="20"/>
          <w:szCs w:val="20"/>
        </w:rPr>
        <w:t>Hospital for Special Surgery, New York, NY, USA</w:t>
      </w:r>
    </w:p>
    <w:p w14:paraId="5B2C5DF3" w14:textId="77777777" w:rsidR="00AA516E" w:rsidRPr="0003150E" w:rsidRDefault="00E065AA" w:rsidP="00021FCD">
      <w:pPr>
        <w:pStyle w:val="ListParagraph"/>
        <w:numPr>
          <w:ilvl w:val="0"/>
          <w:numId w:val="14"/>
        </w:numPr>
        <w:spacing w:line="480" w:lineRule="auto"/>
        <w:jc w:val="both"/>
        <w:rPr>
          <w:rFonts w:cstheme="minorHAnsi"/>
          <w:sz w:val="18"/>
          <w:szCs w:val="18"/>
        </w:rPr>
      </w:pPr>
      <w:r w:rsidRPr="0003150E">
        <w:rPr>
          <w:rFonts w:cstheme="minorHAnsi"/>
          <w:sz w:val="18"/>
          <w:szCs w:val="18"/>
        </w:rPr>
        <w:t>Research Laboratory for Implant Associated Infections (Biofilm Lab)</w:t>
      </w:r>
      <w:r w:rsidR="00AA516E" w:rsidRPr="0003150E">
        <w:rPr>
          <w:rFonts w:cstheme="minorHAnsi"/>
          <w:sz w:val="18"/>
          <w:szCs w:val="18"/>
        </w:rPr>
        <w:t xml:space="preserve">, </w:t>
      </w:r>
      <w:r w:rsidRPr="0003150E">
        <w:rPr>
          <w:rFonts w:cstheme="minorHAnsi"/>
          <w:sz w:val="18"/>
          <w:szCs w:val="18"/>
        </w:rPr>
        <w:t>Experimental Orthopaedics</w:t>
      </w:r>
      <w:r w:rsidR="00AA516E" w:rsidRPr="0003150E">
        <w:rPr>
          <w:rFonts w:cstheme="minorHAnsi"/>
          <w:sz w:val="18"/>
          <w:szCs w:val="18"/>
        </w:rPr>
        <w:t xml:space="preserve">, </w:t>
      </w:r>
      <w:r w:rsidRPr="0003150E">
        <w:rPr>
          <w:rFonts w:cstheme="minorHAnsi"/>
          <w:sz w:val="18"/>
          <w:szCs w:val="18"/>
        </w:rPr>
        <w:t>Department of Orthopaedic Surgery</w:t>
      </w:r>
      <w:r w:rsidR="00AA516E" w:rsidRPr="0003150E">
        <w:rPr>
          <w:rFonts w:cstheme="minorHAnsi"/>
          <w:sz w:val="18"/>
          <w:szCs w:val="18"/>
        </w:rPr>
        <w:t xml:space="preserve">, </w:t>
      </w:r>
      <w:r w:rsidRPr="0003150E">
        <w:rPr>
          <w:rFonts w:cstheme="minorHAnsi"/>
          <w:sz w:val="18"/>
          <w:szCs w:val="18"/>
        </w:rPr>
        <w:t>Medical University of Innsbruck, Innsbruck,</w:t>
      </w:r>
      <w:r w:rsidR="00AA516E" w:rsidRPr="0003150E">
        <w:rPr>
          <w:rFonts w:cstheme="minorHAnsi"/>
          <w:sz w:val="18"/>
          <w:szCs w:val="18"/>
        </w:rPr>
        <w:t xml:space="preserve"> Austria </w:t>
      </w:r>
    </w:p>
    <w:p w14:paraId="03CB508E" w14:textId="77777777" w:rsidR="0013660D" w:rsidRPr="0003150E" w:rsidRDefault="0013660D" w:rsidP="00021FCD">
      <w:pPr>
        <w:pStyle w:val="ListParagraph"/>
        <w:numPr>
          <w:ilvl w:val="0"/>
          <w:numId w:val="14"/>
        </w:numPr>
        <w:spacing w:line="480" w:lineRule="auto"/>
        <w:jc w:val="both"/>
        <w:rPr>
          <w:rFonts w:cstheme="minorHAnsi"/>
          <w:sz w:val="18"/>
          <w:szCs w:val="18"/>
        </w:rPr>
      </w:pPr>
      <w:r w:rsidRPr="0003150E">
        <w:rPr>
          <w:rStyle w:val="xbumpedfont20"/>
          <w:rFonts w:ascii="Calibri" w:hAnsi="Calibri" w:cs="Calibri"/>
          <w:color w:val="000000"/>
          <w:sz w:val="18"/>
          <w:szCs w:val="18"/>
        </w:rPr>
        <w:t>Department of Orthopaedic Surgery, Brigham and Women’s Hospital, Harvard Medical School, Boston, MA, USA</w:t>
      </w:r>
      <w:r w:rsidRPr="0003150E">
        <w:rPr>
          <w:rFonts w:cstheme="minorHAnsi"/>
          <w:sz w:val="18"/>
          <w:szCs w:val="18"/>
        </w:rPr>
        <w:t xml:space="preserve"> </w:t>
      </w:r>
    </w:p>
    <w:p w14:paraId="4F0F6271" w14:textId="29DE04C5" w:rsidR="00AA516E" w:rsidRPr="0003150E" w:rsidRDefault="00C876F9" w:rsidP="00021FCD">
      <w:pPr>
        <w:pStyle w:val="ListParagraph"/>
        <w:numPr>
          <w:ilvl w:val="0"/>
          <w:numId w:val="14"/>
        </w:numPr>
        <w:spacing w:line="480" w:lineRule="auto"/>
        <w:jc w:val="both"/>
        <w:rPr>
          <w:rFonts w:cstheme="minorHAnsi"/>
          <w:sz w:val="18"/>
          <w:szCs w:val="18"/>
        </w:rPr>
      </w:pPr>
      <w:r w:rsidRPr="0003150E">
        <w:rPr>
          <w:rFonts w:cstheme="minorHAnsi"/>
          <w:sz w:val="18"/>
          <w:szCs w:val="18"/>
        </w:rPr>
        <w:t>Department of Orthopaedic Surgery, Yokohama City University</w:t>
      </w:r>
      <w:r w:rsidR="00AA516E" w:rsidRPr="0003150E">
        <w:rPr>
          <w:rFonts w:cstheme="minorHAnsi"/>
          <w:sz w:val="18"/>
          <w:szCs w:val="18"/>
        </w:rPr>
        <w:t>, Y</w:t>
      </w:r>
      <w:r w:rsidRPr="0003150E">
        <w:rPr>
          <w:rFonts w:cstheme="minorHAnsi"/>
          <w:sz w:val="18"/>
          <w:szCs w:val="18"/>
        </w:rPr>
        <w:t>okohama, Kanagawa, Japan</w:t>
      </w:r>
    </w:p>
    <w:p w14:paraId="59D2197C" w14:textId="77777777" w:rsidR="00D4615A" w:rsidRPr="0003150E" w:rsidRDefault="00FF22BE" w:rsidP="00021FCD">
      <w:pPr>
        <w:pStyle w:val="ListParagraph"/>
        <w:numPr>
          <w:ilvl w:val="0"/>
          <w:numId w:val="14"/>
        </w:numPr>
        <w:autoSpaceDE w:val="0"/>
        <w:autoSpaceDN w:val="0"/>
        <w:adjustRightInd w:val="0"/>
        <w:spacing w:before="100" w:after="100" w:line="480" w:lineRule="auto"/>
        <w:jc w:val="both"/>
        <w:rPr>
          <w:rFonts w:eastAsia="Times New Roman" w:cstheme="minorHAnsi"/>
          <w:sz w:val="18"/>
          <w:szCs w:val="18"/>
          <w:lang w:eastAsia="en-GB"/>
        </w:rPr>
      </w:pPr>
      <w:r w:rsidRPr="0003150E">
        <w:rPr>
          <w:rFonts w:cstheme="minorHAnsi"/>
          <w:sz w:val="18"/>
          <w:szCs w:val="18"/>
        </w:rPr>
        <w:t>Center for Musculoskeletal Research</w:t>
      </w:r>
      <w:r w:rsidR="00AA516E" w:rsidRPr="0003150E">
        <w:rPr>
          <w:rFonts w:cstheme="minorHAnsi"/>
          <w:sz w:val="18"/>
          <w:szCs w:val="18"/>
        </w:rPr>
        <w:t xml:space="preserve">, </w:t>
      </w:r>
      <w:r w:rsidR="00D4615A" w:rsidRPr="0003150E">
        <w:rPr>
          <w:rFonts w:cstheme="minorHAnsi"/>
          <w:sz w:val="18"/>
          <w:szCs w:val="18"/>
        </w:rPr>
        <w:t xml:space="preserve">School of Medicine and Dentistry </w:t>
      </w:r>
      <w:r w:rsidRPr="0003150E">
        <w:rPr>
          <w:rFonts w:cstheme="minorHAnsi"/>
          <w:sz w:val="18"/>
          <w:szCs w:val="18"/>
        </w:rPr>
        <w:t>University of Rochester</w:t>
      </w:r>
      <w:r w:rsidR="00AA516E" w:rsidRPr="0003150E">
        <w:rPr>
          <w:rFonts w:cstheme="minorHAnsi"/>
          <w:sz w:val="18"/>
          <w:szCs w:val="18"/>
        </w:rPr>
        <w:t xml:space="preserve">, </w:t>
      </w:r>
      <w:r w:rsidR="00D4615A" w:rsidRPr="0003150E">
        <w:rPr>
          <w:rStyle w:val="Hyperlink"/>
          <w:rFonts w:cstheme="minorHAnsi"/>
          <w:color w:val="auto"/>
          <w:sz w:val="18"/>
          <w:szCs w:val="18"/>
          <w:u w:val="none"/>
          <w:lang w:eastAsia="en-GB"/>
        </w:rPr>
        <w:t>Rochester, NY, USA</w:t>
      </w:r>
      <w:r w:rsidR="00D4615A" w:rsidRPr="0003150E">
        <w:rPr>
          <w:rFonts w:eastAsia="Times New Roman" w:cstheme="minorHAnsi"/>
          <w:sz w:val="18"/>
          <w:szCs w:val="18"/>
          <w:lang w:eastAsia="en-GB"/>
        </w:rPr>
        <w:t xml:space="preserve"> </w:t>
      </w:r>
    </w:p>
    <w:p w14:paraId="1BFBBFE3" w14:textId="6C2884A2" w:rsidR="00AA516E" w:rsidRPr="0003150E" w:rsidRDefault="00ED3F17" w:rsidP="00021FCD">
      <w:pPr>
        <w:pStyle w:val="ListParagraph"/>
        <w:numPr>
          <w:ilvl w:val="0"/>
          <w:numId w:val="14"/>
        </w:numPr>
        <w:autoSpaceDE w:val="0"/>
        <w:autoSpaceDN w:val="0"/>
        <w:adjustRightInd w:val="0"/>
        <w:spacing w:before="100" w:after="100" w:line="480" w:lineRule="auto"/>
        <w:jc w:val="both"/>
        <w:rPr>
          <w:rFonts w:eastAsia="Times New Roman" w:cstheme="minorHAnsi"/>
          <w:sz w:val="18"/>
          <w:szCs w:val="18"/>
          <w:lang w:eastAsia="en-GB"/>
        </w:rPr>
      </w:pPr>
      <w:r w:rsidRPr="0003150E">
        <w:rPr>
          <w:rFonts w:eastAsia="Times New Roman" w:cstheme="minorHAnsi"/>
          <w:sz w:val="18"/>
          <w:szCs w:val="18"/>
          <w:lang w:eastAsia="en-GB"/>
        </w:rPr>
        <w:t>Department of Surgery, Division of Orthopaedic Surgery</w:t>
      </w:r>
      <w:r w:rsidR="00AA516E" w:rsidRPr="0003150E">
        <w:rPr>
          <w:rFonts w:cstheme="minorHAnsi"/>
          <w:sz w:val="18"/>
          <w:szCs w:val="18"/>
        </w:rPr>
        <w:t xml:space="preserve"> ,</w:t>
      </w:r>
      <w:r w:rsidRPr="0003150E">
        <w:rPr>
          <w:rFonts w:eastAsia="Times New Roman" w:cstheme="minorHAnsi"/>
          <w:sz w:val="18"/>
          <w:szCs w:val="18"/>
          <w:lang w:eastAsia="en-GB"/>
        </w:rPr>
        <w:t>McMaster University</w:t>
      </w:r>
      <w:r w:rsidR="00AA516E" w:rsidRPr="0003150E">
        <w:rPr>
          <w:rFonts w:cstheme="minorHAnsi"/>
          <w:sz w:val="18"/>
          <w:szCs w:val="18"/>
        </w:rPr>
        <w:t xml:space="preserve">, </w:t>
      </w:r>
      <w:r w:rsidRPr="0003150E">
        <w:rPr>
          <w:rFonts w:eastAsia="Times New Roman" w:cstheme="minorHAnsi"/>
          <w:sz w:val="18"/>
          <w:szCs w:val="18"/>
          <w:lang w:eastAsia="en-GB"/>
        </w:rPr>
        <w:t xml:space="preserve">Hamilton, ON, Canada </w:t>
      </w:r>
    </w:p>
    <w:p w14:paraId="5BFBAE7A" w14:textId="567F5FD5" w:rsidR="00481CB2" w:rsidRPr="0003150E" w:rsidRDefault="00481CB2" w:rsidP="00021FCD">
      <w:pPr>
        <w:pStyle w:val="ListParagraph"/>
        <w:numPr>
          <w:ilvl w:val="0"/>
          <w:numId w:val="14"/>
        </w:numPr>
        <w:autoSpaceDE w:val="0"/>
        <w:autoSpaceDN w:val="0"/>
        <w:adjustRightInd w:val="0"/>
        <w:spacing w:before="100" w:after="100" w:line="480" w:lineRule="auto"/>
        <w:jc w:val="both"/>
        <w:rPr>
          <w:rFonts w:eastAsia="Times New Roman" w:cstheme="minorHAnsi"/>
          <w:sz w:val="18"/>
          <w:szCs w:val="18"/>
          <w:lang w:eastAsia="en-GB"/>
        </w:rPr>
      </w:pPr>
      <w:r w:rsidRPr="0003150E">
        <w:rPr>
          <w:rFonts w:eastAsia="Times New Roman" w:cstheme="minorHAnsi"/>
          <w:sz w:val="18"/>
          <w:szCs w:val="18"/>
          <w:lang w:eastAsia="en-GB"/>
        </w:rPr>
        <w:t>Department of Orthopaedic Surgery</w:t>
      </w:r>
      <w:r w:rsidR="00AA516E" w:rsidRPr="0003150E">
        <w:rPr>
          <w:rFonts w:eastAsia="Times New Roman" w:cstheme="minorHAnsi"/>
          <w:sz w:val="18"/>
          <w:szCs w:val="18"/>
          <w:lang w:eastAsia="en-GB"/>
        </w:rPr>
        <w:t xml:space="preserve">, </w:t>
      </w:r>
      <w:r w:rsidR="009760B4" w:rsidRPr="0003150E">
        <w:rPr>
          <w:rFonts w:eastAsia="Times New Roman" w:cstheme="minorHAnsi"/>
          <w:sz w:val="18"/>
          <w:szCs w:val="18"/>
          <w:lang w:eastAsia="en-GB"/>
        </w:rPr>
        <w:t>Sidney Kimmel Medical College</w:t>
      </w:r>
      <w:r w:rsidR="00AA516E" w:rsidRPr="0003150E">
        <w:rPr>
          <w:rFonts w:eastAsia="Times New Roman" w:cstheme="minorHAnsi"/>
          <w:sz w:val="18"/>
          <w:szCs w:val="18"/>
          <w:lang w:eastAsia="en-GB"/>
        </w:rPr>
        <w:t>,</w:t>
      </w:r>
      <w:r w:rsidR="009760B4" w:rsidRPr="0003150E">
        <w:rPr>
          <w:rFonts w:eastAsia="Times New Roman" w:cstheme="minorHAnsi"/>
          <w:sz w:val="18"/>
          <w:szCs w:val="18"/>
          <w:lang w:eastAsia="en-GB"/>
        </w:rPr>
        <w:t xml:space="preserve"> Thomas Jefferson University</w:t>
      </w:r>
      <w:r w:rsidR="00AA516E" w:rsidRPr="0003150E">
        <w:rPr>
          <w:rFonts w:eastAsia="Times New Roman" w:cstheme="minorHAnsi"/>
          <w:sz w:val="18"/>
          <w:szCs w:val="18"/>
          <w:lang w:eastAsia="en-GB"/>
        </w:rPr>
        <w:t>, Philadelphia, USA</w:t>
      </w:r>
    </w:p>
    <w:p w14:paraId="64B73694" w14:textId="77777777" w:rsidR="00D4615A" w:rsidRPr="0003150E" w:rsidRDefault="00D4615A" w:rsidP="00021FCD">
      <w:pPr>
        <w:pStyle w:val="ListParagraph"/>
        <w:numPr>
          <w:ilvl w:val="0"/>
          <w:numId w:val="14"/>
        </w:numPr>
        <w:autoSpaceDE w:val="0"/>
        <w:autoSpaceDN w:val="0"/>
        <w:adjustRightInd w:val="0"/>
        <w:spacing w:before="100" w:after="100" w:line="480" w:lineRule="auto"/>
        <w:jc w:val="both"/>
        <w:rPr>
          <w:rFonts w:eastAsia="Times New Roman" w:cstheme="minorHAnsi"/>
          <w:sz w:val="18"/>
          <w:szCs w:val="18"/>
          <w:lang w:eastAsia="en-GB"/>
        </w:rPr>
      </w:pPr>
      <w:r w:rsidRPr="0003150E">
        <w:rPr>
          <w:rFonts w:cstheme="minorHAnsi"/>
          <w:color w:val="000000"/>
          <w:sz w:val="18"/>
          <w:szCs w:val="18"/>
        </w:rPr>
        <w:t>Department of Orthopaecic Surgery, Kyoto University, Kyoto, Japan</w:t>
      </w:r>
    </w:p>
    <w:p w14:paraId="05693A1D" w14:textId="5ABFEB69" w:rsidR="0052657B" w:rsidRPr="0003150E" w:rsidRDefault="00C876F9" w:rsidP="00021FCD">
      <w:pPr>
        <w:pStyle w:val="ListParagraph"/>
        <w:numPr>
          <w:ilvl w:val="0"/>
          <w:numId w:val="14"/>
        </w:numPr>
        <w:shd w:val="clear" w:color="auto" w:fill="FFFFFF"/>
        <w:autoSpaceDE w:val="0"/>
        <w:autoSpaceDN w:val="0"/>
        <w:adjustRightInd w:val="0"/>
        <w:spacing w:before="100" w:after="100" w:line="480" w:lineRule="auto"/>
        <w:jc w:val="both"/>
        <w:rPr>
          <w:rFonts w:eastAsia="Times New Roman" w:cstheme="minorHAnsi"/>
          <w:vanish/>
          <w:color w:val="000000"/>
          <w:sz w:val="18"/>
          <w:szCs w:val="18"/>
          <w:lang w:eastAsia="en-GB"/>
        </w:rPr>
      </w:pPr>
      <w:r w:rsidRPr="0003150E">
        <w:rPr>
          <w:rFonts w:cstheme="minorHAnsi"/>
          <w:sz w:val="18"/>
          <w:szCs w:val="18"/>
        </w:rPr>
        <w:t>OrthoCarolina Hip and Knee Center</w:t>
      </w:r>
      <w:r w:rsidR="00D4615A" w:rsidRPr="0003150E">
        <w:rPr>
          <w:rFonts w:cstheme="minorHAnsi"/>
          <w:sz w:val="18"/>
          <w:szCs w:val="18"/>
        </w:rPr>
        <w:t xml:space="preserve">, </w:t>
      </w:r>
      <w:r w:rsidRPr="0003150E">
        <w:rPr>
          <w:rFonts w:cstheme="minorHAnsi"/>
          <w:sz w:val="18"/>
          <w:szCs w:val="18"/>
          <w:lang w:val="de-CH"/>
        </w:rPr>
        <w:t>Atrium Musculoskeletal Institute</w:t>
      </w:r>
      <w:r w:rsidR="00D4615A" w:rsidRPr="0003150E">
        <w:rPr>
          <w:rFonts w:eastAsia="Times New Roman" w:cstheme="minorHAnsi"/>
          <w:sz w:val="18"/>
          <w:szCs w:val="18"/>
          <w:lang w:eastAsia="en-GB"/>
        </w:rPr>
        <w:t>, US</w:t>
      </w:r>
      <w:r w:rsidR="0052657B" w:rsidRPr="0003150E">
        <w:rPr>
          <w:rFonts w:eastAsia="Times New Roman" w:cstheme="minorHAnsi"/>
          <w:vanish/>
          <w:color w:val="000000"/>
          <w:sz w:val="18"/>
          <w:szCs w:val="18"/>
          <w:lang w:eastAsia="en-GB"/>
        </w:rPr>
        <w:t>Departments of Microbial Infection and Immunity and Orthopedics</w:t>
      </w:r>
      <w:r w:rsidR="0052657B" w:rsidRPr="0003150E">
        <w:rPr>
          <w:rFonts w:eastAsia="Times New Roman" w:cstheme="minorHAnsi"/>
          <w:vanish/>
          <w:color w:val="000000"/>
          <w:sz w:val="18"/>
          <w:szCs w:val="18"/>
          <w:lang w:eastAsia="en-GB"/>
        </w:rPr>
        <w:br/>
        <w:t>Infectious Diseases Institute,The Ohio State University, 716 Biomedical Research Tower, 460 West 12th Avenue, Columbus OH 43210.</w:t>
      </w:r>
    </w:p>
    <w:p w14:paraId="2EB2AA2A" w14:textId="77777777" w:rsidR="00D4615A" w:rsidRPr="0003150E" w:rsidRDefault="00D4615A" w:rsidP="00021FCD">
      <w:pPr>
        <w:autoSpaceDE w:val="0"/>
        <w:autoSpaceDN w:val="0"/>
        <w:adjustRightInd w:val="0"/>
        <w:spacing w:before="100" w:after="100" w:line="480" w:lineRule="auto"/>
        <w:jc w:val="both"/>
        <w:rPr>
          <w:rFonts w:eastAsia="Times New Roman" w:cstheme="minorHAnsi"/>
          <w:sz w:val="18"/>
          <w:szCs w:val="18"/>
          <w:lang w:eastAsia="en-GB"/>
        </w:rPr>
      </w:pPr>
      <w:r w:rsidRPr="0003150E">
        <w:rPr>
          <w:rFonts w:eastAsia="Times New Roman" w:cstheme="minorHAnsi"/>
          <w:sz w:val="18"/>
          <w:szCs w:val="18"/>
          <w:lang w:eastAsia="en-GB"/>
        </w:rPr>
        <w:t>A</w:t>
      </w:r>
    </w:p>
    <w:p w14:paraId="70B22DE7" w14:textId="61E4962E" w:rsidR="00D4615A" w:rsidRPr="0003150E" w:rsidRDefault="0052657B" w:rsidP="00021FCD">
      <w:pPr>
        <w:pStyle w:val="ListParagraph"/>
        <w:numPr>
          <w:ilvl w:val="0"/>
          <w:numId w:val="14"/>
        </w:numPr>
        <w:autoSpaceDE w:val="0"/>
        <w:autoSpaceDN w:val="0"/>
        <w:adjustRightInd w:val="0"/>
        <w:spacing w:before="100" w:after="100" w:line="480" w:lineRule="auto"/>
        <w:jc w:val="both"/>
        <w:rPr>
          <w:rFonts w:eastAsia="Times New Roman" w:cstheme="minorHAnsi"/>
          <w:sz w:val="18"/>
          <w:szCs w:val="18"/>
          <w:lang w:eastAsia="en-GB"/>
        </w:rPr>
      </w:pPr>
      <w:r w:rsidRPr="0003150E">
        <w:rPr>
          <w:rFonts w:eastAsia="Times New Roman" w:cstheme="minorHAnsi"/>
          <w:sz w:val="18"/>
          <w:szCs w:val="18"/>
          <w:lang w:eastAsia="en-GB"/>
        </w:rPr>
        <w:lastRenderedPageBreak/>
        <w:t>Departments of Microbial Infection and Immunity and Orthopedics</w:t>
      </w:r>
      <w:r w:rsidRPr="0003150E">
        <w:rPr>
          <w:rFonts w:eastAsia="Times New Roman" w:cstheme="minorHAnsi"/>
          <w:sz w:val="18"/>
          <w:szCs w:val="18"/>
          <w:lang w:eastAsia="en-GB"/>
        </w:rPr>
        <w:br/>
        <w:t>Infectious Diseases Institute, The Ohio State University, 716 Biomedical Research Tower, 460 West 12th Avenue, Columbus OH</w:t>
      </w:r>
      <w:r w:rsidR="00D4615A" w:rsidRPr="0003150E">
        <w:rPr>
          <w:rFonts w:eastAsia="Times New Roman" w:cstheme="minorHAnsi"/>
          <w:sz w:val="18"/>
          <w:szCs w:val="18"/>
          <w:lang w:eastAsia="en-GB"/>
        </w:rPr>
        <w:t>, Canada</w:t>
      </w:r>
      <w:r w:rsidRPr="0003150E">
        <w:rPr>
          <w:rFonts w:eastAsia="Times New Roman" w:cstheme="minorHAnsi"/>
          <w:sz w:val="18"/>
          <w:szCs w:val="18"/>
          <w:lang w:eastAsia="en-GB"/>
        </w:rPr>
        <w:t>.</w:t>
      </w:r>
    </w:p>
    <w:p w14:paraId="65DAC8BE" w14:textId="77777777" w:rsidR="00D4615A" w:rsidRPr="0003150E" w:rsidRDefault="005408A2" w:rsidP="00021FCD">
      <w:pPr>
        <w:pStyle w:val="ListParagraph"/>
        <w:numPr>
          <w:ilvl w:val="0"/>
          <w:numId w:val="14"/>
        </w:numPr>
        <w:autoSpaceDE w:val="0"/>
        <w:autoSpaceDN w:val="0"/>
        <w:adjustRightInd w:val="0"/>
        <w:spacing w:before="100" w:after="100" w:line="480" w:lineRule="auto"/>
        <w:jc w:val="both"/>
        <w:rPr>
          <w:rFonts w:cstheme="minorHAnsi"/>
          <w:sz w:val="18"/>
          <w:szCs w:val="18"/>
          <w:lang w:eastAsia="en-GB"/>
        </w:rPr>
      </w:pPr>
      <w:r w:rsidRPr="0003150E">
        <w:rPr>
          <w:rFonts w:eastAsia="Times New Roman" w:cstheme="minorHAnsi"/>
          <w:color w:val="000000"/>
          <w:sz w:val="18"/>
          <w:szCs w:val="18"/>
          <w:lang w:eastAsia="en-GB"/>
        </w:rPr>
        <w:t>National Centre for Microbial Tribology at Southampton (nCATS), National Biofilm Innovation Centre (NBIC), Mechanical Engineering, University of Southampton, Southampton, UK.​</w:t>
      </w:r>
    </w:p>
    <w:p w14:paraId="78069B21" w14:textId="73F02960" w:rsidR="00D4615A" w:rsidRPr="0003150E" w:rsidRDefault="00D13C8B" w:rsidP="00021FCD">
      <w:pPr>
        <w:pStyle w:val="ListParagraph"/>
        <w:numPr>
          <w:ilvl w:val="0"/>
          <w:numId w:val="14"/>
        </w:numPr>
        <w:autoSpaceDE w:val="0"/>
        <w:autoSpaceDN w:val="0"/>
        <w:adjustRightInd w:val="0"/>
        <w:spacing w:before="100" w:after="100" w:line="480" w:lineRule="auto"/>
        <w:jc w:val="both"/>
        <w:rPr>
          <w:rFonts w:cstheme="minorHAnsi"/>
          <w:sz w:val="18"/>
          <w:szCs w:val="18"/>
          <w:lang w:eastAsia="en-GB"/>
        </w:rPr>
      </w:pPr>
      <w:r w:rsidRPr="0003150E">
        <w:rPr>
          <w:rFonts w:cstheme="minorHAnsi"/>
          <w:sz w:val="18"/>
          <w:szCs w:val="18"/>
          <w:lang w:eastAsia="en-GB"/>
        </w:rPr>
        <w:t>Department of Orthopaedic Surgery, Weill Cornell Medicine, Hospital for Special Surgery, New York, NY, USA</w:t>
      </w:r>
    </w:p>
    <w:p w14:paraId="2290C30F" w14:textId="28BCF42D" w:rsidR="00D4615A" w:rsidRPr="0003150E" w:rsidRDefault="00D13C8B" w:rsidP="00021FCD">
      <w:pPr>
        <w:pStyle w:val="ListParagraph"/>
        <w:numPr>
          <w:ilvl w:val="0"/>
          <w:numId w:val="14"/>
        </w:numPr>
        <w:autoSpaceDE w:val="0"/>
        <w:autoSpaceDN w:val="0"/>
        <w:adjustRightInd w:val="0"/>
        <w:spacing w:before="100" w:after="100" w:line="480" w:lineRule="auto"/>
        <w:jc w:val="both"/>
        <w:rPr>
          <w:rFonts w:cstheme="minorHAnsi"/>
          <w:sz w:val="18"/>
          <w:szCs w:val="18"/>
        </w:rPr>
      </w:pPr>
      <w:r w:rsidRPr="0003150E">
        <w:rPr>
          <w:rFonts w:cstheme="minorHAnsi"/>
          <w:sz w:val="18"/>
          <w:szCs w:val="18"/>
          <w:lang w:eastAsia="en-GB"/>
        </w:rPr>
        <w:t>Department of Infectious Diseases, Weill Cornell Medicine, Hospital for Special Surgery, New York, NY, USA</w:t>
      </w:r>
    </w:p>
    <w:p w14:paraId="47B97193" w14:textId="77777777" w:rsidR="00D4615A" w:rsidRPr="0003150E" w:rsidRDefault="00D13C8B" w:rsidP="00021FCD">
      <w:pPr>
        <w:pStyle w:val="ListParagraph"/>
        <w:numPr>
          <w:ilvl w:val="0"/>
          <w:numId w:val="14"/>
        </w:numPr>
        <w:autoSpaceDE w:val="0"/>
        <w:autoSpaceDN w:val="0"/>
        <w:adjustRightInd w:val="0"/>
        <w:spacing w:before="100" w:after="100" w:line="480" w:lineRule="auto"/>
        <w:jc w:val="both"/>
        <w:rPr>
          <w:rFonts w:cstheme="minorHAnsi"/>
          <w:sz w:val="18"/>
          <w:szCs w:val="18"/>
        </w:rPr>
      </w:pPr>
      <w:r w:rsidRPr="0003150E">
        <w:rPr>
          <w:rStyle w:val="Hyperlink"/>
          <w:rFonts w:cstheme="minorHAnsi"/>
          <w:color w:val="auto"/>
          <w:sz w:val="18"/>
          <w:szCs w:val="18"/>
          <w:u w:val="none"/>
          <w:lang w:eastAsia="en-GB"/>
        </w:rPr>
        <w:t>Department of Orthopaedics, Rothman Institute at Thomas Jefferson University Hospital, Philadelphia, PA, USA.</w:t>
      </w:r>
    </w:p>
    <w:p w14:paraId="70172839" w14:textId="77777777" w:rsidR="00D4615A" w:rsidRPr="0003150E" w:rsidRDefault="00E065AA" w:rsidP="00021FCD">
      <w:pPr>
        <w:pStyle w:val="ListParagraph"/>
        <w:numPr>
          <w:ilvl w:val="0"/>
          <w:numId w:val="14"/>
        </w:numPr>
        <w:autoSpaceDE w:val="0"/>
        <w:autoSpaceDN w:val="0"/>
        <w:adjustRightInd w:val="0"/>
        <w:spacing w:before="100" w:after="100" w:line="480" w:lineRule="auto"/>
        <w:jc w:val="both"/>
        <w:rPr>
          <w:rFonts w:cstheme="minorHAnsi"/>
          <w:sz w:val="18"/>
          <w:szCs w:val="18"/>
          <w:lang w:eastAsia="en-GB"/>
        </w:rPr>
      </w:pPr>
      <w:r w:rsidRPr="0003150E">
        <w:rPr>
          <w:rFonts w:cstheme="minorHAnsi"/>
          <w:sz w:val="18"/>
          <w:szCs w:val="18"/>
        </w:rPr>
        <w:t>Department of Orthopaedic Surgery, University of Arizona, College of Medicine-Phoenix, Phoenix, AZ, USA</w:t>
      </w:r>
    </w:p>
    <w:p w14:paraId="634DD0D1" w14:textId="436EF4CA" w:rsidR="00C876F9" w:rsidRPr="0003150E" w:rsidRDefault="00C876F9" w:rsidP="00021FCD">
      <w:pPr>
        <w:pStyle w:val="ListParagraph"/>
        <w:numPr>
          <w:ilvl w:val="0"/>
          <w:numId w:val="14"/>
        </w:numPr>
        <w:autoSpaceDE w:val="0"/>
        <w:autoSpaceDN w:val="0"/>
        <w:adjustRightInd w:val="0"/>
        <w:spacing w:before="100" w:after="100" w:line="480" w:lineRule="auto"/>
        <w:jc w:val="both"/>
        <w:rPr>
          <w:rStyle w:val="Hyperlink"/>
          <w:rFonts w:cstheme="minorHAnsi"/>
          <w:color w:val="auto"/>
          <w:sz w:val="18"/>
          <w:szCs w:val="18"/>
          <w:u w:val="none"/>
          <w:lang w:eastAsia="en-GB"/>
        </w:rPr>
      </w:pPr>
      <w:r w:rsidRPr="0003150E">
        <w:rPr>
          <w:rStyle w:val="Hyperlink"/>
          <w:rFonts w:cstheme="minorHAnsi"/>
          <w:color w:val="auto"/>
          <w:sz w:val="18"/>
          <w:szCs w:val="18"/>
          <w:u w:val="none"/>
          <w:lang w:eastAsia="en-GB"/>
        </w:rPr>
        <w:t>Center for Musculoskeletal Research, Department of Orthopaedics, University of Rochester, Rochester, NY, USA</w:t>
      </w:r>
    </w:p>
    <w:p w14:paraId="3B50CDE6" w14:textId="77777777" w:rsidR="00BE3494" w:rsidRPr="0003150E" w:rsidRDefault="00BE3494" w:rsidP="00021FCD">
      <w:pPr>
        <w:spacing w:line="480" w:lineRule="auto"/>
        <w:jc w:val="both"/>
        <w:rPr>
          <w:rFonts w:cstheme="minorHAnsi"/>
          <w:sz w:val="20"/>
          <w:szCs w:val="20"/>
        </w:rPr>
      </w:pPr>
    </w:p>
    <w:p w14:paraId="2CA3C74E" w14:textId="0A1FAE42" w:rsidR="0025073C" w:rsidRPr="0003150E" w:rsidRDefault="0025073C" w:rsidP="00021FCD">
      <w:pPr>
        <w:autoSpaceDE w:val="0"/>
        <w:autoSpaceDN w:val="0"/>
        <w:spacing w:line="480" w:lineRule="auto"/>
        <w:jc w:val="both"/>
        <w:rPr>
          <w:rFonts w:cstheme="minorHAnsi"/>
          <w:sz w:val="20"/>
          <w:szCs w:val="20"/>
        </w:rPr>
      </w:pPr>
      <w:r w:rsidRPr="0003150E">
        <w:rPr>
          <w:rFonts w:cstheme="minorHAnsi"/>
          <w:sz w:val="20"/>
          <w:szCs w:val="20"/>
        </w:rPr>
        <w:t>*To whom correspondence should be addressed.</w:t>
      </w:r>
      <w:r w:rsidR="00D4615A" w:rsidRPr="0003150E">
        <w:rPr>
          <w:rFonts w:cstheme="minorHAnsi"/>
          <w:sz w:val="20"/>
          <w:szCs w:val="20"/>
        </w:rPr>
        <w:t xml:space="preserve"> </w:t>
      </w:r>
      <w:r w:rsidR="00AA516E" w:rsidRPr="0003150E">
        <w:rPr>
          <w:rFonts w:cstheme="minorHAnsi"/>
          <w:b/>
          <w:sz w:val="20"/>
          <w:szCs w:val="20"/>
        </w:rPr>
        <w:t xml:space="preserve">Dr Kordo Saeed, </w:t>
      </w:r>
      <w:r w:rsidR="00AA516E" w:rsidRPr="0003150E">
        <w:rPr>
          <w:rFonts w:cstheme="minorHAnsi"/>
          <w:sz w:val="20"/>
          <w:szCs w:val="20"/>
        </w:rPr>
        <w:t>Consultant Microbiologist/ University Hospital Southampton NHS Foundation Trust, Honorary Senior Lecturer/ University of Southampton</w:t>
      </w:r>
      <w:r w:rsidR="00FC1035" w:rsidRPr="0003150E">
        <w:rPr>
          <w:rFonts w:cstheme="minorHAnsi"/>
          <w:sz w:val="20"/>
          <w:szCs w:val="20"/>
        </w:rPr>
        <w:t xml:space="preserve">, </w:t>
      </w:r>
      <w:r w:rsidR="00AA516E" w:rsidRPr="0003150E">
        <w:rPr>
          <w:rFonts w:cstheme="minorHAnsi"/>
          <w:sz w:val="20"/>
          <w:szCs w:val="20"/>
        </w:rPr>
        <w:t>Tremona Road, SOUTHAMPTON, SO16 6YD</w:t>
      </w:r>
      <w:r w:rsidR="00FC1035" w:rsidRPr="0003150E">
        <w:rPr>
          <w:rFonts w:cstheme="minorHAnsi"/>
          <w:sz w:val="20"/>
          <w:szCs w:val="20"/>
        </w:rPr>
        <w:t xml:space="preserve">. </w:t>
      </w:r>
      <w:hyperlink r:id="rId9" w:history="1">
        <w:r w:rsidR="00FC1035" w:rsidRPr="0003150E">
          <w:rPr>
            <w:rStyle w:val="Hyperlink"/>
            <w:rFonts w:cstheme="minorHAnsi"/>
            <w:sz w:val="20"/>
            <w:szCs w:val="20"/>
          </w:rPr>
          <w:t>kordosaeed@nhs.net</w:t>
        </w:r>
      </w:hyperlink>
    </w:p>
    <w:p w14:paraId="31C09037" w14:textId="77777777" w:rsidR="00FC1035" w:rsidRPr="0003150E" w:rsidRDefault="00FC1035" w:rsidP="00021FCD">
      <w:pPr>
        <w:autoSpaceDE w:val="0"/>
        <w:autoSpaceDN w:val="0"/>
        <w:spacing w:line="480" w:lineRule="auto"/>
        <w:jc w:val="both"/>
        <w:rPr>
          <w:rFonts w:cstheme="minorHAnsi"/>
          <w:b/>
          <w:bCs/>
          <w:sz w:val="20"/>
          <w:szCs w:val="20"/>
          <w:shd w:val="clear" w:color="auto" w:fill="FFFFFF"/>
        </w:rPr>
      </w:pPr>
    </w:p>
    <w:p w14:paraId="2221D780" w14:textId="77777777" w:rsidR="0025073C" w:rsidRPr="0003150E" w:rsidRDefault="0025073C" w:rsidP="00021FCD">
      <w:pPr>
        <w:spacing w:line="480" w:lineRule="auto"/>
        <w:jc w:val="both"/>
        <w:rPr>
          <w:rFonts w:cstheme="minorHAnsi"/>
          <w:sz w:val="20"/>
          <w:szCs w:val="20"/>
        </w:rPr>
      </w:pPr>
      <w:r w:rsidRPr="0003150E">
        <w:rPr>
          <w:rFonts w:cstheme="minorHAnsi"/>
          <w:b/>
          <w:sz w:val="20"/>
          <w:szCs w:val="20"/>
        </w:rPr>
        <w:t>Authors' contribution statement:</w:t>
      </w:r>
      <w:r w:rsidRPr="0003150E">
        <w:rPr>
          <w:rFonts w:cstheme="minorHAnsi"/>
          <w:sz w:val="20"/>
          <w:szCs w:val="20"/>
        </w:rPr>
        <w:t xml:space="preserve">  All authors participated in the discussion, contributed to the writing, and have read and approved the final submitted manuscript.</w:t>
      </w:r>
    </w:p>
    <w:p w14:paraId="07550D04" w14:textId="77777777" w:rsidR="0025073C" w:rsidRPr="0003150E" w:rsidRDefault="0025073C" w:rsidP="00021FCD">
      <w:pPr>
        <w:autoSpaceDE w:val="0"/>
        <w:autoSpaceDN w:val="0"/>
        <w:spacing w:line="480" w:lineRule="auto"/>
        <w:jc w:val="both"/>
        <w:rPr>
          <w:rFonts w:cstheme="minorHAnsi"/>
          <w:b/>
          <w:bCs/>
          <w:sz w:val="20"/>
          <w:szCs w:val="20"/>
          <w:shd w:val="clear" w:color="auto" w:fill="FFFFFF"/>
        </w:rPr>
      </w:pPr>
    </w:p>
    <w:p w14:paraId="64E0F8D1" w14:textId="77777777" w:rsidR="00640E06" w:rsidRPr="0003150E" w:rsidRDefault="0025073C" w:rsidP="00021FCD">
      <w:pPr>
        <w:spacing w:line="480" w:lineRule="auto"/>
        <w:jc w:val="both"/>
        <w:rPr>
          <w:rFonts w:cstheme="minorHAnsi"/>
          <w:sz w:val="20"/>
          <w:szCs w:val="20"/>
        </w:rPr>
      </w:pPr>
      <w:r w:rsidRPr="0003150E">
        <w:rPr>
          <w:rFonts w:cstheme="minorHAnsi"/>
          <w:b/>
          <w:bCs/>
          <w:sz w:val="20"/>
          <w:szCs w:val="20"/>
        </w:rPr>
        <w:t xml:space="preserve">Acknowledgements:  </w:t>
      </w:r>
      <w:r w:rsidRPr="0003150E">
        <w:rPr>
          <w:rFonts w:cstheme="minorHAnsi"/>
          <w:sz w:val="20"/>
          <w:szCs w:val="20"/>
        </w:rPr>
        <w:t>Th</w:t>
      </w:r>
      <w:r w:rsidR="006E094C" w:rsidRPr="0003150E">
        <w:rPr>
          <w:rFonts w:cstheme="minorHAnsi"/>
          <w:sz w:val="20"/>
          <w:szCs w:val="20"/>
        </w:rPr>
        <w:t xml:space="preserve">e meeting </w:t>
      </w:r>
      <w:r w:rsidRPr="0003150E">
        <w:rPr>
          <w:rFonts w:cstheme="minorHAnsi"/>
          <w:sz w:val="20"/>
          <w:szCs w:val="20"/>
        </w:rPr>
        <w:t>was supported by the Stavros Niarchos Foundation and the Hospital for Special Surgery, New York, NY</w:t>
      </w:r>
      <w:r w:rsidR="006E094C" w:rsidRPr="0003150E">
        <w:rPr>
          <w:rFonts w:cstheme="minorHAnsi"/>
          <w:sz w:val="20"/>
          <w:szCs w:val="20"/>
        </w:rPr>
        <w:t>.</w:t>
      </w:r>
    </w:p>
    <w:p w14:paraId="25B643C4" w14:textId="77777777" w:rsidR="00640E06" w:rsidRPr="0003150E" w:rsidRDefault="00640E06" w:rsidP="00021FCD">
      <w:pPr>
        <w:spacing w:line="480" w:lineRule="auto"/>
        <w:jc w:val="both"/>
        <w:rPr>
          <w:rFonts w:cstheme="minorHAnsi"/>
          <w:b/>
          <w:sz w:val="20"/>
          <w:szCs w:val="20"/>
        </w:rPr>
      </w:pPr>
    </w:p>
    <w:p w14:paraId="5C5287E0" w14:textId="7C6CC79B" w:rsidR="00BB32B8" w:rsidRPr="0003150E" w:rsidRDefault="007E447B" w:rsidP="00021FCD">
      <w:pPr>
        <w:autoSpaceDE w:val="0"/>
        <w:autoSpaceDN w:val="0"/>
        <w:adjustRightInd w:val="0"/>
        <w:spacing w:line="480" w:lineRule="auto"/>
        <w:jc w:val="both"/>
        <w:rPr>
          <w:rFonts w:cstheme="minorHAnsi"/>
          <w:b/>
          <w:sz w:val="20"/>
          <w:szCs w:val="20"/>
        </w:rPr>
      </w:pPr>
      <w:r w:rsidRPr="0003150E">
        <w:rPr>
          <w:rFonts w:eastAsia="Times New Roman" w:cs="AdvGulliv-R"/>
          <w:sz w:val="20"/>
          <w:szCs w:val="20"/>
          <w:lang w:val="en-US" w:eastAsia="en-GB"/>
        </w:rPr>
        <w:t>Part of the w</w:t>
      </w:r>
      <w:r w:rsidR="00734207" w:rsidRPr="0003150E">
        <w:rPr>
          <w:rFonts w:eastAsia="Times New Roman" w:cs="AdvGulliv-R"/>
          <w:sz w:val="20"/>
          <w:szCs w:val="20"/>
          <w:lang w:val="en-US" w:eastAsia="en-GB"/>
        </w:rPr>
        <w:t>ork on this publication was supported by the National Institutes of Health (NIH) under award numbers R01 AR069119 (Hickok), RO1 AR072513 (Hickok, Parvizi)</w:t>
      </w:r>
      <w:r w:rsidR="00801614" w:rsidRPr="0003150E">
        <w:rPr>
          <w:rFonts w:eastAsia="Times New Roman" w:cs="AdvGulliv-R"/>
          <w:sz w:val="20"/>
          <w:szCs w:val="20"/>
          <w:lang w:val="en-US" w:eastAsia="en-GB"/>
        </w:rPr>
        <w:t>,</w:t>
      </w:r>
      <w:r w:rsidR="00734207" w:rsidRPr="0003150E">
        <w:rPr>
          <w:rFonts w:eastAsia="Times New Roman" w:cs="AdvGulliv-R"/>
          <w:sz w:val="20"/>
          <w:szCs w:val="20"/>
          <w:lang w:val="en-US" w:eastAsia="en-GB"/>
        </w:rPr>
        <w:t xml:space="preserve"> </w:t>
      </w:r>
      <w:r w:rsidR="00770357" w:rsidRPr="0003150E">
        <w:rPr>
          <w:sz w:val="20"/>
          <w:szCs w:val="20"/>
        </w:rPr>
        <w:t>P50 AR072000 (Schwarz) </w:t>
      </w:r>
      <w:r w:rsidR="00801614" w:rsidRPr="0003150E">
        <w:rPr>
          <w:rFonts w:eastAsia="Times New Roman" w:cs="AdvGulliv-R"/>
          <w:sz w:val="20"/>
          <w:szCs w:val="20"/>
          <w:lang w:val="en-US" w:eastAsia="en-GB"/>
        </w:rPr>
        <w:t xml:space="preserve">and </w:t>
      </w:r>
      <w:r w:rsidR="005408A2" w:rsidRPr="0003150E">
        <w:rPr>
          <w:rFonts w:ascii="Calibri" w:hAnsi="Calibri" w:cs="Calibri"/>
          <w:color w:val="000000"/>
          <w:sz w:val="20"/>
          <w:szCs w:val="20"/>
        </w:rPr>
        <w:t>R01GM124436 (</w:t>
      </w:r>
      <w:r w:rsidR="00801614" w:rsidRPr="0003150E">
        <w:rPr>
          <w:rFonts w:ascii="Calibri" w:hAnsi="Calibri" w:cs="Calibri"/>
          <w:color w:val="000000"/>
          <w:sz w:val="20"/>
          <w:szCs w:val="20"/>
        </w:rPr>
        <w:t>Stoodley</w:t>
      </w:r>
      <w:r w:rsidR="005408A2" w:rsidRPr="0003150E">
        <w:rPr>
          <w:rFonts w:ascii="Calibri" w:hAnsi="Calibri" w:cs="Calibri"/>
          <w:color w:val="000000"/>
          <w:sz w:val="20"/>
          <w:szCs w:val="20"/>
        </w:rPr>
        <w:t>)</w:t>
      </w:r>
      <w:r w:rsidR="00801614" w:rsidRPr="0003150E">
        <w:rPr>
          <w:rStyle w:val="CommentReference"/>
          <w:sz w:val="20"/>
          <w:szCs w:val="20"/>
          <w:lang w:val="en-US"/>
        </w:rPr>
        <w:t xml:space="preserve">. </w:t>
      </w:r>
      <w:r w:rsidR="00734207" w:rsidRPr="0003150E">
        <w:rPr>
          <w:rFonts w:eastAsia="Times New Roman" w:cs="AdvGulliv-R"/>
          <w:sz w:val="20"/>
          <w:szCs w:val="20"/>
          <w:lang w:val="en-US" w:eastAsia="en-GB"/>
        </w:rPr>
        <w:t>The content is solely the responsibility of the authors and does not necessarily represent the official views of the National Institutes of Health.</w:t>
      </w:r>
    </w:p>
    <w:p w14:paraId="653375C3" w14:textId="4F083D7B" w:rsidR="00BB32B8" w:rsidRPr="0003150E" w:rsidRDefault="00770357" w:rsidP="00021FCD">
      <w:pPr>
        <w:spacing w:line="480" w:lineRule="auto"/>
        <w:jc w:val="both"/>
        <w:rPr>
          <w:rFonts w:cstheme="minorHAnsi"/>
          <w:b/>
          <w:sz w:val="24"/>
          <w:szCs w:val="24"/>
        </w:rPr>
      </w:pPr>
      <w:r w:rsidRPr="0003150E">
        <w:rPr>
          <w:rFonts w:cstheme="minorHAnsi"/>
          <w:b/>
          <w:sz w:val="24"/>
          <w:szCs w:val="24"/>
        </w:rPr>
        <w:lastRenderedPageBreak/>
        <w:t xml:space="preserve">Abstract  </w:t>
      </w:r>
    </w:p>
    <w:p w14:paraId="392A915E" w14:textId="3117846A" w:rsidR="00770357" w:rsidRPr="0003150E" w:rsidRDefault="00770357" w:rsidP="00021FCD">
      <w:pPr>
        <w:spacing w:line="480" w:lineRule="auto"/>
        <w:jc w:val="both"/>
        <w:rPr>
          <w:rFonts w:cstheme="minorHAnsi"/>
          <w:b/>
          <w:sz w:val="24"/>
          <w:szCs w:val="24"/>
        </w:rPr>
      </w:pPr>
    </w:p>
    <w:p w14:paraId="1737F1A2" w14:textId="77777777" w:rsidR="00F94099" w:rsidRPr="0003150E" w:rsidRDefault="00F94099" w:rsidP="00021FCD">
      <w:pPr>
        <w:spacing w:line="480" w:lineRule="auto"/>
        <w:jc w:val="both"/>
        <w:rPr>
          <w:rFonts w:cstheme="minorHAnsi"/>
          <w:sz w:val="24"/>
          <w:szCs w:val="24"/>
        </w:rPr>
      </w:pPr>
      <w:r w:rsidRPr="0003150E">
        <w:rPr>
          <w:rFonts w:cstheme="minorHAnsi"/>
          <w:sz w:val="24"/>
          <w:szCs w:val="24"/>
          <w:shd w:val="clear" w:color="auto" w:fill="FFFFFF"/>
        </w:rPr>
        <w:t xml:space="preserve">Musculoskeletal infections (MSKIs) remain a major health burden in orthopaedics. </w:t>
      </w:r>
      <w:r w:rsidRPr="0003150E">
        <w:rPr>
          <w:rFonts w:cstheme="minorHAnsi"/>
          <w:sz w:val="24"/>
          <w:szCs w:val="24"/>
        </w:rPr>
        <w:t xml:space="preserve">Bacterial toxins are foundational to pathogenesis in MSKI, but poorly understood by the community of providers that care for patients with MSKI, inducing an international group of microbiologists, infection disease internists, orthopaedic surgeons and biofilm scientists to review the literature in this field to identify key topics and compile the current knowledge on the role of toxins in MSKI, with the goal of illuminating potential impact on biofilm formation and dispersal as well as therapeutic strategies. </w:t>
      </w:r>
    </w:p>
    <w:p w14:paraId="6E9339DB" w14:textId="77777777" w:rsidR="00FC1035" w:rsidRPr="0003150E" w:rsidRDefault="00FC1035" w:rsidP="00021FCD">
      <w:pPr>
        <w:spacing w:line="480" w:lineRule="auto"/>
        <w:jc w:val="both"/>
        <w:rPr>
          <w:rFonts w:cstheme="minorHAnsi"/>
          <w:sz w:val="24"/>
          <w:szCs w:val="24"/>
          <w:shd w:val="clear" w:color="auto" w:fill="FFFFFF"/>
        </w:rPr>
      </w:pPr>
    </w:p>
    <w:p w14:paraId="583D811C" w14:textId="77777777" w:rsidR="00F94099" w:rsidRPr="0003150E" w:rsidRDefault="00F94099" w:rsidP="00021FCD">
      <w:pPr>
        <w:spacing w:line="480" w:lineRule="auto"/>
        <w:jc w:val="both"/>
        <w:rPr>
          <w:rFonts w:cstheme="minorHAnsi"/>
          <w:sz w:val="24"/>
          <w:szCs w:val="24"/>
          <w:shd w:val="clear" w:color="auto" w:fill="FFFFFF"/>
        </w:rPr>
      </w:pPr>
      <w:r w:rsidRPr="0003150E">
        <w:rPr>
          <w:rFonts w:cstheme="minorHAnsi"/>
          <w:sz w:val="24"/>
          <w:szCs w:val="24"/>
          <w:shd w:val="clear" w:color="auto" w:fill="FFFFFF"/>
        </w:rPr>
        <w:t>The group concluded that f</w:t>
      </w:r>
      <w:r w:rsidRPr="0003150E">
        <w:rPr>
          <w:rFonts w:cstheme="minorHAnsi"/>
          <w:sz w:val="24"/>
          <w:szCs w:val="24"/>
        </w:rPr>
        <w:t>urther research is needed to maximize our understanding of the effect of toxins on MSKIs, including:</w:t>
      </w:r>
      <w:r w:rsidRPr="0003150E">
        <w:rPr>
          <w:rFonts w:cstheme="minorHAnsi"/>
          <w:sz w:val="24"/>
          <w:szCs w:val="24"/>
          <w:shd w:val="clear" w:color="auto" w:fill="FFFFFF"/>
        </w:rPr>
        <w:t xml:space="preserve"> </w:t>
      </w:r>
    </w:p>
    <w:p w14:paraId="211F802B" w14:textId="77777777" w:rsidR="00FC1035" w:rsidRPr="0003150E" w:rsidRDefault="00FC1035" w:rsidP="00021FCD">
      <w:pPr>
        <w:spacing w:line="480" w:lineRule="auto"/>
        <w:jc w:val="both"/>
        <w:rPr>
          <w:rFonts w:cstheme="minorHAnsi"/>
          <w:sz w:val="24"/>
          <w:szCs w:val="24"/>
          <w:shd w:val="clear" w:color="auto" w:fill="FFFFFF"/>
        </w:rPr>
      </w:pPr>
    </w:p>
    <w:p w14:paraId="4A8EE96C" w14:textId="77777777" w:rsidR="00F94099" w:rsidRPr="0003150E" w:rsidRDefault="00F94099" w:rsidP="00021FCD">
      <w:pPr>
        <w:pStyle w:val="ListParagraph"/>
        <w:numPr>
          <w:ilvl w:val="0"/>
          <w:numId w:val="13"/>
        </w:numPr>
        <w:spacing w:line="480" w:lineRule="auto"/>
        <w:jc w:val="both"/>
        <w:rPr>
          <w:rFonts w:cstheme="minorHAnsi"/>
          <w:sz w:val="24"/>
          <w:szCs w:val="24"/>
          <w:shd w:val="clear" w:color="auto" w:fill="FFFFFF"/>
        </w:rPr>
      </w:pPr>
      <w:r w:rsidRPr="0003150E">
        <w:rPr>
          <w:rFonts w:cstheme="minorHAnsi"/>
          <w:sz w:val="24"/>
          <w:szCs w:val="24"/>
          <w:shd w:val="clear" w:color="auto" w:fill="FFFFFF"/>
        </w:rPr>
        <w:t xml:space="preserve">further research to identify the roles of bacterial toxins in MSKIs, </w:t>
      </w:r>
    </w:p>
    <w:p w14:paraId="679DB916" w14:textId="77777777" w:rsidR="00F94099" w:rsidRPr="0003150E" w:rsidRDefault="00F94099" w:rsidP="00021FCD">
      <w:pPr>
        <w:pStyle w:val="ListParagraph"/>
        <w:numPr>
          <w:ilvl w:val="0"/>
          <w:numId w:val="13"/>
        </w:numPr>
        <w:spacing w:line="480" w:lineRule="auto"/>
        <w:jc w:val="both"/>
        <w:rPr>
          <w:rFonts w:cstheme="minorHAnsi"/>
          <w:b/>
          <w:sz w:val="24"/>
          <w:szCs w:val="24"/>
        </w:rPr>
      </w:pPr>
      <w:r w:rsidRPr="0003150E">
        <w:rPr>
          <w:rFonts w:cstheme="minorHAnsi"/>
          <w:sz w:val="24"/>
          <w:szCs w:val="24"/>
          <w:shd w:val="clear" w:color="auto" w:fill="FFFFFF"/>
        </w:rPr>
        <w:t xml:space="preserve">establish the understanding of the importance of environmental and host factors and </w:t>
      </w:r>
      <w:r w:rsidRPr="0003150E">
        <w:rPr>
          <w:rFonts w:cstheme="minorHAnsi"/>
          <w:i/>
          <w:iCs/>
          <w:sz w:val="24"/>
          <w:szCs w:val="24"/>
          <w:shd w:val="clear" w:color="auto" w:fill="FFFFFF"/>
        </w:rPr>
        <w:t>in vivo</w:t>
      </w:r>
      <w:r w:rsidRPr="0003150E">
        <w:rPr>
          <w:rFonts w:cstheme="minorHAnsi"/>
          <w:sz w:val="24"/>
          <w:szCs w:val="24"/>
          <w:shd w:val="clear" w:color="auto" w:fill="FFFFFF"/>
        </w:rPr>
        <w:t xml:space="preserve"> expression of toxins throughout the course of an infection, </w:t>
      </w:r>
    </w:p>
    <w:p w14:paraId="28D26D91" w14:textId="77777777" w:rsidR="00F94099" w:rsidRPr="0003150E" w:rsidRDefault="00F94099" w:rsidP="00021FCD">
      <w:pPr>
        <w:pStyle w:val="ListParagraph"/>
        <w:numPr>
          <w:ilvl w:val="0"/>
          <w:numId w:val="13"/>
        </w:numPr>
        <w:spacing w:line="480" w:lineRule="auto"/>
        <w:jc w:val="both"/>
        <w:rPr>
          <w:rFonts w:cstheme="minorHAnsi"/>
          <w:b/>
          <w:sz w:val="24"/>
          <w:szCs w:val="24"/>
        </w:rPr>
      </w:pPr>
      <w:r w:rsidRPr="0003150E">
        <w:rPr>
          <w:rFonts w:cstheme="minorHAnsi"/>
          <w:sz w:val="24"/>
          <w:szCs w:val="24"/>
          <w:shd w:val="clear" w:color="auto" w:fill="FFFFFF"/>
        </w:rPr>
        <w:t>establish the principles of drug-ability of anti-toxins as antimicrobial agents in MSKIs,</w:t>
      </w:r>
    </w:p>
    <w:p w14:paraId="2BC20EB9" w14:textId="77777777" w:rsidR="00F94099" w:rsidRPr="0003150E" w:rsidRDefault="00F94099" w:rsidP="00021FCD">
      <w:pPr>
        <w:pStyle w:val="ListParagraph"/>
        <w:numPr>
          <w:ilvl w:val="0"/>
          <w:numId w:val="13"/>
        </w:numPr>
        <w:spacing w:line="480" w:lineRule="auto"/>
        <w:jc w:val="both"/>
        <w:rPr>
          <w:rFonts w:cstheme="minorHAnsi"/>
          <w:b/>
          <w:sz w:val="24"/>
          <w:szCs w:val="24"/>
        </w:rPr>
      </w:pPr>
      <w:r w:rsidRPr="0003150E">
        <w:rPr>
          <w:rFonts w:cstheme="minorHAnsi"/>
          <w:sz w:val="24"/>
          <w:szCs w:val="24"/>
          <w:shd w:val="clear" w:color="auto" w:fill="FFFFFF"/>
        </w:rPr>
        <w:t xml:space="preserve">have well-defined metrics of success for anti-toxins as anti-infective drugs, </w:t>
      </w:r>
    </w:p>
    <w:p w14:paraId="4EBB87C7" w14:textId="77777777" w:rsidR="00F94099" w:rsidRPr="0003150E" w:rsidRDefault="00F94099" w:rsidP="00021FCD">
      <w:pPr>
        <w:pStyle w:val="ListParagraph"/>
        <w:numPr>
          <w:ilvl w:val="0"/>
          <w:numId w:val="13"/>
        </w:numPr>
        <w:shd w:val="clear" w:color="auto" w:fill="FFFFFF"/>
        <w:spacing w:line="480" w:lineRule="auto"/>
        <w:jc w:val="both"/>
        <w:textAlignment w:val="baseline"/>
        <w:rPr>
          <w:rFonts w:cstheme="minorHAnsi"/>
          <w:sz w:val="24"/>
          <w:szCs w:val="24"/>
        </w:rPr>
      </w:pPr>
      <w:r w:rsidRPr="0003150E">
        <w:rPr>
          <w:rFonts w:cstheme="minorHAnsi"/>
          <w:sz w:val="24"/>
          <w:szCs w:val="24"/>
          <w:shd w:val="clear" w:color="auto" w:fill="FFFFFF"/>
        </w:rPr>
        <w:t xml:space="preserve">design a cocktail of anti-toxins against specific pathogens to (a) inhibit biofilm formation and (b) inhibit toxin release. </w:t>
      </w:r>
    </w:p>
    <w:p w14:paraId="0B54BC75" w14:textId="77777777" w:rsidR="00F94099" w:rsidRPr="0003150E" w:rsidRDefault="00F94099" w:rsidP="00021FCD">
      <w:pPr>
        <w:shd w:val="clear" w:color="auto" w:fill="FFFFFF"/>
        <w:spacing w:line="480" w:lineRule="auto"/>
        <w:jc w:val="both"/>
        <w:textAlignment w:val="baseline"/>
        <w:rPr>
          <w:rFonts w:cstheme="minorHAnsi"/>
          <w:sz w:val="24"/>
          <w:szCs w:val="24"/>
        </w:rPr>
      </w:pPr>
    </w:p>
    <w:p w14:paraId="4CCE7BD7" w14:textId="77777777" w:rsidR="00F94099" w:rsidRPr="0003150E" w:rsidRDefault="00F94099" w:rsidP="00021FCD">
      <w:pPr>
        <w:shd w:val="clear" w:color="auto" w:fill="FFFFFF"/>
        <w:spacing w:line="480" w:lineRule="auto"/>
        <w:jc w:val="both"/>
        <w:textAlignment w:val="baseline"/>
        <w:rPr>
          <w:rFonts w:cstheme="minorHAnsi"/>
          <w:sz w:val="24"/>
          <w:szCs w:val="24"/>
        </w:rPr>
      </w:pPr>
      <w:r w:rsidRPr="0003150E">
        <w:rPr>
          <w:rFonts w:cstheme="minorHAnsi"/>
          <w:sz w:val="24"/>
          <w:szCs w:val="24"/>
        </w:rPr>
        <w:lastRenderedPageBreak/>
        <w:t>The applicability of anti-toxins as potential antimicrobials in the era of rising antibiotic resistance could meet the needs of day-to-day clinicians.</w:t>
      </w:r>
    </w:p>
    <w:p w14:paraId="6E3F9200" w14:textId="17D0EC62" w:rsidR="00770357" w:rsidRPr="0003150E" w:rsidRDefault="00770357" w:rsidP="00021FCD">
      <w:pPr>
        <w:spacing w:line="480" w:lineRule="auto"/>
        <w:jc w:val="both"/>
        <w:rPr>
          <w:rFonts w:cstheme="minorHAnsi"/>
          <w:b/>
          <w:sz w:val="24"/>
          <w:szCs w:val="24"/>
        </w:rPr>
      </w:pPr>
    </w:p>
    <w:p w14:paraId="0CD43318" w14:textId="77777777" w:rsidR="00770357" w:rsidRPr="0003150E" w:rsidRDefault="00770357" w:rsidP="00021FCD">
      <w:pPr>
        <w:autoSpaceDE w:val="0"/>
        <w:autoSpaceDN w:val="0"/>
        <w:spacing w:line="480" w:lineRule="auto"/>
        <w:jc w:val="both"/>
        <w:rPr>
          <w:b/>
          <w:bCs/>
          <w:sz w:val="24"/>
          <w:szCs w:val="24"/>
        </w:rPr>
      </w:pPr>
      <w:r w:rsidRPr="0003150E">
        <w:rPr>
          <w:b/>
          <w:bCs/>
          <w:sz w:val="24"/>
          <w:szCs w:val="24"/>
        </w:rPr>
        <w:t>Keywords</w:t>
      </w:r>
    </w:p>
    <w:p w14:paraId="43B8C7CE" w14:textId="423EC153" w:rsidR="00770357" w:rsidRPr="0003150E" w:rsidRDefault="00770357" w:rsidP="00021FCD">
      <w:pPr>
        <w:autoSpaceDE w:val="0"/>
        <w:autoSpaceDN w:val="0"/>
        <w:spacing w:line="480" w:lineRule="auto"/>
        <w:jc w:val="both"/>
        <w:rPr>
          <w:bCs/>
          <w:sz w:val="24"/>
          <w:szCs w:val="24"/>
        </w:rPr>
      </w:pPr>
      <w:r w:rsidRPr="0003150E">
        <w:rPr>
          <w:bCs/>
          <w:sz w:val="24"/>
          <w:szCs w:val="24"/>
        </w:rPr>
        <w:t xml:space="preserve">Biofilm Meeting, </w:t>
      </w:r>
      <w:r w:rsidRPr="0003150E">
        <w:rPr>
          <w:bCs/>
          <w:color w:val="1C1D1E"/>
          <w:sz w:val="24"/>
          <w:szCs w:val="24"/>
          <w:shd w:val="clear" w:color="auto" w:fill="FFFFFF"/>
        </w:rPr>
        <w:t>Mus</w:t>
      </w:r>
      <w:bookmarkStart w:id="0" w:name="_GoBack"/>
      <w:bookmarkEnd w:id="0"/>
      <w:r w:rsidRPr="0003150E">
        <w:rPr>
          <w:bCs/>
          <w:color w:val="1C1D1E"/>
          <w:sz w:val="24"/>
          <w:szCs w:val="24"/>
          <w:shd w:val="clear" w:color="auto" w:fill="FFFFFF"/>
        </w:rPr>
        <w:t>culoskeletal Infection (MSKI), Bacterial Toxins, Virulence Factors</w:t>
      </w:r>
      <w:r w:rsidR="00FC1035" w:rsidRPr="0003150E">
        <w:rPr>
          <w:bCs/>
          <w:color w:val="1C1D1E"/>
          <w:sz w:val="24"/>
          <w:szCs w:val="24"/>
          <w:shd w:val="clear" w:color="auto" w:fill="FFFFFF"/>
        </w:rPr>
        <w:t>, PJI</w:t>
      </w:r>
      <w:r w:rsidR="00437972" w:rsidRPr="0003150E">
        <w:rPr>
          <w:bCs/>
          <w:color w:val="1C1D1E"/>
          <w:sz w:val="24"/>
          <w:szCs w:val="24"/>
          <w:shd w:val="clear" w:color="auto" w:fill="FFFFFF"/>
        </w:rPr>
        <w:t xml:space="preserve">, </w:t>
      </w:r>
      <w:r w:rsidR="00437972" w:rsidRPr="0003150E">
        <w:rPr>
          <w:color w:val="000000"/>
          <w:sz w:val="24"/>
          <w:szCs w:val="24"/>
          <w:shd w:val="clear" w:color="auto" w:fill="FFFFFF"/>
        </w:rPr>
        <w:t>Staphylococcus</w:t>
      </w:r>
    </w:p>
    <w:p w14:paraId="4509321C" w14:textId="77777777" w:rsidR="00770357" w:rsidRPr="0003150E" w:rsidRDefault="00770357" w:rsidP="00021FCD">
      <w:pPr>
        <w:spacing w:line="480" w:lineRule="auto"/>
        <w:jc w:val="both"/>
        <w:rPr>
          <w:rFonts w:cstheme="minorHAnsi"/>
          <w:b/>
        </w:rPr>
      </w:pPr>
    </w:p>
    <w:p w14:paraId="0239AE6F" w14:textId="77777777" w:rsidR="00BB32B8" w:rsidRPr="0003150E" w:rsidRDefault="00BB32B8" w:rsidP="00021FCD">
      <w:pPr>
        <w:spacing w:line="480" w:lineRule="auto"/>
        <w:jc w:val="both"/>
        <w:rPr>
          <w:rFonts w:cstheme="minorHAnsi"/>
          <w:b/>
          <w:sz w:val="24"/>
          <w:szCs w:val="24"/>
        </w:rPr>
      </w:pPr>
    </w:p>
    <w:p w14:paraId="79E57DB6" w14:textId="77777777" w:rsidR="00BB32B8" w:rsidRPr="0003150E" w:rsidRDefault="00BB32B8" w:rsidP="00021FCD">
      <w:pPr>
        <w:spacing w:line="480" w:lineRule="auto"/>
        <w:jc w:val="both"/>
        <w:rPr>
          <w:rFonts w:cstheme="minorHAnsi"/>
          <w:b/>
          <w:sz w:val="24"/>
          <w:szCs w:val="24"/>
        </w:rPr>
      </w:pPr>
    </w:p>
    <w:p w14:paraId="7414A175" w14:textId="77777777" w:rsidR="00BB32B8" w:rsidRPr="0003150E" w:rsidRDefault="00BB32B8" w:rsidP="00021FCD">
      <w:pPr>
        <w:spacing w:line="480" w:lineRule="auto"/>
        <w:jc w:val="both"/>
        <w:rPr>
          <w:rFonts w:cstheme="minorHAnsi"/>
          <w:b/>
          <w:sz w:val="24"/>
          <w:szCs w:val="24"/>
        </w:rPr>
      </w:pPr>
    </w:p>
    <w:p w14:paraId="5682FD77" w14:textId="77777777" w:rsidR="00BB32B8" w:rsidRPr="0003150E" w:rsidRDefault="00BB32B8" w:rsidP="00021FCD">
      <w:pPr>
        <w:spacing w:line="480" w:lineRule="auto"/>
        <w:jc w:val="both"/>
        <w:rPr>
          <w:rFonts w:cstheme="minorHAnsi"/>
          <w:b/>
          <w:sz w:val="24"/>
          <w:szCs w:val="24"/>
        </w:rPr>
      </w:pPr>
    </w:p>
    <w:p w14:paraId="7A4290B9" w14:textId="77777777" w:rsidR="00BB32B8" w:rsidRPr="0003150E" w:rsidRDefault="00BB32B8" w:rsidP="00021FCD">
      <w:pPr>
        <w:spacing w:line="480" w:lineRule="auto"/>
        <w:jc w:val="both"/>
        <w:rPr>
          <w:rFonts w:cstheme="minorHAnsi"/>
          <w:b/>
          <w:sz w:val="24"/>
          <w:szCs w:val="24"/>
        </w:rPr>
      </w:pPr>
    </w:p>
    <w:p w14:paraId="66B708E2" w14:textId="77777777" w:rsidR="00BB32B8" w:rsidRPr="0003150E" w:rsidRDefault="00BB32B8" w:rsidP="00021FCD">
      <w:pPr>
        <w:spacing w:line="480" w:lineRule="auto"/>
        <w:jc w:val="both"/>
        <w:rPr>
          <w:rFonts w:cstheme="minorHAnsi"/>
          <w:b/>
          <w:sz w:val="24"/>
          <w:szCs w:val="24"/>
        </w:rPr>
      </w:pPr>
    </w:p>
    <w:p w14:paraId="16DCB3B9" w14:textId="77777777" w:rsidR="00BB32B8" w:rsidRPr="0003150E" w:rsidRDefault="00BB32B8" w:rsidP="00021FCD">
      <w:pPr>
        <w:spacing w:line="480" w:lineRule="auto"/>
        <w:jc w:val="both"/>
        <w:rPr>
          <w:rFonts w:cstheme="minorHAnsi"/>
          <w:b/>
          <w:sz w:val="24"/>
          <w:szCs w:val="24"/>
        </w:rPr>
      </w:pPr>
    </w:p>
    <w:p w14:paraId="2BE79015" w14:textId="77777777" w:rsidR="00BB32B8" w:rsidRPr="0003150E" w:rsidRDefault="00BB32B8" w:rsidP="00021FCD">
      <w:pPr>
        <w:spacing w:line="480" w:lineRule="auto"/>
        <w:jc w:val="both"/>
        <w:rPr>
          <w:rFonts w:cstheme="minorHAnsi"/>
          <w:b/>
          <w:sz w:val="24"/>
          <w:szCs w:val="24"/>
        </w:rPr>
      </w:pPr>
    </w:p>
    <w:p w14:paraId="47B44534" w14:textId="77777777" w:rsidR="00274879" w:rsidRPr="0003150E" w:rsidRDefault="00274879" w:rsidP="00021FCD">
      <w:pPr>
        <w:spacing w:line="480" w:lineRule="auto"/>
        <w:jc w:val="both"/>
        <w:rPr>
          <w:rFonts w:cstheme="minorHAnsi"/>
          <w:b/>
          <w:sz w:val="24"/>
          <w:szCs w:val="24"/>
        </w:rPr>
      </w:pPr>
    </w:p>
    <w:p w14:paraId="624D4F1E" w14:textId="77777777" w:rsidR="00274879" w:rsidRPr="0003150E" w:rsidRDefault="00274879" w:rsidP="00021FCD">
      <w:pPr>
        <w:spacing w:line="480" w:lineRule="auto"/>
        <w:jc w:val="both"/>
        <w:rPr>
          <w:rFonts w:cstheme="minorHAnsi"/>
          <w:b/>
          <w:sz w:val="24"/>
          <w:szCs w:val="24"/>
        </w:rPr>
      </w:pPr>
    </w:p>
    <w:p w14:paraId="38B6EA5F" w14:textId="77777777" w:rsidR="00274879" w:rsidRPr="0003150E" w:rsidRDefault="00274879" w:rsidP="00021FCD">
      <w:pPr>
        <w:spacing w:line="480" w:lineRule="auto"/>
        <w:jc w:val="both"/>
        <w:rPr>
          <w:rFonts w:cstheme="minorHAnsi"/>
          <w:b/>
          <w:sz w:val="24"/>
          <w:szCs w:val="24"/>
        </w:rPr>
      </w:pPr>
    </w:p>
    <w:p w14:paraId="1A86404C" w14:textId="77777777" w:rsidR="00770357" w:rsidRPr="0003150E" w:rsidRDefault="00770357" w:rsidP="00021FCD">
      <w:pPr>
        <w:spacing w:line="480" w:lineRule="auto"/>
        <w:jc w:val="both"/>
        <w:rPr>
          <w:rFonts w:cstheme="minorHAnsi"/>
          <w:b/>
          <w:sz w:val="24"/>
          <w:szCs w:val="24"/>
        </w:rPr>
      </w:pPr>
      <w:r w:rsidRPr="0003150E">
        <w:rPr>
          <w:rFonts w:cstheme="minorHAnsi"/>
          <w:b/>
          <w:sz w:val="24"/>
          <w:szCs w:val="24"/>
        </w:rPr>
        <w:br w:type="page"/>
      </w:r>
    </w:p>
    <w:p w14:paraId="6D8F413B" w14:textId="2C71884A" w:rsidR="009F32EB" w:rsidRPr="0003150E" w:rsidRDefault="00640E06" w:rsidP="00021FCD">
      <w:pPr>
        <w:spacing w:line="480" w:lineRule="auto"/>
        <w:jc w:val="both"/>
        <w:rPr>
          <w:rFonts w:cstheme="minorHAnsi"/>
          <w:b/>
          <w:sz w:val="24"/>
          <w:szCs w:val="24"/>
        </w:rPr>
      </w:pPr>
      <w:r w:rsidRPr="0003150E">
        <w:rPr>
          <w:rFonts w:cstheme="minorHAnsi"/>
          <w:b/>
          <w:sz w:val="24"/>
          <w:szCs w:val="24"/>
        </w:rPr>
        <w:lastRenderedPageBreak/>
        <w:t xml:space="preserve">Introduction </w:t>
      </w:r>
    </w:p>
    <w:p w14:paraId="2BC658D7" w14:textId="77777777" w:rsidR="00F4599C" w:rsidRPr="0003150E" w:rsidRDefault="00F4599C" w:rsidP="00021FCD">
      <w:pPr>
        <w:spacing w:line="480" w:lineRule="auto"/>
        <w:jc w:val="both"/>
        <w:rPr>
          <w:rFonts w:cstheme="minorHAnsi"/>
          <w:b/>
          <w:sz w:val="24"/>
          <w:szCs w:val="24"/>
        </w:rPr>
      </w:pPr>
    </w:p>
    <w:p w14:paraId="1D54026C" w14:textId="58C0A223" w:rsidR="00481CB2" w:rsidRPr="0003150E" w:rsidRDefault="00770357" w:rsidP="00F85829">
      <w:pPr>
        <w:spacing w:line="480" w:lineRule="auto"/>
        <w:jc w:val="both"/>
        <w:rPr>
          <w:rFonts w:cstheme="minorHAnsi"/>
          <w:sz w:val="24"/>
          <w:szCs w:val="24"/>
          <w:shd w:val="clear" w:color="auto" w:fill="FFFFFF"/>
        </w:rPr>
      </w:pPr>
      <w:r w:rsidRPr="0003150E">
        <w:rPr>
          <w:rFonts w:cstheme="minorHAnsi"/>
          <w:sz w:val="24"/>
          <w:szCs w:val="24"/>
          <w:shd w:val="clear" w:color="auto" w:fill="FFFFFF"/>
        </w:rPr>
        <w:t>Musculoskeletal</w:t>
      </w:r>
      <w:r w:rsidR="00274879" w:rsidRPr="0003150E">
        <w:rPr>
          <w:rFonts w:cstheme="minorHAnsi"/>
          <w:sz w:val="24"/>
          <w:szCs w:val="24"/>
          <w:shd w:val="clear" w:color="auto" w:fill="FFFFFF"/>
        </w:rPr>
        <w:t xml:space="preserve"> </w:t>
      </w:r>
      <w:r w:rsidR="00481CB2" w:rsidRPr="0003150E">
        <w:rPr>
          <w:rFonts w:cstheme="minorHAnsi"/>
          <w:sz w:val="24"/>
          <w:szCs w:val="24"/>
          <w:shd w:val="clear" w:color="auto" w:fill="FFFFFF"/>
        </w:rPr>
        <w:t>infections (</w:t>
      </w:r>
      <w:r w:rsidRPr="0003150E">
        <w:rPr>
          <w:rFonts w:cstheme="minorHAnsi"/>
          <w:sz w:val="24"/>
          <w:szCs w:val="24"/>
          <w:shd w:val="clear" w:color="auto" w:fill="FFFFFF"/>
        </w:rPr>
        <w:t>MSKIs</w:t>
      </w:r>
      <w:r w:rsidR="00481CB2" w:rsidRPr="0003150E">
        <w:rPr>
          <w:rFonts w:cstheme="minorHAnsi"/>
          <w:sz w:val="24"/>
          <w:szCs w:val="24"/>
          <w:shd w:val="clear" w:color="auto" w:fill="FFFFFF"/>
        </w:rPr>
        <w:t xml:space="preserve">) remain a major </w:t>
      </w:r>
      <w:r w:rsidR="00724E91" w:rsidRPr="0003150E">
        <w:rPr>
          <w:rFonts w:cstheme="minorHAnsi"/>
          <w:sz w:val="24"/>
          <w:szCs w:val="24"/>
          <w:shd w:val="clear" w:color="auto" w:fill="FFFFFF"/>
        </w:rPr>
        <w:t>health burden</w:t>
      </w:r>
      <w:r w:rsidR="00481CB2" w:rsidRPr="0003150E">
        <w:rPr>
          <w:rFonts w:cstheme="minorHAnsi"/>
          <w:sz w:val="24"/>
          <w:szCs w:val="24"/>
          <w:shd w:val="clear" w:color="auto" w:fill="FFFFFF"/>
        </w:rPr>
        <w:t xml:space="preserve"> in orthopaedics </w:t>
      </w:r>
      <w:r w:rsidR="00481CB2" w:rsidRPr="0003150E">
        <w:rPr>
          <w:rFonts w:cstheme="minorHAnsi"/>
          <w:sz w:val="24"/>
          <w:szCs w:val="24"/>
          <w:shd w:val="clear" w:color="auto" w:fill="FFFFFF"/>
        </w:rPr>
        <w:fldChar w:fldCharType="begin" w:fldLock="1"/>
      </w:r>
      <w:r w:rsidR="00481CB2" w:rsidRPr="0003150E">
        <w:rPr>
          <w:rFonts w:cstheme="minorHAnsi"/>
          <w:sz w:val="24"/>
          <w:szCs w:val="24"/>
          <w:shd w:val="clear" w:color="auto" w:fill="FFFFFF"/>
        </w:rPr>
        <w:instrText>ADDIN CSL_CITATION {"citationItems":[{"id":"ITEM-1","itemData":{"DOI":"10.1002/jor.24293","ISSN":"1554527X","abstract":"Musculoskeletal infections (MSKI) remain the bane of orthopedic surgery, and result in grievous illness and inordinate costs that threaten healthcare systems. As prevention, diagnosis, and treatment has remained largely unchanged over the last 50 years, a 2nd International Consensus Meeting on Musculoskeletal Infection (ICM 2018, https://icmphilly.com) was completed. Questions pertaining to all areas of MSKI were extensively researched to prepare recommendations, which were discussed and voted on by the delegates using the Delphi methodology. The questions, including the General Assembly (GA) results, have been published (GA questions). However, as critical outcomes include: (i) incidence and cost data that substantiate the problems, and (ii) establishment of research priorities; an ICM 2018 research workgroup (RW) was assembled to accomplish these tasks. Here, we present the result of the RW consensus on the current and projected incidence of infection, and the costs per patient, for all orthopedic subspecialties, which range from 0.1% to 30%, and $17,000 to $150,000. The RW also identified the most important research questions. The Delphi methodology was utilized to initially derive four objective criteria to define a subset of the 164 GA questions that are high priority for future research. Thirty-eight questions (23% of all GA questions) achieved the requisite &gt; 70% agreement vote, and are highlighted in this Consensus article within six thematic categories: acute versus chronic infection, host immunity, antibiotics, diagnosis, research caveats, and modifiable factors. Finally, the RW emphasizes that without appropriate funding to address these high priority research questions, a 3rd ICM on MSKI to address similar issues at greater cost is inevitable.","author":[{"dropping-particle":"","family":"Schwarz","given":"Edward M.","non-dropping-particle":"","parse-names":false,"suffix":""},{"dropping-particle":"","family":"Parvizi","given":"Javad","non-dropping-particle":"","parse-names":false,"suffix":""},{"dropping-particle":"","family":"Gehrke","given":"Thorsten","non-dropping-particle":"","parse-names":false,"suffix":""},{"dropping-particle":"","family":"Aiyer","given":"Amiethab","non-dropping-particle":"","parse-names":false,"suffix":""},{"dropping-particle":"","family":"Battenberg","given":"Andrew","non-dropping-particle":"","parse-names":false,"suffix":""},{"dropping-particle":"","family":"Brown","given":"Scot A.","non-dropping-particle":"","parse-names":false,"suffix":""},{"dropping-particle":"","family":"Callaghan","given":"John J.","non-dropping-particle":"","parse-names":false,"suffix":""},{"dropping-particle":"","family":"Citak","given":"Mustafa","non-dropping-particle":"","parse-names":false,"suffix":""},{"dropping-particle":"","family":"Egol","given":"Kenneth","non-dropping-particle":"","parse-names":false,"suffix":""},{"dropping-particle":"","family":"Garrigues","given":"Grant E.","non-dropping-particle":"","parse-names":false,"suffix":""},{"dropping-particle":"","family":"Ghert","given":"Michelle","non-dropping-particle":"","parse-names":false,"suffix":""},{"dropping-particle":"","family":"Goswami","given":"Karan","non-dropping-particle":"","parse-names":false,"suffix":""},{"dropping-particle":"","family":"Green","given":"Andrew","non-dropping-particle":"","parse-names":false,"suffix":""},{"dropping-particle":"","family":"Hammound","given":"Sommer","non-dropping-particle":"","parse-names":false,"suffix":""},{"dropping-particle":"","family":"Kates","given":"Stephen L.","non-dropping-particle":"","parse-names":false,"suffix":""},{"dropping-particle":"","family":"McLaren","given":"Alex C.","non-dropping-particle":"","parse-names":false,"suffix":""},{"dropping-particle":"","family":"Mont","given":"Michael A.","non-dropping-particle":"","parse-names":false,"suffix":""},{"dropping-particle":"","family":"Namdari","given":"Surena","non-dropping-particle":"","parse-names":false,"suffix":""},{"dropping-particle":"","family":"Obremskey","given":"William T.","non-dropping-particle":"","parse-names":false,"suffix":""},{"dropping-particle":"","family":"O'Toole","given":"Robert","non-dropping-particle":"","parse-names":false,"suffix":""},{"dropping-particle":"","family":"Raikin","given":"Steven","non-dropping-particle":"","parse-names":false,"suffix":""},{"dropping-particle":"","family":"Restrepo","given":"Camilo","non-dropping-particle":"","parse-names":false,"suffix":""},{"dropping-particle":"","family":"Ricciardi","given":"Benjamin","non-dropping-particle":"","parse-names":false,"suffix":""},{"dropping-particle":"","family":"Saeed","given":"Kordo","non-dropping-particle":"","parse-names":false,"suffix":""},{"dropping-particle":"","family":"Sanchez-Sotelo","given":"Joaquin","non-dropping-particle":"","parse-names":false,"suffix":""},{"dropping-particle":"","family":"Shohat","given":"Noam","non-dropping-particle":"","parse-names":false,"suffix":""},{"dropping-particle":"","family":"Tan","given":"Timothy","non-dropping-particle":"","parse-names":false,"suffix":""},{"dropping-particle":"","family":"Thirukumaran","given":"Caroline P.","non-dropping-particle":"","parse-names":false,"suffix":""},{"dropping-particle":"","family":"Winters","given":"Brian","non-dropping-particle":"","parse-names":false,"suffix":""}],"container-title":"Journal of Orthopaedic Research","id":"ITEM-1","issue":"5","issued":{"date-parts":[["2019","5","1"]]},"page":"997-1006","publisher":"John Wiley and Sons Inc.","title":"2018 International Consensus Meeting on Musculoskeletal Infection: Research Priorities from the General Assembly Questions","type":"article","volume":"37"},"uris":["http://www.mendeley.com/documents/?uuid=0747d4f1-98e3-35b4-bd86-7fed635d08b2"]}],"mendeley":{"formattedCitation":"&lt;sup&gt;1&lt;/sup&gt;","plainTextFormattedCitation":"1","previouslyFormattedCitation":"&lt;sup&gt;1&lt;/sup&gt;"},"properties":{"noteIndex":0},"schema":"https://github.com/citation-style-language/schema/raw/master/csl-citation.json"}</w:instrText>
      </w:r>
      <w:r w:rsidR="00481CB2" w:rsidRPr="0003150E">
        <w:rPr>
          <w:rFonts w:cstheme="minorHAnsi"/>
          <w:sz w:val="24"/>
          <w:szCs w:val="24"/>
          <w:shd w:val="clear" w:color="auto" w:fill="FFFFFF"/>
        </w:rPr>
        <w:fldChar w:fldCharType="separate"/>
      </w:r>
      <w:r w:rsidR="00481CB2" w:rsidRPr="0003150E">
        <w:rPr>
          <w:rFonts w:cstheme="minorHAnsi"/>
          <w:noProof/>
          <w:sz w:val="24"/>
          <w:szCs w:val="24"/>
          <w:shd w:val="clear" w:color="auto" w:fill="FFFFFF"/>
          <w:vertAlign w:val="superscript"/>
        </w:rPr>
        <w:t>1</w:t>
      </w:r>
      <w:r w:rsidR="00481CB2" w:rsidRPr="0003150E">
        <w:rPr>
          <w:rFonts w:cstheme="minorHAnsi"/>
          <w:sz w:val="24"/>
          <w:szCs w:val="24"/>
          <w:shd w:val="clear" w:color="auto" w:fill="FFFFFF"/>
        </w:rPr>
        <w:fldChar w:fldCharType="end"/>
      </w:r>
      <w:r w:rsidR="00481CB2" w:rsidRPr="0003150E">
        <w:rPr>
          <w:rFonts w:cstheme="minorHAnsi"/>
          <w:sz w:val="24"/>
          <w:szCs w:val="24"/>
          <w:shd w:val="clear" w:color="auto" w:fill="FFFFFF"/>
        </w:rPr>
        <w:t xml:space="preserve">. </w:t>
      </w:r>
      <w:r w:rsidR="001A5E03" w:rsidRPr="0003150E">
        <w:rPr>
          <w:rFonts w:cstheme="minorHAnsi"/>
          <w:sz w:val="24"/>
          <w:szCs w:val="24"/>
          <w:shd w:val="clear" w:color="auto" w:fill="FFFFFF"/>
        </w:rPr>
        <w:t xml:space="preserve">Microbial virulence factors can play a major role in the pathogenies </w:t>
      </w:r>
      <w:r w:rsidR="00ED7CE3" w:rsidRPr="0003150E">
        <w:rPr>
          <w:rFonts w:cstheme="minorHAnsi"/>
          <w:sz w:val="24"/>
          <w:szCs w:val="24"/>
          <w:shd w:val="clear" w:color="auto" w:fill="FFFFFF"/>
        </w:rPr>
        <w:t>of MSKIs</w:t>
      </w:r>
      <w:r w:rsidR="00481CB2" w:rsidRPr="0003150E">
        <w:rPr>
          <w:rFonts w:cstheme="minorHAnsi"/>
          <w:sz w:val="24"/>
          <w:szCs w:val="24"/>
          <w:shd w:val="clear" w:color="auto" w:fill="FFFFFF"/>
        </w:rPr>
        <w:t>. Among the</w:t>
      </w:r>
      <w:r w:rsidR="006F34E9" w:rsidRPr="0003150E">
        <w:rPr>
          <w:rFonts w:cstheme="minorHAnsi"/>
          <w:sz w:val="24"/>
          <w:szCs w:val="24"/>
          <w:shd w:val="clear" w:color="auto" w:fill="FFFFFF"/>
        </w:rPr>
        <w:t>se</w:t>
      </w:r>
      <w:r w:rsidR="00274879" w:rsidRPr="0003150E">
        <w:rPr>
          <w:rFonts w:cstheme="minorHAnsi"/>
          <w:sz w:val="24"/>
          <w:szCs w:val="24"/>
          <w:shd w:val="clear" w:color="auto" w:fill="FFFFFF"/>
        </w:rPr>
        <w:t>,</w:t>
      </w:r>
      <w:r w:rsidR="00481CB2" w:rsidRPr="0003150E">
        <w:rPr>
          <w:rFonts w:cstheme="minorHAnsi"/>
          <w:sz w:val="24"/>
          <w:szCs w:val="24"/>
          <w:shd w:val="clear" w:color="auto" w:fill="FFFFFF"/>
        </w:rPr>
        <w:t xml:space="preserve"> toxins</w:t>
      </w:r>
      <w:r w:rsidR="00274879" w:rsidRPr="0003150E">
        <w:rPr>
          <w:rFonts w:cstheme="minorHAnsi"/>
          <w:sz w:val="24"/>
          <w:szCs w:val="24"/>
          <w:shd w:val="clear" w:color="auto" w:fill="FFFFFF"/>
        </w:rPr>
        <w:t xml:space="preserve"> </w:t>
      </w:r>
      <w:r w:rsidR="00A075B4" w:rsidRPr="0003150E">
        <w:rPr>
          <w:rFonts w:cstheme="minorHAnsi"/>
          <w:sz w:val="24"/>
          <w:szCs w:val="24"/>
          <w:shd w:val="clear" w:color="auto" w:fill="FFFFFF"/>
        </w:rPr>
        <w:t xml:space="preserve">are </w:t>
      </w:r>
      <w:r w:rsidR="00AF6E58" w:rsidRPr="0003150E">
        <w:rPr>
          <w:rFonts w:cstheme="minorHAnsi"/>
          <w:sz w:val="24"/>
          <w:szCs w:val="24"/>
          <w:shd w:val="clear" w:color="auto" w:fill="FFFFFF"/>
        </w:rPr>
        <w:t>imperative</w:t>
      </w:r>
      <w:r w:rsidR="00383C91" w:rsidRPr="0003150E">
        <w:rPr>
          <w:rFonts w:cstheme="minorHAnsi"/>
          <w:sz w:val="24"/>
          <w:szCs w:val="24"/>
          <w:shd w:val="clear" w:color="auto" w:fill="FFFFFF"/>
        </w:rPr>
        <w:t xml:space="preserve"> virulence factors</w:t>
      </w:r>
      <w:r w:rsidR="00274879" w:rsidRPr="0003150E">
        <w:rPr>
          <w:rFonts w:cstheme="minorHAnsi"/>
          <w:sz w:val="24"/>
          <w:szCs w:val="24"/>
          <w:shd w:val="clear" w:color="auto" w:fill="FFFFFF"/>
        </w:rPr>
        <w:t xml:space="preserve">. They </w:t>
      </w:r>
      <w:r w:rsidR="00481CB2" w:rsidRPr="0003150E">
        <w:rPr>
          <w:rFonts w:cstheme="minorHAnsi"/>
          <w:sz w:val="24"/>
          <w:szCs w:val="24"/>
          <w:shd w:val="clear" w:color="auto" w:fill="FFFFFF"/>
        </w:rPr>
        <w:t>can be defined as poisonous substances</w:t>
      </w:r>
      <w:r w:rsidR="006F34E9" w:rsidRPr="0003150E">
        <w:rPr>
          <w:rFonts w:cstheme="minorHAnsi"/>
          <w:sz w:val="24"/>
          <w:szCs w:val="24"/>
          <w:shd w:val="clear" w:color="auto" w:fill="FFFFFF"/>
        </w:rPr>
        <w:t>/</w:t>
      </w:r>
      <w:r w:rsidR="00481CB2" w:rsidRPr="0003150E">
        <w:rPr>
          <w:rFonts w:cstheme="minorHAnsi"/>
          <w:sz w:val="24"/>
          <w:szCs w:val="24"/>
          <w:shd w:val="clear" w:color="auto" w:fill="FFFFFF"/>
        </w:rPr>
        <w:t xml:space="preserve"> molecules that are produced by </w:t>
      </w:r>
      <w:r w:rsidR="00E226B3" w:rsidRPr="0003150E">
        <w:rPr>
          <w:rFonts w:cstheme="minorHAnsi"/>
          <w:sz w:val="24"/>
          <w:szCs w:val="24"/>
          <w:shd w:val="clear" w:color="auto" w:fill="FFFFFF"/>
        </w:rPr>
        <w:t>organisms that</w:t>
      </w:r>
      <w:r w:rsidR="00ED69F2" w:rsidRPr="0003150E">
        <w:rPr>
          <w:rFonts w:cstheme="minorHAnsi"/>
          <w:sz w:val="24"/>
          <w:szCs w:val="24"/>
          <w:shd w:val="clear" w:color="auto" w:fill="FFFFFF"/>
        </w:rPr>
        <w:t xml:space="preserve"> </w:t>
      </w:r>
      <w:r w:rsidR="00481CB2" w:rsidRPr="0003150E">
        <w:rPr>
          <w:rFonts w:cstheme="minorHAnsi"/>
          <w:sz w:val="24"/>
          <w:szCs w:val="24"/>
          <w:shd w:val="clear" w:color="auto" w:fill="FFFFFF"/>
        </w:rPr>
        <w:t>function autonomously</w:t>
      </w:r>
      <w:r w:rsidR="00481CB2" w:rsidRPr="0003150E">
        <w:rPr>
          <w:rFonts w:cstheme="minorHAnsi"/>
          <w:sz w:val="24"/>
          <w:szCs w:val="24"/>
        </w:rPr>
        <w:t xml:space="preserve"> </w:t>
      </w:r>
      <w:r w:rsidR="00481CB2" w:rsidRPr="0003150E">
        <w:rPr>
          <w:rFonts w:cstheme="minorHAnsi"/>
          <w:sz w:val="24"/>
          <w:szCs w:val="24"/>
          <w:shd w:val="clear" w:color="auto" w:fill="FFFFFF"/>
        </w:rPr>
        <w:t xml:space="preserve">and interfere with or directly harm the host.  </w:t>
      </w:r>
      <w:r w:rsidR="00F4599C" w:rsidRPr="0003150E">
        <w:rPr>
          <w:rFonts w:cstheme="minorHAnsi"/>
          <w:sz w:val="24"/>
          <w:szCs w:val="24"/>
          <w:shd w:val="clear" w:color="auto" w:fill="FFFFFF"/>
        </w:rPr>
        <w:t>From the clinical perspective, b</w:t>
      </w:r>
      <w:r w:rsidR="00481CB2" w:rsidRPr="0003150E">
        <w:rPr>
          <w:rFonts w:cstheme="minorHAnsi"/>
          <w:sz w:val="24"/>
          <w:szCs w:val="24"/>
          <w:shd w:val="clear" w:color="auto" w:fill="FFFFFF"/>
        </w:rPr>
        <w:t xml:space="preserve">acterial toxins (exotoxins and endotoxins) are generally classified into three main categories: </w:t>
      </w:r>
    </w:p>
    <w:p w14:paraId="76140965" w14:textId="648DC5FF" w:rsidR="004D464D" w:rsidRPr="0003150E" w:rsidRDefault="004D464D" w:rsidP="00021FCD">
      <w:pPr>
        <w:spacing w:line="480" w:lineRule="auto"/>
        <w:jc w:val="both"/>
        <w:rPr>
          <w:rFonts w:cstheme="minorHAnsi"/>
          <w:sz w:val="24"/>
          <w:szCs w:val="24"/>
          <w:shd w:val="clear" w:color="auto" w:fill="FFFFFF"/>
        </w:rPr>
      </w:pPr>
    </w:p>
    <w:p w14:paraId="3AED9FB5" w14:textId="7BF53933" w:rsidR="00F4599C" w:rsidRPr="0003150E" w:rsidRDefault="00F4599C" w:rsidP="00021FCD">
      <w:pPr>
        <w:pStyle w:val="ListParagraph"/>
        <w:numPr>
          <w:ilvl w:val="0"/>
          <w:numId w:val="11"/>
        </w:numPr>
        <w:spacing w:line="480" w:lineRule="auto"/>
        <w:jc w:val="both"/>
        <w:rPr>
          <w:rFonts w:cstheme="minorHAnsi"/>
          <w:sz w:val="24"/>
          <w:szCs w:val="24"/>
          <w:shd w:val="clear" w:color="auto" w:fill="FFFFFF"/>
        </w:rPr>
      </w:pPr>
      <w:r w:rsidRPr="0003150E">
        <w:rPr>
          <w:rFonts w:cstheme="minorHAnsi"/>
          <w:sz w:val="24"/>
          <w:szCs w:val="24"/>
          <w:shd w:val="clear" w:color="auto" w:fill="FFFFFF"/>
        </w:rPr>
        <w:t>Receptor-dependent or receptor-independent membrane-damaging toxins</w:t>
      </w:r>
      <w:r w:rsidR="00F85829" w:rsidRPr="0003150E">
        <w:rPr>
          <w:rFonts w:cstheme="minorHAnsi"/>
          <w:sz w:val="24"/>
          <w:szCs w:val="24"/>
          <w:shd w:val="clear" w:color="auto" w:fill="FFFFFF"/>
        </w:rPr>
        <w:t xml:space="preserve"> e.g. cytolytic toxins such as </w:t>
      </w:r>
      <w:r w:rsidR="00F85829" w:rsidRPr="0003150E">
        <w:rPr>
          <w:rFonts w:cstheme="minorHAnsi"/>
          <w:i/>
          <w:iCs/>
          <w:sz w:val="24"/>
          <w:szCs w:val="24"/>
        </w:rPr>
        <w:t xml:space="preserve">Staphylococcus aureus </w:t>
      </w:r>
      <w:r w:rsidR="00F85829" w:rsidRPr="0003150E">
        <w:rPr>
          <w:rFonts w:cstheme="minorHAnsi"/>
          <w:sz w:val="24"/>
          <w:szCs w:val="24"/>
          <w:lang w:val="de-DE"/>
        </w:rPr>
        <w:t>α</w:t>
      </w:r>
      <w:r w:rsidR="00F85829" w:rsidRPr="0003150E">
        <w:rPr>
          <w:rFonts w:cstheme="minorHAnsi"/>
          <w:sz w:val="24"/>
          <w:szCs w:val="24"/>
        </w:rPr>
        <w:t>-toxin and Panton-Valentine-Leukocidin</w:t>
      </w:r>
      <w:r w:rsidR="00F85829" w:rsidRPr="0003150E">
        <w:rPr>
          <w:rFonts w:eastAsia="Times New Roman" w:cstheme="minorHAnsi"/>
          <w:sz w:val="24"/>
          <w:szCs w:val="24"/>
        </w:rPr>
        <w:t xml:space="preserve"> (</w:t>
      </w:r>
      <w:r w:rsidR="00F85829" w:rsidRPr="0003150E">
        <w:rPr>
          <w:rFonts w:eastAsia="Times New Roman" w:cstheme="minorHAnsi"/>
          <w:sz w:val="24"/>
          <w:szCs w:val="24"/>
          <w:lang w:val="en-US"/>
        </w:rPr>
        <w:t>PVL)</w:t>
      </w:r>
    </w:p>
    <w:p w14:paraId="4914BE9E" w14:textId="4CCF27DD" w:rsidR="00F4599C" w:rsidRPr="0003150E" w:rsidRDefault="00F4599C" w:rsidP="00021FCD">
      <w:pPr>
        <w:pStyle w:val="ListParagraph"/>
        <w:numPr>
          <w:ilvl w:val="0"/>
          <w:numId w:val="11"/>
        </w:numPr>
        <w:spacing w:line="480" w:lineRule="auto"/>
        <w:jc w:val="both"/>
        <w:rPr>
          <w:rFonts w:cstheme="minorHAnsi"/>
          <w:sz w:val="24"/>
          <w:szCs w:val="24"/>
          <w:shd w:val="clear" w:color="auto" w:fill="FFFFFF"/>
        </w:rPr>
      </w:pPr>
      <w:r w:rsidRPr="0003150E">
        <w:rPr>
          <w:rFonts w:cstheme="minorHAnsi"/>
          <w:sz w:val="24"/>
          <w:szCs w:val="24"/>
          <w:shd w:val="clear" w:color="auto" w:fill="FFFFFF"/>
        </w:rPr>
        <w:t xml:space="preserve">Non-membrane-damaging toxins that interfere with receptor function </w:t>
      </w:r>
      <w:r w:rsidR="00F85829" w:rsidRPr="0003150E">
        <w:rPr>
          <w:rFonts w:cstheme="minorHAnsi"/>
          <w:sz w:val="24"/>
          <w:szCs w:val="24"/>
          <w:shd w:val="clear" w:color="auto" w:fill="FFFFFF"/>
        </w:rPr>
        <w:t>e.g.</w:t>
      </w:r>
      <w:r w:rsidR="00F85829" w:rsidRPr="0003150E">
        <w:rPr>
          <w:rFonts w:ascii="Times New Roman" w:eastAsiaTheme="minorEastAsia" w:hAnsi="Times New Roman" w:cs="Times New Roman"/>
          <w:sz w:val="20"/>
          <w:szCs w:val="20"/>
          <w:lang w:eastAsia="en-GB"/>
        </w:rPr>
        <w:t xml:space="preserve"> </w:t>
      </w:r>
      <w:r w:rsidR="00F85829" w:rsidRPr="0003150E">
        <w:rPr>
          <w:rFonts w:eastAsiaTheme="minorEastAsia" w:cs="Times New Roman"/>
          <w:sz w:val="24"/>
          <w:szCs w:val="24"/>
          <w:lang w:eastAsia="en-GB"/>
        </w:rPr>
        <w:t xml:space="preserve">toxic shock syndrome toxin (TSST) and a variety of enterotoxins </w:t>
      </w:r>
    </w:p>
    <w:p w14:paraId="3BE18166" w14:textId="44781D6B" w:rsidR="00F4599C" w:rsidRPr="0003150E" w:rsidRDefault="00F4599C" w:rsidP="00021FCD">
      <w:pPr>
        <w:pStyle w:val="ListParagraph"/>
        <w:numPr>
          <w:ilvl w:val="0"/>
          <w:numId w:val="11"/>
        </w:numPr>
        <w:spacing w:line="480" w:lineRule="auto"/>
        <w:jc w:val="both"/>
        <w:rPr>
          <w:rFonts w:cstheme="minorHAnsi"/>
          <w:sz w:val="24"/>
          <w:szCs w:val="24"/>
          <w:shd w:val="clear" w:color="auto" w:fill="FFFFFF"/>
        </w:rPr>
      </w:pPr>
      <w:r w:rsidRPr="0003150E">
        <w:rPr>
          <w:rFonts w:cstheme="minorHAnsi"/>
          <w:sz w:val="24"/>
          <w:szCs w:val="24"/>
          <w:shd w:val="clear" w:color="auto" w:fill="FFFFFF"/>
        </w:rPr>
        <w:t>Secreted enzymes.</w:t>
      </w:r>
      <w:r w:rsidR="00F85829" w:rsidRPr="0003150E">
        <w:rPr>
          <w:rFonts w:cstheme="minorHAnsi"/>
          <w:sz w:val="24"/>
          <w:szCs w:val="24"/>
          <w:shd w:val="clear" w:color="auto" w:fill="FFFFFF"/>
        </w:rPr>
        <w:t xml:space="preserve"> These are enzymes that degrade host molecules or alter host metabolic pathways e.g. </w:t>
      </w:r>
      <w:r w:rsidR="00FB44DC" w:rsidRPr="0003150E">
        <w:rPr>
          <w:rFonts w:eastAsiaTheme="minorEastAsia" w:cs="Times New Roman"/>
          <w:sz w:val="24"/>
          <w:szCs w:val="24"/>
          <w:lang w:eastAsia="en-GB"/>
        </w:rPr>
        <w:t xml:space="preserve">protease aureolysin </w:t>
      </w:r>
    </w:p>
    <w:p w14:paraId="552E0344" w14:textId="77777777" w:rsidR="00043C62" w:rsidRPr="0003150E" w:rsidRDefault="00043C62" w:rsidP="00021FCD">
      <w:pPr>
        <w:spacing w:line="480" w:lineRule="auto"/>
        <w:jc w:val="both"/>
        <w:rPr>
          <w:rFonts w:cstheme="minorHAnsi"/>
          <w:sz w:val="24"/>
          <w:szCs w:val="24"/>
          <w:shd w:val="clear" w:color="auto" w:fill="FFFFFF"/>
        </w:rPr>
      </w:pPr>
    </w:p>
    <w:p w14:paraId="34696927" w14:textId="70C9E4A5" w:rsidR="00C552F0" w:rsidRPr="0003150E" w:rsidRDefault="00F4599C" w:rsidP="00021FCD">
      <w:pPr>
        <w:spacing w:line="480" w:lineRule="auto"/>
        <w:jc w:val="both"/>
        <w:rPr>
          <w:rFonts w:cstheme="minorHAnsi"/>
          <w:sz w:val="24"/>
          <w:szCs w:val="24"/>
        </w:rPr>
      </w:pPr>
      <w:r w:rsidRPr="0003150E">
        <w:rPr>
          <w:rFonts w:cstheme="minorHAnsi"/>
          <w:sz w:val="24"/>
          <w:szCs w:val="24"/>
          <w:shd w:val="clear" w:color="auto" w:fill="FFFFFF"/>
        </w:rPr>
        <w:t>One strain of bacteria can produce a multitude of toxins simultaneously</w:t>
      </w:r>
      <w:r w:rsidRPr="0003150E">
        <w:rPr>
          <w:rFonts w:cstheme="minorHAnsi"/>
          <w:sz w:val="24"/>
          <w:szCs w:val="24"/>
        </w:rPr>
        <w:t xml:space="preserve">. Exotoxins are usually proteins, such as bacterial proteases and hyaluronidases </w:t>
      </w:r>
      <w:r w:rsidR="00473106" w:rsidRPr="0003150E">
        <w:rPr>
          <w:rFonts w:cstheme="minorHAnsi"/>
          <w:sz w:val="24"/>
          <w:szCs w:val="24"/>
        </w:rPr>
        <w:t xml:space="preserve">that </w:t>
      </w:r>
      <w:r w:rsidRPr="0003150E">
        <w:rPr>
          <w:rFonts w:cstheme="minorHAnsi"/>
          <w:sz w:val="24"/>
          <w:szCs w:val="24"/>
        </w:rPr>
        <w:t xml:space="preserve">can degrade extracellular matrix or disrupt the proteins that hold epithelial cells together. Other toxins have systemic effects </w:t>
      </w:r>
      <w:r w:rsidR="006F34E9" w:rsidRPr="0003150E">
        <w:rPr>
          <w:rFonts w:cstheme="minorHAnsi"/>
          <w:sz w:val="24"/>
          <w:szCs w:val="24"/>
        </w:rPr>
        <w:t>and</w:t>
      </w:r>
      <w:r w:rsidR="00C552F0" w:rsidRPr="0003150E">
        <w:rPr>
          <w:rFonts w:cstheme="minorHAnsi"/>
          <w:sz w:val="24"/>
          <w:szCs w:val="24"/>
        </w:rPr>
        <w:t xml:space="preserve"> m</w:t>
      </w:r>
      <w:r w:rsidR="00B855B0" w:rsidRPr="0003150E">
        <w:rPr>
          <w:rFonts w:cstheme="minorHAnsi"/>
          <w:sz w:val="24"/>
          <w:szCs w:val="24"/>
        </w:rPr>
        <w:t xml:space="preserve">any bacterial toxins contribute to the molecular machinery employed in biofilm formation and/or dispersal of microorganisms from mature biofilm.  </w:t>
      </w:r>
      <w:r w:rsidR="00857031" w:rsidRPr="0003150E">
        <w:rPr>
          <w:rFonts w:cstheme="minorHAnsi"/>
          <w:i/>
          <w:iCs/>
          <w:sz w:val="24"/>
          <w:szCs w:val="24"/>
        </w:rPr>
        <w:t>Staphylococci</w:t>
      </w:r>
      <w:r w:rsidR="00857031" w:rsidRPr="0003150E">
        <w:rPr>
          <w:rFonts w:cstheme="minorHAnsi"/>
          <w:sz w:val="24"/>
          <w:szCs w:val="24"/>
        </w:rPr>
        <w:t xml:space="preserve"> </w:t>
      </w:r>
      <w:r w:rsidR="002D64D0" w:rsidRPr="0003150E">
        <w:rPr>
          <w:rFonts w:cstheme="minorHAnsi"/>
          <w:sz w:val="24"/>
          <w:szCs w:val="24"/>
        </w:rPr>
        <w:t>the m</w:t>
      </w:r>
      <w:r w:rsidR="002D64D0" w:rsidRPr="0003150E">
        <w:rPr>
          <w:rFonts w:eastAsiaTheme="minorEastAsia" w:cs="MyriadPro-Regular"/>
          <w:sz w:val="24"/>
          <w:szCs w:val="24"/>
          <w:lang w:eastAsia="en-GB"/>
        </w:rPr>
        <w:t>ost common causative species of MSKIs</w:t>
      </w:r>
      <w:r w:rsidR="002D64D0" w:rsidRPr="0003150E">
        <w:rPr>
          <w:rFonts w:cstheme="minorHAnsi"/>
          <w:sz w:val="24"/>
          <w:szCs w:val="24"/>
        </w:rPr>
        <w:t xml:space="preserve"> </w:t>
      </w:r>
      <w:r w:rsidR="00857031" w:rsidRPr="0003150E">
        <w:rPr>
          <w:rFonts w:cstheme="minorHAnsi"/>
          <w:sz w:val="24"/>
          <w:szCs w:val="24"/>
        </w:rPr>
        <w:t>provide</w:t>
      </w:r>
      <w:r w:rsidR="00B855B0" w:rsidRPr="0003150E">
        <w:rPr>
          <w:rFonts w:cstheme="minorHAnsi"/>
          <w:sz w:val="24"/>
          <w:szCs w:val="24"/>
        </w:rPr>
        <w:t xml:space="preserve"> </w:t>
      </w:r>
      <w:r w:rsidR="00B855B0" w:rsidRPr="0003150E">
        <w:rPr>
          <w:rFonts w:cstheme="minorHAnsi"/>
          <w:sz w:val="24"/>
          <w:szCs w:val="24"/>
        </w:rPr>
        <w:lastRenderedPageBreak/>
        <w:t>instructive example</w:t>
      </w:r>
      <w:r w:rsidR="00857031" w:rsidRPr="0003150E">
        <w:rPr>
          <w:rFonts w:cstheme="minorHAnsi"/>
          <w:sz w:val="24"/>
          <w:szCs w:val="24"/>
        </w:rPr>
        <w:t>s</w:t>
      </w:r>
      <w:r w:rsidR="00B855B0" w:rsidRPr="0003150E">
        <w:rPr>
          <w:rFonts w:cstheme="minorHAnsi"/>
          <w:sz w:val="24"/>
          <w:szCs w:val="24"/>
        </w:rPr>
        <w:t xml:space="preserve"> of this toxin-biofilm interplay</w:t>
      </w:r>
      <w:r w:rsidR="002D64D0" w:rsidRPr="0003150E">
        <w:rPr>
          <w:rFonts w:cstheme="minorHAnsi"/>
          <w:sz w:val="24"/>
          <w:szCs w:val="24"/>
        </w:rPr>
        <w:t xml:space="preserve"> and hence a large section of this review is devoted to these organisms</w:t>
      </w:r>
    </w:p>
    <w:p w14:paraId="079A98C1" w14:textId="77777777" w:rsidR="00C552F0" w:rsidRPr="0003150E" w:rsidRDefault="00C552F0" w:rsidP="00021FCD">
      <w:pPr>
        <w:spacing w:line="480" w:lineRule="auto"/>
        <w:jc w:val="both"/>
        <w:rPr>
          <w:rFonts w:cstheme="minorHAnsi"/>
          <w:sz w:val="24"/>
          <w:szCs w:val="24"/>
        </w:rPr>
      </w:pPr>
    </w:p>
    <w:p w14:paraId="513D530A" w14:textId="2B9DD6AF" w:rsidR="001A3421" w:rsidRPr="0003150E" w:rsidRDefault="00C552F0" w:rsidP="001A3421">
      <w:pPr>
        <w:spacing w:line="480" w:lineRule="auto"/>
        <w:jc w:val="both"/>
        <w:rPr>
          <w:rFonts w:cstheme="minorHAnsi"/>
          <w:sz w:val="24"/>
          <w:szCs w:val="24"/>
        </w:rPr>
      </w:pPr>
      <w:r w:rsidRPr="0003150E">
        <w:rPr>
          <w:rFonts w:cstheme="minorHAnsi"/>
          <w:sz w:val="24"/>
          <w:szCs w:val="24"/>
        </w:rPr>
        <w:t>Although, b</w:t>
      </w:r>
      <w:r w:rsidR="00857031" w:rsidRPr="0003150E">
        <w:rPr>
          <w:rFonts w:cstheme="minorHAnsi"/>
          <w:sz w:val="24"/>
          <w:szCs w:val="24"/>
        </w:rPr>
        <w:t xml:space="preserve">acterial </w:t>
      </w:r>
      <w:r w:rsidR="00B855B0" w:rsidRPr="0003150E">
        <w:rPr>
          <w:rFonts w:cstheme="minorHAnsi"/>
          <w:sz w:val="24"/>
          <w:szCs w:val="24"/>
        </w:rPr>
        <w:t xml:space="preserve">toxins are foundational to pathogenesis in </w:t>
      </w:r>
      <w:r w:rsidR="00770357" w:rsidRPr="0003150E">
        <w:rPr>
          <w:rFonts w:cstheme="minorHAnsi"/>
          <w:sz w:val="24"/>
          <w:szCs w:val="24"/>
        </w:rPr>
        <w:t>MSKI</w:t>
      </w:r>
      <w:r w:rsidR="00B855B0" w:rsidRPr="0003150E">
        <w:rPr>
          <w:rFonts w:cstheme="minorHAnsi"/>
          <w:sz w:val="24"/>
          <w:szCs w:val="24"/>
        </w:rPr>
        <w:t xml:space="preserve">, </w:t>
      </w:r>
      <w:r w:rsidRPr="0003150E">
        <w:rPr>
          <w:rFonts w:cstheme="minorHAnsi"/>
          <w:sz w:val="24"/>
          <w:szCs w:val="24"/>
        </w:rPr>
        <w:t xml:space="preserve">they are </w:t>
      </w:r>
      <w:r w:rsidR="00B855B0" w:rsidRPr="0003150E">
        <w:rPr>
          <w:rFonts w:cstheme="minorHAnsi"/>
          <w:sz w:val="24"/>
          <w:szCs w:val="24"/>
        </w:rPr>
        <w:t xml:space="preserve">poorly understood by the community of providers that care for patients with </w:t>
      </w:r>
      <w:r w:rsidR="00770357" w:rsidRPr="0003150E">
        <w:rPr>
          <w:rFonts w:cstheme="minorHAnsi"/>
          <w:sz w:val="24"/>
          <w:szCs w:val="24"/>
        </w:rPr>
        <w:t>MSKI</w:t>
      </w:r>
      <w:r w:rsidR="00B855B0" w:rsidRPr="0003150E">
        <w:rPr>
          <w:rFonts w:cstheme="minorHAnsi"/>
          <w:sz w:val="24"/>
          <w:szCs w:val="24"/>
        </w:rPr>
        <w:t xml:space="preserve">, inducing an international group of microbiologists, infection disease, </w:t>
      </w:r>
      <w:r w:rsidR="000E212C" w:rsidRPr="0003150E">
        <w:rPr>
          <w:rFonts w:cstheme="minorHAnsi"/>
          <w:sz w:val="24"/>
          <w:szCs w:val="24"/>
        </w:rPr>
        <w:t>orthopaedic and</w:t>
      </w:r>
      <w:r w:rsidR="00B855B0" w:rsidRPr="0003150E">
        <w:rPr>
          <w:rFonts w:cstheme="minorHAnsi"/>
          <w:sz w:val="24"/>
          <w:szCs w:val="24"/>
        </w:rPr>
        <w:t xml:space="preserve"> biofilm </w:t>
      </w:r>
      <w:r w:rsidR="00FD62F5" w:rsidRPr="0003150E">
        <w:rPr>
          <w:rFonts w:cstheme="minorHAnsi"/>
          <w:sz w:val="24"/>
          <w:szCs w:val="24"/>
        </w:rPr>
        <w:t>experts</w:t>
      </w:r>
      <w:r w:rsidR="00B855B0" w:rsidRPr="0003150E">
        <w:rPr>
          <w:rFonts w:cstheme="minorHAnsi"/>
          <w:sz w:val="24"/>
          <w:szCs w:val="24"/>
        </w:rPr>
        <w:t xml:space="preserve"> to review the literature in this field and compile the current knowledge on the role of toxins in </w:t>
      </w:r>
      <w:r w:rsidR="00770357" w:rsidRPr="0003150E">
        <w:rPr>
          <w:rFonts w:cstheme="minorHAnsi"/>
          <w:sz w:val="24"/>
          <w:szCs w:val="24"/>
        </w:rPr>
        <w:t>MSKI</w:t>
      </w:r>
      <w:r w:rsidR="00B855B0" w:rsidRPr="0003150E">
        <w:rPr>
          <w:rFonts w:cstheme="minorHAnsi"/>
          <w:sz w:val="24"/>
          <w:szCs w:val="24"/>
        </w:rPr>
        <w:t>, with the goal of illuminating potential impact on biofilm formation</w:t>
      </w:r>
      <w:r w:rsidR="002108FA" w:rsidRPr="0003150E">
        <w:rPr>
          <w:rFonts w:cstheme="minorHAnsi"/>
          <w:sz w:val="24"/>
          <w:szCs w:val="24"/>
        </w:rPr>
        <w:t>,</w:t>
      </w:r>
      <w:r w:rsidR="00B855B0" w:rsidRPr="0003150E">
        <w:rPr>
          <w:rFonts w:cstheme="minorHAnsi"/>
          <w:sz w:val="24"/>
          <w:szCs w:val="24"/>
        </w:rPr>
        <w:t xml:space="preserve"> dispersal as well as therapeutic strategies </w:t>
      </w:r>
      <w:r w:rsidR="002108FA" w:rsidRPr="0003150E">
        <w:rPr>
          <w:rFonts w:cstheme="minorHAnsi"/>
          <w:sz w:val="24"/>
          <w:szCs w:val="24"/>
        </w:rPr>
        <w:t>for</w:t>
      </w:r>
      <w:r w:rsidR="00B855B0" w:rsidRPr="0003150E">
        <w:rPr>
          <w:rFonts w:cstheme="minorHAnsi"/>
          <w:sz w:val="24"/>
          <w:szCs w:val="24"/>
        </w:rPr>
        <w:t xml:space="preserve"> </w:t>
      </w:r>
      <w:r w:rsidR="00770357" w:rsidRPr="0003150E">
        <w:rPr>
          <w:rFonts w:cstheme="minorHAnsi"/>
          <w:sz w:val="24"/>
          <w:szCs w:val="24"/>
        </w:rPr>
        <w:t>MSKI</w:t>
      </w:r>
      <w:r w:rsidR="00B855B0" w:rsidRPr="0003150E">
        <w:rPr>
          <w:rFonts w:cstheme="minorHAnsi"/>
          <w:sz w:val="24"/>
          <w:szCs w:val="24"/>
        </w:rPr>
        <w:t>s.</w:t>
      </w:r>
      <w:r w:rsidR="001A3421" w:rsidRPr="0003150E">
        <w:rPr>
          <w:rFonts w:cstheme="minorHAnsi"/>
          <w:sz w:val="24"/>
          <w:szCs w:val="24"/>
        </w:rPr>
        <w:t xml:space="preserve"> </w:t>
      </w:r>
    </w:p>
    <w:p w14:paraId="383CD00A" w14:textId="4F0D6DE2" w:rsidR="00B855B0" w:rsidRPr="0003150E" w:rsidRDefault="00B855B0" w:rsidP="00021FCD">
      <w:pPr>
        <w:spacing w:line="480" w:lineRule="auto"/>
        <w:jc w:val="both"/>
        <w:rPr>
          <w:rFonts w:cstheme="minorHAnsi"/>
          <w:sz w:val="24"/>
          <w:szCs w:val="24"/>
          <w:shd w:val="clear" w:color="auto" w:fill="FFFFFF"/>
        </w:rPr>
      </w:pPr>
    </w:p>
    <w:p w14:paraId="742CE201" w14:textId="77777777" w:rsidR="005B6037" w:rsidRPr="0003150E" w:rsidRDefault="005B6037" w:rsidP="00021FCD">
      <w:pPr>
        <w:spacing w:line="480" w:lineRule="auto"/>
        <w:jc w:val="both"/>
        <w:rPr>
          <w:rFonts w:cstheme="minorHAnsi"/>
          <w:b/>
          <w:sz w:val="24"/>
          <w:szCs w:val="24"/>
          <w:shd w:val="clear" w:color="auto" w:fill="FFFFFF"/>
        </w:rPr>
      </w:pPr>
    </w:p>
    <w:p w14:paraId="78E743DC" w14:textId="77777777" w:rsidR="005B6037" w:rsidRPr="0003150E" w:rsidRDefault="005B6037" w:rsidP="00021FCD">
      <w:pPr>
        <w:spacing w:line="480" w:lineRule="auto"/>
        <w:jc w:val="both"/>
        <w:rPr>
          <w:rFonts w:cstheme="minorHAnsi"/>
          <w:b/>
          <w:sz w:val="24"/>
          <w:szCs w:val="24"/>
          <w:shd w:val="clear" w:color="auto" w:fill="FFFFFF"/>
        </w:rPr>
      </w:pPr>
    </w:p>
    <w:p w14:paraId="132473CC" w14:textId="77777777" w:rsidR="005841AF" w:rsidRPr="0003150E" w:rsidRDefault="005841AF" w:rsidP="00021FCD">
      <w:pPr>
        <w:spacing w:line="480" w:lineRule="auto"/>
        <w:jc w:val="both"/>
        <w:rPr>
          <w:rFonts w:cstheme="minorHAnsi"/>
          <w:b/>
          <w:sz w:val="24"/>
          <w:szCs w:val="24"/>
          <w:shd w:val="clear" w:color="auto" w:fill="FFFFFF"/>
        </w:rPr>
      </w:pPr>
      <w:r w:rsidRPr="0003150E">
        <w:rPr>
          <w:rFonts w:cstheme="minorHAnsi"/>
          <w:b/>
          <w:sz w:val="24"/>
          <w:szCs w:val="24"/>
          <w:shd w:val="clear" w:color="auto" w:fill="FFFFFF"/>
        </w:rPr>
        <w:t xml:space="preserve">Methodology </w:t>
      </w:r>
    </w:p>
    <w:p w14:paraId="787B0431" w14:textId="77777777" w:rsidR="0025073C" w:rsidRPr="0003150E" w:rsidRDefault="0025073C" w:rsidP="00021FCD">
      <w:pPr>
        <w:spacing w:line="480" w:lineRule="auto"/>
        <w:jc w:val="both"/>
        <w:rPr>
          <w:rFonts w:cstheme="minorHAnsi"/>
          <w:sz w:val="24"/>
          <w:szCs w:val="24"/>
          <w:shd w:val="clear" w:color="auto" w:fill="FFFFFF"/>
        </w:rPr>
      </w:pPr>
    </w:p>
    <w:p w14:paraId="59D7D90B" w14:textId="134326C5" w:rsidR="00B427F0" w:rsidRPr="0003150E" w:rsidRDefault="00326C8B" w:rsidP="00021FCD">
      <w:pPr>
        <w:spacing w:line="480" w:lineRule="auto"/>
        <w:jc w:val="both"/>
        <w:rPr>
          <w:rFonts w:cstheme="minorHAnsi"/>
          <w:sz w:val="24"/>
          <w:szCs w:val="24"/>
        </w:rPr>
      </w:pPr>
      <w:r w:rsidRPr="0003150E">
        <w:rPr>
          <w:rFonts w:cstheme="minorHAnsi"/>
          <w:sz w:val="24"/>
          <w:szCs w:val="24"/>
        </w:rPr>
        <w:t>A</w:t>
      </w:r>
      <w:r w:rsidR="00B427F0" w:rsidRPr="0003150E">
        <w:rPr>
          <w:rFonts w:cstheme="minorHAnsi"/>
          <w:sz w:val="24"/>
          <w:szCs w:val="24"/>
        </w:rPr>
        <w:t xml:space="preserve"> </w:t>
      </w:r>
      <w:r w:rsidRPr="0003150E">
        <w:rPr>
          <w:rFonts w:cstheme="minorHAnsi"/>
          <w:sz w:val="24"/>
          <w:szCs w:val="24"/>
        </w:rPr>
        <w:t>b</w:t>
      </w:r>
      <w:r w:rsidR="00B427F0" w:rsidRPr="0003150E">
        <w:rPr>
          <w:rFonts w:cstheme="minorHAnsi"/>
          <w:sz w:val="24"/>
          <w:szCs w:val="24"/>
        </w:rPr>
        <w:t xml:space="preserve">iofilm </w:t>
      </w:r>
      <w:r w:rsidRPr="0003150E">
        <w:rPr>
          <w:rFonts w:cstheme="minorHAnsi"/>
          <w:sz w:val="24"/>
          <w:szCs w:val="24"/>
        </w:rPr>
        <w:t>s</w:t>
      </w:r>
      <w:r w:rsidR="00B427F0" w:rsidRPr="0003150E">
        <w:rPr>
          <w:rFonts w:cstheme="minorHAnsi"/>
          <w:sz w:val="24"/>
          <w:szCs w:val="24"/>
        </w:rPr>
        <w:t>ymposi</w:t>
      </w:r>
      <w:r w:rsidR="00754818" w:rsidRPr="0003150E">
        <w:rPr>
          <w:rFonts w:cstheme="minorHAnsi"/>
          <w:sz w:val="24"/>
          <w:szCs w:val="24"/>
        </w:rPr>
        <w:t xml:space="preserve">um </w:t>
      </w:r>
      <w:r w:rsidRPr="0003150E">
        <w:rPr>
          <w:rFonts w:cstheme="minorHAnsi"/>
          <w:sz w:val="24"/>
          <w:szCs w:val="24"/>
        </w:rPr>
        <w:t>was</w:t>
      </w:r>
      <w:r w:rsidR="00B427F0" w:rsidRPr="0003150E">
        <w:rPr>
          <w:rFonts w:cstheme="minorHAnsi"/>
          <w:sz w:val="24"/>
          <w:szCs w:val="24"/>
        </w:rPr>
        <w:t xml:space="preserve"> held at the Hospital for Special Surgery in New York, NY, USA</w:t>
      </w:r>
      <w:r w:rsidRPr="0003150E">
        <w:rPr>
          <w:rFonts w:cstheme="minorHAnsi"/>
          <w:sz w:val="24"/>
          <w:szCs w:val="24"/>
        </w:rPr>
        <w:t xml:space="preserve"> on</w:t>
      </w:r>
      <w:r w:rsidR="00B427F0" w:rsidRPr="0003150E">
        <w:rPr>
          <w:rFonts w:cstheme="minorHAnsi"/>
          <w:sz w:val="24"/>
          <w:szCs w:val="24"/>
        </w:rPr>
        <w:t xml:space="preserve"> August 1</w:t>
      </w:r>
      <w:r w:rsidR="00764251" w:rsidRPr="0003150E">
        <w:rPr>
          <w:rFonts w:cstheme="minorHAnsi"/>
          <w:sz w:val="24"/>
          <w:szCs w:val="24"/>
          <w:vertAlign w:val="superscript"/>
        </w:rPr>
        <w:t>st</w:t>
      </w:r>
      <w:r w:rsidR="00B427F0" w:rsidRPr="0003150E">
        <w:rPr>
          <w:rFonts w:cstheme="minorHAnsi"/>
          <w:sz w:val="24"/>
          <w:szCs w:val="24"/>
        </w:rPr>
        <w:t xml:space="preserve"> 2019, </w:t>
      </w:r>
      <w:r w:rsidRPr="0003150E">
        <w:rPr>
          <w:rFonts w:cstheme="minorHAnsi"/>
          <w:sz w:val="24"/>
          <w:szCs w:val="24"/>
        </w:rPr>
        <w:t xml:space="preserve">and the contents of the discussion on bacterial toxins in </w:t>
      </w:r>
      <w:r w:rsidR="00770357" w:rsidRPr="0003150E">
        <w:rPr>
          <w:rFonts w:cstheme="minorHAnsi"/>
          <w:sz w:val="24"/>
          <w:szCs w:val="24"/>
        </w:rPr>
        <w:t>MSKI</w:t>
      </w:r>
      <w:r w:rsidRPr="0003150E">
        <w:rPr>
          <w:rFonts w:cstheme="minorHAnsi"/>
          <w:sz w:val="24"/>
          <w:szCs w:val="24"/>
        </w:rPr>
        <w:t xml:space="preserve"> was discussed with </w:t>
      </w:r>
      <w:r w:rsidR="00B427F0" w:rsidRPr="0003150E">
        <w:rPr>
          <w:rFonts w:cstheme="minorHAnsi"/>
          <w:sz w:val="24"/>
          <w:szCs w:val="24"/>
        </w:rPr>
        <w:t xml:space="preserve">the Editor-in-Chief of the </w:t>
      </w:r>
      <w:r w:rsidR="00B427F0" w:rsidRPr="0003150E">
        <w:rPr>
          <w:rFonts w:cstheme="minorHAnsi"/>
          <w:i/>
          <w:iCs/>
          <w:sz w:val="24"/>
          <w:szCs w:val="24"/>
        </w:rPr>
        <w:t>Journal of Orthopaedic Research</w:t>
      </w:r>
      <w:r w:rsidR="00B427F0" w:rsidRPr="0003150E">
        <w:rPr>
          <w:rFonts w:cstheme="minorHAnsi"/>
          <w:sz w:val="24"/>
          <w:szCs w:val="24"/>
        </w:rPr>
        <w:t>. Following a presentation on the topic (</w:t>
      </w:r>
      <w:r w:rsidR="00801529" w:rsidRPr="0003150E">
        <w:rPr>
          <w:rFonts w:cstheme="minorHAnsi"/>
          <w:sz w:val="24"/>
          <w:szCs w:val="24"/>
        </w:rPr>
        <w:t xml:space="preserve">by </w:t>
      </w:r>
      <w:r w:rsidR="00B427F0" w:rsidRPr="0003150E">
        <w:rPr>
          <w:rFonts w:cstheme="minorHAnsi"/>
          <w:sz w:val="24"/>
          <w:szCs w:val="24"/>
        </w:rPr>
        <w:t xml:space="preserve">KS) in the symposium, experts who attended the meeting were invited to participate and come up with </w:t>
      </w:r>
      <w:r w:rsidR="00764251" w:rsidRPr="0003150E">
        <w:rPr>
          <w:rFonts w:cstheme="minorHAnsi"/>
          <w:sz w:val="24"/>
          <w:szCs w:val="24"/>
        </w:rPr>
        <w:t xml:space="preserve">key </w:t>
      </w:r>
      <w:r w:rsidR="00B427F0" w:rsidRPr="0003150E">
        <w:rPr>
          <w:rFonts w:cstheme="minorHAnsi"/>
          <w:sz w:val="24"/>
          <w:szCs w:val="24"/>
        </w:rPr>
        <w:t xml:space="preserve">topics related to this area and contribute to </w:t>
      </w:r>
      <w:r w:rsidR="005462B4" w:rsidRPr="0003150E">
        <w:rPr>
          <w:rFonts w:cstheme="minorHAnsi"/>
          <w:sz w:val="24"/>
          <w:szCs w:val="24"/>
        </w:rPr>
        <w:t xml:space="preserve">a </w:t>
      </w:r>
      <w:r w:rsidR="00B427F0" w:rsidRPr="0003150E">
        <w:rPr>
          <w:rFonts w:cstheme="minorHAnsi"/>
          <w:sz w:val="24"/>
          <w:szCs w:val="24"/>
        </w:rPr>
        <w:t>review manuscript. The willing participants (co-authors) identified topics related areas of interest and unknowns in the field</w:t>
      </w:r>
      <w:r w:rsidR="00A216B3" w:rsidRPr="0003150E">
        <w:rPr>
          <w:rFonts w:cstheme="minorHAnsi"/>
          <w:sz w:val="24"/>
          <w:szCs w:val="24"/>
        </w:rPr>
        <w:t xml:space="preserve"> of toxins and MSKIs</w:t>
      </w:r>
      <w:r w:rsidR="00B427F0" w:rsidRPr="0003150E">
        <w:rPr>
          <w:rFonts w:cstheme="minorHAnsi"/>
          <w:sz w:val="24"/>
          <w:szCs w:val="24"/>
        </w:rPr>
        <w:t xml:space="preserve">. Contributors </w:t>
      </w:r>
      <w:r w:rsidR="002108FA" w:rsidRPr="0003150E">
        <w:rPr>
          <w:rFonts w:cstheme="minorHAnsi"/>
          <w:sz w:val="24"/>
          <w:szCs w:val="24"/>
        </w:rPr>
        <w:t>provided</w:t>
      </w:r>
      <w:r w:rsidR="00B427F0" w:rsidRPr="0003150E">
        <w:rPr>
          <w:rFonts w:cstheme="minorHAnsi"/>
          <w:sz w:val="24"/>
          <w:szCs w:val="24"/>
        </w:rPr>
        <w:t xml:space="preserve"> draft topics to the lead author (KS), a manuscript was drafted and sent back to all authors for further comments, suggestions and agree</w:t>
      </w:r>
      <w:r w:rsidR="00867432" w:rsidRPr="0003150E">
        <w:rPr>
          <w:rFonts w:cstheme="minorHAnsi"/>
          <w:sz w:val="24"/>
          <w:szCs w:val="24"/>
        </w:rPr>
        <w:t xml:space="preserve">ment </w:t>
      </w:r>
      <w:r w:rsidR="0087033B" w:rsidRPr="0003150E">
        <w:rPr>
          <w:rFonts w:cstheme="minorHAnsi"/>
          <w:sz w:val="24"/>
          <w:szCs w:val="24"/>
        </w:rPr>
        <w:t xml:space="preserve">was obtained </w:t>
      </w:r>
      <w:r w:rsidR="00B427F0" w:rsidRPr="0003150E">
        <w:rPr>
          <w:rFonts w:cstheme="minorHAnsi"/>
          <w:sz w:val="24"/>
          <w:szCs w:val="24"/>
        </w:rPr>
        <w:t>on the final version of the article before submission.</w:t>
      </w:r>
    </w:p>
    <w:p w14:paraId="2D8A1EF6" w14:textId="77777777" w:rsidR="00B855B0" w:rsidRPr="0003150E" w:rsidRDefault="00B855B0" w:rsidP="00021FCD">
      <w:pPr>
        <w:spacing w:line="480" w:lineRule="auto"/>
        <w:jc w:val="both"/>
        <w:rPr>
          <w:rFonts w:cstheme="minorHAnsi"/>
          <w:sz w:val="24"/>
          <w:szCs w:val="24"/>
        </w:rPr>
      </w:pPr>
    </w:p>
    <w:p w14:paraId="1CC0DA79" w14:textId="38B85627" w:rsidR="00B855B0" w:rsidRPr="0003150E" w:rsidRDefault="00A216B3" w:rsidP="00021FCD">
      <w:pPr>
        <w:spacing w:line="480" w:lineRule="auto"/>
        <w:jc w:val="both"/>
        <w:rPr>
          <w:rFonts w:cstheme="minorHAnsi"/>
          <w:sz w:val="24"/>
          <w:szCs w:val="24"/>
        </w:rPr>
      </w:pPr>
      <w:r w:rsidRPr="0003150E">
        <w:rPr>
          <w:rFonts w:cstheme="minorHAnsi"/>
          <w:sz w:val="24"/>
          <w:szCs w:val="24"/>
        </w:rPr>
        <w:t>T</w:t>
      </w:r>
      <w:r w:rsidR="00B855B0" w:rsidRPr="0003150E">
        <w:rPr>
          <w:rFonts w:cstheme="minorHAnsi"/>
          <w:sz w:val="24"/>
          <w:szCs w:val="24"/>
        </w:rPr>
        <w:t xml:space="preserve">his work focuses </w:t>
      </w:r>
      <w:r w:rsidR="006F34E9" w:rsidRPr="0003150E">
        <w:rPr>
          <w:rFonts w:cstheme="minorHAnsi"/>
          <w:sz w:val="24"/>
          <w:szCs w:val="24"/>
        </w:rPr>
        <w:t xml:space="preserve">mainly </w:t>
      </w:r>
      <w:r w:rsidR="00B855B0" w:rsidRPr="0003150E">
        <w:rPr>
          <w:rFonts w:cstheme="minorHAnsi"/>
          <w:sz w:val="24"/>
          <w:szCs w:val="24"/>
        </w:rPr>
        <w:t>on toxins that play important roles in pathogenesis and present treatment opportunities.</w:t>
      </w:r>
      <w:r w:rsidR="002D64D0" w:rsidRPr="0003150E">
        <w:rPr>
          <w:rFonts w:cstheme="minorHAnsi"/>
          <w:sz w:val="24"/>
          <w:szCs w:val="24"/>
        </w:rPr>
        <w:t xml:space="preserve"> Additionally as </w:t>
      </w:r>
      <w:r w:rsidR="002D64D0" w:rsidRPr="0003150E">
        <w:rPr>
          <w:rFonts w:cstheme="minorHAnsi"/>
          <w:i/>
          <w:iCs/>
          <w:sz w:val="24"/>
          <w:szCs w:val="24"/>
        </w:rPr>
        <w:t>Staphylococci,</w:t>
      </w:r>
      <w:r w:rsidR="002D64D0" w:rsidRPr="0003150E">
        <w:rPr>
          <w:rFonts w:cstheme="minorHAnsi"/>
          <w:sz w:val="24"/>
          <w:szCs w:val="24"/>
        </w:rPr>
        <w:t xml:space="preserve"> the m</w:t>
      </w:r>
      <w:r w:rsidR="002D64D0" w:rsidRPr="0003150E">
        <w:rPr>
          <w:rFonts w:eastAsiaTheme="minorEastAsia" w:cs="MyriadPro-Regular"/>
          <w:sz w:val="24"/>
          <w:szCs w:val="24"/>
          <w:lang w:eastAsia="en-GB"/>
        </w:rPr>
        <w:t>ost common causative species of MSKIs,</w:t>
      </w:r>
      <w:r w:rsidR="002D64D0" w:rsidRPr="0003150E">
        <w:rPr>
          <w:rFonts w:cstheme="minorHAnsi"/>
          <w:sz w:val="24"/>
          <w:szCs w:val="24"/>
        </w:rPr>
        <w:t xml:space="preserve"> provide instructive examples of toxin-biofilm interplay and a large section of this review is devoted to these organisms.</w:t>
      </w:r>
    </w:p>
    <w:p w14:paraId="48AE5390" w14:textId="77777777" w:rsidR="00B427F0" w:rsidRPr="0003150E" w:rsidRDefault="00B427F0" w:rsidP="00021FCD">
      <w:pPr>
        <w:spacing w:line="480" w:lineRule="auto"/>
        <w:jc w:val="both"/>
        <w:rPr>
          <w:rFonts w:cstheme="minorHAnsi"/>
          <w:b/>
          <w:sz w:val="24"/>
          <w:szCs w:val="24"/>
        </w:rPr>
      </w:pPr>
    </w:p>
    <w:p w14:paraId="020C6C22" w14:textId="77777777" w:rsidR="003337F1" w:rsidRPr="0003150E" w:rsidRDefault="003337F1" w:rsidP="00021FCD">
      <w:pPr>
        <w:spacing w:line="480" w:lineRule="auto"/>
        <w:jc w:val="both"/>
        <w:rPr>
          <w:rFonts w:cstheme="minorHAnsi"/>
          <w:sz w:val="24"/>
          <w:szCs w:val="24"/>
          <w:shd w:val="clear" w:color="auto" w:fill="FFFFFF"/>
        </w:rPr>
      </w:pPr>
    </w:p>
    <w:p w14:paraId="5B2346BB" w14:textId="735D5EDA" w:rsidR="005B6037" w:rsidRPr="0003150E" w:rsidRDefault="005B6037" w:rsidP="00021FCD">
      <w:pPr>
        <w:spacing w:line="480" w:lineRule="auto"/>
        <w:jc w:val="both"/>
        <w:rPr>
          <w:rFonts w:cstheme="minorHAnsi"/>
          <w:b/>
          <w:sz w:val="24"/>
          <w:szCs w:val="24"/>
          <w:shd w:val="clear" w:color="auto" w:fill="FFFFFF"/>
        </w:rPr>
      </w:pPr>
      <w:r w:rsidRPr="0003150E">
        <w:rPr>
          <w:rFonts w:cstheme="minorHAnsi"/>
          <w:b/>
          <w:sz w:val="24"/>
          <w:szCs w:val="24"/>
          <w:shd w:val="clear" w:color="auto" w:fill="FFFFFF"/>
        </w:rPr>
        <w:t xml:space="preserve">Results: </w:t>
      </w:r>
    </w:p>
    <w:p w14:paraId="4D81F3FA" w14:textId="77777777" w:rsidR="005B6037" w:rsidRPr="0003150E" w:rsidRDefault="005B6037" w:rsidP="00021FCD">
      <w:pPr>
        <w:spacing w:line="480" w:lineRule="auto"/>
        <w:jc w:val="both"/>
        <w:rPr>
          <w:rFonts w:cstheme="minorHAnsi"/>
          <w:sz w:val="24"/>
          <w:szCs w:val="24"/>
          <w:shd w:val="clear" w:color="auto" w:fill="FFFFFF"/>
        </w:rPr>
      </w:pPr>
    </w:p>
    <w:p w14:paraId="600CD91D" w14:textId="2BCE341F" w:rsidR="005B6037" w:rsidRPr="0003150E" w:rsidRDefault="005B6037" w:rsidP="00021FCD">
      <w:pPr>
        <w:spacing w:line="480" w:lineRule="auto"/>
        <w:jc w:val="both"/>
        <w:rPr>
          <w:rFonts w:cstheme="minorHAnsi"/>
          <w:shd w:val="clear" w:color="auto" w:fill="FFFFFF"/>
        </w:rPr>
      </w:pPr>
      <w:r w:rsidRPr="0003150E">
        <w:rPr>
          <w:rFonts w:cstheme="minorHAnsi"/>
          <w:sz w:val="24"/>
          <w:szCs w:val="24"/>
          <w:shd w:val="clear" w:color="auto" w:fill="FFFFFF"/>
        </w:rPr>
        <w:t xml:space="preserve">The following key topics were selected and </w:t>
      </w:r>
      <w:r w:rsidR="004B379F" w:rsidRPr="0003150E">
        <w:rPr>
          <w:rFonts w:cstheme="minorHAnsi"/>
          <w:sz w:val="24"/>
          <w:szCs w:val="24"/>
          <w:shd w:val="clear" w:color="auto" w:fill="FFFFFF"/>
        </w:rPr>
        <w:t>reviewed:</w:t>
      </w:r>
    </w:p>
    <w:p w14:paraId="4DEBDEB3" w14:textId="77777777" w:rsidR="005B6037" w:rsidRPr="0003150E" w:rsidRDefault="005B6037" w:rsidP="00021FCD">
      <w:pPr>
        <w:spacing w:line="480" w:lineRule="auto"/>
        <w:jc w:val="both"/>
        <w:rPr>
          <w:rFonts w:cstheme="minorHAnsi"/>
          <w:shd w:val="clear" w:color="auto" w:fill="FFFFFF"/>
        </w:rPr>
      </w:pPr>
    </w:p>
    <w:p w14:paraId="6F05EFEA" w14:textId="77777777" w:rsidR="0004615C" w:rsidRPr="0003150E" w:rsidRDefault="00646A39" w:rsidP="00021FCD">
      <w:pPr>
        <w:pStyle w:val="ListParagraph"/>
        <w:numPr>
          <w:ilvl w:val="0"/>
          <w:numId w:val="8"/>
        </w:numPr>
        <w:spacing w:line="480" w:lineRule="auto"/>
        <w:jc w:val="both"/>
        <w:rPr>
          <w:rFonts w:cstheme="minorHAnsi"/>
          <w:b/>
          <w:sz w:val="24"/>
          <w:szCs w:val="24"/>
        </w:rPr>
      </w:pPr>
      <w:r w:rsidRPr="0003150E">
        <w:rPr>
          <w:rFonts w:cstheme="minorHAnsi"/>
          <w:b/>
          <w:i/>
          <w:iCs/>
          <w:sz w:val="24"/>
          <w:szCs w:val="24"/>
        </w:rPr>
        <w:t>Staphylococcal</w:t>
      </w:r>
      <w:r w:rsidRPr="0003150E">
        <w:rPr>
          <w:rFonts w:cstheme="minorHAnsi"/>
          <w:b/>
          <w:sz w:val="24"/>
          <w:szCs w:val="24"/>
        </w:rPr>
        <w:t xml:space="preserve"> </w:t>
      </w:r>
      <w:r w:rsidR="00BC37E3" w:rsidRPr="0003150E">
        <w:rPr>
          <w:rFonts w:cstheme="minorHAnsi"/>
          <w:b/>
          <w:sz w:val="24"/>
          <w:szCs w:val="24"/>
        </w:rPr>
        <w:t>species</w:t>
      </w:r>
    </w:p>
    <w:p w14:paraId="51D1CD5B" w14:textId="77777777" w:rsidR="0059488D" w:rsidRPr="0003150E" w:rsidRDefault="0059488D" w:rsidP="00021FCD">
      <w:pPr>
        <w:pStyle w:val="ListParagraph"/>
        <w:spacing w:line="480" w:lineRule="auto"/>
        <w:ind w:left="644"/>
        <w:jc w:val="both"/>
        <w:rPr>
          <w:rFonts w:cstheme="minorHAnsi"/>
          <w:b/>
          <w:sz w:val="24"/>
          <w:szCs w:val="24"/>
        </w:rPr>
      </w:pPr>
    </w:p>
    <w:p w14:paraId="78C004E1" w14:textId="38E4F2FA" w:rsidR="00A0419E" w:rsidRPr="0003150E" w:rsidRDefault="00B855B0" w:rsidP="00021FCD">
      <w:pPr>
        <w:spacing w:line="480" w:lineRule="auto"/>
        <w:jc w:val="both"/>
        <w:rPr>
          <w:rFonts w:cstheme="minorHAnsi"/>
          <w:b/>
          <w:sz w:val="24"/>
          <w:szCs w:val="24"/>
        </w:rPr>
      </w:pPr>
      <w:r w:rsidRPr="0003150E">
        <w:rPr>
          <w:rFonts w:cstheme="minorHAnsi"/>
          <w:b/>
          <w:sz w:val="24"/>
          <w:szCs w:val="24"/>
        </w:rPr>
        <w:t>1</w:t>
      </w:r>
      <w:r w:rsidR="0004615C" w:rsidRPr="0003150E">
        <w:rPr>
          <w:rFonts w:cstheme="minorHAnsi"/>
          <w:b/>
          <w:sz w:val="24"/>
          <w:szCs w:val="24"/>
        </w:rPr>
        <w:t xml:space="preserve">.A </w:t>
      </w:r>
      <w:r w:rsidR="00342E11" w:rsidRPr="0003150E">
        <w:rPr>
          <w:rFonts w:cstheme="minorHAnsi"/>
          <w:b/>
          <w:iCs/>
          <w:sz w:val="24"/>
          <w:szCs w:val="24"/>
        </w:rPr>
        <w:t>Staphylococcal</w:t>
      </w:r>
      <w:r w:rsidR="00342E11" w:rsidRPr="0003150E">
        <w:rPr>
          <w:rFonts w:cstheme="minorHAnsi"/>
          <w:b/>
          <w:sz w:val="24"/>
          <w:szCs w:val="24"/>
        </w:rPr>
        <w:t xml:space="preserve"> </w:t>
      </w:r>
      <w:r w:rsidR="0004615C" w:rsidRPr="0003150E">
        <w:rPr>
          <w:rFonts w:cstheme="minorHAnsi"/>
          <w:b/>
          <w:sz w:val="24"/>
          <w:szCs w:val="24"/>
        </w:rPr>
        <w:t>T</w:t>
      </w:r>
      <w:r w:rsidR="00A0419E" w:rsidRPr="0003150E">
        <w:rPr>
          <w:rFonts w:cstheme="minorHAnsi"/>
          <w:b/>
          <w:sz w:val="24"/>
          <w:szCs w:val="24"/>
        </w:rPr>
        <w:t>oxins</w:t>
      </w:r>
      <w:r w:rsidR="00A77C21" w:rsidRPr="0003150E">
        <w:rPr>
          <w:rFonts w:cstheme="minorHAnsi"/>
          <w:b/>
          <w:sz w:val="24"/>
          <w:szCs w:val="24"/>
        </w:rPr>
        <w:t xml:space="preserve"> and </w:t>
      </w:r>
      <w:r w:rsidR="00770357" w:rsidRPr="0003150E">
        <w:rPr>
          <w:rFonts w:cstheme="minorHAnsi"/>
          <w:b/>
          <w:sz w:val="24"/>
          <w:szCs w:val="24"/>
        </w:rPr>
        <w:t>MSKI</w:t>
      </w:r>
      <w:r w:rsidR="00BE6B88" w:rsidRPr="0003150E">
        <w:rPr>
          <w:rFonts w:cstheme="minorHAnsi"/>
          <w:b/>
          <w:sz w:val="24"/>
          <w:szCs w:val="24"/>
        </w:rPr>
        <w:t>s</w:t>
      </w:r>
    </w:p>
    <w:p w14:paraId="7988305C" w14:textId="77777777" w:rsidR="00640E06" w:rsidRPr="0003150E" w:rsidRDefault="00640E06" w:rsidP="00021FCD">
      <w:pPr>
        <w:spacing w:line="480" w:lineRule="auto"/>
        <w:jc w:val="both"/>
        <w:rPr>
          <w:rFonts w:cstheme="minorHAnsi"/>
          <w:b/>
          <w:sz w:val="24"/>
          <w:szCs w:val="24"/>
        </w:rPr>
      </w:pPr>
    </w:p>
    <w:p w14:paraId="78B426BD" w14:textId="3B1F80ED" w:rsidR="00342E11" w:rsidRPr="0003150E" w:rsidRDefault="00770357" w:rsidP="00021FCD">
      <w:pPr>
        <w:spacing w:line="480" w:lineRule="auto"/>
        <w:jc w:val="both"/>
        <w:rPr>
          <w:rFonts w:cstheme="minorHAnsi"/>
          <w:sz w:val="24"/>
          <w:szCs w:val="24"/>
        </w:rPr>
      </w:pPr>
      <w:r w:rsidRPr="0003150E">
        <w:rPr>
          <w:rFonts w:cstheme="minorHAnsi"/>
          <w:i/>
          <w:sz w:val="24"/>
          <w:szCs w:val="24"/>
        </w:rPr>
        <w:t>Staphylococcus</w:t>
      </w:r>
      <w:r w:rsidR="00CD75EC" w:rsidRPr="0003150E">
        <w:rPr>
          <w:rFonts w:cstheme="minorHAnsi"/>
          <w:i/>
          <w:sz w:val="24"/>
          <w:szCs w:val="24"/>
        </w:rPr>
        <w:t xml:space="preserve"> </w:t>
      </w:r>
      <w:r w:rsidR="0059488D" w:rsidRPr="0003150E">
        <w:rPr>
          <w:rFonts w:cstheme="minorHAnsi"/>
          <w:i/>
          <w:sz w:val="24"/>
          <w:szCs w:val="24"/>
        </w:rPr>
        <w:t>aureus</w:t>
      </w:r>
      <w:r w:rsidR="00E96606" w:rsidRPr="0003150E">
        <w:rPr>
          <w:rFonts w:cstheme="minorHAnsi"/>
          <w:sz w:val="24"/>
          <w:szCs w:val="24"/>
        </w:rPr>
        <w:t xml:space="preserve"> [methicillin-sensitive (MSSA); methicillin-resistant</w:t>
      </w:r>
      <w:r w:rsidR="00E96606" w:rsidRPr="0003150E">
        <w:rPr>
          <w:rFonts w:cstheme="minorHAnsi"/>
          <w:i/>
          <w:sz w:val="24"/>
          <w:szCs w:val="24"/>
        </w:rPr>
        <w:t xml:space="preserve"> </w:t>
      </w:r>
      <w:r w:rsidR="00E96606" w:rsidRPr="0003150E">
        <w:rPr>
          <w:rFonts w:cstheme="minorHAnsi"/>
          <w:sz w:val="24"/>
          <w:szCs w:val="24"/>
        </w:rPr>
        <w:t>(MRSA</w:t>
      </w:r>
      <w:r w:rsidR="002108FA" w:rsidRPr="0003150E">
        <w:rPr>
          <w:rFonts w:cstheme="minorHAnsi"/>
          <w:sz w:val="24"/>
          <w:szCs w:val="24"/>
        </w:rPr>
        <w:t>)</w:t>
      </w:r>
      <w:r w:rsidR="002108FA" w:rsidRPr="0003150E">
        <w:rPr>
          <w:rFonts w:cstheme="minorHAnsi"/>
          <w:i/>
          <w:sz w:val="24"/>
          <w:szCs w:val="24"/>
        </w:rPr>
        <w:t xml:space="preserve"> S. aureus</w:t>
      </w:r>
      <w:r w:rsidR="00764251" w:rsidRPr="0003150E">
        <w:rPr>
          <w:rFonts w:cstheme="minorHAnsi"/>
          <w:sz w:val="24"/>
          <w:szCs w:val="24"/>
        </w:rPr>
        <w:t>]</w:t>
      </w:r>
      <w:r w:rsidR="00724E91" w:rsidRPr="0003150E">
        <w:rPr>
          <w:rFonts w:cstheme="minorHAnsi"/>
          <w:sz w:val="24"/>
          <w:szCs w:val="24"/>
        </w:rPr>
        <w:t xml:space="preserve"> and coagulase-negative </w:t>
      </w:r>
      <w:r w:rsidR="00724E91" w:rsidRPr="0003150E">
        <w:rPr>
          <w:rFonts w:cstheme="minorHAnsi"/>
          <w:iCs/>
          <w:sz w:val="24"/>
          <w:szCs w:val="24"/>
        </w:rPr>
        <w:t>staphylococci</w:t>
      </w:r>
      <w:r w:rsidR="00724E91" w:rsidRPr="0003150E">
        <w:rPr>
          <w:rFonts w:cstheme="minorHAnsi"/>
          <w:sz w:val="24"/>
          <w:szCs w:val="24"/>
        </w:rPr>
        <w:t xml:space="preserve"> (CoNS) belong to the most </w:t>
      </w:r>
      <w:r w:rsidR="002108FA" w:rsidRPr="0003150E">
        <w:rPr>
          <w:rFonts w:cstheme="minorHAnsi"/>
          <w:sz w:val="24"/>
          <w:szCs w:val="24"/>
        </w:rPr>
        <w:t>common cause</w:t>
      </w:r>
      <w:r w:rsidR="006F34E9" w:rsidRPr="0003150E">
        <w:rPr>
          <w:rFonts w:cstheme="minorHAnsi"/>
          <w:sz w:val="24"/>
          <w:szCs w:val="24"/>
        </w:rPr>
        <w:t>s</w:t>
      </w:r>
      <w:r w:rsidR="002108FA" w:rsidRPr="0003150E">
        <w:rPr>
          <w:rFonts w:cstheme="minorHAnsi"/>
          <w:sz w:val="24"/>
          <w:szCs w:val="24"/>
        </w:rPr>
        <w:t xml:space="preserve"> of MSKIs</w:t>
      </w:r>
      <w:r w:rsidR="00E96606" w:rsidRPr="0003150E">
        <w:rPr>
          <w:rFonts w:cstheme="minorHAnsi"/>
          <w:sz w:val="24"/>
          <w:szCs w:val="24"/>
        </w:rPr>
        <w:t>.</w:t>
      </w:r>
      <w:r w:rsidR="00D92994" w:rsidRPr="0003150E">
        <w:rPr>
          <w:rFonts w:cstheme="minorHAnsi"/>
          <w:sz w:val="24"/>
          <w:szCs w:val="24"/>
        </w:rPr>
        <w:t xml:space="preserve"> </w:t>
      </w:r>
      <w:r w:rsidR="00023E80" w:rsidRPr="0003150E">
        <w:rPr>
          <w:rFonts w:cstheme="minorHAnsi"/>
          <w:sz w:val="24"/>
          <w:szCs w:val="24"/>
        </w:rPr>
        <w:t xml:space="preserve">Although </w:t>
      </w:r>
      <w:r w:rsidR="0059488D" w:rsidRPr="0003150E">
        <w:rPr>
          <w:rFonts w:cstheme="minorHAnsi"/>
          <w:i/>
          <w:sz w:val="24"/>
          <w:szCs w:val="24"/>
        </w:rPr>
        <w:t>S.</w:t>
      </w:r>
      <w:r w:rsidR="00A77C21" w:rsidRPr="0003150E">
        <w:rPr>
          <w:rFonts w:cstheme="minorHAnsi"/>
          <w:i/>
          <w:sz w:val="24"/>
          <w:szCs w:val="24"/>
        </w:rPr>
        <w:t xml:space="preserve"> </w:t>
      </w:r>
      <w:r w:rsidR="0059488D" w:rsidRPr="0003150E">
        <w:rPr>
          <w:rFonts w:cstheme="minorHAnsi"/>
          <w:i/>
          <w:sz w:val="24"/>
          <w:szCs w:val="24"/>
        </w:rPr>
        <w:t>aureus</w:t>
      </w:r>
      <w:r w:rsidR="00C707D4" w:rsidRPr="0003150E">
        <w:rPr>
          <w:rFonts w:cstheme="minorHAnsi"/>
          <w:sz w:val="24"/>
          <w:szCs w:val="24"/>
        </w:rPr>
        <w:t xml:space="preserve"> </w:t>
      </w:r>
      <w:r w:rsidR="00023E80" w:rsidRPr="0003150E">
        <w:rPr>
          <w:rFonts w:cstheme="minorHAnsi"/>
          <w:sz w:val="24"/>
          <w:szCs w:val="24"/>
        </w:rPr>
        <w:t xml:space="preserve">infection </w:t>
      </w:r>
      <w:r w:rsidR="002719DE" w:rsidRPr="0003150E">
        <w:rPr>
          <w:rFonts w:cstheme="minorHAnsi"/>
          <w:sz w:val="24"/>
          <w:szCs w:val="24"/>
        </w:rPr>
        <w:t xml:space="preserve">can be </w:t>
      </w:r>
      <w:r w:rsidR="00C707D4" w:rsidRPr="0003150E">
        <w:rPr>
          <w:rFonts w:cstheme="minorHAnsi"/>
          <w:sz w:val="24"/>
          <w:szCs w:val="24"/>
        </w:rPr>
        <w:t>associated</w:t>
      </w:r>
      <w:r w:rsidR="00023E80" w:rsidRPr="0003150E">
        <w:rPr>
          <w:rFonts w:cstheme="minorHAnsi"/>
          <w:sz w:val="24"/>
          <w:szCs w:val="24"/>
        </w:rPr>
        <w:t xml:space="preserve"> with florid inflammation and C</w:t>
      </w:r>
      <w:r w:rsidR="00B17620" w:rsidRPr="0003150E">
        <w:rPr>
          <w:rFonts w:cstheme="minorHAnsi"/>
          <w:sz w:val="24"/>
          <w:szCs w:val="24"/>
        </w:rPr>
        <w:t>o</w:t>
      </w:r>
      <w:r w:rsidR="00023E80" w:rsidRPr="0003150E">
        <w:rPr>
          <w:rFonts w:cstheme="minorHAnsi"/>
          <w:sz w:val="24"/>
          <w:szCs w:val="24"/>
        </w:rPr>
        <w:t xml:space="preserve">NS with a low-grade presentation, the organisms can reveal a converse clinical pattern. Moreover, </w:t>
      </w:r>
      <w:r w:rsidR="0059488D" w:rsidRPr="0003150E">
        <w:rPr>
          <w:rFonts w:cstheme="minorHAnsi"/>
          <w:i/>
          <w:sz w:val="24"/>
          <w:szCs w:val="24"/>
        </w:rPr>
        <w:t>S.</w:t>
      </w:r>
      <w:r w:rsidR="00A77C21" w:rsidRPr="0003150E">
        <w:rPr>
          <w:rFonts w:cstheme="minorHAnsi"/>
          <w:i/>
          <w:sz w:val="24"/>
          <w:szCs w:val="24"/>
        </w:rPr>
        <w:t xml:space="preserve"> </w:t>
      </w:r>
      <w:r w:rsidR="0059488D" w:rsidRPr="0003150E">
        <w:rPr>
          <w:rFonts w:cstheme="minorHAnsi"/>
          <w:i/>
          <w:sz w:val="24"/>
          <w:szCs w:val="24"/>
        </w:rPr>
        <w:t>aureus</w:t>
      </w:r>
      <w:r w:rsidR="00023E80" w:rsidRPr="0003150E">
        <w:rPr>
          <w:rFonts w:cstheme="minorHAnsi"/>
          <w:sz w:val="24"/>
          <w:szCs w:val="24"/>
        </w:rPr>
        <w:t xml:space="preserve"> </w:t>
      </w:r>
      <w:r w:rsidR="00A77C21" w:rsidRPr="0003150E">
        <w:rPr>
          <w:rFonts w:cstheme="minorHAnsi"/>
          <w:sz w:val="24"/>
          <w:szCs w:val="24"/>
        </w:rPr>
        <w:t>can still be</w:t>
      </w:r>
      <w:r w:rsidR="00023E80" w:rsidRPr="0003150E">
        <w:rPr>
          <w:rFonts w:cstheme="minorHAnsi"/>
          <w:sz w:val="24"/>
          <w:szCs w:val="24"/>
        </w:rPr>
        <w:t xml:space="preserve"> isolated in reactivated osteomyelitis after decades</w:t>
      </w:r>
      <w:r w:rsidR="00C552F0" w:rsidRPr="0003150E">
        <w:rPr>
          <w:rFonts w:cstheme="minorHAnsi"/>
          <w:sz w:val="24"/>
          <w:szCs w:val="24"/>
        </w:rPr>
        <w:t xml:space="preserve"> of remission</w:t>
      </w:r>
      <w:r w:rsidR="00A42DCD" w:rsidRPr="0003150E">
        <w:rPr>
          <w:rFonts w:cstheme="minorHAnsi"/>
          <w:sz w:val="24"/>
          <w:szCs w:val="24"/>
        </w:rPr>
        <w:t xml:space="preserve"> </w:t>
      </w:r>
      <w:r w:rsidR="00A42DCD" w:rsidRPr="0003150E">
        <w:rPr>
          <w:rFonts w:cstheme="minorHAnsi"/>
          <w:sz w:val="24"/>
          <w:szCs w:val="24"/>
        </w:rPr>
        <w:fldChar w:fldCharType="begin" w:fldLock="1"/>
      </w:r>
      <w:r w:rsidR="00CD3802" w:rsidRPr="0003150E">
        <w:rPr>
          <w:rFonts w:cstheme="minorHAnsi"/>
          <w:sz w:val="24"/>
          <w:szCs w:val="24"/>
        </w:rPr>
        <w:instrText>ADDIN CSL_CITATION {"citationItems":[{"id":"ITEM-1","itemData":{"DOI":"10.1056/NEJMc1111493","ISSN":"1533-4406","author":[{"dropping-particle":"","family":"Libraty","given":"Daniel H.","non-dropping-particle":"","parse-names":false,"suffix":""},{"dropping-particle":"","family":"Patkar","given":"Chinmay","non-dropping-particle":"","parse-names":false,"suffix":""},{"dropping-particle":"","family":"Torres","given":"Brenda","non-dropping-particle":"","parse-names":false,"suffix":""}],"container-title":"The New England Journal of Medicine","id":"ITEM-1","issue":"5","issued":{"date-parts":[["2012","2"]]},"language":"eng","page":"481-482","title":"Staphylococcus aureus reactivation osteomyelitis after 75 years","type":"article-journal","volume":"366"},"uris":["http://www.mendeley.com/documents/?uuid=389d09db-7331-49e3-b785-db8e4f52aa4f"]}],"mendeley":{"formattedCitation":"&lt;sup&gt;2&lt;/sup&gt;","plainTextFormattedCitation":"2","previouslyFormattedCitation":"&lt;sup&gt;2&lt;/sup&gt;"},"properties":{"noteIndex":0},"schema":"https://github.com/citation-style-language/schema/raw/master/csl-citation.json"}</w:instrText>
      </w:r>
      <w:r w:rsidR="00A42DCD" w:rsidRPr="0003150E">
        <w:rPr>
          <w:rFonts w:cstheme="minorHAnsi"/>
          <w:sz w:val="24"/>
          <w:szCs w:val="24"/>
        </w:rPr>
        <w:fldChar w:fldCharType="separate"/>
      </w:r>
      <w:r w:rsidR="002719DE" w:rsidRPr="0003150E">
        <w:rPr>
          <w:rFonts w:cstheme="minorHAnsi"/>
          <w:noProof/>
          <w:sz w:val="24"/>
          <w:szCs w:val="24"/>
          <w:vertAlign w:val="superscript"/>
        </w:rPr>
        <w:t>2</w:t>
      </w:r>
      <w:r w:rsidR="00A42DCD" w:rsidRPr="0003150E">
        <w:rPr>
          <w:rFonts w:cstheme="minorHAnsi"/>
          <w:sz w:val="24"/>
          <w:szCs w:val="24"/>
        </w:rPr>
        <w:fldChar w:fldCharType="end"/>
      </w:r>
      <w:r w:rsidR="00A42DCD" w:rsidRPr="0003150E">
        <w:rPr>
          <w:rFonts w:cstheme="minorHAnsi"/>
          <w:sz w:val="24"/>
          <w:szCs w:val="24"/>
        </w:rPr>
        <w:t>.</w:t>
      </w:r>
      <w:r w:rsidR="00023E80" w:rsidRPr="0003150E">
        <w:rPr>
          <w:rFonts w:cstheme="minorHAnsi"/>
          <w:sz w:val="24"/>
          <w:szCs w:val="24"/>
        </w:rPr>
        <w:t xml:space="preserve"> </w:t>
      </w:r>
    </w:p>
    <w:p w14:paraId="323F2177" w14:textId="77777777" w:rsidR="00342E11" w:rsidRPr="0003150E" w:rsidRDefault="00342E11" w:rsidP="00021FCD">
      <w:pPr>
        <w:spacing w:line="480" w:lineRule="auto"/>
        <w:jc w:val="both"/>
        <w:rPr>
          <w:rFonts w:cstheme="minorHAnsi"/>
          <w:sz w:val="24"/>
          <w:szCs w:val="24"/>
        </w:rPr>
      </w:pPr>
    </w:p>
    <w:p w14:paraId="3AF38EFF" w14:textId="487426B8" w:rsidR="00C92D20" w:rsidRPr="0003150E" w:rsidRDefault="006B5659" w:rsidP="00021FCD">
      <w:pPr>
        <w:spacing w:line="480" w:lineRule="auto"/>
        <w:jc w:val="both"/>
        <w:rPr>
          <w:rFonts w:cstheme="minorHAnsi"/>
          <w:sz w:val="24"/>
          <w:szCs w:val="24"/>
        </w:rPr>
      </w:pPr>
      <w:r w:rsidRPr="0003150E">
        <w:rPr>
          <w:rFonts w:cstheme="minorHAnsi"/>
          <w:sz w:val="24"/>
          <w:szCs w:val="24"/>
        </w:rPr>
        <w:t xml:space="preserve">There are a multitude of </w:t>
      </w:r>
      <w:r w:rsidRPr="0003150E">
        <w:rPr>
          <w:rFonts w:cstheme="minorHAnsi"/>
          <w:i/>
          <w:sz w:val="24"/>
          <w:szCs w:val="24"/>
        </w:rPr>
        <w:t>S. aureus</w:t>
      </w:r>
      <w:r w:rsidRPr="0003150E">
        <w:rPr>
          <w:rFonts w:cstheme="minorHAnsi"/>
          <w:sz w:val="24"/>
          <w:szCs w:val="24"/>
        </w:rPr>
        <w:t xml:space="preserve"> virulence factors </w:t>
      </w:r>
      <w:r w:rsidR="00FF22BE" w:rsidRPr="0003150E">
        <w:rPr>
          <w:rFonts w:cstheme="minorHAnsi"/>
          <w:sz w:val="24"/>
          <w:szCs w:val="24"/>
        </w:rPr>
        <w:t>with</w:t>
      </w:r>
      <w:r w:rsidRPr="0003150E">
        <w:rPr>
          <w:rFonts w:cstheme="minorHAnsi"/>
          <w:sz w:val="24"/>
          <w:szCs w:val="24"/>
        </w:rPr>
        <w:t xml:space="preserve"> activities such as degradation of antimicrobial peptides and inhibition of complement mediated destruction. </w:t>
      </w:r>
      <w:r w:rsidR="000C5B4B" w:rsidRPr="0003150E">
        <w:rPr>
          <w:rFonts w:cstheme="minorHAnsi"/>
          <w:sz w:val="24"/>
          <w:szCs w:val="24"/>
        </w:rPr>
        <w:lastRenderedPageBreak/>
        <w:t>V</w:t>
      </w:r>
      <w:r w:rsidR="00D92994" w:rsidRPr="0003150E">
        <w:rPr>
          <w:rFonts w:cstheme="minorHAnsi"/>
          <w:sz w:val="24"/>
          <w:szCs w:val="24"/>
        </w:rPr>
        <w:t xml:space="preserve">irulence factors </w:t>
      </w:r>
      <w:r w:rsidR="000C5B4B" w:rsidRPr="0003150E">
        <w:rPr>
          <w:rFonts w:cstheme="minorHAnsi"/>
          <w:sz w:val="24"/>
          <w:szCs w:val="24"/>
        </w:rPr>
        <w:t xml:space="preserve">include </w:t>
      </w:r>
      <w:r w:rsidR="00D92994" w:rsidRPr="0003150E">
        <w:rPr>
          <w:rFonts w:cstheme="minorHAnsi"/>
          <w:sz w:val="24"/>
          <w:szCs w:val="24"/>
        </w:rPr>
        <w:t xml:space="preserve">the microbial surface components recognizing adhesive matrix molecules (MSCRAMMs) </w:t>
      </w:r>
      <w:r w:rsidR="000C5B4B" w:rsidRPr="0003150E">
        <w:rPr>
          <w:rFonts w:cstheme="minorHAnsi"/>
          <w:sz w:val="24"/>
          <w:szCs w:val="24"/>
        </w:rPr>
        <w:t xml:space="preserve">that </w:t>
      </w:r>
      <w:r w:rsidR="00D92994" w:rsidRPr="0003150E">
        <w:rPr>
          <w:rFonts w:cstheme="minorHAnsi"/>
          <w:sz w:val="24"/>
          <w:szCs w:val="24"/>
        </w:rPr>
        <w:t>allow interactions with proteins such as collagen, fibronectin, and fibrinogen</w:t>
      </w:r>
      <w:r w:rsidR="000C5B4B" w:rsidRPr="0003150E">
        <w:rPr>
          <w:rFonts w:cstheme="minorHAnsi"/>
          <w:sz w:val="24"/>
          <w:szCs w:val="24"/>
        </w:rPr>
        <w:t>,</w:t>
      </w:r>
      <w:r w:rsidR="00D92994" w:rsidRPr="0003150E">
        <w:rPr>
          <w:rFonts w:cstheme="minorHAnsi"/>
          <w:sz w:val="24"/>
          <w:szCs w:val="24"/>
        </w:rPr>
        <w:t xml:space="preserve"> and are integral to biofilm formation</w:t>
      </w:r>
      <w:r w:rsidR="000C5B4B" w:rsidRPr="0003150E">
        <w:rPr>
          <w:rFonts w:cstheme="minorHAnsi"/>
          <w:sz w:val="24"/>
          <w:szCs w:val="24"/>
        </w:rPr>
        <w:t xml:space="preserve"> along with </w:t>
      </w:r>
      <w:r w:rsidR="00622D51" w:rsidRPr="0003150E">
        <w:rPr>
          <w:rFonts w:cstheme="minorHAnsi"/>
          <w:iCs/>
          <w:sz w:val="24"/>
          <w:szCs w:val="24"/>
        </w:rPr>
        <w:t>s</w:t>
      </w:r>
      <w:r w:rsidR="000C5B4B" w:rsidRPr="0003150E">
        <w:rPr>
          <w:rFonts w:cstheme="minorHAnsi"/>
          <w:iCs/>
          <w:sz w:val="24"/>
          <w:szCs w:val="24"/>
        </w:rPr>
        <w:t>taphylococc</w:t>
      </w:r>
      <w:r w:rsidR="00622D51" w:rsidRPr="0003150E">
        <w:rPr>
          <w:rFonts w:cstheme="minorHAnsi"/>
          <w:iCs/>
          <w:sz w:val="24"/>
          <w:szCs w:val="24"/>
        </w:rPr>
        <w:t>al</w:t>
      </w:r>
      <w:r w:rsidR="000C5B4B" w:rsidRPr="0003150E">
        <w:rPr>
          <w:rFonts w:cstheme="minorHAnsi"/>
          <w:sz w:val="24"/>
          <w:szCs w:val="24"/>
        </w:rPr>
        <w:t xml:space="preserve"> autolysins</w:t>
      </w:r>
      <w:r w:rsidR="00D92994" w:rsidRPr="0003150E">
        <w:rPr>
          <w:rFonts w:cstheme="minorHAnsi"/>
          <w:sz w:val="24"/>
          <w:szCs w:val="24"/>
        </w:rPr>
        <w:t xml:space="preserve">. These proteins perform critical roles in their interaction with the extracellular matrix (ECM) and serum proteins </w:t>
      </w:r>
      <w:r w:rsidR="000C5B4B" w:rsidRPr="0003150E">
        <w:rPr>
          <w:rFonts w:cstheme="minorHAnsi"/>
          <w:sz w:val="24"/>
          <w:szCs w:val="24"/>
        </w:rPr>
        <w:t xml:space="preserve">by </w:t>
      </w:r>
      <w:r w:rsidR="00D92994" w:rsidRPr="0003150E">
        <w:rPr>
          <w:rFonts w:cstheme="minorHAnsi"/>
          <w:sz w:val="24"/>
          <w:szCs w:val="24"/>
        </w:rPr>
        <w:t>either coating implant</w:t>
      </w:r>
      <w:r w:rsidR="000C5B4B" w:rsidRPr="0003150E">
        <w:rPr>
          <w:rFonts w:cstheme="minorHAnsi"/>
          <w:sz w:val="24"/>
          <w:szCs w:val="24"/>
        </w:rPr>
        <w:t>s</w:t>
      </w:r>
      <w:r w:rsidR="00D92994" w:rsidRPr="0003150E">
        <w:rPr>
          <w:rFonts w:cstheme="minorHAnsi"/>
          <w:sz w:val="24"/>
          <w:szCs w:val="24"/>
        </w:rPr>
        <w:t xml:space="preserve"> or </w:t>
      </w:r>
      <w:r w:rsidR="006A7007" w:rsidRPr="0003150E">
        <w:rPr>
          <w:rFonts w:cstheme="minorHAnsi"/>
          <w:sz w:val="24"/>
          <w:szCs w:val="24"/>
        </w:rPr>
        <w:t>contributing to aggregation</w:t>
      </w:r>
      <w:r w:rsidR="00D92994" w:rsidRPr="0003150E">
        <w:rPr>
          <w:rFonts w:cstheme="minorHAnsi"/>
          <w:sz w:val="24"/>
          <w:szCs w:val="24"/>
        </w:rPr>
        <w:t xml:space="preserve"> in the synovial fluid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{"citationItems":[{"id":"ITEM-1","itemData":{"DOI":"10.1128/microbiolspec.GPP3-0023-2018","ISSN":"2165-0497","author":[{"dropping-particle":"","family":"Otto","given":"Michael","non-dropping-particle":"","parse-names":false,"suffix":""}],"container-title":"Microbiology Spectrum","id":"ITEM-1","issue":"4","issued":{"date-parts":[["2018","8","2"]]},"title":"Staphylococcal Biofilms","type":"article-journal","volume":"6"},"uris":["http://www.mendeley.com/documents/?uuid=00cd6964-81bf-380c-acc6-22e64718c78a"]}],"mendeley":{"formattedCitation":"&lt;sup&gt;3&lt;/sup&gt;","plainTextFormattedCitation":"3","previouslyFormattedCitation":"&lt;sup&gt;3&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3</w:t>
      </w:r>
      <w:r w:rsidR="0059488D" w:rsidRPr="0003150E">
        <w:rPr>
          <w:rFonts w:cstheme="minorHAnsi"/>
          <w:sz w:val="24"/>
          <w:szCs w:val="24"/>
        </w:rPr>
        <w:fldChar w:fldCharType="end"/>
      </w:r>
      <w:r w:rsidR="00D92994" w:rsidRPr="0003150E">
        <w:rPr>
          <w:rFonts w:cstheme="minorHAnsi"/>
          <w:sz w:val="24"/>
          <w:szCs w:val="24"/>
        </w:rPr>
        <w:t xml:space="preserve"> to result in prosthesis- or tissue-adherent biofilms or floating biofilms formed on a fibrous proteinaceous matrix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{"citationItems":[{"id":"ITEM-1","itemData":{"DOI":"10.2217/fmb.15.116","ISSN":"1746-0921","PMID":"26584249","abstract":"Host niches can differ strongly regarding, for example, oxygen tension, pH or nutrient availability. Staphylococcus aureus and other staphylococci are common colonizers of human epithelia as well as important human pathogens. The phenotypes that they show in different host environments, and the corresponding bacterial transcriptomes and proteomes, are currently under intense investigation. In this review, we examine the available literature describing staphylococcal phenotypes, such as expression of virulence factors, gross morphologic characteristics and growth patterns, in various physiological environments. Going forward, these studies will help researchers and clinicians to form an enhanced and more detailed picture of the interactions existing between the host and staphylococci as some of its most frequent colonizers and invaders.","author":[{"dropping-particle":"","family":"Dastgheyb","given":"Sana S","non-dropping-particle":"","parse-names":false,"suffix":""},{"dropping-particle":"","family":"Otto","given":"Michael","non-dropping-particle":"","parse-names":false,"suffix":""}],"container-title":"Future microbiology","id":"ITEM-1","issue":"12","issued":{"date-parts":[["2015"]]},"page":"1981-95","title":"Staphylococcal adaptation to diverse physiologic niches: an overview of transcriptomic and phenotypic changes in different biological environments.","type":"article-journal","volume":"10"},"uris":["http://www.mendeley.com/documents/?uuid=85fbd74a-b245-35b2-8c74-dab0612d9c8c"]}],"mendeley":{"formattedCitation":"&lt;sup&gt;4&lt;/sup&gt;","plainTextFormattedCitation":"4","previouslyFormattedCitation":"&lt;sup&gt;4&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4</w:t>
      </w:r>
      <w:r w:rsidR="0059488D" w:rsidRPr="0003150E">
        <w:rPr>
          <w:rFonts w:cstheme="minorHAnsi"/>
          <w:sz w:val="24"/>
          <w:szCs w:val="24"/>
        </w:rPr>
        <w:fldChar w:fldCharType="end"/>
      </w:r>
      <w:r w:rsidR="00D92994" w:rsidRPr="0003150E">
        <w:rPr>
          <w:rFonts w:cstheme="minorHAnsi"/>
          <w:sz w:val="24"/>
          <w:szCs w:val="24"/>
        </w:rPr>
        <w:t>.</w:t>
      </w:r>
    </w:p>
    <w:p w14:paraId="2CC1B264" w14:textId="77777777" w:rsidR="00CD75EC" w:rsidRPr="0003150E" w:rsidRDefault="00CD75EC" w:rsidP="00021FCD">
      <w:pPr>
        <w:spacing w:line="480" w:lineRule="auto"/>
        <w:jc w:val="both"/>
        <w:rPr>
          <w:rFonts w:eastAsia="Times New Roman" w:cstheme="minorHAnsi"/>
          <w:sz w:val="24"/>
          <w:szCs w:val="24"/>
          <w:lang w:val="en-US"/>
        </w:rPr>
      </w:pPr>
    </w:p>
    <w:p w14:paraId="1096C2E4" w14:textId="31F1C0FA" w:rsidR="00770357" w:rsidRPr="0003150E" w:rsidRDefault="00A0419E" w:rsidP="00021FCD">
      <w:pPr>
        <w:widowControl w:val="0"/>
        <w:autoSpaceDE w:val="0"/>
        <w:autoSpaceDN w:val="0"/>
        <w:adjustRightInd w:val="0"/>
        <w:spacing w:after="240" w:line="480" w:lineRule="auto"/>
        <w:jc w:val="both"/>
        <w:rPr>
          <w:rFonts w:cstheme="minorHAnsi"/>
          <w:sz w:val="24"/>
          <w:szCs w:val="24"/>
        </w:rPr>
      </w:pPr>
      <w:r w:rsidRPr="0003150E">
        <w:rPr>
          <w:rFonts w:eastAsia="Times New Roman" w:cstheme="minorHAnsi"/>
          <w:sz w:val="24"/>
          <w:szCs w:val="24"/>
          <w:lang w:val="en-US"/>
        </w:rPr>
        <w:t>Nearly all strains of </w:t>
      </w:r>
      <w:r w:rsidRPr="0003150E">
        <w:rPr>
          <w:rFonts w:eastAsia="Times New Roman" w:cstheme="minorHAnsi"/>
          <w:i/>
          <w:iCs/>
          <w:sz w:val="24"/>
          <w:szCs w:val="24"/>
          <w:lang w:val="en-US"/>
        </w:rPr>
        <w:t>S. aureus</w:t>
      </w:r>
      <w:r w:rsidRPr="0003150E">
        <w:rPr>
          <w:rFonts w:eastAsia="Times New Roman" w:cstheme="minorHAnsi"/>
          <w:sz w:val="24"/>
          <w:szCs w:val="24"/>
          <w:lang w:val="en-US"/>
        </w:rPr>
        <w:t> and </w:t>
      </w:r>
      <w:r w:rsidRPr="0003150E">
        <w:rPr>
          <w:rFonts w:eastAsia="Times New Roman" w:cstheme="minorHAnsi"/>
          <w:i/>
          <w:iCs/>
          <w:sz w:val="24"/>
          <w:szCs w:val="24"/>
          <w:lang w:val="en-US"/>
        </w:rPr>
        <w:t>S. epidermidis</w:t>
      </w:r>
      <w:r w:rsidRPr="0003150E">
        <w:rPr>
          <w:rFonts w:eastAsia="Times New Roman" w:cstheme="minorHAnsi"/>
          <w:sz w:val="24"/>
          <w:szCs w:val="24"/>
          <w:lang w:val="en-US"/>
        </w:rPr>
        <w:t> secrete the four hemolysins (alpha, beta, gamma and delta), lipases, proteases, hyaluronidase, nucleases, and collagenase. The main functions of these toxins</w:t>
      </w:r>
      <w:r w:rsidR="00C552F0" w:rsidRPr="0003150E">
        <w:rPr>
          <w:rFonts w:eastAsia="Times New Roman" w:cstheme="minorHAnsi"/>
          <w:sz w:val="24"/>
          <w:szCs w:val="24"/>
          <w:lang w:val="en-US"/>
        </w:rPr>
        <w:t>,</w:t>
      </w:r>
      <w:r w:rsidRPr="0003150E">
        <w:rPr>
          <w:rFonts w:eastAsia="Times New Roman" w:cstheme="minorHAnsi"/>
          <w:sz w:val="24"/>
          <w:szCs w:val="24"/>
          <w:lang w:val="en-US"/>
        </w:rPr>
        <w:t xml:space="preserve"> </w:t>
      </w:r>
      <w:r w:rsidR="00C552F0" w:rsidRPr="0003150E">
        <w:rPr>
          <w:rFonts w:eastAsia="Times New Roman" w:cstheme="minorHAnsi"/>
          <w:sz w:val="24"/>
          <w:szCs w:val="24"/>
          <w:lang w:val="en-US"/>
        </w:rPr>
        <w:t xml:space="preserve">in MSKI, </w:t>
      </w:r>
      <w:r w:rsidRPr="0003150E">
        <w:rPr>
          <w:rFonts w:eastAsia="Times New Roman" w:cstheme="minorHAnsi"/>
          <w:sz w:val="24"/>
          <w:szCs w:val="24"/>
          <w:lang w:val="en-US"/>
        </w:rPr>
        <w:t>are to break down host tissue and provide nutrients for bacterial survival and growth</w:t>
      </w:r>
      <w:r w:rsidR="00393F99" w:rsidRPr="0003150E">
        <w:rPr>
          <w:rFonts w:eastAsia="Times New Roman" w:cstheme="minorHAnsi"/>
          <w:sz w:val="24"/>
          <w:szCs w:val="24"/>
          <w:lang w:val="en-US"/>
        </w:rPr>
        <w:t xml:space="preserve"> </w:t>
      </w:r>
      <w:r w:rsidR="00E245EF" w:rsidRPr="0003150E">
        <w:rPr>
          <w:rFonts w:eastAsia="Times New Roman" w:cstheme="minorHAnsi"/>
          <w:sz w:val="24"/>
          <w:szCs w:val="24"/>
          <w:lang w:val="en-US"/>
        </w:rPr>
        <w:t>(table 1)</w:t>
      </w:r>
      <w:r w:rsidRPr="0003150E">
        <w:rPr>
          <w:rFonts w:cstheme="minorHAnsi"/>
          <w:sz w:val="24"/>
          <w:szCs w:val="24"/>
          <w:lang w:val="en-US"/>
        </w:rPr>
        <w:t xml:space="preserve"> </w:t>
      </w:r>
      <w:r w:rsidR="00393F99" w:rsidRPr="0003150E">
        <w:rPr>
          <w:rFonts w:eastAsia="Times New Roman" w:cstheme="minorHAnsi"/>
          <w:sz w:val="24"/>
          <w:szCs w:val="24"/>
        </w:rPr>
        <w:fldChar w:fldCharType="begin" w:fldLock="1"/>
      </w:r>
      <w:r w:rsidR="00871F4A" w:rsidRPr="0003150E">
        <w:rPr>
          <w:rFonts w:eastAsia="Times New Roman" w:cstheme="minorHAnsi"/>
          <w:sz w:val="24"/>
          <w:szCs w:val="24"/>
        </w:rPr>
        <w:instrText>ADDIN CSL_CITATION {"citationItems":[{"id":"ITEM-1","itemData":{"DOI":"10.3390/toxins8030072","ISSN":"20726651","abstract":"© 2016 by the authors; licensee MDPI, Basel, Switzerland. Staphylococcus aureus is an opportunistic pathogen and the leading cause of a wide range of severe clinical infections. The range of diseases reflects the diversity of virulence factors produced by this pathogen. To establish an infection in the host, S. aureus expresses an inclusive set of virulence factors such as toxins, enzymes, adhesins, and other surface proteins that allow the pathogen to survive under extreme conditions and are essential for the bacteria’s ability to spread through tissues. Expression and secretion of this array of toxins and enzymes are tightly controlled by a number of regulatory systems. S. aureus is also notorious for its ability to resist the arsenal of currently available antibiotics and dissemination of various multidrug-resistant S. aureus clones limits therapeutic options for a S. aureus infection. Recently, the development of anti-virulence therapeutics that neutralize S. aureus toxins or block the pathways that regulate toxin production has shown potential in thwarting the bacteria’s acquisition of antibiotic resistance. In this review, we provide insights into the regulation of S. aureus toxin production and potential anti-virulence strategies that target S. aureus toxins.","author":[{"dropping-particle":"","family":"Kong","given":"Cin","non-dropping-particle":"","parse-names":false,"suffix":""},{"dropping-particle":"","family":"Neoh","given":"Hui Min","non-dropping-particle":"","parse-names":false,"suffix":""},{"dropping-particle":"","family":"Nathan","given":"Sheila","non-dropping-particle":"","parse-names":false,"suffix":""}],"container-title":"Toxins","id":"ITEM-1","issue":"3","issued":{"date-parts":[["2016","3","15"]]},"publisher":"MDPI AG","title":"Targeting Staphylococcus aureus toxins: A potential form of anti-virulence therapy","type":"article","volume":"8"},"uris":["http://www.mendeley.com/documents/?uuid=bdb800c8-12c5-3030-a054-204e0266dfb1"]},{"id":"ITEM-2","itemData":{"DOI":"10.1128/JCM.02274-09","ISSN":"1098-660X","PMID":"20129971","abstract":"Staphylococcus aureus strains producing Panton-Valentine leukocidin (PVL) have been epidemiologically linked to specific human infections. To evaluate immunological tests that may be used to diagnose infections with PVL-producing strains, we prospectively collected pus, respiratory tract specimens, and joint fluid specimens from which S. aureus had been isolated in clinical laboratories in six countries. An enzyme-linked immunosorbent assay (ELISA) and an immunochromatographic test (ICT) targeting LukS-PV were performed directly with clinical samples for the detection of PVL. The same tests were applied to S. aureus culture supernatants. The corresponding S. aureus isolates were characterized by PCR for the presence of the PVL locus (lukS-PV and lukF-PV) and the mecA gene. A total of 185 samples from 144 skin infections, 23 bone and joint infections, and 18 lower respiratory tract infections were analyzed. By PCR, 72/185 S. aureus isolates were PVL locus positive (PVL(+)); 28 of these were also mecA positive. PVL was detected in the supernatants of all PVL(+) strains by both ELISA and an ICT, while no signal was observed with PVL-negative strains. The PVL concentrations in human clinical samples that grew PVL(+) strains ranged from 0 to 399 microg/ml by ELISA. By the use of 0.015 microg/ml of PVL as a cutoff value, PVL was detected in 65/72 (90%) of the clinical samples by ELISA. The sensitivity and specificity of the ELISA test were 90% and 100%, respectively. By the ICT, PVL was detected in 57/72 (79%) of the samples, and the sensitivity and specificity of ICT were 79% and 100%, respectively. PVL is expressed by S. aureus during human infection, and a PVL-specific ELISA and ICT could be reliable tests for the diagnosis of infections caused by PVL-producing strains.","author":[{"dropping-particle":"","family":"Badiou","given":"Cedric","non-dropping-particle":"","parse-names":false,"suffix":""},{"dropping-particle":"","family":"Dumitrescu","given":"Oana","non-dropping-particle":"","parse-names":false,"suffix":""},{"dropping-particle":"","family":"George","given":"Narelle","non-dropping-particle":"","parse-names":false,"suffix":""},{"dropping-particle":"","family":"Forbes","given":"Andrea R N","non-dropping-particle":"","parse-names":false,"suffix":""},{"dropping-particle":"","family":"Drougka","given":"Eleanna","non-dropping-particle":"","parse-names":false,"suffix":""},{"dropping-particle":"","family":"Chan","given":"Kian Sing","non-dropping-particle":"","parse-names":false,"suffix":""},{"dropping-particle":"","family":"Ramdani-Bouguessa","given":"Nadjia","non-dropping-particle":"","parse-names":false,"suffix":""},{"dropping-particle":"","family":"Meugnier","given":"Helene","non-dropping-particle":"","parse-names":false,"suffix":""},{"dropping-particle":"","family":"Bes","given":"Michele","non-dropping-particle":"","parse-names":false,"suffix":""},{"dropping-particle":"","family":"Vandenesch","given":"Francois","non-dropping-particle":"","parse-names":false,"suffix":""},{"dropping-particle":"","family":"Etienne","given":"Jerome","non-dropping-particle":"","parse-names":false,"suffix":""},{"dropping-particle":"","family":"Hsu","given":"Li Yang","non-dropping-particle":"","parse-names":false,"suffix":""},{"dropping-particle":"","family":"Tazir","given":"Mohamed","non-dropping-particle":"","parse-names":false,"suffix":""},{"dropping-particle":"","family":"Spiliopoulou","given":"Iris","non-dropping-particle":"","parse-names":false,"suffix":""},{"dropping-particle":"","family":"Nimmo","given":"Graeme R","non-dropping-particle":"","parse-names":false,"suffix":""},{"dropping-particle":"","family":"Hulten","given":"Kristina G","non-dropping-particle":"","parse-names":false,"suffix":""},{"dropping-particle":"","family":"Lina","given":"Gerard","non-dropping-particle":"","parse-names":false,"suffix":""}],"container-title":"Journal of clinical microbiology","id":"ITEM-2","issue":"4","issued":{"date-parts":[["2010","4"]]},"page":"1384-90","title":"Rapid detection of Staphylococcus aureus Panton-Valentine leukocidin in clinical specimens by enzyme-linked immunosorbent assay and immunochromatographic tests.","type":"article-journal","volume":"48"},"uris":["http://www.mendeley.com/documents/?uuid=4e75af1f-9fb5-36d5-b939-29c9c258f0ba"]},{"id":"ITEM-3","itemData":{"ISSN":"0391-3988","PMID":"19882547","abstract":"This report focuses on the molecular characterization of a Staphylococcus aureus strain isolated from a knee arthroprosthesis infection and recognized retrospectively as a carrier of the Panton-Valentine leukocidin gene. The stored microbiological isolate, which belonged to the strain collection of the Research Unit on Implant Infections of the Rizzoli Orthopaedic Institute, was retrieved for molecular analysis. Genotyping was carried out, revealing an interesting profile. In addition to the positivity for the Panton-Valentine toxin gene, the results indicated that the isolate belonged to the agr III group and was endowed with bbp and cna genes, both encoding for staphylococcal adhesins that bind bone proteins. The strain had the mecA gene for methicillin resistance, even though it was unable to resist any of the beta-lactam or other antibiotics. Its gene configuration matched that of other community-acquired methicillin-resistant and methicillin-susceptible Staphylococcus aureus(CA-MRSA and CA-MSSA) strains which have recently been reported worldwide. As far as we know,this is the first report on a PVL-positive S. aureus strain associated with an orthopedic implant (knee arthroprosthesis) infection.","author":[{"dropping-particle":"","family":"Montanaro","given":"Lucio","non-dropping-particle":"","parse-names":false,"suffix":""},{"dropping-particle":"","family":"Baldassarri","given":"Lucilla","non-dropping-particle":"","parse-names":false,"suffix":""},{"dropping-particle":"","family":"Corazzari","given":"Tolmino","non-dropping-particle":"","parse-names":false,"suffix":""},{"dropping-particle":"","family":"Creti","given":"Roberta","non-dropping-particle":"","parse-names":false,"suffix":""},{"dropping-particle":"","family":"Ravaioli","given":"Stefano","non-dropping-particle":"","parse-names":false,"suffix":""},{"dropping-particle":"","family":"Cangini","given":"Ilaria","non-dropping-particle":"","parse-names":false,"suffix":""},{"dropping-particle":"","family":"Pirini","given":"Valter","non-dropping-particle":"","parse-names":false,"suffix":""},{"dropping-particle":"","family":"Maso","given":"Alessandra","non-dropping-particle":"","parse-names":false,"suffix":""},{"dropping-particle":"","family":"Donati","given":"M Elena","non-dropping-particle":"","parse-names":false,"suffix":""},{"dropping-particle":"","family":"Pegreffi","given":"Francesco","non-dropping-particle":"","parse-names":false,"suffix":""},{"dropping-particle":"","family":"Visai","given":"Livia","non-dropping-particle":"","parse-names":false,"suffix":""},{"dropping-particle":"","family":"Campoccia","given":"Davide","non-dropping-particle":"","parse-names":false,"suffix":""},{"dropping-particle":"","family":"Speziale","given":"Pietro","non-dropping-particle":"","parse-names":false,"suffix":""},{"dropping-particle":"","family":"Arciola","given":"Carla Renata","non-dropping-particle":"","parse-names":false,"suffix":""}],"container-title":"The International journal of artificial organs","id":"ITEM-3","issue":"9","issued":{"date-parts":[["2009","9"]]},"page":"630-4","title":"Panton-Valentine leukocidin gene detected in Staphylococcus aureus strain isolated from a knee arthroprosthesis infection.","type":"article-journal","volume":"32"},"uris":["http://www.mendeley.com/documents/?uuid=ce063585-b3fd-3b4b-8dd6-8c1d0cfe6a9c"]},{"id":"ITEM-4","itemData":{"DOI":"10.1128/CMR.00084-17","ISSN":"10986618","abstract":"Osteomyelitis is an inflammatory bone disease that is caused by an infecting microorganism and leads to progressive bone destruction and loss. The most common causative species are the usually commensal staphylococci, with Staphylococcus aureus and Staphylococcus epidermidis responsible for the majority of cases. Staphylococcal infections are becoming an increasing global concern, partially due to the resistance mechanisms developed by staphylococci to evade the host immune system and antibiotic treatment. In addition to the ability of staphylococci to withstand treatment, surgical intervention in an effort to remove necrotic and infected bone further exacerbates patient impairment. Despite the advances in current health care, osteomyelitis is now a major clinical challenge, with recurrent and persistent infections occurring in approximately 40% of patients. This review aims to provide information about staphylococcus-induced bone infection, covering the clinical presentation and diagnosis of osteomyelitis, pathophysiology and complications of osteomyelitis, and future avenues that are being explored to treat osteomyelitis.","author":[{"dropping-particle":"","family":"Kavanagh","given":"Nicola","non-dropping-particle":"","parse-names":false,"suffix":""},{"dropping-particle":"","family":"Ryan","given":"Emily J.","non-dropping-particle":"","parse-names":false,"suffix":""},{"dropping-particle":"","family":"Widaa","given":"Amro","non-dropping-particle":"","parse-names":false,"suffix":""},{"dropping-particle":"","family":"Sexton","given":"Gillian","non-dropping-particle":"","parse-names":false,"suffix":""},{"dropping-particle":"","family":"Fennell","given":"Jerome","non-dropping-particle":"","parse-names":false,"suffix":""},{"dropping-particle":"","family":"O’Rourke","given":"Sadhbh","non-dropping-particle":"","parse-names":false,"suffix":""},{"dropping-particle":"","family":"Cahill","given":"Kevin C.","non-dropping-particle":"","parse-names":false,"suffix":""},{"dropping-particle":"","family":"Kearney","given":"Cathal J.","non-dropping-particle":"","parse-names":false,"suffix":""},{"dropping-particle":"","family":"O’Brien","given":"Fergal J.","non-dropping-particle":"","parse-names":false,"suffix":""},{"dropping-particle":"","family":"Kerrigan","given":"Steven W.","non-dropping-particle":"","parse-names":false,"suffix":""}],"container-title":"Clinical Microbiology Reviews","id":"ITEM-4","issue":"2","issued":{"date-parts":[["2018","4","1"]]},"publisher":"American Society for Microbiology","title":"Staphylococcal osteomyelitis: Disease progression, treatment challenges, and future directions","type":"article","volume":"31"},"uris":["http://www.mendeley.com/documents/?uuid=ed4b8c47-5466-32a2-b56c-e1c10a3813e4"]},{"id":"ITEM-5","itemData":{"DOI":"10.1038/nm1656","ISSN":"10788956","abstract":"Methicillin-resistant Staphylococcus aureus (MRSA) remains a major human pathogen. Traditionally, MRSA infections occurred exclusively in hospitals and were limited to immunocompromised patients or individuals with predisposing risk factors. However, recently there has been an alarming epidemic caused by community-associated (CA)-MRSA strains, which can cause severe infections that can result in necrotizing fasciitis or even death in otherwise healthy adults outside of healthcare settings. In the US, CA-MRSA is now the cause of the majority of infections that result in trips to the emergency room. It is unclear what makes CA-MRSA strains more successful in causing human disease compared with their hospital-associated counterparts. Here we describe a class of secreted staphylococcal peptides that have a remarkable ability to recruit, activate and subsequently lyse human neutrophils, thus eliminating the main cellular defense against S. aureus infection. These peptides are produced at high concentrations by standard CA-MRSA strains and contribute significantly to the strains' ability to cause disease in animal models of infection. Our study reveals a previously uncharacterized set of S. aureus virulence factors that account at least in part for the enhanced virulence of CA-MRSA.","author":[{"dropping-particle":"","family":"Wang","given":"Rong","non-dropping-particle":"","parse-names":false,"suffix":""},{"dropping-particle":"","family":"Braughton","given":"Kevin R.","non-dropping-particle":"","parse-names":false,"suffix":""},{"dropping-particle":"","family":"Kretschmer","given":"Dorothee","non-dropping-particle":"","parse-names":false,"suffix":""},{"dropping-particle":"","family":"Bach","given":"Thanh Huy L.","non-dropping-particle":"","parse-names":false,"suffix":""},{"dropping-particle":"","family":"Queck","given":"Shu Y.","non-dropping-particle":"","parse-names":false,"suffix":""},{"dropping-particle":"","family":"Li","given":"Min","non-dropping-particle":"","parse-names":false,"suffix":""},{"dropping-particle":"","family":"Kennedy","given":"Adam D.","non-dropping-particle":"","parse-names":false,"suffix":""},{"dropping-particle":"","family":"Dorward","given":"David W.","non-dropping-particle":"","parse-names":false,"suffix":""},{"dropping-particle":"","family":"Klebanoff","given":"Seymour J.","non-dropping-particle":"","parse-names":false,"suffix":""},{"dropping-particle":"","family":"Peschel","given":"Andreas","non-dropping-particle":"","parse-names":false,"suffix":""},{"dropping-particle":"","family":"DeLeo","given":"Frank R.","non-dropping-particle":"","parse-names":false,"suffix":""},{"dropping-particle":"","family":"Otto","given":"Michael","non-dropping-particle":"","parse-names":false,"suffix":""}],"container-title":"Nature Medicine","id":"ITEM-5","issue":"12","issued":{"date-parts":[["2007","12"]]},"page":"1510-1514","title":"Identification of novel cytolytic peptides as key virulence determinants for community-associated MRSA","type":"article-journal","volume":"13"},"uris":["http://www.mendeley.com/documents/?uuid=8c812bb9-2cff-3da6-b12b-73daf924dd9c"]},{"id":"ITEM-6","itemData":{"DOI":"10.1016/j.molcel.2008.08.005","ISSN":"1097-4164","PMID":"18851841","abstract":"Cell-density-dependent gene regulation by quorum-sensing systems has a crucial function in bacterial physiology and pathogenesis. We demonstrate here that the Staphylococcus aureus agr quorum-sensing regulon is divided into (1) control of metabolism and PSM cytolysin genes, which occurs independently of the small regulatory RNA RNAIII, and (2) RNAIII-dependent control of additional virulence genes. Remarkably, PSM expression was regulated by direct binding of the AgrA response regulator. Our findings suggest that quorum-sensing regulation of PSMs was established before wide-ranging control of virulence was added to the agr regulon, which likely occurred by development of the RNAIII-encoding region around the gene encoding the PSM delta-toxin. Moreover, the agr regulon in the community-associated methicillin-resistant S. aureus MW2 considerably differed from that previously determined using laboratory strains. By establishing a two-level model of quorum-sensing target gene regulation in S. aureus, our study gives important insight into the evolution of virulence control in this leading human pathogen.","author":[{"dropping-particle":"","family":"Queck","given":"Shu Y","non-dropping-particle":"","parse-names":false,"suffix":""},{"dropping-particle":"","family":"Jameson-Lee","given":"Max","non-dropping-particle":"","parse-names":false,"suffix":""},{"dropping-particle":"","family":"Villaruz","given":"Amer E","non-dropping-particle":"","parse-names":false,"suffix":""},{"dropping-particle":"","family":"Bach","given":"Thanh-Huy L","non-dropping-particle":"","parse-names":false,"suffix":""},{"dropping-particle":"","family":"Khan","given":"Burhan A","non-dropping-particle":"","parse-names":false,"suffix":""},{"dropping-particle":"","family":"Sturdevant","given":"Daniel E","non-dropping-particle":"","parse-names":false,"suffix":""},{"dropping-particle":"","family":"Ricklefs","given":"Stacey M","non-dropping-particle":"","parse-names":false,"suffix":""},{"dropping-particle":"","family":"Li","given":"Min","non-dropping-particle":"","parse-names":false,"suffix":""},{"dropping-particle":"","family":"Otto","given":"Michael","non-dropping-particle":"","parse-names":false,"suffix":""}],"container-title":"Molecular cell","id":"ITEM-6","issue":"1","issued":{"date-parts":[["2008","10","10"]]},"page":"150-8","title":"RNAIII-independent target gene control by the agr quorum-sensing system: insight into the evolution of virulence regulation in Staphylococcus aureus.","type":"article-journal","volume":"32"},"uris":["http://www.mendeley.com/documents/?uuid=642d0db0-d4bf-3582-b042-a327adda5395"]},{"id":"ITEM-7","itemData":{"DOI":"10.1073/pnas.1115006109","ISSN":"1091-6490","PMID":"22232686","abstract":"Biofilms cause significant problems in the environment and during the treatment of infections. However, the molecular mechanisms underlying biofilm formation are poorly understood. There is a particular lack of knowledge about biofilm maturation processes, such as biofilm structuring and detachment, which are deemed crucial for the maintenance of biofilm viability and the dissemination of cells from a biofilm. Here, we identify the phenol-soluble modulin (PSM) surfactant peptides as key biofilm structuring factors in the premier biofilm-forming pathogen Staphylococcus aureus. We provide evidence that all known PSM classes participate in structuring and detachment processes. Specifically, absence of PSMs in isogenic S. aureus psm deletion mutants led to strongly impaired formation of biofilm channels, abolishment of the characteristic waves of biofilm detachment and regrowth, and loss of control of biofilm expansion. In contrast, induced expression of psm loci in preformed biofilms promoted those processes. Furthermore, PSMs facilitated dissemination from an infected catheter in a mouse model of biofilm-associated infection. Moreover, formation of the biofilm structure was linked to strongly variable, quorum sensing-controlled PSM expression in biofilm microenvironments, whereas overall PSM production remained constant to ascertain biofilm homeostasis. Our study describes a mechanism of biofilm structuring in molecular detail, and the general principle (i.e., quorum-sensing controlled expression of surfactants) seems to be conserved in several bacteria, despite the divergence of the respective biofilm-structuring surfactants. These findings provide a deeper understanding of biofilm development processes, which represents an important basis for strategies to interfere with biofilm formation in the environment and human disease.","author":[{"dropping-particle":"","family":"Periasamy","given":"Saravanan","non-dropping-particle":"","parse-names":false,"suffix":""},{"dropping-particle":"","family":"Joo","given":"Hwang-Soo","non-dropping-particle":"","parse-names":false,"suffix":""},{"dropping-particle":"","family":"Duong","given":"Anthony C","non-dropping-particle":"","parse-names":false,"suffix":""},{"dropping-particle":"","family":"Bach","given":"Thanh-Huy L","non-dropping-particle":"","parse-names":false,"suffix":""},{"dropping-particle":"","family":"Tan","given":"Vee Y","non-dropping-particle":"","parse-names":false,"suffix":""},{"dropping-particle":"","family":"Chatterjee","given":"Som S","non-dropping-particle":"","parse-names":false,"suffix":""},{"dropping-particle":"","family":"Cheung","given":"Gordon Y C","non-dropping-particle":"","parse-names":false,"suffix":""},{"dropping-particle":"","family":"Otto","given":"Michael","non-dropping-particle":"","parse-names":false,"suffix":""}],"container-title":"Proceedings of the National Academy of Sciences of the United States of America","id":"ITEM-7","issue":"4","issued":{"date-parts":[["2012","1","24"]]},"page":"1281-6","title":"How Staphylococcus aureus biofilms develop their characteristic structure.","type":"article-journal","volume":"109"},"uris":["http://www.mendeley.com/documents/?uuid=55497c50-47b3-3541-9aef-f0f7e5ce414b"]},{"id":"ITEM-8","itemData":{"DOI":"10.1111/1574-6976.12057","ISSN":"1574-6976","PMID":"24372362","abstract":"Phenol-soluble modulins (PSMs) are a recently discovered family of amphipathic, alpha-helical peptides that have multiple roles in staphylococcal pathogenesis and contribute to a large extent to the pathogenic success of virulent staphylococci, such as Staphylococcus aureus. PSMs may cause lysis of many human cell types including leukocytes and erythrocytes, stimulate inflammatory responses, and contribute to biofilm development. PSMs appear to have an original role in the commensal lifestyle of staphylococci, where they facilitate growth and spreading on epithelial surfaces. Aggressive, cytolytic PSMs seem to have evolved from that original role and are mainly expressed in highly virulent S. aureus. Here, we will review the biochemistry, genetics, and role of PSMs in the commensal and pathogenic lifestyles of staphylococci, discuss how diversification of PSMs defines the aggressiveness of staphylococcal species, and evaluate potential avenues to target PSMs for drug development against staphylococcal infections.","author":[{"dropping-particle":"","family":"Cheung","given":"Gordon Y C","non-dropping-particle":"","parse-names":false,"suffix":""},{"dropping-particle":"","family":"Joo","given":"Hwang-Soo","non-dropping-particle":"","parse-names":false,"suffix":""},{"dropping-particle":"","family":"Chatterjee","given":"Som S","non-dropping-particle":"","parse-names":false,"suffix":""},{"dropping-particle":"","family":"Otto","given":"Michael","non-dropping-particle":"","parse-names":false,"suffix":""}],"container-title":"FEMS microbiology reviews","id":"ITEM-8","issue":"4","issued":{"date-parts":[["2014","7"]]},"page":"698-719","title":"Phenol-soluble modulins--critical determinants of staphylococcal virulence.","type":"article-journal","volume":"38"},"uris":["http://www.mendeley.com/documents/?uuid=02bf24ea-c854-3d56-8da8-52ab509302a2"]},{"id":"ITEM-9","itemData":{"DOI":"10.3389/fcimb.2014.00167","ISSN":"2235-2988","abstract":"Staphylococci are frequently implicated in human infections, and continue to pose a therapeutic dilemma due to their ability to form deeply seated microbial communities, known as biofilms, on the surfaces of implanted medical devices and host tissues. Biofilm development has been proposed to occur in three stages: (1) attachment, (2) proliferation/structuring, and (3) detachment/dispersal. Although research within the last several decades has implicated multiple molecules in the roles as effectors of staphylococcal biofilm proliferation/structuring and detachment/dispersal, to date, only phenol soluble modulins (PSMs) have been consistently demonstrated to serve in this role under both in vitro and in vivo settings. PSMs are regulated directly through a density-dependent manner by the accessory gene regulator (Agr) system. They disrupt the non-covalent forces holding the biofilm extracellular matrix together, which is necessary for the formation of channels, a process essential for the delivery of nutrients to deeper biofilm layers, and for dispersal/dissemination of clusters of biofilm to distal organs in acute infection. Given their relevance in both acute and chronic biofilm-associated infections, the Agr system and the psm genes hold promise as potential therapeutic targets.","author":[{"dropping-particle":"","family":"Le","given":"Katherine Y.","non-dropping-particle":"","parse-names":false,"suffix":""},{"dropping-particle":"","family":"Dastgheyb","given":"Sana","non-dropping-particle":"","parse-names":false,"suffix":""},{"dropping-particle":"V.","family":"Ho","given":"Trung","non-dropping-particle":"","parse-names":false,"suffix":""},{"dropping-particle":"","family":"Otto","given":"Michael","non-dropping-particle":"","parse-names":false,"suffix":""}],"container-title":"Frontiers in Cellular and Infection Microbiology","id":"ITEM-9","issued":{"date-parts":[["2014"]]},"language":"eng","page":"167","title":"Molecular determinants of staphylococcal biofilm dispersal and structuring","type":"article-journal","volume":"4"},"uris":["http://www.mendeley.com/documents/?uuid=89a81ed2-531b-4196-a8dd-791c80b27480"]},{"id":"ITEM-10","itemData":{"DOI":"10.1371/journal.ppat.1002744","ISSN":"15537366","abstract":"Staphylococcus aureus is an opportunistic pathogen that colonizes the skin and mucosal surfaces of mammals. Persistent staphylococcal infections often involve surface-associated communities called biofilms. Here we report the discovery of a novel extracellular fibril structure that promotes S. aureus biofilm integrity. Biochemical and genetic analysis has revealed that these fibers have amyloid-like properties and consist of small peptides called phenol soluble modulins (PSMs). Mutants unable to produce PSMs were susceptible to biofilm disassembly by matrix degrading enzymes and mechanical stress. Previous work has associated PSMs with biofilm disassembly, and we present data showing that soluble PSM peptides disperse biofilms while polymerized peptides do not. This work suggests the PSMs' aggregation into amyloid fibers modulates their biological activity and role in biofilms.","author":[{"dropping-particle":"","family":"Schwartz","given":"Kelly","non-dropping-particle":"","parse-names":false,"suffix":""},{"dropping-particle":"","family":"Syed","given":"Adnan K.","non-dropping-particle":"","parse-names":false,"suffix":""},{"dropping-particle":"","family":"Stephenson","given":"Rachel E.","non-dropping-particle":"","parse-names":false,"suffix":""},{"dropping-particle":"","family":"Rickard","given":"Alexander H.","non-dropping-particle":"","parse-names":false,"suffix":""},{"dropping-particle":"","family":"Boles","given":"Blaise R.","non-dropping-particle":"","parse-names":false,"suffix":""}],"container-title":"PLoS Pathogens","id":"ITEM-10","issue":"6","issued":{"date-parts":[["2012","6"]]},"title":"Functional amyloids composed of phenol soluble modulins stabilize Staphylococcus aureus biofilms","type":"article-journal","volume":"8"},"uris":["http://www.mendeley.com/documents/?uuid=325e1afa-eff9-3115-a9b2-5dc68d925e81"]},{"id":"ITEM-11","itemData":{"DOI":"10.1371/journal.ppat.1001133","ISSN":"1553-7374","PMID":"20949069","abstract":"Staphylococcus epidermidis is a leading nosocomial pathogen. In contrast to its more aggressive relative S. aureus, it causes chronic rather than acute infections. In highly virulent S. aureus, phenol-soluble modulins (PSMs) contribute significantly to immune evasion and aggressive virulence by their strong ability to lyse human neutrophils. Members of the PSM family are also produced by S. epidermidis, but their role in immune evasion is not known. Notably, strong cytolytic capacity of S. epidermidis PSMs would be at odds with the notion that S. epidermidis is a less aggressive pathogen than S. aureus, prompting us to examine the biological activities of S. epidermidis PSMs. Surprisingly, we found that S. epidermidis has the capacity to produce PSMδ, a potent leukocyte toxin, representing the first potent cytolysin to be identified in that pathogen. However, production of strongly cytolytic PSMs was low in S. epidermidis, explaining its low cytolytic potency. Interestingly, the different approaches of S. epidermidis and S. aureus to causing human disease are thus reflected by the adaptation of biological activities within one family of virulence determinants, the PSMs. Nevertheless, S. epidermidis has the capacity to evade neutrophil killing, a phenomenon we found is partly mediated by resistance mechanisms to antimicrobial peptides (AMPs), including the protease SepA, which degrades AMPs, and the AMP sensor/resistance regulator, Aps (GraRS). These findings establish a significant function of SepA and Aps in S. epidermidis immune evasion and explain in part why S. epidermidis may evade elimination by innate host defense despite the lack of cytolytic toxin expression. Our study shows that the strategy of S. epidermidis to evade elimination by human neutrophils is characterized by a passive defense approach and provides molecular evidence to support the notion that S. epidermidis is a less aggressive pathogen than S. aureus.","author":[{"dropping-particle":"","family":"Cheung","given":"Gordon Y C","non-dropping-particle":"","parse-names":false,"suffix":""},{"dropping-particle":"","family":"Rigby","given":"Kevin","non-dropping-particle":"","parse-names":false,"suffix":""},{"dropping-particle":"","family":"Wang","given":"Rong","non-dropping-particle":"","parse-names":false,"suffix":""},{"dropping-particle":"","family":"Queck","given":"Shu Y","non-dropping-particle":"","parse-names":false,"suffix":""},{"dropping-particle":"","family":"Braughton","given":"Kevin R","non-dropping-particle":"","parse-names":false,"suffix":""},{"dropping-particle":"","family":"Whitney","given":"Adeline R","non-dropping-particle":"","parse-names":false,"suffix":""},{"dropping-particle":"","family":"Teintze","given":"Martin","non-dropping-particle":"","parse-names":false,"suffix":""},{"dropping-particle":"","family":"DeLeo","given":"Frank R","non-dropping-particle":"","parse-names":false,"suffix":""},{"dropping-particle":"","family":"Otto","given":"Michael","non-dropping-particle":"","parse-names":false,"suffix":""}],"container-title":"PLoS pathogens","id":"ITEM-11","issue":"10","issued":{"date-parts":[["2010","10","7"]]},"page":"e1001133","title":"Staphylococcus epidermidis strategies to avoid killing by human neutrophils.","type":"article-journal","volume":"6"},"uris":["http://www.mendeley.com/documents/?uuid=060f502e-041b-3afe-bda3-ee2c1018752d"]},{"id":"ITEM-12","itemData":{"DOI":"10.1371/journal.ppat.1006153","ISSN":"1553-7374","PMID":"28151994","abstract":"Bacterial sepsis is a major killer in hospitalized patients. Coagulase-negative staphylococci (CNS) with the leading species Staphylococcus epidermidis are the most frequent causes of nosocomial sepsis, with most infectious isolates being methicillin-resistant. However, which bacterial factors underlie the pathogenesis of CNS sepsis is unknown. While it has been commonly believed that invariant structures on the surface of CNS trigger sepsis by causing an over-reaction of the immune system, we show here that sepsis caused by methicillin-resistant S. epidermidis is to a large extent mediated by the methicillin resistance island-encoded peptide toxin, PSM-mec. PSM-mec contributed to bacterial survival in whole human blood and resistance to neutrophil-mediated killing, and caused significantly increased mortality and cytokine expression in a mouse sepsis model. Furthermore, we show that the PSM-mec peptide itself, rather than the regulatory RNA in which its gene is embedded, is responsible for the observed virulence phenotype. This finding is of particular importance given the contrasting roles of the psm-mec locus that have been reported in S. aureus strains, inasmuch as our findings suggest that the psm-mec locus may exert effects in the background of S. aureus strains that differ from its original role in the CNS environment due to originally \"unintended\" interferences. Notably, while toxins have never been clearly implied in CNS infections, our tissue culture and mouse infection model data indicate that an important type of infection caused by the predominant CNS species is mediated to a large extent by a toxin. These findings suggest that CNS infections may be amenable to virulence-targeted drug development approaches.","author":[{"dropping-particle":"","family":"Qin","given":"Li","non-dropping-particle":"","parse-names":false,"suffix":""},{"dropping-particle":"","family":"Da","given":"Fei","non-dropping-particle":"","parse-names":false,"suffix":""},{"dropping-particle":"","family":"Fisher","given":"Emilie L","non-dropping-particle":"","parse-names":false,"suffix":""},{"dropping-particle":"","family":"Tan","given":"Daniel C S","non-dropping-particle":"","parse-names":false,"suffix":""},{"dropping-particle":"","family":"Nguyen","given":"Thuan H","non-dropping-particle":"","parse-names":false,"suffix":""},{"dropping-particle":"","family":"Fu","given":"Chih-Lung","non-dropping-particle":"","parse-names":false,"suffix":""},{"dropping-particle":"","family":"Tan","given":"Vee Y","non-dropping-particle":"","parse-names":false,"suffix":""},{"dropping-particle":"","family":"McCausland","given":"Joshua W","non-dropping-particle":"","parse-names":false,"suffix":""},{"dropping-particle":"","family":"Sturdevant","given":"Daniel E","non-dropping-particle":"","parse-names":false,"suffix":""},{"dropping-particle":"","family":"Joo","given":"Hwang-Soo","non-dropping-particle":"","parse-names":false,"suffix":""},{"dropping-particle":"","family":"Queck","given":"Shu Y","non-dropping-particle":"","parse-names":false,"suffix":""},{"dropping-particle":"","family":"Cheung","given":"Gordon Y C","non-dropping-particle":"","parse-names":false,"suffix":""},{"dropping-particle":"","family":"Otto","given":"Michael","non-dropping-particle":"","parse-names":false,"suffix":""}],"container-title":"PLoS pathogens","id":"ITEM-12","issue":"2","issued":{"date-parts":[["2017"]]},"page":"e1006153","title":"Toxin Mediates Sepsis Caused by Methicillin-Resistant Staphylococcus epidermidis.","type":"article-journal","volume":"13"},"uris":["http://www.mendeley.com/documents/?uuid=62c42816-fbd7-3e63-9361-6d86b1d5c201"]}],"mendeley":{"formattedCitation":"&lt;sup&gt;5–16&lt;/sup&gt;","manualFormatting":"5-16","plainTextFormattedCitation":"5–16","previouslyFormattedCitation":"&lt;sup&gt;5–16&lt;/sup&gt;"},"properties":{"noteIndex":0},"schema":"https://github.com/citation-style-language/schema/raw/master/csl-citation.json"}</w:instrText>
      </w:r>
      <w:r w:rsidR="00393F99" w:rsidRPr="0003150E">
        <w:rPr>
          <w:rFonts w:eastAsia="Times New Roman" w:cstheme="minorHAnsi"/>
          <w:sz w:val="24"/>
          <w:szCs w:val="24"/>
        </w:rPr>
        <w:fldChar w:fldCharType="separate"/>
      </w:r>
      <w:r w:rsidR="00393F99" w:rsidRPr="0003150E">
        <w:rPr>
          <w:rFonts w:eastAsia="Times New Roman" w:cstheme="minorHAnsi"/>
          <w:noProof/>
          <w:sz w:val="24"/>
          <w:szCs w:val="24"/>
          <w:vertAlign w:val="superscript"/>
        </w:rPr>
        <w:t>5-16</w:t>
      </w:r>
      <w:r w:rsidR="00393F99" w:rsidRPr="0003150E">
        <w:rPr>
          <w:rFonts w:eastAsia="Times New Roman" w:cstheme="minorHAnsi"/>
          <w:sz w:val="24"/>
          <w:szCs w:val="24"/>
        </w:rPr>
        <w:fldChar w:fldCharType="end"/>
      </w:r>
      <w:r w:rsidR="00393F99" w:rsidRPr="0003150E">
        <w:rPr>
          <w:rFonts w:eastAsia="Times New Roman" w:cstheme="minorHAnsi"/>
          <w:sz w:val="24"/>
          <w:szCs w:val="24"/>
        </w:rPr>
        <w:t xml:space="preserve"> .</w:t>
      </w:r>
      <w:r w:rsidR="00FC1035" w:rsidRPr="0003150E">
        <w:rPr>
          <w:rFonts w:cstheme="minorHAnsi"/>
          <w:sz w:val="24"/>
          <w:szCs w:val="24"/>
        </w:rPr>
        <w:t xml:space="preserve"> </w:t>
      </w:r>
    </w:p>
    <w:p w14:paraId="703BE668" w14:textId="77777777" w:rsidR="00C552F0" w:rsidRPr="0003150E" w:rsidRDefault="00C552F0" w:rsidP="00021FCD">
      <w:pPr>
        <w:widowControl w:val="0"/>
        <w:autoSpaceDE w:val="0"/>
        <w:autoSpaceDN w:val="0"/>
        <w:adjustRightInd w:val="0"/>
        <w:spacing w:after="240" w:line="480" w:lineRule="auto"/>
        <w:jc w:val="both"/>
        <w:rPr>
          <w:rFonts w:cstheme="minorHAnsi"/>
          <w:sz w:val="24"/>
          <w:szCs w:val="24"/>
        </w:rPr>
      </w:pPr>
    </w:p>
    <w:p w14:paraId="2D09CB7A" w14:textId="38E0522B" w:rsidR="003337F1" w:rsidRPr="0003150E" w:rsidRDefault="00B855B0" w:rsidP="00021FCD">
      <w:pPr>
        <w:spacing w:line="480" w:lineRule="auto"/>
        <w:jc w:val="both"/>
        <w:rPr>
          <w:rFonts w:cstheme="minorHAnsi"/>
          <w:sz w:val="24"/>
          <w:szCs w:val="24"/>
        </w:rPr>
      </w:pPr>
      <w:r w:rsidRPr="0003150E">
        <w:rPr>
          <w:rFonts w:cstheme="minorHAnsi"/>
          <w:b/>
          <w:sz w:val="24"/>
          <w:szCs w:val="24"/>
        </w:rPr>
        <w:t>1</w:t>
      </w:r>
      <w:r w:rsidR="007448F5" w:rsidRPr="0003150E">
        <w:rPr>
          <w:rFonts w:cstheme="minorHAnsi"/>
          <w:b/>
          <w:sz w:val="24"/>
          <w:szCs w:val="24"/>
        </w:rPr>
        <w:t xml:space="preserve">.B </w:t>
      </w:r>
      <w:r w:rsidR="009E0C7A" w:rsidRPr="0003150E">
        <w:rPr>
          <w:rFonts w:cstheme="minorHAnsi"/>
          <w:b/>
          <w:sz w:val="24"/>
          <w:szCs w:val="24"/>
        </w:rPr>
        <w:t xml:space="preserve">Factors associated with the </w:t>
      </w:r>
      <w:r w:rsidR="0059488D" w:rsidRPr="0003150E">
        <w:rPr>
          <w:rFonts w:cstheme="minorHAnsi"/>
          <w:b/>
          <w:sz w:val="24"/>
          <w:szCs w:val="24"/>
        </w:rPr>
        <w:t xml:space="preserve">aggregation of </w:t>
      </w:r>
      <w:r w:rsidR="0059488D" w:rsidRPr="0003150E">
        <w:rPr>
          <w:rFonts w:cstheme="minorHAnsi"/>
          <w:b/>
          <w:i/>
          <w:sz w:val="24"/>
          <w:szCs w:val="24"/>
        </w:rPr>
        <w:t>S. aureus</w:t>
      </w:r>
      <w:r w:rsidR="0059488D" w:rsidRPr="0003150E">
        <w:rPr>
          <w:rFonts w:cstheme="minorHAnsi"/>
          <w:b/>
          <w:sz w:val="24"/>
          <w:szCs w:val="24"/>
        </w:rPr>
        <w:t xml:space="preserve"> in synovial fluid</w:t>
      </w:r>
      <w:r w:rsidR="003337F1" w:rsidRPr="0003150E">
        <w:rPr>
          <w:rFonts w:cstheme="minorHAnsi"/>
          <w:b/>
          <w:sz w:val="24"/>
          <w:szCs w:val="24"/>
        </w:rPr>
        <w:t>.</w:t>
      </w:r>
    </w:p>
    <w:p w14:paraId="6BCFC07D" w14:textId="77777777" w:rsidR="003337F1" w:rsidRPr="0003150E" w:rsidRDefault="003337F1" w:rsidP="00021FCD">
      <w:pPr>
        <w:spacing w:line="480" w:lineRule="auto"/>
        <w:jc w:val="both"/>
        <w:rPr>
          <w:rFonts w:cstheme="minorHAnsi"/>
          <w:sz w:val="24"/>
          <w:szCs w:val="24"/>
        </w:rPr>
      </w:pPr>
    </w:p>
    <w:p w14:paraId="1C186BF4" w14:textId="37C2612F" w:rsidR="003337F1" w:rsidRPr="0003150E" w:rsidRDefault="005C7208" w:rsidP="004857B9">
      <w:pPr>
        <w:spacing w:line="480" w:lineRule="auto"/>
        <w:jc w:val="both"/>
        <w:rPr>
          <w:rFonts w:cstheme="minorHAnsi"/>
          <w:sz w:val="24"/>
          <w:szCs w:val="24"/>
        </w:rPr>
      </w:pPr>
      <w:r w:rsidRPr="0003150E">
        <w:rPr>
          <w:rFonts w:cstheme="minorHAnsi"/>
          <w:sz w:val="24"/>
          <w:szCs w:val="24"/>
        </w:rPr>
        <w:t>B</w:t>
      </w:r>
      <w:r w:rsidR="00B57E9B" w:rsidRPr="0003150E">
        <w:rPr>
          <w:rFonts w:cstheme="minorHAnsi"/>
          <w:sz w:val="24"/>
          <w:szCs w:val="24"/>
        </w:rPr>
        <w:t>iofilm-</w:t>
      </w:r>
      <w:r w:rsidR="00C84E98" w:rsidRPr="0003150E">
        <w:rPr>
          <w:rFonts w:cstheme="minorHAnsi"/>
          <w:sz w:val="24"/>
          <w:szCs w:val="24"/>
        </w:rPr>
        <w:t>associate</w:t>
      </w:r>
      <w:r w:rsidR="00B57E9B" w:rsidRPr="0003150E">
        <w:rPr>
          <w:rFonts w:cstheme="minorHAnsi"/>
          <w:sz w:val="24"/>
          <w:szCs w:val="24"/>
        </w:rPr>
        <w:t>d</w:t>
      </w:r>
      <w:r w:rsidR="00C84E98" w:rsidRPr="0003150E">
        <w:rPr>
          <w:rFonts w:cstheme="minorHAnsi"/>
          <w:sz w:val="24"/>
          <w:szCs w:val="24"/>
        </w:rPr>
        <w:t xml:space="preserve"> </w:t>
      </w:r>
      <w:r w:rsidR="00770357" w:rsidRPr="0003150E">
        <w:rPr>
          <w:rFonts w:cstheme="minorHAnsi"/>
          <w:sz w:val="24"/>
          <w:szCs w:val="24"/>
        </w:rPr>
        <w:t>MSKI</w:t>
      </w:r>
      <w:r w:rsidRPr="0003150E">
        <w:rPr>
          <w:rFonts w:cstheme="minorHAnsi"/>
          <w:sz w:val="24"/>
          <w:szCs w:val="24"/>
        </w:rPr>
        <w:t xml:space="preserve"> </w:t>
      </w:r>
      <w:r w:rsidR="00C84E98" w:rsidRPr="0003150E">
        <w:rPr>
          <w:rFonts w:cstheme="minorHAnsi"/>
          <w:sz w:val="24"/>
          <w:szCs w:val="24"/>
        </w:rPr>
        <w:t xml:space="preserve">is </w:t>
      </w:r>
      <w:r w:rsidR="00E245EF" w:rsidRPr="0003150E">
        <w:rPr>
          <w:rFonts w:cstheme="minorHAnsi"/>
          <w:sz w:val="24"/>
          <w:szCs w:val="24"/>
        </w:rPr>
        <w:t>a</w:t>
      </w:r>
      <w:r w:rsidR="00C84E98" w:rsidRPr="0003150E">
        <w:rPr>
          <w:rFonts w:cstheme="minorHAnsi"/>
          <w:sz w:val="24"/>
          <w:szCs w:val="24"/>
        </w:rPr>
        <w:t xml:space="preserve"> clinically challenging</w:t>
      </w:r>
      <w:r w:rsidR="006F34E9" w:rsidRPr="0003150E">
        <w:rPr>
          <w:rFonts w:cstheme="minorHAnsi"/>
          <w:sz w:val="24"/>
          <w:szCs w:val="24"/>
        </w:rPr>
        <w:t xml:space="preserve"> </w:t>
      </w:r>
      <w:r w:rsidR="00C84E98" w:rsidRPr="0003150E">
        <w:rPr>
          <w:rFonts w:cstheme="minorHAnsi"/>
          <w:sz w:val="24"/>
          <w:szCs w:val="24"/>
        </w:rPr>
        <w:fldChar w:fldCharType="begin" w:fldLock="1"/>
      </w:r>
      <w:r w:rsidR="00CD3802" w:rsidRPr="0003150E">
        <w:rPr>
          <w:rFonts w:cstheme="minorHAnsi"/>
          <w:sz w:val="24"/>
          <w:szCs w:val="24"/>
        </w:rPr>
        <w:instrText>ADDIN CSL_CITATION {"citationItems":[{"id":"ITEM-1","itemData":{"DOI":"10.1002/jor.24229","ISSN":"1554527X","abstract":"© 2019 Orthopaedic Research Society. Published by Wiley Periodicals, Inc. Biofilm-associated implant-related bone and joint infections are clinically important due to the extensive morbidity, cost of care and socioeconomic burden that they cause. Research in the field of biofilms has expanded in the past two decades, however, there is still an immense knowledge gap related to many clinical challenges of these biofilm-associated infections. This subject was assigned to the Biofilm Workgroup during the second International Consensus Meeting on Musculoskeletal Infection held in Philadelphia USA (ICM 2018) (https://icmphilly.com). The main objective of the Biofilm Workgroup was to prepare a consensus document based on a review of the literature, prepared responses, discussion, and vote on thirteen biofilm related questions. The Workgroup commenced discussing and refining responses prepared before the meeting on day one using Delphi methodology, followed by a tally of responses using an anonymized voting system on the second day of ICM 2018. The Working group derived consensus on information about biofilms deemed relevant to clinical practice, pertaining to: (1) surface modifications to prevent/inhibit biofilm formation; (2) therapies to prevent and treat biofilm infections; (3) polymicrobial biofilms; (4) diagnostics to detect active and dormant biofilm in patients; (5) methods to establish minimal biofilm eradication concentration for biofilm bacteria; and (6) novel anti-infectives that are effective against biofilm bacteria. It was also noted that biomedical research funding agencies and the pharmaceutical industry should recognize these areas as priorities. © 2019 Orthopaedic Research Society. Published by Wiley Periodicals, Inc. J Orthop Res.","author":[{"dropping-particle":"","family":"Saeed","given":"Kordo","non-dropping-particle":"","parse-names":false,"suffix":""},{"dropping-particle":"","family":"McLaren","given":"Alex C.","non-dropping-particle":"","parse-names":false,"suffix":""},{"dropping-particle":"","family":"Schwarz","given":"Edward M.","non-dropping-particle":"","parse-names":false,"suffix":""},{"dropping-particle":"","family":"Antoci","given":"Valentin","non-dropping-particle":"","parse-names":false,"suffix":""},{"dropping-particle":"V.","family":"Arnold","given":"William","non-dropping-particle":"","parse-names":false,"suffix":""},{"dropping-particle":"","family":"Chen","given":"Antonia F.","non-dropping-particle":"","parse-names":false,"suffix":""},{"dropping-particle":"","family":"Clauss","given":"Martin","non-dropping-particle":"","parse-names":false,"suffix":""},{"dropping-particle":"","family":"Esteban","given":"Jaime","non-dropping-particle":"","parse-names":false,"suffix":""},{"dropping-particle":"","family":"Gant","given":"Vanya","non-dropping-particle":"","parse-names":false,"suffix":""},{"dropping-particle":"","family":"Hendershot","given":"Edward","non-dropping-particle":"","parse-names":false,"suffix":""},{"dropping-particle":"","family":"Hickok","given":"Noreen","non-dropping-particle":"","parse-names":false,"suffix":""},{"dropping-particle":"","family":"Higuera","given":"Carlos A.","non-dropping-particle":"","parse-names":false,"suffix":""},{"dropping-particle":"","family":"Coraça-Huber","given":"Débora C.","non-dropping-particle":"","parse-names":false,"suffix":""},{"dropping-particle":"","family":"Choe","given":"Hyonmin","non-dropping-particle":"","parse-names":false,"suffix":""},{"dropping-particle":"","family":"Jennings","given":"Jessica A.","non-dropping-particle":"","parse-names":false,"suffix":""},{"dropping-particle":"","family":"Joshi","given":"Manjari","non-dropping-particle":"","parse-names":false,"suffix":""},{"dropping-particle":"","family":"Li","given":"William T.","non-dropping-particle":"","parse-names":false,"suffix":""},{"dropping-particle":"","family":"Noble","given":"Philip C.","non-dropping-particle":"","parse-names":false,"suffix":""},{"dropping-particle":"","family":"Phillips","given":"K. Scott","non-dropping-particle":"","parse-names":false,"suffix":""},{"dropping-particle":"","family":"Pottinger","given":"Paul S.","non-dropping-particle":"","parse-names":false,"suffix":""},{"dropping-particle":"","family":"Restrepo","given":"Camilo","non-dropping-particle":"","parse-names":false,"suffix":""},{"dropping-particle":"","family":"Rohde","given":"Holger","non-dropping-particle":"","parse-names":false,"suffix":""},{"dropping-particle":"","family":"Schaer","given":"Thomas P.","non-dropping-particle":"","parse-names":false,"suffix":""},{"dropping-particle":"","family":"Shen","given":"Hao","non-dropping-particle":"","parse-names":false,"suffix":""},{"dropping-particle":"","family":"Smeltzer","given":"Mark","non-dropping-particle":"","parse-names":false,"suffix":""},{"dropping-particle":"","family":"Stoodley","given":"Paul","non-dropping-particle":"","parse-names":false,"suffix":""},{"dropping-particle":"","family":"Webb","given":"Jason C.J.","non-dropping-particle":"","parse-names":false,"suffix":""},{"dropping-particle":"","family":"Witsø","given":"Eivind","non-dropping-particle":"","parse-names":false,"suffix":""}],"container-title":"Journal of Orthopaedic Research","id":"ITEM-1","issue":"5","issued":{"date-parts":[["2019","5","1"]]},"page":"1007-1017","publisher":"John Wiley and Sons Inc.","title":"2018 international consensus meeting on musculoskeletal infection: Summary from the biofilm workgroup and consensus on biofilm related musculoskeletal infections","type":"article","volume":"37"},"uris":["http://www.mendeley.com/documents/?uuid=7789fdaa-b6aa-3f3d-b31c-a8ec719f54fa"]}],"mendeley":{"formattedCitation":"&lt;sup&gt;17&lt;/sup&gt;","plainTextFormattedCitation":"17","previouslyFormattedCitation":"&lt;sup&gt;17&lt;/sup&gt;"},"properties":{"noteIndex":0},"schema":"https://github.com/citation-style-language/schema/raw/master/csl-citation.json"}</w:instrText>
      </w:r>
      <w:r w:rsidR="00C84E98" w:rsidRPr="0003150E">
        <w:rPr>
          <w:rFonts w:cstheme="minorHAnsi"/>
          <w:sz w:val="24"/>
          <w:szCs w:val="24"/>
        </w:rPr>
        <w:fldChar w:fldCharType="separate"/>
      </w:r>
      <w:r w:rsidR="002719DE" w:rsidRPr="0003150E">
        <w:rPr>
          <w:rFonts w:cstheme="minorHAnsi"/>
          <w:noProof/>
          <w:sz w:val="24"/>
          <w:szCs w:val="24"/>
          <w:vertAlign w:val="superscript"/>
        </w:rPr>
        <w:t>17</w:t>
      </w:r>
      <w:r w:rsidR="00C84E98" w:rsidRPr="0003150E">
        <w:rPr>
          <w:rFonts w:cstheme="minorHAnsi"/>
          <w:sz w:val="24"/>
          <w:szCs w:val="24"/>
        </w:rPr>
        <w:fldChar w:fldCharType="end"/>
      </w:r>
      <w:r w:rsidR="006F34E9" w:rsidRPr="0003150E">
        <w:rPr>
          <w:rFonts w:cstheme="minorHAnsi"/>
          <w:sz w:val="24"/>
          <w:szCs w:val="24"/>
        </w:rPr>
        <w:t>,</w:t>
      </w:r>
      <w:r w:rsidR="00C84E98" w:rsidRPr="0003150E">
        <w:rPr>
          <w:rFonts w:cstheme="minorHAnsi"/>
          <w:sz w:val="24"/>
          <w:szCs w:val="24"/>
        </w:rPr>
        <w:t xml:space="preserve"> </w:t>
      </w:r>
      <w:r w:rsidR="006F34E9" w:rsidRPr="0003150E">
        <w:rPr>
          <w:rFonts w:cstheme="minorHAnsi"/>
          <w:sz w:val="24"/>
          <w:szCs w:val="24"/>
        </w:rPr>
        <w:t>t</w:t>
      </w:r>
      <w:r w:rsidR="003337F1" w:rsidRPr="0003150E">
        <w:rPr>
          <w:rFonts w:cstheme="minorHAnsi"/>
          <w:sz w:val="24"/>
          <w:szCs w:val="24"/>
        </w:rPr>
        <w:t xml:space="preserve">he biofilm that is formed in </w:t>
      </w:r>
      <w:r w:rsidR="00C84E98" w:rsidRPr="0003150E">
        <w:rPr>
          <w:rFonts w:cstheme="minorHAnsi"/>
          <w:sz w:val="24"/>
          <w:szCs w:val="24"/>
        </w:rPr>
        <w:t>synovial fluid (rich in</w:t>
      </w:r>
      <w:r w:rsidR="003337F1" w:rsidRPr="0003150E">
        <w:rPr>
          <w:rFonts w:cstheme="minorHAnsi"/>
          <w:sz w:val="24"/>
          <w:szCs w:val="24"/>
        </w:rPr>
        <w:t xml:space="preserve"> serum and ECM proteins</w:t>
      </w:r>
      <w:r w:rsidR="00C84E98" w:rsidRPr="0003150E">
        <w:rPr>
          <w:rFonts w:cstheme="minorHAnsi"/>
          <w:sz w:val="24"/>
          <w:szCs w:val="24"/>
        </w:rPr>
        <w:t>)</w:t>
      </w:r>
      <w:r w:rsidR="003337F1" w:rsidRPr="0003150E">
        <w:rPr>
          <w:rFonts w:cstheme="minorHAnsi"/>
          <w:sz w:val="24"/>
          <w:szCs w:val="24"/>
        </w:rPr>
        <w:t xml:space="preserve"> is unlike the biofilm observed </w:t>
      </w:r>
      <w:r w:rsidR="003337F1" w:rsidRPr="0003150E">
        <w:rPr>
          <w:rFonts w:cstheme="minorHAnsi"/>
          <w:i/>
          <w:sz w:val="24"/>
          <w:szCs w:val="24"/>
        </w:rPr>
        <w:t>in vitro</w:t>
      </w:r>
      <w:r w:rsidR="00707F5F" w:rsidRPr="0003150E">
        <w:rPr>
          <w:rFonts w:cstheme="minorHAnsi"/>
          <w:sz w:val="24"/>
          <w:szCs w:val="24"/>
        </w:rPr>
        <w:t xml:space="preserve">. It </w:t>
      </w:r>
      <w:r w:rsidR="003337F1" w:rsidRPr="0003150E">
        <w:rPr>
          <w:rFonts w:cstheme="minorHAnsi"/>
          <w:sz w:val="24"/>
          <w:szCs w:val="24"/>
        </w:rPr>
        <w:t xml:space="preserve">is defined by the </w:t>
      </w:r>
      <w:r w:rsidR="00B57E9B" w:rsidRPr="0003150E">
        <w:rPr>
          <w:rFonts w:cstheme="minorHAnsi"/>
          <w:sz w:val="24"/>
          <w:szCs w:val="24"/>
        </w:rPr>
        <w:t>binding</w:t>
      </w:r>
      <w:r w:rsidR="003337F1" w:rsidRPr="0003150E">
        <w:rPr>
          <w:rFonts w:cstheme="minorHAnsi"/>
          <w:sz w:val="24"/>
          <w:szCs w:val="24"/>
        </w:rPr>
        <w:t xml:space="preserve"> of ECM/serum proteins</w:t>
      </w:r>
      <w:r w:rsidR="00B57E9B" w:rsidRPr="0003150E">
        <w:rPr>
          <w:rFonts w:cstheme="minorHAnsi"/>
          <w:sz w:val="24"/>
          <w:szCs w:val="24"/>
        </w:rPr>
        <w:t xml:space="preserve"> by bacteria</w:t>
      </w:r>
      <w:r w:rsidR="003337F1" w:rsidRPr="0003150E">
        <w:rPr>
          <w:rFonts w:cstheme="minorHAnsi"/>
          <w:sz w:val="24"/>
          <w:szCs w:val="24"/>
        </w:rPr>
        <w:t xml:space="preserve"> to form fibrinogen-containing biofilms/aggregates</w:t>
      </w:r>
      <w:r w:rsidR="00684E80" w:rsidRPr="0003150E">
        <w:rPr>
          <w:rFonts w:cstheme="minorHAnsi"/>
          <w:sz w:val="24"/>
          <w:szCs w:val="24"/>
        </w:rPr>
        <w:t xml:space="preserve">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{"citationItems":[{"id":"ITEM-1","itemData":{"DOI":"10.1093/infdis/jiu514","ISSN":"1537-6613","PMID":"25214518","abstract":"The pathogenesis of joint infections is not well understood. In particular, we do not know why these infections respond poorly to antibiotic treatment. Here we show that methicillin-resistant Staphylococcus aureus, a major cause of joint infections, forms exceptionally strong biofilmlike aggregates in human synovial fluid (SF), to an extent significantly exceeding biofilm formation observed in growth medium or serum. Screening a transposon bank identified bacterial fibronectin- and fibrinogen-binding proteins as important for the formation of macroscopic clumps in SF, suggesting an important role of fibrin-containing clots in the formation of bacterial aggregates during joint infection. Pretreatment of SF with plasmin led to a strongly reduced formation of aggregates and increased susceptibility to antibiotics. These results give important insight into the pathogenesis of staphylococcal joint infection and the mechanisms underlying resistance to treatment. Furthermore, they point toward a potential novel approach for treating joint infections.","author":[{"dropping-particle":"","family":"Dastgheyb","given":"Sana","non-dropping-particle":"","parse-names":false,"suffix":""},{"dropping-particle":"","family":"Parvizi","given":"Javad","non-dropping-particle":"","parse-names":false,"suffix":""},{"dropping-particle":"","family":"Shapiro","given":"Irving M","non-dropping-particle":"","parse-names":false,"suffix":""},{"dropping-particle":"","family":"Hickok","given":"Noreen J","non-dropping-particle":"","parse-names":false,"suffix":""},{"dropping-particle":"","family":"Otto","given":"Michael","non-dropping-particle":"","parse-names":false,"suffix":""}],"container-title":"The Journal of infectious diseases","id":"ITEM-1","issue":"4","issued":{"date-parts":[["2015","2","15"]]},"page":"641-50","title":"Effect of biofilms on recalcitrance of staphylococcal joint infection to antibiotic treatment.","type":"article-journal","volume":"211"},"uris":["http://www.mendeley.com/documents/?uuid=f7041e04-5ffe-34e3-810f-fa7f2658f79c"]}],"mendeley":{"formattedCitation":"&lt;sup&gt;18&lt;/sup&gt;","plainTextFormattedCitation":"18","previouslyFormattedCitation":"&lt;sup&gt;18&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18</w:t>
      </w:r>
      <w:r w:rsidR="0059488D" w:rsidRPr="0003150E">
        <w:rPr>
          <w:rFonts w:cstheme="minorHAnsi"/>
          <w:sz w:val="24"/>
          <w:szCs w:val="24"/>
        </w:rPr>
        <w:fldChar w:fldCharType="end"/>
      </w:r>
      <w:r w:rsidR="003337F1" w:rsidRPr="0003150E">
        <w:rPr>
          <w:rFonts w:cstheme="minorHAnsi"/>
          <w:sz w:val="24"/>
          <w:szCs w:val="24"/>
        </w:rPr>
        <w:t xml:space="preserve">. </w:t>
      </w:r>
      <w:r w:rsidR="00EA39CE" w:rsidRPr="0003150E">
        <w:rPr>
          <w:rFonts w:cstheme="minorHAnsi"/>
          <w:sz w:val="24"/>
          <w:szCs w:val="24"/>
        </w:rPr>
        <w:t>A</w:t>
      </w:r>
      <w:r w:rsidR="003337F1" w:rsidRPr="0003150E">
        <w:rPr>
          <w:rFonts w:cstheme="minorHAnsi"/>
          <w:sz w:val="24"/>
          <w:szCs w:val="24"/>
        </w:rPr>
        <w:t xml:space="preserve">ggregated bacterial biofilm that forms with </w:t>
      </w:r>
      <w:r w:rsidR="00764251" w:rsidRPr="0003150E">
        <w:rPr>
          <w:rFonts w:eastAsia="Times New Roman" w:cstheme="minorHAnsi"/>
          <w:i/>
          <w:iCs/>
          <w:sz w:val="24"/>
          <w:szCs w:val="24"/>
          <w:lang w:val="en-US"/>
        </w:rPr>
        <w:t>S. aureus</w:t>
      </w:r>
      <w:r w:rsidR="00C552F0" w:rsidRPr="0003150E">
        <w:rPr>
          <w:rFonts w:eastAsia="Times New Roman" w:cstheme="minorHAnsi"/>
          <w:sz w:val="24"/>
          <w:szCs w:val="24"/>
          <w:lang w:val="en-US"/>
        </w:rPr>
        <w:t> </w:t>
      </w:r>
      <w:r w:rsidR="00C552F0" w:rsidRPr="0003150E">
        <w:rPr>
          <w:rFonts w:cstheme="minorHAnsi"/>
          <w:sz w:val="24"/>
          <w:szCs w:val="24"/>
        </w:rPr>
        <w:t>and</w:t>
      </w:r>
      <w:r w:rsidR="003337F1" w:rsidRPr="0003150E">
        <w:rPr>
          <w:rFonts w:cstheme="minorHAnsi"/>
          <w:sz w:val="24"/>
          <w:szCs w:val="24"/>
        </w:rPr>
        <w:t xml:space="preserve"> other bacterial strains in multiple types of synovial fluid (bovine, porcine, equine, human; normal, diseased). </w:t>
      </w:r>
      <w:r w:rsidR="00B57E9B" w:rsidRPr="0003150E">
        <w:rPr>
          <w:rFonts w:cstheme="minorHAnsi"/>
          <w:sz w:val="24"/>
          <w:szCs w:val="24"/>
        </w:rPr>
        <w:t xml:space="preserve">As fibrin[ogen] is abundant in diseased joints </w:t>
      </w:r>
      <w:r w:rsidR="00B57E9B" w:rsidRPr="0003150E">
        <w:rPr>
          <w:rFonts w:cstheme="minorHAnsi"/>
          <w:sz w:val="24"/>
          <w:szCs w:val="24"/>
        </w:rPr>
        <w:fldChar w:fldCharType="begin" w:fldLock="1"/>
      </w:r>
      <w:r w:rsidR="00CD3802" w:rsidRPr="0003150E">
        <w:rPr>
          <w:rFonts w:cstheme="minorHAnsi"/>
          <w:sz w:val="24"/>
          <w:szCs w:val="24"/>
        </w:rPr>
        <w:instrText>ADDIN CSL_CITATION {"citationItems":[{"id":"ITEM-1","itemData":{"DOI":"10.1177/0363546517749834","ISSN":"15523365","abstract":"© 2018, © 2018 The Author(s). Background: Anterior cruciate ligament tears can lead to posttraumatic osteoarthritis. In addition to biomechanical factors, changes in biochemical profiles within the knee joint after injury and anterior cruciate ligament reconstruction (ACLR) may play a role in accelerating joint degeneration. Hypothesis/Purpose: It was hypothesized that cartilage matrix composition after ACLR is associated with the degree of inflammatory response after initial injury. This study evaluated the association between the inflammatory response after injury—as indicated by cytokine, metalloproteinase, and cartilage degradation marker concentrations in synovial fluid—and articular cartilage degeneration, measured by T1ρ and T2 quantitative magnetic resonance imaging up to 3 years after ACLR. Study Design: Cohort study; Level of evidence, 2. Methods: Twenty-six subjects from a longitudinal cohort study who underwent ACLR at a mean 8.5 weeks after injury (range, 4-19 weeks) had synovial fluid aspirated at the time of surgery. Immunoassays quantified biomarkers in synovial fluid. T1ρ and T2 values of articular cartilage were calculated with magnetic resonance scans acquired prior to surgery and at 6 months and 1, 2, and 3 years after surgery. Pearson correlation coefficients were calculated among the various biomarkers. K-means clustering was used to group subjects with similar biomarker profiles. Generalized estimating equations were used to find the overall differences in T1ρ and T2 values throughout these first 3 years after surgery between the clusters while controlling for other factors. Results: Significant and strong correlations were observed between several cytokines (interleukin 6 [IL-6], IL-8, IL-10, and tumor necrosis factor α) and 2 matrix metalloproteinases (MMP-1 and MMP-3) (P &lt;.05). Moderate correlations were found among combinations of C-terminal crosslinked telopeptide type II collagen, N-terminal telopeptide, cartilage oligomeric matrix protein, and sulfated glycosaminoglycan (P &lt;.05). Two clusters were generated, 1 of which was characterized by lower concentrations of cytokines (IL-6, IL-8, IL-10, tumor necrosis factor α) and MMP-1 and MMP-3 and higher sulfated glycosaminoglycan. This cluster was associated with significantly higher T1ρ and T2 values in the medial tibial and patellar cartilage over the first 3 years after ACLR. Conclusion: At the time of ACLR surgery, profiles of synovial fluid inflammatory cytokines, degradativ…","author":[{"dropping-particle":"","family":"Amano","given":"Keiko","non-dropping-particle":"","parse-names":false,"suffix":""},{"dropping-particle":"","family":"Huebner","given":"Janet L.","non-dropping-particle":"","parse-names":false,"suffix":""},{"dropping-particle":"V.","family":"Stabler","given":"Thomas","non-dropping-particle":"","parse-names":false,"suffix":""},{"dropping-particle":"","family":"Tanaka","given":"Matthew","non-dropping-particle":"","parse-names":false,"suffix":""},{"dropping-particle":"","family":"McCulloch","given":"Charles E.","non-dropping-particle":"","parse-names":false,"suffix":""},{"dropping-particle":"","family":"Lobach","given":"Iryna","non-dropping-particle":"","parse-names":false,"suffix":""},{"dropping-particle":"","family":"Lane","given":"Nancy E.","non-dropping-particle":"","parse-names":false,"suffix":""},{"dropping-particle":"","family":"Kraus","given":"Virginia B.","non-dropping-particle":"","parse-names":false,"suffix":""},{"dropping-particle":"","family":"Ma","given":"C. Benjamin","non-dropping-particle":"","parse-names":false,"suffix":""},{"dropping-particle":"","family":"Li","given":"Xiaojuan","non-dropping-particle":"","parse-names":false,"suffix":""}],"container-title":"American Journal of Sports Medicine","id":"ITEM-1","issue":"4","issued":{"date-parts":[["2018","3","1"]]},"page":"890-899","publisher":"SAGE Publications Inc.","title":"Synovial Fluid Profile at the Time of Anterior Cruciate Ligament Reconstruction and Its Association With Cartilage Matrix Composition 3 Years After Surgery","type":"article-journal","volume":"46"},"uris":["http://www.mendeley.com/documents/?uuid=1db6248f-13d9-3bf9-aa75-365d946bd737"]}],"mendeley":{"formattedCitation":"&lt;sup&gt;19&lt;/sup&gt;","plainTextFormattedCitation":"19","previouslyFormattedCitation":"&lt;sup&gt;19&lt;/sup&gt;"},"properties":{"noteIndex":0},"schema":"https://github.com/citation-style-language/schema/raw/master/csl-citation.json"}</w:instrText>
      </w:r>
      <w:r w:rsidR="00B57E9B" w:rsidRPr="0003150E">
        <w:rPr>
          <w:rFonts w:cstheme="minorHAnsi"/>
          <w:sz w:val="24"/>
          <w:szCs w:val="24"/>
        </w:rPr>
        <w:fldChar w:fldCharType="separate"/>
      </w:r>
      <w:r w:rsidR="002719DE" w:rsidRPr="0003150E">
        <w:rPr>
          <w:rFonts w:cstheme="minorHAnsi"/>
          <w:noProof/>
          <w:sz w:val="24"/>
          <w:szCs w:val="24"/>
          <w:vertAlign w:val="superscript"/>
        </w:rPr>
        <w:t>19</w:t>
      </w:r>
      <w:r w:rsidR="00B57E9B" w:rsidRPr="0003150E">
        <w:rPr>
          <w:rFonts w:cstheme="minorHAnsi"/>
          <w:sz w:val="24"/>
          <w:szCs w:val="24"/>
        </w:rPr>
        <w:fldChar w:fldCharType="end"/>
      </w:r>
      <w:r w:rsidR="00B57E9B" w:rsidRPr="0003150E">
        <w:rPr>
          <w:rFonts w:cstheme="minorHAnsi"/>
          <w:sz w:val="24"/>
          <w:szCs w:val="24"/>
        </w:rPr>
        <w:t xml:space="preserve">,  it appears to be the key component of the aggregate. </w:t>
      </w:r>
      <w:r w:rsidR="00E42786" w:rsidRPr="0003150E">
        <w:rPr>
          <w:rFonts w:cstheme="minorHAnsi"/>
          <w:sz w:val="24"/>
          <w:szCs w:val="24"/>
        </w:rPr>
        <w:t>P</w:t>
      </w:r>
      <w:r w:rsidR="003337F1" w:rsidRPr="0003150E">
        <w:rPr>
          <w:rFonts w:cstheme="minorHAnsi"/>
          <w:sz w:val="24"/>
          <w:szCs w:val="24"/>
        </w:rPr>
        <w:t xml:space="preserve">re-digestion of the synovial fluid with plasmin blocks </w:t>
      </w:r>
      <w:r w:rsidR="00764251" w:rsidRPr="0003150E">
        <w:rPr>
          <w:rFonts w:eastAsia="Times New Roman" w:cstheme="minorHAnsi"/>
          <w:i/>
          <w:iCs/>
          <w:sz w:val="24"/>
          <w:szCs w:val="24"/>
          <w:lang w:val="en-US"/>
        </w:rPr>
        <w:t>S. aureus</w:t>
      </w:r>
      <w:r w:rsidR="00764251" w:rsidRPr="0003150E">
        <w:rPr>
          <w:rFonts w:eastAsia="Times New Roman" w:cstheme="minorHAnsi"/>
          <w:sz w:val="24"/>
          <w:szCs w:val="24"/>
          <w:lang w:val="en-US"/>
        </w:rPr>
        <w:t> </w:t>
      </w:r>
      <w:r w:rsidR="00764251" w:rsidRPr="0003150E" w:rsidDel="00764251">
        <w:rPr>
          <w:rFonts w:cstheme="minorHAnsi"/>
          <w:sz w:val="24"/>
          <w:szCs w:val="24"/>
        </w:rPr>
        <w:t xml:space="preserve"> </w:t>
      </w:r>
      <w:r w:rsidR="003337F1" w:rsidRPr="0003150E">
        <w:rPr>
          <w:rFonts w:cstheme="minorHAnsi"/>
          <w:sz w:val="24"/>
          <w:szCs w:val="24"/>
        </w:rPr>
        <w:t>aggregation</w:t>
      </w:r>
      <w:r w:rsidR="00073D90" w:rsidRPr="0003150E">
        <w:rPr>
          <w:rFonts w:cstheme="minorHAnsi"/>
          <w:sz w:val="24"/>
          <w:szCs w:val="24"/>
        </w:rPr>
        <w:t>,</w:t>
      </w:r>
      <w:r w:rsidR="00684E80" w:rsidRPr="0003150E">
        <w:rPr>
          <w:rFonts w:cstheme="minorHAnsi"/>
          <w:sz w:val="24"/>
          <w:szCs w:val="24"/>
        </w:rPr>
        <w:t xml:space="preserve">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{"citationItems":[{"id":"ITEM-1","itemData":{"DOI":"10.1093/infdis/jiu514","ISSN":"1537-6613","PMID":"25214518","abstract":"The pathogenesis of joint infections is not well understood. In particular, we do not know why these infections respond poorly to antibiotic treatment. Here we show that methicillin-resistant Staphylococcus aureus, a major cause of joint infections, forms exceptionally strong biofilmlike aggregates in human synovial fluid (SF), to an extent significantly exceeding biofilm formation observed in growth medium or serum. Screening a transposon bank identified bacterial fibronectin- and fibrinogen-binding proteins as important for the formation of macroscopic clumps in SF, suggesting an important role of fibrin-containing clots in the formation of bacterial aggregates during joint infection. Pretreatment of SF with plasmin led to a strongly reduced formation of aggregates and increased susceptibility to antibiotics. These results give important insight into the pathogenesis of staphylococcal joint infection and the mechanisms underlying resistance to treatment. Furthermore, they point toward a potential novel approach for treating joint infections.","author":[{"dropping-particle":"","family":"Dastgheyb","given":"Sana","non-dropping-particle":"","parse-names":false,"suffix":""},{"dropping-particle":"","family":"Parvizi","given":"Javad","non-dropping-particle":"","parse-names":false,"suffix":""},{"dropping-particle":"","family":"Shapiro","given":"Irving M","non-dropping-particle":"","parse-names":false,"suffix":""},{"dropping-particle":"","family":"Hickok","given":"Noreen J","non-dropping-particle":"","parse-names":false,"suffix":""},{"dropping-particle":"","family":"Otto","given":"Michael","non-dropping-particle":"","parse-names":false,"suffix":""}],"container-title":"The Journal of infectious diseases","id":"ITEM-1","issue":"4","issued":{"date-parts":[["2015","2","15"]]},"page":"641-50","title":"Effect of biofilms on recalcitrance of staphylococcal joint infection to antibiotic treatment.","type":"article-journal","volume":"211"},"uris":["http://www.mendeley.com/documents/?uuid=f7041e04-5ffe-34e3-810f-fa7f2658f79c"]}],"mendeley":{"formattedCitation":"&lt;sup&gt;18&lt;/sup&gt;","plainTextFormattedCitation":"18","previouslyFormattedCitation":"&lt;sup&gt;18&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18</w:t>
      </w:r>
      <w:r w:rsidR="0059488D" w:rsidRPr="0003150E">
        <w:rPr>
          <w:rFonts w:cstheme="minorHAnsi"/>
          <w:sz w:val="24"/>
          <w:szCs w:val="24"/>
        </w:rPr>
        <w:fldChar w:fldCharType="end"/>
      </w:r>
      <w:r w:rsidR="003337F1" w:rsidRPr="0003150E">
        <w:rPr>
          <w:rFonts w:cstheme="minorHAnsi"/>
          <w:sz w:val="24"/>
          <w:szCs w:val="24"/>
        </w:rPr>
        <w:t xml:space="preserve"> and treatment of existing aggregates by </w:t>
      </w:r>
      <w:r w:rsidR="003337F1" w:rsidRPr="0003150E">
        <w:rPr>
          <w:rFonts w:cstheme="minorHAnsi"/>
          <w:sz w:val="24"/>
          <w:szCs w:val="24"/>
        </w:rPr>
        <w:lastRenderedPageBreak/>
        <w:t>tissue plasminogen activator (TPA) seems to disperse aggregates</w:t>
      </w:r>
      <w:r w:rsidR="00FD2799" w:rsidRPr="0003150E">
        <w:rPr>
          <w:rFonts w:cstheme="minorHAnsi"/>
          <w:sz w:val="24"/>
          <w:szCs w:val="24"/>
        </w:rPr>
        <w:t xml:space="preserve">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{"citationItems":[{"id":"ITEM-1","itemData":{"DOI":"10.1371/journal.pone.0221012","abstract":"Bacterial invasion of synovial joints, as in infectious or septic arthritis, can be difficult to treat in both veterinary and human clinical practice. Biofilms, in the form of free-floating clumps or aggregates, are involved with the pathogenesis of infectious arthritis and periprosthetic joint infection (PJI). Infection of a joint containing an orthopedic implant can additionally complicate these infections due to the presence of adherent biofilms. Because of these biofilm phenotypes, bacteria within these infected joints show increased antimicrobial tolerance even at high antibiotic concentrations. To date, animal models of PJI or infectious arthritis have been limited to small animals such as rodents or rabbits. Small animal models, however, yield limited quantities of synovial fluid making them impractical for in vitro research. Herein, we describe the use of ex vivo equine and porcine models for the study of synovial fluid induced biofilm aggregate formation and antimicrobial tolerance. We observed Staphylococcus aureus and other bacterial pathogens adapt the same biofilm aggregate phenotype with significant antimicrobial tolerance in both equine and porcine synovial fluid, analogous to human synovial fluid. We also demonstrate that enzymatic dispersal of synovial fluid aggregates restores the activity of antimicrobials. Future studies investigating the interaction of bacterial cell surface proteins with host synovial fluid proteins can be readily carried out in equine or porcine ex vivo models to identify novel drug targets for treatment of prevention of these difficult to treat infectious diseases.","author":[{"dropping-particle":"","family":"Gilbertie","given":"Jessica M.","non-dropping-particle":"","parse-names":false,"suffix":""},{"dropping-particle":"V.","family":"Schnabel","given":"Lauren","non-dropping-particle":"","parse-names":false,"suffix":""},{"dropping-particle":"","family":"Hickok","given":"Noreen J.","non-dropping-particle":"","parse-names":false,"suffix":""},{"dropping-particle":"","family":"Jacob","given":"Megan E.","non-dropping-particle":"","parse-names":false,"suffix":""},{"dropping-particle":"","family":"Conlon","given":"Brian P.","non-dropping-particle":"","parse-names":false,"suffix":""},{"dropping-particle":"","family":"Shapiro","given":"Irving M.","non-dropping-particle":"","parse-names":false,"suffix":""},{"dropping-particle":"","family":"Parvizi","given":"Javad","non-dropping-particle":"","parse-names":false,"suffix":""},{"dropping-particle":"","family":"Schaer","given":"Thomas P.","non-dropping-particle":"","parse-names":false,"suffix":""}],"container-title":"PLOS ONE","id":"ITEM-1","issue":"8","issued":{"date-parts":[["2019","8","15"]]},"page":"e0221012","publisher":"Public Library of Science (PLoS)","title":"Equine or porcine synovial fluid as a novel ex vivo model for the study of bacterial free-floating biofilms that form in human joint infections","type":"article-journal","volume":"14"},"uris":["http://www.mendeley.com/documents/?uuid=c3802484-5b73-381d-b5b0-1a99ad81f459"]}],"mendeley":{"formattedCitation":"&lt;sup&gt;20&lt;/sup&gt;","plainTextFormattedCitation":"20","previouslyFormattedCitation":"&lt;sup&gt;20&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20</w:t>
      </w:r>
      <w:r w:rsidR="0059488D" w:rsidRPr="0003150E">
        <w:rPr>
          <w:rFonts w:cstheme="minorHAnsi"/>
          <w:sz w:val="24"/>
          <w:szCs w:val="24"/>
        </w:rPr>
        <w:fldChar w:fldCharType="end"/>
      </w:r>
      <w:r w:rsidR="004857B9" w:rsidRPr="0003150E">
        <w:rPr>
          <w:rFonts w:cstheme="minorHAnsi"/>
          <w:sz w:val="24"/>
          <w:szCs w:val="24"/>
        </w:rPr>
        <w:t>,</w:t>
      </w:r>
      <w:r w:rsidR="00B57E9B" w:rsidRPr="0003150E">
        <w:rPr>
          <w:rFonts w:cstheme="minorHAnsi"/>
          <w:sz w:val="24"/>
          <w:szCs w:val="24"/>
        </w:rPr>
        <w:t xml:space="preserve"> </w:t>
      </w:r>
      <w:r w:rsidR="004857B9" w:rsidRPr="0003150E">
        <w:rPr>
          <w:rFonts w:cstheme="minorHAnsi"/>
          <w:color w:val="000000"/>
          <w:sz w:val="24"/>
          <w:szCs w:val="24"/>
        </w:rPr>
        <w:t>suggesting that interactions with serum proteins such as fibrinogen are important for aggregation. In fact, when the bacterial proteins responsible for binding to the serum proteins fibrinogen, albumin, and fibronectin (fibronectin binding protein A and B (FnbA and FnbB)  and clumping factor A and B (ClfA and ClfB)) are inactivated due to gene insertions, the ability of MRSA to form aggregates in synovial fluid is attenuated or eliminated</w:t>
      </w:r>
      <w:r w:rsidR="00FD2799" w:rsidRPr="0003150E">
        <w:rPr>
          <w:rFonts w:cstheme="minorHAnsi"/>
          <w:sz w:val="24"/>
          <w:szCs w:val="24"/>
        </w:rPr>
        <w:t xml:space="preserve">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{"citationItems":[{"id":"ITEM-1","itemData":{"DOI":"10.1128/IAI.00394-15","ISSN":"1098-5522","PMID":"25964472","abstract":"Staphylococcus aureus is a leading cause of prosthetic joint infections, which, as we recently showed, proceed with the involvement of biofilm-like clusters that cause recalcitrance to antibiotic treatment. Here we analyzed why these clusters grow extraordinarily large, reaching macroscopically visible extensions (&gt;1 mm). We found that while specific S. aureus surface proteins are a prerequisite for agglomeration in synovial fluid, low activity of the Agr regulatory system and subsequent low production of the phenol-soluble modulin (PSM) surfactant peptides cause agglomerates to grow to exceptional dimensions. Our results indicate that PSMs function by disrupting interactions of biofilm matrix molecules, such as the polysaccharide intercellular adhesin (PIA), with the bacterial cell surface. Together, our findings support a two-step model of staphylococcal prosthetic joint infection: As we previously reported, interaction of S. aureus surface proteins with host matrix proteins such as fibrin initiates agglomeration; our present results show that, thereafter, the bacterial agglomerates grow to extremely large sizes owing to the lack of PSM expression under the specific conditions present in joints. Our findings provide a mechanistic explanation for the reported extreme resistance of joint infection to antibiotic treatment, lend support to the notions that Agr functionality and PSM production play a major role in defining different forms of S. aureus infection, and have important implications for antistaphylococcal therapeutic strategies.","author":[{"dropping-particle":"","family":"Dastgheyb","given":"Sana S","non-dropping-particle":"","parse-names":false,"suffix":""},{"dropping-particle":"","family":"Villaruz","given":"Amer E","non-dropping-particle":"","parse-names":false,"suffix":""},{"dropping-particle":"","family":"Le","given":"Katherine Y","non-dropping-particle":"","parse-names":false,"suffix":""},{"dropping-particle":"","family":"Tan","given":"Vee Y","non-dropping-particle":"","parse-names":false,"suffix":""},{"dropping-particle":"","family":"Duong","given":"Anthony C","non-dropping-particle":"","parse-names":false,"suffix":""},{"dropping-particle":"","family":"Chatterjee","given":"Som S","non-dropping-particle":"","parse-names":false,"suffix":""},{"dropping-particle":"","family":"Cheung","given":"Gordon Y C","non-dropping-particle":"","parse-names":false,"suffix":""},{"dropping-particle":"","family":"Joo","given":"Hwang-Soo","non-dropping-particle":"","parse-names":false,"suffix":""},{"dropping-particle":"","family":"Hickok","given":"Noreen J","non-dropping-particle":"","parse-names":false,"suffix":""},{"dropping-particle":"","family":"Otto","given":"Michael","non-dropping-particle":"","parse-names":false,"suffix":""}],"container-title":"Infection and immunity","id":"ITEM-1","issue":"7","issued":{"date-parts":[["2015","7"]]},"page":"2966-75","title":"Role of Phenol-Soluble Modulins in Formation of Staphylococcus aureus Biofilms in Synovial Fluid.","type":"article-journal","volume":"83"},"uris":["http://www.mendeley.com/documents/?uuid=42265031-8d4c-3605-9b25-5a6e47799cc4"]}],"mendeley":{"formattedCitation":"&lt;sup&gt;21&lt;/sup&gt;","plainTextFormattedCitation":"21","previouslyFormattedCitation":"&lt;sup&gt;21&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21</w:t>
      </w:r>
      <w:r w:rsidR="0059488D" w:rsidRPr="0003150E">
        <w:rPr>
          <w:rFonts w:cstheme="minorHAnsi"/>
          <w:sz w:val="24"/>
          <w:szCs w:val="24"/>
        </w:rPr>
        <w:fldChar w:fldCharType="end"/>
      </w:r>
      <w:r w:rsidR="003337F1" w:rsidRPr="0003150E">
        <w:rPr>
          <w:rFonts w:cstheme="minorHAnsi"/>
          <w:sz w:val="24"/>
          <w:szCs w:val="24"/>
        </w:rPr>
        <w:t>.</w:t>
      </w:r>
    </w:p>
    <w:p w14:paraId="3BFCD0BD" w14:textId="37171720" w:rsidR="00553D58" w:rsidRPr="0003150E" w:rsidRDefault="00051B06" w:rsidP="00021FCD">
      <w:pPr>
        <w:pStyle w:val="EndNoteBibliography"/>
        <w:spacing w:line="480" w:lineRule="auto"/>
        <w:jc w:val="both"/>
        <w:rPr>
          <w:rFonts w:cs="Calibri"/>
          <w:noProof/>
        </w:rPr>
      </w:pPr>
      <w:r w:rsidRPr="0003150E">
        <w:rPr>
          <w:rFonts w:cstheme="minorHAnsi"/>
          <w:sz w:val="24"/>
          <w:szCs w:val="24"/>
        </w:rPr>
        <w:t xml:space="preserve">When </w:t>
      </w:r>
      <w:r w:rsidRPr="0003150E">
        <w:rPr>
          <w:rFonts w:cstheme="minorHAnsi"/>
          <w:iCs/>
          <w:sz w:val="24"/>
          <w:szCs w:val="24"/>
        </w:rPr>
        <w:t>Staphylococci</w:t>
      </w:r>
      <w:r w:rsidRPr="0003150E">
        <w:rPr>
          <w:rFonts w:cstheme="minorHAnsi"/>
          <w:sz w:val="24"/>
          <w:szCs w:val="24"/>
        </w:rPr>
        <w:t xml:space="preserve"> reach a critical mass at an infection site, cell-to-cell communication via peptide signaling can activate a series of cellular processes by a mechanism known as “quorum sensing”.  </w:t>
      </w:r>
      <w:r w:rsidR="001C60F9" w:rsidRPr="0003150E">
        <w:rPr>
          <w:rFonts w:cstheme="minorHAnsi"/>
          <w:sz w:val="24"/>
          <w:szCs w:val="24"/>
        </w:rPr>
        <w:t>M</w:t>
      </w:r>
      <w:r w:rsidR="003337F1" w:rsidRPr="0003150E">
        <w:rPr>
          <w:rFonts w:cstheme="minorHAnsi"/>
          <w:sz w:val="24"/>
          <w:szCs w:val="24"/>
        </w:rPr>
        <w:t xml:space="preserve">utations in the MSCRAMMs can moderate the ability of </w:t>
      </w:r>
      <w:r w:rsidR="003337F1" w:rsidRPr="0003150E">
        <w:rPr>
          <w:rFonts w:cstheme="minorHAnsi"/>
          <w:i/>
          <w:sz w:val="24"/>
          <w:szCs w:val="24"/>
        </w:rPr>
        <w:t>S. aureus</w:t>
      </w:r>
      <w:r w:rsidR="003337F1" w:rsidRPr="0003150E">
        <w:rPr>
          <w:rFonts w:cstheme="minorHAnsi"/>
          <w:sz w:val="24"/>
          <w:szCs w:val="24"/>
        </w:rPr>
        <w:t xml:space="preserve"> to cause </w:t>
      </w:r>
      <w:r w:rsidR="003B19F8" w:rsidRPr="0003150E">
        <w:rPr>
          <w:rFonts w:cstheme="minorHAnsi"/>
          <w:sz w:val="24"/>
          <w:szCs w:val="24"/>
        </w:rPr>
        <w:t xml:space="preserve">infection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{"citationItems":[{"id":"ITEM-1","itemData":{"DOI":"10.1016/j.tim.2019.06.007","ISSN":"0966842X","abstract":"The microbial surface components recognizing adhesive matrix molecules (MSCRAMMs) are a family of proteins that are defined by the presence of two adjacent IgG-like folded subdomains. These promote binding to ligands by mechanisms that involve major conformational changes exemplified by the binding to fibrinogen by the 'dock-lock-latch' mechanism or to collagen by the 'collagen hug'. Clumping factors A and B are two such MSCRAMMs that have several important roles in the pathogenesis of Staphylococcus aureus infections. MSCRAMM architecture, ligand binding, and roles in infection and colonization are examined with a focus on recent developments with clumping factors.","author":[{"dropping-particle":"","family":"Foster","given":"Timothy J.","non-dropping-particle":"","parse-names":false,"suffix":""}],"container-title":"Trends in Microbiology","id":"ITEM-1","issued":{"date-parts":[["2019","7"]]},"publisher":"Elsevier BV","title":"The MSCRAMM Family of Cell-Wall-Anchored Surface Proteins of Gram-Positive Cocci","type":"article-journal"},"uris":["http://www.mendeley.com/documents/?uuid=31df5a46-2fae-369f-a0ca-4993fbbe2963"]}],"mendeley":{"formattedCitation":"&lt;sup&gt;22&lt;/sup&gt;","plainTextFormattedCitation":"22","previouslyFormattedCitation":"&lt;sup&gt;22&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22</w:t>
      </w:r>
      <w:r w:rsidR="0059488D" w:rsidRPr="0003150E">
        <w:rPr>
          <w:rFonts w:cstheme="minorHAnsi"/>
          <w:sz w:val="24"/>
          <w:szCs w:val="24"/>
        </w:rPr>
        <w:fldChar w:fldCharType="end"/>
      </w:r>
      <w:r w:rsidR="00D23E69" w:rsidRPr="0003150E">
        <w:rPr>
          <w:rFonts w:cstheme="minorHAnsi"/>
          <w:sz w:val="24"/>
          <w:szCs w:val="24"/>
        </w:rPr>
        <w:t xml:space="preserve">. </w:t>
      </w:r>
      <w:r w:rsidR="00724E91" w:rsidRPr="0003150E">
        <w:rPr>
          <w:rFonts w:cstheme="minorHAnsi"/>
          <w:sz w:val="24"/>
          <w:szCs w:val="24"/>
        </w:rPr>
        <w:t>T</w:t>
      </w:r>
      <w:r w:rsidR="00D23E69" w:rsidRPr="0003150E">
        <w:rPr>
          <w:rFonts w:cstheme="minorHAnsi"/>
          <w:sz w:val="24"/>
          <w:szCs w:val="24"/>
        </w:rPr>
        <w:t>he accessory gene regulator (</w:t>
      </w:r>
      <w:r w:rsidR="00D23E69" w:rsidRPr="0003150E">
        <w:rPr>
          <w:rFonts w:cstheme="minorHAnsi"/>
          <w:i/>
          <w:sz w:val="24"/>
          <w:szCs w:val="24"/>
        </w:rPr>
        <w:t>agr</w:t>
      </w:r>
      <w:r w:rsidR="00D23E69" w:rsidRPr="0003150E">
        <w:rPr>
          <w:rFonts w:cstheme="minorHAnsi"/>
          <w:sz w:val="24"/>
          <w:szCs w:val="24"/>
        </w:rPr>
        <w:t>) system controls MSCRAMM</w:t>
      </w:r>
      <w:r w:rsidR="003337F1" w:rsidRPr="0003150E">
        <w:rPr>
          <w:rFonts w:cstheme="minorHAnsi"/>
          <w:sz w:val="24"/>
          <w:szCs w:val="24"/>
        </w:rPr>
        <w:t xml:space="preserve"> </w:t>
      </w:r>
      <w:r w:rsidR="00D23E69" w:rsidRPr="0003150E">
        <w:rPr>
          <w:rFonts w:cstheme="minorHAnsi"/>
          <w:sz w:val="24"/>
          <w:szCs w:val="24"/>
        </w:rPr>
        <w:t xml:space="preserve">expression and regulates the quorum sensing system </w:t>
      </w:r>
      <w:r w:rsidR="00B3156D" w:rsidRPr="0003150E">
        <w:rPr>
          <w:rFonts w:cstheme="minorHAnsi"/>
          <w:sz w:val="24"/>
          <w:szCs w:val="24"/>
        </w:rPr>
        <w:t>along with</w:t>
      </w:r>
      <w:r w:rsidR="00D23E69" w:rsidRPr="0003150E">
        <w:rPr>
          <w:rFonts w:cstheme="minorHAnsi"/>
          <w:sz w:val="24"/>
          <w:szCs w:val="24"/>
        </w:rPr>
        <w:t xml:space="preserve"> the P2 and P3 promoters</w:t>
      </w:r>
      <w:r w:rsidR="001F70DE" w:rsidRPr="0003150E">
        <w:rPr>
          <w:rFonts w:cstheme="minorHAnsi"/>
          <w:sz w:val="24"/>
          <w:szCs w:val="24"/>
        </w:rPr>
        <w:t>. I</w:t>
      </w:r>
      <w:r w:rsidR="00D23E69" w:rsidRPr="0003150E">
        <w:rPr>
          <w:rFonts w:cstheme="minorHAnsi"/>
          <w:sz w:val="24"/>
          <w:szCs w:val="24"/>
        </w:rPr>
        <w:t xml:space="preserve">n turn, </w:t>
      </w:r>
      <w:r w:rsidR="001F70DE" w:rsidRPr="0003150E">
        <w:rPr>
          <w:rFonts w:cstheme="minorHAnsi"/>
          <w:sz w:val="24"/>
          <w:szCs w:val="24"/>
        </w:rPr>
        <w:t xml:space="preserve">they </w:t>
      </w:r>
      <w:r w:rsidR="00D23E69" w:rsidRPr="0003150E">
        <w:rPr>
          <w:rFonts w:cstheme="minorHAnsi"/>
          <w:sz w:val="24"/>
          <w:szCs w:val="24"/>
        </w:rPr>
        <w:t xml:space="preserve">regulate a variety of cell surface and secreted proteins, notably the PSMs </w:t>
      </w:r>
      <w:r w:rsidR="006F3DC7" w:rsidRPr="0003150E">
        <w:rPr>
          <w:rFonts w:cstheme="minorHAnsi"/>
          <w:sz w:val="24"/>
          <w:szCs w:val="24"/>
        </w:rPr>
        <w:t>that</w:t>
      </w:r>
      <w:r w:rsidR="00D23E69" w:rsidRPr="0003150E">
        <w:rPr>
          <w:rFonts w:cstheme="minorHAnsi"/>
          <w:sz w:val="24"/>
          <w:szCs w:val="24"/>
        </w:rPr>
        <w:t xml:space="preserve"> are critical to the aggregatory phenotype</w:t>
      </w:r>
      <w:r w:rsidR="00D23E69" w:rsidRPr="0003150E">
        <w:rPr>
          <w:rFonts w:cstheme="minorHAnsi"/>
          <w:sz w:val="24"/>
          <w:szCs w:val="24"/>
        </w:rPr>
        <w:fldChar w:fldCharType="begin" w:fldLock="1"/>
      </w:r>
      <w:r w:rsidR="00CD3802" w:rsidRPr="0003150E">
        <w:rPr>
          <w:rFonts w:cstheme="minorHAnsi"/>
          <w:sz w:val="24"/>
          <w:szCs w:val="24"/>
        </w:rPr>
        <w:instrText>ADDIN CSL_CITATION {"citationItems":[{"id":"ITEM-1","itemData":{"DOI":"10.1128/IAI.00394-15","ISSN":"1098-5522","PMID":"25964472","abstract":"Staphylococcus aureus is a leading cause of prosthetic joint infections, which, as we recently showed, proceed with the involvement of biofilm-like clusters that cause recalcitrance to antibiotic treatment. Here we analyzed why these clusters grow extraordinarily large, reaching macroscopically visible extensions (&gt;1 mm). We found that while specific S. aureus surface proteins are a prerequisite for agglomeration in synovial fluid, low activity of the Agr regulatory system and subsequent low production of the phenol-soluble modulin (PSM) surfactant peptides cause agglomerates to grow to exceptional dimensions. Our results indicate that PSMs function by disrupting interactions of biofilm matrix molecules, such as the polysaccharide intercellular adhesin (PIA), with the bacterial cell surface. Together, our findings support a two-step model of staphylococcal prosthetic joint infection: As we previously reported, interaction of S. aureus surface proteins with host matrix proteins such as fibrin initiates agglomeration; our present results show that, thereafter, the bacterial agglomerates grow to extremely large sizes owing to the lack of PSM expression under the specific conditions present in joints. Our findings provide a mechanistic explanation for the reported extreme resistance of joint infection to antibiotic treatment, lend support to the notions that Agr functionality and PSM production play a major role in defining different forms of S. aureus infection, and have important implications for antistaphylococcal therapeutic strategies.","author":[{"dropping-particle":"","family":"Dastgheyb","given":"Sana S","non-dropping-particle":"","parse-names":false,"suffix":""},{"dropping-particle":"","family":"Villaruz","given":"Amer E","non-dropping-particle":"","parse-names":false,"suffix":""},{"dropping-particle":"","family":"Le","given":"Katherine Y","non-dropping-particle":"","parse-names":false,"suffix":""},{"dropping-particle":"","family":"Tan","given":"Vee Y","non-dropping-particle":"","parse-names":false,"suffix":""},{"dropping-particle":"","family":"Duong","given":"Anthony C","non-dropping-particle":"","parse-names":false,"suffix":""},{"dropping-particle":"","family":"Chatterjee","given":"Som S","non-dropping-particle":"","parse-names":false,"suffix":""},{"dropping-particle":"","family":"Cheung","given":"Gordon Y C","non-dropping-particle":"","parse-names":false,"suffix":""},{"dropping-particle":"","family":"Joo","given":"Hwang-Soo","non-dropping-particle":"","parse-names":false,"suffix":""},{"dropping-particle":"","family":"Hickok","given":"Noreen J","non-dropping-particle":"","parse-names":false,"suffix":""},{"dropping-particle":"","family":"Otto","given":"Michael","non-dropping-particle":"","parse-names":false,"suffix":""}],"container-title":"Infection and immunity","id":"ITEM-1","issue":"7","issued":{"date-parts":[["2015","7"]]},"page":"2966-75","title":"Role of Phenol-Soluble Modulins in Formation of Staphylococcus aureus Biofilms in Synovial Fluid.","type":"article-journal","volume":"83"},"uris":["http://www.mendeley.com/documents/?uuid=42265031-8d4c-3605-9b25-5a6e47799cc4"]}],"mendeley":{"formattedCitation":"&lt;sup&gt;21&lt;/sup&gt;","plainTextFormattedCitation":"21","previouslyFormattedCitation":"&lt;sup&gt;21&lt;/sup&gt;"},"properties":{"noteIndex":0},"schema":"https://github.com/citation-style-language/schema/raw/master/csl-citation.json"}</w:instrText>
      </w:r>
      <w:r w:rsidR="00D23E69" w:rsidRPr="0003150E">
        <w:rPr>
          <w:rFonts w:cstheme="minorHAnsi"/>
          <w:sz w:val="24"/>
          <w:szCs w:val="24"/>
        </w:rPr>
        <w:fldChar w:fldCharType="separate"/>
      </w:r>
      <w:r w:rsidR="002719DE" w:rsidRPr="0003150E">
        <w:rPr>
          <w:rFonts w:cstheme="minorHAnsi"/>
          <w:noProof/>
          <w:sz w:val="24"/>
          <w:szCs w:val="24"/>
          <w:vertAlign w:val="superscript"/>
        </w:rPr>
        <w:t>21</w:t>
      </w:r>
      <w:r w:rsidR="00D23E69" w:rsidRPr="0003150E">
        <w:rPr>
          <w:rFonts w:cstheme="minorHAnsi"/>
          <w:sz w:val="24"/>
          <w:szCs w:val="24"/>
        </w:rPr>
        <w:fldChar w:fldCharType="end"/>
      </w:r>
      <w:r w:rsidR="00D23E69" w:rsidRPr="0003150E">
        <w:rPr>
          <w:rFonts w:cstheme="minorHAnsi"/>
          <w:sz w:val="24"/>
          <w:szCs w:val="24"/>
        </w:rPr>
        <w:t xml:space="preserve">. In synovial fluid, </w:t>
      </w:r>
      <w:r w:rsidR="0059488D" w:rsidRPr="0003150E">
        <w:rPr>
          <w:rFonts w:cstheme="minorHAnsi"/>
          <w:i/>
          <w:sz w:val="24"/>
          <w:szCs w:val="24"/>
        </w:rPr>
        <w:t>agr</w:t>
      </w:r>
      <w:r w:rsidR="003337F1" w:rsidRPr="0003150E">
        <w:rPr>
          <w:rFonts w:cstheme="minorHAnsi"/>
          <w:sz w:val="24"/>
          <w:szCs w:val="24"/>
        </w:rPr>
        <w:t xml:space="preserve"> and its downstream effectors the P2 and P3 promoter</w:t>
      </w:r>
      <w:r w:rsidR="001C60F9" w:rsidRPr="0003150E">
        <w:rPr>
          <w:rFonts w:cstheme="minorHAnsi"/>
          <w:sz w:val="24"/>
          <w:szCs w:val="24"/>
        </w:rPr>
        <w:t>s</w:t>
      </w:r>
      <w:r w:rsidR="003337F1" w:rsidRPr="0003150E">
        <w:rPr>
          <w:rFonts w:cstheme="minorHAnsi"/>
          <w:sz w:val="24"/>
          <w:szCs w:val="24"/>
        </w:rPr>
        <w:t>, as well as PSMα and β</w:t>
      </w:r>
      <w:r w:rsidR="00FD2799" w:rsidRPr="0003150E">
        <w:rPr>
          <w:rFonts w:cstheme="minorHAnsi"/>
          <w:sz w:val="24"/>
          <w:szCs w:val="24"/>
        </w:rPr>
        <w:t xml:space="preserve"> </w:t>
      </w:r>
      <w:r w:rsidR="00D23E69" w:rsidRPr="0003150E">
        <w:rPr>
          <w:rFonts w:cstheme="minorHAnsi"/>
          <w:sz w:val="24"/>
          <w:szCs w:val="24"/>
        </w:rPr>
        <w:t xml:space="preserve">show reduced expression </w:t>
      </w:r>
      <w:r w:rsidR="0059488D" w:rsidRPr="0003150E">
        <w:rPr>
          <w:rFonts w:cstheme="minorHAnsi"/>
          <w:sz w:val="24"/>
          <w:szCs w:val="24"/>
        </w:rPr>
        <w:fldChar w:fldCharType="begin" w:fldLock="1"/>
      </w:r>
      <w:r w:rsidR="00CD3802" w:rsidRPr="0003150E">
        <w:rPr>
          <w:rFonts w:cstheme="minorHAnsi"/>
          <w:sz w:val="24"/>
          <w:szCs w:val="24"/>
        </w:rPr>
        <w:instrText>ADDIN CSL_CITATION {"citationItems":[{"id":"ITEM-1","itemData":{"DOI":"10.1128/IAI.00394-15","ISSN":"1098-5522","PMID":"25964472","abstract":"Staphylococcus aureus is a leading cause of prosthetic joint infections, which, as we recently showed, proceed with the involvement of biofilm-like clusters that cause recalcitrance to antibiotic treatment. Here we analyzed why these clusters grow extraordinarily large, reaching macroscopically visible extensions (&gt;1 mm). We found that while specific S. aureus surface proteins are a prerequisite for agglomeration in synovial fluid, low activity of the Agr regulatory system and subsequent low production of the phenol-soluble modulin (PSM) surfactant peptides cause agglomerates to grow to exceptional dimensions. Our results indicate that PSMs function by disrupting interactions of biofilm matrix molecules, such as the polysaccharide intercellular adhesin (PIA), with the bacterial cell surface. Together, our findings support a two-step model of staphylococcal prosthetic joint infection: As we previously reported, interaction of S. aureus surface proteins with host matrix proteins such as fibrin initiates agglomeration; our present results show that, thereafter, the bacterial agglomerates grow to extremely large sizes owing to the lack of PSM expression under the specific conditions present in joints. Our findings provide a mechanistic explanation for the reported extreme resistance of joint infection to antibiotic treatment, lend support to the notions that Agr functionality and PSM production play a major role in defining different forms of S. aureus infection, and have important implications for antistaphylococcal therapeutic strategies.","author":[{"dropping-particle":"","family":"Dastgheyb","given":"Sana S","non-dropping-particle":"","parse-names":false,"suffix":""},{"dropping-particle":"","family":"Villaruz","given":"Amer E","non-dropping-particle":"","parse-names":false,"suffix":""},{"dropping-particle":"","family":"Le","given":"Katherine Y","non-dropping-particle":"","parse-names":false,"suffix":""},{"dropping-particle":"","family":"Tan","given":"Vee Y","non-dropping-particle":"","parse-names":false,"suffix":""},{"dropping-particle":"","family":"Duong","given":"Anthony C","non-dropping-particle":"","parse-names":false,"suffix":""},{"dropping-particle":"","family":"Chatterjee","given":"Som S","non-dropping-particle":"","parse-names":false,"suffix":""},{"dropping-particle":"","family":"Cheung","given":"Gordon Y C","non-dropping-particle":"","parse-names":false,"suffix":""},{"dropping-particle":"","family":"Joo","given":"Hwang-Soo","non-dropping-particle":"","parse-names":false,"suffix":""},{"dropping-particle":"","family":"Hickok","given":"Noreen J","non-dropping-particle":"","parse-names":false,"suffix":""},{"dropping-particle":"","family":"Otto","given":"Michael","non-dropping-particle":"","parse-names":false,"suffix":""}],"container-title":"Infection and immunity","id":"ITEM-1","issue":"7","issued":{"date-parts":[["2015","7"]]},"page":"2966-75","title":"Role of Phenol-Soluble Modulins in Formation of Staphylococcus aureus Biofilms in Synovial Fluid.","type":"article-journal","volume":"83"},"uris":["http://www.mendeley.com/documents/?uuid=42265031-8d4c-3605-9b25-5a6e47799cc4"]}],"mendeley":{"formattedCitation":"&lt;sup&gt;21&lt;/sup&gt;","plainTextFormattedCitation":"21","previouslyFormattedCitation":"&lt;sup&gt;21&lt;/sup&gt;"},"properties":{"noteIndex":0},"schema":"https://github.com/citation-style-language/schema/raw/master/csl-citation.json"}</w:instrText>
      </w:r>
      <w:r w:rsidR="0059488D" w:rsidRPr="0003150E">
        <w:rPr>
          <w:rFonts w:cstheme="minorHAnsi"/>
          <w:sz w:val="24"/>
          <w:szCs w:val="24"/>
        </w:rPr>
        <w:fldChar w:fldCharType="separate"/>
      </w:r>
      <w:r w:rsidR="002719DE" w:rsidRPr="0003150E">
        <w:rPr>
          <w:rFonts w:cstheme="minorHAnsi"/>
          <w:noProof/>
          <w:sz w:val="24"/>
          <w:szCs w:val="24"/>
          <w:vertAlign w:val="superscript"/>
        </w:rPr>
        <w:t>21</w:t>
      </w:r>
      <w:r w:rsidR="0059488D" w:rsidRPr="0003150E">
        <w:rPr>
          <w:rFonts w:cstheme="minorHAnsi"/>
          <w:sz w:val="24"/>
          <w:szCs w:val="24"/>
        </w:rPr>
        <w:fldChar w:fldCharType="end"/>
      </w:r>
      <w:r w:rsidR="00B96FE1" w:rsidRPr="0003150E">
        <w:rPr>
          <w:rFonts w:cstheme="minorHAnsi"/>
          <w:sz w:val="24"/>
          <w:szCs w:val="24"/>
        </w:rPr>
        <w:t>,</w:t>
      </w:r>
      <w:r w:rsidR="00CD71B9" w:rsidRPr="0003150E">
        <w:rPr>
          <w:rFonts w:cstheme="minorHAnsi"/>
          <w:sz w:val="24"/>
          <w:szCs w:val="24"/>
        </w:rPr>
        <w:t xml:space="preserve"> </w:t>
      </w:r>
      <w:r w:rsidR="00D23E69" w:rsidRPr="0003150E">
        <w:rPr>
          <w:rFonts w:cstheme="minorHAnsi"/>
          <w:sz w:val="24"/>
          <w:szCs w:val="24"/>
        </w:rPr>
        <w:t>showing that interactions with the synovial fluid actively modify the phenotype of the bacteria</w:t>
      </w:r>
      <w:r w:rsidR="003337F1" w:rsidRPr="0003150E">
        <w:rPr>
          <w:rFonts w:cstheme="minorHAnsi"/>
          <w:sz w:val="24"/>
          <w:szCs w:val="24"/>
        </w:rPr>
        <w:t>.</w:t>
      </w:r>
      <w:r w:rsidR="00D23E69" w:rsidRPr="0003150E">
        <w:rPr>
          <w:rFonts w:cstheme="minorHAnsi"/>
          <w:sz w:val="24"/>
          <w:szCs w:val="24"/>
        </w:rPr>
        <w:t xml:space="preserve"> </w:t>
      </w:r>
      <w:r w:rsidR="002A4FD8" w:rsidRPr="0003150E">
        <w:rPr>
          <w:rFonts w:cstheme="minorHAnsi"/>
          <w:sz w:val="24"/>
          <w:szCs w:val="24"/>
        </w:rPr>
        <w:t xml:space="preserve"> Even in synovial fluid, aggregation can be reduced by o</w:t>
      </w:r>
      <w:r w:rsidR="003337F1" w:rsidRPr="0003150E">
        <w:rPr>
          <w:rFonts w:cstheme="minorHAnsi"/>
          <w:sz w:val="24"/>
          <w:szCs w:val="24"/>
        </w:rPr>
        <w:t>ver</w:t>
      </w:r>
      <w:r w:rsidR="003D6A8A" w:rsidRPr="0003150E">
        <w:rPr>
          <w:rFonts w:cstheme="minorHAnsi"/>
          <w:sz w:val="24"/>
          <w:szCs w:val="24"/>
        </w:rPr>
        <w:t xml:space="preserve"> </w:t>
      </w:r>
      <w:r w:rsidR="003337F1" w:rsidRPr="0003150E">
        <w:rPr>
          <w:rFonts w:cstheme="minorHAnsi"/>
          <w:sz w:val="24"/>
          <w:szCs w:val="24"/>
        </w:rPr>
        <w:t xml:space="preserve">expression of the surfactant-like PSMα or </w:t>
      </w:r>
      <w:r w:rsidR="00A418AF" w:rsidRPr="0003150E">
        <w:rPr>
          <w:rFonts w:cstheme="minorHAnsi"/>
          <w:sz w:val="24"/>
          <w:szCs w:val="24"/>
        </w:rPr>
        <w:t>PSM</w:t>
      </w:r>
      <w:r w:rsidR="003337F1" w:rsidRPr="0003150E">
        <w:rPr>
          <w:rFonts w:cstheme="minorHAnsi"/>
          <w:sz w:val="24"/>
          <w:szCs w:val="24"/>
        </w:rPr>
        <w:t xml:space="preserve">β in MRSA USA300, suggesting that this </w:t>
      </w:r>
      <w:r w:rsidR="003337F1" w:rsidRPr="0003150E">
        <w:rPr>
          <w:rFonts w:cstheme="minorHAnsi"/>
          <w:i/>
          <w:sz w:val="24"/>
          <w:szCs w:val="24"/>
        </w:rPr>
        <w:t>agr</w:t>
      </w:r>
      <w:r w:rsidR="003337F1" w:rsidRPr="0003150E">
        <w:rPr>
          <w:rFonts w:cstheme="minorHAnsi"/>
          <w:sz w:val="24"/>
          <w:szCs w:val="24"/>
        </w:rPr>
        <w:t xml:space="preserve">-mediated suppression is critical </w:t>
      </w:r>
      <w:r w:rsidR="007448F5" w:rsidRPr="0003150E">
        <w:rPr>
          <w:rFonts w:cstheme="minorHAnsi"/>
          <w:sz w:val="24"/>
          <w:szCs w:val="24"/>
        </w:rPr>
        <w:t xml:space="preserve">in </w:t>
      </w:r>
      <w:r w:rsidR="003337F1" w:rsidRPr="0003150E">
        <w:rPr>
          <w:rFonts w:cstheme="minorHAnsi"/>
          <w:sz w:val="24"/>
          <w:szCs w:val="24"/>
        </w:rPr>
        <w:t xml:space="preserve">aggregation. </w:t>
      </w:r>
      <w:r w:rsidR="00553D58" w:rsidRPr="0003150E">
        <w:rPr>
          <w:rFonts w:cstheme="minorHAnsi"/>
          <w:sz w:val="24"/>
          <w:szCs w:val="24"/>
        </w:rPr>
        <w:t xml:space="preserve"> Interestingly, preclinical studies have confirmed that </w:t>
      </w:r>
      <w:r w:rsidR="00764251" w:rsidRPr="0003150E">
        <w:rPr>
          <w:rFonts w:cstheme="minorHAnsi"/>
          <w:i/>
          <w:sz w:val="24"/>
          <w:szCs w:val="24"/>
        </w:rPr>
        <w:t>agr</w:t>
      </w:r>
      <w:r w:rsidR="00764251" w:rsidRPr="0003150E">
        <w:rPr>
          <w:rFonts w:cstheme="minorHAnsi"/>
          <w:sz w:val="24"/>
          <w:szCs w:val="24"/>
        </w:rPr>
        <w:t xml:space="preserve"> </w:t>
      </w:r>
      <w:r w:rsidR="00553D58" w:rsidRPr="0003150E">
        <w:rPr>
          <w:rFonts w:cstheme="minorHAnsi"/>
          <w:sz w:val="24"/>
          <w:szCs w:val="24"/>
        </w:rPr>
        <w:t xml:space="preserve">is required for </w:t>
      </w:r>
      <w:r w:rsidR="00553D58" w:rsidRPr="0003150E">
        <w:rPr>
          <w:rFonts w:cstheme="minorHAnsi"/>
          <w:i/>
          <w:sz w:val="24"/>
          <w:szCs w:val="24"/>
        </w:rPr>
        <w:t>S. aureus</w:t>
      </w:r>
      <w:r w:rsidR="00553D58" w:rsidRPr="0003150E">
        <w:rPr>
          <w:rFonts w:cstheme="minorHAnsi"/>
          <w:sz w:val="24"/>
          <w:szCs w:val="24"/>
        </w:rPr>
        <w:t xml:space="preserve"> emigration from implant-associated biofilm, but is not required for colonization of osteocytic-canalicular networks during chronic osteomyelitis </w:t>
      </w:r>
      <w:r w:rsidR="00A42DCD" w:rsidRPr="0003150E">
        <w:rPr>
          <w:rFonts w:cstheme="minorHAnsi"/>
          <w:sz w:val="24"/>
          <w:szCs w:val="24"/>
        </w:rPr>
        <w:fldChar w:fldCharType="begin" w:fldLock="1"/>
      </w:r>
      <w:r w:rsidR="00CD3802" w:rsidRPr="0003150E">
        <w:rPr>
          <w:rFonts w:cstheme="minorHAnsi"/>
          <w:sz w:val="24"/>
          <w:szCs w:val="24"/>
        </w:rPr>
        <w:instrText>ADDIN CSL_CITATION {"citationItems":[{"id":"ITEM-1","itemData":{"DOI":"10.1016/j.nano.2019.102039","ISSN":"1549-9642","PMID":"31247310","abstract":"Staphylococcus aureus osteomyelitis is a devasting disease that often leads to amputation. Recent findings have shown that S. aureus is capable of invading the osteocyte lacuno-canalicular network (OLCN) of cortical bone during chronic osteomyelitis. Normally a 1 μm non-motile cocci, S. aureus deforms smaller than 0.5 μm in the sub-micron channels of the OLCN. Here we present the μSiM-CA (Microfluidic - Silicon Membrane - Canalicular Array) as an in vitro screening platform for the genetic mechanisms of S. aureus invasion. The μSiM-CA platform features an ultrathin silicon membrane with defined pores that mimic the openings of canaliculi. While we anticipated that S. aureus lacking the accessory gene regulator (agr) quorum-sensing system would not be capable of invading the OLCN, we found no differences in propagation compared to wild type in the μSiM-CA. However the μSiM-CA proved predictive as we also found that the agr mutant strain invaded the OLCN of murine tibiae.","author":[{"dropping-particle":"","family":"Masters","given":"Elysia A","non-dropping-particle":"","parse-names":false,"suffix":""},{"dropping-particle":"","family":"Salminen","given":"Alec T","non-dropping-particle":"","parse-names":false,"suffix":""},{"dropping-particle":"","family":"Begolo","given":"Stefano","non-dropping-particle":"","parse-names":false,"suffix":""},{"dropping-particle":"","family":"Luke","given":"Emma N","non-dropping-particle":"","parse-names":false,"suffix":""},{"dropping-particle":"","family":"Barrett","given":"Sydney C","non-dropping-particle":"","parse-names":false,"suffix":""},{"dropping-particle":"","family":"Overby","given":"Clyde T","non-dropping-particle":"","parse-names":false,"suffix":""},{"dropping-particle":"","family":"Gill","given":"Ann Lindley","non-dropping-particle":"","parse-names":false,"suffix":""},{"dropping-particle":"","family":"Mesy Bentley","given":"Karen L","non-dropping-particle":"de","parse-names":false,"suffix":""},{"dropping-particle":"","family":"Awad","given":"Hani A","non-dropping-particle":"","parse-names":false,"suffix":""},{"dropping-particle":"","family":"Gill","given":"Steven R","non-dropping-particle":"","parse-names":false,"suffix":""},{"dropping-particle":"","family":"Schwarz","given":"Edward M","non-dropping-particle":"","parse-names":false,"suffix":""},{"dropping-particle":"","family":"McGrath","given":"James L","non-dropping-particle":"","parse-names":false,"suffix":""}],"container-title":"Nanomedicine : nanotechnology, biology, and medicine","id":"ITEM-1","issued":{"date-parts":[["2019","10"]]},"page":"102039","title":"An in vitro platform for elucidating the molecular genetics of S. aureus invasion of the osteocyte lacuno-canalicular network during chronic osteomyelitis.","type":"article-journal","volume":"21"},"uris":["http://www.mendeley.com/documents/?uuid=c8447c53-230e-38a9-a67b-f570abbb339e"]}],"mendeley":{"formattedCitation":"&lt;sup&gt;23&lt;/sup&gt;","plainTextFormattedCitation":"23","previouslyFormattedCitation":"&lt;sup&gt;23&lt;/sup&gt;"},"properties":{"noteIndex":0},"schema":"https://github.com/citation-style-language/schema/raw/master/csl-citation.json"}</w:instrText>
      </w:r>
      <w:r w:rsidR="00A42DCD" w:rsidRPr="0003150E">
        <w:rPr>
          <w:rFonts w:cstheme="minorHAnsi"/>
          <w:sz w:val="24"/>
          <w:szCs w:val="24"/>
        </w:rPr>
        <w:fldChar w:fldCharType="separate"/>
      </w:r>
      <w:r w:rsidR="002719DE" w:rsidRPr="0003150E">
        <w:rPr>
          <w:rFonts w:cstheme="minorHAnsi"/>
          <w:noProof/>
          <w:sz w:val="24"/>
          <w:szCs w:val="24"/>
          <w:vertAlign w:val="superscript"/>
        </w:rPr>
        <w:t>23</w:t>
      </w:r>
      <w:r w:rsidR="00A42DCD" w:rsidRPr="0003150E">
        <w:rPr>
          <w:rFonts w:cstheme="minorHAnsi"/>
          <w:sz w:val="24"/>
          <w:szCs w:val="24"/>
        </w:rPr>
        <w:fldChar w:fldCharType="end"/>
      </w:r>
      <w:r w:rsidR="00A42DCD" w:rsidRPr="0003150E">
        <w:rPr>
          <w:rFonts w:cstheme="minorHAnsi"/>
          <w:sz w:val="24"/>
          <w:szCs w:val="24"/>
        </w:rPr>
        <w:t>.</w:t>
      </w:r>
    </w:p>
    <w:p w14:paraId="6CE0A738" w14:textId="78E719CD" w:rsidR="003337F1" w:rsidRPr="0003150E" w:rsidRDefault="002A4FD8" w:rsidP="00021FCD">
      <w:pPr>
        <w:spacing w:line="480" w:lineRule="auto"/>
        <w:jc w:val="both"/>
        <w:rPr>
          <w:rFonts w:cstheme="minorHAnsi"/>
          <w:sz w:val="24"/>
          <w:szCs w:val="24"/>
          <w:shd w:val="clear" w:color="auto" w:fill="FFFFFF"/>
        </w:rPr>
      </w:pPr>
      <w:r w:rsidRPr="0003150E">
        <w:rPr>
          <w:rFonts w:cstheme="minorHAnsi"/>
          <w:sz w:val="24"/>
          <w:szCs w:val="24"/>
        </w:rPr>
        <w:lastRenderedPageBreak/>
        <w:t>Because</w:t>
      </w:r>
      <w:r w:rsidR="003337F1" w:rsidRPr="0003150E">
        <w:rPr>
          <w:rFonts w:cstheme="minorHAnsi"/>
          <w:sz w:val="24"/>
          <w:szCs w:val="24"/>
        </w:rPr>
        <w:t xml:space="preserve"> aggregation of </w:t>
      </w:r>
      <w:r w:rsidR="00724E91" w:rsidRPr="0003150E">
        <w:rPr>
          <w:rFonts w:cstheme="minorHAnsi"/>
          <w:i/>
          <w:sz w:val="24"/>
          <w:szCs w:val="24"/>
        </w:rPr>
        <w:t>S.</w:t>
      </w:r>
      <w:r w:rsidR="00764251" w:rsidRPr="0003150E">
        <w:rPr>
          <w:rFonts w:cstheme="minorHAnsi"/>
          <w:i/>
          <w:sz w:val="24"/>
          <w:szCs w:val="24"/>
        </w:rPr>
        <w:t xml:space="preserve"> </w:t>
      </w:r>
      <w:r w:rsidR="00724E91" w:rsidRPr="0003150E">
        <w:rPr>
          <w:rFonts w:cstheme="minorHAnsi"/>
          <w:i/>
          <w:sz w:val="24"/>
          <w:szCs w:val="24"/>
        </w:rPr>
        <w:t>aureus</w:t>
      </w:r>
      <w:r w:rsidR="00724E91" w:rsidRPr="0003150E">
        <w:rPr>
          <w:rFonts w:cstheme="minorHAnsi"/>
          <w:sz w:val="24"/>
          <w:szCs w:val="24"/>
        </w:rPr>
        <w:t xml:space="preserve"> </w:t>
      </w:r>
      <w:r w:rsidR="003337F1" w:rsidRPr="0003150E">
        <w:rPr>
          <w:rFonts w:cstheme="minorHAnsi"/>
          <w:sz w:val="24"/>
          <w:szCs w:val="24"/>
        </w:rPr>
        <w:t>within synovial fluid alters both quorum sensing and virulence factor/toxin production</w:t>
      </w:r>
      <w:r w:rsidRPr="0003150E">
        <w:rPr>
          <w:rFonts w:cstheme="minorHAnsi"/>
          <w:sz w:val="24"/>
          <w:szCs w:val="24"/>
        </w:rPr>
        <w:t>, it seems likely that the</w:t>
      </w:r>
      <w:r w:rsidR="003337F1" w:rsidRPr="0003150E">
        <w:rPr>
          <w:rFonts w:cstheme="minorHAnsi"/>
          <w:sz w:val="24"/>
          <w:szCs w:val="24"/>
        </w:rPr>
        <w:t xml:space="preserve"> MRSA/MSSA </w:t>
      </w:r>
      <w:r w:rsidR="00A418AF" w:rsidRPr="0003150E">
        <w:rPr>
          <w:rFonts w:cstheme="minorHAnsi"/>
          <w:sz w:val="24"/>
          <w:szCs w:val="24"/>
        </w:rPr>
        <w:t xml:space="preserve">aggregate </w:t>
      </w:r>
      <w:r w:rsidR="003337F1" w:rsidRPr="0003150E">
        <w:rPr>
          <w:rFonts w:cstheme="minorHAnsi"/>
          <w:sz w:val="24"/>
          <w:szCs w:val="24"/>
        </w:rPr>
        <w:t>represent</w:t>
      </w:r>
      <w:r w:rsidRPr="0003150E">
        <w:rPr>
          <w:rFonts w:cstheme="minorHAnsi"/>
          <w:sz w:val="24"/>
          <w:szCs w:val="24"/>
        </w:rPr>
        <w:t>s</w:t>
      </w:r>
      <w:r w:rsidR="003337F1" w:rsidRPr="0003150E">
        <w:rPr>
          <w:rFonts w:cstheme="minorHAnsi"/>
          <w:sz w:val="24"/>
          <w:szCs w:val="24"/>
        </w:rPr>
        <w:t xml:space="preserve"> a </w:t>
      </w:r>
      <w:r w:rsidRPr="0003150E">
        <w:rPr>
          <w:rFonts w:cstheme="minorHAnsi"/>
          <w:sz w:val="24"/>
          <w:szCs w:val="24"/>
        </w:rPr>
        <w:t>less virulent</w:t>
      </w:r>
      <w:r w:rsidR="003337F1" w:rsidRPr="0003150E">
        <w:rPr>
          <w:rFonts w:cstheme="minorHAnsi"/>
          <w:sz w:val="24"/>
          <w:szCs w:val="24"/>
        </w:rPr>
        <w:t xml:space="preserve"> infection. With bacterial release from the aggregate, the polysaccharide intracellular adhesin (PIA) coating </w:t>
      </w:r>
      <w:r w:rsidRPr="0003150E">
        <w:rPr>
          <w:rFonts w:cstheme="minorHAnsi"/>
          <w:sz w:val="24"/>
          <w:szCs w:val="24"/>
        </w:rPr>
        <w:t xml:space="preserve">of </w:t>
      </w:r>
      <w:r w:rsidR="003337F1" w:rsidRPr="0003150E">
        <w:rPr>
          <w:rFonts w:cstheme="minorHAnsi"/>
          <w:sz w:val="24"/>
          <w:szCs w:val="24"/>
        </w:rPr>
        <w:t xml:space="preserve">the aggregate is released, </w:t>
      </w:r>
      <w:r w:rsidRPr="0003150E">
        <w:rPr>
          <w:rFonts w:cstheme="minorHAnsi"/>
          <w:sz w:val="24"/>
          <w:szCs w:val="24"/>
        </w:rPr>
        <w:t xml:space="preserve">and there should be </w:t>
      </w:r>
      <w:r w:rsidR="00601761" w:rsidRPr="0003150E">
        <w:rPr>
          <w:rFonts w:cstheme="minorHAnsi"/>
          <w:sz w:val="24"/>
          <w:szCs w:val="24"/>
        </w:rPr>
        <w:t>a</w:t>
      </w:r>
      <w:r w:rsidR="003337F1" w:rsidRPr="0003150E">
        <w:rPr>
          <w:rFonts w:cstheme="minorHAnsi"/>
          <w:sz w:val="24"/>
          <w:szCs w:val="24"/>
        </w:rPr>
        <w:t xml:space="preserve"> marked increase in virulence</w:t>
      </w:r>
      <w:r w:rsidR="004F42D3" w:rsidRPr="0003150E">
        <w:rPr>
          <w:rFonts w:cstheme="minorHAnsi"/>
          <w:sz w:val="24"/>
          <w:szCs w:val="24"/>
        </w:rPr>
        <w:t xml:space="preserve"> </w:t>
      </w:r>
      <w:r w:rsidR="003337F1" w:rsidRPr="0003150E">
        <w:rPr>
          <w:rFonts w:cstheme="minorHAnsi"/>
          <w:sz w:val="24"/>
          <w:szCs w:val="24"/>
        </w:rPr>
        <w:t>factor</w:t>
      </w:r>
      <w:r w:rsidR="004F42D3" w:rsidRPr="0003150E">
        <w:rPr>
          <w:rFonts w:cstheme="minorHAnsi"/>
          <w:sz w:val="24"/>
          <w:szCs w:val="24"/>
        </w:rPr>
        <w:t>/</w:t>
      </w:r>
      <w:r w:rsidR="003337F1" w:rsidRPr="0003150E">
        <w:rPr>
          <w:rFonts w:cstheme="minorHAnsi"/>
          <w:sz w:val="24"/>
          <w:szCs w:val="24"/>
        </w:rPr>
        <w:t xml:space="preserve"> toxin expression—with an accompanying increase in antibiotic sensitivity. Thus, disaggregation </w:t>
      </w:r>
      <w:r w:rsidR="00601761" w:rsidRPr="0003150E">
        <w:rPr>
          <w:rFonts w:cstheme="minorHAnsi"/>
          <w:sz w:val="24"/>
          <w:szCs w:val="24"/>
        </w:rPr>
        <w:t xml:space="preserve">resulting in </w:t>
      </w:r>
      <w:r w:rsidR="003337F1" w:rsidRPr="0003150E">
        <w:rPr>
          <w:rFonts w:cstheme="minorHAnsi"/>
          <w:sz w:val="24"/>
          <w:szCs w:val="24"/>
        </w:rPr>
        <w:t xml:space="preserve">increased </w:t>
      </w:r>
      <w:r w:rsidR="003337F1" w:rsidRPr="0003150E">
        <w:rPr>
          <w:rFonts w:cstheme="minorHAnsi"/>
          <w:i/>
          <w:sz w:val="24"/>
          <w:szCs w:val="24"/>
        </w:rPr>
        <w:t>agr</w:t>
      </w:r>
      <w:r w:rsidR="003337F1" w:rsidRPr="0003150E">
        <w:rPr>
          <w:rFonts w:cstheme="minorHAnsi"/>
          <w:sz w:val="24"/>
          <w:szCs w:val="24"/>
        </w:rPr>
        <w:t xml:space="preserve">-mediated gene expression of the deleterious virulence factors/toxins </w:t>
      </w:r>
      <w:r w:rsidR="00601761" w:rsidRPr="0003150E">
        <w:rPr>
          <w:rFonts w:cstheme="minorHAnsi"/>
          <w:sz w:val="24"/>
          <w:szCs w:val="24"/>
        </w:rPr>
        <w:t xml:space="preserve">restores </w:t>
      </w:r>
      <w:r w:rsidR="003337F1" w:rsidRPr="0003150E">
        <w:rPr>
          <w:rFonts w:cstheme="minorHAnsi"/>
          <w:sz w:val="24"/>
          <w:szCs w:val="24"/>
        </w:rPr>
        <w:t xml:space="preserve">antibiotic </w:t>
      </w:r>
      <w:r w:rsidR="004F42D3" w:rsidRPr="0003150E">
        <w:rPr>
          <w:rFonts w:cstheme="minorHAnsi"/>
          <w:sz w:val="24"/>
          <w:szCs w:val="24"/>
        </w:rPr>
        <w:t xml:space="preserve">susceptibility </w:t>
      </w:r>
      <w:r w:rsidR="00601761" w:rsidRPr="0003150E">
        <w:rPr>
          <w:rFonts w:cstheme="minorHAnsi"/>
          <w:sz w:val="24"/>
          <w:szCs w:val="24"/>
        </w:rPr>
        <w:t>and by implication</w:t>
      </w:r>
      <w:r w:rsidR="00BB6D54" w:rsidRPr="0003150E">
        <w:rPr>
          <w:rFonts w:cstheme="minorHAnsi"/>
          <w:sz w:val="24"/>
          <w:szCs w:val="24"/>
        </w:rPr>
        <w:t>,</w:t>
      </w:r>
      <w:r w:rsidR="00601761" w:rsidRPr="0003150E">
        <w:rPr>
          <w:rFonts w:cstheme="minorHAnsi"/>
          <w:sz w:val="24"/>
          <w:szCs w:val="24"/>
        </w:rPr>
        <w:t xml:space="preserve"> the possibility of bacterial eradication</w:t>
      </w:r>
      <w:r w:rsidR="003337F1" w:rsidRPr="0003150E">
        <w:rPr>
          <w:rFonts w:cstheme="minorHAnsi"/>
          <w:sz w:val="24"/>
          <w:szCs w:val="24"/>
        </w:rPr>
        <w:t>.</w:t>
      </w:r>
      <w:r w:rsidR="00601761" w:rsidRPr="0003150E">
        <w:rPr>
          <w:rFonts w:cstheme="minorHAnsi"/>
          <w:sz w:val="24"/>
          <w:szCs w:val="24"/>
        </w:rPr>
        <w:t xml:space="preserve"> </w:t>
      </w:r>
      <w:r w:rsidR="003337F1" w:rsidRPr="0003150E">
        <w:rPr>
          <w:rFonts w:cstheme="minorHAnsi"/>
          <w:sz w:val="24"/>
          <w:szCs w:val="24"/>
        </w:rPr>
        <w:t xml:space="preserve"> </w:t>
      </w:r>
    </w:p>
    <w:p w14:paraId="4DB01F97" w14:textId="77777777" w:rsidR="00FC1035" w:rsidRPr="0003150E" w:rsidRDefault="00FC1035" w:rsidP="00021FCD">
      <w:pPr>
        <w:spacing w:line="480" w:lineRule="auto"/>
        <w:jc w:val="both"/>
        <w:rPr>
          <w:rFonts w:cstheme="minorHAnsi"/>
          <w:b/>
          <w:sz w:val="24"/>
          <w:szCs w:val="24"/>
          <w:shd w:val="clear" w:color="auto" w:fill="FFFFFF"/>
        </w:rPr>
      </w:pPr>
    </w:p>
    <w:p w14:paraId="640FB34A" w14:textId="77777777" w:rsidR="00FC1035" w:rsidRPr="0003150E" w:rsidRDefault="00FC1035" w:rsidP="00021FCD">
      <w:pPr>
        <w:spacing w:line="480" w:lineRule="auto"/>
        <w:jc w:val="both"/>
        <w:rPr>
          <w:rFonts w:cstheme="minorHAnsi"/>
          <w:b/>
          <w:sz w:val="24"/>
          <w:szCs w:val="24"/>
          <w:shd w:val="clear" w:color="auto" w:fill="FFFFFF"/>
        </w:rPr>
      </w:pPr>
    </w:p>
    <w:p w14:paraId="3EB1B042" w14:textId="10BD019B" w:rsidR="00917E43" w:rsidRPr="0003150E" w:rsidRDefault="00B855B0" w:rsidP="00021FCD">
      <w:pPr>
        <w:spacing w:line="480" w:lineRule="auto"/>
        <w:jc w:val="both"/>
        <w:rPr>
          <w:rFonts w:cstheme="minorHAnsi"/>
          <w:b/>
          <w:sz w:val="24"/>
          <w:szCs w:val="24"/>
          <w:shd w:val="clear" w:color="auto" w:fill="FFFFFF"/>
        </w:rPr>
      </w:pPr>
      <w:r w:rsidRPr="0003150E">
        <w:rPr>
          <w:rFonts w:cstheme="minorHAnsi"/>
          <w:b/>
          <w:sz w:val="24"/>
          <w:szCs w:val="24"/>
          <w:shd w:val="clear" w:color="auto" w:fill="FFFFFF"/>
        </w:rPr>
        <w:t>1</w:t>
      </w:r>
      <w:r w:rsidR="0059488D" w:rsidRPr="0003150E">
        <w:rPr>
          <w:rFonts w:cstheme="minorHAnsi"/>
          <w:b/>
          <w:sz w:val="24"/>
          <w:szCs w:val="24"/>
          <w:shd w:val="clear" w:color="auto" w:fill="FFFFFF"/>
        </w:rPr>
        <w:t>.C Biofilm and exotoxin interaction</w:t>
      </w:r>
      <w:r w:rsidR="00444057" w:rsidRPr="0003150E">
        <w:rPr>
          <w:rFonts w:cstheme="minorHAnsi"/>
          <w:b/>
          <w:sz w:val="24"/>
          <w:szCs w:val="24"/>
          <w:shd w:val="clear" w:color="auto" w:fill="FFFFFF"/>
        </w:rPr>
        <w:t>s</w:t>
      </w:r>
      <w:r w:rsidR="0059488D" w:rsidRPr="0003150E">
        <w:rPr>
          <w:rFonts w:cstheme="minorHAnsi"/>
          <w:b/>
          <w:sz w:val="24"/>
          <w:szCs w:val="24"/>
          <w:shd w:val="clear" w:color="auto" w:fill="FFFFFF"/>
        </w:rPr>
        <w:t xml:space="preserve"> </w:t>
      </w:r>
    </w:p>
    <w:p w14:paraId="495E04C2" w14:textId="77777777" w:rsidR="00FC1035" w:rsidRPr="0003150E" w:rsidRDefault="00FC1035" w:rsidP="00021FCD">
      <w:pPr>
        <w:spacing w:line="480" w:lineRule="auto"/>
        <w:jc w:val="both"/>
        <w:rPr>
          <w:rFonts w:cstheme="minorHAnsi"/>
          <w:sz w:val="24"/>
          <w:szCs w:val="24"/>
          <w:shd w:val="clear" w:color="auto" w:fill="FFFFFF"/>
        </w:rPr>
      </w:pPr>
    </w:p>
    <w:p w14:paraId="2ABD83AA" w14:textId="05B91B89" w:rsidR="0092292D" w:rsidRPr="0003150E" w:rsidRDefault="0092292D" w:rsidP="00021FCD">
      <w:pPr>
        <w:spacing w:line="480" w:lineRule="auto"/>
        <w:jc w:val="both"/>
        <w:rPr>
          <w:rFonts w:cstheme="minorHAnsi"/>
          <w:sz w:val="24"/>
          <w:szCs w:val="24"/>
          <w:shd w:val="clear" w:color="auto" w:fill="FFFFFF"/>
        </w:rPr>
      </w:pPr>
      <w:r w:rsidRPr="0003150E">
        <w:rPr>
          <w:rFonts w:cstheme="minorHAnsi"/>
          <w:i/>
          <w:sz w:val="24"/>
          <w:szCs w:val="24"/>
          <w:shd w:val="clear" w:color="auto" w:fill="FFFFFF"/>
        </w:rPr>
        <w:t>S. aureus</w:t>
      </w:r>
      <w:r w:rsidRPr="0003150E">
        <w:rPr>
          <w:rFonts w:cstheme="minorHAnsi"/>
          <w:sz w:val="24"/>
          <w:szCs w:val="24"/>
          <w:shd w:val="clear" w:color="auto" w:fill="FFFFFF"/>
        </w:rPr>
        <w:t xml:space="preserve"> has an inverse relationship between biofilm formation and </w:t>
      </w:r>
      <w:r w:rsidR="000A30B0" w:rsidRPr="0003150E">
        <w:rPr>
          <w:rFonts w:cstheme="minorHAnsi"/>
          <w:sz w:val="24"/>
          <w:szCs w:val="24"/>
          <w:shd w:val="clear" w:color="auto" w:fill="FFFFFF"/>
        </w:rPr>
        <w:t xml:space="preserve">exotoxins </w:t>
      </w:r>
      <w:r w:rsidRPr="0003150E">
        <w:rPr>
          <w:rFonts w:cstheme="minorHAnsi"/>
          <w:sz w:val="24"/>
          <w:szCs w:val="24"/>
          <w:shd w:val="clear" w:color="auto" w:fill="FFFFFF"/>
        </w:rPr>
        <w:t>production</w:t>
      </w:r>
      <w:r w:rsidR="00B96FE1" w:rsidRPr="0003150E">
        <w:rPr>
          <w:rFonts w:cstheme="minorHAnsi"/>
          <w:sz w:val="24"/>
          <w:szCs w:val="24"/>
          <w:shd w:val="clear" w:color="auto" w:fill="FFFFFF"/>
        </w:rPr>
        <w:t>/</w:t>
      </w:r>
      <w:r w:rsidRPr="0003150E">
        <w:rPr>
          <w:rFonts w:cstheme="minorHAnsi"/>
          <w:sz w:val="24"/>
          <w:szCs w:val="24"/>
          <w:shd w:val="clear" w:color="auto" w:fill="FFFFFF"/>
        </w:rPr>
        <w:t xml:space="preserve"> </w:t>
      </w:r>
      <w:r w:rsidR="00724E91" w:rsidRPr="0003150E">
        <w:rPr>
          <w:rFonts w:cstheme="minorHAnsi"/>
          <w:sz w:val="24"/>
          <w:szCs w:val="24"/>
          <w:shd w:val="clear" w:color="auto" w:fill="FFFFFF"/>
        </w:rPr>
        <w:t>secretion</w:t>
      </w:r>
      <w:r w:rsidR="000A30B0" w:rsidRPr="0003150E">
        <w:rPr>
          <w:rFonts w:cstheme="minorHAnsi"/>
          <w:sz w:val="24"/>
          <w:szCs w:val="24"/>
          <w:shd w:val="clear" w:color="auto" w:fill="FFFFFF"/>
        </w:rPr>
        <w:t xml:space="preserve"> and other</w:t>
      </w:r>
      <w:r w:rsidRPr="0003150E">
        <w:rPr>
          <w:rFonts w:cstheme="minorHAnsi"/>
          <w:sz w:val="24"/>
          <w:szCs w:val="24"/>
          <w:shd w:val="clear" w:color="auto" w:fill="FFFFFF"/>
        </w:rPr>
        <w:t xml:space="preserve"> virulence factors</w:t>
      </w:r>
      <w:r w:rsidR="000A30B0" w:rsidRPr="0003150E">
        <w:rPr>
          <w:rFonts w:cstheme="minorHAnsi"/>
          <w:sz w:val="24"/>
          <w:szCs w:val="24"/>
          <w:shd w:val="clear" w:color="auto" w:fill="FFFFFF"/>
        </w:rPr>
        <w:t>.</w:t>
      </w:r>
      <w:r w:rsidRPr="0003150E">
        <w:rPr>
          <w:rFonts w:cstheme="minorHAnsi"/>
          <w:sz w:val="24"/>
          <w:szCs w:val="24"/>
          <w:shd w:val="clear" w:color="auto" w:fill="FFFFFF"/>
        </w:rPr>
        <w:t xml:space="preserve"> </w:t>
      </w:r>
      <w:r w:rsidR="000A30B0" w:rsidRPr="0003150E">
        <w:rPr>
          <w:rFonts w:cstheme="minorHAnsi"/>
          <w:sz w:val="24"/>
          <w:szCs w:val="24"/>
          <w:shd w:val="clear" w:color="auto" w:fill="FFFFFF"/>
        </w:rPr>
        <w:t>T</w:t>
      </w:r>
      <w:r w:rsidRPr="0003150E">
        <w:rPr>
          <w:rFonts w:cstheme="minorHAnsi"/>
          <w:sz w:val="24"/>
          <w:szCs w:val="24"/>
          <w:shd w:val="clear" w:color="auto" w:fill="FFFFFF"/>
        </w:rPr>
        <w:t xml:space="preserve">here is evidence for both direct and inverse relationships that potentially allows </w:t>
      </w:r>
      <w:r w:rsidRPr="0003150E">
        <w:rPr>
          <w:rFonts w:cstheme="minorHAnsi"/>
          <w:i/>
          <w:sz w:val="24"/>
          <w:szCs w:val="24"/>
          <w:shd w:val="clear" w:color="auto" w:fill="FFFFFF"/>
        </w:rPr>
        <w:t>S. aureus</w:t>
      </w:r>
      <w:r w:rsidRPr="0003150E">
        <w:rPr>
          <w:rFonts w:cstheme="minorHAnsi"/>
          <w:sz w:val="24"/>
          <w:szCs w:val="24"/>
          <w:shd w:val="clear" w:color="auto" w:fill="FFFFFF"/>
        </w:rPr>
        <w:t xml:space="preserve"> to </w:t>
      </w:r>
      <w:r w:rsidR="003E6E1D" w:rsidRPr="0003150E">
        <w:rPr>
          <w:rFonts w:cstheme="minorHAnsi"/>
          <w:sz w:val="24"/>
          <w:szCs w:val="24"/>
          <w:shd w:val="clear" w:color="auto" w:fill="FFFFFF"/>
        </w:rPr>
        <w:t>fine-tune</w:t>
      </w:r>
      <w:r w:rsidRPr="0003150E">
        <w:rPr>
          <w:rFonts w:cstheme="minorHAnsi"/>
          <w:sz w:val="24"/>
          <w:szCs w:val="24"/>
          <w:shd w:val="clear" w:color="auto" w:fill="FFFFFF"/>
        </w:rPr>
        <w:t xml:space="preserve"> its survival in the host. </w:t>
      </w:r>
      <w:r w:rsidRPr="0003150E">
        <w:rPr>
          <w:rFonts w:cstheme="minorHAnsi"/>
          <w:i/>
          <w:sz w:val="24"/>
          <w:szCs w:val="24"/>
          <w:shd w:val="clear" w:color="auto" w:fill="FFFFFF"/>
        </w:rPr>
        <w:t>S. aureus</w:t>
      </w:r>
      <w:r w:rsidRPr="0003150E">
        <w:rPr>
          <w:rFonts w:cstheme="minorHAnsi"/>
          <w:sz w:val="24"/>
          <w:szCs w:val="24"/>
          <w:shd w:val="clear" w:color="auto" w:fill="FFFFFF"/>
        </w:rPr>
        <w:t xml:space="preserve"> biofilm can persist in multiple phenotypes by which it can evade detection by the host and clinical microbiology or attack the host during episodes of proliferation.</w:t>
      </w:r>
    </w:p>
    <w:p w14:paraId="09B81AAC" w14:textId="639BE7C9" w:rsidR="00FA145C" w:rsidRPr="0003150E" w:rsidRDefault="00917E43" w:rsidP="00021FCD">
      <w:pPr>
        <w:spacing w:line="480" w:lineRule="auto"/>
        <w:jc w:val="both"/>
        <w:rPr>
          <w:rFonts w:cstheme="minorHAnsi"/>
          <w:sz w:val="24"/>
          <w:szCs w:val="24"/>
          <w:shd w:val="clear" w:color="auto" w:fill="FFFFFF"/>
        </w:rPr>
      </w:pPr>
      <w:r w:rsidRPr="0003150E">
        <w:rPr>
          <w:rFonts w:cstheme="minorHAnsi"/>
          <w:sz w:val="24"/>
          <w:szCs w:val="24"/>
          <w:shd w:val="clear" w:color="auto" w:fill="FFFFFF"/>
        </w:rPr>
        <w:t xml:space="preserve">These phenotypes have been associated with phases of infection severity. Five distinct stages in the development of biofilm formation by </w:t>
      </w:r>
      <w:r w:rsidRPr="0003150E">
        <w:rPr>
          <w:rFonts w:cstheme="minorHAnsi"/>
          <w:i/>
          <w:sz w:val="24"/>
          <w:szCs w:val="24"/>
          <w:shd w:val="clear" w:color="auto" w:fill="FFFFFF"/>
        </w:rPr>
        <w:t>S. aureus</w:t>
      </w:r>
      <w:r w:rsidRPr="0003150E">
        <w:rPr>
          <w:rFonts w:cstheme="minorHAnsi"/>
          <w:sz w:val="24"/>
          <w:szCs w:val="24"/>
          <w:shd w:val="clear" w:color="auto" w:fill="FFFFFF"/>
        </w:rPr>
        <w:t xml:space="preserve"> have been identified</w:t>
      </w:r>
      <w:r w:rsidR="00FA145C" w:rsidRPr="0003150E">
        <w:rPr>
          <w:rFonts w:cstheme="minorHAnsi"/>
          <w:sz w:val="24"/>
          <w:szCs w:val="24"/>
          <w:shd w:val="clear" w:color="auto" w:fill="FFFFFF"/>
        </w:rPr>
        <w:t xml:space="preserve"> (figure</w:t>
      </w:r>
      <w:r w:rsidR="00DC4EAF" w:rsidRPr="0003150E">
        <w:rPr>
          <w:rFonts w:cstheme="minorHAnsi"/>
          <w:sz w:val="24"/>
          <w:szCs w:val="24"/>
          <w:shd w:val="clear" w:color="auto" w:fill="FFFFFF"/>
        </w:rPr>
        <w:t xml:space="preserve"> </w:t>
      </w:r>
      <w:r w:rsidR="00F84B00" w:rsidRPr="0003150E">
        <w:rPr>
          <w:rFonts w:cstheme="minorHAnsi"/>
          <w:sz w:val="24"/>
          <w:szCs w:val="24"/>
          <w:shd w:val="clear" w:color="auto" w:fill="FFFFFF"/>
        </w:rPr>
        <w:t>1</w:t>
      </w:r>
      <w:r w:rsidR="00FA145C" w:rsidRPr="0003150E">
        <w:rPr>
          <w:rFonts w:cstheme="minorHAnsi"/>
          <w:sz w:val="24"/>
          <w:szCs w:val="24"/>
          <w:shd w:val="clear" w:color="auto" w:fill="FFFFFF"/>
        </w:rPr>
        <w:t>)</w:t>
      </w:r>
      <w:r w:rsidR="00FC1035" w:rsidRPr="0003150E">
        <w:rPr>
          <w:rFonts w:cstheme="minorHAnsi"/>
          <w:sz w:val="24"/>
          <w:szCs w:val="24"/>
          <w:shd w:val="clear" w:color="auto" w:fill="FFFFFF"/>
        </w:rPr>
        <w:t xml:space="preserve"> </w:t>
      </w:r>
      <w:r w:rsidR="0059488D" w:rsidRPr="0003150E">
        <w:rPr>
          <w:rFonts w:cstheme="minorHAnsi"/>
          <w:sz w:val="24"/>
          <w:szCs w:val="24"/>
          <w:shd w:val="clear" w:color="auto" w:fill="FFFFFF"/>
        </w:rPr>
        <w:fldChar w:fldCharType="begin" w:fldLock="1"/>
      </w:r>
      <w:r w:rsidR="00CD3802" w:rsidRPr="0003150E">
        <w:rPr>
          <w:rFonts w:cstheme="minorHAnsi"/>
          <w:sz w:val="24"/>
          <w:szCs w:val="24"/>
          <w:shd w:val="clear" w:color="auto" w:fill="FFFFFF"/>
        </w:rPr>
        <w:instrText>ADDIN CSL_CITATION {"citationItems":[{"id":"ITEM-1","itemData":{"DOI":"10.1111/mmi.13634","ISSN":"1365-2958","abstract":"Chronic biofilm-associated infections caused by Staphylococcus aureus often lead to significant increases in morbidity and mortality, particularly when associated with indwelling medical devices. This has triggered a great deal of research attempting to understand the molecular mechanisms that control S. aureus biofilm formation and the basis for the recalcitrance of these multicellular structures to antibiotic therapy. The purpose of this review is to summarize our current understanding of S. aureus biofilm development, focusing on the description of a newly-defined, five-stage model of biofilm development and the mechanisms required for each stage. Importantly, this model includes an alternate view of the processes involved in microcolony formation in S. aureus and suggests that these structures originate as a result of stochastically regulated metabolic heterogeneity and proliferation within a maturing biofilm population, rather than a subtractive process involving the release of cell clusters from a thick, unstructured biofilm. Importantly, it is proposed that this new model of biofilm development involves the genetically programmed generation of metabolically distinct subpopulations of cells, resulting in an overall population that is better able to adapt to rapidly changing environmental conditions.","author":[{"dropping-particle":"","family":"Moormeier","given":"Derek E.","non-dropping-particle":"","parse-names":false,"suffix":""},{"dropping-particle":"","family":"Bayles","given":"Kenneth W.","non-dropping-particle":"","parse-names":false,"suffix":""}],"container-title":"Molecular Microbiology","id":"ITEM-1","issue":"3","issued":{"date-parts":[["2017","5"]]},"language":"eng","page":"365-376","title":"Staphylococcus aureus biofilm: a complex developmental organism","type":"article-journal","volume":"104"},"uris":["http://www.mendeley.com/documents/?uuid=915c9516-1912-4246-ba69-fabac9640653"]}],"mendeley":{"formattedCitation":"&lt;sup&gt;24&lt;/sup&gt;","plainTextFormattedCitation":"24","previouslyFormattedCitation":"&lt;sup&gt;24&lt;/sup&gt;"},"properties":{"noteIndex":0},"schema":"https://github.com/citation-style-language/schema/raw/master/csl-citation.json"}</w:instrText>
      </w:r>
      <w:r w:rsidR="0059488D" w:rsidRPr="0003150E">
        <w:rPr>
          <w:rFonts w:cstheme="minorHAnsi"/>
          <w:sz w:val="24"/>
          <w:szCs w:val="24"/>
          <w:shd w:val="clear" w:color="auto" w:fill="FFFFFF"/>
        </w:rPr>
        <w:fldChar w:fldCharType="separate"/>
      </w:r>
      <w:r w:rsidR="002719DE" w:rsidRPr="0003150E">
        <w:rPr>
          <w:rFonts w:cstheme="minorHAnsi"/>
          <w:noProof/>
          <w:sz w:val="24"/>
          <w:szCs w:val="24"/>
          <w:shd w:val="clear" w:color="auto" w:fill="FFFFFF"/>
          <w:vertAlign w:val="superscript"/>
        </w:rPr>
        <w:t>24</w:t>
      </w:r>
      <w:r w:rsidR="0059488D" w:rsidRPr="0003150E">
        <w:rPr>
          <w:rFonts w:cstheme="minorHAnsi"/>
          <w:sz w:val="24"/>
          <w:szCs w:val="24"/>
          <w:shd w:val="clear" w:color="auto" w:fill="FFFFFF"/>
        </w:rPr>
        <w:fldChar w:fldCharType="end"/>
      </w:r>
      <w:r w:rsidRPr="0003150E">
        <w:rPr>
          <w:rFonts w:cstheme="minorHAnsi"/>
          <w:sz w:val="24"/>
          <w:szCs w:val="24"/>
          <w:shd w:val="clear" w:color="auto" w:fill="FFFFFF"/>
        </w:rPr>
        <w:t xml:space="preserve">: </w:t>
      </w:r>
    </w:p>
    <w:p w14:paraId="0F2D089D" w14:textId="77777777" w:rsidR="00FC1035" w:rsidRPr="0003150E" w:rsidRDefault="00FC1035" w:rsidP="00021FCD">
      <w:pPr>
        <w:spacing w:line="480" w:lineRule="auto"/>
        <w:jc w:val="both"/>
        <w:rPr>
          <w:rFonts w:cstheme="minorHAnsi"/>
          <w:sz w:val="24"/>
          <w:szCs w:val="24"/>
          <w:shd w:val="clear" w:color="auto" w:fill="FFFFFF"/>
        </w:rPr>
      </w:pPr>
    </w:p>
    <w:p w14:paraId="76E3E1C4" w14:textId="33749215" w:rsidR="0059488D" w:rsidRPr="0003150E" w:rsidRDefault="0059488D" w:rsidP="00021FCD">
      <w:pPr>
        <w:pStyle w:val="ListParagraph"/>
        <w:numPr>
          <w:ilvl w:val="0"/>
          <w:numId w:val="10"/>
        </w:numPr>
        <w:spacing w:line="480" w:lineRule="auto"/>
        <w:jc w:val="both"/>
        <w:rPr>
          <w:rFonts w:cstheme="minorHAnsi"/>
          <w:sz w:val="24"/>
          <w:szCs w:val="24"/>
          <w:shd w:val="clear" w:color="auto" w:fill="FFFFFF"/>
        </w:rPr>
      </w:pPr>
      <w:r w:rsidRPr="0003150E">
        <w:rPr>
          <w:rFonts w:cstheme="minorHAnsi"/>
          <w:sz w:val="24"/>
          <w:szCs w:val="24"/>
          <w:shd w:val="clear" w:color="auto" w:fill="FFFFFF"/>
        </w:rPr>
        <w:t>attachment of cells to a surface</w:t>
      </w:r>
    </w:p>
    <w:p w14:paraId="1F591FA1" w14:textId="31D18C85" w:rsidR="0059488D" w:rsidRPr="0003150E" w:rsidRDefault="0059488D" w:rsidP="00021FCD">
      <w:pPr>
        <w:pStyle w:val="ListParagraph"/>
        <w:numPr>
          <w:ilvl w:val="0"/>
          <w:numId w:val="10"/>
        </w:numPr>
        <w:spacing w:line="480" w:lineRule="auto"/>
        <w:jc w:val="both"/>
        <w:rPr>
          <w:rFonts w:cstheme="minorHAnsi"/>
          <w:sz w:val="24"/>
          <w:szCs w:val="24"/>
        </w:rPr>
      </w:pPr>
      <w:r w:rsidRPr="0003150E">
        <w:rPr>
          <w:rFonts w:cstheme="minorHAnsi"/>
          <w:sz w:val="24"/>
          <w:szCs w:val="24"/>
          <w:shd w:val="clear" w:color="auto" w:fill="FFFFFF"/>
        </w:rPr>
        <w:lastRenderedPageBreak/>
        <w:t>multiplication of these cells into a thin layer and production of an extracellular polymeric substance</w:t>
      </w:r>
      <w:r w:rsidR="00814930" w:rsidRPr="0003150E">
        <w:rPr>
          <w:rFonts w:cstheme="minorHAnsi"/>
          <w:sz w:val="24"/>
          <w:szCs w:val="24"/>
          <w:shd w:val="clear" w:color="auto" w:fill="FFFFFF"/>
        </w:rPr>
        <w:t xml:space="preserve"> (EPS)</w:t>
      </w:r>
      <w:r w:rsidRPr="0003150E">
        <w:rPr>
          <w:rFonts w:cstheme="minorHAnsi"/>
          <w:sz w:val="24"/>
          <w:szCs w:val="24"/>
          <w:shd w:val="clear" w:color="auto" w:fill="FFFFFF"/>
        </w:rPr>
        <w:t>, or slime, matrix consisting of proteins and extracellular DNA (eDNA) which holds the cells together and anchors the developing biofilm to the surface</w:t>
      </w:r>
    </w:p>
    <w:p w14:paraId="391F2E0B" w14:textId="77777777" w:rsidR="0059488D" w:rsidRPr="0003150E" w:rsidRDefault="0059488D" w:rsidP="00021FCD">
      <w:pPr>
        <w:pStyle w:val="ListParagraph"/>
        <w:numPr>
          <w:ilvl w:val="0"/>
          <w:numId w:val="10"/>
        </w:numPr>
        <w:spacing w:line="480" w:lineRule="auto"/>
        <w:jc w:val="both"/>
        <w:rPr>
          <w:rFonts w:cstheme="minorHAnsi"/>
          <w:sz w:val="24"/>
          <w:szCs w:val="24"/>
        </w:rPr>
      </w:pPr>
      <w:r w:rsidRPr="0003150E">
        <w:rPr>
          <w:rFonts w:cstheme="minorHAnsi"/>
          <w:sz w:val="24"/>
          <w:szCs w:val="24"/>
          <w:shd w:val="clear" w:color="auto" w:fill="FFFFFF"/>
        </w:rPr>
        <w:t>exodus in which some cells are released through degradation of the eDNA by enzymatic extracellular nuclease activity</w:t>
      </w:r>
    </w:p>
    <w:p w14:paraId="7C362B91" w14:textId="186091C9" w:rsidR="0059488D" w:rsidRPr="0003150E" w:rsidRDefault="0059488D" w:rsidP="00021FCD">
      <w:pPr>
        <w:pStyle w:val="ListParagraph"/>
        <w:numPr>
          <w:ilvl w:val="0"/>
          <w:numId w:val="10"/>
        </w:numPr>
        <w:spacing w:line="480" w:lineRule="auto"/>
        <w:jc w:val="both"/>
        <w:rPr>
          <w:rFonts w:cstheme="minorHAnsi"/>
          <w:sz w:val="24"/>
          <w:szCs w:val="24"/>
        </w:rPr>
      </w:pPr>
      <w:r w:rsidRPr="0003150E">
        <w:rPr>
          <w:rFonts w:cstheme="minorHAnsi"/>
          <w:sz w:val="24"/>
          <w:szCs w:val="24"/>
          <w:shd w:val="clear" w:color="auto" w:fill="FFFFFF"/>
        </w:rPr>
        <w:t xml:space="preserve">maturation into larger microcolonies which triggers the density dependent </w:t>
      </w:r>
      <w:r w:rsidRPr="0003150E">
        <w:rPr>
          <w:rFonts w:cstheme="minorHAnsi"/>
          <w:i/>
          <w:sz w:val="24"/>
          <w:szCs w:val="24"/>
          <w:shd w:val="clear" w:color="auto" w:fill="FFFFFF"/>
        </w:rPr>
        <w:t>agr</w:t>
      </w:r>
      <w:r w:rsidRPr="0003150E">
        <w:rPr>
          <w:rFonts w:cstheme="minorHAnsi"/>
          <w:sz w:val="24"/>
          <w:szCs w:val="24"/>
          <w:shd w:val="clear" w:color="auto" w:fill="FFFFFF"/>
        </w:rPr>
        <w:t xml:space="preserve"> quorum sensing system to begin to produce proteases which break down the proteinaceous component of the EPS and PSMs </w:t>
      </w:r>
      <w:r w:rsidR="00444057" w:rsidRPr="0003150E">
        <w:rPr>
          <w:rFonts w:cstheme="minorHAnsi"/>
          <w:sz w:val="24"/>
          <w:szCs w:val="24"/>
          <w:shd w:val="clear" w:color="auto" w:fill="FFFFFF"/>
        </w:rPr>
        <w:t>(</w:t>
      </w:r>
      <w:r w:rsidRPr="0003150E">
        <w:rPr>
          <w:rFonts w:cstheme="minorHAnsi"/>
          <w:sz w:val="24"/>
          <w:szCs w:val="24"/>
          <w:shd w:val="clear" w:color="auto" w:fill="FFFFFF"/>
        </w:rPr>
        <w:t>which have a surfactant effect</w:t>
      </w:r>
      <w:r w:rsidR="00444057" w:rsidRPr="0003150E">
        <w:rPr>
          <w:rFonts w:cstheme="minorHAnsi"/>
          <w:sz w:val="24"/>
          <w:szCs w:val="24"/>
          <w:shd w:val="clear" w:color="auto" w:fill="FFFFFF"/>
        </w:rPr>
        <w:t>)</w:t>
      </w:r>
      <w:r w:rsidRPr="0003150E">
        <w:rPr>
          <w:rFonts w:cstheme="minorHAnsi"/>
          <w:sz w:val="24"/>
          <w:szCs w:val="24"/>
          <w:shd w:val="clear" w:color="auto" w:fill="FFFFFF"/>
        </w:rPr>
        <w:t xml:space="preserve"> </w:t>
      </w:r>
      <w:r w:rsidR="00814930" w:rsidRPr="0003150E">
        <w:rPr>
          <w:rFonts w:cstheme="minorHAnsi"/>
          <w:sz w:val="24"/>
          <w:szCs w:val="24"/>
          <w:shd w:val="clear" w:color="auto" w:fill="FFFFFF"/>
        </w:rPr>
        <w:t xml:space="preserve">that </w:t>
      </w:r>
      <w:r w:rsidRPr="0003150E">
        <w:rPr>
          <w:rFonts w:cstheme="minorHAnsi"/>
          <w:sz w:val="24"/>
          <w:szCs w:val="24"/>
          <w:shd w:val="clear" w:color="auto" w:fill="FFFFFF"/>
        </w:rPr>
        <w:t>lead</w:t>
      </w:r>
      <w:r w:rsidR="00444057" w:rsidRPr="0003150E">
        <w:rPr>
          <w:rFonts w:cstheme="minorHAnsi"/>
          <w:sz w:val="24"/>
          <w:szCs w:val="24"/>
          <w:shd w:val="clear" w:color="auto" w:fill="FFFFFF"/>
        </w:rPr>
        <w:t>s</w:t>
      </w:r>
      <w:r w:rsidRPr="0003150E">
        <w:rPr>
          <w:rFonts w:cstheme="minorHAnsi"/>
          <w:sz w:val="24"/>
          <w:szCs w:val="24"/>
          <w:shd w:val="clear" w:color="auto" w:fill="FFFFFF"/>
        </w:rPr>
        <w:t xml:space="preserve"> to the final phase</w:t>
      </w:r>
    </w:p>
    <w:p w14:paraId="45325622" w14:textId="77777777" w:rsidR="0059488D" w:rsidRPr="0003150E" w:rsidRDefault="0059488D" w:rsidP="00021FCD">
      <w:pPr>
        <w:pStyle w:val="ListParagraph"/>
        <w:numPr>
          <w:ilvl w:val="0"/>
          <w:numId w:val="10"/>
        </w:numPr>
        <w:spacing w:line="480" w:lineRule="auto"/>
        <w:jc w:val="both"/>
        <w:rPr>
          <w:rFonts w:cstheme="minorHAnsi"/>
          <w:sz w:val="24"/>
          <w:szCs w:val="24"/>
        </w:rPr>
      </w:pPr>
      <w:r w:rsidRPr="0003150E">
        <w:rPr>
          <w:rFonts w:cstheme="minorHAnsi"/>
          <w:sz w:val="24"/>
          <w:szCs w:val="24"/>
          <w:shd w:val="clear" w:color="auto" w:fill="FFFFFF"/>
        </w:rPr>
        <w:t xml:space="preserve">dispersal in which cells and aggregates are released from the biofilm into the surrounding fluid. </w:t>
      </w:r>
    </w:p>
    <w:p w14:paraId="371F24F4" w14:textId="77777777" w:rsidR="00F13B71" w:rsidRPr="0003150E" w:rsidRDefault="00F13B71" w:rsidP="00021FCD">
      <w:pPr>
        <w:spacing w:line="480" w:lineRule="auto"/>
        <w:jc w:val="both"/>
        <w:rPr>
          <w:rFonts w:cstheme="minorHAnsi"/>
        </w:rPr>
      </w:pPr>
    </w:p>
    <w:p w14:paraId="01902C82" w14:textId="77777777" w:rsidR="00502A43" w:rsidRPr="0003150E" w:rsidRDefault="00502A43" w:rsidP="00021FCD">
      <w:pPr>
        <w:spacing w:line="480" w:lineRule="auto"/>
        <w:jc w:val="both"/>
        <w:rPr>
          <w:rFonts w:cstheme="minorHAnsi"/>
        </w:rPr>
      </w:pPr>
    </w:p>
    <w:p w14:paraId="13081A25" w14:textId="1A848D0A" w:rsidR="00A42DCD" w:rsidRPr="0003150E" w:rsidRDefault="006136E4" w:rsidP="00021FCD">
      <w:pPr>
        <w:spacing w:line="480" w:lineRule="auto"/>
        <w:jc w:val="both"/>
        <w:rPr>
          <w:rFonts w:cstheme="minorHAnsi"/>
          <w:sz w:val="24"/>
          <w:szCs w:val="24"/>
        </w:rPr>
      </w:pPr>
      <w:r w:rsidRPr="0003150E">
        <w:rPr>
          <w:rFonts w:cstheme="minorHAnsi"/>
          <w:sz w:val="24"/>
          <w:szCs w:val="24"/>
        </w:rPr>
        <w:t xml:space="preserve">Suppression of </w:t>
      </w:r>
      <w:r w:rsidR="00415890" w:rsidRPr="0003150E">
        <w:rPr>
          <w:rFonts w:cstheme="minorHAnsi"/>
          <w:sz w:val="24"/>
          <w:szCs w:val="24"/>
          <w:shd w:val="clear" w:color="auto" w:fill="FFFFFF"/>
        </w:rPr>
        <w:t>PSM</w:t>
      </w:r>
      <w:r w:rsidRPr="0003150E">
        <w:rPr>
          <w:rFonts w:cstheme="minorHAnsi"/>
          <w:sz w:val="24"/>
          <w:szCs w:val="24"/>
          <w:shd w:val="clear" w:color="auto" w:fill="FFFFFF"/>
        </w:rPr>
        <w:t>s</w:t>
      </w:r>
      <w:r w:rsidR="00415890" w:rsidRPr="0003150E">
        <w:rPr>
          <w:rFonts w:cstheme="minorHAnsi"/>
          <w:sz w:val="24"/>
          <w:szCs w:val="24"/>
          <w:shd w:val="clear" w:color="auto" w:fill="FFFFFF"/>
        </w:rPr>
        <w:t xml:space="preserve"> has been associated with the ability of </w:t>
      </w:r>
      <w:r w:rsidR="00415890" w:rsidRPr="0003150E">
        <w:rPr>
          <w:rFonts w:cstheme="minorHAnsi"/>
          <w:i/>
          <w:sz w:val="24"/>
          <w:szCs w:val="24"/>
          <w:shd w:val="clear" w:color="auto" w:fill="FFFFFF"/>
        </w:rPr>
        <w:t>S. aureus</w:t>
      </w:r>
      <w:r w:rsidR="00415890" w:rsidRPr="0003150E">
        <w:rPr>
          <w:rFonts w:cstheme="minorHAnsi"/>
          <w:sz w:val="24"/>
          <w:szCs w:val="24"/>
          <w:shd w:val="clear" w:color="auto" w:fill="FFFFFF"/>
        </w:rPr>
        <w:t xml:space="preserve"> to form large suspended aggregates in synovial fluid, with an </w:t>
      </w:r>
      <w:r w:rsidR="00F37FAD" w:rsidRPr="0003150E">
        <w:rPr>
          <w:rFonts w:cstheme="minorHAnsi"/>
          <w:sz w:val="24"/>
          <w:szCs w:val="24"/>
          <w:shd w:val="clear" w:color="auto" w:fill="FFFFFF"/>
        </w:rPr>
        <w:t xml:space="preserve">antibiotic or antimicrobial </w:t>
      </w:r>
      <w:r w:rsidR="00415890" w:rsidRPr="0003150E">
        <w:rPr>
          <w:rFonts w:cstheme="minorHAnsi"/>
          <w:sz w:val="24"/>
          <w:szCs w:val="24"/>
          <w:shd w:val="clear" w:color="auto" w:fill="FFFFFF"/>
        </w:rPr>
        <w:t xml:space="preserve">tolerant biofilm-like phenotype </w:t>
      </w:r>
      <w:r w:rsidR="0059488D" w:rsidRPr="0003150E">
        <w:rPr>
          <w:rFonts w:cstheme="minorHAnsi"/>
          <w:sz w:val="24"/>
          <w:szCs w:val="24"/>
          <w:shd w:val="clear" w:color="auto" w:fill="FFFFFF"/>
        </w:rPr>
        <w:fldChar w:fldCharType="begin" w:fldLock="1"/>
      </w:r>
      <w:r w:rsidR="00CD3802" w:rsidRPr="0003150E">
        <w:rPr>
          <w:rFonts w:cstheme="minorHAnsi"/>
          <w:sz w:val="24"/>
          <w:szCs w:val="24"/>
          <w:shd w:val="clear" w:color="auto" w:fill="FFFFFF"/>
        </w:rPr>
        <w:instrText>ADDIN CSL_CITATION {"citationItems":[{"id":"ITEM-1","itemData":{"DOI":"10.1128/IAI.00394-15","ISSN":"1098-5522","PMID":"25964472","abstract":"Staphylococcus aureus is a leading cause of prosthetic joint infections, which, as we recently showed, proceed with the involvement of biofilm-like clusters that cause recalcitrance to antibiotic treatment. Here we analyzed why these clusters grow extraordinarily large, reaching macroscopically visible extensions (&gt;1 mm). We found that while specific S. aureus surface proteins are a prerequisite for agglomeration in synovial fluid, low activity of the Agr regulatory system and subsequent low production of the phenol-soluble modulin (PSM) surfactant peptides cause agglomerates to grow to exceptional dimensions. Our results indicate that PSMs function by disrupting interactions of biofilm matrix molecules, such as the polysaccharide intercellular adhesin (PIA), with the bacterial cell surface. Together, our findings support a two-step model of staphylococcal prosthetic joint infection: As we previously reported, interaction of S. aureus surface proteins with host matrix proteins such as fibrin initiates agglomeration; our present results show that, thereafter, the bacterial agglomerates grow to extremely large sizes owing to the lack of PSM expression under the specific conditions present in joints. Our findings provide a mechanistic explanation for the reported extreme resistance of joint infection to antibiotic treatment, lend support to the notions that Agr functionality and PSM production play a major role in defining different forms of S. aureus infection, and have important implications for antistaphylococcal therapeutic strategies.","author":[{"dropping-particle":"","family":"Dastgheyb","given":"Sana S","non-dropping-particle":"","parse-names":false,"suffix":""},{"dropping-particle":"","family":"Villaruz","given":"Amer E","non-dropping-particle":"","parse-names":false,"suffix":""},{"dropping-particle":"","family":"Le","given":"Katherine Y","non-dropping-particle":"","parse-names":false,"suffix":""},{"dropping-particle":"","family":"Tan","given":"Vee Y","non-dropping-particle":"","parse-names":false,"suffix":""},{"dropping-particle":"","family":"Duong","given":"Anthony C","non-dropping-particle":"","parse-names":false,"suffix":""},{"dropping-particle":"","family":"Chatterjee","given":"Som S","non-dropping-particle":"","parse-names":false,"suffix":""},{"dropping-particle":"","family":"Cheung","given":"Gordon Y C","non-dropping-particle":"","parse-names":false,"suffix":""},{"dropping-particle":"","family":"Joo","given":"Hwang-Soo","non-dropping-particle":"","parse-names":false,"suffix":""},{"dropping-particle":"","family":"Hickok","given":"Noreen J","non-dropping-particle":"","parse-names":false,"suffix":""},{"dropping-particle":"","family":"Otto","given":"Michael","non-dropping-particle":"","parse-names":false,"suffix":""}],"container-title":"Infection and immunity","id":"ITEM-1","issue":"7","issued":{"date-parts":[["2015","7"]]},"page":"2966-75","title":"Role of Phenol-Soluble Modulins in Formation of Staphylococcus aureus Biofilms in Synovial Fluid.","type":"article-journal","volume":"83"},"uris":["http://www.mendeley.com/documents/?uuid=42265031-8d4c-3605-9b25-5a6e47799cc4"]}],"mendeley":{"formattedCitation":"&lt;sup&gt;21&lt;/sup&gt;","plainTextFormattedCitation":"21","previouslyFormattedCitation":"&lt;sup&gt;21&lt;/sup&gt;"},"properties":{"noteIndex":0},"schema":"https://github.com/citation-style-language/schema/raw/master/csl-citation.json"}</w:instrText>
      </w:r>
      <w:r w:rsidR="0059488D" w:rsidRPr="0003150E">
        <w:rPr>
          <w:rFonts w:cstheme="minorHAnsi"/>
          <w:sz w:val="24"/>
          <w:szCs w:val="24"/>
          <w:shd w:val="clear" w:color="auto" w:fill="FFFFFF"/>
        </w:rPr>
        <w:fldChar w:fldCharType="separate"/>
      </w:r>
      <w:r w:rsidR="002719DE" w:rsidRPr="0003150E">
        <w:rPr>
          <w:rFonts w:cstheme="minorHAnsi"/>
          <w:noProof/>
          <w:sz w:val="24"/>
          <w:szCs w:val="24"/>
          <w:shd w:val="clear" w:color="auto" w:fill="FFFFFF"/>
          <w:vertAlign w:val="superscript"/>
        </w:rPr>
        <w:t>21</w:t>
      </w:r>
      <w:r w:rsidR="0059488D" w:rsidRPr="0003150E">
        <w:rPr>
          <w:rFonts w:cstheme="minorHAnsi"/>
          <w:sz w:val="24"/>
          <w:szCs w:val="24"/>
          <w:shd w:val="clear" w:color="auto" w:fill="FFFFFF"/>
        </w:rPr>
        <w:fldChar w:fldCharType="end"/>
      </w:r>
      <w:r w:rsidR="00415890" w:rsidRPr="0003150E">
        <w:rPr>
          <w:rFonts w:cstheme="minorHAnsi"/>
          <w:sz w:val="24"/>
          <w:szCs w:val="24"/>
          <w:shd w:val="clear" w:color="auto" w:fill="FFFFFF"/>
        </w:rPr>
        <w:t xml:space="preserve">. </w:t>
      </w:r>
    </w:p>
    <w:p w14:paraId="38DFC9A5" w14:textId="77777777" w:rsidR="00A42DCD" w:rsidRPr="0003150E" w:rsidRDefault="00A42DCD" w:rsidP="00021FCD">
      <w:pPr>
        <w:spacing w:line="480" w:lineRule="auto"/>
        <w:jc w:val="both"/>
        <w:rPr>
          <w:rFonts w:cstheme="minorHAnsi"/>
          <w:sz w:val="24"/>
          <w:szCs w:val="24"/>
          <w:shd w:val="clear" w:color="auto" w:fill="FFFFFF"/>
        </w:rPr>
      </w:pPr>
    </w:p>
    <w:p w14:paraId="7C4799DD" w14:textId="4DDB2682" w:rsidR="00E91024" w:rsidRPr="0003150E" w:rsidRDefault="00D53ADA" w:rsidP="00021FCD">
      <w:pPr>
        <w:spacing w:line="480" w:lineRule="auto"/>
        <w:jc w:val="both"/>
        <w:rPr>
          <w:rFonts w:cstheme="minorHAnsi"/>
          <w:sz w:val="24"/>
          <w:szCs w:val="24"/>
          <w:shd w:val="clear" w:color="auto" w:fill="FFFFFF"/>
        </w:rPr>
      </w:pPr>
      <w:r w:rsidRPr="0003150E">
        <w:rPr>
          <w:rFonts w:cstheme="minorHAnsi"/>
          <w:sz w:val="24"/>
          <w:szCs w:val="24"/>
          <w:shd w:val="clear" w:color="auto" w:fill="FFFFFF"/>
        </w:rPr>
        <w:t>The</w:t>
      </w:r>
      <w:r w:rsidR="00415890" w:rsidRPr="0003150E">
        <w:rPr>
          <w:rFonts w:cstheme="minorHAnsi"/>
          <w:sz w:val="24"/>
          <w:szCs w:val="24"/>
          <w:shd w:val="clear" w:color="auto" w:fill="FFFFFF"/>
        </w:rPr>
        <w:t xml:space="preserve"> s</w:t>
      </w:r>
      <w:r w:rsidR="00415890" w:rsidRPr="0003150E">
        <w:rPr>
          <w:rFonts w:cstheme="minorHAnsi"/>
          <w:iCs/>
          <w:sz w:val="24"/>
          <w:szCs w:val="24"/>
          <w:shd w:val="clear" w:color="auto" w:fill="FFFFFF"/>
        </w:rPr>
        <w:t>taphylococcal</w:t>
      </w:r>
      <w:r w:rsidR="00415890" w:rsidRPr="0003150E">
        <w:rPr>
          <w:rFonts w:cstheme="minorHAnsi"/>
          <w:sz w:val="24"/>
          <w:szCs w:val="24"/>
          <w:shd w:val="clear" w:color="auto" w:fill="FFFFFF"/>
        </w:rPr>
        <w:t xml:space="preserve"> accessory regulator </w:t>
      </w:r>
      <w:r w:rsidR="00A42DCD" w:rsidRPr="0003150E">
        <w:rPr>
          <w:rFonts w:cstheme="minorHAnsi"/>
          <w:sz w:val="24"/>
          <w:szCs w:val="24"/>
          <w:shd w:val="clear" w:color="auto" w:fill="FFFFFF"/>
        </w:rPr>
        <w:t>(</w:t>
      </w:r>
      <w:r w:rsidR="00415890" w:rsidRPr="0003150E">
        <w:rPr>
          <w:rFonts w:cstheme="minorHAnsi"/>
          <w:sz w:val="24"/>
          <w:szCs w:val="24"/>
          <w:shd w:val="clear" w:color="auto" w:fill="FFFFFF"/>
        </w:rPr>
        <w:t>SarA</w:t>
      </w:r>
      <w:r w:rsidR="00A42DCD" w:rsidRPr="0003150E">
        <w:rPr>
          <w:rFonts w:cstheme="minorHAnsi"/>
          <w:sz w:val="24"/>
          <w:szCs w:val="24"/>
          <w:shd w:val="clear" w:color="auto" w:fill="FFFFFF"/>
        </w:rPr>
        <w:t>)</w:t>
      </w:r>
      <w:r w:rsidR="00415890" w:rsidRPr="0003150E">
        <w:rPr>
          <w:rFonts w:cstheme="minorHAnsi"/>
          <w:sz w:val="24"/>
          <w:szCs w:val="24"/>
          <w:shd w:val="clear" w:color="auto" w:fill="FFFFFF"/>
        </w:rPr>
        <w:t xml:space="preserve"> protein, has similarly been shown to regulate the production of secreted virulence factors such as </w:t>
      </w:r>
      <w:r w:rsidR="00C27B82" w:rsidRPr="0003150E">
        <w:rPr>
          <w:rFonts w:cstheme="minorHAnsi"/>
          <w:sz w:val="24"/>
          <w:szCs w:val="24"/>
          <w:lang w:val="de-DE"/>
        </w:rPr>
        <w:t>α</w:t>
      </w:r>
      <w:r w:rsidR="00C27B82" w:rsidRPr="0003150E">
        <w:rPr>
          <w:rFonts w:cstheme="minorHAnsi"/>
          <w:sz w:val="24"/>
          <w:szCs w:val="24"/>
        </w:rPr>
        <w:t>-</w:t>
      </w:r>
      <w:r w:rsidR="00415890" w:rsidRPr="0003150E">
        <w:rPr>
          <w:rFonts w:cstheme="minorHAnsi"/>
          <w:sz w:val="24"/>
          <w:szCs w:val="24"/>
          <w:shd w:val="clear" w:color="auto" w:fill="FFFFFF"/>
        </w:rPr>
        <w:t xml:space="preserve">toxin while repressing biofilm formation </w:t>
      </w:r>
      <w:r w:rsidR="0059488D" w:rsidRPr="0003150E">
        <w:rPr>
          <w:rFonts w:cstheme="minorHAnsi"/>
          <w:sz w:val="24"/>
          <w:szCs w:val="24"/>
          <w:shd w:val="clear" w:color="auto" w:fill="FFFFFF"/>
        </w:rPr>
        <w:fldChar w:fldCharType="begin" w:fldLock="1"/>
      </w:r>
      <w:r w:rsidR="00871F4A" w:rsidRPr="0003150E">
        <w:rPr>
          <w:rFonts w:cstheme="minorHAnsi"/>
          <w:sz w:val="24"/>
          <w:szCs w:val="24"/>
          <w:shd w:val="clear" w:color="auto" w:fill="FFFFFF"/>
        </w:rPr>
        <w:instrText>ADDIN CSL_CITATION {"citationItems":[{"id":"ITEM-1","itemData":{"DOI":"10.1128/IAI.00859-08","ISSN":"00199567","abstract":"Staphylococcus aureus is a remarkably adaptable organism capable of multiple modes of growth in the human host, as a part of the normal flora, as a pathogen, or as a biofilm. Many of the regulatory pathways governing these modes of growth are centered on the activities of two regulatory molecules, the DNA binding protein SarA and the regulatory RNAIII effector molecule of the agr system. Here, we describe the modulation of these regulators and their downstream target genes by SarZ, a member of the SarA/MarR family of transcriptional regulators. Transcriptional and phenotypic analyses of a sarZ mutant demonstrated that the decreased transcription of mgrA and the agr RNAIII molecule was accompanied by increased transcription of spa (protein A) and downregulation of hla (alpha-hemolysin) and sspA (V8 protease) transcripts when compared to its isogenic parent. The decrease in protease activity was also associated with an increase in SarA expression. Consistent with an increase in SarA levels, the sarZ mutant displayed an enhanced ability to form biofilms. Together, our results indicate that SarZ may be an important regulator governing the dissemination phase of S. aureus infections, as it promotes toxin expression while repressing factors required for biofilm formation.","author":[{"dropping-particle":"","family":"Tamber","given":"Sandeep","non-dropping-particle":"","parse-names":false,"suffix":""},{"dropping-particle":"","family":"Cheung","given":"Ambrose L.","non-dropping-particle":"","parse-names":false,"suffix":""}],"container-title":"Infection and Immunity","id":"ITEM-1","issue":"1","issued":{"date-parts":[["2009","1"]]},"page":"419-428","title":"SarZ promotes the expression of virulence factors and represses biofilm formation by modulating SarA and agr in Staphylococcus aureus","type":"article-journal","volume":"77"},"uris":["http://www.mendeley.com/documents/?uuid=b1822819-60c0-3f39-a16e-dcb47226fe9d"]}],"mendeley":{"formattedCitation":"&lt;sup&gt;25&lt;/sup&gt;","plainTextFormattedCitation":"25","previouslyFormattedCitation":"&lt;sup&gt;25&lt;/sup&gt;"},"properties":{"noteIndex":0},"schema":"https://github.com/citation-style-language/schema/raw/master/csl-citation.json"}</w:instrText>
      </w:r>
      <w:r w:rsidR="0059488D" w:rsidRPr="0003150E">
        <w:rPr>
          <w:rFonts w:cstheme="minorHAnsi"/>
          <w:sz w:val="24"/>
          <w:szCs w:val="24"/>
          <w:shd w:val="clear" w:color="auto" w:fill="FFFFFF"/>
        </w:rPr>
        <w:fldChar w:fldCharType="separate"/>
      </w:r>
      <w:r w:rsidR="00041852" w:rsidRPr="0003150E">
        <w:rPr>
          <w:rFonts w:cstheme="minorHAnsi"/>
          <w:noProof/>
          <w:sz w:val="24"/>
          <w:szCs w:val="24"/>
          <w:shd w:val="clear" w:color="auto" w:fill="FFFFFF"/>
          <w:vertAlign w:val="superscript"/>
        </w:rPr>
        <w:t>25</w:t>
      </w:r>
      <w:r w:rsidR="0059488D" w:rsidRPr="0003150E">
        <w:rPr>
          <w:rFonts w:cstheme="minorHAnsi"/>
          <w:sz w:val="24"/>
          <w:szCs w:val="24"/>
          <w:shd w:val="clear" w:color="auto" w:fill="FFFFFF"/>
        </w:rPr>
        <w:fldChar w:fldCharType="end"/>
      </w:r>
      <w:r w:rsidR="00415890" w:rsidRPr="0003150E">
        <w:rPr>
          <w:rFonts w:cstheme="minorHAnsi"/>
          <w:sz w:val="24"/>
          <w:szCs w:val="24"/>
          <w:shd w:val="clear" w:color="auto" w:fill="FFFFFF"/>
        </w:rPr>
        <w:t xml:space="preserve">. Interestingly the </w:t>
      </w:r>
      <w:r w:rsidR="00415890" w:rsidRPr="0003150E">
        <w:rPr>
          <w:rFonts w:cstheme="minorHAnsi"/>
          <w:i/>
          <w:sz w:val="24"/>
          <w:szCs w:val="24"/>
          <w:shd w:val="clear" w:color="auto" w:fill="FFFFFF"/>
        </w:rPr>
        <w:t>saePQRS</w:t>
      </w:r>
      <w:r w:rsidR="00415890" w:rsidRPr="0003150E">
        <w:rPr>
          <w:rFonts w:cstheme="minorHAnsi"/>
          <w:sz w:val="24"/>
          <w:szCs w:val="24"/>
          <w:shd w:val="clear" w:color="auto" w:fill="FFFFFF"/>
        </w:rPr>
        <w:t xml:space="preserve"> regulatory system, a third system that regulates biofilm formation and toxin production (including </w:t>
      </w:r>
      <w:r w:rsidR="003D6A8A" w:rsidRPr="0003150E">
        <w:rPr>
          <w:rFonts w:cstheme="minorHAnsi"/>
          <w:sz w:val="24"/>
          <w:szCs w:val="24"/>
          <w:lang w:val="de-DE"/>
        </w:rPr>
        <w:t>α</w:t>
      </w:r>
      <w:r w:rsidR="00415890" w:rsidRPr="0003150E">
        <w:rPr>
          <w:rFonts w:cstheme="minorHAnsi"/>
          <w:sz w:val="24"/>
          <w:szCs w:val="24"/>
          <w:shd w:val="clear" w:color="auto" w:fill="FFFFFF"/>
        </w:rPr>
        <w:t xml:space="preserve">-toxin) has been shown to promote biofilm formation by limiting the production of extracellular proteases </w:t>
      </w:r>
      <w:r w:rsidR="00A42DCD" w:rsidRPr="0003150E">
        <w:rPr>
          <w:rFonts w:cstheme="minorHAnsi"/>
          <w:sz w:val="24"/>
          <w:szCs w:val="24"/>
          <w:shd w:val="clear" w:color="auto" w:fill="FFFFFF"/>
        </w:rPr>
        <w:t xml:space="preserve">that </w:t>
      </w:r>
      <w:r w:rsidR="00415890" w:rsidRPr="0003150E">
        <w:rPr>
          <w:rFonts w:cstheme="minorHAnsi"/>
          <w:sz w:val="24"/>
          <w:szCs w:val="24"/>
          <w:shd w:val="clear" w:color="auto" w:fill="FFFFFF"/>
        </w:rPr>
        <w:t xml:space="preserve">degrade the biofilm EPS </w:t>
      </w:r>
      <w:r w:rsidR="0059488D" w:rsidRPr="0003150E">
        <w:rPr>
          <w:rFonts w:cstheme="minorHAnsi"/>
          <w:sz w:val="24"/>
          <w:szCs w:val="24"/>
          <w:shd w:val="clear" w:color="auto" w:fill="FFFFFF"/>
        </w:rPr>
        <w:fldChar w:fldCharType="begin" w:fldLock="1"/>
      </w:r>
      <w:r w:rsidR="00871F4A" w:rsidRPr="0003150E">
        <w:rPr>
          <w:rFonts w:cstheme="minorHAnsi"/>
          <w:sz w:val="24"/>
          <w:szCs w:val="24"/>
          <w:shd w:val="clear" w:color="auto" w:fill="FFFFFF"/>
        </w:rPr>
        <w:instrText>ADDIN CSL_CITATION {"citationItems":[{"id":"ITEM-1","itemData":{"DOI":"10.1371/journal.pone.0038453","ISSN":"1932-6203","PMID":"22685571","abstract":"Mutation of the staphylococcal accessory regulator (sarA) limits biofilm formation in diverse strains of Staphylococcus aureus, but there are exceptions. One of these is the commonly studied strain Newman. This strain has two defects of potential relevance, the first being mutations that preclude anchoring of the fibronectin-binding proteins FnbA and FnbB to the cell wall, and the second being a point mutation in saeS that results in constitutive activation of the saePQRS regulatory system. We repaired these defects to determine whether either plays a role in biofilm formation and, if so, whether this could account for the reduced impact of sarA in Newman. Restoration of surface-anchored FnbA enhanced biofilm formation, but mutation of sarA in this fnbA-positive strain increased rather than decreased biofilm formation. Mutation of sarA in an saeS-repaired derivative of Newman (P18L) or a Newman saeRS mutant (ΔsaeRS) resulted in a biofilm-deficient phenotype like that observed in clinical isolates, even in the absence of surface-anchored FnbA. These phenotypes were correlated with increased production of extracellular proteases and decreased accumulation of FnbA and/or Spa in the P18L and ΔsaeRS sarA mutants by comparison to the Newman sarA mutant. The reduced accumulation of Spa was reversed by mutation of the gene encoding aureolysin, while the reduced accumulation of FnbA was reversed by mutation of the sspABC operon. These results demonstrate that saeRS and sarA act synergistically to repress the production of extracellular proteases that would otherwise limit accumulation of critical proteins that contribute to biofilm formation, with constitutive activation of saeRS limiting protease production, even in a sarA mutant, to a degree that can be correlated with increased enhanced capacity to form a biofilm. Although it remains unclear whether these effects are mediated directly or indirectly, studies done with an sspA::lux reporter suggest they are mediated at a transcriptional level.","author":[{"dropping-particle":"","family":"Mrak","given":"Lara N","non-dropping-particle":"","parse-names":false,"suffix":""},{"dropping-particle":"","family":"Zielinska","given":"Agnieszka K","non-dropping-particle":"","parse-names":false,"suffix":""},{"dropping-particle":"","family":"Beenken","given":"Karen E","non-dropping-particle":"","parse-names":false,"suffix":""},{"dropping-particle":"","family":"Mrak","given":"Ian N","non-dropping-particle":"","parse-names":false,"suffix":""},{"dropping-particle":"","family":"Atwood","given":"Danielle N","non-dropping-particle":"","parse-names":false,"suffix":""},{"dropping-particle":"","family":"Griffin","given":"Linda M","non-dropping-particle":"","parse-names":false,"suffix":""},{"dropping-particle":"","family":"Lee","given":"Chia Y","non-dropping-particle":"","parse-names":false,"suffix":""},{"dropping-particle":"","family":"Smeltzer","given":"Mark S","non-dropping-particle":"","parse-names":false,"suffix":""}],"container-title":"PloS one","id":"ITEM-1","issue":"6","issued":{"date-parts":[["2012"]]},"page":"e38453","title":"saeRS and sarA act synergistically to repress protease production and promote biofilm formation in Staphylococcus aureus.","type":"article-journal","volume":"7"},"uris":["http://www.mendeley.com/documents/?uuid=07c630fe-15da-3510-a3a9-e9e5f2ef98bf"]}],"mendeley":{"formattedCitation":"&lt;sup&gt;26&lt;/sup&gt;","plainTextFormattedCitation":"26","previouslyFormattedCitation":"&lt;sup&gt;26&lt;/sup&gt;"},"properties":{"noteIndex":0},"schema":"https://github.com/citation-style-language/schema/raw/master/csl-citation.json"}</w:instrText>
      </w:r>
      <w:r w:rsidR="0059488D" w:rsidRPr="0003150E">
        <w:rPr>
          <w:rFonts w:cstheme="minorHAnsi"/>
          <w:sz w:val="24"/>
          <w:szCs w:val="24"/>
          <w:shd w:val="clear" w:color="auto" w:fill="FFFFFF"/>
        </w:rPr>
        <w:fldChar w:fldCharType="separate"/>
      </w:r>
      <w:r w:rsidR="00041852" w:rsidRPr="0003150E">
        <w:rPr>
          <w:rFonts w:cstheme="minorHAnsi"/>
          <w:noProof/>
          <w:sz w:val="24"/>
          <w:szCs w:val="24"/>
          <w:shd w:val="clear" w:color="auto" w:fill="FFFFFF"/>
          <w:vertAlign w:val="superscript"/>
        </w:rPr>
        <w:t>26</w:t>
      </w:r>
      <w:r w:rsidR="0059488D" w:rsidRPr="0003150E">
        <w:rPr>
          <w:rFonts w:cstheme="minorHAnsi"/>
          <w:sz w:val="24"/>
          <w:szCs w:val="24"/>
          <w:shd w:val="clear" w:color="auto" w:fill="FFFFFF"/>
        </w:rPr>
        <w:fldChar w:fldCharType="end"/>
      </w:r>
      <w:r w:rsidR="00E91024" w:rsidRPr="0003150E">
        <w:rPr>
          <w:rFonts w:cstheme="minorHAnsi"/>
          <w:sz w:val="24"/>
          <w:szCs w:val="24"/>
          <w:shd w:val="clear" w:color="auto" w:fill="FFFFFF"/>
        </w:rPr>
        <w:t xml:space="preserve">. </w:t>
      </w:r>
    </w:p>
    <w:p w14:paraId="61E6B06A" w14:textId="77777777" w:rsidR="00A42DCD" w:rsidRPr="0003150E" w:rsidRDefault="00A42DCD" w:rsidP="00021FCD">
      <w:pPr>
        <w:spacing w:line="480" w:lineRule="auto"/>
        <w:jc w:val="both"/>
        <w:rPr>
          <w:rFonts w:cstheme="minorHAnsi"/>
          <w:sz w:val="24"/>
          <w:szCs w:val="24"/>
          <w:shd w:val="clear" w:color="auto" w:fill="FFFFFF"/>
        </w:rPr>
      </w:pPr>
    </w:p>
    <w:p w14:paraId="6A0AB988" w14:textId="3FF6BC81" w:rsidR="00415890" w:rsidRPr="0003150E" w:rsidRDefault="00D53ADA" w:rsidP="00021FCD">
      <w:pPr>
        <w:spacing w:line="480" w:lineRule="auto"/>
        <w:jc w:val="both"/>
        <w:rPr>
          <w:rFonts w:cstheme="minorHAnsi"/>
          <w:sz w:val="24"/>
          <w:szCs w:val="24"/>
          <w:shd w:val="clear" w:color="auto" w:fill="FFFFFF"/>
        </w:rPr>
      </w:pPr>
      <w:r w:rsidRPr="0003150E">
        <w:rPr>
          <w:rFonts w:cstheme="minorHAnsi"/>
          <w:sz w:val="24"/>
          <w:szCs w:val="24"/>
          <w:shd w:val="clear" w:color="auto" w:fill="FFFFFF"/>
        </w:rPr>
        <w:t>A</w:t>
      </w:r>
      <w:r w:rsidR="00E91024" w:rsidRPr="0003150E">
        <w:rPr>
          <w:rFonts w:cstheme="minorHAnsi"/>
          <w:sz w:val="24"/>
          <w:szCs w:val="24"/>
          <w:shd w:val="clear" w:color="auto" w:fill="FFFFFF"/>
        </w:rPr>
        <w:t xml:space="preserve">lthough the </w:t>
      </w:r>
      <w:r w:rsidR="002C299E" w:rsidRPr="0003150E">
        <w:rPr>
          <w:rFonts w:cstheme="minorHAnsi"/>
          <w:sz w:val="24"/>
          <w:szCs w:val="24"/>
          <w:shd w:val="clear" w:color="auto" w:fill="FFFFFF"/>
        </w:rPr>
        <w:t xml:space="preserve">above mentioned </w:t>
      </w:r>
      <w:r w:rsidR="00E91024" w:rsidRPr="0003150E">
        <w:rPr>
          <w:rFonts w:cstheme="minorHAnsi"/>
          <w:sz w:val="24"/>
          <w:szCs w:val="24"/>
          <w:shd w:val="clear" w:color="auto" w:fill="FFFFFF"/>
        </w:rPr>
        <w:t>5-stage model suggests a linear timeline of development</w:t>
      </w:r>
      <w:r w:rsidR="003E10F9" w:rsidRPr="0003150E">
        <w:rPr>
          <w:rFonts w:cstheme="minorHAnsi"/>
          <w:sz w:val="24"/>
          <w:szCs w:val="24"/>
          <w:shd w:val="clear" w:color="auto" w:fill="FFFFFF"/>
        </w:rPr>
        <w:t>,</w:t>
      </w:r>
      <w:r w:rsidR="00E91024" w:rsidRPr="0003150E">
        <w:rPr>
          <w:rFonts w:cstheme="minorHAnsi"/>
          <w:sz w:val="24"/>
          <w:szCs w:val="24"/>
          <w:shd w:val="clear" w:color="auto" w:fill="FFFFFF"/>
        </w:rPr>
        <w:t xml:space="preserve"> it is not clear how long each stage may persist in</w:t>
      </w:r>
      <w:r w:rsidR="00CA32AC" w:rsidRPr="0003150E">
        <w:rPr>
          <w:rFonts w:cstheme="minorHAnsi"/>
          <w:sz w:val="24"/>
          <w:szCs w:val="24"/>
          <w:shd w:val="clear" w:color="auto" w:fill="FFFFFF"/>
        </w:rPr>
        <w:t xml:space="preserve"> Periprosthetic joint infections</w:t>
      </w:r>
      <w:r w:rsidR="00E91024" w:rsidRPr="0003150E">
        <w:rPr>
          <w:rFonts w:cstheme="minorHAnsi"/>
          <w:sz w:val="24"/>
          <w:szCs w:val="24"/>
          <w:shd w:val="clear" w:color="auto" w:fill="FFFFFF"/>
        </w:rPr>
        <w:t xml:space="preserve"> </w:t>
      </w:r>
      <w:r w:rsidR="00CA32AC" w:rsidRPr="0003150E">
        <w:rPr>
          <w:rFonts w:cstheme="minorHAnsi"/>
          <w:sz w:val="24"/>
          <w:szCs w:val="24"/>
          <w:shd w:val="clear" w:color="auto" w:fill="FFFFFF"/>
        </w:rPr>
        <w:t>(</w:t>
      </w:r>
      <w:r w:rsidR="00E91024" w:rsidRPr="0003150E">
        <w:rPr>
          <w:rFonts w:cstheme="minorHAnsi"/>
          <w:sz w:val="24"/>
          <w:szCs w:val="24"/>
          <w:shd w:val="clear" w:color="auto" w:fill="FFFFFF"/>
        </w:rPr>
        <w:t>PJI</w:t>
      </w:r>
      <w:r w:rsidR="00CA32AC" w:rsidRPr="0003150E">
        <w:rPr>
          <w:rFonts w:cstheme="minorHAnsi"/>
          <w:sz w:val="24"/>
          <w:szCs w:val="24"/>
          <w:shd w:val="clear" w:color="auto" w:fill="FFFFFF"/>
        </w:rPr>
        <w:t>)</w:t>
      </w:r>
      <w:r w:rsidR="00E91024" w:rsidRPr="0003150E">
        <w:rPr>
          <w:rFonts w:cstheme="minorHAnsi"/>
          <w:sz w:val="24"/>
          <w:szCs w:val="24"/>
          <w:shd w:val="clear" w:color="auto" w:fill="FFFFFF"/>
        </w:rPr>
        <w:t xml:space="preserve">. It is possible that the biofilm can cycle through the more symptomatically quiescent stages of multiplication to the more aggressive “flare-ups” caused by the dispersal stage. Such cycling could explain anecdotal evidence </w:t>
      </w:r>
      <w:r w:rsidR="003E10F9" w:rsidRPr="0003150E">
        <w:rPr>
          <w:rFonts w:cstheme="minorHAnsi"/>
          <w:sz w:val="24"/>
          <w:szCs w:val="24"/>
          <w:shd w:val="clear" w:color="auto" w:fill="FFFFFF"/>
        </w:rPr>
        <w:t xml:space="preserve">that </w:t>
      </w:r>
      <w:r w:rsidR="00E91024" w:rsidRPr="0003150E">
        <w:rPr>
          <w:rFonts w:cstheme="minorHAnsi"/>
          <w:sz w:val="24"/>
          <w:szCs w:val="24"/>
          <w:shd w:val="clear" w:color="auto" w:fill="FFFFFF"/>
        </w:rPr>
        <w:t>suggests that the biofilm can reside in the quiescent stages for months or even years before manifesting as an initial or recurrent severe localized or systemic infection</w:t>
      </w:r>
      <w:r w:rsidR="00A42DCD" w:rsidRPr="0003150E">
        <w:rPr>
          <w:rFonts w:cstheme="minorHAnsi"/>
          <w:sz w:val="24"/>
          <w:szCs w:val="24"/>
          <w:shd w:val="clear" w:color="auto" w:fill="FFFFFF"/>
        </w:rPr>
        <w:t xml:space="preserve"> </w:t>
      </w:r>
      <w:r w:rsidR="00451133" w:rsidRPr="0003150E">
        <w:rPr>
          <w:rFonts w:cstheme="minorHAnsi"/>
          <w:sz w:val="24"/>
          <w:szCs w:val="24"/>
          <w:shd w:val="clear" w:color="auto" w:fill="FFFFFF"/>
        </w:rPr>
        <w:fldChar w:fldCharType="begin" w:fldLock="1"/>
      </w:r>
      <w:r w:rsidR="00CD3802" w:rsidRPr="0003150E">
        <w:rPr>
          <w:rFonts w:cstheme="minorHAnsi"/>
          <w:sz w:val="24"/>
          <w:szCs w:val="24"/>
          <w:shd w:val="clear" w:color="auto" w:fill="FFFFFF"/>
        </w:rPr>
        <w:instrText>ADDIN CSL_CITATION {"citationItems":[{"id":"ITEM-1","itemData":{"DOI":"10.1056/NEJMc1111493","ISSN":"1533-4406","author":[{"dropping-particle":"","family":"Libraty","given":"Daniel H.","non-dropping-particle":"","parse-names":false,"suffix":""},{"dropping-particle":"","family":"Patkar","given":"Chinmay","non-dropping-particle":"","parse-names":false,"suffix":""},{"dropping-particle":"","family":"Torres","given":"Brenda","non-dropping-particle":"","parse-names":false,"suffix":""}],"container-title":"The New England Journal of Medicine","id":"ITEM-1","issue":"5","issued":{"date-parts":[["2012","2"]]},"language":"eng","page":"481-482","title":"Staphylococcus aureus reactivation osteomyelitis after 75 years","type":"article-journal","volume":"366"},"uris":["http://www.mendeley.com/documents/?uuid=389d09db-7331-49e3-b785-db8e4f52aa4f"]}],"mendeley":{"formattedCitation":"&lt;sup&gt;2&lt;/sup&gt;","plainTextFormattedCitation":"2","previouslyFormattedCitation":"&lt;sup&gt;2&lt;/sup&gt;"},"properties":{"noteIndex":0},"schema":"https://github.com/citation-style-language/schema/raw/master/csl-citation.json"}</w:instrText>
      </w:r>
      <w:r w:rsidR="00451133" w:rsidRPr="0003150E">
        <w:rPr>
          <w:rFonts w:cstheme="minorHAnsi"/>
          <w:sz w:val="24"/>
          <w:szCs w:val="24"/>
          <w:shd w:val="clear" w:color="auto" w:fill="FFFFFF"/>
        </w:rPr>
        <w:fldChar w:fldCharType="separate"/>
      </w:r>
      <w:r w:rsidR="002719DE" w:rsidRPr="0003150E">
        <w:rPr>
          <w:rFonts w:cstheme="minorHAnsi"/>
          <w:noProof/>
          <w:sz w:val="24"/>
          <w:szCs w:val="24"/>
          <w:shd w:val="clear" w:color="auto" w:fill="FFFFFF"/>
          <w:vertAlign w:val="superscript"/>
        </w:rPr>
        <w:t>2</w:t>
      </w:r>
      <w:r w:rsidR="00451133" w:rsidRPr="0003150E">
        <w:rPr>
          <w:rFonts w:cstheme="minorHAnsi"/>
          <w:sz w:val="24"/>
          <w:szCs w:val="24"/>
          <w:shd w:val="clear" w:color="auto" w:fill="FFFFFF"/>
        </w:rPr>
        <w:fldChar w:fldCharType="end"/>
      </w:r>
      <w:r w:rsidR="00E91024" w:rsidRPr="0003150E">
        <w:rPr>
          <w:rFonts w:cstheme="minorHAnsi"/>
          <w:sz w:val="24"/>
          <w:szCs w:val="24"/>
          <w:shd w:val="clear" w:color="auto" w:fill="FFFFFF"/>
        </w:rPr>
        <w:t xml:space="preserve">. </w:t>
      </w:r>
    </w:p>
    <w:p w14:paraId="387C8D3E" w14:textId="77777777" w:rsidR="00643236" w:rsidRPr="0003150E" w:rsidRDefault="00643236" w:rsidP="00021FCD">
      <w:pPr>
        <w:widowControl w:val="0"/>
        <w:autoSpaceDE w:val="0"/>
        <w:autoSpaceDN w:val="0"/>
        <w:adjustRightInd w:val="0"/>
        <w:spacing w:line="480" w:lineRule="auto"/>
        <w:jc w:val="both"/>
        <w:rPr>
          <w:rFonts w:cstheme="minorHAnsi"/>
          <w:sz w:val="24"/>
          <w:szCs w:val="24"/>
          <w:shd w:val="clear" w:color="auto" w:fill="FFFFFF"/>
        </w:rPr>
      </w:pPr>
    </w:p>
    <w:p w14:paraId="3CDA4507" w14:textId="58D94CF0" w:rsidR="00DE14D1" w:rsidRPr="0003150E" w:rsidRDefault="00FA049A" w:rsidP="00021FCD">
      <w:pPr>
        <w:widowControl w:val="0"/>
        <w:autoSpaceDE w:val="0"/>
        <w:autoSpaceDN w:val="0"/>
        <w:adjustRightInd w:val="0"/>
        <w:spacing w:after="240" w:line="480" w:lineRule="auto"/>
        <w:jc w:val="both"/>
        <w:rPr>
          <w:rFonts w:cstheme="minorHAnsi"/>
          <w:sz w:val="24"/>
          <w:szCs w:val="24"/>
        </w:rPr>
      </w:pPr>
      <w:r w:rsidRPr="0003150E">
        <w:rPr>
          <w:rFonts w:cstheme="minorHAnsi"/>
          <w:i/>
          <w:iCs/>
          <w:sz w:val="24"/>
          <w:szCs w:val="24"/>
        </w:rPr>
        <w:t xml:space="preserve">S. aureus </w:t>
      </w:r>
      <w:r w:rsidRPr="0003150E">
        <w:rPr>
          <w:rFonts w:cstheme="minorHAnsi"/>
          <w:sz w:val="24"/>
          <w:szCs w:val="24"/>
          <w:lang w:val="de-DE"/>
        </w:rPr>
        <w:t>α</w:t>
      </w:r>
      <w:r w:rsidRPr="0003150E">
        <w:rPr>
          <w:rFonts w:cstheme="minorHAnsi"/>
          <w:sz w:val="24"/>
          <w:szCs w:val="24"/>
        </w:rPr>
        <w:t xml:space="preserve">-toxin </w:t>
      </w:r>
      <w:r w:rsidR="00CA32AC" w:rsidRPr="0003150E">
        <w:rPr>
          <w:rFonts w:cstheme="minorHAnsi"/>
          <w:sz w:val="24"/>
          <w:szCs w:val="24"/>
        </w:rPr>
        <w:t xml:space="preserve">(table 1) </w:t>
      </w:r>
      <w:r w:rsidRPr="0003150E">
        <w:rPr>
          <w:rFonts w:cstheme="minorHAnsi"/>
          <w:sz w:val="24"/>
          <w:szCs w:val="24"/>
        </w:rPr>
        <w:t>contributes to the formation of biofilms on mucosal surfaces by disrupting the host epithelium</w:t>
      </w:r>
      <w:r w:rsidR="00EC1682" w:rsidRPr="0003150E">
        <w:rPr>
          <w:rFonts w:cstheme="minorHAnsi"/>
          <w:sz w:val="24"/>
          <w:szCs w:val="24"/>
        </w:rPr>
        <w:t xml:space="preserve"> </w:t>
      </w:r>
      <w:r w:rsidR="0059488D" w:rsidRPr="0003150E">
        <w:rPr>
          <w:rFonts w:cstheme="minorHAnsi"/>
          <w:sz w:val="24"/>
          <w:szCs w:val="24"/>
          <w:lang w:val="de-DE"/>
        </w:rPr>
        <w:fldChar w:fldCharType="begin" w:fldLock="1"/>
      </w:r>
      <w:r w:rsidR="00871F4A" w:rsidRPr="0003150E">
        <w:rPr>
          <w:rFonts w:cstheme="minorHAnsi"/>
          <w:sz w:val="24"/>
          <w:szCs w:val="24"/>
        </w:rPr>
        <w:instrText>ADDIN CSL_CITATION {"citationItems":[{"id":"ITEM-1","itemData":{"DOI":"10.3389/fcimb.2012.00064","ISSN":"2235-2988","author":[{"dropping-particle":"","family":"Anderson","given":"Michele J.","non-dropping-particle":"","parse-names":false,"suffix":""},{"dropping-particle":"","family":"Lin","given":"Ying-Chi","non-dropping-particle":"","parse-names":false,"suffix":""},{"dropping-particle":"","family":"Gillman","given":"Aaron N.","non-dropping-particle":"","parse-names":false,"suffix":""},{"dropping-particle":"","family":"Parks","given":"Patrick J.","non-dropping-particle":"","parse-names":false,"suffix":""},{"dropping-particle":"","family":"Schlievert","given":"Patrick M.","non-dropping-particle":"","parse-names":false,"suffix":""},{"dropping-particle":"","family":"Peterson","given":"Marnie L.","non-dropping-particle":"","parse-names":false,"suffix":""}],"container-title":"Frontiers in Cellular and Infection Microbiology","id":"ITEM-1","issued":{"date-parts":[["2012"]]},"title":"Alpha-Toxin Promotes Staphylococcus aureus Mucosal Biofilm Formation","type":"article-journal","volume":"2"},"uris":["http://www.mendeley.com/documents/?uuid=d2894eb4-ae74-3a75-9fb2-e41a2862d278"]}],"mendeley":{"formattedCitation":"&lt;sup&gt;27&lt;/sup&gt;","plainTextFormattedCitation":"27","previouslyFormattedCitation":"&lt;sup&gt;27&lt;/sup&gt;"},"properties":{"noteIndex":0},"schema":"https://github.com/citation-style-language/schema/raw/master/csl-citation.json"}</w:instrText>
      </w:r>
      <w:r w:rsidR="0059488D" w:rsidRPr="0003150E">
        <w:rPr>
          <w:rFonts w:cstheme="minorHAnsi"/>
          <w:sz w:val="24"/>
          <w:szCs w:val="24"/>
          <w:lang w:val="de-DE"/>
        </w:rPr>
        <w:fldChar w:fldCharType="separate"/>
      </w:r>
      <w:r w:rsidR="00041852" w:rsidRPr="0003150E">
        <w:rPr>
          <w:rFonts w:cstheme="minorHAnsi"/>
          <w:noProof/>
          <w:sz w:val="24"/>
          <w:szCs w:val="24"/>
          <w:vertAlign w:val="superscript"/>
        </w:rPr>
        <w:t>27</w:t>
      </w:r>
      <w:r w:rsidR="0059488D" w:rsidRPr="0003150E">
        <w:rPr>
          <w:rFonts w:cstheme="minorHAnsi"/>
          <w:sz w:val="24"/>
          <w:szCs w:val="24"/>
          <w:lang w:val="de-DE"/>
        </w:rPr>
        <w:fldChar w:fldCharType="end"/>
      </w:r>
      <w:r w:rsidR="00EC1682" w:rsidRPr="0003150E">
        <w:rPr>
          <w:rFonts w:cstheme="minorHAnsi"/>
          <w:sz w:val="24"/>
          <w:szCs w:val="24"/>
        </w:rPr>
        <w:t>.</w:t>
      </w:r>
      <w:r w:rsidR="003D6A8A" w:rsidRPr="0003150E">
        <w:rPr>
          <w:rFonts w:eastAsia="Times New Roman" w:cstheme="minorHAnsi"/>
          <w:sz w:val="24"/>
          <w:szCs w:val="24"/>
          <w:lang w:val="en-US"/>
        </w:rPr>
        <w:t>β</w:t>
      </w:r>
      <w:r w:rsidR="0059488D" w:rsidRPr="0003150E">
        <w:rPr>
          <w:rFonts w:cstheme="minorHAnsi"/>
          <w:sz w:val="24"/>
          <w:szCs w:val="24"/>
        </w:rPr>
        <w:t>-toxin</w:t>
      </w:r>
      <w:r w:rsidR="00DE14D1" w:rsidRPr="0003150E">
        <w:rPr>
          <w:rFonts w:cstheme="minorHAnsi"/>
          <w:sz w:val="24"/>
          <w:szCs w:val="24"/>
        </w:rPr>
        <w:t xml:space="preserve"> of </w:t>
      </w:r>
      <w:r w:rsidR="00DE14D1" w:rsidRPr="0003150E">
        <w:rPr>
          <w:rFonts w:cstheme="minorHAnsi"/>
          <w:i/>
          <w:sz w:val="24"/>
          <w:szCs w:val="24"/>
        </w:rPr>
        <w:t>S. aureus</w:t>
      </w:r>
      <w:r w:rsidR="00DE14D1" w:rsidRPr="0003150E">
        <w:rPr>
          <w:rFonts w:cstheme="minorHAnsi"/>
          <w:sz w:val="24"/>
          <w:szCs w:val="24"/>
        </w:rPr>
        <w:t xml:space="preserve"> is a neutral sphingomyelinase (SMase). </w:t>
      </w:r>
      <w:r w:rsidR="003D6A8A" w:rsidRPr="0003150E">
        <w:rPr>
          <w:rFonts w:eastAsia="Times New Roman" w:cstheme="minorHAnsi"/>
          <w:sz w:val="24"/>
          <w:szCs w:val="24"/>
          <w:lang w:val="en-US"/>
        </w:rPr>
        <w:t>β</w:t>
      </w:r>
      <w:r w:rsidR="00DE14D1" w:rsidRPr="0003150E">
        <w:rPr>
          <w:rFonts w:cstheme="minorHAnsi"/>
          <w:sz w:val="24"/>
          <w:szCs w:val="24"/>
        </w:rPr>
        <w:t xml:space="preserve">-toxin plays a key role in the establishment of </w:t>
      </w:r>
      <w:r w:rsidR="00DE14D1" w:rsidRPr="0003150E">
        <w:rPr>
          <w:rFonts w:cstheme="minorHAnsi"/>
          <w:iCs/>
          <w:sz w:val="24"/>
          <w:szCs w:val="24"/>
        </w:rPr>
        <w:t>staphylococcal</w:t>
      </w:r>
      <w:r w:rsidR="00DE14D1" w:rsidRPr="0003150E">
        <w:rPr>
          <w:rFonts w:cstheme="minorHAnsi"/>
          <w:sz w:val="24"/>
          <w:szCs w:val="24"/>
        </w:rPr>
        <w:t xml:space="preserve"> biofilms. However, </w:t>
      </w:r>
      <w:r w:rsidR="00DE14D1" w:rsidRPr="0003150E">
        <w:rPr>
          <w:rFonts w:cstheme="minorHAnsi"/>
          <w:i/>
          <w:sz w:val="24"/>
          <w:szCs w:val="24"/>
        </w:rPr>
        <w:t>S. aureus</w:t>
      </w:r>
      <w:r w:rsidR="00DE14D1" w:rsidRPr="0003150E">
        <w:rPr>
          <w:rFonts w:cstheme="minorHAnsi"/>
          <w:sz w:val="24"/>
          <w:szCs w:val="24"/>
        </w:rPr>
        <w:t xml:space="preserve"> biofilms can be made by many strains that do not produce </w:t>
      </w:r>
      <w:r w:rsidR="003D6A8A" w:rsidRPr="0003150E">
        <w:rPr>
          <w:rFonts w:eastAsia="Times New Roman" w:cstheme="minorHAnsi"/>
          <w:sz w:val="24"/>
          <w:szCs w:val="24"/>
          <w:lang w:val="en-US"/>
        </w:rPr>
        <w:t>β</w:t>
      </w:r>
      <w:r w:rsidR="00DE14D1" w:rsidRPr="0003150E">
        <w:rPr>
          <w:rFonts w:cstheme="minorHAnsi"/>
          <w:sz w:val="24"/>
          <w:szCs w:val="24"/>
        </w:rPr>
        <w:t xml:space="preserve">-toxin, requiring other factors dependent </w:t>
      </w:r>
      <w:r w:rsidR="00D66DBF" w:rsidRPr="0003150E">
        <w:rPr>
          <w:rFonts w:cstheme="minorHAnsi"/>
          <w:sz w:val="24"/>
          <w:szCs w:val="24"/>
        </w:rPr>
        <w:t>up</w:t>
      </w:r>
      <w:r w:rsidR="00DE14D1" w:rsidRPr="0003150E">
        <w:rPr>
          <w:rFonts w:cstheme="minorHAnsi"/>
          <w:sz w:val="24"/>
          <w:szCs w:val="24"/>
        </w:rPr>
        <w:t xml:space="preserve">on </w:t>
      </w:r>
      <w:r w:rsidR="00D66DBF" w:rsidRPr="0003150E">
        <w:rPr>
          <w:rFonts w:cstheme="minorHAnsi"/>
          <w:sz w:val="24"/>
          <w:szCs w:val="24"/>
        </w:rPr>
        <w:t xml:space="preserve">the specific </w:t>
      </w:r>
      <w:r w:rsidR="00DE14D1" w:rsidRPr="0003150E">
        <w:rPr>
          <w:rFonts w:cstheme="minorHAnsi"/>
          <w:sz w:val="24"/>
          <w:szCs w:val="24"/>
        </w:rPr>
        <w:t>strain. These factors include cell surface virulence factors, extracellular polysaccharides, other proteins, and extracellular DNA</w:t>
      </w:r>
      <w:r w:rsidR="00CA32AC" w:rsidRPr="0003150E">
        <w:rPr>
          <w:rFonts w:cstheme="minorHAnsi"/>
          <w:sz w:val="24"/>
          <w:szCs w:val="24"/>
        </w:rPr>
        <w:t xml:space="preserve">, all </w:t>
      </w:r>
      <w:r w:rsidR="00DE14D1" w:rsidRPr="0003150E">
        <w:rPr>
          <w:rFonts w:cstheme="minorHAnsi"/>
          <w:sz w:val="24"/>
          <w:szCs w:val="24"/>
        </w:rPr>
        <w:t>point</w:t>
      </w:r>
      <w:r w:rsidR="00CA32AC" w:rsidRPr="0003150E">
        <w:rPr>
          <w:rFonts w:cstheme="minorHAnsi"/>
          <w:sz w:val="24"/>
          <w:szCs w:val="24"/>
        </w:rPr>
        <w:t>ing</w:t>
      </w:r>
      <w:r w:rsidR="00DE14D1" w:rsidRPr="0003150E">
        <w:rPr>
          <w:rFonts w:cstheme="minorHAnsi"/>
          <w:sz w:val="24"/>
          <w:szCs w:val="24"/>
        </w:rPr>
        <w:t xml:space="preserve"> to a molecular mechanism for forming the structural framework of many </w:t>
      </w:r>
      <w:r w:rsidR="00DE14D1" w:rsidRPr="0003150E">
        <w:rPr>
          <w:rFonts w:cstheme="minorHAnsi"/>
          <w:iCs/>
          <w:sz w:val="24"/>
          <w:szCs w:val="24"/>
        </w:rPr>
        <w:t>s</w:t>
      </w:r>
      <w:r w:rsidR="00DE14D1" w:rsidRPr="0003150E">
        <w:rPr>
          <w:rFonts w:cstheme="minorHAnsi"/>
          <w:sz w:val="24"/>
          <w:szCs w:val="24"/>
        </w:rPr>
        <w:t xml:space="preserve">taphylococcal biofilms. </w:t>
      </w:r>
    </w:p>
    <w:p w14:paraId="1C96E34E" w14:textId="77777777" w:rsidR="00DE14D1" w:rsidRPr="0003150E" w:rsidRDefault="00DE14D1" w:rsidP="00021FCD">
      <w:pPr>
        <w:widowControl w:val="0"/>
        <w:autoSpaceDE w:val="0"/>
        <w:autoSpaceDN w:val="0"/>
        <w:adjustRightInd w:val="0"/>
        <w:spacing w:line="480" w:lineRule="auto"/>
        <w:jc w:val="both"/>
        <w:rPr>
          <w:rFonts w:cstheme="minorHAnsi"/>
          <w:sz w:val="24"/>
          <w:szCs w:val="24"/>
          <w:shd w:val="clear" w:color="auto" w:fill="FFFFFF"/>
        </w:rPr>
      </w:pPr>
    </w:p>
    <w:p w14:paraId="4BF8A6D6" w14:textId="77777777" w:rsidR="00EB7DEA" w:rsidRPr="0003150E" w:rsidRDefault="00EB7DEA" w:rsidP="00021FCD">
      <w:pPr>
        <w:widowControl w:val="0"/>
        <w:autoSpaceDE w:val="0"/>
        <w:autoSpaceDN w:val="0"/>
        <w:adjustRightInd w:val="0"/>
        <w:spacing w:line="480" w:lineRule="auto"/>
        <w:jc w:val="both"/>
        <w:rPr>
          <w:rFonts w:cstheme="minorHAnsi"/>
          <w:sz w:val="24"/>
          <w:szCs w:val="24"/>
          <w:shd w:val="clear" w:color="auto" w:fill="FFFFFF"/>
        </w:rPr>
      </w:pPr>
    </w:p>
    <w:p w14:paraId="1D254C04" w14:textId="77777777" w:rsidR="00EB7DEA" w:rsidRPr="0003150E" w:rsidRDefault="00EB7DEA" w:rsidP="00021FCD">
      <w:pPr>
        <w:widowControl w:val="0"/>
        <w:autoSpaceDE w:val="0"/>
        <w:autoSpaceDN w:val="0"/>
        <w:adjustRightInd w:val="0"/>
        <w:spacing w:line="480" w:lineRule="auto"/>
        <w:jc w:val="both"/>
        <w:rPr>
          <w:rFonts w:cstheme="minorHAnsi"/>
          <w:sz w:val="24"/>
          <w:szCs w:val="24"/>
          <w:shd w:val="clear" w:color="auto" w:fill="FFFFFF"/>
        </w:rPr>
      </w:pPr>
    </w:p>
    <w:p w14:paraId="639ADEEE" w14:textId="3DF363D0" w:rsidR="00266B3B" w:rsidRPr="0003150E" w:rsidRDefault="00B855B0" w:rsidP="00021FCD">
      <w:pPr>
        <w:widowControl w:val="0"/>
        <w:autoSpaceDE w:val="0"/>
        <w:autoSpaceDN w:val="0"/>
        <w:adjustRightInd w:val="0"/>
        <w:spacing w:after="240" w:line="480" w:lineRule="auto"/>
        <w:jc w:val="both"/>
        <w:rPr>
          <w:rFonts w:cstheme="minorHAnsi"/>
          <w:b/>
          <w:sz w:val="24"/>
          <w:szCs w:val="24"/>
        </w:rPr>
      </w:pPr>
      <w:r w:rsidRPr="0003150E">
        <w:rPr>
          <w:rFonts w:cstheme="minorHAnsi"/>
          <w:b/>
          <w:sz w:val="24"/>
          <w:szCs w:val="24"/>
        </w:rPr>
        <w:t>1</w:t>
      </w:r>
      <w:r w:rsidR="007448F5" w:rsidRPr="0003150E">
        <w:rPr>
          <w:rFonts w:cstheme="minorHAnsi"/>
          <w:b/>
          <w:sz w:val="24"/>
          <w:szCs w:val="24"/>
        </w:rPr>
        <w:t xml:space="preserve">.D </w:t>
      </w:r>
      <w:r w:rsidR="00266B3B" w:rsidRPr="0003150E">
        <w:rPr>
          <w:rFonts w:cstheme="minorHAnsi"/>
          <w:b/>
          <w:sz w:val="24"/>
          <w:szCs w:val="24"/>
        </w:rPr>
        <w:t xml:space="preserve">Influence of the environment and surfaces on the production of </w:t>
      </w:r>
      <w:r w:rsidR="0062767F" w:rsidRPr="0003150E">
        <w:rPr>
          <w:rFonts w:cstheme="minorHAnsi"/>
          <w:b/>
          <w:iCs/>
          <w:sz w:val="24"/>
          <w:szCs w:val="24"/>
        </w:rPr>
        <w:t>staphylococcal</w:t>
      </w:r>
      <w:r w:rsidR="0062767F" w:rsidRPr="0003150E">
        <w:rPr>
          <w:rFonts w:cstheme="minorHAnsi"/>
          <w:b/>
          <w:sz w:val="24"/>
          <w:szCs w:val="24"/>
        </w:rPr>
        <w:t xml:space="preserve"> </w:t>
      </w:r>
      <w:r w:rsidR="00266B3B" w:rsidRPr="0003150E">
        <w:rPr>
          <w:rFonts w:cstheme="minorHAnsi"/>
          <w:b/>
          <w:sz w:val="24"/>
          <w:szCs w:val="24"/>
        </w:rPr>
        <w:t>exotoxins</w:t>
      </w:r>
    </w:p>
    <w:p w14:paraId="4767481F" w14:textId="0D734F43" w:rsidR="00266B3B" w:rsidRPr="0003150E" w:rsidRDefault="00266B3B" w:rsidP="00021FCD">
      <w:pPr>
        <w:widowControl w:val="0"/>
        <w:autoSpaceDE w:val="0"/>
        <w:autoSpaceDN w:val="0"/>
        <w:adjustRightInd w:val="0"/>
        <w:spacing w:after="240" w:line="480" w:lineRule="auto"/>
        <w:jc w:val="both"/>
        <w:rPr>
          <w:rFonts w:cstheme="minorHAnsi"/>
          <w:sz w:val="24"/>
          <w:szCs w:val="24"/>
          <w:lang w:val="de-DE"/>
        </w:rPr>
      </w:pPr>
      <w:r w:rsidRPr="0003150E">
        <w:rPr>
          <w:rFonts w:cstheme="minorHAnsi"/>
          <w:sz w:val="24"/>
          <w:szCs w:val="24"/>
        </w:rPr>
        <w:t xml:space="preserve">The detection of multiple toxins (HlgB, LukD/E and </w:t>
      </w:r>
      <w:r w:rsidR="003D6A8A" w:rsidRPr="0003150E">
        <w:rPr>
          <w:rFonts w:cstheme="minorHAnsi"/>
          <w:sz w:val="24"/>
          <w:szCs w:val="24"/>
          <w:lang w:val="de-DE"/>
        </w:rPr>
        <w:t>α</w:t>
      </w:r>
      <w:r w:rsidR="003D6A8A" w:rsidRPr="0003150E">
        <w:rPr>
          <w:rFonts w:cstheme="minorHAnsi"/>
          <w:sz w:val="24"/>
          <w:szCs w:val="24"/>
        </w:rPr>
        <w:t>-</w:t>
      </w:r>
      <w:r w:rsidRPr="0003150E">
        <w:rPr>
          <w:rFonts w:cstheme="minorHAnsi"/>
          <w:sz w:val="24"/>
          <w:szCs w:val="24"/>
        </w:rPr>
        <w:t xml:space="preserve">toxin) in biofilms of multiple </w:t>
      </w:r>
      <w:r w:rsidRPr="0003150E">
        <w:rPr>
          <w:rFonts w:cstheme="minorHAnsi"/>
          <w:sz w:val="24"/>
          <w:szCs w:val="24"/>
        </w:rPr>
        <w:lastRenderedPageBreak/>
        <w:t xml:space="preserve">strains on Leiden human epidermal models (LEMs), but not </w:t>
      </w:r>
      <w:r w:rsidR="00E5266C" w:rsidRPr="0003150E">
        <w:rPr>
          <w:rFonts w:cstheme="minorHAnsi"/>
          <w:sz w:val="24"/>
          <w:szCs w:val="24"/>
        </w:rPr>
        <w:t>o</w:t>
      </w:r>
      <w:r w:rsidRPr="0003150E">
        <w:rPr>
          <w:rFonts w:cstheme="minorHAnsi"/>
          <w:sz w:val="24"/>
          <w:szCs w:val="24"/>
        </w:rPr>
        <w:t xml:space="preserve">n polystyrene surfaces (PS), indicates surface specific protein expression. This </w:t>
      </w:r>
      <w:r w:rsidR="00FF22BE" w:rsidRPr="0003150E">
        <w:rPr>
          <w:rFonts w:cstheme="minorHAnsi"/>
          <w:sz w:val="24"/>
          <w:szCs w:val="24"/>
        </w:rPr>
        <w:t xml:space="preserve">suggests </w:t>
      </w:r>
      <w:r w:rsidRPr="0003150E">
        <w:rPr>
          <w:rFonts w:cstheme="minorHAnsi"/>
          <w:sz w:val="24"/>
          <w:szCs w:val="24"/>
        </w:rPr>
        <w:t>that currently used biofilm models, might not adequately reflect biofilm formation on more complex surface</w:t>
      </w:r>
      <w:r w:rsidR="003E6E1D" w:rsidRPr="0003150E">
        <w:rPr>
          <w:rFonts w:cstheme="minorHAnsi"/>
          <w:sz w:val="24"/>
          <w:szCs w:val="24"/>
        </w:rPr>
        <w:t>s</w:t>
      </w:r>
      <w:r w:rsidRPr="0003150E">
        <w:rPr>
          <w:rFonts w:cstheme="minorHAnsi"/>
          <w:sz w:val="24"/>
          <w:szCs w:val="24"/>
        </w:rPr>
        <w:t xml:space="preserve">, such as the human skin. The detection of </w:t>
      </w:r>
      <w:r w:rsidRPr="0003150E">
        <w:rPr>
          <w:rFonts w:cstheme="minorHAnsi"/>
          <w:i/>
          <w:sz w:val="24"/>
          <w:szCs w:val="24"/>
        </w:rPr>
        <w:t>S. aureus</w:t>
      </w:r>
      <w:r w:rsidRPr="0003150E">
        <w:rPr>
          <w:rFonts w:cstheme="minorHAnsi"/>
          <w:sz w:val="24"/>
          <w:szCs w:val="24"/>
        </w:rPr>
        <w:t xml:space="preserve"> toxins, most notably </w:t>
      </w:r>
      <w:r w:rsidR="003D6A8A" w:rsidRPr="0003150E">
        <w:rPr>
          <w:rFonts w:cstheme="minorHAnsi"/>
          <w:sz w:val="24"/>
          <w:szCs w:val="24"/>
          <w:lang w:val="de-DE"/>
        </w:rPr>
        <w:t>α</w:t>
      </w:r>
      <w:r w:rsidR="003D6A8A" w:rsidRPr="0003150E">
        <w:rPr>
          <w:rFonts w:cstheme="minorHAnsi"/>
          <w:sz w:val="24"/>
          <w:szCs w:val="24"/>
        </w:rPr>
        <w:t>-</w:t>
      </w:r>
      <w:r w:rsidRPr="0003150E">
        <w:rPr>
          <w:rFonts w:cstheme="minorHAnsi"/>
          <w:sz w:val="24"/>
          <w:szCs w:val="24"/>
        </w:rPr>
        <w:t xml:space="preserve">toxin, in biofilms on LEMs is in agreement with their well-established roles in the pathogenesis of skin infections. The cytolytic pore-forming </w:t>
      </w:r>
      <w:r w:rsidR="003D6A8A" w:rsidRPr="0003150E">
        <w:rPr>
          <w:rFonts w:cstheme="minorHAnsi"/>
          <w:sz w:val="24"/>
          <w:szCs w:val="24"/>
          <w:lang w:val="de-DE"/>
        </w:rPr>
        <w:t>α</w:t>
      </w:r>
      <w:r w:rsidR="003D6A8A" w:rsidRPr="0003150E">
        <w:rPr>
          <w:rFonts w:cstheme="minorHAnsi"/>
          <w:sz w:val="24"/>
          <w:szCs w:val="24"/>
        </w:rPr>
        <w:t>-</w:t>
      </w:r>
      <w:r w:rsidRPr="0003150E">
        <w:rPr>
          <w:rFonts w:cstheme="minorHAnsi"/>
          <w:sz w:val="24"/>
          <w:szCs w:val="24"/>
        </w:rPr>
        <w:t xml:space="preserve">toxin lyses human cells, interferes with the innate and adaptive immune responses in a murine skin infection model, and is essential for biofilm development on mucosal surfaces. </w:t>
      </w:r>
      <w:r w:rsidR="00140B23" w:rsidRPr="0003150E">
        <w:rPr>
          <w:rFonts w:cstheme="minorHAnsi"/>
          <w:sz w:val="24"/>
          <w:szCs w:val="24"/>
        </w:rPr>
        <w:t>I</w:t>
      </w:r>
      <w:r w:rsidRPr="0003150E">
        <w:rPr>
          <w:rFonts w:cstheme="minorHAnsi"/>
          <w:sz w:val="24"/>
          <w:szCs w:val="24"/>
        </w:rPr>
        <w:t xml:space="preserve">n human skin, the filaggrin protein may inhibit </w:t>
      </w:r>
      <w:r w:rsidR="00C27B82" w:rsidRPr="0003150E">
        <w:rPr>
          <w:rFonts w:cstheme="minorHAnsi"/>
          <w:sz w:val="24"/>
          <w:szCs w:val="24"/>
          <w:lang w:val="de-DE"/>
        </w:rPr>
        <w:t>α</w:t>
      </w:r>
      <w:r w:rsidR="00C27B82" w:rsidRPr="0003150E">
        <w:rPr>
          <w:rFonts w:cstheme="minorHAnsi"/>
          <w:sz w:val="24"/>
          <w:szCs w:val="24"/>
        </w:rPr>
        <w:t>-</w:t>
      </w:r>
      <w:r w:rsidRPr="0003150E">
        <w:rPr>
          <w:rFonts w:cstheme="minorHAnsi"/>
          <w:sz w:val="24"/>
          <w:szCs w:val="24"/>
        </w:rPr>
        <w:t xml:space="preserve">toxin’s cytotoxicity by its ability to regulate the secretion of </w:t>
      </w:r>
      <w:r w:rsidR="00E245EF" w:rsidRPr="0003150E">
        <w:rPr>
          <w:rFonts w:cstheme="minorHAnsi"/>
          <w:sz w:val="24"/>
          <w:szCs w:val="24"/>
        </w:rPr>
        <w:t>SMase</w:t>
      </w:r>
      <w:r w:rsidRPr="0003150E">
        <w:rPr>
          <w:rFonts w:cstheme="minorHAnsi"/>
          <w:sz w:val="24"/>
          <w:szCs w:val="24"/>
        </w:rPr>
        <w:t xml:space="preserve">. </w:t>
      </w:r>
      <w:r w:rsidR="0092292D" w:rsidRPr="0003150E">
        <w:rPr>
          <w:rFonts w:cstheme="minorHAnsi"/>
          <w:sz w:val="24"/>
          <w:szCs w:val="24"/>
        </w:rPr>
        <w:t>O</w:t>
      </w:r>
      <w:r w:rsidRPr="0003150E">
        <w:rPr>
          <w:rFonts w:cstheme="minorHAnsi"/>
          <w:sz w:val="24"/>
          <w:szCs w:val="24"/>
        </w:rPr>
        <w:t>ther toxins detected in</w:t>
      </w:r>
      <w:r w:rsidR="0092292D" w:rsidRPr="0003150E">
        <w:rPr>
          <w:rFonts w:cstheme="minorHAnsi"/>
          <w:sz w:val="24"/>
          <w:szCs w:val="24"/>
        </w:rPr>
        <w:t>clud</w:t>
      </w:r>
      <w:r w:rsidR="006855A5" w:rsidRPr="0003150E">
        <w:rPr>
          <w:rFonts w:cstheme="minorHAnsi"/>
          <w:sz w:val="24"/>
          <w:szCs w:val="24"/>
        </w:rPr>
        <w:t xml:space="preserve">ing </w:t>
      </w:r>
      <w:r w:rsidRPr="0003150E">
        <w:rPr>
          <w:rFonts w:cstheme="minorHAnsi"/>
          <w:sz w:val="24"/>
          <w:szCs w:val="24"/>
        </w:rPr>
        <w:t xml:space="preserve">gamma-haemolysin component B precursor (HlgB) and the leukocidins D and E (LukD and LukE), have also been associated with </w:t>
      </w:r>
      <w:r w:rsidRPr="0003150E">
        <w:rPr>
          <w:rFonts w:cstheme="minorHAnsi"/>
          <w:i/>
          <w:sz w:val="24"/>
          <w:szCs w:val="24"/>
        </w:rPr>
        <w:t>S. aureus</w:t>
      </w:r>
      <w:r w:rsidRPr="0003150E">
        <w:rPr>
          <w:rFonts w:cstheme="minorHAnsi"/>
          <w:sz w:val="24"/>
          <w:szCs w:val="24"/>
        </w:rPr>
        <w:t xml:space="preserve"> skin colonization and infection. Regulation of </w:t>
      </w:r>
      <w:r w:rsidR="00D11513" w:rsidRPr="0003150E">
        <w:rPr>
          <w:rFonts w:cstheme="minorHAnsi"/>
          <w:i/>
          <w:sz w:val="24"/>
          <w:szCs w:val="24"/>
        </w:rPr>
        <w:t>Hla</w:t>
      </w:r>
      <w:r w:rsidR="00D11513" w:rsidRPr="0003150E">
        <w:rPr>
          <w:rFonts w:cstheme="minorHAnsi"/>
          <w:sz w:val="24"/>
          <w:szCs w:val="24"/>
        </w:rPr>
        <w:t xml:space="preserve"> </w:t>
      </w:r>
      <w:r w:rsidRPr="0003150E">
        <w:rPr>
          <w:rFonts w:cstheme="minorHAnsi"/>
          <w:sz w:val="24"/>
          <w:szCs w:val="24"/>
        </w:rPr>
        <w:t xml:space="preserve">and other genes for </w:t>
      </w:r>
      <w:r w:rsidRPr="0003150E">
        <w:rPr>
          <w:rFonts w:cstheme="minorHAnsi"/>
          <w:i/>
          <w:sz w:val="24"/>
          <w:szCs w:val="24"/>
        </w:rPr>
        <w:t>S. aureus</w:t>
      </w:r>
      <w:r w:rsidRPr="0003150E">
        <w:rPr>
          <w:rFonts w:cstheme="minorHAnsi"/>
          <w:sz w:val="24"/>
          <w:szCs w:val="24"/>
        </w:rPr>
        <w:t xml:space="preserve"> virulence factors is influenced by many factors, including the </w:t>
      </w:r>
      <w:r w:rsidR="00A257B9" w:rsidRPr="0003150E">
        <w:rPr>
          <w:rFonts w:cstheme="minorHAnsi"/>
          <w:sz w:val="24"/>
          <w:szCs w:val="24"/>
        </w:rPr>
        <w:t>agr</w:t>
      </w:r>
      <w:r w:rsidRPr="0003150E">
        <w:rPr>
          <w:rFonts w:cstheme="minorHAnsi"/>
          <w:sz w:val="24"/>
          <w:szCs w:val="24"/>
        </w:rPr>
        <w:t xml:space="preserve">, RNAIII, downstream transcription factors Rot, SarA and </w:t>
      </w:r>
      <w:r w:rsidR="002C299E" w:rsidRPr="0003150E">
        <w:rPr>
          <w:rFonts w:cstheme="minorHAnsi"/>
          <w:sz w:val="24"/>
          <w:szCs w:val="24"/>
        </w:rPr>
        <w:t>Sar</w:t>
      </w:r>
      <w:r w:rsidRPr="0003150E">
        <w:rPr>
          <w:rFonts w:cstheme="minorHAnsi"/>
          <w:sz w:val="24"/>
          <w:szCs w:val="24"/>
        </w:rPr>
        <w:t xml:space="preserve">S and Sae. Therefore, it may well be that the quorum sensing system of AgrA/RNAIII of </w:t>
      </w:r>
      <w:r w:rsidRPr="0003150E">
        <w:rPr>
          <w:rFonts w:cstheme="minorHAnsi"/>
          <w:i/>
          <w:sz w:val="24"/>
          <w:szCs w:val="24"/>
        </w:rPr>
        <w:t>S. aureus</w:t>
      </w:r>
      <w:r w:rsidRPr="0003150E">
        <w:rPr>
          <w:rFonts w:cstheme="minorHAnsi"/>
          <w:sz w:val="24"/>
          <w:szCs w:val="24"/>
        </w:rPr>
        <w:t xml:space="preserve"> is activated differently upon interaction of </w:t>
      </w:r>
      <w:r w:rsidRPr="0003150E">
        <w:rPr>
          <w:rFonts w:cstheme="minorHAnsi"/>
          <w:i/>
          <w:sz w:val="24"/>
          <w:szCs w:val="24"/>
        </w:rPr>
        <w:t xml:space="preserve">S. aureus </w:t>
      </w:r>
      <w:r w:rsidRPr="0003150E">
        <w:rPr>
          <w:rFonts w:cstheme="minorHAnsi"/>
          <w:sz w:val="24"/>
          <w:szCs w:val="24"/>
        </w:rPr>
        <w:t xml:space="preserve">with either LEMs or PS, leading to up- or down-regulation of specific genes depending on the surface </w:t>
      </w:r>
      <w:r w:rsidR="0059488D" w:rsidRPr="0003150E">
        <w:rPr>
          <w:rFonts w:cstheme="minorHAnsi"/>
          <w:sz w:val="24"/>
          <w:szCs w:val="24"/>
          <w:lang w:val="de-DE"/>
        </w:rPr>
        <w:fldChar w:fldCharType="begin" w:fldLock="1"/>
      </w:r>
      <w:r w:rsidR="00871F4A" w:rsidRPr="0003150E">
        <w:rPr>
          <w:rFonts w:cstheme="minorHAnsi"/>
          <w:sz w:val="24"/>
          <w:szCs w:val="24"/>
        </w:rPr>
        <w:instrText>ADDIN CSL_CITATION {"citationItems":[{"id":"ITEM-1","itemData":{"DOI":"10.1371/journal.pone.0145722","ISSN":"1932-6203","PMID":"26741798","abstract":"BACKGROUND &amp; AIM The ability of Staphylococcus aureus to successfully colonize (a)biotic surfaces may be explained by biofilm formation and the actions of virulence factors. The aim of the present study was to establish the presence of 52 proteins, including virulence factors such as alpha-toxin, during biofilm formation of five different (methicillin resistant) S. aureus strains on Leiden human epidermal models (LEMs) and polystyrene surfaces (PS) using a competitive Luminex-based assay. RESULTS All five S. aureus strains formed biofilms on PS, whereas only three out of five strains formed biofilms on LEMs. Out of the 52 tested proteins, six functionally diverse proteins (ClfB, glucosaminidase, IsdA, IsaA, SACOL0688 and nuclease) were detected in biofilms of all strains on both PS and LEMs. At the same time, four toxins (alpha-toxin, gamma-hemolysin B and leukocidins D and E), two immune modulators (formyl peptide receptor-like inhibitory protein and Staphylococcal superantigen-like protein 1), and two other proteins (lipase and LytM) were detectable in biofilms by all five S. aureus strains on LEMs, but not on PS. In contrast, fibronectin-binding protein B (FnbpB) was detectable in biofilms by all S. aureus biofilms on PS, but not on LEMs. These data were largely confirmed by the results from proteomic and transcriptomic analyses and in case of alpha-toxin additionally by GFP-reporter technology. CONCLUSION Functionally diverse virulence factors of (methicillin-resistant) S. aureus are present during biofilm formation on LEMs and PS. These results could aid in identifying novel targets for future treatment strategies against biofilm-associated infections.","author":[{"dropping-particle":"","family":"Reijer","given":"P M","non-dropping-particle":"den","parse-names":false,"suffix":""},{"dropping-particle":"","family":"Haisma","given":"E M","non-dropping-particle":"","parse-names":false,"suffix":""},{"dropping-particle":"","family":"Lemmens-den Toom","given":"N A","non-dropping-particle":"","parse-names":false,"suffix":""},{"dropping-particle":"","family":"Willemse","given":"J","non-dropping-particle":"","parse-names":false,"suffix":""},{"dropping-particle":"","family":"Koning","given":"R I","non-dropping-particle":"","parse-names":false,"suffix":""},{"dropping-particle":"","family":"Koning","given":"R A","non-dropping-particle":"","parse-names":false,"suffix":""},{"dropping-particle":"","family":"Demmers","given":"J A A","non-dropping-particle":"","parse-names":false,"suffix":""},{"dropping-particle":"","family":"Dekkers","given":"D H W","non-dropping-particle":"","parse-names":false,"suffix":""},{"dropping-particle":"","family":"Rijkers","given":"E","non-dropping-particle":"","parse-names":false,"suffix":""},{"dropping-particle":"","family":"Ghalbzouri","given":"A","non-dropping-particle":"El","parse-names":false,"suffix":""},{"dropping-particle":"","family":"Nibbering","given":"P H","non-dropping-particle":"","parse-names":false,"suffix":""},{"dropping-particle":"","family":"Wamel","given":"W","non-dropping-particle":"van","parse-names":false,"suffix":""}],"container-title":"PloS one","id":"ITEM-1","issue":"1","issued":{"date-parts":[["2016"]]},"page":"e0145722","title":"Detection of Alpha-Toxin and Other Virulence Factors in Biofilms of Staphylococcus aureus on Polystyrene and a Human Epidermal Model.","type":"article-journal","volume":"11"},"uris":["http://www.mendeley.com/documents/?uuid=531c6813-f6d7-3f7c-87ec-f06fb658cf5c"]}],"mendeley":{"formattedCitation":"&lt;sup&gt;28&lt;/sup&gt;","plainTextFormattedCitation":"28","previouslyFormattedCitation":"&lt;sup&gt;28&lt;/sup&gt;"},"properties":{"noteIndex":0},"schema":"https://github.com/citation-style-language/schema/raw/master/csl-citation.json"}</w:instrText>
      </w:r>
      <w:r w:rsidR="0059488D" w:rsidRPr="0003150E">
        <w:rPr>
          <w:rFonts w:cstheme="minorHAnsi"/>
          <w:sz w:val="24"/>
          <w:szCs w:val="24"/>
          <w:lang w:val="de-DE"/>
        </w:rPr>
        <w:fldChar w:fldCharType="separate"/>
      </w:r>
      <w:r w:rsidR="00041852" w:rsidRPr="0003150E">
        <w:rPr>
          <w:rFonts w:cstheme="minorHAnsi"/>
          <w:noProof/>
          <w:sz w:val="24"/>
          <w:szCs w:val="24"/>
          <w:vertAlign w:val="superscript"/>
          <w:lang w:val="de-DE"/>
        </w:rPr>
        <w:t>28</w:t>
      </w:r>
      <w:r w:rsidR="0059488D" w:rsidRPr="0003150E">
        <w:rPr>
          <w:rFonts w:cstheme="minorHAnsi"/>
          <w:sz w:val="24"/>
          <w:szCs w:val="24"/>
          <w:lang w:val="de-DE"/>
        </w:rPr>
        <w:fldChar w:fldCharType="end"/>
      </w:r>
      <w:r w:rsidRPr="0003150E">
        <w:rPr>
          <w:rFonts w:cstheme="minorHAnsi"/>
          <w:sz w:val="24"/>
          <w:szCs w:val="24"/>
          <w:lang w:val="de-DE"/>
        </w:rPr>
        <w:t xml:space="preserve">. </w:t>
      </w:r>
    </w:p>
    <w:p w14:paraId="6046AA2C" w14:textId="1834A71B" w:rsidR="00266B3B" w:rsidRPr="0003150E" w:rsidRDefault="00266B3B" w:rsidP="00021FCD">
      <w:pPr>
        <w:widowControl w:val="0"/>
        <w:autoSpaceDE w:val="0"/>
        <w:autoSpaceDN w:val="0"/>
        <w:adjustRightInd w:val="0"/>
        <w:spacing w:after="240" w:line="480" w:lineRule="auto"/>
        <w:jc w:val="both"/>
        <w:rPr>
          <w:rFonts w:cstheme="minorHAnsi"/>
          <w:sz w:val="24"/>
          <w:szCs w:val="24"/>
        </w:rPr>
      </w:pPr>
      <w:r w:rsidRPr="0003150E">
        <w:rPr>
          <w:rFonts w:cstheme="minorHAnsi"/>
          <w:i/>
          <w:iCs/>
          <w:sz w:val="24"/>
          <w:szCs w:val="24"/>
        </w:rPr>
        <w:t xml:space="preserve">S. aureus </w:t>
      </w:r>
      <w:r w:rsidR="00853C6D" w:rsidRPr="0003150E">
        <w:rPr>
          <w:rFonts w:cstheme="minorHAnsi"/>
          <w:sz w:val="24"/>
          <w:szCs w:val="24"/>
        </w:rPr>
        <w:t>has</w:t>
      </w:r>
      <w:r w:rsidRPr="0003150E">
        <w:rPr>
          <w:rFonts w:cstheme="minorHAnsi"/>
          <w:sz w:val="24"/>
          <w:szCs w:val="24"/>
        </w:rPr>
        <w:t xml:space="preserve"> intricate layers of regulation that control </w:t>
      </w:r>
      <w:r w:rsidR="00853C6D" w:rsidRPr="0003150E">
        <w:rPr>
          <w:rFonts w:cstheme="minorHAnsi"/>
          <w:sz w:val="24"/>
          <w:szCs w:val="24"/>
        </w:rPr>
        <w:t>the release of virulence factors</w:t>
      </w:r>
      <w:r w:rsidRPr="0003150E">
        <w:rPr>
          <w:rFonts w:cstheme="minorHAnsi"/>
          <w:sz w:val="24"/>
          <w:szCs w:val="24"/>
        </w:rPr>
        <w:t xml:space="preserve">. The </w:t>
      </w:r>
      <w:r w:rsidRPr="0003150E">
        <w:rPr>
          <w:rFonts w:cstheme="minorHAnsi"/>
          <w:i/>
          <w:iCs/>
          <w:sz w:val="24"/>
          <w:szCs w:val="24"/>
        </w:rPr>
        <w:t xml:space="preserve">agr </w:t>
      </w:r>
      <w:r w:rsidRPr="0003150E">
        <w:rPr>
          <w:rFonts w:cstheme="minorHAnsi"/>
          <w:sz w:val="24"/>
          <w:szCs w:val="24"/>
        </w:rPr>
        <w:t>regulatory system controls a myriad of secreted toxins, and identifying the exact agents responsible for dispersal has represented a challenge. Early studies suggested that surfactant properties of delta-toxin could be responsible considering that many bacterially produced surfactants have known anti-biofilm effects</w:t>
      </w:r>
      <w:r w:rsidR="00E715BE" w:rsidRPr="0003150E">
        <w:rPr>
          <w:rFonts w:cstheme="minorHAnsi"/>
          <w:sz w:val="24"/>
          <w:szCs w:val="24"/>
        </w:rPr>
        <w:t>, a</w:t>
      </w:r>
      <w:r w:rsidRPr="0003150E">
        <w:rPr>
          <w:rFonts w:cstheme="minorHAnsi"/>
          <w:sz w:val="24"/>
          <w:szCs w:val="24"/>
        </w:rPr>
        <w:t>s it became evident that delta-toxin was part of a larger family of PSM peptides</w:t>
      </w:r>
      <w:r w:rsidR="00E42786" w:rsidRPr="0003150E">
        <w:rPr>
          <w:rFonts w:cstheme="minorHAnsi"/>
          <w:sz w:val="24"/>
          <w:szCs w:val="24"/>
        </w:rPr>
        <w:t xml:space="preserve">. </w:t>
      </w:r>
      <w:r w:rsidRPr="0003150E">
        <w:rPr>
          <w:rFonts w:cstheme="minorHAnsi"/>
          <w:sz w:val="24"/>
          <w:szCs w:val="24"/>
        </w:rPr>
        <w:lastRenderedPageBreak/>
        <w:t xml:space="preserve">Numerous environmental and metabolic factors such as pH, reactive oxygen species, and nutrient availability, can modulate </w:t>
      </w:r>
      <w:r w:rsidRPr="0003150E">
        <w:rPr>
          <w:rFonts w:cstheme="minorHAnsi"/>
          <w:i/>
          <w:iCs/>
          <w:sz w:val="24"/>
          <w:szCs w:val="24"/>
        </w:rPr>
        <w:t xml:space="preserve">agr </w:t>
      </w:r>
      <w:r w:rsidRPr="0003150E">
        <w:rPr>
          <w:rFonts w:cstheme="minorHAnsi"/>
          <w:sz w:val="24"/>
          <w:szCs w:val="24"/>
        </w:rPr>
        <w:t xml:space="preserve">quorum sensing in </w:t>
      </w:r>
      <w:r w:rsidRPr="0003150E">
        <w:rPr>
          <w:rFonts w:cstheme="minorHAnsi"/>
          <w:i/>
          <w:iCs/>
          <w:sz w:val="24"/>
          <w:szCs w:val="24"/>
        </w:rPr>
        <w:t xml:space="preserve">S. </w:t>
      </w:r>
      <w:r w:rsidR="003D6A8A" w:rsidRPr="0003150E">
        <w:rPr>
          <w:rFonts w:cstheme="minorHAnsi"/>
          <w:i/>
          <w:iCs/>
          <w:sz w:val="24"/>
          <w:szCs w:val="24"/>
        </w:rPr>
        <w:t>a</w:t>
      </w:r>
      <w:r w:rsidRPr="0003150E">
        <w:rPr>
          <w:rFonts w:cstheme="minorHAnsi"/>
          <w:i/>
          <w:iCs/>
          <w:sz w:val="24"/>
          <w:szCs w:val="24"/>
        </w:rPr>
        <w:t>ureus</w:t>
      </w:r>
      <w:r w:rsidR="003D6A8A" w:rsidRPr="0003150E">
        <w:rPr>
          <w:rFonts w:cstheme="minorHAnsi"/>
          <w:i/>
          <w:iCs/>
          <w:sz w:val="24"/>
          <w:szCs w:val="24"/>
        </w:rPr>
        <w:t>.</w:t>
      </w:r>
      <w:r w:rsidRPr="0003150E">
        <w:rPr>
          <w:rFonts w:cstheme="minorHAnsi"/>
          <w:sz w:val="24"/>
          <w:szCs w:val="24"/>
        </w:rPr>
        <w:t xml:space="preserve"> The mechanisms by which these factors impact quorum sensing are diverse, but can be organized roughly into three broad categories: (i) suppression of quorum sensing through the action of </w:t>
      </w:r>
      <w:r w:rsidR="00C12697" w:rsidRPr="0003150E">
        <w:rPr>
          <w:rFonts w:cstheme="minorHAnsi"/>
          <w:sz w:val="24"/>
          <w:szCs w:val="24"/>
        </w:rPr>
        <w:t>reactive oxygen species</w:t>
      </w:r>
      <w:r w:rsidRPr="0003150E">
        <w:rPr>
          <w:rFonts w:cstheme="minorHAnsi"/>
          <w:sz w:val="24"/>
          <w:szCs w:val="24"/>
        </w:rPr>
        <w:t xml:space="preserve">, generated by innate </w:t>
      </w:r>
      <w:r w:rsidR="002C299E" w:rsidRPr="0003150E">
        <w:rPr>
          <w:rFonts w:cstheme="minorHAnsi"/>
          <w:sz w:val="24"/>
          <w:szCs w:val="24"/>
        </w:rPr>
        <w:t xml:space="preserve">immune </w:t>
      </w:r>
      <w:r w:rsidRPr="0003150E">
        <w:rPr>
          <w:rFonts w:cstheme="minorHAnsi"/>
          <w:sz w:val="24"/>
          <w:szCs w:val="24"/>
        </w:rPr>
        <w:t>cells</w:t>
      </w:r>
      <w:r w:rsidR="000E248F" w:rsidRPr="0003150E">
        <w:rPr>
          <w:rFonts w:cstheme="minorHAnsi"/>
          <w:sz w:val="24"/>
          <w:szCs w:val="24"/>
        </w:rPr>
        <w:t xml:space="preserve"> </w:t>
      </w:r>
      <w:r w:rsidRPr="0003150E">
        <w:rPr>
          <w:rFonts w:cstheme="minorHAnsi"/>
          <w:sz w:val="24"/>
          <w:szCs w:val="24"/>
        </w:rPr>
        <w:t xml:space="preserve">on components of the </w:t>
      </w:r>
      <w:r w:rsidRPr="0003150E">
        <w:rPr>
          <w:rFonts w:cstheme="minorHAnsi"/>
          <w:i/>
          <w:iCs/>
          <w:sz w:val="24"/>
          <w:szCs w:val="24"/>
        </w:rPr>
        <w:t xml:space="preserve">agr </w:t>
      </w:r>
      <w:r w:rsidRPr="0003150E">
        <w:rPr>
          <w:rFonts w:cstheme="minorHAnsi"/>
          <w:sz w:val="24"/>
          <w:szCs w:val="24"/>
        </w:rPr>
        <w:t xml:space="preserve">system; (ii) transcriptional up- or down- regulation of </w:t>
      </w:r>
      <w:r w:rsidRPr="0003150E">
        <w:rPr>
          <w:rFonts w:cstheme="minorHAnsi"/>
          <w:i/>
          <w:iCs/>
          <w:sz w:val="24"/>
          <w:szCs w:val="24"/>
        </w:rPr>
        <w:t xml:space="preserve">agr </w:t>
      </w:r>
      <w:r w:rsidRPr="0003150E">
        <w:rPr>
          <w:rFonts w:cstheme="minorHAnsi"/>
          <w:sz w:val="24"/>
          <w:szCs w:val="24"/>
        </w:rPr>
        <w:t>expression as a consequence of various non-</w:t>
      </w:r>
      <w:r w:rsidRPr="0003150E">
        <w:rPr>
          <w:rFonts w:cstheme="minorHAnsi"/>
          <w:i/>
          <w:iCs/>
          <w:sz w:val="24"/>
          <w:szCs w:val="24"/>
        </w:rPr>
        <w:t xml:space="preserve">agr </w:t>
      </w:r>
      <w:r w:rsidRPr="0003150E">
        <w:rPr>
          <w:rFonts w:cstheme="minorHAnsi"/>
          <w:sz w:val="24"/>
          <w:szCs w:val="24"/>
        </w:rPr>
        <w:t xml:space="preserve">regulatory proteins binding within the </w:t>
      </w:r>
      <w:r w:rsidRPr="0003150E">
        <w:rPr>
          <w:rFonts w:cstheme="minorHAnsi"/>
          <w:i/>
          <w:iCs/>
          <w:sz w:val="24"/>
          <w:szCs w:val="24"/>
        </w:rPr>
        <w:t xml:space="preserve">agr </w:t>
      </w:r>
      <w:r w:rsidRPr="0003150E">
        <w:rPr>
          <w:rFonts w:cstheme="minorHAnsi"/>
          <w:sz w:val="24"/>
          <w:szCs w:val="24"/>
        </w:rPr>
        <w:t xml:space="preserve">P2-P3 promoter region; and (iii) the up- or down-regulation of </w:t>
      </w:r>
      <w:r w:rsidRPr="0003150E">
        <w:rPr>
          <w:rFonts w:cstheme="minorHAnsi"/>
          <w:i/>
          <w:iCs/>
          <w:sz w:val="24"/>
          <w:szCs w:val="24"/>
        </w:rPr>
        <w:t xml:space="preserve">agr </w:t>
      </w:r>
      <w:r w:rsidRPr="0003150E">
        <w:rPr>
          <w:rFonts w:cstheme="minorHAnsi"/>
          <w:sz w:val="24"/>
          <w:szCs w:val="24"/>
        </w:rPr>
        <w:t xml:space="preserve">expression by environmental factors for which the mechanism of action is yet to be </w:t>
      </w:r>
      <w:r w:rsidR="002C299E" w:rsidRPr="0003150E">
        <w:rPr>
          <w:rFonts w:cstheme="minorHAnsi"/>
          <w:sz w:val="24"/>
          <w:szCs w:val="24"/>
        </w:rPr>
        <w:t xml:space="preserve">identified </w:t>
      </w:r>
      <w:r w:rsidR="0059488D" w:rsidRPr="0003150E">
        <w:rPr>
          <w:rFonts w:cstheme="minorHAnsi"/>
          <w:sz w:val="24"/>
          <w:szCs w:val="24"/>
          <w:lang w:val="de-DE"/>
        </w:rPr>
        <w:fldChar w:fldCharType="begin" w:fldLock="1"/>
      </w:r>
      <w:r w:rsidR="00871F4A" w:rsidRPr="0003150E">
        <w:rPr>
          <w:rFonts w:cstheme="minorHAnsi"/>
          <w:sz w:val="24"/>
          <w:szCs w:val="24"/>
        </w:rPr>
        <w:instrText>ADDIN CSL_CITATION {"citationItems":[{"id":"ITEM-1","itemData":{"DOI":"10.1074/jbc.R116.722710","PMID":"27129223","abstract":"Staphylococci are commensal bacteria that colonize the epithelial surfaces of humans and many other mammals. These bacteria can also attach to implanted medical devices and develop surface-associated biofilm communities that resist clearance by host defenses and available chemotherapies. These communities are often associated with persistent staphylococcal infections that place a tremendous burden on the healthcare system. Understanding the regulatory program that controls staphylococcal biofilm development, as well as the environmental conditions that modulate this program, has been a focal point of research in recent years. A central regulator controlling biofilm development is a peptide quorum-sensing system, also called the accessory gene regulator or agr system. In the opportunistic pathogen Staphylococcus aureus, the agr system controls production of exo-toxins and exo-enzymes essential for causing infections, and simultaneously, it modulates the ability of this pathogen to attach to surfaces and develop a biofilm, or to disperse from the biofilm state. In this review, we explore advances on the interconnections between the agr quorum-sensing system and biofilm mechanisms, and topics covered include recent findings on how different environmental conditions influence quorum sensing, the impact on biofilm development, and ongoing questions and challenges in the field. As our understanding of the quorum sensing and biofilm interconnection advances, there are growing opportunities to take advantage of this knowledge and develop therapeutic approaches to control staphylococcal infections.","author":[{"dropping-particle":"","family":"Kavanaugh","given":"Jeffrey S.","non-dropping-particle":"","parse-names":false,"suffix":""},{"dropping-particle":"","family":"Horswill","given":"Alexander R.","non-dropping-particle":"","parse-names":false,"suffix":""}],"id":"ITEM-1","issue":"24","issued":{"date-parts":[["2016","6","10"]]},"publisher":"American Society for Biochemistry and Molecular Biology Inc.","title":"No Title","type":"bill","volume":"291"},"uris":["http://www.mendeley.com/documents/?uuid=9294b495-18a3-4fa8-8bba-a99978b2e250"]}],"mendeley":{"formattedCitation":"&lt;sup&gt;29&lt;/sup&gt;","plainTextFormattedCitation":"29","previouslyFormattedCitation":"&lt;sup&gt;29&lt;/sup&gt;"},"properties":{"noteIndex":0},"schema":"https://github.com/citation-style-language/schema/raw/master/csl-citation.json"}</w:instrText>
      </w:r>
      <w:r w:rsidR="0059488D" w:rsidRPr="0003150E">
        <w:rPr>
          <w:rFonts w:cstheme="minorHAnsi"/>
          <w:sz w:val="24"/>
          <w:szCs w:val="24"/>
          <w:lang w:val="de-DE"/>
        </w:rPr>
        <w:fldChar w:fldCharType="separate"/>
      </w:r>
      <w:r w:rsidR="00041852" w:rsidRPr="0003150E">
        <w:rPr>
          <w:rFonts w:cstheme="minorHAnsi"/>
          <w:noProof/>
          <w:sz w:val="24"/>
          <w:szCs w:val="24"/>
          <w:vertAlign w:val="superscript"/>
        </w:rPr>
        <w:t>29</w:t>
      </w:r>
      <w:r w:rsidR="0059488D" w:rsidRPr="0003150E">
        <w:rPr>
          <w:rFonts w:cstheme="minorHAnsi"/>
          <w:sz w:val="24"/>
          <w:szCs w:val="24"/>
          <w:lang w:val="de-DE"/>
        </w:rPr>
        <w:fldChar w:fldCharType="end"/>
      </w:r>
      <w:r w:rsidRPr="0003150E">
        <w:rPr>
          <w:rFonts w:cstheme="minorHAnsi"/>
          <w:sz w:val="24"/>
          <w:szCs w:val="24"/>
        </w:rPr>
        <w:t xml:space="preserve">. </w:t>
      </w:r>
    </w:p>
    <w:p w14:paraId="6E58E7CD" w14:textId="77777777" w:rsidR="00CE5695" w:rsidRPr="0003150E" w:rsidRDefault="00CE5695" w:rsidP="00021FCD">
      <w:pPr>
        <w:spacing w:line="480" w:lineRule="auto"/>
        <w:jc w:val="both"/>
        <w:rPr>
          <w:rFonts w:cstheme="minorHAnsi"/>
          <w:b/>
          <w:sz w:val="24"/>
          <w:szCs w:val="24"/>
        </w:rPr>
      </w:pPr>
    </w:p>
    <w:p w14:paraId="63C1A76B" w14:textId="7254A4E1" w:rsidR="00643236" w:rsidRPr="0003150E" w:rsidRDefault="00B855B0" w:rsidP="00021FCD">
      <w:pPr>
        <w:spacing w:line="480" w:lineRule="auto"/>
        <w:jc w:val="both"/>
        <w:rPr>
          <w:rFonts w:cstheme="minorHAnsi"/>
          <w:b/>
          <w:sz w:val="24"/>
          <w:szCs w:val="24"/>
        </w:rPr>
      </w:pPr>
      <w:r w:rsidRPr="0003150E">
        <w:rPr>
          <w:rFonts w:cstheme="minorHAnsi"/>
          <w:b/>
          <w:sz w:val="24"/>
          <w:szCs w:val="24"/>
        </w:rPr>
        <w:t>1</w:t>
      </w:r>
      <w:r w:rsidR="007448F5" w:rsidRPr="0003150E">
        <w:rPr>
          <w:rFonts w:cstheme="minorHAnsi"/>
          <w:b/>
          <w:sz w:val="24"/>
          <w:szCs w:val="24"/>
        </w:rPr>
        <w:t xml:space="preserve">.E </w:t>
      </w:r>
      <w:r w:rsidR="004C17ED" w:rsidRPr="0003150E">
        <w:rPr>
          <w:rFonts w:cstheme="minorHAnsi"/>
          <w:b/>
          <w:sz w:val="24"/>
          <w:szCs w:val="24"/>
        </w:rPr>
        <w:t xml:space="preserve">Understanding </w:t>
      </w:r>
      <w:r w:rsidR="00643236" w:rsidRPr="0003150E">
        <w:rPr>
          <w:rFonts w:cstheme="minorHAnsi"/>
          <w:b/>
          <w:sz w:val="24"/>
          <w:szCs w:val="24"/>
        </w:rPr>
        <w:t>Bacterial Toxins</w:t>
      </w:r>
      <w:r w:rsidR="00E065AA" w:rsidRPr="0003150E">
        <w:rPr>
          <w:rFonts w:cstheme="minorHAnsi"/>
          <w:b/>
          <w:sz w:val="24"/>
          <w:szCs w:val="24"/>
        </w:rPr>
        <w:t xml:space="preserve">, Humoral Immune Responses in </w:t>
      </w:r>
      <w:r w:rsidR="00770357" w:rsidRPr="0003150E">
        <w:rPr>
          <w:rFonts w:cstheme="minorHAnsi"/>
          <w:b/>
          <w:sz w:val="24"/>
          <w:szCs w:val="24"/>
        </w:rPr>
        <w:t>MSKI</w:t>
      </w:r>
      <w:r w:rsidR="00E065AA" w:rsidRPr="0003150E">
        <w:rPr>
          <w:rFonts w:cstheme="minorHAnsi"/>
          <w:b/>
          <w:sz w:val="24"/>
          <w:szCs w:val="24"/>
        </w:rPr>
        <w:t>s</w:t>
      </w:r>
      <w:r w:rsidR="00BE6B88" w:rsidRPr="0003150E">
        <w:rPr>
          <w:rFonts w:cstheme="minorHAnsi"/>
          <w:b/>
          <w:sz w:val="24"/>
          <w:szCs w:val="24"/>
        </w:rPr>
        <w:t xml:space="preserve">: </w:t>
      </w:r>
      <w:r w:rsidR="00770EDD" w:rsidRPr="0003150E">
        <w:rPr>
          <w:rFonts w:cstheme="minorHAnsi"/>
          <w:b/>
          <w:sz w:val="24"/>
          <w:szCs w:val="24"/>
        </w:rPr>
        <w:t>potential diagnostic and therapeutic strategies?</w:t>
      </w:r>
    </w:p>
    <w:p w14:paraId="1740AF22" w14:textId="77777777" w:rsidR="00643236" w:rsidRPr="0003150E" w:rsidRDefault="00643236" w:rsidP="00021FCD">
      <w:pPr>
        <w:spacing w:line="480" w:lineRule="auto"/>
        <w:jc w:val="both"/>
        <w:rPr>
          <w:rFonts w:cstheme="minorHAnsi"/>
          <w:sz w:val="24"/>
          <w:szCs w:val="24"/>
        </w:rPr>
      </w:pPr>
    </w:p>
    <w:p w14:paraId="278B571D" w14:textId="626D499E" w:rsidR="00643236" w:rsidRPr="0003150E" w:rsidRDefault="00643236" w:rsidP="00021FCD">
      <w:pPr>
        <w:spacing w:line="480" w:lineRule="auto"/>
        <w:jc w:val="both"/>
        <w:rPr>
          <w:rFonts w:cstheme="minorHAnsi"/>
          <w:sz w:val="24"/>
          <w:szCs w:val="24"/>
        </w:rPr>
      </w:pPr>
      <w:r w:rsidRPr="0003150E">
        <w:rPr>
          <w:rFonts w:cstheme="minorHAnsi"/>
          <w:i/>
          <w:sz w:val="24"/>
          <w:szCs w:val="24"/>
        </w:rPr>
        <w:t>S</w:t>
      </w:r>
      <w:r w:rsidR="00756396" w:rsidRPr="0003150E">
        <w:rPr>
          <w:rFonts w:cstheme="minorHAnsi"/>
          <w:i/>
          <w:sz w:val="24"/>
          <w:szCs w:val="24"/>
        </w:rPr>
        <w:t>.</w:t>
      </w:r>
      <w:r w:rsidR="00770357" w:rsidRPr="0003150E">
        <w:rPr>
          <w:rFonts w:cstheme="minorHAnsi"/>
          <w:i/>
          <w:sz w:val="24"/>
          <w:szCs w:val="24"/>
        </w:rPr>
        <w:t xml:space="preserve"> </w:t>
      </w:r>
      <w:r w:rsidR="00756396" w:rsidRPr="0003150E">
        <w:rPr>
          <w:rFonts w:cstheme="minorHAnsi"/>
          <w:i/>
          <w:sz w:val="24"/>
          <w:szCs w:val="24"/>
        </w:rPr>
        <w:t>aureus</w:t>
      </w:r>
      <w:r w:rsidR="002B33F2" w:rsidRPr="0003150E">
        <w:rPr>
          <w:rFonts w:cstheme="minorHAnsi"/>
          <w:sz w:val="24"/>
          <w:szCs w:val="24"/>
        </w:rPr>
        <w:t xml:space="preserve">‘ </w:t>
      </w:r>
      <w:r w:rsidRPr="0003150E">
        <w:rPr>
          <w:rFonts w:cstheme="minorHAnsi"/>
          <w:sz w:val="24"/>
          <w:szCs w:val="24"/>
        </w:rPr>
        <w:t>repertoire of toxins and proteases</w:t>
      </w:r>
      <w:r w:rsidR="004C17ED" w:rsidRPr="0003150E">
        <w:rPr>
          <w:rFonts w:cstheme="minorHAnsi"/>
          <w:sz w:val="24"/>
          <w:szCs w:val="24"/>
        </w:rPr>
        <w:t xml:space="preserve"> </w:t>
      </w:r>
      <w:r w:rsidRPr="0003150E">
        <w:rPr>
          <w:rFonts w:cstheme="minorHAnsi"/>
          <w:sz w:val="24"/>
          <w:szCs w:val="24"/>
        </w:rPr>
        <w:t>target</w:t>
      </w:r>
      <w:r w:rsidR="004C17ED" w:rsidRPr="0003150E">
        <w:rPr>
          <w:rFonts w:cstheme="minorHAnsi"/>
          <w:sz w:val="24"/>
          <w:szCs w:val="24"/>
        </w:rPr>
        <w:t xml:space="preserve">s </w:t>
      </w:r>
      <w:r w:rsidRPr="0003150E">
        <w:rPr>
          <w:rFonts w:cstheme="minorHAnsi"/>
          <w:sz w:val="24"/>
          <w:szCs w:val="24"/>
        </w:rPr>
        <w:t>elements of the innate and adaptive immune responses</w:t>
      </w:r>
      <w:r w:rsidR="0072157C" w:rsidRPr="0003150E">
        <w:rPr>
          <w:rFonts w:cstheme="minorHAnsi"/>
          <w:sz w:val="24"/>
          <w:szCs w:val="24"/>
        </w:rPr>
        <w:t>.</w:t>
      </w:r>
      <w:r w:rsidRPr="0003150E">
        <w:rPr>
          <w:rFonts w:cstheme="minorHAnsi"/>
          <w:sz w:val="24"/>
          <w:szCs w:val="24"/>
        </w:rPr>
        <w:t xml:space="preserve">  For example, a recent report described the priming of regulatory T-cells initiated by the action of </w:t>
      </w:r>
      <w:r w:rsidR="00756396" w:rsidRPr="0003150E">
        <w:rPr>
          <w:rFonts w:cstheme="minorHAnsi"/>
          <w:sz w:val="24"/>
          <w:szCs w:val="24"/>
        </w:rPr>
        <w:t>PSM</w:t>
      </w:r>
      <w:r w:rsidRPr="0003150E">
        <w:rPr>
          <w:rFonts w:cstheme="minorHAnsi"/>
          <w:sz w:val="24"/>
          <w:szCs w:val="24"/>
        </w:rPr>
        <w:t xml:space="preserve">s on human dendritic cells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{"citationItems":[{"id":"ITEM-1","itemData":{"DOI":"10.3389/fimmu.2018.02603","ISSN":"16643224","abstract":"Staphylococcus aureus (Sa), as one of the major human pathogens, has very effective strategies to subvert the human immune system. Virulence of the emerging community-associated methicillin-resistant Sa (CA-MRSA) depends on the secretion of phenol-soluble modulin (PSM) peptide toxins e.g., by binding to and modulation of innate immune cells. Previously, by using mouse bone marrow-derived dendritic cells we demonstrated that PSMs in combination with various Toll-like receptor (TLR) ligands induce a tolerogenic DC phenotype (tDC) characterized by the production of IL-10 and impaired secretion of pro-inflammatory cytokines. Consequently, PSM-induced tDCs favored priming of CD4+CD25+FoxP3+ Tregs with suppressor function while impairing the Th1 response. However, the relevance of these findings for the human system remained elusive. Here, we analyzed the impact of PSMα3 on the maturation, cytokine production, antigen uptake, and T cell stimulatory capacity of human monocyte-derived DCs (moDCs) treated simultaneously with either LPS (TLR4 ligand) or Sa cell lysate (TLR2 ligand). Herein, we demonstrate that PSMs indeed modulate human moDCs upon treatment with TLR2/4 ligands via multiple mechanisms, such as transient pore formation, impaired DC maturation, inhibited pro- and anti-inflammatory cytokine secretion, as well as reduced antigen uptake. As a result, the adaptive immune response was altered shown by an increased differentiation of naïve and even CD4+ T cells from patients with Th1/Th17-induced diseases (spondyloarthritis and rheumatoid arthritis) into CD4+CD127-CD25hiCD45RA-FoxP3hi regulatory T cells (Tregs) with suppressor function. This Treg induction was mediated most predominantly by direct DC-T-cell interaction. Thus, PSMs from highly virulent Sa strains affect DC functions not only in the mouse, but also in the human system, thereby modulating the adaptive immune response and probably increasing the tolerance toward the bacteria. Moreover, PSMα3 might be a novel peptide for tolerogenic DC induction that may be used for DC vaccination strategies.","author":[{"dropping-particle":"","family":"Richardson","given":"Jennifer R.","non-dropping-particle":"","parse-names":false,"suffix":""},{"dropping-particle":"","family":"Armbruster","given":"Nicole S.","non-dropping-particle":"","parse-names":false,"suffix":""},{"dropping-particle":"","family":"Günter","given":"Manina","non-dropping-particle":"","parse-names":false,"suffix":""},{"dropping-particle":"","family":"Henes","given":"Jörg","non-dropping-particle":"","parse-names":false,"suffix":""},{"dropping-particle":"","family":"Autenrieth","given":"Stella E.","non-dropping-particle":"","parse-names":false,"suffix":""}],"container-title":"Frontiers in Immunology","id":"ITEM-1","issue":"NOV","issued":{"date-parts":[["2018","11","13"]]},"publisher":"Frontiers Media S.A.","title":"Staphylococcus aureus PSM peptides modulate human monocyte-derived dendritic cells to prime regulatory T cells","type":"article-journal","volume":"9"},"uris":["http://www.mendeley.com/documents/?uuid=ddc9dab4-b7db-3d1b-9e5d-c3aa379ec976"]}],"mendeley":{"formattedCitation":"&lt;sup&gt;30&lt;/sup&gt;","plainTextFormattedCitation":"30","previouslyFormattedCitation":"&lt;sup&gt;30&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30</w:t>
      </w:r>
      <w:r w:rsidR="0059488D" w:rsidRPr="0003150E">
        <w:rPr>
          <w:rFonts w:cstheme="minorHAnsi"/>
          <w:sz w:val="24"/>
          <w:szCs w:val="24"/>
        </w:rPr>
        <w:fldChar w:fldCharType="end"/>
      </w:r>
      <w:r w:rsidR="00A562AF" w:rsidRPr="0003150E">
        <w:rPr>
          <w:rFonts w:cstheme="minorHAnsi"/>
          <w:sz w:val="24"/>
          <w:szCs w:val="24"/>
        </w:rPr>
        <w:t xml:space="preserve">;  </w:t>
      </w:r>
      <w:r w:rsidR="004C17ED" w:rsidRPr="0003150E">
        <w:rPr>
          <w:rFonts w:cstheme="minorHAnsi"/>
          <w:sz w:val="24"/>
          <w:szCs w:val="24"/>
        </w:rPr>
        <w:t xml:space="preserve">this </w:t>
      </w:r>
      <w:r w:rsidR="00756396" w:rsidRPr="0003150E">
        <w:rPr>
          <w:rFonts w:cstheme="minorHAnsi"/>
          <w:sz w:val="24"/>
          <w:szCs w:val="24"/>
        </w:rPr>
        <w:t xml:space="preserve">is of importance in </w:t>
      </w:r>
      <w:r w:rsidR="00770357" w:rsidRPr="0003150E">
        <w:rPr>
          <w:rFonts w:cstheme="minorHAnsi"/>
          <w:sz w:val="24"/>
          <w:szCs w:val="24"/>
        </w:rPr>
        <w:t>MSKI</w:t>
      </w:r>
      <w:r w:rsidR="002401CC" w:rsidRPr="0003150E">
        <w:rPr>
          <w:rFonts w:cstheme="minorHAnsi"/>
          <w:sz w:val="24"/>
          <w:szCs w:val="24"/>
        </w:rPr>
        <w:t>s</w:t>
      </w:r>
      <w:r w:rsidR="00756396" w:rsidRPr="0003150E">
        <w:rPr>
          <w:rFonts w:cstheme="minorHAnsi"/>
          <w:sz w:val="24"/>
          <w:szCs w:val="24"/>
        </w:rPr>
        <w:t xml:space="preserve">. PSMs have been shown in murine and human models to modulate human monocyte-derived dendritic cells to prime regulatory T cells, thus muting the local adaptive immune response and increasing tolerance to the bacteria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{"citationItems":[{"id":"ITEM-1","itemData":{"DOI":"10.3389/fimmu.2018.02603","ISSN":"16643224","abstract":"Staphylococcus aureus (Sa), as one of the major human pathogens, has very effective strategies to subvert the human immune system. Virulence of the emerging community-associated methicillin-resistant Sa (CA-MRSA) depends on the secretion of phenol-soluble modulin (PSM) peptide toxins e.g., by binding to and modulation of innate immune cells. Previously, by using mouse bone marrow-derived dendritic cells we demonstrated that PSMs in combination with various Toll-like receptor (TLR) ligands induce a tolerogenic DC phenotype (tDC) characterized by the production of IL-10 and impaired secretion of pro-inflammatory cytokines. Consequently, PSM-induced tDCs favored priming of CD4+CD25+FoxP3+ Tregs with suppressor function while impairing the Th1 response. However, the relevance of these findings for the human system remained elusive. Here, we analyzed the impact of PSMα3 on the maturation, cytokine production, antigen uptake, and T cell stimulatory capacity of human monocyte-derived DCs (moDCs) treated simultaneously with either LPS (TLR4 ligand) or Sa cell lysate (TLR2 ligand). Herein, we demonstrate that PSMs indeed modulate human moDCs upon treatment with TLR2/4 ligands via multiple mechanisms, such as transient pore formation, impaired DC maturation, inhibited pro- and anti-inflammatory cytokine secretion, as well as reduced antigen uptake. As a result, the adaptive immune response was altered shown by an increased differentiation of naïve and even CD4+ T cells from patients with Th1/Th17-induced diseases (spondyloarthritis and rheumatoid arthritis) into CD4+CD127-CD25hiCD45RA-FoxP3hi regulatory T cells (Tregs) with suppressor function. This Treg induction was mediated most predominantly by direct DC-T-cell interaction. Thus, PSMs from highly virulent Sa strains affect DC functions not only in the mouse, but also in the human system, thereby modulating the adaptive immune response and probably increasing the tolerance toward the bacteria. Moreover, PSMα3 might be a novel peptide for tolerogenic DC induction that may be used for DC vaccination strategies.","author":[{"dropping-particle":"","family":"Richardson","given":"Jennifer R.","non-dropping-particle":"","parse-names":false,"suffix":""},{"dropping-particle":"","family":"Armbruster","given":"Nicole S.","non-dropping-particle":"","parse-names":false,"suffix":""},{"dropping-particle":"","family":"Günter","given":"Manina","non-dropping-particle":"","parse-names":false,"suffix":""},{"dropping-particle":"","family":"Henes","given":"Jörg","non-dropping-particle":"","parse-names":false,"suffix":""},{"dropping-particle":"","family":"Autenrieth","given":"Stella E.","non-dropping-particle":"","parse-names":false,"suffix":""}],"container-title":"Frontiers in Immunology","id":"ITEM-1","issue":"NOV","issued":{"date-parts":[["2018","11","13"]]},"publisher":"Frontiers Media S.A.","title":"Staphylococcus aureus PSM peptides modulate human monocyte-derived dendritic cells to prime regulatory T cells","type":"article-journal","volume":"9"},"uris":["http://www.mendeley.com/documents/?uuid=ddc9dab4-b7db-3d1b-9e5d-c3aa379ec976"]}],"mendeley":{"formattedCitation":"&lt;sup&gt;30&lt;/sup&gt;","plainTextFormattedCitation":"30","previouslyFormattedCitation":"&lt;sup&gt;30&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30</w:t>
      </w:r>
      <w:r w:rsidR="0059488D" w:rsidRPr="0003150E">
        <w:rPr>
          <w:rFonts w:cstheme="minorHAnsi"/>
          <w:sz w:val="24"/>
          <w:szCs w:val="24"/>
        </w:rPr>
        <w:fldChar w:fldCharType="end"/>
      </w:r>
      <w:r w:rsidR="00756396" w:rsidRPr="0003150E">
        <w:rPr>
          <w:rFonts w:cstheme="minorHAnsi"/>
          <w:sz w:val="24"/>
          <w:szCs w:val="24"/>
        </w:rPr>
        <w:t xml:space="preserve">. One possible mechanism for this phenomenon is the ability of PSMs to block </w:t>
      </w:r>
      <w:r w:rsidR="00A562AF" w:rsidRPr="0003150E">
        <w:rPr>
          <w:rFonts w:cstheme="minorHAnsi"/>
          <w:sz w:val="24"/>
          <w:szCs w:val="24"/>
        </w:rPr>
        <w:t xml:space="preserve">the </w:t>
      </w:r>
      <w:r w:rsidR="00756396" w:rsidRPr="0003150E">
        <w:rPr>
          <w:rFonts w:cstheme="minorHAnsi"/>
          <w:sz w:val="24"/>
          <w:szCs w:val="24"/>
        </w:rPr>
        <w:t>p38-CREB pathway in dendritic cells, impairing cytokine production</w:t>
      </w:r>
      <w:r w:rsidR="00770357" w:rsidRPr="0003150E">
        <w:rPr>
          <w:rFonts w:cstheme="minorHAnsi"/>
          <w:sz w:val="24"/>
          <w:szCs w:val="24"/>
        </w:rPr>
        <w:t>,</w:t>
      </w:r>
      <w:r w:rsidR="00756396" w:rsidRPr="0003150E">
        <w:rPr>
          <w:rFonts w:cstheme="minorHAnsi"/>
          <w:sz w:val="24"/>
          <w:szCs w:val="24"/>
        </w:rPr>
        <w:t xml:space="preserve"> and therefore leading to regulatory T cell priming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{"citationItems":[{"id":"ITEM-1","itemData":{"DOI":"10.4049/jimmunol.1502232","ISSN":"1550-6606","PMID":"26729806","abstract":"The challenging human pathogen Staphylococcus aureus has highly efficient immune evasion strategies for causing a wide range of diseases, from skin and soft tissue to life-threatening infections. Phenol-soluble modulin (PSM) peptides are major pathogenicity factors of community-associated methicillin-resistant S. aureus strains. In previous work, we demonstrated that PSMs in combination with TLR2 ligand from S. aureus induce tolerogenic dendritic cells (DCs) characterized by the production of high amounts of IL-10, but no proinflammatory cytokines. This in turn promotes the activation of regulatory T cells while impairing Th1 response; however, the signaling pathways modulated by PSMs remain elusive. In this study, we analyzed the effects of PSMs on signaling pathway modulation downstream of TLR2. TLR2 stimulation in combination with PSMα3 led to increased and prolonged phosphorylation of NF-κB, ERK, p38, and CREB in mouse bone marrow-derived DCs compared with single TLR2 activation. Furthermore, inhibition of p38 and downstream MSK1 prevented IL-10 production, which in turn reduced the capacity of DCs to activate regulatory T cells. Interestingly, the modulation of the signaling pathways by PSMs was independent of the known receptor for PSMs, as shown by experiments with DCs lacking the formyl peptide receptor 2. Instead, PSMs penetrate the cell membrane most likely by transient pore formation. Moreover, colocalization of PSMs and p38 was observed near the plasma membrane in the cytosol, indicating a direct interaction. Thus, PSMs from S. aureus directly modulate the signaling pathway p38-CREB in DCs, thereby impairing cytokine production and in consequence T cell priming to increase the tolerance toward the pathogen.","author":[{"dropping-particle":"","family":"Armbruster","given":"Nicole S","non-dropping-particle":"","parse-names":false,"suffix":""},{"dropping-particle":"","family":"Richardson","given":"Jennifer R","non-dropping-particle":"","parse-names":false,"suffix":""},{"dropping-particle":"","family":"Schreiner","given":"Jens","non-dropping-particle":"","parse-names":false,"suffix":""},{"dropping-particle":"","family":"Klenk","given":"Juliane","non-dropping-particle":"","parse-names":false,"suffix":""},{"dropping-particle":"","family":"Günter","given":"Manina","non-dropping-particle":"","parse-names":false,"suffix":""},{"dropping-particle":"","family":"Kretschmer","given":"Dorothee","non-dropping-particle":"","parse-names":false,"suffix":""},{"dropping-particle":"","family":"Pöschel","given":"Simone","non-dropping-particle":"","parse-names":false,"suffix":""},{"dropping-particle":"","family":"Schenke-Layland","given":"Katja","non-dropping-particle":"","parse-names":false,"suffix":""},{"dropping-particle":"","family":"Kalbacher","given":"Hubert","non-dropping-particle":"","parse-names":false,"suffix":""},{"dropping-particle":"","family":"Clark","given":"Kristopher","non-dropping-particle":"","parse-names":false,"suffix":""},{"dropping-particle":"","family":"Autenrieth","given":"Stella E","non-dropping-particle":"","parse-names":false,"suffix":""}],"container-title":"Journal of immunology (Baltimore, Md. : 1950)","id":"ITEM-1","issue":"3","issued":{"date-parts":[["2016","2","1"]]},"page":"1284-92","title":"PSM Peptides of Staphylococcus aureus Activate the p38-CREB Pathway in Dendritic Cells, Thereby Modulating Cytokine Production and T Cell Priming.","type":"article-journal","volume":"196"},"uris":["http://www.mendeley.com/documents/?uuid=c12f905e-944c-36d0-97fb-7ec0b20f6cdb"]}],"mendeley":{"formattedCitation":"&lt;sup&gt;31&lt;/sup&gt;","plainTextFormattedCitation":"31","previouslyFormattedCitation":"&lt;sup&gt;31&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31</w:t>
      </w:r>
      <w:r w:rsidR="0059488D" w:rsidRPr="0003150E">
        <w:rPr>
          <w:rFonts w:cstheme="minorHAnsi"/>
          <w:sz w:val="24"/>
          <w:szCs w:val="24"/>
        </w:rPr>
        <w:fldChar w:fldCharType="end"/>
      </w:r>
      <w:r w:rsidR="00756396" w:rsidRPr="0003150E">
        <w:rPr>
          <w:rFonts w:cstheme="minorHAnsi"/>
          <w:sz w:val="24"/>
          <w:szCs w:val="24"/>
        </w:rPr>
        <w:t xml:space="preserve">. </w:t>
      </w:r>
    </w:p>
    <w:p w14:paraId="430370DB" w14:textId="77777777" w:rsidR="00643236" w:rsidRPr="0003150E" w:rsidRDefault="00643236" w:rsidP="00021FCD">
      <w:pPr>
        <w:spacing w:line="480" w:lineRule="auto"/>
        <w:jc w:val="both"/>
        <w:rPr>
          <w:rFonts w:cstheme="minorHAnsi"/>
          <w:sz w:val="24"/>
          <w:szCs w:val="24"/>
        </w:rPr>
      </w:pPr>
    </w:p>
    <w:p w14:paraId="760D5EC4" w14:textId="17C46831" w:rsidR="00643236" w:rsidRPr="0003150E" w:rsidRDefault="00643236" w:rsidP="00021FCD">
      <w:pPr>
        <w:spacing w:line="480" w:lineRule="auto"/>
        <w:jc w:val="both"/>
        <w:rPr>
          <w:rFonts w:cstheme="minorHAnsi"/>
          <w:sz w:val="24"/>
          <w:szCs w:val="24"/>
        </w:rPr>
      </w:pPr>
      <w:r w:rsidRPr="0003150E">
        <w:rPr>
          <w:rFonts w:cstheme="minorHAnsi"/>
          <w:sz w:val="24"/>
          <w:szCs w:val="24"/>
        </w:rPr>
        <w:lastRenderedPageBreak/>
        <w:t xml:space="preserve">Humans express IgG antibodies against numerous </w:t>
      </w:r>
      <w:r w:rsidRPr="0003150E">
        <w:rPr>
          <w:rFonts w:cstheme="minorHAnsi"/>
          <w:i/>
          <w:sz w:val="24"/>
          <w:szCs w:val="24"/>
        </w:rPr>
        <w:t>S. aureus</w:t>
      </w:r>
      <w:r w:rsidRPr="0003150E">
        <w:rPr>
          <w:rFonts w:cstheme="minorHAnsi"/>
          <w:sz w:val="24"/>
          <w:szCs w:val="24"/>
        </w:rPr>
        <w:t xml:space="preserve"> antigens</w:t>
      </w:r>
      <w:r w:rsidR="004C17ED" w:rsidRPr="0003150E">
        <w:rPr>
          <w:rFonts w:cstheme="minorHAnsi"/>
          <w:sz w:val="24"/>
          <w:szCs w:val="24"/>
        </w:rPr>
        <w:t xml:space="preserve"> </w:t>
      </w:r>
      <w:r w:rsidRPr="0003150E">
        <w:rPr>
          <w:rFonts w:cstheme="minorHAnsi"/>
          <w:sz w:val="24"/>
          <w:szCs w:val="24"/>
        </w:rPr>
        <w:t xml:space="preserve">in their serum.  During acute </w:t>
      </w:r>
      <w:r w:rsidR="002B33F2" w:rsidRPr="0003150E">
        <w:rPr>
          <w:rFonts w:cstheme="minorHAnsi"/>
          <w:sz w:val="24"/>
          <w:szCs w:val="24"/>
        </w:rPr>
        <w:t>MSKIs</w:t>
      </w:r>
      <w:r w:rsidR="00A562AF" w:rsidRPr="0003150E">
        <w:rPr>
          <w:rFonts w:cstheme="minorHAnsi"/>
          <w:sz w:val="24"/>
          <w:szCs w:val="24"/>
        </w:rPr>
        <w:t>,</w:t>
      </w:r>
      <w:r w:rsidRPr="0003150E">
        <w:rPr>
          <w:rFonts w:cstheme="minorHAnsi"/>
          <w:sz w:val="24"/>
          <w:szCs w:val="24"/>
        </w:rPr>
        <w:t xml:space="preserve"> antibody levels for specific antigens increase 2</w:t>
      </w:r>
      <w:r w:rsidR="002C299E" w:rsidRPr="0003150E">
        <w:rPr>
          <w:rFonts w:cstheme="minorHAnsi"/>
          <w:sz w:val="24"/>
          <w:szCs w:val="24"/>
        </w:rPr>
        <w:t xml:space="preserve"> to </w:t>
      </w:r>
      <w:r w:rsidRPr="0003150E">
        <w:rPr>
          <w:rFonts w:cstheme="minorHAnsi"/>
          <w:sz w:val="24"/>
          <w:szCs w:val="24"/>
        </w:rPr>
        <w:t xml:space="preserve">10 fold </w:t>
      </w:r>
      <w:r w:rsidR="00F84B00" w:rsidRPr="0003150E">
        <w:rPr>
          <w:rFonts w:cstheme="minorHAnsi"/>
          <w:sz w:val="24"/>
          <w:szCs w:val="24"/>
        </w:rPr>
        <w:fldChar w:fldCharType="begin" w:fldLock="1"/>
      </w:r>
      <w:r w:rsidR="00871F4A" w:rsidRPr="0003150E">
        <w:rPr>
          <w:rFonts w:cstheme="minorHAnsi"/>
          <w:sz w:val="24"/>
          <w:szCs w:val="24"/>
        </w:rPr>
        <w:instrText>ADDIN CSL_CITATION {"citationItems":[{"id":"ITEM-1","itemData":{"DOI":"10.1007/s11999-015-4354-2","ISSN":"1528-1132","PMID":"26013151","abstract":"BACKGROUND Because immunity against Staphylococcus aureus has not been fully elucidated, there is no diagnostic test to gauge how robust a patient's host response is likely to be. Therefore, we aimed to develop a test for specific antibodies in serum with diagnostic and prognostic potential. QUESTIONS/PURPOSES We describe the development and validation of a multiplex immunoassay for characterizing a patient's immune response against 14 known S aureus antigens, which we then used to answer four questions: (1) Do certain antigens predominate in the immune response against S aureus? (2) Is there a predominant pattern of antigens recognized by patients and mice with infections? (3) Is the immunoglobulin G (IgG) response to any single antigen a useful predictor of ongoing S aureus infection? (4) Does measurement of the combined response against all 14 antigens provide a better predictor of ongoing infection? METHODS A case-control study was performed. Sera were collected from 35 consecutive patients with S aureus culture-confirmed (methicillin-sensitive S aureus or methicillin-resistant S aureus) musculoskeletal infections (deep implant-associated, osteomyelitis, and cases of established septic arthritis). Patients were excluded only if they did not give informed consent for participation. Twenty-four patients had implant infections after total joint replacements, five had fracture implant infections, four had native knee infections, and two had chronic osteomyelitis without an implant. Control patients were chosen from a group of healthy, medically optimized patients scheduled to undergo elective arthroplasty. Control patients were matched for age (± 3 years), BMI (± 3 kg/m(2)), and sex as closely as possible to patients with infections. Sera from patients with S aureus infections and murine S aureus tibial implant infections were used to evaluate a multiplex immunoassay for immunoglobulin titers against 14 recombinant S aureus antigens. All patients were treated with organism-targeted antibiotic therapy and appropriate, timely surgery. Treatment response was monitored with clinical examination, erythrocyte sedimentation rate, C-reactive protein, and resampling of the infection site for the pathogen as needed. Elevated inflammatory markers or persistent positive culture results were considered evidence of ongoing infection. Treatment provided was considered standard-of-care therapy in our medical center and all patients were treated jointly with a board-cer…","author":[{"dropping-particle":"","family":"Nishitani","given":"Kohei","non-dropping-particle":"","parse-names":false,"suffix":""},{"dropping-particle":"","family":"Beck","given":"Christopher A","non-dropping-particle":"","parse-names":false,"suffix":""},{"dropping-particle":"","family":"Rosenberg","given":"Alexander F","non-dropping-particle":"","parse-names":false,"suffix":""},{"dropping-particle":"","family":"Kates","given":"Stephen L","non-dropping-particle":"","parse-names":false,"suffix":""},{"dropping-particle":"","family":"Schwarz","given":"Edward M","non-dropping-particle":"","parse-names":false,"suffix":""},{"dropping-particle":"","family":"Daiss","given":"John L","non-dropping-particle":"","parse-names":false,"suffix":""}],"container-title":"Clinical orthopaedics and related research","id":"ITEM-1","issue":"9","issued":{"date-parts":[["2015","9"]]},"page":"2735-49","title":"A Diagnostic Serum Antibody Test for Patients With Staphylococcus aureus Osteomyelitis.","type":"article-journal","volume":"473"},"uris":["http://www.mendeley.com/documents/?uuid=5361d7d6-1dfb-3f99-9605-d569f4a13e30"]}],"mendeley":{"formattedCitation":"&lt;sup&gt;32&lt;/sup&gt;","plainTextFormattedCitation":"32","previouslyFormattedCitation":"&lt;sup&gt;32&lt;/sup&gt;"},"properties":{"noteIndex":0},"schema":"https://github.com/citation-style-language/schema/raw/master/csl-citation.json"}</w:instrText>
      </w:r>
      <w:r w:rsidR="00F84B00" w:rsidRPr="0003150E">
        <w:rPr>
          <w:rFonts w:cstheme="minorHAnsi"/>
          <w:sz w:val="24"/>
          <w:szCs w:val="24"/>
        </w:rPr>
        <w:fldChar w:fldCharType="separate"/>
      </w:r>
      <w:r w:rsidR="00041852" w:rsidRPr="0003150E">
        <w:rPr>
          <w:rFonts w:cstheme="minorHAnsi"/>
          <w:noProof/>
          <w:sz w:val="24"/>
          <w:szCs w:val="24"/>
          <w:vertAlign w:val="superscript"/>
        </w:rPr>
        <w:t>32</w:t>
      </w:r>
      <w:r w:rsidR="00F84B00" w:rsidRPr="0003150E">
        <w:rPr>
          <w:rFonts w:cstheme="minorHAnsi"/>
          <w:sz w:val="24"/>
          <w:szCs w:val="24"/>
        </w:rPr>
        <w:fldChar w:fldCharType="end"/>
      </w:r>
      <w:r w:rsidR="00F84B00" w:rsidRPr="0003150E">
        <w:rPr>
          <w:rFonts w:cstheme="minorHAnsi"/>
          <w:sz w:val="24"/>
          <w:szCs w:val="24"/>
        </w:rPr>
        <w:t xml:space="preserve">. </w:t>
      </w:r>
      <w:r w:rsidRPr="0003150E">
        <w:rPr>
          <w:rFonts w:cstheme="minorHAnsi"/>
          <w:sz w:val="24"/>
          <w:szCs w:val="24"/>
        </w:rPr>
        <w:t>Most of the antibodies are specific for the secreted products</w:t>
      </w:r>
      <w:r w:rsidR="002B33F2" w:rsidRPr="0003150E">
        <w:rPr>
          <w:rFonts w:cstheme="minorHAnsi"/>
          <w:sz w:val="24"/>
          <w:szCs w:val="24"/>
        </w:rPr>
        <w:t>/</w:t>
      </w:r>
      <w:r w:rsidRPr="0003150E">
        <w:rPr>
          <w:rFonts w:cstheme="minorHAnsi"/>
          <w:sz w:val="24"/>
          <w:szCs w:val="24"/>
        </w:rPr>
        <w:t xml:space="preserve"> enzymes displayed on the cell wall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{"citationItems":[{"id":"ITEM-1","itemData":{"DOI":"10.1038/s41598-018-31424-3","ISSN":"20452322","abstract":"Staphylococcus aureus is an opportunistic pathogen that causes a range of serious infections associated with significant morbidity, by strains increasingly resistant to antibiotics. However, to date all candidate vaccines have failed to induce protective immune responses in humans. We need a more comprehensive understanding of the antigenic targets important in the context of human infection. To investigate infection-associated immune responses, patients were sampled at initial presentation and during convalescence from three types of clinical infection; skin and soft tissue infection (SSTI), prosthetic joint infection (PJI) and pediatric hematogenous osteomyelitis (PHO). Reactivity of serum IgG was tested with an array of recombinant proteins, representing over 2,652 in-vitro-translated open reading frames (ORFs) from a community-acquired methicillin-resistant S. aureus USA300 strain. High-level reactivity was demonstrated for 104 proteins with serum IgG in all patient samples. Overall, high-level IgG-reactivity was most commonly directed against a subset of secreted proteins. Although based on limited surveys, we found subsets of S. aureus proteins with differential reactivity with serum samples from patients with different clinical syndromes. Together, our studies have revealed a hierarchy within the diverse proteins of the S. aureus “immunome”, which will help to advance efforts to develop protective immunotherapeutic agents.","author":[{"dropping-particle":"","family":"Radke","given":"Emily E.","non-dropping-particle":"","parse-names":false,"suffix":""},{"dropping-particle":"","family":"Brown","given":"Stuart M.","non-dropping-particle":"","parse-names":false,"suffix":""},{"dropping-particle":"","family":"Pelzek","given":"Adam J.","non-dropping-particle":"","parse-names":false,"suffix":""},{"dropping-particle":"","family":"Fulmer","given":"Yi","non-dropping-particle":"","parse-names":false,"suffix":""},{"dropping-particle":"","family":"Hernandez","given":"David N.","non-dropping-particle":"","parse-names":false,"suffix":""},{"dropping-particle":"","family":"Torres","given":"Victor J.","non-dropping-particle":"","parse-names":false,"suffix":""},{"dropping-particle":"","family":"Thomsen","given":"Isaac P.","non-dropping-particle":"","parse-names":false,"suffix":""},{"dropping-particle":"","family":"Chiang","given":"William K.","non-dropping-particle":"","parse-names":false,"suffix":""},{"dropping-particle":"","family":"Miller","given":"Andy O.","non-dropping-particle":"","parse-names":false,"suffix":""},{"dropping-particle":"","family":"Shopsin","given":"Bo","non-dropping-particle":"","parse-names":false,"suffix":""},{"dropping-particle":"","family":"Silverman","given":"Gregg J.","non-dropping-particle":"","parse-names":false,"suffix":""}],"container-title":"Scientific Reports","id":"ITEM-1","issue":"1","issued":{"date-parts":[["2018","12","1"]]},"publisher":"Nature Publishing Group","title":"Hierarchy of human IgG recognition within the Staphylococcus aureus immunome","type":"article-journal","volume":"8"},"uris":["http://www.mendeley.com/documents/?uuid=366ff8e7-b330-367e-a18e-f040c93f3559"]}],"mendeley":{"formattedCitation":"&lt;sup&gt;33&lt;/sup&gt;","plainTextFormattedCitation":"33","previouslyFormattedCitation":"&lt;sup&gt;33&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33</w:t>
      </w:r>
      <w:r w:rsidR="0059488D" w:rsidRPr="0003150E">
        <w:rPr>
          <w:rFonts w:cstheme="minorHAnsi"/>
          <w:sz w:val="24"/>
          <w:szCs w:val="24"/>
        </w:rPr>
        <w:fldChar w:fldCharType="end"/>
      </w:r>
      <w:r w:rsidRPr="0003150E">
        <w:rPr>
          <w:rFonts w:cstheme="minorHAnsi"/>
          <w:sz w:val="24"/>
          <w:szCs w:val="24"/>
        </w:rPr>
        <w:t xml:space="preserve">.  Further, these antibodies are maintained at relatively high levels even in non-infected patients, but it is not clear that they provide protection against new infections.  How and if patients clear </w:t>
      </w:r>
      <w:r w:rsidRPr="0003150E">
        <w:rPr>
          <w:rFonts w:cstheme="minorHAnsi"/>
          <w:i/>
          <w:sz w:val="24"/>
          <w:szCs w:val="24"/>
        </w:rPr>
        <w:t>S. aureus</w:t>
      </w:r>
      <w:r w:rsidRPr="0003150E">
        <w:rPr>
          <w:rFonts w:cstheme="minorHAnsi"/>
          <w:sz w:val="24"/>
          <w:szCs w:val="24"/>
        </w:rPr>
        <w:t xml:space="preserve"> infections, and the role played by circulating antibodies, remain topics of considerable debate</w:t>
      </w:r>
      <w:r w:rsidR="002B33F2" w:rsidRPr="0003150E">
        <w:rPr>
          <w:rFonts w:cstheme="minorHAnsi"/>
          <w:sz w:val="24"/>
          <w:szCs w:val="24"/>
        </w:rPr>
        <w:t>, but</w:t>
      </w:r>
      <w:r w:rsidRPr="0003150E">
        <w:rPr>
          <w:rFonts w:cstheme="minorHAnsi"/>
          <w:sz w:val="24"/>
          <w:szCs w:val="24"/>
        </w:rPr>
        <w:t xml:space="preserve"> there are three practical roles for antibodies in patient</w:t>
      </w:r>
      <w:r w:rsidR="00E42786" w:rsidRPr="0003150E">
        <w:rPr>
          <w:rFonts w:cstheme="minorHAnsi"/>
          <w:sz w:val="24"/>
          <w:szCs w:val="24"/>
        </w:rPr>
        <w:t xml:space="preserve"> care: </w:t>
      </w:r>
    </w:p>
    <w:p w14:paraId="79F983E7" w14:textId="77777777" w:rsidR="00643236" w:rsidRPr="0003150E" w:rsidRDefault="00643236" w:rsidP="00021FCD">
      <w:pPr>
        <w:spacing w:line="480" w:lineRule="auto"/>
        <w:jc w:val="both"/>
        <w:rPr>
          <w:rFonts w:cstheme="minorHAnsi"/>
          <w:sz w:val="24"/>
          <w:szCs w:val="24"/>
        </w:rPr>
      </w:pPr>
      <w:r w:rsidRPr="0003150E">
        <w:rPr>
          <w:rFonts w:cstheme="minorHAnsi"/>
          <w:sz w:val="24"/>
          <w:szCs w:val="24"/>
        </w:rPr>
        <w:t xml:space="preserve"> </w:t>
      </w:r>
    </w:p>
    <w:p w14:paraId="74463B1D" w14:textId="3B266448" w:rsidR="00643236" w:rsidRPr="0003150E" w:rsidRDefault="00643236" w:rsidP="00021FCD">
      <w:pPr>
        <w:pStyle w:val="ListParagraph"/>
        <w:numPr>
          <w:ilvl w:val="0"/>
          <w:numId w:val="12"/>
        </w:numPr>
        <w:spacing w:line="480" w:lineRule="auto"/>
        <w:jc w:val="both"/>
        <w:rPr>
          <w:rFonts w:cstheme="minorHAnsi"/>
          <w:sz w:val="24"/>
          <w:szCs w:val="24"/>
        </w:rPr>
      </w:pPr>
      <w:r w:rsidRPr="0003150E">
        <w:rPr>
          <w:rFonts w:cstheme="minorHAnsi"/>
          <w:b/>
          <w:sz w:val="24"/>
          <w:szCs w:val="24"/>
        </w:rPr>
        <w:t>Utility of antibodies as diagnostic biomarkers</w:t>
      </w:r>
      <w:r w:rsidRPr="0003150E">
        <w:rPr>
          <w:rFonts w:cstheme="minorHAnsi"/>
          <w:sz w:val="24"/>
          <w:szCs w:val="24"/>
        </w:rPr>
        <w:t xml:space="preserve">. Antibody levels do increase in new infections, and that increase can be utilized as a measure of ongoing infection.  In </w:t>
      </w:r>
      <w:r w:rsidR="002B33F2" w:rsidRPr="0003150E">
        <w:rPr>
          <w:rFonts w:cstheme="minorHAnsi"/>
          <w:sz w:val="24"/>
          <w:szCs w:val="24"/>
        </w:rPr>
        <w:t>MSKIs</w:t>
      </w:r>
      <w:r w:rsidRPr="0003150E">
        <w:rPr>
          <w:rFonts w:cstheme="minorHAnsi"/>
          <w:sz w:val="24"/>
          <w:szCs w:val="24"/>
        </w:rPr>
        <w:t xml:space="preserve">, serum antibody levels for particular antigens, especially </w:t>
      </w:r>
      <w:r w:rsidR="00E2429C" w:rsidRPr="0003150E">
        <w:rPr>
          <w:rFonts w:ascii="Arial" w:hAnsi="Arial" w:cs="Arial"/>
          <w:color w:val="000000"/>
          <w:sz w:val="23"/>
          <w:szCs w:val="23"/>
          <w:shd w:val="clear" w:color="auto" w:fill="FFFFFF"/>
        </w:rPr>
        <w:t>Iron-regulated surface determinant system-B</w:t>
      </w:r>
      <w:r w:rsidR="00E2429C" w:rsidRPr="0003150E">
        <w:rPr>
          <w:rFonts w:cstheme="minorHAnsi"/>
          <w:sz w:val="24"/>
          <w:szCs w:val="24"/>
        </w:rPr>
        <w:t xml:space="preserve"> (</w:t>
      </w:r>
      <w:r w:rsidRPr="0003150E">
        <w:rPr>
          <w:rFonts w:cstheme="minorHAnsi"/>
          <w:sz w:val="24"/>
          <w:szCs w:val="24"/>
        </w:rPr>
        <w:t>IsdB</w:t>
      </w:r>
      <w:r w:rsidR="00E2429C" w:rsidRPr="0003150E">
        <w:rPr>
          <w:rFonts w:cstheme="minorHAnsi"/>
          <w:sz w:val="24"/>
          <w:szCs w:val="24"/>
        </w:rPr>
        <w:t>)</w:t>
      </w:r>
      <w:r w:rsidRPr="0003150E">
        <w:rPr>
          <w:rFonts w:cstheme="minorHAnsi"/>
          <w:sz w:val="24"/>
          <w:szCs w:val="24"/>
        </w:rPr>
        <w:t xml:space="preserve">, rise substantially providing a possible diagnostic tool </w:t>
      </w:r>
      <w:r w:rsidR="0059488D" w:rsidRPr="0003150E">
        <w:rPr>
          <w:rFonts w:cstheme="minorHAnsi"/>
          <w:sz w:val="24"/>
          <w:szCs w:val="24"/>
        </w:rPr>
        <w:fldChar w:fldCharType="begin" w:fldLock="1"/>
      </w:r>
      <w:r w:rsidR="00871F4A" w:rsidRPr="0003150E">
        <w:rPr>
          <w:rFonts w:cstheme="minorHAnsi"/>
          <w:sz w:val="24"/>
          <w:szCs w:val="24"/>
        </w:rPr>
        <w:instrText xml:space="preserve">ADDIN CSL_CITATION {"citationItems":[{"id":"ITEM-1","itemData":{"DOI":"10.1002/jor.22907","abstract":"While it is well known that Staphylococcus aureus establishes chronic implant-associated osteomyelitis by generating and persisting in biofilm, research to elucidate pathogen, and host specific factors controlling this process has been limited due to the absence of a quantitative in vivo model. To address this, we developed a murine tibia implant model with ex vivo region of interest (ROI) imaging analysis by scanning electron microscopy (SEM). Implants were coated with Staphylococcus aureus strains (SH1000, UAMS-1, USA300LAC) with distinct in vitro biofilm phenotypes, were used to infect C57BL/6 or Balb/c mice. In contrast to their in vitro biofilm phenotype, results from all bacteria strains in vivo were similar, and demonstrated that biofilm on the implant is established within the first day, followed by a robust proliferation phase peaking on Day 3 in Balb/c mice, and persisting until Day 7 in C57BL/6 mice, as detected by SEM and bioluminescent imaging. Biofilm formation peaked at Day 14, covering </w:instrText>
      </w:r>
      <w:r w:rsidR="00871F4A" w:rsidRPr="0003150E">
        <w:rPr>
          <w:rFonts w:ascii="Cambria Math" w:hAnsi="Cambria Math" w:cs="Cambria Math"/>
          <w:sz w:val="24"/>
          <w:szCs w:val="24"/>
        </w:rPr>
        <w:instrText>∼</w:instrText>
      </w:r>
      <w:r w:rsidR="00871F4A" w:rsidRPr="0003150E">
        <w:rPr>
          <w:rFonts w:cstheme="minorHAnsi"/>
          <w:sz w:val="24"/>
          <w:szCs w:val="24"/>
        </w:rPr>
        <w:instrText>40% of the ROI coincident with massive agr-dependent bacterial emigration, as evidenced by large numbers of empty lacunae with few residual bacteria, which were largely culture negative (80%) and PCR positive (87.5%), supporting the clinical relevance of this implant model.","author":[{"dropping-particle":"","family":"Nishitani","given":"Kohei","non-dropping-particle":"","parse-names":false,"suffix":""},{"dropping-particle":"","family":"Sutipornpalangkul","given":"Werasak","non-dropping-particle":"","parse-names":false,"suffix":""},{"dropping-particle":"","family":"Mesy Bentley","given":"Karen L.","non-dropping-particle":"de","parse-names":false,"suffix":""},{"dropping-particle":"","family":"Varrone","given":"John J.","non-dropping-particle":"","parse-names":false,"suffix":""},{"dropping-particle":"","family":"Bello-Irizarry","given":"Sheila N.","non-dropping-particle":"","parse-names":false,"suffix":""},{"dropping-particle":"","family":"Ito","given":"Hiromu","non-dropping-particle":"","parse-names":false,"suffix":""},{"dropping-particle":"","family":"Matsuda","given":"Shuichi","non-dropping-particle":"","parse-names":false,"suffix":""},{"dropping-particle":"","family":"Kates","given":"Stephen L.","non-dropping-particle":"","parse-names":false,"suffix":""},{"dropping-particle":"","family":"Daiss","given":"John L.","non-dropping-particle":"","parse-names":false,"suffix":""},{"dropping-particle":"","family":"Schwarz","given":"Edward M.","non-dropping-particle":"","parse-names":false,"suffix":""}],"id":"ITEM-1","issue":"9","issued":{"date-parts":[["2015","9","1"]]},"language":"eng","page":"1311-1319","publisher":"Wiley-Blackwell","title":"No Title","type":"article-journal","volume":"33"},"uris":["http://www.mendeley.com/documents/?uuid=0c7d6bf7-f9a2-4dc9-b8a7-31544371fad9"]}],"mendeley":{"formattedCitation":"&lt;sup&gt;34&lt;/sup&gt;","plainTextFormattedCitation":"34","previouslyFormattedCitation":"&lt;sup&gt;34&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34</w:t>
      </w:r>
      <w:r w:rsidR="0059488D" w:rsidRPr="0003150E">
        <w:rPr>
          <w:rFonts w:cstheme="minorHAnsi"/>
          <w:sz w:val="24"/>
          <w:szCs w:val="24"/>
        </w:rPr>
        <w:fldChar w:fldCharType="end"/>
      </w:r>
      <w:r w:rsidRPr="0003150E">
        <w:rPr>
          <w:rFonts w:cstheme="minorHAnsi"/>
          <w:sz w:val="24"/>
          <w:szCs w:val="24"/>
        </w:rPr>
        <w:t xml:space="preserve">.  However, the utility of this approach is limited by: </w:t>
      </w:r>
      <w:r w:rsidR="00112098" w:rsidRPr="0003150E">
        <w:rPr>
          <w:rFonts w:cstheme="minorHAnsi"/>
          <w:sz w:val="24"/>
          <w:szCs w:val="24"/>
        </w:rPr>
        <w:t>a</w:t>
      </w:r>
      <w:r w:rsidRPr="0003150E">
        <w:rPr>
          <w:rFonts w:cstheme="minorHAnsi"/>
          <w:sz w:val="24"/>
          <w:szCs w:val="24"/>
        </w:rPr>
        <w:t xml:space="preserve">) the huge range of antibody levels in non-infected patients; and </w:t>
      </w:r>
      <w:r w:rsidR="00112098" w:rsidRPr="0003150E">
        <w:rPr>
          <w:rFonts w:cstheme="minorHAnsi"/>
          <w:sz w:val="24"/>
          <w:szCs w:val="24"/>
        </w:rPr>
        <w:t>b</w:t>
      </w:r>
      <w:r w:rsidRPr="0003150E">
        <w:rPr>
          <w:rFonts w:cstheme="minorHAnsi"/>
          <w:sz w:val="24"/>
          <w:szCs w:val="24"/>
        </w:rPr>
        <w:t>) the fact that, once elevated, anti-</w:t>
      </w:r>
      <w:r w:rsidRPr="0003150E">
        <w:rPr>
          <w:rFonts w:cstheme="minorHAnsi"/>
          <w:i/>
          <w:sz w:val="24"/>
          <w:szCs w:val="24"/>
        </w:rPr>
        <w:t>S. aureus</w:t>
      </w:r>
      <w:r w:rsidRPr="0003150E">
        <w:rPr>
          <w:rFonts w:cstheme="minorHAnsi"/>
          <w:sz w:val="24"/>
          <w:szCs w:val="24"/>
        </w:rPr>
        <w:t xml:space="preserve"> antibody levels decline slowly over months.  Similar diagnostic power can be obtained using the recently stimulated circulating </w:t>
      </w:r>
      <w:r w:rsidR="002C299E" w:rsidRPr="0003150E">
        <w:t xml:space="preserve">plasma cell </w:t>
      </w:r>
      <w:r w:rsidRPr="0003150E">
        <w:rPr>
          <w:rFonts w:cstheme="minorHAnsi"/>
          <w:sz w:val="24"/>
          <w:szCs w:val="24"/>
        </w:rPr>
        <w:t xml:space="preserve"> population, antibody-secreting cells (ASC), which can be cultured </w:t>
      </w:r>
      <w:r w:rsidRPr="0003150E">
        <w:rPr>
          <w:rFonts w:cstheme="minorHAnsi"/>
          <w:i/>
          <w:iCs/>
          <w:sz w:val="24"/>
          <w:szCs w:val="24"/>
        </w:rPr>
        <w:t>in vitro</w:t>
      </w:r>
      <w:r w:rsidRPr="0003150E">
        <w:rPr>
          <w:rFonts w:cstheme="minorHAnsi"/>
          <w:sz w:val="24"/>
          <w:szCs w:val="24"/>
        </w:rPr>
        <w:t xml:space="preserve"> to express their antibodies into a cell culture fluid termed medium enriched for newly synthesized antibodies (MENSA)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{"citationItems":[{"id":"ITEM-1","itemData":{"DOI":"10.1128/IAI.00629-18","ISSN":"1098-5522","PMID":"30275008","abstract":"Management of foot salvage therapy (FST) for diabetic foot infections (DFI) is challenging due to the absence of reliable diagnostics to identify the etiologic agent and prognostics to justify aggressive treatments. As Staphylococcus aureus is the most common pathogen associated with DFI, we aimed to develop a multiplex immunoassay of IgG in serum and medium enriched for newly synthesized anti-S. aureus antibodies (MENSA) generated from cultured peripheral blood mononuclear cells of DFI patients undergoing FST. Wound samples were collected from 26 DFI patients to identify the infecting bacterial species via 16S rRNA sequencing. Blood was obtained over 12 weeks of FST to assess anti-S. aureus IgG levels in sera and MENSA. The results showed that 17 out of 26 infections were polymicrobial and 12 were positive for S. aureus While antibody titers in serum and MENSA displayed similar diagnostic potentials to detect S. aureus infection, MENSA showed a 2-fold-greater signal-to-background ratio. Multivariate analyses revealed increases in predictive power of diagnosing S. aureus infections (area under the receiver operating characteristic curve [AUC] &gt; 0.85) only when combining titers against different classes of antigens, suggesting cross-functional antigenic diversity. Anti-S. aureus IgG levels in MENSA decreased with successful FST and rose with reinfection. In contrast, IgG levels in serum remained unchanged throughout the 12-week FST. Collectively, these results demonstrate the applicability of serum and MENSA for diagnosis of S. aureus DFI with increased power by combining functionally distinct titers. We also found that tracking MENSA has prognostic potential to guide clinical decisions during FST.","author":[{"dropping-particle":"","family":"Oh","given":"Irvin","non-dropping-particle":"","parse-names":false,"suffix":""},{"dropping-particle":"","family":"Muthukrishnan","given":"Gowrishankar","non-dropping-particle":"","parse-names":false,"suffix":""},{"dropping-particle":"","family":"Ninomiya","given":"Mark J","non-dropping-particle":"","parse-names":false,"suffix":""},{"dropping-particle":"","family":"Brodell","given":"James D","non-dropping-particle":"","parse-names":false,"suffix":""},{"dropping-particle":"","family":"Smith","given":"Benjamin L","non-dropping-particle":"","parse-names":false,"suffix":""},{"dropping-particle":"","family":"Lee","given":"Charles C","non-dropping-particle":"","parse-names":false,"suffix":""},{"dropping-particle":"","family":"Gill","given":"Steven R","non-dropping-particle":"","parse-names":false,"suffix":""},{"dropping-particle":"","family":"Beck","given":"Christopher A","non-dropping-particle":"","parse-names":false,"suffix":""},{"dropping-particle":"","family":"Schwarz","given":"Edward M","non-dropping-particle":"","parse-names":false,"suffix":""},{"dropping-particle":"","family":"Daiss","given":"John L","non-dropping-particle":"","parse-names":false,"suffix":""}],"container-title":"Infection and immunity","id":"ITEM-1","issue":"12","issued":{"date-parts":[["2018"]]},"title":"Tracking Anti-Staphylococcus aureus Antibodies Produced In Vivo and Ex Vivo during Foot Salvage Therapy for Diabetic Foot Infections Reveals Prognostic Insights and Evidence of Diversified Humoral Immunity.","type":"article-journal","volume":"86"},"uris":["http://www.mendeley.com/documents/?uuid=ec1add09-f159-3aba-b076-877708c22e0e"]},{"id":"ITEM-2","itemData":{"DOI":"10.4049/jimmunol.1002932","ISSN":"1550-6606","PMID":"21441455","abstract":"Surges of serum Abs after immunization and infection are highly specific for the offending Ag, and recent studies demonstrate that vaccines induce transient increases in circulating Ab-secreting cells (ASCs). These ASCs are highly enriched but not universally specific for the immunizing Ag, suggesting that a fraction of these ASCs could arise from polyclonal bystander stimulation of preexisting memory cells to unrelated Ags. This model is proposed to explain maintenance of long-lived serological memory in the absence of Ag exposure. To test this model, we measure the ability of respiratory syncytial virus and influenza virus infection or immunizations to influenza virus, tetanus toxoid, hepatitis B Ag, and human papillomavirus to stimulate bystander memory cells specific for other major environmental Ags that represent a large fraction of the preexisting memory B compartment. Bystander or nonspecific ASC responses to respiratory syncytial virus and tetanus could not be detected above the background levels in healthy adults, despite the presence of circulating memory B cells specific for the corresponding Ags. Nonspecific ASC responses in the healthy subjects and cord blood samples were similar. In contrast, both vaccination and infection induce massive expansion of circulating Ag-specific ASCs without significant increases in the frequencies of ASCs against unrelated Ags. Hence, nonspecific stimulation of memory B cells is unlikely to contribute to the mechanisms of long-term serological memory against major human pathogens. Additionally, high specificity of circulating ASCs after antigenic challenge highlights the diagnostic value of interrogating ASCs as an ideal single-time-point diagnostic immune surrogate for serology during acute infection.","author":[{"dropping-particle":"","family":"Lee","given":"F Eun-Hyung","non-dropping-particle":"","parse-names":false,"suffix":""},{"dropping-particle":"","family":"Halliley","given":"Jessica L","non-dropping-particle":"","parse-names":false,"suffix":""},{"dropping-particle":"","family":"Walsh","given":"Edward E","non-dropping-particle":"","parse-names":false,"suffix":""},{"dropping-particle":"","family":"Moscatiello","given":"Andrew P","non-dropping-particle":"","parse-names":false,"suffix":""},{"dropping-particle":"","family":"Kmush","given":"Brittany L","non-dropping-particle":"","parse-names":false,"suffix":""},{"dropping-particle":"","family":"Falsey","given":"Ann R","non-dropping-particle":"","parse-names":false,"suffix":""},{"dropping-particle":"","family":"Randall","given":"Troy D","non-dropping-particle":"","parse-names":false,"suffix":""},{"dropping-particle":"","family":"Kaminiski","given":"Denise A","non-dropping-particle":"","parse-names":false,"suffix":""},{"dropping-particle":"","family":"Miller","given":"Richard K","non-dropping-particle":"","parse-names":false,"suffix":""},{"dropping-particle":"","family":"Sanz","given":"Iñaki","non-dropping-particle":"","parse-names":false,"suffix":""}],"container-title":"Journal of immunology (Baltimore, Md. : 1950)","id":"ITEM-2","issue":"9","issued":{"date-parts":[["2011","5","1"]]},"page":"5514-21","title":"Circulating human antibody-secreting cells during vaccinations and respiratory viral infections are characterized by high specificity and lack of bystander effect.","type":"article-journal","volume":"186"},"uris":["http://www.mendeley.com/documents/?uuid=0aebf846-6e81-3269-bdc3-b77f18464db6"]},{"id":"ITEM-3","itemData":{"DOI":"10.1086/657158","ISSN":"0022-1899","abstract":"Background: The specificity and duration of circulating human antibody-secreting cells (ASCs) after vaccination have been well described, but characteristics of ASCs during acute respiratory infections have not been well studied.; Methods: Circulating antigen-specific ASCs were measured at 3 time points (enrollment, days 10-16, and days 22-45) in 40 adults during respiratory syncytial virus (RSV) infection.; Results: Of the 40 patients, 36 (90%) had detectable circulating RSV F protein-specific ASCs within 11 days after illness onset. The magnitude of the RSV-specific ASCs was 1-1500 spots per 10⁶ peripheral blood mononuclear cells (mean frequency [± standard deviation], 200 ± 256 spots per 10⁶ peripheral blood mononuclear cells). ASCs were detected on day 8-16 and day 22-45 after symptom onset in 78% and 48% of subjects, respectively. Subjects shedding virus for &gt;10 days were more likely to have a positive response to ASC enzyme-linked immunospot assay at the late time point than those shedding for ≤10 days (8 of 12 subjects vs 2 of 11 subjects; P = .02).; Conclusions: The kinetics of ASC circulation during acute mucosal viral infections was more prolonged than that we had observed after a single intramuscular injection with inactivated influenza vaccine in a study reported elsewhere. The association between the duration of virus shedding and the persistence of detectable viral-specific ASCs suggests that ongoing antigen persistence induces a prolonged temporal pattern of ASC generation.; ","author":[{"dropping-particle":"","family":"Lee","given":"F. Eun‐Hyung","non-dropping-particle":"","parse-names":false,"suffix":""},{"dropping-particle":"","family":"Falsey","given":"Ann R.","non-dropping-particle":"","parse-names":false,"suffix":""},{"dropping-particle":"","family":"Halliley","given":"Jessica L.","non-dropping-particle":"","parse-names":false,"suffix":""},{"dropping-particle":"","family":"Sanz","given":"Iñaki","non-dropping-particle":"","parse-names":false,"suffix":""},{"dropping-particle":"","family":"Walsh","given":"Edward E.","non-dropping-particle":"","parse-names":false,"suffix":""}],"container-title":"The Journal of Infectious Diseases","id":"ITEM-3","issue":"11","issued":{"date-parts":[["2010","12"]]},"page":"1659-1666","publisher":"Oxford University Press (OUP)","title":"Circulating Antibody‐Secreting Cells during Acute Respiratory Syncytial Virus Infection in Adults","type":"article-journal","volume":"202"},"uris":["http://www.mendeley.com/documents/?uuid=5122fc34-cdf2-3b63-9172-83cc9b5ab78f"]}],"mendeley":{"formattedCitation":"&lt;sup&gt;35–37&lt;/sup&gt;","plainTextFormattedCitation":"35–37","previouslyFormattedCitation":"&lt;sup&gt;35–37&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35–37</w:t>
      </w:r>
      <w:r w:rsidR="0059488D" w:rsidRPr="0003150E">
        <w:rPr>
          <w:rFonts w:cstheme="minorHAnsi"/>
          <w:sz w:val="24"/>
          <w:szCs w:val="24"/>
        </w:rPr>
        <w:fldChar w:fldCharType="end"/>
      </w:r>
      <w:r w:rsidR="00D33E1C" w:rsidRPr="0003150E">
        <w:rPr>
          <w:rFonts w:cstheme="minorHAnsi"/>
          <w:sz w:val="24"/>
          <w:szCs w:val="24"/>
        </w:rPr>
        <w:t>.</w:t>
      </w:r>
      <w:r w:rsidR="007B5C32" w:rsidRPr="0003150E">
        <w:rPr>
          <w:rFonts w:cstheme="minorHAnsi"/>
          <w:sz w:val="24"/>
          <w:szCs w:val="24"/>
        </w:rPr>
        <w:t xml:space="preserve"> </w:t>
      </w:r>
      <w:r w:rsidRPr="0003150E">
        <w:rPr>
          <w:rFonts w:cstheme="minorHAnsi"/>
          <w:sz w:val="24"/>
          <w:szCs w:val="24"/>
        </w:rPr>
        <w:t xml:space="preserve"> For diagnostic purposes, MENSA has a major advantage</w:t>
      </w:r>
      <w:r w:rsidR="00770357" w:rsidRPr="0003150E">
        <w:rPr>
          <w:rFonts w:cstheme="minorHAnsi"/>
          <w:sz w:val="24"/>
          <w:szCs w:val="24"/>
        </w:rPr>
        <w:t>,</w:t>
      </w:r>
      <w:r w:rsidRPr="0003150E">
        <w:rPr>
          <w:rFonts w:cstheme="minorHAnsi"/>
          <w:sz w:val="24"/>
          <w:szCs w:val="24"/>
        </w:rPr>
        <w:t xml:space="preserve"> </w:t>
      </w:r>
      <w:r w:rsidR="002C299E" w:rsidRPr="0003150E">
        <w:rPr>
          <w:rFonts w:cstheme="minorHAnsi"/>
          <w:sz w:val="24"/>
          <w:szCs w:val="24"/>
        </w:rPr>
        <w:t>because</w:t>
      </w:r>
      <w:r w:rsidRPr="0003150E">
        <w:rPr>
          <w:rFonts w:cstheme="minorHAnsi"/>
          <w:sz w:val="24"/>
          <w:szCs w:val="24"/>
        </w:rPr>
        <w:t xml:space="preserve"> there is no pre-existing antibody from prior exposures, so the analytic background is </w:t>
      </w:r>
      <w:r w:rsidR="00E2420F" w:rsidRPr="0003150E">
        <w:rPr>
          <w:rFonts w:cstheme="minorHAnsi"/>
          <w:sz w:val="24"/>
          <w:szCs w:val="24"/>
        </w:rPr>
        <w:t xml:space="preserve">practically </w:t>
      </w:r>
      <w:r w:rsidRPr="0003150E">
        <w:rPr>
          <w:rFonts w:cstheme="minorHAnsi"/>
          <w:sz w:val="24"/>
          <w:szCs w:val="24"/>
        </w:rPr>
        <w:t xml:space="preserve">zero.  </w:t>
      </w:r>
    </w:p>
    <w:p w14:paraId="4556ADAA" w14:textId="77777777" w:rsidR="00643236" w:rsidRPr="0003150E" w:rsidRDefault="00643236" w:rsidP="00021FCD">
      <w:pPr>
        <w:spacing w:line="480" w:lineRule="auto"/>
        <w:jc w:val="both"/>
        <w:rPr>
          <w:rFonts w:cstheme="minorHAnsi"/>
          <w:sz w:val="24"/>
          <w:szCs w:val="24"/>
        </w:rPr>
      </w:pPr>
    </w:p>
    <w:p w14:paraId="29511C6A" w14:textId="418EE36F" w:rsidR="00643236" w:rsidRPr="0003150E" w:rsidRDefault="00643236" w:rsidP="00021FCD">
      <w:pPr>
        <w:pStyle w:val="ListParagraph"/>
        <w:numPr>
          <w:ilvl w:val="0"/>
          <w:numId w:val="12"/>
        </w:numPr>
        <w:spacing w:line="480" w:lineRule="auto"/>
        <w:jc w:val="both"/>
        <w:rPr>
          <w:rFonts w:cstheme="minorHAnsi"/>
          <w:sz w:val="24"/>
          <w:szCs w:val="24"/>
        </w:rPr>
      </w:pPr>
      <w:r w:rsidRPr="0003150E">
        <w:rPr>
          <w:rFonts w:cstheme="minorHAnsi"/>
          <w:b/>
          <w:sz w:val="24"/>
          <w:szCs w:val="24"/>
        </w:rPr>
        <w:t>Utility of antibodies as prognostic tools.</w:t>
      </w:r>
      <w:r w:rsidRPr="0003150E">
        <w:rPr>
          <w:rFonts w:cstheme="minorHAnsi"/>
          <w:sz w:val="24"/>
          <w:szCs w:val="24"/>
        </w:rPr>
        <w:t xml:space="preserve">  </w:t>
      </w:r>
      <w:r w:rsidR="00A562AF" w:rsidRPr="0003150E">
        <w:rPr>
          <w:rFonts w:cstheme="minorHAnsi"/>
          <w:sz w:val="24"/>
          <w:szCs w:val="24"/>
        </w:rPr>
        <w:t>T</w:t>
      </w:r>
      <w:r w:rsidRPr="0003150E">
        <w:rPr>
          <w:rFonts w:cstheme="minorHAnsi"/>
          <w:sz w:val="24"/>
          <w:szCs w:val="24"/>
        </w:rPr>
        <w:t>he presence of ASC in the circulation is a measure of the ongoing immune response.  ASC actually emerge earlier than the rise of antibody levels in the serum</w:t>
      </w:r>
      <w:r w:rsidR="002C299E" w:rsidRPr="0003150E">
        <w:rPr>
          <w:rFonts w:cstheme="minorHAnsi"/>
          <w:sz w:val="24"/>
          <w:szCs w:val="24"/>
        </w:rPr>
        <w:t>.</w:t>
      </w:r>
      <w:r w:rsidRPr="0003150E">
        <w:rPr>
          <w:rFonts w:cstheme="minorHAnsi"/>
          <w:sz w:val="24"/>
          <w:szCs w:val="24"/>
        </w:rPr>
        <w:t xml:space="preserve"> </w:t>
      </w:r>
      <w:r w:rsidR="002C299E" w:rsidRPr="0003150E">
        <w:rPr>
          <w:rFonts w:cstheme="minorHAnsi"/>
          <w:sz w:val="24"/>
          <w:szCs w:val="24"/>
        </w:rPr>
        <w:t>T</w:t>
      </w:r>
      <w:r w:rsidRPr="0003150E">
        <w:rPr>
          <w:rFonts w:cstheme="minorHAnsi"/>
          <w:sz w:val="24"/>
          <w:szCs w:val="24"/>
        </w:rPr>
        <w:t>hey decline once the pathogen is defeated making them potential tool</w:t>
      </w:r>
      <w:r w:rsidR="00A562AF" w:rsidRPr="0003150E">
        <w:rPr>
          <w:rFonts w:cstheme="minorHAnsi"/>
          <w:sz w:val="24"/>
          <w:szCs w:val="24"/>
        </w:rPr>
        <w:t>s</w:t>
      </w:r>
      <w:r w:rsidRPr="0003150E">
        <w:rPr>
          <w:rFonts w:cstheme="minorHAnsi"/>
          <w:sz w:val="24"/>
          <w:szCs w:val="24"/>
        </w:rPr>
        <w:t xml:space="preserve"> for </w:t>
      </w:r>
      <w:r w:rsidR="00140B23" w:rsidRPr="0003150E">
        <w:rPr>
          <w:rFonts w:cstheme="minorHAnsi"/>
          <w:sz w:val="24"/>
          <w:szCs w:val="24"/>
        </w:rPr>
        <w:t xml:space="preserve">monitoring response to </w:t>
      </w:r>
      <w:r w:rsidRPr="0003150E">
        <w:rPr>
          <w:rFonts w:cstheme="minorHAnsi"/>
          <w:sz w:val="24"/>
          <w:szCs w:val="24"/>
        </w:rPr>
        <w:t>therapy</w:t>
      </w:r>
      <w:r w:rsidR="002B33F2" w:rsidRPr="0003150E">
        <w:rPr>
          <w:rFonts w:cstheme="minorHAnsi"/>
          <w:sz w:val="24"/>
          <w:szCs w:val="24"/>
        </w:rPr>
        <w:t>.</w:t>
      </w:r>
      <w:r w:rsidRPr="0003150E">
        <w:rPr>
          <w:rFonts w:cstheme="minorHAnsi"/>
          <w:sz w:val="24"/>
          <w:szCs w:val="24"/>
        </w:rPr>
        <w:t xml:space="preserve">  </w:t>
      </w:r>
    </w:p>
    <w:p w14:paraId="27BBD731" w14:textId="77777777" w:rsidR="00643236" w:rsidRPr="0003150E" w:rsidRDefault="00643236" w:rsidP="00021FCD">
      <w:pPr>
        <w:spacing w:line="480" w:lineRule="auto"/>
        <w:jc w:val="both"/>
        <w:rPr>
          <w:rFonts w:cstheme="minorHAnsi"/>
          <w:sz w:val="24"/>
          <w:szCs w:val="24"/>
        </w:rPr>
      </w:pPr>
    </w:p>
    <w:p w14:paraId="6C3B2D9E" w14:textId="47B89EDA" w:rsidR="00EE4B8A" w:rsidRPr="0003150E" w:rsidRDefault="00643236" w:rsidP="00021FCD">
      <w:pPr>
        <w:pStyle w:val="ListParagraph"/>
        <w:numPr>
          <w:ilvl w:val="0"/>
          <w:numId w:val="12"/>
        </w:numPr>
        <w:spacing w:line="480" w:lineRule="auto"/>
        <w:jc w:val="both"/>
        <w:rPr>
          <w:rFonts w:cstheme="minorHAnsi"/>
          <w:sz w:val="24"/>
          <w:szCs w:val="24"/>
        </w:rPr>
      </w:pPr>
      <w:r w:rsidRPr="0003150E">
        <w:rPr>
          <w:rFonts w:cstheme="minorHAnsi"/>
          <w:b/>
          <w:sz w:val="24"/>
          <w:szCs w:val="24"/>
        </w:rPr>
        <w:t>Utility of antibodies as therapeutic agents</w:t>
      </w:r>
      <w:r w:rsidRPr="0003150E">
        <w:rPr>
          <w:rFonts w:cstheme="minorHAnsi"/>
          <w:sz w:val="24"/>
          <w:szCs w:val="24"/>
        </w:rPr>
        <w:t xml:space="preserve">.  It is </w:t>
      </w:r>
      <w:r w:rsidR="00FC6798" w:rsidRPr="0003150E">
        <w:rPr>
          <w:rFonts w:cstheme="minorHAnsi"/>
          <w:sz w:val="24"/>
          <w:szCs w:val="24"/>
        </w:rPr>
        <w:t>un</w:t>
      </w:r>
      <w:r w:rsidRPr="0003150E">
        <w:rPr>
          <w:rFonts w:cstheme="minorHAnsi"/>
          <w:sz w:val="24"/>
          <w:szCs w:val="24"/>
        </w:rPr>
        <w:t>certain if and why the abundant anti-</w:t>
      </w:r>
      <w:r w:rsidRPr="0003150E">
        <w:rPr>
          <w:rFonts w:cstheme="minorHAnsi"/>
          <w:i/>
          <w:sz w:val="24"/>
          <w:szCs w:val="24"/>
        </w:rPr>
        <w:t>S. aureus</w:t>
      </w:r>
      <w:r w:rsidRPr="0003150E">
        <w:rPr>
          <w:rFonts w:cstheme="minorHAnsi"/>
          <w:sz w:val="24"/>
          <w:szCs w:val="24"/>
        </w:rPr>
        <w:t xml:space="preserve"> antibodies in most patients’ sera provide so little protection against infection.  </w:t>
      </w:r>
      <w:r w:rsidR="002B33F2" w:rsidRPr="0003150E">
        <w:rPr>
          <w:rFonts w:cstheme="minorHAnsi"/>
          <w:sz w:val="24"/>
          <w:szCs w:val="24"/>
        </w:rPr>
        <w:t>N</w:t>
      </w:r>
      <w:r w:rsidRPr="0003150E">
        <w:rPr>
          <w:rFonts w:cstheme="minorHAnsi"/>
          <w:sz w:val="24"/>
          <w:szCs w:val="24"/>
        </w:rPr>
        <w:t xml:space="preserve">umerous investigators have brought forward new candidate antibodies for passive immunological protection and antigens for active vaccines.  Each has demonstrated potential in animal models, but none has exhibited utility in human trials.  </w:t>
      </w:r>
      <w:r w:rsidR="00492810" w:rsidRPr="0003150E">
        <w:rPr>
          <w:rFonts w:cstheme="minorHAnsi"/>
          <w:sz w:val="24"/>
          <w:szCs w:val="24"/>
        </w:rPr>
        <w:t>However</w:t>
      </w:r>
      <w:r w:rsidRPr="0003150E">
        <w:rPr>
          <w:rFonts w:cstheme="minorHAnsi"/>
          <w:sz w:val="24"/>
          <w:szCs w:val="24"/>
        </w:rPr>
        <w:t xml:space="preserve">, antibody-based therapeutics continue to be pursued. </w:t>
      </w:r>
      <w:r w:rsidR="00EE4B8A" w:rsidRPr="0003150E">
        <w:rPr>
          <w:rFonts w:cstheme="minorHAnsi"/>
          <w:sz w:val="24"/>
          <w:szCs w:val="24"/>
        </w:rPr>
        <w:t>The identification of ADAM10 as a cellular receptor for α-toxin has provided keen insight on the biology of the toxin</w:t>
      </w:r>
      <w:r w:rsidR="00530A5A" w:rsidRPr="0003150E">
        <w:rPr>
          <w:rFonts w:cstheme="minorHAnsi"/>
          <w:sz w:val="24"/>
          <w:szCs w:val="24"/>
        </w:rPr>
        <w:t>’</w:t>
      </w:r>
      <w:r w:rsidR="00EE4B8A" w:rsidRPr="0003150E">
        <w:rPr>
          <w:rFonts w:cstheme="minorHAnsi"/>
          <w:sz w:val="24"/>
          <w:szCs w:val="24"/>
        </w:rPr>
        <w:t>s action during disease pathogenesis, demonstrating the molecular mechanisms by which the toxin causes tissue barrier disruption of host interfaces lined by epithelial or endothelial cells. The use of anti-</w:t>
      </w:r>
      <w:r w:rsidR="00C27B82" w:rsidRPr="0003150E">
        <w:rPr>
          <w:rFonts w:cstheme="minorHAnsi"/>
          <w:sz w:val="24"/>
          <w:szCs w:val="24"/>
          <w:lang w:val="de-DE"/>
        </w:rPr>
        <w:t>α</w:t>
      </w:r>
      <w:r w:rsidR="00C27B82" w:rsidRPr="0003150E">
        <w:rPr>
          <w:rFonts w:cstheme="minorHAnsi"/>
          <w:sz w:val="24"/>
          <w:szCs w:val="24"/>
        </w:rPr>
        <w:t>-</w:t>
      </w:r>
      <w:r w:rsidR="00EE4B8A" w:rsidRPr="0003150E">
        <w:rPr>
          <w:rFonts w:cstheme="minorHAnsi"/>
          <w:sz w:val="24"/>
          <w:szCs w:val="24"/>
        </w:rPr>
        <w:t>toxin has been shown to induce passive immunity again</w:t>
      </w:r>
      <w:r w:rsidR="00492810" w:rsidRPr="0003150E">
        <w:rPr>
          <w:rFonts w:cstheme="minorHAnsi"/>
          <w:sz w:val="24"/>
          <w:szCs w:val="24"/>
        </w:rPr>
        <w:t>st</w:t>
      </w:r>
      <w:r w:rsidR="00EE4B8A" w:rsidRPr="0003150E">
        <w:rPr>
          <w:rFonts w:cstheme="minorHAnsi"/>
          <w:sz w:val="24"/>
          <w:szCs w:val="24"/>
        </w:rPr>
        <w:t xml:space="preserve"> pneumonia in a mouse model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{"citationItems":[{"id":"ITEM-1","itemData":{"DOI":"10.1084/jem.20072208","ISSN":"00221007","abstract":"Staphylococcus aureus pneumonia causes significant mortality in hospitalized or healthy individuals, and recent increases in morbidity are attributed to the rapid spread of methicillin-resistant S. aureus (MRSA) strains, which are often not susceptible to antibiotic therapy. Alpha-hemolysin (Hla), a secreted pore-forming toxin, is an essential virulence factor of MRSA in a mouse model of S. aureus pneumonia. We show that the level of Hla expression by independent S. aureus strains directly correlates with their virulence. Active immunization with a mutant form of Hla (Hla(H35L)), which cannot form pores, generates antigen-specific immunoglobulin G responses and affords protection against staphylococcal pneumonia. Moreover, transfer of Hla-specific antibodies protects naive animals against S. aureus challenge and prevents the injury of human lung epithelial cells during infection. Thus, Hla vaccination or immunotherapy may prevent S. aureus pneumonia in humans.","author":[{"dropping-particle":"","family":"Wardenburg","given":"Juliane Bubeck","non-dropping-particle":"","parse-names":false,"suffix":""},{"dropping-particle":"","family":"Schneewind","given":"Olaf","non-dropping-particle":"","parse-names":false,"suffix":""}],"container-title":"Journal of Experimental Medicine","id":"ITEM-1","issue":"2","issued":{"date-parts":[["2008","2","18"]]},"page":"287-294","title":"Vaccine protection against Staphylococcus aureus pneumonia","type":"article-journal","volume":"205"},"uris":["http://www.mendeley.com/documents/?uuid=5f86a9bb-6f52-3cf7-9fc7-09f058908637"]}],"mendeley":{"formattedCitation":"&lt;sup&gt;38&lt;/sup&gt;","plainTextFormattedCitation":"38","previouslyFormattedCitation":"&lt;sup&gt;38&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38</w:t>
      </w:r>
      <w:r w:rsidR="0059488D" w:rsidRPr="0003150E">
        <w:rPr>
          <w:rFonts w:cstheme="minorHAnsi"/>
          <w:sz w:val="24"/>
          <w:szCs w:val="24"/>
        </w:rPr>
        <w:fldChar w:fldCharType="end"/>
      </w:r>
      <w:r w:rsidR="00EE4B8A" w:rsidRPr="0003150E">
        <w:rPr>
          <w:rFonts w:cstheme="minorHAnsi"/>
          <w:sz w:val="24"/>
          <w:szCs w:val="24"/>
        </w:rPr>
        <w:t>. In addition</w:t>
      </w:r>
      <w:r w:rsidR="00460572" w:rsidRPr="0003150E">
        <w:rPr>
          <w:rFonts w:cstheme="minorHAnsi"/>
          <w:sz w:val="24"/>
          <w:szCs w:val="24"/>
        </w:rPr>
        <w:t>,</w:t>
      </w:r>
      <w:r w:rsidR="00EE4B8A" w:rsidRPr="0003150E">
        <w:rPr>
          <w:rFonts w:cstheme="minorHAnsi"/>
          <w:sz w:val="24"/>
          <w:szCs w:val="24"/>
        </w:rPr>
        <w:t xml:space="preserve"> the use of small molecular ADAM10 inhibitors </w:t>
      </w:r>
      <w:r w:rsidR="00460572" w:rsidRPr="0003150E">
        <w:rPr>
          <w:rFonts w:cstheme="minorHAnsi"/>
          <w:sz w:val="24"/>
          <w:szCs w:val="24"/>
        </w:rPr>
        <w:t xml:space="preserve">have </w:t>
      </w:r>
      <w:r w:rsidR="00EE4B8A" w:rsidRPr="0003150E">
        <w:rPr>
          <w:rFonts w:cstheme="minorHAnsi"/>
          <w:sz w:val="24"/>
          <w:szCs w:val="24"/>
        </w:rPr>
        <w:t xml:space="preserve">shown promise in experimental models </w:t>
      </w:r>
      <w:r w:rsidR="00FD62F5" w:rsidRPr="0003150E">
        <w:rPr>
          <w:rFonts w:cstheme="minorHAnsi"/>
          <w:sz w:val="24"/>
          <w:szCs w:val="24"/>
        </w:rPr>
        <w:t>i</w:t>
      </w:r>
      <w:r w:rsidR="00EE4B8A" w:rsidRPr="0003150E">
        <w:rPr>
          <w:rFonts w:cstheme="minorHAnsi"/>
          <w:sz w:val="24"/>
          <w:szCs w:val="24"/>
        </w:rPr>
        <w:t xml:space="preserve">n sepsis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{"citationItems":[{"id":"ITEM-1","itemData":{"DOI":"10.1093/infdis/jis192","ISSN":"1537-6613","PMID":"22474035","abstract":"Staphylococcus aureus is a leading cause of bacteremia and sepsis. The interaction of S. aureus with the endothelium is central to bloodstream infection pathophysiology yet remains ill-understood. We show herein that staphylococcal α-hemolysin, a pore-forming cytotoxin, is required for full virulence in a murine sepsis model. The α-hemolysin binding to its receptor A-disintegrin and metalloprotease 10 (ADAM10) upregulates the receptor's metalloprotease activity on endothelial cells, causing vascular endothelial-cadherin cleavage and concomitant loss of endothelial barrier function. These cellular injuries and sepsis severity can be mitigated by ADAM10 inhibition. This study therefore provides mechanistic insight into toxin-mediated endothelial injury and suggests new therapeutic approaches for staphylococcal sepsis.","author":[{"dropping-particle":"","family":"Powers","given":"Michael E","non-dropping-particle":"","parse-names":false,"suffix":""},{"dropping-particle":"","family":"Kim","given":"Hwan Keun","non-dropping-particle":"","parse-names":false,"suffix":""},{"dropping-particle":"","family":"Wang","given":"Yang","non-dropping-particle":"","parse-names":false,"suffix":""},{"dropping-particle":"","family":"Bubeck Wardenburg","given":"Juliane","non-dropping-particle":"","parse-names":false,"suffix":""}],"container-title":"The Journal of infectious diseases","id":"ITEM-1","issue":"3","issued":{"date-parts":[["2012","8","1"]]},"page":"352-6","title":"ADAM10 mediates vascular injury induced by Staphylococcus aureus α-hemolysin.","type":"article-journal","volume":"206"},"uris":["http://www.mendeley.com/documents/?uuid=45f268df-9e23-31d6-bc60-5a721b16b712"]}],"mendeley":{"formattedCitation":"&lt;sup&gt;39&lt;/sup&gt;","plainTextFormattedCitation":"39","previouslyFormattedCitation":"&lt;sup&gt;39&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39</w:t>
      </w:r>
      <w:r w:rsidR="0059488D" w:rsidRPr="0003150E">
        <w:rPr>
          <w:rFonts w:cstheme="minorHAnsi"/>
          <w:sz w:val="24"/>
          <w:szCs w:val="24"/>
        </w:rPr>
        <w:fldChar w:fldCharType="end"/>
      </w:r>
      <w:r w:rsidR="00EE4B8A" w:rsidRPr="0003150E">
        <w:rPr>
          <w:rFonts w:cstheme="minorHAnsi"/>
          <w:sz w:val="24"/>
          <w:szCs w:val="24"/>
        </w:rPr>
        <w:t xml:space="preserve">. </w:t>
      </w:r>
    </w:p>
    <w:p w14:paraId="3551F6CB" w14:textId="77777777" w:rsidR="00EE4B8A" w:rsidRPr="0003150E" w:rsidRDefault="00EE4B8A" w:rsidP="00021FCD">
      <w:pPr>
        <w:spacing w:line="480" w:lineRule="auto"/>
        <w:jc w:val="both"/>
        <w:rPr>
          <w:rFonts w:cstheme="minorHAnsi"/>
          <w:sz w:val="24"/>
          <w:szCs w:val="24"/>
        </w:rPr>
      </w:pPr>
    </w:p>
    <w:p w14:paraId="1AECFA4A" w14:textId="0A7BA21C" w:rsidR="003234A8" w:rsidRPr="0003150E" w:rsidRDefault="00FD62F5" w:rsidP="00021FCD">
      <w:pPr>
        <w:pStyle w:val="CommentText"/>
        <w:spacing w:line="480" w:lineRule="auto"/>
        <w:jc w:val="both"/>
        <w:rPr>
          <w:rFonts w:cstheme="minorHAnsi"/>
          <w:sz w:val="24"/>
          <w:szCs w:val="24"/>
        </w:rPr>
      </w:pPr>
      <w:r w:rsidRPr="0003150E">
        <w:rPr>
          <w:rFonts w:cstheme="minorHAnsi"/>
          <w:sz w:val="24"/>
          <w:szCs w:val="24"/>
        </w:rPr>
        <w:lastRenderedPageBreak/>
        <w:t>In</w:t>
      </w:r>
      <w:r w:rsidR="00460572" w:rsidRPr="0003150E">
        <w:rPr>
          <w:rFonts w:cstheme="minorHAnsi"/>
          <w:sz w:val="24"/>
          <w:szCs w:val="24"/>
        </w:rPr>
        <w:t xml:space="preserve"> </w:t>
      </w:r>
      <w:r w:rsidR="00770357" w:rsidRPr="0003150E">
        <w:rPr>
          <w:rFonts w:cstheme="minorHAnsi"/>
          <w:sz w:val="24"/>
          <w:szCs w:val="24"/>
        </w:rPr>
        <w:t>MSKI</w:t>
      </w:r>
      <w:r w:rsidR="006F27D7" w:rsidRPr="0003150E">
        <w:rPr>
          <w:rFonts w:cstheme="minorHAnsi"/>
          <w:sz w:val="24"/>
          <w:szCs w:val="24"/>
        </w:rPr>
        <w:t>s</w:t>
      </w:r>
      <w:r w:rsidR="00EE4B8A" w:rsidRPr="0003150E">
        <w:rPr>
          <w:rFonts w:cstheme="minorHAnsi"/>
          <w:sz w:val="24"/>
          <w:szCs w:val="24"/>
        </w:rPr>
        <w:t xml:space="preserve">, the potential for </w:t>
      </w:r>
      <w:r w:rsidR="00460572" w:rsidRPr="0003150E">
        <w:rPr>
          <w:rFonts w:cstheme="minorHAnsi"/>
          <w:sz w:val="24"/>
          <w:szCs w:val="24"/>
        </w:rPr>
        <w:t xml:space="preserve">biofilm </w:t>
      </w:r>
      <w:r w:rsidR="00EE4B8A" w:rsidRPr="0003150E">
        <w:rPr>
          <w:rFonts w:cstheme="minorHAnsi"/>
          <w:sz w:val="24"/>
          <w:szCs w:val="24"/>
        </w:rPr>
        <w:t xml:space="preserve">disruption with antitoxin is being studied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{"citationItems":[{"id":"ITEM-1","itemData":{"DOI":"10.3390/toxins10040157","ISSN":"2072-6651","PMID":"29659477","abstract":"Biofilms complicate treatment of Staphylococcus aureus (SA) wound infections. Previously, we determined alpha-toxin (AT)-promoted SA biofilm formation on mucosal tissue. Therefore, we evaluated SA wound isolates for AT production and biofilm formation on epithelium and assessed the role of AT in biofilm formation. Thirty-eight wound isolates were molecularly typed by pulsed-field gel electrophoresis (PFGE), multilocus sequence typing (ST), and spa typing. We measured biofilm formation of these SA isolates in vitro and ex vivo and quantified ex vivo AT production. We also investigated the effect of an anti-AT monoclonal antibody (MEDI4893*) on ex vivo biofilm formation by methicillin-resistant SA (USA 300 LAC) and tested whether purified AT rescued the biofilm defect of hla mutant SA strains. The predominant PFGE/ST combinations were USA100/ST5 (50%) and USA300/ST8 (33%) for methicillin-resistant SA (MRSA, n = 18), and USA200/ST30 (20%) for methicillin-susceptible SA (MSSA, n = 20). Ex vivo AT production correlated significantly with ex vivo SA wound isolate biofilm formation. Anti-alpha-toxin monoclonal antibody (MEDI4893*) prevented ex vivo biofilm formation by MRSA USA300 strain LAC. Wild-type AT rescued the ex vivo biofilm defect of non-AT producing SA strains. These findings provide evidence that AT plays a role in SA biofilm formation on epithelial surfaces and suggest that neutralization of AT may be useful in preventing and treating SA infections.","author":[{"dropping-particle":"","family":"Anderson","given":"Michele J","non-dropping-particle":"","parse-names":false,"suffix":""},{"dropping-particle":"","family":"Schaaf","given":"Emily","non-dropping-particle":"","parse-names":false,"suffix":""},{"dropping-particle":"","family":"Breshears","given":"Laura M","non-dropping-particle":"","parse-names":false,"suffix":""},{"dropping-particle":"","family":"Wallis","given":"Heidi W","non-dropping-particle":"","parse-names":false,"suffix":""},{"dropping-particle":"","family":"Johnson","given":"James R","non-dropping-particle":"","parse-names":false,"suffix":""},{"dropping-particle":"","family":"Tkaczyk","given":"Christine","non-dropping-particle":"","parse-names":false,"suffix":""},{"dropping-particle":"","family":"Sellman","given":"Bret R","non-dropping-particle":"","parse-names":false,"suffix":""},{"dropping-particle":"","family":"Sun","given":"Jisun","non-dropping-particle":"","parse-names":false,"suffix":""},{"dropping-particle":"","family":"Peterson","given":"Marnie L","non-dropping-particle":"","parse-names":false,"suffix":""}],"container-title":"Toxins","id":"ITEM-1","issue":"4","issued":{"date-parts":[["2018"]]},"title":"Alpha-Toxin Contributes to Biofilm Formation among Staphylococcus aureus Wound Isolates.","type":"article-journal","volume":"10"},"uris":["http://www.mendeley.com/documents/?uuid=f6bec924-ea23-38e6-84d9-276047569bc9"]}],"mendeley":{"formattedCitation":"&lt;sup&gt;40&lt;/sup&gt;","plainTextFormattedCitation":"40","previouslyFormattedCitation":"&lt;sup&gt;40&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40</w:t>
      </w:r>
      <w:r w:rsidR="0059488D" w:rsidRPr="0003150E">
        <w:rPr>
          <w:rFonts w:cstheme="minorHAnsi"/>
          <w:sz w:val="24"/>
          <w:szCs w:val="24"/>
        </w:rPr>
        <w:fldChar w:fldCharType="end"/>
      </w:r>
      <w:r w:rsidR="00492810" w:rsidRPr="0003150E">
        <w:rPr>
          <w:rFonts w:cstheme="minorHAnsi"/>
          <w:sz w:val="24"/>
          <w:szCs w:val="24"/>
        </w:rPr>
        <w:t>.</w:t>
      </w:r>
      <w:r w:rsidR="00C27B82" w:rsidRPr="0003150E">
        <w:rPr>
          <w:rFonts w:cstheme="minorHAnsi"/>
          <w:sz w:val="24"/>
          <w:szCs w:val="24"/>
        </w:rPr>
        <w:t xml:space="preserve"> </w:t>
      </w:r>
      <w:r w:rsidR="00492810" w:rsidRPr="0003150E">
        <w:rPr>
          <w:rFonts w:cstheme="minorHAnsi"/>
          <w:sz w:val="24"/>
          <w:szCs w:val="24"/>
        </w:rPr>
        <w:t>T</w:t>
      </w:r>
      <w:r w:rsidR="00EE4B8A" w:rsidRPr="0003150E">
        <w:rPr>
          <w:rFonts w:cstheme="minorHAnsi"/>
          <w:sz w:val="24"/>
          <w:szCs w:val="24"/>
        </w:rPr>
        <w:t xml:space="preserve">esting of the 4-C </w:t>
      </w:r>
      <w:r w:rsidR="00460572" w:rsidRPr="0003150E">
        <w:rPr>
          <w:rFonts w:cstheme="minorHAnsi"/>
          <w:i/>
          <w:iCs/>
          <w:sz w:val="24"/>
          <w:szCs w:val="24"/>
        </w:rPr>
        <w:t>S</w:t>
      </w:r>
      <w:r w:rsidR="00EE4B8A" w:rsidRPr="0003150E">
        <w:rPr>
          <w:rFonts w:cstheme="minorHAnsi"/>
          <w:i/>
          <w:iCs/>
          <w:sz w:val="24"/>
          <w:szCs w:val="24"/>
        </w:rPr>
        <w:t>taph</w:t>
      </w:r>
      <w:r w:rsidR="00EE4B8A" w:rsidRPr="0003150E">
        <w:rPr>
          <w:rFonts w:cstheme="minorHAnsi"/>
          <w:sz w:val="24"/>
          <w:szCs w:val="24"/>
        </w:rPr>
        <w:t xml:space="preserve"> vaccine demonstrated strong antibody response and reduction in </w:t>
      </w:r>
      <w:r w:rsidR="00EE4B8A" w:rsidRPr="0003150E">
        <w:rPr>
          <w:rFonts w:cstheme="minorHAnsi"/>
          <w:i/>
          <w:sz w:val="24"/>
          <w:szCs w:val="24"/>
        </w:rPr>
        <w:t>S. aureus</w:t>
      </w:r>
      <w:r w:rsidR="00EE4B8A" w:rsidRPr="0003150E">
        <w:rPr>
          <w:rFonts w:cstheme="minorHAnsi"/>
          <w:sz w:val="24"/>
          <w:szCs w:val="24"/>
        </w:rPr>
        <w:t xml:space="preserve"> bacterial load in a murine model of septic arthritis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{"citationItems":[{"id":"ITEM-1","itemData":{"DOI":"10.1038/srep38043","ISSN":"2045-2322","PMID":"27901071","abstract":"Staphylococcus aureus is the major cause of human septic arthritis and osteomyelitis, which deserve special attention due to their rapid evolution and resistance to treatment. The progression of the disease depends on both bacterial presence in situ and uncontrolled disruptive immune response, which is responsible for chronic disease. Articular and bone infections are often the result of blood bacteremia, with the knees and hips being the most frequently infected joints showing the worst clinical outcome. We report the development of a hematogenous model of septic arthritis in murine knees, which progresses from an acute to a chronic phase, similarly to what occurs in humans. Characterization of the local and systemic inflammatory and immune responses following bacterial infection brought to light specific signatures of disease. Immunization of mice with the vaccine formulation we have recently described (4C-Staph), induced a strong antibody response and specific CD4+ effector memory T cells, and resulted in reduced bacterial load in the knee joints, a milder general inflammatory state and protection against bacterial-mediated cellular toxicity. Possible correlates of protection are finally proposed, which might contribute to the development of an effective vaccine for human use.","author":[{"dropping-particle":"","family":"Corrado","given":"Alessia","non-dropping-particle":"","parse-names":false,"suffix":""},{"dropping-particle":"","family":"Donato","given":"Paolo","non-dropping-particle":"","parse-names":false,"suffix":""},{"dropping-particle":"","family":"Maccari","given":"Silvia","non-dropping-particle":"","parse-names":false,"suffix":""},{"dropping-particle":"","family":"Cecchi","given":"Raffaella","non-dropping-particle":"","parse-names":false,"suffix":""},{"dropping-particle":"","family":"Spadafina","given":"Tiziana","non-dropping-particle":"","parse-names":false,"suffix":""},{"dropping-particle":"","family":"Arcidiacono","given":"Letizia","non-dropping-particle":"","parse-names":false,"suffix":""},{"dropping-particle":"","family":"Tavarini","given":"Simona","non-dropping-particle":"","parse-names":false,"suffix":""},{"dropping-particle":"","family":"Sammicheli","given":"Chiara","non-dropping-particle":"","parse-names":false,"suffix":""},{"dropping-particle":"","family":"Laera","given":"Donatello","non-dropping-particle":"","parse-names":false,"suffix":""},{"dropping-particle":"","family":"Manetti","given":"Andrea Guido Oreste","non-dropping-particle":"","parse-names":false,"suffix":""},{"dropping-particle":"","family":"Ruggiero","given":"Paolo","non-dropping-particle":"","parse-names":false,"suffix":""},{"dropping-particle":"","family":"Galletti","given":"Bruno","non-dropping-particle":"","parse-names":false,"suffix":""},{"dropping-particle":"","family":"Nuti","given":"Sandra","non-dropping-particle":"","parse-names":false,"suffix":""},{"dropping-particle":"","family":"Gregorio","given":"Ennio","non-dropping-particle":"De","parse-names":false,"suffix":""},{"dropping-particle":"","family":"Bertholet","given":"Sylvie","non-dropping-particle":"","parse-names":false,"suffix":""},{"dropping-particle":"","family":"Seubert","given":"Anja","non-dropping-particle":"","parse-names":false,"suffix":""},{"dropping-particle":"","family":"Bagnoli","given":"Fabio","non-dropping-particle":"","parse-names":false,"suffix":""},{"dropping-particle":"","family":"Bensi","given":"Giuliano","non-dropping-particle":"","parse-names":false,"suffix":""},{"dropping-particle":"","family":"Chiarot","given":"Emiliano","non-dropping-particle":"","parse-names":false,"suffix":""}],"container-title":"Scientific reports","id":"ITEM-1","issued":{"date-parts":[["2016"]]},"page":"38043","title":"Staphylococcus aureus-dependent septic arthritis in murine knee joints: local immune response and beneficial effects of vaccination.","type":"article-journal","volume":"6"},"uris":["http://www.mendeley.com/documents/?uuid=db6ff4c1-68e3-3b45-b473-636737943e34"]}],"mendeley":{"formattedCitation":"&lt;sup&gt;41&lt;/sup&gt;","plainTextFormattedCitation":"41","previouslyFormattedCitation":"&lt;sup&gt;41&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41</w:t>
      </w:r>
      <w:r w:rsidR="0059488D" w:rsidRPr="0003150E">
        <w:rPr>
          <w:rFonts w:cstheme="minorHAnsi"/>
          <w:sz w:val="24"/>
          <w:szCs w:val="24"/>
        </w:rPr>
        <w:fldChar w:fldCharType="end"/>
      </w:r>
      <w:r w:rsidR="00EE4B8A" w:rsidRPr="0003150E">
        <w:rPr>
          <w:rFonts w:cstheme="minorHAnsi"/>
          <w:sz w:val="24"/>
          <w:szCs w:val="24"/>
        </w:rPr>
        <w:t xml:space="preserve">. </w:t>
      </w:r>
      <w:r w:rsidR="00051B06" w:rsidRPr="0003150E">
        <w:rPr>
          <w:sz w:val="24"/>
          <w:szCs w:val="24"/>
        </w:rPr>
        <w:t xml:space="preserve">It is worth mentioning that the clinical trial for the staphylococcal vaccine from </w:t>
      </w:r>
      <w:r w:rsidR="00051B06" w:rsidRPr="0003150E">
        <w:rPr>
          <w:i/>
          <w:sz w:val="24"/>
          <w:szCs w:val="24"/>
        </w:rPr>
        <w:t>Pfizer</w:t>
      </w:r>
      <w:r w:rsidR="00051B06" w:rsidRPr="0003150E">
        <w:rPr>
          <w:sz w:val="24"/>
          <w:szCs w:val="24"/>
        </w:rPr>
        <w:t xml:space="preserve"> had to be stopped</w:t>
      </w:r>
      <w:r w:rsidRPr="0003150E">
        <w:rPr>
          <w:sz w:val="24"/>
          <w:szCs w:val="24"/>
        </w:rPr>
        <w:t xml:space="preserve">, because of the low </w:t>
      </w:r>
      <w:r w:rsidR="00051B06" w:rsidRPr="0003150E">
        <w:rPr>
          <w:sz w:val="24"/>
          <w:szCs w:val="24"/>
          <w:shd w:val="clear" w:color="auto" w:fill="FFFFFF"/>
        </w:rPr>
        <w:t xml:space="preserve">statistical probability for the study to meet primary efficacy </w:t>
      </w:r>
      <w:r w:rsidR="00A216B3" w:rsidRPr="0003150E">
        <w:rPr>
          <w:sz w:val="24"/>
          <w:szCs w:val="24"/>
          <w:shd w:val="clear" w:color="auto" w:fill="FFFFFF"/>
        </w:rPr>
        <w:t>objectives</w:t>
      </w:r>
      <w:r w:rsidRPr="0003150E">
        <w:rPr>
          <w:sz w:val="24"/>
          <w:szCs w:val="24"/>
          <w:shd w:val="clear" w:color="auto" w:fill="FFFFFF"/>
        </w:rPr>
        <w:t xml:space="preserve"> and not safety issues according to the conclusion of the Data Monitoring Committee.</w:t>
      </w:r>
    </w:p>
    <w:p w14:paraId="1BFB08F7" w14:textId="77777777" w:rsidR="003234A8" w:rsidRPr="0003150E" w:rsidRDefault="003234A8" w:rsidP="00021FCD">
      <w:pPr>
        <w:spacing w:line="480" w:lineRule="auto"/>
        <w:jc w:val="both"/>
        <w:rPr>
          <w:rFonts w:cstheme="minorHAnsi"/>
          <w:sz w:val="24"/>
          <w:szCs w:val="24"/>
        </w:rPr>
      </w:pPr>
    </w:p>
    <w:p w14:paraId="24758EE8" w14:textId="1B2810B7" w:rsidR="00EE4B8A" w:rsidRPr="0003150E" w:rsidRDefault="000E248F" w:rsidP="00021FCD">
      <w:pPr>
        <w:spacing w:line="480" w:lineRule="auto"/>
        <w:jc w:val="both"/>
        <w:rPr>
          <w:rFonts w:cstheme="minorHAnsi"/>
          <w:sz w:val="24"/>
          <w:szCs w:val="24"/>
        </w:rPr>
      </w:pPr>
      <w:r w:rsidRPr="0003150E">
        <w:rPr>
          <w:rFonts w:cstheme="minorHAnsi"/>
          <w:sz w:val="24"/>
          <w:szCs w:val="24"/>
        </w:rPr>
        <w:t>Furthermore,</w:t>
      </w:r>
      <w:r w:rsidR="00EE4B8A" w:rsidRPr="0003150E">
        <w:rPr>
          <w:rFonts w:cstheme="minorHAnsi"/>
          <w:sz w:val="24"/>
          <w:szCs w:val="24"/>
        </w:rPr>
        <w:t xml:space="preserve"> animal studies </w:t>
      </w:r>
      <w:r w:rsidR="002B33F2" w:rsidRPr="0003150E">
        <w:rPr>
          <w:rFonts w:cstheme="minorHAnsi"/>
          <w:sz w:val="24"/>
          <w:szCs w:val="24"/>
        </w:rPr>
        <w:t xml:space="preserve">has suggested </w:t>
      </w:r>
      <w:r w:rsidR="00EE4B8A" w:rsidRPr="0003150E">
        <w:rPr>
          <w:rFonts w:cstheme="minorHAnsi"/>
          <w:sz w:val="24"/>
          <w:szCs w:val="24"/>
        </w:rPr>
        <w:t xml:space="preserve">that the </w:t>
      </w:r>
      <w:r w:rsidR="00EE4B8A" w:rsidRPr="0003150E">
        <w:rPr>
          <w:rFonts w:cstheme="minorHAnsi"/>
          <w:i/>
          <w:sz w:val="24"/>
          <w:szCs w:val="24"/>
        </w:rPr>
        <w:t>agr</w:t>
      </w:r>
      <w:r w:rsidR="00EE4B8A" w:rsidRPr="0003150E">
        <w:rPr>
          <w:rFonts w:cstheme="minorHAnsi"/>
          <w:sz w:val="24"/>
          <w:szCs w:val="24"/>
        </w:rPr>
        <w:t xml:space="preserve"> system is important in </w:t>
      </w:r>
      <w:r w:rsidR="002B33F2" w:rsidRPr="0003150E">
        <w:rPr>
          <w:rFonts w:cstheme="minorHAnsi"/>
          <w:sz w:val="24"/>
          <w:szCs w:val="24"/>
        </w:rPr>
        <w:t>MSKIs</w:t>
      </w:r>
      <w:r w:rsidR="00EE4B8A" w:rsidRPr="0003150E">
        <w:rPr>
          <w:rFonts w:cstheme="minorHAnsi"/>
          <w:sz w:val="24"/>
          <w:szCs w:val="24"/>
        </w:rPr>
        <w:t xml:space="preserve">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{"citationItems":[{"id":"ITEM-1","itemData":{"ISSN":"0019-9567","PMID":"7642265","abstract":"To examine the role of the accessory gene regulator (agr) in staphylococcal osteomyelitis, we compared a Staphylococcus aureus osteomyelitis isolate (UAMS-1) with a derivative of the same strain (UAMS-4) carrying an inactivated agr locus. Virulence was assessed with a rabbit model of acute, exogenous osteomyelitis. Bacteria were delivered by microinjection into the midradial region of the forelimb. After 4 weeks, UAMS-1 was identified in the bone of 12 of 13 rabbits infected with &gt; or = 2 x 10(6) CFU and 5 of 6 infected with &lt; or = 2 x 10(5) CFU. In contrast, UAMS-4 was found in 6 of 13 infected with the higher dose and 1 of 6 infected with the lower dose. Additionally, on the basis of a five-point scale assessing radiographic evidence of disease, rabbits infected with UAMS-1 had average scores of 2.64 +/- 0.30 (high dose) and 1.43 +/- 0.39 (low dose) while rabbits infected with UAMS-4 had average scores of 0.95 +/- 0.23 (high dose) and 0.63 +/- 0.20 (low dose). Uninfected controls had an average score of 0.53 +/- 0.08. The results obtained with UAMS-1 were significantly different from those obtained with UAMS-4 at both doses (P &lt; or = 0.047). The results obtained with UAMS-4 were not significantly different from those obtained with the controls at either dose of UAMS-4 (P &gt; or = 0.150). On the basis of a similar five-point scale assessing histopathological evidence of disease, rabbits infected with UAMS-1 had average scores of 2.31 +/- 0.22 (high dose) and 1.96 +/- 0.36 (low dose) while rabbits infected with UAMS-4 had average scores of 1.58 +/- 0.29 (high dose) and 0.83 +/- 0.32 (low dose). Controls had an average score of 0.33 +/- 0.05. The results obtained with UAMS-1 were significantly different from those obtained with UAMS-4 at both doses (P &lt; or = 0.040). However, the results obtained with UAMS-4 were significantly different from the controls only at the high dose of UAMS-4 (P = 0.025). We conclude that mutation of agr reduces the incidence and severity of disease but does not eliminate the ability to colonize bone and cause histopathological evidence of osteomyelitis.","author":[{"dropping-particle":"","family":"Gillaspy","given":"A F","non-dropping-particle":"","parse-names":false,"suffix":""},{"dropping-particle":"","family":"Hickmon","given":"S G","non-dropping-particle":"","parse-names":false,"suffix":""},{"dropping-particle":"","family":"Skinner","given":"R A","non-dropping-particle":"","parse-names":false,"suffix":""},{"dropping-particle":"","family":"Thomas","given":"J R","non-dropping-particle":"","parse-names":false,"suffix":""},{"dropping-particle":"","family":"Nelson","given":"C L","non-dropping-particle":"","parse-names":false,"suffix":""},{"dropping-particle":"","family":"Smeltzer","given":"M S","non-dropping-particle":"","parse-names":false,"suffix":""}],"container-title":"Infection and immunity","id":"ITEM-1","issue":"9","issued":{"date-parts":[["1995","9"]]},"page":"3373-80","title":"Role of the accessory gene regulator (agr) in pathogenesis of staphylococcal osteomyelitis.","type":"article-journal","volume":"63"},"uris":["http://www.mendeley.com/documents/?uuid=133b41ac-4379-34b9-b3ee-8746955485bf"]}],"mendeley":{"formattedCitation":"&lt;sup&gt;42&lt;/sup&gt;","plainTextFormattedCitation":"42","previouslyFormattedCitation":"&lt;sup&gt;42&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42</w:t>
      </w:r>
      <w:r w:rsidR="0059488D" w:rsidRPr="0003150E">
        <w:rPr>
          <w:rFonts w:cstheme="minorHAnsi"/>
          <w:sz w:val="24"/>
          <w:szCs w:val="24"/>
        </w:rPr>
        <w:fldChar w:fldCharType="end"/>
      </w:r>
      <w:r w:rsidR="00EE4B8A" w:rsidRPr="0003150E">
        <w:rPr>
          <w:rFonts w:cstheme="minorHAnsi"/>
          <w:sz w:val="24"/>
          <w:szCs w:val="24"/>
        </w:rPr>
        <w:t xml:space="preserve">. </w:t>
      </w:r>
      <w:r w:rsidR="00492810" w:rsidRPr="0003150E">
        <w:rPr>
          <w:rFonts w:cstheme="minorHAnsi"/>
          <w:sz w:val="24"/>
          <w:szCs w:val="24"/>
        </w:rPr>
        <w:t>Conversely</w:t>
      </w:r>
      <w:r w:rsidR="00EE4B8A" w:rsidRPr="0003150E">
        <w:rPr>
          <w:rFonts w:cstheme="minorHAnsi"/>
          <w:sz w:val="24"/>
          <w:szCs w:val="24"/>
        </w:rPr>
        <w:t xml:space="preserve">, Vuong </w:t>
      </w:r>
      <w:r w:rsidR="00EE4B8A" w:rsidRPr="0003150E">
        <w:rPr>
          <w:rFonts w:cstheme="minorHAnsi"/>
          <w:i/>
          <w:iCs/>
          <w:sz w:val="24"/>
          <w:szCs w:val="24"/>
        </w:rPr>
        <w:t>et.al</w:t>
      </w:r>
      <w:r w:rsidR="000E212C" w:rsidRPr="0003150E">
        <w:rPr>
          <w:rFonts w:cstheme="minorHAnsi"/>
          <w:i/>
          <w:iCs/>
          <w:sz w:val="24"/>
          <w:szCs w:val="24"/>
        </w:rPr>
        <w:t>,</w:t>
      </w:r>
      <w:r w:rsidR="00EE4B8A" w:rsidRPr="0003150E">
        <w:rPr>
          <w:rFonts w:cstheme="minorHAnsi"/>
          <w:i/>
          <w:iCs/>
          <w:sz w:val="24"/>
          <w:szCs w:val="24"/>
        </w:rPr>
        <w:t>.</w:t>
      </w:r>
      <w:r w:rsidR="00EE4B8A" w:rsidRPr="0003150E">
        <w:rPr>
          <w:rFonts w:cstheme="minorHAnsi"/>
          <w:sz w:val="24"/>
          <w:szCs w:val="24"/>
        </w:rPr>
        <w:t xml:space="preserve"> demonstrated that an </w:t>
      </w:r>
      <w:r w:rsidR="00EE4B8A" w:rsidRPr="0003150E">
        <w:rPr>
          <w:rFonts w:cstheme="minorHAnsi"/>
          <w:i/>
          <w:sz w:val="24"/>
          <w:szCs w:val="24"/>
        </w:rPr>
        <w:t>agr</w:t>
      </w:r>
      <w:r w:rsidR="00EE4B8A" w:rsidRPr="0003150E">
        <w:rPr>
          <w:rFonts w:cstheme="minorHAnsi"/>
          <w:sz w:val="24"/>
          <w:szCs w:val="24"/>
        </w:rPr>
        <w:t xml:space="preserve">-deficient strain of </w:t>
      </w:r>
      <w:r w:rsidR="00EE4B8A" w:rsidRPr="0003150E">
        <w:rPr>
          <w:rFonts w:cstheme="minorHAnsi"/>
          <w:i/>
          <w:iCs/>
          <w:sz w:val="24"/>
          <w:szCs w:val="24"/>
        </w:rPr>
        <w:t>S</w:t>
      </w:r>
      <w:r w:rsidR="00023132" w:rsidRPr="0003150E">
        <w:rPr>
          <w:rFonts w:cstheme="minorHAnsi"/>
          <w:i/>
          <w:iCs/>
          <w:sz w:val="24"/>
          <w:szCs w:val="24"/>
        </w:rPr>
        <w:t>.</w:t>
      </w:r>
      <w:r w:rsidR="00EE4B8A" w:rsidRPr="0003150E">
        <w:rPr>
          <w:rFonts w:cstheme="minorHAnsi"/>
          <w:i/>
          <w:iCs/>
          <w:sz w:val="24"/>
          <w:szCs w:val="24"/>
        </w:rPr>
        <w:t xml:space="preserve"> epidermidis</w:t>
      </w:r>
      <w:r w:rsidR="00EE4B8A" w:rsidRPr="0003150E">
        <w:rPr>
          <w:rFonts w:cstheme="minorHAnsi"/>
          <w:sz w:val="24"/>
          <w:szCs w:val="24"/>
        </w:rPr>
        <w:t xml:space="preserve"> showed enhanced biofilm development in an infected implant rabbit model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{"citationItems":[{"id":"ITEM-1","itemData":{"DOI":"10.1086/424487","ISSN":"0022-1899","PMID":"15378444","abstract":"Infections with the leading nosocomial pathogen Staphylococcus epidermidis are characterized by biofilm development on indwelling medical devices. We demonstrate that the quorum-sensing regulator agr affects the biofilm development of S. epidermidis in an unexpected fashion and is likely involved in promoting biofilm detachment. An isogenic agr mutant showed increased biofilm development and colonization in a rabbit model. In addition, nonfunctional agr occurred more frequently among strains isolated from infections of joint prostheses. Lack of functionality was based on mutations, including insertion of an IS256 element. Relative to other bacterial pathogens, quorum sensing in S. epidermidis thus has a different role during biofilm development and biofilm-associated infection. Our results indicate that disabling agr likely enhances the success of S. epidermidis during infection of indwelling medical devices. The permanent elimination of quorum-sensing regulation used by S. epidermidis represents a surprising and unusual means to adapt to a certain environment and type of infection.","author":[{"dropping-particle":"","family":"Vuong","given":"Cuong","non-dropping-particle":"","parse-names":false,"suffix":""},{"dropping-particle":"","family":"Kocianova","given":"Stanislava","non-dropping-particle":"","parse-names":false,"suffix":""},{"dropping-particle":"","family":"Yao","given":"Yufeng","non-dropping-particle":"","parse-names":false,"suffix":""},{"dropping-particle":"","family":"Carmody","given":"Aaron B","non-dropping-particle":"","parse-names":false,"suffix":""},{"dropping-particle":"","family":"Otto","given":"Michael","non-dropping-particle":"","parse-names":false,"suffix":""}],"container-title":"The Journal of infectious diseases","id":"ITEM-1","issue":"8","issued":{"date-parts":[["2004","10","15"]]},"page":"1498-505","title":"Increased colonization of indwelling medical devices by quorum-sensing mutants of Staphylococcus epidermidis in vivo.","type":"article-journal","volume":"190"},"uris":["http://www.mendeley.com/documents/?uuid=a400469b-1346-3faf-a4ef-8767a57f48e9"]}],"mendeley":{"formattedCitation":"&lt;sup&gt;43&lt;/sup&gt;","plainTextFormattedCitation":"43","previouslyFormattedCitation":"&lt;sup&gt;43&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43</w:t>
      </w:r>
      <w:r w:rsidR="0059488D" w:rsidRPr="0003150E">
        <w:rPr>
          <w:rFonts w:cstheme="minorHAnsi"/>
          <w:sz w:val="24"/>
          <w:szCs w:val="24"/>
        </w:rPr>
        <w:fldChar w:fldCharType="end"/>
      </w:r>
      <w:r w:rsidR="00EE4B8A" w:rsidRPr="0003150E">
        <w:rPr>
          <w:rFonts w:cstheme="minorHAnsi"/>
          <w:sz w:val="24"/>
          <w:szCs w:val="24"/>
        </w:rPr>
        <w:t xml:space="preserve">.  </w:t>
      </w:r>
      <w:r w:rsidR="00A216B3" w:rsidRPr="0003150E">
        <w:rPr>
          <w:rFonts w:cstheme="minorHAnsi"/>
          <w:sz w:val="24"/>
          <w:szCs w:val="24"/>
        </w:rPr>
        <w:t>They also</w:t>
      </w:r>
      <w:r w:rsidR="00EE4B8A" w:rsidRPr="0003150E">
        <w:rPr>
          <w:rFonts w:cstheme="minorHAnsi"/>
          <w:sz w:val="24"/>
          <w:szCs w:val="24"/>
        </w:rPr>
        <w:t xml:space="preserve"> studied </w:t>
      </w:r>
      <w:r w:rsidR="00354521" w:rsidRPr="0003150E">
        <w:rPr>
          <w:rFonts w:cstheme="minorHAnsi"/>
          <w:sz w:val="24"/>
          <w:szCs w:val="24"/>
        </w:rPr>
        <w:t xml:space="preserve">53 </w:t>
      </w:r>
      <w:r w:rsidR="00EE4B8A" w:rsidRPr="0003150E">
        <w:rPr>
          <w:rFonts w:cstheme="minorHAnsi"/>
          <w:i/>
          <w:sz w:val="24"/>
          <w:szCs w:val="24"/>
        </w:rPr>
        <w:t>S. epidermidis</w:t>
      </w:r>
      <w:r w:rsidR="00EE4B8A" w:rsidRPr="0003150E">
        <w:rPr>
          <w:rFonts w:cstheme="minorHAnsi"/>
          <w:sz w:val="24"/>
          <w:szCs w:val="24"/>
        </w:rPr>
        <w:t xml:space="preserve"> strains isolated from patients with </w:t>
      </w:r>
      <w:r w:rsidR="00C27B82" w:rsidRPr="0003150E">
        <w:rPr>
          <w:rFonts w:cstheme="minorHAnsi"/>
          <w:sz w:val="24"/>
          <w:szCs w:val="24"/>
        </w:rPr>
        <w:t>PJIs</w:t>
      </w:r>
      <w:r w:rsidR="00EE4B8A" w:rsidRPr="0003150E">
        <w:rPr>
          <w:rFonts w:cstheme="minorHAnsi"/>
          <w:sz w:val="24"/>
          <w:szCs w:val="24"/>
        </w:rPr>
        <w:t xml:space="preserve"> and 21 strains isolated from the skin of healthy individuals.  Strains that showed a non-functioning quorum sensing system</w:t>
      </w:r>
      <w:r w:rsidR="001B0F30" w:rsidRPr="0003150E">
        <w:rPr>
          <w:rFonts w:cstheme="minorHAnsi"/>
          <w:sz w:val="24"/>
          <w:szCs w:val="24"/>
        </w:rPr>
        <w:t xml:space="preserve">, </w:t>
      </w:r>
      <w:r w:rsidR="00EE4B8A" w:rsidRPr="0003150E">
        <w:rPr>
          <w:rFonts w:cstheme="minorHAnsi"/>
          <w:sz w:val="24"/>
          <w:szCs w:val="24"/>
        </w:rPr>
        <w:t xml:space="preserve">suggesting a non-functioning </w:t>
      </w:r>
      <w:r w:rsidR="00EE4B8A" w:rsidRPr="0003150E">
        <w:rPr>
          <w:rFonts w:cstheme="minorHAnsi"/>
          <w:i/>
          <w:sz w:val="24"/>
          <w:szCs w:val="24"/>
        </w:rPr>
        <w:t>agr</w:t>
      </w:r>
      <w:r w:rsidR="00EE4B8A" w:rsidRPr="0003150E">
        <w:rPr>
          <w:rFonts w:cstheme="minorHAnsi"/>
          <w:sz w:val="24"/>
          <w:szCs w:val="24"/>
        </w:rPr>
        <w:t xml:space="preserve"> system</w:t>
      </w:r>
      <w:r w:rsidR="001B0F30" w:rsidRPr="0003150E">
        <w:rPr>
          <w:rFonts w:cstheme="minorHAnsi"/>
          <w:sz w:val="24"/>
          <w:szCs w:val="24"/>
        </w:rPr>
        <w:t>,</w:t>
      </w:r>
      <w:r w:rsidR="00EE4B8A" w:rsidRPr="0003150E">
        <w:rPr>
          <w:rFonts w:cstheme="minorHAnsi"/>
          <w:sz w:val="24"/>
          <w:szCs w:val="24"/>
        </w:rPr>
        <w:t xml:space="preserve"> were found in 36% of </w:t>
      </w:r>
      <w:r w:rsidR="00166EEA" w:rsidRPr="0003150E">
        <w:rPr>
          <w:rFonts w:cstheme="minorHAnsi"/>
          <w:sz w:val="24"/>
          <w:szCs w:val="24"/>
        </w:rPr>
        <w:t>PJI</w:t>
      </w:r>
      <w:r w:rsidR="00EE4B8A" w:rsidRPr="0003150E">
        <w:rPr>
          <w:rFonts w:cstheme="minorHAnsi"/>
          <w:sz w:val="24"/>
          <w:szCs w:val="24"/>
        </w:rPr>
        <w:t>s and only</w:t>
      </w:r>
      <w:r w:rsidR="00211CD7" w:rsidRPr="0003150E">
        <w:rPr>
          <w:rFonts w:cstheme="minorHAnsi"/>
          <w:sz w:val="24"/>
          <w:szCs w:val="24"/>
        </w:rPr>
        <w:t xml:space="preserve"> in</w:t>
      </w:r>
      <w:r w:rsidR="00EE4B8A" w:rsidRPr="0003150E">
        <w:rPr>
          <w:rFonts w:cstheme="minorHAnsi"/>
          <w:sz w:val="24"/>
          <w:szCs w:val="24"/>
        </w:rPr>
        <w:t xml:space="preserve"> </w:t>
      </w:r>
      <w:r w:rsidR="007B5332" w:rsidRPr="0003150E">
        <w:rPr>
          <w:rFonts w:cstheme="minorHAnsi"/>
          <w:sz w:val="24"/>
          <w:szCs w:val="24"/>
        </w:rPr>
        <w:t>~ 5</w:t>
      </w:r>
      <w:r w:rsidR="00EE4B8A" w:rsidRPr="0003150E">
        <w:rPr>
          <w:rFonts w:cstheme="minorHAnsi"/>
          <w:sz w:val="24"/>
          <w:szCs w:val="24"/>
        </w:rPr>
        <w:t xml:space="preserve">% of the healthy samples.  Valour </w:t>
      </w:r>
      <w:r w:rsidR="00EE4B8A" w:rsidRPr="0003150E">
        <w:rPr>
          <w:rFonts w:cstheme="minorHAnsi"/>
          <w:i/>
          <w:iCs/>
          <w:sz w:val="24"/>
          <w:szCs w:val="24"/>
        </w:rPr>
        <w:t>et.al.</w:t>
      </w:r>
      <w:r w:rsidR="000E212C" w:rsidRPr="0003150E">
        <w:rPr>
          <w:rFonts w:cstheme="minorHAnsi"/>
          <w:i/>
          <w:iCs/>
          <w:sz w:val="24"/>
          <w:szCs w:val="24"/>
        </w:rPr>
        <w:t>,</w:t>
      </w:r>
      <w:r w:rsidR="00EE4B8A" w:rsidRPr="0003150E">
        <w:rPr>
          <w:rFonts w:cstheme="minorHAnsi"/>
          <w:sz w:val="24"/>
          <w:szCs w:val="24"/>
        </w:rPr>
        <w:t xml:space="preserve"> performed a similar evaluation of </w:t>
      </w:r>
      <w:r w:rsidR="00EE4B8A" w:rsidRPr="0003150E">
        <w:rPr>
          <w:rFonts w:cstheme="minorHAnsi"/>
          <w:i/>
          <w:iCs/>
          <w:sz w:val="24"/>
          <w:szCs w:val="24"/>
        </w:rPr>
        <w:t>S</w:t>
      </w:r>
      <w:r w:rsidR="001B0F30" w:rsidRPr="0003150E">
        <w:rPr>
          <w:rFonts w:cstheme="minorHAnsi"/>
          <w:i/>
          <w:iCs/>
          <w:sz w:val="24"/>
          <w:szCs w:val="24"/>
        </w:rPr>
        <w:t>.</w:t>
      </w:r>
      <w:r w:rsidR="00EE4B8A" w:rsidRPr="0003150E">
        <w:rPr>
          <w:rFonts w:cstheme="minorHAnsi"/>
          <w:i/>
          <w:iCs/>
          <w:sz w:val="24"/>
          <w:szCs w:val="24"/>
        </w:rPr>
        <w:t xml:space="preserve"> aureus </w:t>
      </w:r>
      <w:r w:rsidR="00EE4B8A" w:rsidRPr="0003150E">
        <w:rPr>
          <w:rFonts w:cstheme="minorHAnsi"/>
          <w:sz w:val="24"/>
          <w:szCs w:val="24"/>
        </w:rPr>
        <w:t xml:space="preserve">isolates </w:t>
      </w:r>
      <w:r w:rsidR="00492810" w:rsidRPr="0003150E">
        <w:rPr>
          <w:rFonts w:cstheme="minorHAnsi"/>
          <w:sz w:val="24"/>
          <w:szCs w:val="24"/>
        </w:rPr>
        <w:t xml:space="preserve">obtained </w:t>
      </w:r>
      <w:r w:rsidR="00EE4B8A" w:rsidRPr="0003150E">
        <w:rPr>
          <w:rFonts w:cstheme="minorHAnsi"/>
          <w:sz w:val="24"/>
          <w:szCs w:val="24"/>
        </w:rPr>
        <w:t xml:space="preserve">from acute and chronic cases of human </w:t>
      </w:r>
      <w:r w:rsidR="00770357" w:rsidRPr="0003150E">
        <w:rPr>
          <w:rFonts w:cstheme="minorHAnsi"/>
          <w:sz w:val="24"/>
          <w:szCs w:val="24"/>
        </w:rPr>
        <w:t>MSKI</w:t>
      </w:r>
      <w:r w:rsidR="002401CC" w:rsidRPr="0003150E">
        <w:rPr>
          <w:rFonts w:cstheme="minorHAnsi"/>
          <w:sz w:val="24"/>
          <w:szCs w:val="24"/>
        </w:rPr>
        <w:t>s</w:t>
      </w:r>
      <w:r w:rsidR="00EE4B8A" w:rsidRPr="0003150E">
        <w:rPr>
          <w:rFonts w:cstheme="minorHAnsi"/>
          <w:sz w:val="24"/>
          <w:szCs w:val="24"/>
        </w:rPr>
        <w:t xml:space="preserve">.  </w:t>
      </w:r>
      <w:r w:rsidR="00AB5A45" w:rsidRPr="0003150E">
        <w:rPr>
          <w:rFonts w:cstheme="minorHAnsi"/>
          <w:sz w:val="24"/>
          <w:szCs w:val="24"/>
        </w:rPr>
        <w:t>I</w:t>
      </w:r>
      <w:r w:rsidR="00EE4B8A" w:rsidRPr="0003150E">
        <w:rPr>
          <w:rFonts w:cstheme="minorHAnsi"/>
          <w:sz w:val="24"/>
          <w:szCs w:val="24"/>
        </w:rPr>
        <w:t>solates</w:t>
      </w:r>
      <w:r w:rsidR="00AB5A45" w:rsidRPr="0003150E">
        <w:rPr>
          <w:rFonts w:cstheme="minorHAnsi"/>
          <w:sz w:val="24"/>
          <w:szCs w:val="24"/>
        </w:rPr>
        <w:t xml:space="preserve"> were screend</w:t>
      </w:r>
      <w:r w:rsidR="00EE4B8A" w:rsidRPr="0003150E">
        <w:rPr>
          <w:rFonts w:cstheme="minorHAnsi"/>
          <w:sz w:val="24"/>
          <w:szCs w:val="24"/>
        </w:rPr>
        <w:t xml:space="preserve"> for delta-toxin production</w:t>
      </w:r>
      <w:r w:rsidR="0042254C" w:rsidRPr="0003150E">
        <w:rPr>
          <w:rFonts w:cstheme="minorHAnsi"/>
          <w:sz w:val="24"/>
          <w:szCs w:val="24"/>
        </w:rPr>
        <w:t xml:space="preserve">, which is </w:t>
      </w:r>
      <w:r w:rsidR="00EE4B8A" w:rsidRPr="0003150E">
        <w:rPr>
          <w:rFonts w:cstheme="minorHAnsi"/>
          <w:sz w:val="24"/>
          <w:szCs w:val="24"/>
        </w:rPr>
        <w:t xml:space="preserve">a product of the RNA III transcript </w:t>
      </w:r>
      <w:r w:rsidR="0042254C" w:rsidRPr="0003150E">
        <w:rPr>
          <w:rFonts w:cstheme="minorHAnsi"/>
          <w:sz w:val="24"/>
          <w:szCs w:val="24"/>
        </w:rPr>
        <w:t xml:space="preserve">that </w:t>
      </w:r>
      <w:r w:rsidR="00EE4B8A" w:rsidRPr="0003150E">
        <w:rPr>
          <w:rFonts w:cstheme="minorHAnsi"/>
          <w:sz w:val="24"/>
          <w:szCs w:val="24"/>
        </w:rPr>
        <w:t xml:space="preserve">is up-regulated by the </w:t>
      </w:r>
      <w:r w:rsidR="00EE4B8A" w:rsidRPr="0003150E">
        <w:rPr>
          <w:rFonts w:cstheme="minorHAnsi"/>
          <w:i/>
          <w:sz w:val="24"/>
          <w:szCs w:val="24"/>
        </w:rPr>
        <w:t>agr</w:t>
      </w:r>
      <w:r w:rsidR="00EE4B8A" w:rsidRPr="0003150E">
        <w:rPr>
          <w:rFonts w:cstheme="minorHAnsi"/>
          <w:sz w:val="24"/>
          <w:szCs w:val="24"/>
        </w:rPr>
        <w:t xml:space="preserve"> system</w:t>
      </w:r>
      <w:r w:rsidRPr="0003150E">
        <w:rPr>
          <w:rFonts w:cstheme="minorHAnsi"/>
          <w:sz w:val="24"/>
          <w:szCs w:val="24"/>
        </w:rPr>
        <w:t xml:space="preserve">, </w:t>
      </w:r>
      <w:r w:rsidR="00492810" w:rsidRPr="0003150E">
        <w:rPr>
          <w:rFonts w:cstheme="minorHAnsi"/>
          <w:sz w:val="24"/>
          <w:szCs w:val="24"/>
        </w:rPr>
        <w:t>and the authors</w:t>
      </w:r>
      <w:r w:rsidR="00EE4B8A" w:rsidRPr="0003150E">
        <w:rPr>
          <w:rFonts w:cstheme="minorHAnsi"/>
          <w:sz w:val="24"/>
          <w:szCs w:val="24"/>
        </w:rPr>
        <w:t xml:space="preserve"> found a lack of delta-toxin production in </w:t>
      </w:r>
      <w:r w:rsidR="007B5332" w:rsidRPr="0003150E">
        <w:rPr>
          <w:rFonts w:cstheme="minorHAnsi"/>
          <w:sz w:val="24"/>
          <w:szCs w:val="24"/>
        </w:rPr>
        <w:t>~</w:t>
      </w:r>
      <w:r w:rsidR="00EE4B8A" w:rsidRPr="0003150E">
        <w:rPr>
          <w:rFonts w:cstheme="minorHAnsi"/>
          <w:sz w:val="24"/>
          <w:szCs w:val="24"/>
        </w:rPr>
        <w:t>2</w:t>
      </w:r>
      <w:r w:rsidR="007B5332" w:rsidRPr="0003150E">
        <w:rPr>
          <w:rFonts w:cstheme="minorHAnsi"/>
          <w:sz w:val="24"/>
          <w:szCs w:val="24"/>
        </w:rPr>
        <w:t>6</w:t>
      </w:r>
      <w:r w:rsidR="00EE4B8A" w:rsidRPr="0003150E">
        <w:rPr>
          <w:rFonts w:cstheme="minorHAnsi"/>
          <w:sz w:val="24"/>
          <w:szCs w:val="24"/>
        </w:rPr>
        <w:t xml:space="preserve">% of chronic infections compared with </w:t>
      </w:r>
      <w:r w:rsidR="007B5332" w:rsidRPr="0003150E">
        <w:rPr>
          <w:rFonts w:cstheme="minorHAnsi"/>
          <w:sz w:val="24"/>
          <w:szCs w:val="24"/>
        </w:rPr>
        <w:t>~</w:t>
      </w:r>
      <w:r w:rsidR="00EE4B8A" w:rsidRPr="0003150E">
        <w:rPr>
          <w:rFonts w:cstheme="minorHAnsi"/>
          <w:sz w:val="24"/>
          <w:szCs w:val="24"/>
        </w:rPr>
        <w:t>1</w:t>
      </w:r>
      <w:r w:rsidR="007B5332" w:rsidRPr="0003150E">
        <w:rPr>
          <w:rFonts w:cstheme="minorHAnsi"/>
          <w:sz w:val="24"/>
          <w:szCs w:val="24"/>
        </w:rPr>
        <w:t>1</w:t>
      </w:r>
      <w:r w:rsidR="00EE4B8A" w:rsidRPr="0003150E">
        <w:rPr>
          <w:rFonts w:cstheme="minorHAnsi"/>
          <w:sz w:val="24"/>
          <w:szCs w:val="24"/>
        </w:rPr>
        <w:t xml:space="preserve">% of acute infections.  </w:t>
      </w:r>
      <w:r w:rsidR="00AB5A45" w:rsidRPr="0003150E">
        <w:rPr>
          <w:rFonts w:cstheme="minorHAnsi"/>
          <w:sz w:val="24"/>
          <w:szCs w:val="24"/>
        </w:rPr>
        <w:t>N</w:t>
      </w:r>
      <w:r w:rsidR="00EE4B8A" w:rsidRPr="0003150E">
        <w:rPr>
          <w:rFonts w:cstheme="minorHAnsi"/>
          <w:sz w:val="24"/>
          <w:szCs w:val="24"/>
        </w:rPr>
        <w:t xml:space="preserve">o difference </w:t>
      </w:r>
      <w:r w:rsidR="00AB5A45" w:rsidRPr="0003150E">
        <w:rPr>
          <w:rFonts w:cstheme="minorHAnsi"/>
          <w:sz w:val="24"/>
          <w:szCs w:val="24"/>
        </w:rPr>
        <w:t xml:space="preserve">was </w:t>
      </w:r>
      <w:r w:rsidR="00EE4B8A" w:rsidRPr="0003150E">
        <w:rPr>
          <w:rFonts w:cstheme="minorHAnsi"/>
          <w:sz w:val="24"/>
          <w:szCs w:val="24"/>
        </w:rPr>
        <w:t xml:space="preserve">noted in the virulence </w:t>
      </w:r>
      <w:r w:rsidR="00FF2872" w:rsidRPr="0003150E">
        <w:rPr>
          <w:rFonts w:cstheme="minorHAnsi"/>
          <w:sz w:val="24"/>
          <w:szCs w:val="24"/>
        </w:rPr>
        <w:t>gene distribution</w:t>
      </w:r>
      <w:r w:rsidR="00EE4B8A" w:rsidRPr="0003150E">
        <w:rPr>
          <w:rFonts w:cstheme="minorHAnsi"/>
          <w:sz w:val="24"/>
          <w:szCs w:val="24"/>
        </w:rPr>
        <w:t xml:space="preserve"> or biofilm formation between the acute and chronic groups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{"citationItems":[{"id":"ITEM-1","itemData":{"DOI":"10.1016/j.cmi.2015.01.026","ISSN":"1469-0691","PMID":"25677632","abstract":"Biofilm formation, intra-osteoblastic persistence, small-colony variants (SCVs) and the dysregulation of agr, the major virulence regulon, are possibly involved in staphylococcal bone and joint infection (BJI) pathogenesis. We aimed to investigate the contributions of these mechanisms among a collection of 95 Staphylococcus aureus clinical isolates from 64 acute (67.4%) and 31 chronic (32.6%) first episodes of BJI. The included isolates were compared for internalization rate, cell damage and SCV intracellular emergence using an ex vivo model of human osteoblast infection. Biofilm formation was assessed in a microbead immobilization assay (BioFilm Ring test). Virulence gene profiles were assessed by DNA microarray. Seventeen different clonal complexes were identified among the screened collection. The staphylococcal internalization rate in osteoblasts was significantly higher for chronic than acute BJI isolates, regardless of the genetic background. Conversely, no differences regarding cytotoxicity, SCV emergence, biofilm formation and virulence gene distribution were observed. Additionally, agr dysfunction, detected by the lack of delta-toxin production using whole-cell matrix-assisted laser desorption ionization time-of-flight (MALDI-TOF) analysis (n = 15; 15.8%), was significantly associated with BJI chronicity, osteoblast invasion and biofilm formation. These findings provide new insights into MSSA BJI pathogenesis, suggesting the correlation between chronicity and staphylococcal osteoblast invasion. This adaptive mechanism, along with biofilm formation, is associated with agr dysfunction, which can be routinely assessed by delta-toxin detection using MALDI-TOF spectrum analysis, possibly providing clinicians with a diagnostic marker of BJI chronicity at the time of diagnosis.","author":[{"dropping-particle":"","family":"Valour","given":"F","non-dropping-particle":"","parse-names":false,"suffix":""},{"dropping-particle":"","family":"Rasigade","given":"J-P","non-dropping-particle":"","parse-names":false,"suffix":""},{"dropping-particle":"","family":"Trouillet-Assant","given":"S","non-dropping-particle":"","parse-names":false,"suffix":""},{"dropping-particle":"","family":"Gagnaire","given":"J","non-dropping-particle":"","parse-names":false,"suffix":""},{"dropping-particle":"","family":"Bouaziz","given":"A","non-dropping-particle":"","parse-names":false,"suffix":""},{"dropping-particle":"","family":"Karsenty","given":"J","non-dropping-particle":"","parse-names":false,"suffix":""},{"dropping-particle":"","family":"Lacour","given":"C","non-dropping-particle":"","parse-names":false,"suffix":""},{"dropping-particle":"","family":"Bes","given":"M","non-dropping-particle":"","parse-names":false,"suffix":""},{"dropping-particle":"","family":"Lustig","given":"S","non-dropping-particle":"","parse-names":false,"suffix":""},{"dropping-particle":"","family":"Bénet","given":"T","non-dropping-particle":"","parse-names":false,"suffix":""},{"dropping-particle":"","family":"Chidiac","given":"C","non-dropping-particle":"","parse-names":false,"suffix":""},{"dropping-particle":"","family":"Etienne","given":"J","non-dropping-particle":"","parse-names":false,"suffix":""},{"dropping-particle":"","family":"Vandenesch","given":"F","non-dropping-particle":"","parse-names":false,"suffix":""},{"dropping-particle":"","family":"Ferry","given":"T","non-dropping-particle":"","parse-names":false,"suffix":""},{"dropping-particle":"","family":"Laurent","given":"F","non-dropping-particle":"","parse-names":false,"suffix":""},{"dropping-particle":"","family":"Lyon BJI Study Group","given":"","non-dropping-particle":"","parse-names":false,"suffix":""}],"container-title":"Clinical microbiology and infection : the official publication of the European Society of Clinical Microbiology and Infectious Diseases","id":"ITEM-1","issue":"6","issued":{"date-parts":[["2015","6"]]},"page":"568.e1-11","title":"Delta-toxin production deficiency in Staphylococcus aureus: a diagnostic marker of bone and joint infection chronicity linked with osteoblast invasion and biofilm formation.","type":"article-journal","volume":"21"},"uris":["http://www.mendeley.com/documents/?uuid=2c0a6ce7-56b7-3a03-be06-2ca983216393"]}],"mendeley":{"formattedCitation":"&lt;sup&gt;44&lt;/sup&gt;","plainTextFormattedCitation":"44","previouslyFormattedCitation":"&lt;sup&gt;44&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44</w:t>
      </w:r>
      <w:r w:rsidR="0059488D" w:rsidRPr="0003150E">
        <w:rPr>
          <w:rFonts w:cstheme="minorHAnsi"/>
          <w:sz w:val="24"/>
          <w:szCs w:val="24"/>
        </w:rPr>
        <w:fldChar w:fldCharType="end"/>
      </w:r>
      <w:r w:rsidR="00EE4B8A" w:rsidRPr="0003150E">
        <w:rPr>
          <w:rFonts w:cstheme="minorHAnsi"/>
          <w:sz w:val="24"/>
          <w:szCs w:val="24"/>
        </w:rPr>
        <w:t xml:space="preserve">.  Such data potentially highlight the difference between </w:t>
      </w:r>
      <w:r w:rsidR="00EE4B8A" w:rsidRPr="0003150E">
        <w:rPr>
          <w:rFonts w:cstheme="minorHAnsi"/>
          <w:i/>
          <w:iCs/>
          <w:sz w:val="24"/>
          <w:szCs w:val="24"/>
        </w:rPr>
        <w:t>in</w:t>
      </w:r>
      <w:r w:rsidR="00CB2932" w:rsidRPr="0003150E">
        <w:rPr>
          <w:rFonts w:cstheme="minorHAnsi"/>
          <w:i/>
          <w:iCs/>
          <w:sz w:val="24"/>
          <w:szCs w:val="24"/>
        </w:rPr>
        <w:t>-</w:t>
      </w:r>
      <w:r w:rsidR="00EE4B8A" w:rsidRPr="0003150E">
        <w:rPr>
          <w:rFonts w:cstheme="minorHAnsi"/>
          <w:i/>
          <w:iCs/>
          <w:sz w:val="24"/>
          <w:szCs w:val="24"/>
        </w:rPr>
        <w:t>vitro</w:t>
      </w:r>
      <w:r w:rsidR="00EE4B8A" w:rsidRPr="0003150E">
        <w:rPr>
          <w:rFonts w:cstheme="minorHAnsi"/>
          <w:sz w:val="24"/>
          <w:szCs w:val="24"/>
        </w:rPr>
        <w:t xml:space="preserve"> and </w:t>
      </w:r>
      <w:r w:rsidR="00CB2932" w:rsidRPr="0003150E">
        <w:rPr>
          <w:rFonts w:cstheme="minorHAnsi"/>
          <w:i/>
          <w:iCs/>
          <w:sz w:val="24"/>
          <w:szCs w:val="24"/>
        </w:rPr>
        <w:t>in-</w:t>
      </w:r>
      <w:r w:rsidR="00EE4B8A" w:rsidRPr="0003150E">
        <w:rPr>
          <w:rFonts w:cstheme="minorHAnsi"/>
          <w:i/>
          <w:iCs/>
          <w:sz w:val="24"/>
          <w:szCs w:val="24"/>
        </w:rPr>
        <w:t>vivo</w:t>
      </w:r>
      <w:r w:rsidR="00EE4B8A" w:rsidRPr="0003150E">
        <w:rPr>
          <w:rFonts w:cstheme="minorHAnsi"/>
          <w:sz w:val="24"/>
          <w:szCs w:val="24"/>
        </w:rPr>
        <w:t xml:space="preserve"> studies</w:t>
      </w:r>
      <w:r w:rsidR="00492810" w:rsidRPr="0003150E">
        <w:rPr>
          <w:rFonts w:cstheme="minorHAnsi"/>
          <w:sz w:val="24"/>
          <w:szCs w:val="24"/>
        </w:rPr>
        <w:t>. Alternatively, it</w:t>
      </w:r>
      <w:r w:rsidR="00EE4B8A" w:rsidRPr="0003150E">
        <w:rPr>
          <w:rFonts w:cstheme="minorHAnsi"/>
          <w:sz w:val="24"/>
          <w:szCs w:val="24"/>
        </w:rPr>
        <w:t xml:space="preserve"> may simply highlight the changing necessity of various factors/systems in the establishment of biofilms.  The latter idea has particular therapeutic implications</w:t>
      </w:r>
      <w:r w:rsidR="00ED7CE3" w:rsidRPr="0003150E">
        <w:rPr>
          <w:rFonts w:cstheme="minorHAnsi"/>
          <w:sz w:val="24"/>
          <w:szCs w:val="24"/>
        </w:rPr>
        <w:t xml:space="preserve"> e.g.</w:t>
      </w:r>
      <w:r w:rsidR="00EE4B8A" w:rsidRPr="0003150E">
        <w:rPr>
          <w:rFonts w:cstheme="minorHAnsi"/>
          <w:sz w:val="24"/>
          <w:szCs w:val="24"/>
        </w:rPr>
        <w:t xml:space="preserve">, treatment with </w:t>
      </w:r>
      <w:r w:rsidR="00492810" w:rsidRPr="0003150E">
        <w:rPr>
          <w:rFonts w:cstheme="minorHAnsi"/>
        </w:rPr>
        <w:lastRenderedPageBreak/>
        <w:t>RNA III-inhibiting-peptide</w:t>
      </w:r>
      <w:r w:rsidR="00EE4B8A" w:rsidRPr="0003150E">
        <w:rPr>
          <w:rFonts w:cstheme="minorHAnsi"/>
          <w:sz w:val="24"/>
          <w:szCs w:val="24"/>
        </w:rPr>
        <w:t xml:space="preserve"> may inhibit/prevent biofilm formation in the early stage</w:t>
      </w:r>
      <w:r w:rsidR="0076454D" w:rsidRPr="0003150E">
        <w:rPr>
          <w:rFonts w:cstheme="minorHAnsi"/>
          <w:sz w:val="24"/>
          <w:szCs w:val="24"/>
        </w:rPr>
        <w:t>s</w:t>
      </w:r>
      <w:r w:rsidR="00EE4B8A" w:rsidRPr="0003150E">
        <w:rPr>
          <w:rFonts w:cstheme="minorHAnsi"/>
          <w:sz w:val="24"/>
          <w:szCs w:val="24"/>
        </w:rPr>
        <w:t xml:space="preserve"> of </w:t>
      </w:r>
      <w:r w:rsidR="009B2239" w:rsidRPr="0003150E">
        <w:rPr>
          <w:rFonts w:cstheme="minorHAnsi"/>
          <w:iCs/>
          <w:sz w:val="24"/>
          <w:szCs w:val="24"/>
        </w:rPr>
        <w:t>staphylococcal</w:t>
      </w:r>
      <w:r w:rsidR="009B2239" w:rsidRPr="0003150E">
        <w:rPr>
          <w:rFonts w:cstheme="minorHAnsi"/>
          <w:sz w:val="24"/>
          <w:szCs w:val="24"/>
        </w:rPr>
        <w:t xml:space="preserve"> </w:t>
      </w:r>
      <w:r w:rsidR="00EE4B8A" w:rsidRPr="0003150E">
        <w:rPr>
          <w:rFonts w:cstheme="minorHAnsi"/>
          <w:sz w:val="24"/>
          <w:szCs w:val="24"/>
        </w:rPr>
        <w:t xml:space="preserve">infection, but </w:t>
      </w:r>
      <w:r w:rsidR="0076454D" w:rsidRPr="0003150E">
        <w:rPr>
          <w:rFonts w:cstheme="minorHAnsi"/>
          <w:sz w:val="24"/>
          <w:szCs w:val="24"/>
        </w:rPr>
        <w:t>not in</w:t>
      </w:r>
      <w:r w:rsidR="00EE4B8A" w:rsidRPr="0003150E">
        <w:rPr>
          <w:rFonts w:cstheme="minorHAnsi"/>
          <w:sz w:val="24"/>
          <w:szCs w:val="24"/>
        </w:rPr>
        <w:t xml:space="preserve"> chronic infection</w:t>
      </w:r>
      <w:r w:rsidR="00ED7CE3" w:rsidRPr="0003150E">
        <w:rPr>
          <w:rFonts w:cstheme="minorHAnsi"/>
          <w:sz w:val="24"/>
          <w:szCs w:val="24"/>
        </w:rPr>
        <w:t>s</w:t>
      </w:r>
      <w:r w:rsidR="00EE4B8A" w:rsidRPr="0003150E">
        <w:rPr>
          <w:rFonts w:cstheme="minorHAnsi"/>
          <w:sz w:val="24"/>
          <w:szCs w:val="24"/>
        </w:rPr>
        <w:t>.</w:t>
      </w:r>
    </w:p>
    <w:p w14:paraId="4CF826DC" w14:textId="77777777" w:rsidR="00EE4B8A" w:rsidRPr="0003150E" w:rsidRDefault="00EE4B8A" w:rsidP="00021FCD">
      <w:pPr>
        <w:spacing w:line="480" w:lineRule="auto"/>
        <w:jc w:val="both"/>
        <w:rPr>
          <w:rFonts w:cstheme="minorHAnsi"/>
          <w:sz w:val="24"/>
          <w:szCs w:val="24"/>
        </w:rPr>
      </w:pPr>
    </w:p>
    <w:p w14:paraId="66F791D2" w14:textId="1DC9A6A7" w:rsidR="00643236" w:rsidRPr="0003150E" w:rsidRDefault="00EE4B8A" w:rsidP="00021FCD">
      <w:pPr>
        <w:spacing w:line="480" w:lineRule="auto"/>
        <w:jc w:val="both"/>
        <w:rPr>
          <w:rFonts w:cstheme="minorHAnsi"/>
          <w:sz w:val="24"/>
          <w:szCs w:val="24"/>
        </w:rPr>
      </w:pPr>
      <w:r w:rsidRPr="0003150E">
        <w:rPr>
          <w:rFonts w:cstheme="minorHAnsi"/>
          <w:sz w:val="24"/>
          <w:szCs w:val="24"/>
        </w:rPr>
        <w:t>T</w:t>
      </w:r>
      <w:r w:rsidR="00643236" w:rsidRPr="0003150E">
        <w:rPr>
          <w:rFonts w:cstheme="minorHAnsi"/>
          <w:sz w:val="24"/>
          <w:szCs w:val="24"/>
        </w:rPr>
        <w:t xml:space="preserve">here are </w:t>
      </w:r>
      <w:r w:rsidRPr="0003150E">
        <w:rPr>
          <w:rFonts w:cstheme="minorHAnsi"/>
          <w:sz w:val="24"/>
          <w:szCs w:val="24"/>
        </w:rPr>
        <w:t xml:space="preserve">also </w:t>
      </w:r>
      <w:r w:rsidR="00643236" w:rsidRPr="0003150E">
        <w:rPr>
          <w:rFonts w:cstheme="minorHAnsi"/>
          <w:sz w:val="24"/>
          <w:szCs w:val="24"/>
        </w:rPr>
        <w:t xml:space="preserve">monoclonal antibodies that, by neutralizing specific targets such as α-hemolysin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{"citationItems":[{"id":"ITEM-1","itemData":{"DOI":"10.1128/AAC.01020-16","ISSN":"10986596","abstract":" MEDI4893 is an investigational immunoglobulin G1(κ) monoclonal antibody that specifically binds to and neutralizes alpha-toxin, a key Staphylococcus aureus virulence factor. A triple-amino-acid substitution, M252Y/S254T/T256E, was engineered into the MEDI4893 Fc region to extend its serum half-life. A phase 1, double-blind, dose escalation study was designed to evaluate the safety, tolerability, pharmacokinetics, anti-alpha-toxin-neutralizing activity, and antidrug antibody (ADA) response of MEDI4893 following a single intravenous infusion in healthy adults 18 to 65 years of age. Thirty-three subjects were randomly assigned to receive MEDI4893 at 225 mg ( n = 3), 750 mg ( n = 3), 2,250 mg ( n = 8), or 5,000 mg ( n = 12) or placebo ( n = 7) and were followed for 360 days. Adverse events were mild or moderate in severity; none were serious. The MEDI4893 peak serum concentration increased dose proportionally from 77.2 μg/ml (225-mg dose) to 1,784 μg/ml (5,000-mg dose). The area under the concentration-time curve from 0 to 360 days also increased dose proportionally, from 4,840 μg · day/ml (225-mg dose) to 91,493 μg · day/ml (5,000-mg dose), indicating linear pharmacokinetics. MEDI4893's terminal half-life was estimated to be 80 to 112 days, which is approximately 4-fold longer than the half-lives of other human immunoglobulin G antibodies. The alpha-toxin-neutralizing activity in serum correlated highly with the MEDI4893 concentrations in serum. Three adults transiently tested positive for ADA on day 151, but this did not have an impact on MEDI4893 serum concentrations or the MEDI4893 safety profile; no subjects exhibited serum ADA at the study end. These data support the continued development of MEDI4893 for the prevention of S. aureus -mediated pneumonia. (This study has been registered at ClinicalTrials.gov under identifier NCT02296320.) ","author":[{"dropping-particle":"","family":"Yu","given":"Xiang Qing","non-dropping-particle":"","parse-names":false,"suffix":""},{"dropping-particle":"","family":"Robbie","given":"Gabriel J.","non-dropping-particle":"","parse-names":false,"suffix":""},{"dropping-particle":"","family":"Wu","given":"Yuling","non-dropping-particle":"","parse-names":false,"suffix":""},{"dropping-particle":"","family":"Esser","given":"Mark T.","non-dropping-particle":"","parse-names":false,"suffix":""},{"dropping-particle":"","family":"Jensen","given":"Kathryn","non-dropping-particle":"","parse-names":false,"suffix":""},{"dropping-particle":"","family":"Schwartz","given":"Howard I.","non-dropping-particle":"","parse-names":false,"suffix":""},{"dropping-particle":"","family":"Bellamy","given":"Terramika","non-dropping-particle":"","parse-names":false,"suffix":""},{"dropping-particle":"","family":"Hernandez-Illas","given":"Martha","non-dropping-particle":"","parse-names":false,"suffix":""},{"dropping-particle":"","family":"Jafri","given":"Hasan S.","non-dropping-particle":"","parse-names":false,"suffix":""}],"container-title":"Antimicrobial Agents and Chemotherapy","id":"ITEM-1","issue":"1","issued":{"date-parts":[["2017","1","1"]]},"publisher":"American Society for Microbiology","title":"Safety, tolerability, and pharmacokinetics of MEDI4893, an investigational, extended-half-life, anti-staphylococcus aureus alpha-toxin human monoclonal antibody, in healthy adults","type":"article-journal","volume":"61"},"uris":["http://www.mendeley.com/documents/?uuid=36c4961b-3de2-3a99-a2b7-a341143c748e"]}],"mendeley":{"formattedCitation":"&lt;sup&gt;45&lt;/sup&gt;","plainTextFormattedCitation":"45","previouslyFormattedCitation":"&lt;sup&gt;45&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45</w:t>
      </w:r>
      <w:r w:rsidR="0059488D" w:rsidRPr="0003150E">
        <w:rPr>
          <w:rFonts w:cstheme="minorHAnsi"/>
          <w:sz w:val="24"/>
          <w:szCs w:val="24"/>
        </w:rPr>
        <w:fldChar w:fldCharType="end"/>
      </w:r>
      <w:r w:rsidR="00643236" w:rsidRPr="0003150E">
        <w:rPr>
          <w:rFonts w:cstheme="minorHAnsi"/>
          <w:sz w:val="24"/>
          <w:szCs w:val="24"/>
        </w:rPr>
        <w:t xml:space="preserve"> or the cell wall enzyme glucosaminidase</w:t>
      </w:r>
      <w:r w:rsidR="00D33E1C" w:rsidRPr="0003150E">
        <w:rPr>
          <w:rFonts w:cstheme="minorHAnsi"/>
          <w:sz w:val="24"/>
          <w:szCs w:val="24"/>
        </w:rPr>
        <w:t xml:space="preserve">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{"citationItems":[{"id":"ITEM-1","itemData":{"DOI":"10.1002/jor.23801","ISSN":"1554-527X","PMID":"29405452","abstract":"Methicillin-resistant Staphylococcus aureus (MRSA) reinfection following revision surgery remains a major orthopaedic problem. Toward the development of immunotherapy with anti-glucosaminidase monoclonal antibodies (anti-Gmd), we aimed to: (i) develop a murine 1-stage exchange model of bioluminescent MRSA (USA300LAC::lux) contaminated femoral implants; and (ii) utilize this model to demonstrate the synergistic effects of combination vancomycin and anti-Gmd therapy on reinfection and bone healing. Following an infection surgery, the original plate and two screws were removed on day 7, and exchanged with sterile implants. Mice were randomized to five groups: (i) no infection control; (ii) infected placebo; (iii) anti-Gmd; (iv) vancomycin; and (v) combination therapy. Bioluminescent imaging (BLI) was performed on days 0, 1, 3, 5, 7, 8, 10, 12, and 14. Mice were euthanized on day 14 (day 7 post-revision), and efficacy was assessed via colony forming units (CFU) on explanted hardware, micro-CT, and histology. As monotherapies, anti-Gmd inhibited Staphylococcus abscess communities, and vancomycin reduced CFU on the implants. However, only combination therapy prevented increased BLI post-revision surgery, with a significant 6.5-fold reduction on day 10 (p &lt; 0.05 vs. placebo), and achieved sterile implant levels by day 12. Synergistic effects were also apparent from reduced osteolysis and increased new bone formation around the screws only observed following combination therapy. Taken together, we find that: (i) this murine femoral plate 1-stage revision model can efficiently evaluate therapies to prevent reinfection; and (ii) immunotherapy plays a distinct role from antibiotics to reduce reinfection following revision surgery, such that synergy to achieve osseointegration is possible. © 2018 Orthopaedic Research Society. Published by Wiley Periodicals, Inc. J Orthop Res 36:1590-1598, 2018.","author":[{"dropping-particle":"","family":"Yokogawa","given":"Noriaki","non-dropping-particle":"","parse-names":false,"suffix":""},{"dropping-particle":"","family":"Ishikawa","given":"Masahiro","non-dropping-particle":"","parse-names":false,"suffix":""},{"dropping-particle":"","family":"Nishitani","given":"Kohei","non-dropping-particle":"","parse-names":false,"suffix":""},{"dropping-particle":"","family":"Beck","given":"Christopher A","non-dropping-particle":"","parse-names":false,"suffix":""},{"dropping-particle":"","family":"Tsuchiya","given":"Hiroyuki","non-dropping-particle":"","parse-names":false,"suffix":""},{"dropping-particle":"","family":"Mesfin","given":"Addisu","non-dropping-particle":"","parse-names":false,"suffix":""},{"dropping-particle":"","family":"Kates","given":"Stephen L","non-dropping-particle":"","parse-names":false,"suffix":""},{"dropping-particle":"","family":"Daiss","given":"John L","non-dropping-particle":"","parse-names":false,"suffix":""},{"dropping-particle":"","family":"Xie","given":"Chao","non-dropping-particle":"","parse-names":false,"suffix":""},{"dropping-particle":"","family":"Schwarz","given":"Edward M","non-dropping-particle":"","parse-names":false,"suffix":""}],"container-title":"Journal of orthopaedic research : official publication of the Orthopaedic Research Society","id":"ITEM-1","issue":"6","issued":{"date-parts":[["2018"]]},"page":"1590-1598","title":"Immunotherapy synergizes with debridement and antibiotic therapy in a murine 1-stage exchange model of MRSA implant-associated osteomyelitis.","type":"article-journal","volume":"36"},"uris":["http://www.mendeley.com/documents/?uuid=7d4b10f4-7f92-3026-93d9-bfb60a6622f0"]}],"mendeley":{"formattedCitation":"&lt;sup&gt;46&lt;/sup&gt;","plainTextFormattedCitation":"46","previouslyFormattedCitation":"&lt;sup&gt;46&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46</w:t>
      </w:r>
      <w:r w:rsidR="0059488D" w:rsidRPr="0003150E">
        <w:rPr>
          <w:rFonts w:cstheme="minorHAnsi"/>
          <w:sz w:val="24"/>
          <w:szCs w:val="24"/>
        </w:rPr>
        <w:fldChar w:fldCharType="end"/>
      </w:r>
      <w:r w:rsidR="00643236" w:rsidRPr="0003150E">
        <w:rPr>
          <w:rFonts w:cstheme="minorHAnsi"/>
          <w:sz w:val="24"/>
          <w:szCs w:val="24"/>
        </w:rPr>
        <w:t xml:space="preserve">, may augment host </w:t>
      </w:r>
      <w:r w:rsidR="003234A8" w:rsidRPr="0003150E">
        <w:rPr>
          <w:rFonts w:cstheme="minorHAnsi"/>
          <w:sz w:val="24"/>
          <w:szCs w:val="24"/>
        </w:rPr>
        <w:t>defences</w:t>
      </w:r>
      <w:r w:rsidR="00643236" w:rsidRPr="0003150E">
        <w:rPr>
          <w:rFonts w:cstheme="minorHAnsi"/>
          <w:sz w:val="24"/>
          <w:szCs w:val="24"/>
        </w:rPr>
        <w:t xml:space="preserve">.  </w:t>
      </w:r>
      <w:r w:rsidR="00A216B3" w:rsidRPr="0003150E">
        <w:rPr>
          <w:rFonts w:cstheme="minorHAnsi"/>
          <w:sz w:val="24"/>
          <w:szCs w:val="24"/>
        </w:rPr>
        <w:t>C</w:t>
      </w:r>
      <w:r w:rsidR="00643236" w:rsidRPr="0003150E">
        <w:rPr>
          <w:rFonts w:cstheme="minorHAnsi"/>
          <w:sz w:val="24"/>
          <w:szCs w:val="24"/>
        </w:rPr>
        <w:t xml:space="preserve">ombinations of antigens or monoclonal antibodies have been sought in frank recognition of the ability of </w:t>
      </w:r>
      <w:r w:rsidR="00643236" w:rsidRPr="0003150E">
        <w:rPr>
          <w:rFonts w:cstheme="minorHAnsi"/>
          <w:i/>
          <w:sz w:val="24"/>
          <w:szCs w:val="24"/>
        </w:rPr>
        <w:t>S. aureus</w:t>
      </w:r>
      <w:r w:rsidR="00643236" w:rsidRPr="0003150E">
        <w:rPr>
          <w:rFonts w:cstheme="minorHAnsi"/>
          <w:sz w:val="24"/>
          <w:szCs w:val="24"/>
        </w:rPr>
        <w:t xml:space="preserve"> to shift its antigenic repertoire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10.1016/j.cmi.2017.02.035","ISSN":"1469-0691","PMID":"28274770","author":[{"dropping-particle":"","family":"François","given":"B","non-dropping-particle":"","parse-names":false,"suffix":""},{"dropping-particle":"","family":"Barraud","given":"O","non-dropping-particle":"","parse-names":false,"suffix":""},{"dropping-particle":"","family":"Jafri","given":"H S","non-dropping-particle":"","parse-names":false,"suffix":""}],"container-title":"Clinical microbiology and infection : the official publication of the European Society of Clinical Microbiology and Infectious Diseases","id":"ITEM-1","issue":"4","issued":{"date-parts":[["2017","4"]]},"page":"219-221","title":"Antibody-based therapy to combat Staphylococcus aureus infections.","type":"article-journal","volume":"23"},"uris":["http://www.mendeley.com/documents/?uuid=9e5e93b6-1800-37ad-a3db-b840e22afa0b"]}],"mendeley":{"formattedCitation":"&lt;sup&gt;47&lt;/sup&gt;","plainTextFormattedCitation":"47","previouslyFormattedCitation":"&lt;sup&gt;47&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47</w:t>
      </w:r>
      <w:r w:rsidR="0059488D" w:rsidRPr="0003150E">
        <w:rPr>
          <w:rFonts w:cstheme="minorHAnsi"/>
          <w:sz w:val="24"/>
          <w:szCs w:val="24"/>
        </w:rPr>
        <w:fldChar w:fldCharType="end"/>
      </w:r>
      <w:r w:rsidR="00643236" w:rsidRPr="0003150E">
        <w:rPr>
          <w:rFonts w:cstheme="minorHAnsi"/>
          <w:sz w:val="24"/>
          <w:szCs w:val="24"/>
        </w:rPr>
        <w:t xml:space="preserve">.  Finally, there is the hope of introducing a new class of recognition molecules called centyrins that can be selected from variants built on an immunoglobulin-like domain of the human protein tenascin-C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{"citationItems":[{"id":"ITEM-1","itemData":{"DOI":"10.1126/scitranslmed.aat0882","ISSN":"1946-6242","PMID":"30651319","abstract":"A key aspect underlying the severity of infections caused by Staphylococcus aureus is the abundance of virulence factors that the pathogen uses to thwart critical components of the human immune response. One such mechanism involves the destruction of host immune cells by cytolytic toxins secreted by S. aureus, including five bicomponent leukocidins: PVL, HlgAB, HlgCB, LukED, and LukAB. Purified leukocidins can lyse immune cells ex vivo, and systemic injections of purified LukED or HlgAB can acutely kill mice. Here, we describe the generation and characterization of centyrins that bind S. aureus leukocidins with high affinity and protect primary human immune cells from toxin-mediated cytolysis. Centyrins are small protein scaffolds derived from the fibronectin type III-binding domain of the human protein tenascin-C. Although centyrins are potent in tissue culture assays, their short serum half-lives limit their efficacies in vivo. By extending the serum half-lives of centyrins through their fusion to an albumin-binding consensus domain, we demonstrate the in vivo efficacy of these biologics in a murine intoxication model and in models of both prophylactic and therapeutic treatment of live S. aureus systemic infections. These biologics that target S. aureus virulence factors have potential for treating and preventing serious staphylococcal infections.","author":[{"dropping-particle":"","family":"Chan","given":"Rita","non-dropping-particle":"","parse-names":false,"suffix":""},{"dropping-particle":"","family":"Buckley","given":"Peter T","non-dropping-particle":"","parse-names":false,"suffix":""},{"dropping-particle":"","family":"O'Malley","given":"Aidan","non-dropping-particle":"","parse-names":false,"suffix":""},{"dropping-particle":"","family":"Sause","given":"William E","non-dropping-particle":"","parse-names":false,"suffix":""},{"dropping-particle":"","family":"Alonzo","given":"Francis","non-dropping-particle":"","parse-names":false,"suffix":""},{"dropping-particle":"","family":"Lubkin","given":"Ashira","non-dropping-particle":"","parse-names":false,"suffix":""},{"dropping-particle":"","family":"Boguslawski","given":"Kristina M","non-dropping-particle":"","parse-names":false,"suffix":""},{"dropping-particle":"","family":"Payne","given":"Angela","non-dropping-particle":"","parse-names":false,"suffix":""},{"dropping-particle":"","family":"Fernandez","given":"Jeffrey","non-dropping-particle":"","parse-names":false,"suffix":""},{"dropping-particle":"","family":"Strohl","given":"William R","non-dropping-particle":"","parse-names":false,"suffix":""},{"dropping-particle":"","family":"Whitaker","given":"Brian","non-dropping-particle":"","parse-names":false,"suffix":""},{"dropping-particle":"","family":"Lynch","given":"Anthony Simon","non-dropping-particle":"","parse-names":false,"suffix":""},{"dropping-particle":"","family":"Torres","given":"Victor J","non-dropping-particle":"","parse-names":false,"suffix":""}],"container-title":"Science translational medicine","id":"ITEM-1","issue":"475","issued":{"date-parts":[["2019","1","16"]]},"title":"Identification of biologic agents to neutralize the bicomponent leukocidins of Staphylococcus aureus.","type":"article-journal","volume":"11"},"uris":["http://www.mendeley.com/documents/?uuid=06736bed-768a-3f47-bc89-600595758b66"]}],"mendeley":{"formattedCitation":"&lt;sup&gt;48&lt;/sup&gt;","plainTextFormattedCitation":"48","previouslyFormattedCitation":"&lt;sup&gt;48&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48</w:t>
      </w:r>
      <w:r w:rsidR="0059488D" w:rsidRPr="0003150E">
        <w:rPr>
          <w:rFonts w:cstheme="minorHAnsi"/>
          <w:sz w:val="24"/>
          <w:szCs w:val="24"/>
        </w:rPr>
        <w:fldChar w:fldCharType="end"/>
      </w:r>
      <w:r w:rsidR="00643236" w:rsidRPr="0003150E">
        <w:rPr>
          <w:rFonts w:cstheme="minorHAnsi"/>
          <w:sz w:val="24"/>
          <w:szCs w:val="24"/>
        </w:rPr>
        <w:t xml:space="preserve">. </w:t>
      </w:r>
    </w:p>
    <w:p w14:paraId="42A22591" w14:textId="77777777" w:rsidR="00643236" w:rsidRPr="0003150E" w:rsidRDefault="00643236" w:rsidP="00021FCD">
      <w:pPr>
        <w:spacing w:line="480" w:lineRule="auto"/>
        <w:jc w:val="both"/>
        <w:rPr>
          <w:rFonts w:cstheme="minorHAnsi"/>
          <w:sz w:val="24"/>
          <w:szCs w:val="24"/>
        </w:rPr>
      </w:pPr>
    </w:p>
    <w:p w14:paraId="22C8B744" w14:textId="77777777" w:rsidR="00C876F9" w:rsidRPr="0003150E" w:rsidRDefault="00C876F9" w:rsidP="00021FCD">
      <w:pPr>
        <w:spacing w:line="480" w:lineRule="auto"/>
        <w:jc w:val="both"/>
        <w:rPr>
          <w:rFonts w:cstheme="minorHAnsi"/>
          <w:sz w:val="24"/>
          <w:szCs w:val="24"/>
        </w:rPr>
      </w:pPr>
    </w:p>
    <w:p w14:paraId="092B73F0" w14:textId="30E5D12C" w:rsidR="00121AA8" w:rsidRPr="0003150E" w:rsidRDefault="00B855B0" w:rsidP="00021FCD">
      <w:pPr>
        <w:spacing w:line="480" w:lineRule="auto"/>
        <w:jc w:val="both"/>
        <w:rPr>
          <w:rFonts w:cstheme="minorHAnsi"/>
          <w:b/>
          <w:sz w:val="24"/>
          <w:szCs w:val="24"/>
        </w:rPr>
      </w:pPr>
      <w:r w:rsidRPr="0003150E">
        <w:rPr>
          <w:rFonts w:cstheme="minorHAnsi"/>
          <w:b/>
          <w:sz w:val="24"/>
          <w:szCs w:val="24"/>
        </w:rPr>
        <w:t>2</w:t>
      </w:r>
      <w:r w:rsidR="0004615C" w:rsidRPr="0003150E">
        <w:rPr>
          <w:rFonts w:cstheme="minorHAnsi"/>
          <w:b/>
          <w:sz w:val="24"/>
          <w:szCs w:val="24"/>
        </w:rPr>
        <w:t>.</w:t>
      </w:r>
      <w:r w:rsidR="0004615C" w:rsidRPr="0003150E">
        <w:rPr>
          <w:rFonts w:cstheme="minorHAnsi"/>
          <w:b/>
          <w:i/>
          <w:sz w:val="24"/>
          <w:szCs w:val="24"/>
        </w:rPr>
        <w:t xml:space="preserve"> </w:t>
      </w:r>
      <w:r w:rsidR="00121AA8" w:rsidRPr="0003150E">
        <w:rPr>
          <w:rFonts w:cstheme="minorHAnsi"/>
          <w:b/>
          <w:i/>
          <w:sz w:val="24"/>
          <w:szCs w:val="24"/>
        </w:rPr>
        <w:t>Streptococcus</w:t>
      </w:r>
      <w:r w:rsidR="00121AA8" w:rsidRPr="0003150E">
        <w:rPr>
          <w:rFonts w:cstheme="minorHAnsi"/>
          <w:b/>
          <w:sz w:val="24"/>
          <w:szCs w:val="24"/>
        </w:rPr>
        <w:t xml:space="preserve"> </w:t>
      </w:r>
      <w:r w:rsidR="007448F5" w:rsidRPr="0003150E">
        <w:rPr>
          <w:rFonts w:cstheme="minorHAnsi"/>
          <w:b/>
          <w:sz w:val="24"/>
          <w:szCs w:val="24"/>
        </w:rPr>
        <w:t>species</w:t>
      </w:r>
    </w:p>
    <w:p w14:paraId="630B758F" w14:textId="4A0E6129" w:rsidR="00121AA8" w:rsidRPr="0003150E" w:rsidRDefault="00086962" w:rsidP="00021FCD">
      <w:pPr>
        <w:spacing w:line="480" w:lineRule="auto"/>
        <w:jc w:val="both"/>
        <w:rPr>
          <w:rFonts w:cstheme="minorHAnsi"/>
          <w:sz w:val="24"/>
          <w:szCs w:val="24"/>
        </w:rPr>
      </w:pPr>
      <w:r w:rsidRPr="0003150E">
        <w:rPr>
          <w:rFonts w:cstheme="minorHAnsi"/>
          <w:sz w:val="24"/>
          <w:szCs w:val="24"/>
        </w:rPr>
        <w:t>B</w:t>
      </w:r>
      <w:r w:rsidR="00121AA8" w:rsidRPr="0003150E">
        <w:rPr>
          <w:rFonts w:cstheme="minorHAnsi"/>
          <w:sz w:val="24"/>
          <w:szCs w:val="24"/>
        </w:rPr>
        <w:t xml:space="preserve">eta-haemolytic streptococci are the most commonly described </w:t>
      </w:r>
      <w:r w:rsidR="00121AA8" w:rsidRPr="0003150E">
        <w:rPr>
          <w:rFonts w:cstheme="minorHAnsi"/>
          <w:iCs/>
          <w:sz w:val="24"/>
          <w:szCs w:val="24"/>
        </w:rPr>
        <w:t>streptococcal</w:t>
      </w:r>
      <w:r w:rsidR="00121AA8" w:rsidRPr="0003150E">
        <w:rPr>
          <w:rFonts w:cstheme="minorHAnsi"/>
          <w:sz w:val="24"/>
          <w:szCs w:val="24"/>
        </w:rPr>
        <w:t xml:space="preserve"> species in </w:t>
      </w:r>
      <w:r w:rsidR="00770357" w:rsidRPr="0003150E">
        <w:rPr>
          <w:rFonts w:cstheme="minorHAnsi"/>
          <w:sz w:val="24"/>
          <w:szCs w:val="24"/>
        </w:rPr>
        <w:t>MSKI</w:t>
      </w:r>
      <w:r w:rsidR="006F27D7" w:rsidRPr="0003150E">
        <w:rPr>
          <w:rFonts w:cstheme="minorHAnsi"/>
          <w:sz w:val="24"/>
          <w:szCs w:val="24"/>
        </w:rPr>
        <w:t>s</w:t>
      </w:r>
      <w:r w:rsidR="00121AA8" w:rsidRPr="0003150E">
        <w:rPr>
          <w:rFonts w:cstheme="minorHAnsi"/>
          <w:sz w:val="24"/>
          <w:szCs w:val="24"/>
        </w:rPr>
        <w:t xml:space="preserve">. While group A </w:t>
      </w:r>
      <w:r w:rsidR="00121AA8" w:rsidRPr="0003150E">
        <w:rPr>
          <w:rFonts w:cstheme="minorHAnsi"/>
          <w:i/>
          <w:sz w:val="24"/>
          <w:szCs w:val="24"/>
        </w:rPr>
        <w:t>Streptococcus</w:t>
      </w:r>
      <w:r w:rsidR="00121AA8" w:rsidRPr="0003150E">
        <w:rPr>
          <w:rFonts w:cstheme="minorHAnsi"/>
          <w:sz w:val="24"/>
          <w:szCs w:val="24"/>
        </w:rPr>
        <w:t xml:space="preserve"> (GAS</w:t>
      </w:r>
      <w:r w:rsidR="007B5332" w:rsidRPr="0003150E">
        <w:rPr>
          <w:rFonts w:cstheme="minorHAnsi"/>
          <w:sz w:val="24"/>
          <w:szCs w:val="24"/>
        </w:rPr>
        <w:t xml:space="preserve">) </w:t>
      </w:r>
      <w:r w:rsidR="005B6037" w:rsidRPr="0003150E">
        <w:rPr>
          <w:rFonts w:cstheme="minorHAnsi"/>
          <w:sz w:val="24"/>
          <w:szCs w:val="24"/>
        </w:rPr>
        <w:t xml:space="preserve">or </w:t>
      </w:r>
      <w:r w:rsidR="005B6037" w:rsidRPr="0003150E">
        <w:rPr>
          <w:rFonts w:cstheme="minorHAnsi"/>
          <w:i/>
          <w:sz w:val="24"/>
          <w:szCs w:val="24"/>
        </w:rPr>
        <w:t>S</w:t>
      </w:r>
      <w:r w:rsidR="00121AA8" w:rsidRPr="0003150E">
        <w:rPr>
          <w:rFonts w:cstheme="minorHAnsi"/>
          <w:i/>
          <w:sz w:val="24"/>
          <w:szCs w:val="24"/>
        </w:rPr>
        <w:t>.</w:t>
      </w:r>
      <w:r w:rsidR="007B5332" w:rsidRPr="0003150E">
        <w:rPr>
          <w:rFonts w:cstheme="minorHAnsi"/>
          <w:sz w:val="24"/>
          <w:szCs w:val="24"/>
        </w:rPr>
        <w:t xml:space="preserve"> </w:t>
      </w:r>
      <w:r w:rsidR="00121AA8" w:rsidRPr="0003150E">
        <w:rPr>
          <w:rFonts w:cstheme="minorHAnsi"/>
          <w:i/>
          <w:sz w:val="24"/>
          <w:szCs w:val="24"/>
        </w:rPr>
        <w:t>pyogenes</w:t>
      </w:r>
      <w:r w:rsidR="00121AA8" w:rsidRPr="0003150E">
        <w:rPr>
          <w:rFonts w:cstheme="minorHAnsi"/>
          <w:sz w:val="24"/>
          <w:szCs w:val="24"/>
        </w:rPr>
        <w:t xml:space="preserve"> are prevalent in children, group B </w:t>
      </w:r>
      <w:r w:rsidR="00121AA8" w:rsidRPr="0003150E">
        <w:rPr>
          <w:rFonts w:cstheme="minorHAnsi"/>
          <w:i/>
          <w:iCs/>
          <w:sz w:val="24"/>
          <w:szCs w:val="24"/>
        </w:rPr>
        <w:t>Streptococcus</w:t>
      </w:r>
      <w:r w:rsidR="00121AA8" w:rsidRPr="0003150E">
        <w:rPr>
          <w:rFonts w:cstheme="minorHAnsi"/>
          <w:sz w:val="24"/>
          <w:szCs w:val="24"/>
        </w:rPr>
        <w:t xml:space="preserve"> (GBS, </w:t>
      </w:r>
      <w:r w:rsidR="00121AA8" w:rsidRPr="0003150E">
        <w:rPr>
          <w:rFonts w:cstheme="minorHAnsi"/>
          <w:i/>
          <w:sz w:val="24"/>
          <w:szCs w:val="24"/>
        </w:rPr>
        <w:t>S.</w:t>
      </w:r>
      <w:r w:rsidR="00770357" w:rsidRPr="0003150E">
        <w:rPr>
          <w:rFonts w:cstheme="minorHAnsi"/>
          <w:i/>
          <w:sz w:val="24"/>
          <w:szCs w:val="24"/>
        </w:rPr>
        <w:t xml:space="preserve"> </w:t>
      </w:r>
      <w:r w:rsidR="00121AA8" w:rsidRPr="0003150E">
        <w:rPr>
          <w:rFonts w:cstheme="minorHAnsi"/>
          <w:i/>
          <w:sz w:val="24"/>
          <w:szCs w:val="24"/>
        </w:rPr>
        <w:t>agalactiae</w:t>
      </w:r>
      <w:r w:rsidR="00121AA8" w:rsidRPr="0003150E">
        <w:rPr>
          <w:rFonts w:cstheme="minorHAnsi"/>
          <w:sz w:val="24"/>
          <w:szCs w:val="24"/>
        </w:rPr>
        <w:t>) play an increasing role in elderly</w:t>
      </w:r>
      <w:r w:rsidR="00ED7CE3" w:rsidRPr="0003150E">
        <w:rPr>
          <w:rFonts w:cstheme="minorHAnsi"/>
          <w:sz w:val="24"/>
          <w:szCs w:val="24"/>
        </w:rPr>
        <w:t>/</w:t>
      </w:r>
      <w:r w:rsidR="00121AA8" w:rsidRPr="0003150E">
        <w:rPr>
          <w:rFonts w:cstheme="minorHAnsi"/>
          <w:sz w:val="24"/>
          <w:szCs w:val="24"/>
        </w:rPr>
        <w:t xml:space="preserve"> adults with comorbidities. In the past decades, a growing incidence of </w:t>
      </w:r>
      <w:r w:rsidR="00AB5A45" w:rsidRPr="0003150E">
        <w:rPr>
          <w:rFonts w:cstheme="minorHAnsi"/>
          <w:sz w:val="24"/>
          <w:szCs w:val="24"/>
        </w:rPr>
        <w:t>MSKIs</w:t>
      </w:r>
      <w:r w:rsidR="00121AA8" w:rsidRPr="0003150E">
        <w:rPr>
          <w:rFonts w:cstheme="minorHAnsi"/>
          <w:sz w:val="24"/>
          <w:szCs w:val="24"/>
        </w:rPr>
        <w:t xml:space="preserve"> due to group C and G </w:t>
      </w:r>
      <w:r w:rsidR="00121AA8" w:rsidRPr="0003150E">
        <w:rPr>
          <w:rFonts w:cstheme="minorHAnsi"/>
          <w:i/>
          <w:sz w:val="24"/>
          <w:szCs w:val="24"/>
        </w:rPr>
        <w:t>Streptococcus</w:t>
      </w:r>
      <w:r w:rsidR="00121AA8" w:rsidRPr="0003150E">
        <w:rPr>
          <w:rFonts w:cstheme="minorHAnsi"/>
          <w:sz w:val="24"/>
          <w:szCs w:val="24"/>
        </w:rPr>
        <w:t xml:space="preserve"> (GCGS, S</w:t>
      </w:r>
      <w:r w:rsidR="00121AA8" w:rsidRPr="0003150E">
        <w:rPr>
          <w:rFonts w:cstheme="minorHAnsi"/>
          <w:i/>
          <w:sz w:val="24"/>
          <w:szCs w:val="24"/>
        </w:rPr>
        <w:t>.</w:t>
      </w:r>
      <w:r w:rsidR="00770357" w:rsidRPr="0003150E">
        <w:rPr>
          <w:rFonts w:cstheme="minorHAnsi"/>
          <w:i/>
          <w:sz w:val="24"/>
          <w:szCs w:val="24"/>
        </w:rPr>
        <w:t xml:space="preserve"> </w:t>
      </w:r>
      <w:r w:rsidR="00121AA8" w:rsidRPr="0003150E">
        <w:rPr>
          <w:rFonts w:cstheme="minorHAnsi"/>
          <w:i/>
          <w:sz w:val="24"/>
          <w:szCs w:val="24"/>
        </w:rPr>
        <w:t>dysgalactiae</w:t>
      </w:r>
      <w:r w:rsidR="00121AA8" w:rsidRPr="0003150E">
        <w:rPr>
          <w:rFonts w:cstheme="minorHAnsi"/>
          <w:sz w:val="24"/>
          <w:szCs w:val="24"/>
        </w:rPr>
        <w:t xml:space="preserve"> sup. </w:t>
      </w:r>
      <w:r w:rsidR="00121AA8" w:rsidRPr="0003150E">
        <w:rPr>
          <w:rFonts w:cstheme="minorHAnsi"/>
          <w:i/>
          <w:sz w:val="24"/>
          <w:szCs w:val="24"/>
        </w:rPr>
        <w:t>equisimilis</w:t>
      </w:r>
      <w:r w:rsidR="00121AA8" w:rsidRPr="0003150E">
        <w:rPr>
          <w:rFonts w:cstheme="minorHAnsi"/>
          <w:sz w:val="24"/>
          <w:szCs w:val="24"/>
        </w:rPr>
        <w:t>)</w:t>
      </w:r>
      <w:r w:rsidR="00AB5A45" w:rsidRPr="0003150E">
        <w:rPr>
          <w:rFonts w:cstheme="minorHAnsi"/>
          <w:sz w:val="24"/>
          <w:szCs w:val="24"/>
        </w:rPr>
        <w:t>,</w:t>
      </w:r>
      <w:r w:rsidR="00121AA8" w:rsidRPr="0003150E">
        <w:rPr>
          <w:rFonts w:cstheme="minorHAnsi"/>
          <w:sz w:val="24"/>
          <w:szCs w:val="24"/>
        </w:rPr>
        <w:t xml:space="preserve"> in the elderly</w:t>
      </w:r>
      <w:r w:rsidR="00AB5A45" w:rsidRPr="0003150E">
        <w:rPr>
          <w:rFonts w:cstheme="minorHAnsi"/>
          <w:sz w:val="24"/>
          <w:szCs w:val="24"/>
        </w:rPr>
        <w:t>,</w:t>
      </w:r>
      <w:r w:rsidR="00121AA8" w:rsidRPr="0003150E">
        <w:rPr>
          <w:rFonts w:cstheme="minorHAnsi"/>
          <w:sz w:val="24"/>
          <w:szCs w:val="24"/>
        </w:rPr>
        <w:t xml:space="preserve"> has been noted. However, molecular investigations have </w:t>
      </w:r>
      <w:r w:rsidR="00782DA1" w:rsidRPr="0003150E">
        <w:rPr>
          <w:rFonts w:cstheme="minorHAnsi"/>
          <w:sz w:val="24"/>
          <w:szCs w:val="24"/>
        </w:rPr>
        <w:t xml:space="preserve">not </w:t>
      </w:r>
      <w:r w:rsidR="00121AA8" w:rsidRPr="0003150E">
        <w:rPr>
          <w:rFonts w:cstheme="minorHAnsi"/>
          <w:sz w:val="24"/>
          <w:szCs w:val="24"/>
        </w:rPr>
        <w:t xml:space="preserve">yet identified a specific factor that could explain the arthritogenicity </w:t>
      </w:r>
      <w:r w:rsidR="00782DA1" w:rsidRPr="0003150E">
        <w:rPr>
          <w:rFonts w:cstheme="minorHAnsi"/>
          <w:sz w:val="24"/>
          <w:szCs w:val="24"/>
        </w:rPr>
        <w:t xml:space="preserve">of </w:t>
      </w:r>
      <w:r w:rsidR="00121AA8" w:rsidRPr="0003150E">
        <w:rPr>
          <w:rFonts w:cstheme="minorHAnsi"/>
          <w:sz w:val="24"/>
          <w:szCs w:val="24"/>
        </w:rPr>
        <w:t xml:space="preserve">GCGS.  </w:t>
      </w:r>
    </w:p>
    <w:p w14:paraId="49A9D1B4" w14:textId="77777777" w:rsidR="00C876F9" w:rsidRPr="0003150E" w:rsidRDefault="00C876F9" w:rsidP="00021FCD">
      <w:pPr>
        <w:spacing w:line="480" w:lineRule="auto"/>
        <w:jc w:val="both"/>
        <w:rPr>
          <w:rFonts w:cstheme="minorHAnsi"/>
          <w:sz w:val="24"/>
          <w:szCs w:val="24"/>
        </w:rPr>
      </w:pPr>
    </w:p>
    <w:p w14:paraId="12DECFAB" w14:textId="6618BEFD" w:rsidR="00121AA8" w:rsidRPr="0003150E" w:rsidRDefault="00193B21" w:rsidP="00021FCD">
      <w:pPr>
        <w:spacing w:line="480" w:lineRule="auto"/>
        <w:jc w:val="both"/>
        <w:rPr>
          <w:rFonts w:cstheme="minorHAnsi"/>
          <w:b/>
          <w:sz w:val="24"/>
          <w:szCs w:val="24"/>
        </w:rPr>
      </w:pPr>
      <w:r w:rsidRPr="0003150E">
        <w:rPr>
          <w:rFonts w:cstheme="minorHAnsi"/>
          <w:sz w:val="24"/>
          <w:szCs w:val="24"/>
        </w:rPr>
        <w:t>GAS and GCGS have several virulence determinants in common</w:t>
      </w:r>
      <w:r w:rsidR="006170AA" w:rsidRPr="0003150E">
        <w:rPr>
          <w:rFonts w:cstheme="minorHAnsi"/>
          <w:sz w:val="24"/>
          <w:szCs w:val="24"/>
        </w:rPr>
        <w:t>, including</w:t>
      </w:r>
      <w:r w:rsidRPr="0003150E">
        <w:rPr>
          <w:rFonts w:cstheme="minorHAnsi"/>
          <w:sz w:val="24"/>
          <w:szCs w:val="24"/>
        </w:rPr>
        <w:t xml:space="preserve"> Streptolysin O and S, </w:t>
      </w:r>
      <w:r w:rsidR="00A066D2" w:rsidRPr="0003150E">
        <w:rPr>
          <w:rFonts w:eastAsia="Times New Roman" w:cstheme="minorHAnsi"/>
          <w:iCs/>
          <w:sz w:val="24"/>
          <w:szCs w:val="24"/>
          <w:lang w:eastAsia="de-CH"/>
        </w:rPr>
        <w:t>S</w:t>
      </w:r>
      <w:r w:rsidRPr="0003150E">
        <w:rPr>
          <w:rFonts w:eastAsia="Times New Roman" w:cstheme="minorHAnsi"/>
          <w:iCs/>
          <w:sz w:val="24"/>
          <w:szCs w:val="24"/>
          <w:lang w:eastAsia="de-CH"/>
        </w:rPr>
        <w:t>treptococcal</w:t>
      </w:r>
      <w:r w:rsidRPr="0003150E">
        <w:rPr>
          <w:rFonts w:eastAsia="Times New Roman" w:cstheme="minorHAnsi"/>
          <w:sz w:val="24"/>
          <w:szCs w:val="24"/>
          <w:lang w:eastAsia="de-CH"/>
        </w:rPr>
        <w:t xml:space="preserve"> pyrogenic exotoxins [Spe]</w:t>
      </w:r>
      <w:r w:rsidR="006170AA" w:rsidRPr="0003150E">
        <w:rPr>
          <w:rFonts w:eastAsia="Times New Roman" w:cstheme="minorHAnsi"/>
          <w:sz w:val="24"/>
          <w:szCs w:val="24"/>
          <w:lang w:eastAsia="de-CH"/>
        </w:rPr>
        <w:t xml:space="preserve"> and</w:t>
      </w:r>
      <w:r w:rsidRPr="0003150E">
        <w:rPr>
          <w:rFonts w:eastAsia="Times New Roman" w:cstheme="minorHAnsi"/>
          <w:sz w:val="24"/>
          <w:szCs w:val="24"/>
          <w:lang w:eastAsia="de-CH"/>
        </w:rPr>
        <w:t xml:space="preserve"> M protein.</w:t>
      </w:r>
      <w:r w:rsidRPr="0003150E">
        <w:rPr>
          <w:rFonts w:cstheme="minorHAnsi"/>
          <w:sz w:val="24"/>
          <w:szCs w:val="24"/>
        </w:rPr>
        <w:t xml:space="preserve"> M proteins and </w:t>
      </w:r>
      <w:r w:rsidRPr="0003150E">
        <w:rPr>
          <w:rFonts w:eastAsia="Times New Roman" w:cstheme="minorHAnsi"/>
          <w:sz w:val="24"/>
          <w:szCs w:val="24"/>
          <w:lang w:eastAsia="de-CH"/>
        </w:rPr>
        <w:t>pili-like structures</w:t>
      </w:r>
      <w:r w:rsidRPr="0003150E">
        <w:rPr>
          <w:rFonts w:cstheme="minorHAnsi"/>
          <w:sz w:val="24"/>
          <w:szCs w:val="24"/>
        </w:rPr>
        <w:t xml:space="preserve"> play a role in</w:t>
      </w:r>
      <w:r w:rsidRPr="0003150E">
        <w:rPr>
          <w:rFonts w:eastAsia="Times New Roman" w:cstheme="minorHAnsi"/>
          <w:sz w:val="24"/>
          <w:szCs w:val="24"/>
          <w:lang w:eastAsia="de-CH"/>
        </w:rPr>
        <w:t xml:space="preserve"> adherence to host cells and biofilm formation</w:t>
      </w:r>
      <w:r w:rsidR="00F8508E" w:rsidRPr="0003150E">
        <w:rPr>
          <w:rFonts w:eastAsia="Times New Roman" w:cstheme="minorHAnsi"/>
          <w:sz w:val="24"/>
          <w:szCs w:val="24"/>
          <w:lang w:eastAsia="de-CH"/>
        </w:rPr>
        <w:t xml:space="preserve">. M protein, </w:t>
      </w:r>
      <w:r w:rsidR="00F8508E" w:rsidRPr="0003150E">
        <w:rPr>
          <w:rFonts w:cstheme="minorHAnsi"/>
          <w:sz w:val="24"/>
          <w:szCs w:val="24"/>
        </w:rPr>
        <w:lastRenderedPageBreak/>
        <w:t>Spe</w:t>
      </w:r>
      <w:r w:rsidR="00F8508E" w:rsidRPr="0003150E">
        <w:rPr>
          <w:rFonts w:eastAsia="Times New Roman" w:cstheme="minorHAnsi"/>
          <w:sz w:val="24"/>
          <w:szCs w:val="24"/>
          <w:lang w:eastAsia="de-CH"/>
        </w:rPr>
        <w:t xml:space="preserve">A and SpeB induce human mononuclear cells to produce </w:t>
      </w:r>
      <w:r w:rsidR="00F8508E" w:rsidRPr="0003150E">
        <w:rPr>
          <w:rFonts w:eastAsia="Times New Roman" w:cstheme="minorHAnsi"/>
          <w:spacing w:val="-2"/>
          <w:sz w:val="24"/>
          <w:szCs w:val="24"/>
          <w:lang w:eastAsia="de-CH"/>
        </w:rPr>
        <w:t>TNF-α</w:t>
      </w:r>
      <w:r w:rsidR="00F8508E" w:rsidRPr="0003150E">
        <w:rPr>
          <w:rFonts w:eastAsia="Times New Roman" w:cstheme="minorHAnsi"/>
          <w:sz w:val="24"/>
          <w:szCs w:val="24"/>
          <w:lang w:eastAsia="de-CH"/>
        </w:rPr>
        <w:t xml:space="preserve">, IL-1 and IL-6. Thereby, they trigger a severe </w:t>
      </w:r>
      <w:r w:rsidR="00F8508E" w:rsidRPr="0003150E">
        <w:rPr>
          <w:rFonts w:cstheme="minorHAnsi"/>
          <w:sz w:val="24"/>
          <w:szCs w:val="24"/>
        </w:rPr>
        <w:t>inflammatory response, eventually leading to t</w:t>
      </w:r>
      <w:r w:rsidR="00F8508E" w:rsidRPr="0003150E">
        <w:rPr>
          <w:rFonts w:eastAsia="Times New Roman" w:cstheme="minorHAnsi"/>
          <w:sz w:val="24"/>
          <w:szCs w:val="24"/>
          <w:lang w:eastAsia="de-CH"/>
        </w:rPr>
        <w:t xml:space="preserve">he destruction of chondrocytes and osteoblasts. In a mouse model, GAS </w:t>
      </w:r>
      <w:r w:rsidR="00F8508E" w:rsidRPr="0003150E">
        <w:rPr>
          <w:rFonts w:cstheme="minorHAnsi"/>
          <w:sz w:val="24"/>
          <w:szCs w:val="24"/>
        </w:rPr>
        <w:t>infection of osteoblasts induces receptor activator of NF-kappa</w:t>
      </w:r>
      <w:r w:rsidR="00ED7CE3" w:rsidRPr="0003150E">
        <w:rPr>
          <w:rFonts w:cstheme="minorHAnsi"/>
          <w:sz w:val="24"/>
          <w:szCs w:val="24"/>
        </w:rPr>
        <w:t>-</w:t>
      </w:r>
      <w:r w:rsidR="00F8508E" w:rsidRPr="0003150E">
        <w:rPr>
          <w:rFonts w:cstheme="minorHAnsi"/>
          <w:sz w:val="24"/>
          <w:szCs w:val="24"/>
        </w:rPr>
        <w:t>B</w:t>
      </w:r>
      <w:r w:rsidR="00ED7CE3" w:rsidRPr="0003150E">
        <w:rPr>
          <w:rFonts w:cstheme="minorHAnsi"/>
          <w:sz w:val="24"/>
          <w:szCs w:val="24"/>
        </w:rPr>
        <w:t>-</w:t>
      </w:r>
      <w:r w:rsidR="00F8508E" w:rsidRPr="0003150E">
        <w:rPr>
          <w:rFonts w:cstheme="minorHAnsi"/>
          <w:sz w:val="24"/>
          <w:szCs w:val="24"/>
        </w:rPr>
        <w:t>ligand (RANKL) expression</w:t>
      </w:r>
      <w:r w:rsidR="006E600A" w:rsidRPr="0003150E">
        <w:rPr>
          <w:rFonts w:cstheme="minorHAnsi"/>
          <w:sz w:val="24"/>
          <w:szCs w:val="24"/>
        </w:rPr>
        <w:t xml:space="preserve">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{"citationItems":[{"id":"ITEM-1","itemData":{"DOI":"10.1128/IAI.71.2.948-955.2003","ISSN":"00199567","abstract":"Group A Streptococcus pyogenes is known to induce nongonococcal septic arthritis in addition to pharyngitis, scarlet fever, and poststreptococcal sequelae. However, little is known about the interaction between S. pyogenes and bone cells. We report here that S. pyogenes strain JRS4 (M6) attached to and invaded mouse primary osteoblasts. Reverse transcription-PCR demonstrated that S. pyogenes infection of osteoblasts stimulated expression of mRNA for the receptor activator of NF-kappaB ligand (RANKL). Western blot analysis followed by ligand precipitation with the receptor activator of NF-kappaB receptor showed that there was an increase in RANKL protein in infected osteoblasts. Production of interleukin-6 was also stimulated, but no production of interleukin-1beta or tumor necrosis factor alpha was observed. Stimulation of RANKL production was not observed in osteoblasts stimulated with heat-inactivated S. pyogenes, suggesting that an active interaction of S. pyogenes with osteoblasts is essential for this phenomenon. A Western blot analysis performed with antibodies specific for phosphorylated signal transduction proteins demonstrated that S. pyogenes infection induces phosphorylation of p38 mitogen-activated protein kinase. A specific inhibitor of this kinase, SB203580, inhibited RANKL production by infected osteoblasts. These results suggest that infection of osteoblasts by S. pyogenes stimulates RANKL production and may trigger bone destruction in infected bone tissue.","author":[{"dropping-particle":"","family":"Okahashi","given":"Nobuo","non-dropping-particle":"","parse-names":false,"suffix":""},{"dropping-particle":"","family":"Sakurai","given":"Atsuo","non-dropping-particle":"","parse-names":false,"suffix":""},{"dropping-particle":"","family":"Nakagawa","given":"Ichiro","non-dropping-particle":"","parse-names":false,"suffix":""},{"dropping-particle":"","family":"Fujiwara","given":"Taku","non-dropping-particle":"","parse-names":false,"suffix":""},{"dropping-particle":"","family":"Kawabata","given":"Shigetada","non-dropping-particle":"","parse-names":false,"suffix":""},{"dropping-particle":"","family":"Amano","given":"Atsuo","non-dropping-particle":"","parse-names":false,"suffix":""},{"dropping-particle":"","family":"Hamada","given":"Shigeyuki","non-dropping-particle":"","parse-names":false,"suffix":""}],"container-title":"Infection and Immunity","id":"ITEM-1","issue":"2","issued":{"date-parts":[["2003","2","1"]]},"page":"948-955","title":"Infection by Streptococcus pyogenes induces the receptor activator of NF-κB ligand expression in mouse osteoblastic cells","type":"article-journal","volume":"71"},"uris":["http://www.mendeley.com/documents/?uuid=709cd6a9-4e38-332a-8259-e3f320a182c2"]}],"mendeley":{"formattedCitation":"&lt;sup&gt;49&lt;/sup&gt;","plainTextFormattedCitation":"49","previouslyFormattedCitation":"&lt;sup&gt;49&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49</w:t>
      </w:r>
      <w:r w:rsidR="0059488D" w:rsidRPr="0003150E">
        <w:rPr>
          <w:rFonts w:cstheme="minorHAnsi"/>
          <w:sz w:val="24"/>
          <w:szCs w:val="24"/>
        </w:rPr>
        <w:fldChar w:fldCharType="end"/>
      </w:r>
      <w:r w:rsidR="006E600A" w:rsidRPr="0003150E">
        <w:rPr>
          <w:rFonts w:cstheme="minorHAnsi"/>
          <w:sz w:val="24"/>
          <w:szCs w:val="24"/>
        </w:rPr>
        <w:t xml:space="preserve"> </w:t>
      </w:r>
      <w:r w:rsidR="00ED7CE3" w:rsidRPr="0003150E">
        <w:rPr>
          <w:rFonts w:cstheme="minorHAnsi"/>
          <w:sz w:val="24"/>
          <w:szCs w:val="24"/>
        </w:rPr>
        <w:t>that</w:t>
      </w:r>
      <w:r w:rsidR="006E600A" w:rsidRPr="0003150E">
        <w:rPr>
          <w:rFonts w:cstheme="minorHAnsi"/>
          <w:sz w:val="24"/>
          <w:szCs w:val="24"/>
        </w:rPr>
        <w:t xml:space="preserve"> contributes to bone destruction. GBS consists of several virulence factors that are involved in the pathogenesis of </w:t>
      </w:r>
      <w:r w:rsidR="00770357" w:rsidRPr="0003150E">
        <w:rPr>
          <w:rFonts w:cstheme="minorHAnsi"/>
          <w:sz w:val="24"/>
          <w:szCs w:val="24"/>
        </w:rPr>
        <w:t>MSKI</w:t>
      </w:r>
      <w:r w:rsidR="006F27D7" w:rsidRPr="0003150E">
        <w:rPr>
          <w:rFonts w:cstheme="minorHAnsi"/>
          <w:sz w:val="24"/>
          <w:szCs w:val="24"/>
        </w:rPr>
        <w:t>s</w:t>
      </w:r>
      <w:r w:rsidR="00F21C5F" w:rsidRPr="0003150E">
        <w:rPr>
          <w:rFonts w:cstheme="minorHAnsi"/>
          <w:sz w:val="24"/>
          <w:szCs w:val="24"/>
        </w:rPr>
        <w:t>;</w:t>
      </w:r>
      <w:r w:rsidR="006E600A" w:rsidRPr="0003150E">
        <w:rPr>
          <w:rFonts w:cstheme="minorHAnsi"/>
          <w:sz w:val="24"/>
          <w:szCs w:val="24"/>
        </w:rPr>
        <w:t xml:space="preserve"> </w:t>
      </w:r>
      <w:r w:rsidR="00C876F9" w:rsidRPr="0003150E">
        <w:rPr>
          <w:rFonts w:cstheme="minorHAnsi"/>
          <w:sz w:val="24"/>
          <w:szCs w:val="24"/>
        </w:rPr>
        <w:t>β</w:t>
      </w:r>
      <w:r w:rsidR="00AB5A45" w:rsidRPr="0003150E">
        <w:rPr>
          <w:rFonts w:cstheme="minorHAnsi"/>
          <w:sz w:val="24"/>
          <w:szCs w:val="24"/>
        </w:rPr>
        <w:t>-</w:t>
      </w:r>
      <w:r w:rsidR="006E600A" w:rsidRPr="0003150E">
        <w:rPr>
          <w:rFonts w:cstheme="minorHAnsi"/>
          <w:sz w:val="24"/>
          <w:szCs w:val="24"/>
        </w:rPr>
        <w:t>hemolysin/cytolysin (</w:t>
      </w:r>
      <w:r w:rsidR="00C876F9" w:rsidRPr="0003150E">
        <w:rPr>
          <w:rFonts w:cstheme="minorHAnsi"/>
          <w:sz w:val="24"/>
          <w:szCs w:val="24"/>
        </w:rPr>
        <w:t>β</w:t>
      </w:r>
      <w:r w:rsidR="006E600A" w:rsidRPr="0003150E">
        <w:rPr>
          <w:rFonts w:cstheme="minorHAnsi"/>
          <w:sz w:val="24"/>
          <w:szCs w:val="24"/>
        </w:rPr>
        <w:t>-h/c) toxin is associated with pigment expression. It is hemolytic and cytolytic due to its pore</w:t>
      </w:r>
      <w:r w:rsidR="00B96FE1" w:rsidRPr="0003150E">
        <w:rPr>
          <w:rFonts w:cstheme="minorHAnsi"/>
          <w:sz w:val="24"/>
          <w:szCs w:val="24"/>
        </w:rPr>
        <w:t>-</w:t>
      </w:r>
      <w:r w:rsidR="006E600A" w:rsidRPr="0003150E">
        <w:rPr>
          <w:rFonts w:cstheme="minorHAnsi"/>
          <w:sz w:val="24"/>
          <w:szCs w:val="24"/>
        </w:rPr>
        <w:t xml:space="preserve">forming capacities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{"citationItems":[{"id":"ITEM-1","itemData":{"DOI":"10.1111/1574-6976.12071","ISSN":"1574-6976","PMID":"24617549","abstract":"Group B streptococcus [(GBS or Streptococcus agalactiae)] is a leading cause of neonatal meningitis and septicaemia. Most clinical isolates express simultaneously a β-haemolysin/cytolysin and a red polyenic pigment, two phenotypic traits important for GBS identification in medical microbiology. The genetic determinants encoding the GBS haemolysin and pigment have been elucidated and the molecular structure of the pigment has been determined. The cyl operon involved in haemolysin and pigment production is regulated by the major two-component system CovS/R, which coordinates the expression of multiple virulence factors of GBS. Genetic analyses indicated strongly that the haemolysin activity was due to a cytolytic toxin encoded by cylE. However, the biochemical nature of the GBS haemolysin has remained elusive for almost a century because of its instability during purification procedures. Recently, it has been suggested that the haemolytic and cytolytic activity of GBS is due to the ornithine rhamnopolyenic pigment and not to the CylE protein. Here we review and summarize our current knowledge of the genetics, regulation and biochemistry of these twin GBS phenotypic traits, including their functions as GBS virulence factors.","author":[{"dropping-particle":"","family":"Rosa-Fraile","given":"Manuel","non-dropping-particle":"","parse-names":false,"suffix":""},{"dropping-particle":"","family":"Dramsi","given":"Shaynoor","non-dropping-particle":"","parse-names":false,"suffix":""},{"dropping-particle":"","family":"Spellerberg","given":"Barbara","non-dropping-particle":"","parse-names":false,"suffix":""}],"container-title":"FEMS microbiology reviews","id":"ITEM-1","issue":"5","issued":{"date-parts":[["2014","9"]]},"page":"932-46","title":"Group B streptococcal haemolysin and pigment, a tale of twins.","type":"article-journal","volume":"38"},"uris":["http://www.mendeley.com/documents/?uuid=c2946108-6980-32aa-b590-af9d49b85ef6"]},{"id":"ITEM-2","itemData":{"DOI":"10.1084/jem.20122753","ISSN":"1540-9538","PMID":"23712433","abstract":"Microbial infection of the amniotic fluid is a significant cause of fetal injury, preterm birth, and newborn infections. Group B Streptococcus (GBS) is an important human bacterial pathogen associated with preterm birth, fetal injury, and neonatal mortality. Although GBS has been isolated from amniotic fluid of women in preterm labor, mechanisms of in utero infection remain unknown. Previous studies indicated that GBS are unable to invade human amniotic epithelial cells (hAECs), which represent the last barrier to the amniotic cavity and fetus. We show that GBS invades hAECs and strains lacking the hemolysin repressor CovR/S accelerate amniotic barrier failure and penetrate chorioamniotic membranes in a hemolysin-dependent manner. Clinical GBS isolates obtained from women in preterm labor are hyperhemolytic and some are associated with covR/S mutations. We demonstrate for the first time that hemolytic and cytolytic activity of GBS is due to the ornithine rhamnolipid pigment and not due to a pore-forming protein toxin. Our studies emphasize the importance of the hemolytic GBS pigment in ascending infection and fetal injury.","author":[{"dropping-particle":"","family":"Whidbey","given":"Christopher","non-dropping-particle":"","parse-names":false,"suffix":""},{"dropping-particle":"","family":"Harrell","given":"Maria Isabel","non-dropping-particle":"","parse-names":false,"suffix":""},{"dropping-particle":"","family":"Burnside","given":"Kellie","non-dropping-particle":"","parse-names":false,"suffix":""},{"dropping-particle":"","family":"Ngo","given":"Lisa","non-dropping-particle":"","parse-names":false,"suffix":""},{"dropping-particle":"","family":"Becraft","given":"Alexis K","non-dropping-particle":"","parse-names":false,"suffix":""},{"dropping-particle":"","family":"Iyer","given":"Lakshminarayan M","non-dropping-particle":"","parse-names":false,"suffix":""},{"dropping-particle":"","family":"Aravind","given":"L","non-dropping-particle":"","parse-names":false,"suffix":""},{"dropping-particle":"","family":"Hitti","given":"Jane","non-dropping-particle":"","parse-names":false,"suffix":""},{"dropping-particle":"","family":"Adams Waldorf","given":"Kristina M","non-dropping-particle":"","parse-names":false,"suffix":""},{"dropping-particle":"","family":"Rajagopal","given":"Lakshmi","non-dropping-particle":"","parse-names":false,"suffix":""}],"container-title":"The Journal of experimental medicine","id":"ITEM-2","issue":"6","issued":{"date-parts":[["2013"]]},"page":"1265-81","title":"A hemolytic pigment of Group B Streptococcus allows bacterial penetration of human placenta.","type":"article-journal","volume":"210"},"uris":["http://www.mendeley.com/documents/?uuid=f9807408-01af-3385-8c74-936ba5776ca1"]},{"id":"ITEM-3","itemData":{"DOI":"10.15252/emmm.201404883","ISSN":"1757-4684","PMID":"25750210","abstract":"Group B streptococci (GBS) are Gram-positive bacteria that cause infections in utero and in newborns. We recently showed that the GBS pigment is hemolytic and increased pigment production promotes bacterial penetration of human placenta. However, mechanisms utilized by the hemolytic pigment to induce host cell lysis and the consequence on fetal injury are not known. Here, we show that the GBS pigment induces membrane permeability in artificial lipid bilayers and host cells. Membrane defects induced by the GBS pigment trigger K(+) efflux leading to osmotic lysis of red blood cells or pyroptosis in human macrophages. Macrophages lacking the NLRP3 inflammasome recovered from pigment-induced cell damage. In a murine model of in utero infection, hyperpigmented GBS strains induced fetal injury in both an NLRP3 inflammasome-dependent and NLRP3 inflammasome-independent manner. These results demonstrate that the dual mechanism of action of the bacterial pigment/lipid toxin leading to hemolysis or pyroptosis exacerbates fetal injury and suggest that preventing both activities of the hemolytic lipid is likely critical to reduce GBS fetal injury and preterm birth.","author":[{"dropping-particle":"","family":"Whidbey","given":"Christopher","non-dropping-particle":"","parse-names":false,"suffix":""},{"dropping-particle":"","family":"Vornhagen","given":"Jay","non-dropping-particle":"","parse-names":false,"suffix":""},{"dropping-particle":"","family":"Gendrin","given":"Claire","non-dropping-particle":"","parse-names":false,"suffix":""},{"dropping-particle":"","family":"Boldenow","given":"Erica","non-dropping-particle":"","parse-names":false,"suffix":""},{"dropping-particle":"","family":"Samson","given":"Jenny Mae","non-dropping-particle":"","parse-names":false,"suffix":""},{"dropping-particle":"","family":"Doering","given":"Kenji","non-dropping-particle":"","parse-names":false,"suffix":""},{"dropping-particle":"","family":"Ngo","given":"Lisa","non-dropping-particle":"","parse-names":false,"suffix":""},{"dropping-particle":"","family":"Ezekwe","given":"Ejiofor A D","non-dropping-particle":"","parse-names":false,"suffix":""},{"dropping-particle":"","family":"Gundlach","given":"Jens H","non-dropping-particle":"","parse-names":false,"suffix":""},{"dropping-particle":"","family":"Elovitz","given":"Michal A","non-dropping-particle":"","parse-names":false,"suffix":""},{"dropping-particle":"","family":"Liggitt","given":"Denny","non-dropping-particle":"","parse-names":false,"suffix":""},{"dropping-particle":"","family":"Duncan","given":"Joseph A","non-dropping-particle":"","parse-names":false,"suffix":""},{"dropping-particle":"","family":"Adams Waldorf","given":"Kristina M","non-dropping-particle":"","parse-names":false,"suffix":""},{"dropping-particle":"","family":"Rajagopal","given":"Lakshmi","non-dropping-particle":"","parse-names":false,"suffix":""}],"container-title":"EMBO molecular medicine","id":"ITEM-3","issue":"4","issued":{"date-parts":[["2015","4"]]},"page":"488-505","title":"A streptococcal lipid toxin induces membrane permeabilization and pyroptosis leading to fetal injury.","type":"article-journal","volume":"7"},"uris":["http://www.mendeley.com/documents/?uuid=6a27823b-c295-3e81-a53a-a7fbe90efe13"]}],"mendeley":{"formattedCitation":"&lt;sup&gt;50–52&lt;/sup&gt;","plainTextFormattedCitation":"50–52","previouslyFormattedCitation":"&lt;sup&gt;50–52&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50–52</w:t>
      </w:r>
      <w:r w:rsidR="0059488D" w:rsidRPr="0003150E">
        <w:rPr>
          <w:rFonts w:cstheme="minorHAnsi"/>
          <w:sz w:val="24"/>
          <w:szCs w:val="24"/>
        </w:rPr>
        <w:fldChar w:fldCharType="end"/>
      </w:r>
      <w:r w:rsidR="006E600A" w:rsidRPr="0003150E">
        <w:rPr>
          <w:rFonts w:cstheme="minorHAnsi"/>
          <w:sz w:val="24"/>
          <w:szCs w:val="24"/>
        </w:rPr>
        <w:t xml:space="preserve"> and triggers cytokine release. </w:t>
      </w:r>
      <w:r w:rsidR="00D0593A" w:rsidRPr="0003150E">
        <w:rPr>
          <w:rFonts w:cstheme="minorHAnsi"/>
          <w:sz w:val="24"/>
          <w:szCs w:val="24"/>
        </w:rPr>
        <w:t xml:space="preserve">Hyperhemolytic GBS strains are considered to be </w:t>
      </w:r>
      <w:r w:rsidR="00492810" w:rsidRPr="0003150E">
        <w:rPr>
          <w:rFonts w:cstheme="minorHAnsi"/>
          <w:sz w:val="24"/>
          <w:szCs w:val="24"/>
        </w:rPr>
        <w:t>frequently</w:t>
      </w:r>
      <w:r w:rsidR="00AB5A45" w:rsidRPr="0003150E">
        <w:rPr>
          <w:rFonts w:cstheme="minorHAnsi"/>
          <w:sz w:val="24"/>
          <w:szCs w:val="24"/>
        </w:rPr>
        <w:t>,</w:t>
      </w:r>
      <w:r w:rsidR="00492810" w:rsidRPr="0003150E">
        <w:rPr>
          <w:rFonts w:cstheme="minorHAnsi"/>
          <w:sz w:val="24"/>
          <w:szCs w:val="24"/>
        </w:rPr>
        <w:t xml:space="preserve"> but not uniformly </w:t>
      </w:r>
      <w:r w:rsidR="00D0593A" w:rsidRPr="0003150E">
        <w:rPr>
          <w:rFonts w:cstheme="minorHAnsi"/>
          <w:sz w:val="24"/>
          <w:szCs w:val="24"/>
        </w:rPr>
        <w:t xml:space="preserve">more pathogenic compared to nonhemolytic strains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{"citationItems":[{"id":"ITEM-1","itemData":{"DOI":"10.3201/eid1502.080990","ISSN":"1080-6059","PMID":"19193266","abstract":"We conducted genetic and functional analyses of isolates from a patient with group B streptococcal (GBS) necrotizing fasciitis and toxic shock syndrome. Tissue cultures simultaneously showed colonies with high hemolysis (HH) and low hemolysis (LH). Conversely, the HH and LH variants exhibited low capsule (LC) and high capsule (HC) expression, respectively. Molecular analysis demonstrated that the 2 GBS variants were of the same clonal origin. Genetic analysis found a 3-bp deletion in the covR gene of the HH/LC variant. Functionally, this isolate was associated with an increased growth rate in vitro and with higher interleukin-8 induction. However, in whole blood, opsonophagocytic and intracellular killing assays, the LH/HC phenotype demonstrated higher resistance to host phagocytic killing. In a murine model, LH/HC resulted in higher levels of bacteremia and increased host mortality rate. These findings demonstrate differences in GBS isolates of the same clonal origin but varying phenotypes.","author":[{"dropping-particle":"","family":"Sendi","given":"Parham","non-dropping-particle":"","parse-names":false,"suffix":""},{"dropping-particle":"","family":"Johansson","given":"Linda","non-dropping-particle":"","parse-names":false,"suffix":""},{"dropping-particle":"","family":"Dahesh","given":"Samira","non-dropping-particle":"","parse-names":false,"suffix":""},{"dropping-particle":"","family":"Van-Sorge","given":"Nina M","non-dropping-particle":"","parse-names":false,"suffix":""},{"dropping-particle":"","family":"Darenberg","given":"Jessica","non-dropping-particle":"","parse-names":false,"suffix":""},{"dropping-particle":"","family":"Norgren","given":"Mari","non-dropping-particle":"","parse-names":false,"suffix":""},{"dropping-particle":"","family":"Sjölin","given":"Jan","non-dropping-particle":"","parse-names":false,"suffix":""},{"dropping-particle":"","family":"Nizet","given":"Victor","non-dropping-particle":"","parse-names":false,"suffix":""},{"dropping-particle":"","family":"Norrby-Teglund","given":"Anna","non-dropping-particle":"","parse-names":false,"suffix":""}],"container-title":"Emerging infectious diseases","id":"ITEM-1","issue":"2","issued":{"date-parts":[["2009","2"]]},"page":"223-32","title":"Bacterial phenotype variants in group B streptococcal toxic shock syndrome.","type":"article-journal","volume":"15"},"uris":["http://www.mendeley.com/documents/?uuid=a990c374-b8f7-33c6-89d6-0164dd2f53ab"]},{"id":"ITEM-2","itemData":{"DOI":"10.1128/JCM.02177-15","ISSN":"1098-660X","PMID":"26491182","abstract":"Group B Streptococcus (GBS) is a common commensal bacterium in adults, but is also the leading cause of invasive bacterial infections in neonates in developed countries. The β-hemolysin/cytolysin (β-h/c), which is always associated with the production of an orange-to-red pigment, is a major virulence factor that is also used for GBS diagnosis. A collection of 1,776 independent clinical GBS strains isolated in France between 2006 and 2013 was evaluated on specific medium for β-h/c activity and pigment production. The genomic sequences of nonhemolytic and nonpigmented (NH/NP) strains were analyzed to identify the molecular basis of this phenotype. Gene deletions or complementations were carried out to confirm the genotype-phenotype association. Sixty-three GBS strains (3.5%) were NH/NP, and 47 of these (74.6%) originated from invasive infections, including bacteremia and meningitis, in neonates or adults. The mutations are localized predominantly in the cyl operon, encoding the β-h/c pigment biosynthetic pathway and, in the abx1 gene, encoding a CovSR regulator partner. In conclusion, although usually associated with GBS virulence, β-h/c pigment production is not absolutely required to cause human invasive infections. Caution should therefore be taken in the use of hemolysis and pigmentation as criteria for GBS diagnosis in routine clinical laboratory settings.","author":[{"dropping-particle":"","family":"Six","given":"Anne","non-dropping-particle":"","parse-names":false,"suffix":""},{"dropping-particle":"","family":"Firon","given":"Arnaud","non-dropping-particle":"","parse-names":false,"suffix":""},{"dropping-particle":"","family":"Plainvert","given":"Céline","non-dropping-particle":"","parse-names":false,"suffix":""},{"dropping-particle":"","family":"Caplain","given":"Camille","non-dropping-particle":"","parse-names":false,"suffix":""},{"dropping-particle":"","family":"Bouaboud","given":"Abdelouhab","non-dropping-particle":"","parse-names":false,"suffix":""},{"dropping-particle":"","family":"Touak","given":"Gérald","non-dropping-particle":"","parse-names":false,"suffix":""},{"dropping-particle":"","family":"Dmytruk","given":"Nicolas","non-dropping-particle":"","parse-names":false,"suffix":""},{"dropping-particle":"","family":"Longo","given":"Magalie","non-dropping-particle":"","parse-names":false,"suffix":""},{"dropping-particle":"","family":"Letourneur","given":"Franck","non-dropping-particle":"","parse-names":false,"suffix":""},{"dropping-particle":"","family":"Fouet","given":"Agnès","non-dropping-particle":"","parse-names":false,"suffix":""},{"dropping-particle":"","family":"Trieu-Cuot","given":"Patrick","non-dropping-particle":"","parse-names":false,"suffix":""},{"dropping-particle":"","family":"Poyart","given":"Claire","non-dropping-particle":"","parse-names":false,"suffix":""}],"container-title":"Journal of clinical microbiology","id":"ITEM-2","issue":"1","issued":{"date-parts":[["2016"]]},"page":"75-82","title":"Molecular Characterization of Nonhemolytic and Nonpigmented Group B Streptococci Responsible for Human Invasive Infections.","type":"article-journal","volume":"54"},"uris":["http://www.mendeley.com/documents/?uuid=a0911973-3aca-3aaf-bd24-b2e4f81209a5"]},{"id":"ITEM-3","itemData":{"DOI":"10.1073/pnas.0406143101","ISSN":"00278424","abstract":"Group B Streptococcus (GBS) is a major cause of pneumonia, bacteremia, and meningitis in neonates and has been found to persist inside host phagocytic cells. The pore-forming GBS beta-hemolysin/cytolysin (betaH/C) encoded by cylE is an important virulence factor as demonstrated in several in vivo models. Interestingly, cylE deletion results not only in the loss of betaH/C activity, but also in the loss of a carotenoid pigment of unknown function. In this study, we sought to define the mechanism(s) by which cylE may contribute to GBS phagocyte resistance and increased virulence potential. We found that cylE-deficient GBS was more readily cleared from a mouse's bloodstream, human whole blood, and isolated macrophage and neutrophil cultures. Survival was linked to the ability of betaH/C to induce cytolysis and apoptosis of the phagocytes. At a lower bacterial inoculum, cylE also contributed to enhanced survival within phagocytes that was attributed to the ability of carotenoid to shield GBS from oxidative damage. In oxidant killing assays, cylE mutants were shown to be more susceptible to hydrogen peroxide, hypochlorite, superoxide, and singlet oxygen. Together, these data suggest a mechanism by which the linked cylE-encoded phenotypes, betaH/C (sword) and carotenoid (shield), act in partnership to thwart the immune phagocytic defenses.","author":[{"dropping-particle":"","family":"Liu","given":"George Y.","non-dropping-particle":"","parse-names":false,"suffix":""},{"dropping-particle":"","family":"Doran","given":"Kelly S.","non-dropping-particle":"","parse-names":false,"suffix":""},{"dropping-particle":"","family":"Lawrence","given":"Toby","non-dropping-particle":"","parse-names":false,"suffix":""},{"dropping-particle":"","family":"Turkson","given":"Nicole","non-dropping-particle":"","parse-names":false,"suffix":""},{"dropping-particle":"","family":"Puliti","given":"Manuela","non-dropping-particle":"","parse-names":false,"suffix":""},{"dropping-particle":"","family":"Tissi","given":"Luciana","non-dropping-particle":"","parse-names":false,"suffix":""},{"dropping-particle":"","family":"Nizet","given":"Victor","non-dropping-particle":"","parse-names":false,"suffix":""}],"container-title":"Proceedings of the National Academy of Sciences of the United States of America","id":"ITEM-3","issue":"40","issued":{"date-parts":[["2004","10","5"]]},"page":"14491-14496","title":"Sword and shield: Linked group B streptococcal β-hemolysin/cytolysin and carotenoid pigment function to subvert host phagocyte defense","type":"article-journal","volume":"101"},"uris":["http://www.mendeley.com/documents/?uuid=7dfcfe9d-d7db-3264-906a-06cb90f4671e"]}],"mendeley":{"formattedCitation":"&lt;sup&gt;53–55&lt;/sup&gt;","plainTextFormattedCitation":"53–55","previouslyFormattedCitation":"&lt;sup&gt;53–55&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53–55</w:t>
      </w:r>
      <w:r w:rsidR="0059488D" w:rsidRPr="0003150E">
        <w:rPr>
          <w:rFonts w:cstheme="minorHAnsi"/>
          <w:sz w:val="24"/>
          <w:szCs w:val="24"/>
        </w:rPr>
        <w:fldChar w:fldCharType="end"/>
      </w:r>
      <w:r w:rsidR="00D0593A" w:rsidRPr="0003150E">
        <w:rPr>
          <w:rFonts w:cstheme="minorHAnsi"/>
          <w:sz w:val="24"/>
          <w:szCs w:val="24"/>
        </w:rPr>
        <w:t xml:space="preserve">. </w:t>
      </w:r>
    </w:p>
    <w:p w14:paraId="08D18E78" w14:textId="77777777" w:rsidR="00C80F30" w:rsidRPr="0003150E" w:rsidRDefault="00C80F30" w:rsidP="00021FCD">
      <w:pPr>
        <w:spacing w:line="480" w:lineRule="auto"/>
        <w:jc w:val="both"/>
        <w:rPr>
          <w:rFonts w:cstheme="minorHAnsi"/>
          <w:b/>
          <w:sz w:val="24"/>
          <w:szCs w:val="24"/>
        </w:rPr>
      </w:pPr>
    </w:p>
    <w:p w14:paraId="33C129D0" w14:textId="77777777" w:rsidR="00A216B3" w:rsidRPr="0003150E" w:rsidRDefault="00A216B3" w:rsidP="00021FCD">
      <w:pPr>
        <w:pStyle w:val="NoSpacing"/>
        <w:spacing w:line="480" w:lineRule="auto"/>
        <w:jc w:val="both"/>
        <w:rPr>
          <w:rFonts w:cstheme="minorHAnsi"/>
          <w:b/>
          <w:bCs/>
        </w:rPr>
      </w:pPr>
    </w:p>
    <w:p w14:paraId="16BE9E86" w14:textId="7B965D3F" w:rsidR="006904AB" w:rsidRPr="0003150E" w:rsidRDefault="00B855B0" w:rsidP="00021FCD">
      <w:pPr>
        <w:pStyle w:val="NoSpacing"/>
        <w:spacing w:line="480" w:lineRule="auto"/>
        <w:jc w:val="both"/>
        <w:rPr>
          <w:rFonts w:cstheme="minorHAnsi"/>
          <w:b/>
          <w:bCs/>
        </w:rPr>
      </w:pPr>
      <w:r w:rsidRPr="0003150E">
        <w:rPr>
          <w:rFonts w:cstheme="minorHAnsi"/>
          <w:b/>
          <w:bCs/>
        </w:rPr>
        <w:t>3</w:t>
      </w:r>
      <w:r w:rsidR="0004615C" w:rsidRPr="0003150E">
        <w:rPr>
          <w:rFonts w:cstheme="minorHAnsi"/>
          <w:b/>
          <w:bCs/>
        </w:rPr>
        <w:t xml:space="preserve">. </w:t>
      </w:r>
      <w:r w:rsidR="006904AB" w:rsidRPr="0003150E">
        <w:rPr>
          <w:rFonts w:cstheme="minorHAnsi"/>
          <w:b/>
          <w:bCs/>
          <w:i/>
        </w:rPr>
        <w:t>Cutibacterium acnes</w:t>
      </w:r>
    </w:p>
    <w:p w14:paraId="29D449E1" w14:textId="77777777" w:rsidR="006904AB" w:rsidRPr="0003150E" w:rsidRDefault="006904AB" w:rsidP="00021FCD">
      <w:pPr>
        <w:pStyle w:val="NoSpacing"/>
        <w:spacing w:line="480" w:lineRule="auto"/>
        <w:jc w:val="both"/>
        <w:rPr>
          <w:rFonts w:cstheme="minorHAnsi"/>
        </w:rPr>
      </w:pPr>
    </w:p>
    <w:p w14:paraId="7C52ABEB" w14:textId="04C8D23D" w:rsidR="006904AB" w:rsidRPr="0003150E" w:rsidRDefault="006904AB" w:rsidP="00021FCD">
      <w:pPr>
        <w:pStyle w:val="NoSpacing"/>
        <w:spacing w:line="480" w:lineRule="auto"/>
        <w:jc w:val="both"/>
        <w:rPr>
          <w:rFonts w:cstheme="minorHAnsi"/>
          <w:bCs/>
          <w:lang w:val="en-GB"/>
        </w:rPr>
      </w:pPr>
      <w:r w:rsidRPr="0003150E">
        <w:rPr>
          <w:rFonts w:cstheme="minorHAnsi"/>
          <w:i/>
          <w:iCs/>
        </w:rPr>
        <w:t>Cutibacterium acnes</w:t>
      </w:r>
      <w:r w:rsidRPr="0003150E">
        <w:rPr>
          <w:rFonts w:cstheme="minorHAnsi"/>
        </w:rPr>
        <w:t xml:space="preserve"> (</w:t>
      </w:r>
      <w:r w:rsidRPr="0003150E">
        <w:rPr>
          <w:rFonts w:cstheme="minorHAnsi"/>
          <w:i/>
          <w:iCs/>
        </w:rPr>
        <w:t>C.</w:t>
      </w:r>
      <w:r w:rsidR="00BA3171" w:rsidRPr="0003150E">
        <w:rPr>
          <w:rFonts w:cstheme="minorHAnsi"/>
          <w:i/>
          <w:iCs/>
        </w:rPr>
        <w:t xml:space="preserve"> </w:t>
      </w:r>
      <w:r w:rsidRPr="0003150E">
        <w:rPr>
          <w:rFonts w:cstheme="minorHAnsi"/>
          <w:i/>
          <w:iCs/>
        </w:rPr>
        <w:t>acnes</w:t>
      </w:r>
      <w:r w:rsidRPr="0003150E">
        <w:rPr>
          <w:rFonts w:cstheme="minorHAnsi"/>
        </w:rPr>
        <w:t>) [</w:t>
      </w:r>
      <w:r w:rsidR="00AB5A45" w:rsidRPr="0003150E">
        <w:rPr>
          <w:rFonts w:cstheme="minorHAnsi"/>
        </w:rPr>
        <w:t>formerly</w:t>
      </w:r>
      <w:r w:rsidRPr="0003150E">
        <w:rPr>
          <w:rFonts w:cstheme="minorHAnsi"/>
        </w:rPr>
        <w:t xml:space="preserve"> </w:t>
      </w:r>
      <w:r w:rsidRPr="0003150E">
        <w:rPr>
          <w:rFonts w:cstheme="minorHAnsi"/>
          <w:i/>
        </w:rPr>
        <w:t>Propionibacterium acne</w:t>
      </w:r>
      <w:r w:rsidR="00BA3171" w:rsidRPr="0003150E">
        <w:rPr>
          <w:rFonts w:cstheme="minorHAnsi"/>
          <w:i/>
        </w:rPr>
        <w:t>s</w:t>
      </w:r>
      <w:r w:rsidRPr="0003150E">
        <w:rPr>
          <w:rFonts w:cstheme="minorHAnsi"/>
        </w:rPr>
        <w:t xml:space="preserve">] is often an indolent cause of </w:t>
      </w:r>
      <w:r w:rsidR="00770357" w:rsidRPr="0003150E">
        <w:rPr>
          <w:rFonts w:cstheme="minorHAnsi"/>
        </w:rPr>
        <w:t>MSKI</w:t>
      </w:r>
      <w:r w:rsidR="002401CC" w:rsidRPr="0003150E">
        <w:rPr>
          <w:rFonts w:cstheme="minorHAnsi"/>
        </w:rPr>
        <w:t>s</w:t>
      </w:r>
      <w:r w:rsidRPr="0003150E">
        <w:rPr>
          <w:rFonts w:cstheme="minorHAnsi"/>
        </w:rPr>
        <w:t xml:space="preserve">. </w:t>
      </w:r>
      <w:r w:rsidR="00086962" w:rsidRPr="0003150E" w:rsidDel="00086962">
        <w:rPr>
          <w:rFonts w:cstheme="minorHAnsi"/>
        </w:rPr>
        <w:t xml:space="preserve"> </w:t>
      </w:r>
      <w:r w:rsidR="00122B14" w:rsidRPr="0003150E">
        <w:rPr>
          <w:rFonts w:cstheme="minorHAnsi"/>
          <w:bCs/>
        </w:rPr>
        <w:t>There is a p</w:t>
      </w:r>
      <w:r w:rsidRPr="0003150E">
        <w:rPr>
          <w:rFonts w:cstheme="minorHAnsi"/>
          <w:bCs/>
        </w:rPr>
        <w:t>ossib</w:t>
      </w:r>
      <w:r w:rsidR="00122B14" w:rsidRPr="0003150E">
        <w:rPr>
          <w:rFonts w:cstheme="minorHAnsi"/>
          <w:bCs/>
        </w:rPr>
        <w:t>ility that pore-forming toxin,</w:t>
      </w:r>
      <w:r w:rsidRPr="0003150E">
        <w:rPr>
          <w:rFonts w:cstheme="minorHAnsi"/>
          <w:bCs/>
        </w:rPr>
        <w:t xml:space="preserve"> like the α-hemolysin of </w:t>
      </w:r>
      <w:r w:rsidRPr="0003150E">
        <w:rPr>
          <w:rFonts w:cstheme="minorHAnsi"/>
          <w:bCs/>
          <w:i/>
          <w:iCs/>
        </w:rPr>
        <w:t>S. aureus</w:t>
      </w:r>
      <w:r w:rsidR="00122B14" w:rsidRPr="0003150E">
        <w:rPr>
          <w:rFonts w:cstheme="minorHAnsi"/>
          <w:bCs/>
        </w:rPr>
        <w:t>, contribute</w:t>
      </w:r>
      <w:r w:rsidR="00E12B75" w:rsidRPr="0003150E">
        <w:rPr>
          <w:rFonts w:cstheme="minorHAnsi"/>
          <w:bCs/>
        </w:rPr>
        <w:t>s</w:t>
      </w:r>
      <w:r w:rsidRPr="0003150E">
        <w:rPr>
          <w:rFonts w:cstheme="minorHAnsi"/>
          <w:bCs/>
        </w:rPr>
        <w:t xml:space="preserve"> to the pathogenesis and/ or symptomatology of chronic </w:t>
      </w:r>
      <w:r w:rsidRPr="0003150E">
        <w:rPr>
          <w:rFonts w:cstheme="minorHAnsi"/>
          <w:bCs/>
          <w:i/>
          <w:iCs/>
        </w:rPr>
        <w:t>C. acnes</w:t>
      </w:r>
      <w:r w:rsidRPr="0003150E">
        <w:rPr>
          <w:rFonts w:cstheme="minorHAnsi"/>
          <w:bCs/>
        </w:rPr>
        <w:t xml:space="preserve"> disc infections. </w:t>
      </w:r>
      <w:r w:rsidR="000E1C61" w:rsidRPr="0003150E">
        <w:rPr>
          <w:rFonts w:cstheme="minorHAnsi"/>
          <w:bCs/>
        </w:rPr>
        <w:t>H</w:t>
      </w:r>
      <w:r w:rsidR="00122B14" w:rsidRPr="0003150E">
        <w:rPr>
          <w:rFonts w:cstheme="minorHAnsi"/>
          <w:bCs/>
        </w:rPr>
        <w:t xml:space="preserve">yperhemolysis on </w:t>
      </w:r>
      <w:r w:rsidR="00122B14" w:rsidRPr="0003150E">
        <w:rPr>
          <w:rFonts w:cstheme="minorHAnsi"/>
          <w:bCs/>
          <w:lang w:val="en-GB"/>
        </w:rPr>
        <w:t xml:space="preserve">blood agar </w:t>
      </w:r>
      <w:r w:rsidR="000E1C61" w:rsidRPr="0003150E">
        <w:rPr>
          <w:rFonts w:cstheme="minorHAnsi"/>
          <w:bCs/>
          <w:lang w:val="en-GB"/>
        </w:rPr>
        <w:t>has been proposed</w:t>
      </w:r>
      <w:r w:rsidR="00122B14" w:rsidRPr="0003150E">
        <w:rPr>
          <w:rFonts w:cstheme="minorHAnsi"/>
          <w:bCs/>
          <w:lang w:val="en-GB"/>
        </w:rPr>
        <w:t xml:space="preserve"> </w:t>
      </w:r>
      <w:r w:rsidRPr="0003150E">
        <w:rPr>
          <w:rFonts w:cstheme="minorHAnsi"/>
          <w:bCs/>
          <w:lang w:val="en-GB"/>
        </w:rPr>
        <w:t xml:space="preserve">as a </w:t>
      </w:r>
      <w:r w:rsidR="000E1C61" w:rsidRPr="0003150E">
        <w:rPr>
          <w:rFonts w:cstheme="minorHAnsi"/>
          <w:bCs/>
          <w:lang w:val="en-GB"/>
        </w:rPr>
        <w:t xml:space="preserve">microbiological </w:t>
      </w:r>
      <w:r w:rsidRPr="0003150E">
        <w:rPr>
          <w:rFonts w:cstheme="minorHAnsi"/>
          <w:bCs/>
          <w:lang w:val="en-GB"/>
        </w:rPr>
        <w:t xml:space="preserve">marker for </w:t>
      </w:r>
      <w:r w:rsidR="00AB5A45" w:rsidRPr="0003150E">
        <w:rPr>
          <w:rFonts w:cstheme="minorHAnsi"/>
          <w:bCs/>
          <w:lang w:val="en-GB"/>
        </w:rPr>
        <w:t>MSKIs</w:t>
      </w:r>
      <w:r w:rsidR="00122B14" w:rsidRPr="0003150E">
        <w:rPr>
          <w:rFonts w:cstheme="minorHAnsi"/>
          <w:bCs/>
          <w:lang w:val="en-GB"/>
        </w:rPr>
        <w:t xml:space="preserve"> </w:t>
      </w:r>
      <w:r w:rsidR="0059488D" w:rsidRPr="0003150E">
        <w:rPr>
          <w:rFonts w:cstheme="minorHAnsi"/>
          <w:bCs/>
          <w:lang w:val="en-GB"/>
        </w:rPr>
        <w:fldChar w:fldCharType="begin" w:fldLock="1"/>
      </w:r>
      <w:r w:rsidR="00871F4A" w:rsidRPr="0003150E">
        <w:rPr>
          <w:rFonts w:cstheme="minorHAnsi"/>
          <w:bCs/>
          <w:lang w:val="en-GB"/>
        </w:rPr>
        <w:instrText>ADDIN CSL_CITATION {"citationItems":[{"id":"ITEM-1","itemData":{"DOI":"10.1371/journal.pone.0174518","ISSN":"19326203","abstract":"BACKGROUND In previous studies, Propionibacterium acnes was cultured from intervertebral disc tissue of ~25% of patients undergoing microdiscectomy, suggesting a possible link between chronic bacterial infection and disc degeneration. However, given the prominence of P. acnes as a skin commensal, such analyses often struggled to exclude the alternate possibility that these organisms represent perioperative microbiologic contamination. This investigation seeks to validate P. acnes prevalence in resected disc cultures, while providing microscopic evidence of P. acnes biofilm in the intervertebral discs. METHODS Specimens from 368 patients undergoing microdiscectomy for disc herniation were divided into several fragments, one being homogenized, subjected to quantitative anaerobic culture, and assessed for bacterial growth, and a second fragment frozen for additional analyses. Colonies were identified by MALDI-TOF mass spectrometry and P. acnes phylotyping was conducted by multiplex PCR. For a sub-set of specimens, bacteria localization within the disc was assessed by microscopy using confocal laser scanning and FISH. RESULTS Bacteria were cultured from 162 discs (44%), including 119 cases (32.3%) with P. acnes. In 89 cases, P. acnes was cultured exclusively; in 30 cases, it was isolated in combination with other bacteria (primarily coagulase-negative Staphylococcus spp.) Among positive specimens, the median P. acnes bacterial burden was 350 CFU/g (12 - ~20,000 CFU/g). Thirty-eight P. acnes isolates were subjected to molecular sub-typing, identifying 4 of 6 defined phylogroups: IA1, IB, IC, and II. Eight culture-positive specimens were evaluated by fluorescence microscopy and revealed P. acnes in situ. Notably, these bacteria demonstrated a biofilm distribution within the disc matrix. P. acnes bacteria were more prevalent in males than females (39% vs. 23%, p = 0.0013). CONCLUSIONS This study confirms that P. acnes is prevalent in herniated disc tissue. Moreover, it provides the first visual evidence of P. acnes biofilms within such specimens, consistent with infection rather than microbiologic contamination.","author":[{"dropping-particle":"","family":"Capoor","given":"Manu N.","non-dropping-particle":"","parse-names":false,"suffix":""},{"dropping-particle":"","family":"Ruzicka","given":"Filip","non-dropping-particle":"","parse-names":false,"suffix":""},{"dropping-particle":"","family":"Schmitz","given":"Jonathan E.","non-dropping-particle":"","parse-names":false,"suffix":""},{"dropping-particle":"","family":"James","given":"Garth A.","non-dropping-particle":"","parse-names":false,"suffix":""},{"dropping-particle":"","family":"Machackova","given":"Tana","non-dropping-particle":"","parse-names":false,"suffix":""},{"dropping-particle":"","family":"Jancalek","given":"Radim","non-dropping-particle":"","parse-names":false,"suffix":""},{"dropping-particle":"","family":"Smrcka","given":"Martin","non-dropping-particle":"","parse-names":false,"suffix":""},{"dropping-particle":"","family":"Lipina","given":"Radim","non-dropping-particle":"","parse-names":false,"suffix":""},{"dropping-particle":"","family":"Ahmed","given":"Fahad S.","non-dropping-particle":"","parse-names":false,"suffix":""},{"dropping-particle":"","family":"Alamin","given":"Todd F.","non-dropping-particle":"","parse-names":false,"suffix":""},{"dropping-particle":"","family":"Anand","given":"Neel","non-dropping-particle":"","parse-names":false,"suffix":""},{"dropping-particle":"","family":"Baird","given":"John C.","non-dropping-particle":"","parse-names":false,"suffix":""},{"dropping-particle":"","family":"Bhatia","given":"Nitin","non-dropping-particle":"","parse-names":false,"suffix":""},{"dropping-particle":"","family":"Demir-Deviren","given":"Sibel","non-dropping-particle":"","parse-names":false,"suffix":""},{"dropping-particle":"","family":"Eastlack","given":"Robert K.","non-dropping-particle":"","parse-names":false,"suffix":""},{"dropping-particle":"","family":"Fisher","given":"Steve","non-dropping-particle":"","parse-names":false,"suffix":""},{"dropping-particle":"","family":"Garfin","given":"Steven R.","non-dropping-particle":"","parse-names":false,"suffix":""},{"dropping-particle":"","family":"Gogia","given":"Jaspaul S.","non-dropping-particle":"","parse-names":false,"suffix":""},{"dropping-particle":"","family":"Gokaslan","given":"Ziya L.","non-dropping-particle":"","parse-names":false,"suffix":""},{"dropping-particle":"","family":"Kuo","given":"Calvin C.","non-dropping-particle":"","parse-names":false,"suffix":""},{"dropping-particle":"","family":"Lee","given":"Yu Po","non-dropping-particle":"","parse-names":false,"suffix":""},{"dropping-particle":"","family":"Mavrommatis","given":"Konstantinos","non-dropping-particle":"","parse-names":false,"suffix":""},{"dropping-particle":"","family":"Michu","given":"Elleni","non-dropping-particle":"","parse-names":false,"suffix":""},{"dropping-particle":"","family":"Noskova","given":"Hana","non-dropping-particle":"","parse-names":false,"suffix":""},{"dropping-particle":"","family":"Raz","given":"Assaf","non-dropping-particle":"","parse-names":false,"suffix":""},{"dropping-particle":"","family":"Sana","given":"Jiri","non-dropping-particle":"","parse-names":false,"suffix":""},{"dropping-particle":"","family":"Shamie","given":"A. Nick","non-dropping-particle":"","parse-names":false,"suffix":""},{"dropping-particle":"","family":"Stewart","given":"Philip S.","non-dropping-particle":"","parse-names":false,"suffix":""},{"dropping-particle":"","family":"Stonemetz","given":"Jerry L.","non-dropping-particle":"","parse-names":false,"suffix":""},{"dropping-particle":"","family":"Wang","given":"Jeffrey C.","non-dropping-particle":"","parse-names":false,"suffix":""},{"dropping-particle":"","family":"Witham","given":"Timothy F.","non-dropping-particle":"","parse-names":false,"suffix":""},{"dropping-particle":"","family":"Coscia","given":"Michael F.","non-dropping-particle":"","parse-names":false,"suffix":""},{"dropping-particle":"","family":"Birkenmaier","given":"Christof","non-dropping-particle":"","parse-names":false,"suffix":""},{"dropping-particle":"","family":"Fischetti","given":"Vincent A.","non-dropping-particle":"","parse-names":false,"suffix":""},{"dropping-particle":"","family":"Slaby","given":"Ondrej","non-dropping-particle":"","parse-names":false,"suffix":""}],"container-title":"PLoS ONE","id":"ITEM-1","issue":"4","issued":{"date-parts":[["2017","3","1"]]},"publisher":"Public Library of Science","title":"Propionibacterium acnes biofilm is present in intervertebral discs of patients undergoing microdiscectomy","type":"article-journal","volume":"12"},"uris":["http://www.mendeley.com/documents/?uuid=db33465f-8ca7-3c2b-9500-fec59e9ca625"]},{"id":"ITEM-2","itemData":{"DOI":"10.1371/journal.pone.0208144","ISSN":"19326203","abstract":"Most patients with chronic lower back pain (CLBP) exhibit degenerative disc disease. Disc specimens obtained during initial therapeutic discectomies are often infected/colonized with Propionibacterium acnes, a Gram-positive commensal of the human skin. Although pain associated with infection is typically ascribed to the body's inflammatory response, the Gram-positive bacterium Staphylococcus aureus was recently observed to directly activate nociceptors by secreting pore-forming α-hemolysins that disrupt neuronal cell membranes. The hemolytic activity of P. acnes in cultured disc specimens obtained during routine therapeutic discectomies was assessed through incubation on sheep-blood agar. The β-hemolysis pattern displayed by P. acnes on sheep-blood agar was variable and phylogroup-dependent. Their molecular phylogroups were correlated with their hemolytic patterns. Our findings raise the possibility that pore-forming proteins contribute to the pathogenesis and/or symptomology of chronic P. acnes disc infections and CLBP, at least in a subset of cases.","author":[{"dropping-particle":"","family":"Capoor","given":"Manu N.","non-dropping-particle":"","parse-names":false,"suffix":""},{"dropping-particle":"","family":"Ruzicka","given":"Filip","non-dropping-particle":"","parse-names":false,"suffix":""},{"dropping-particle":"","family":"Sandhu","given":"Gurpreet","non-dropping-particle":"","parse-names":false,"suffix":""},{"dropping-particle":"","family":"Rollason","given":"Jess","non-dropping-particle":"","parse-names":false,"suffix":""},{"dropping-particle":"","family":"Mavrommatis","given":"Konstantinos","non-dropping-particle":"","parse-names":false,"suffix":""},{"dropping-particle":"","family":"Ahmed","given":"Fahad S.","non-dropping-particle":"","parse-names":false,"suffix":""},{"dropping-particle":"","family":"Schmitz","given":"Jonathan E.","non-dropping-particle":"","parse-names":false,"suffix":""},{"dropping-particle":"","family":"Raz","given":"Assaf","non-dropping-particle":"","parse-names":false,"suffix":""},{"dropping-particle":"","family":"Brüggemann","given":"Holger","non-dropping-particle":"","parse-names":false,"suffix":""},{"dropping-particle":"","family":"Lambert","given":"Peter A.","non-dropping-particle":"","parse-names":false,"suffix":""},{"dropping-particle":"","family":"Fischetti","given":"Vincent A.","non-dropping-particle":"","parse-names":false,"suffix":""},{"dropping-particle":"","family":"Slaby","given":"Ondrej","non-dropping-particle":"","parse-names":false,"suffix":""}],"container-title":"PLoS ONE","id":"ITEM-2","issue":"11","issued":{"date-parts":[["2018","11","1"]]},"publisher":"Public Library of Science","title":"Importance of Propionibacterium acnes hemolytic activity in human intervertebral discs: A microbiological study","type":"article-journal","volume":"13"},"uris":["http://www.mendeley.com/documents/?uuid=0bf00fdb-87e3-3f0f-96b4-9b712d4756c4"]},{"id":"ITEM-3","itemData":{"ISSN":"1934-3418","PMID":"24839635","abstract":"Determining if a Propionibacterium acnes culture is a true infection or a contaminant remains a challenge. We conducted a study to distinguish between a true infection and a contaminated culture based on the P acnes hemolytic phenotype and clinical presentation. All P acnes strains were from orthopedic patients who had undergone arthroplasty or nonarthroplasty shoulder procedures. Hemolysis was determined according to P acnes growth on brucella blood agar plates after 48 to 72 hours. Each patient record that corresponded to the obtained P acnes strains was retrospectively reviewed for clinical data. An orthopedic surgeon involved in the care of the patients, but blinded to the hemolytic status of the bacteria, classified these infections as definite, likely, or unlikely. Of the 22 P acnes strains, 13 were hemolytic, and 9 were nonhemolytic. Of the 13 hemolytic strains, 10 were definite infections; only 3 of the 9 nonhemolytic strains were definite infections. Mean (SD) C-reactive protein level was significantly higher (P = .03) in the hemolytic group, 16 (11) mg/mL, than in the nonhemolytic group, 7.9 (10) mg/mL. A hemolytic phenotype of P acnes may represent a more pathogenic strain of bacteria, and may be more likely to be found in patients with a definite infection with P acnes rather than a contaminated culture.","author":[{"dropping-particle":"","family":"Nodzo","given":"Scott R","non-dropping-particle":"","parse-names":false,"suffix":""},{"dropping-particle":"","family":"Hohman","given":"Donald W","non-dropping-particle":"","parse-names":false,"suffix":""},{"dropping-particle":"","family":"Crane","given":"John K","non-dropping-particle":"","parse-names":false,"suffix":""},{"dropping-particle":"","family":"Duquin","given":"Thomas R","non-dropping-particle":"","parse-names":false,"suffix":""}],"container-title":"American journal of orthopedics (Belle Mead, N.J.)","id":"ITEM-3","issue":"5","issued":{"date-parts":[["2014","5"]]},"page":"E93-7","title":"Hemolysis as a clinical marker for propionibacterium acnes orthopedic infection.","type":"article-journal","volume":"43"},"uris":["http://www.mendeley.com/documents/?uuid=a358140a-e96b-3470-baf1-e9fafefbd54a"]},{"id":"ITEM-4","itemData":{"DOI":"10.1007/s00586-013-2674-z LK  - https://resolver.library.uq.edu.au/?sid=EMBASE&amp;issn=14320932&amp;id=doi:10.1007%2Fs00586-013-2674-z&amp;atitle=Does+nuclear+tissue+infected+with+bacteria+following+disc+herniations+lead+to+Modic+changes+in+the+adjacent+vertebrae%3F&amp;stitle=Eur.+Spine+J.&amp;title=European+Spine+Journal&amp;volume=22&amp;issue=4&amp;spage=690&amp;epage=696&amp;aulast=Albert&amp;aufirst=Hanne+B.&amp;auinit=H.B.&amp;aufull=Albert+H.B.&amp;coden=ESJOE&amp;isbn=&amp;pages=690-696&amp;date=2013&amp;auinit1=H&amp;auinitm=B","ISSN":"1432-0932","PMID":"23397187","abstract":"Purpose To investigate the prevalence of infected herniated nucleus material in lumbar disc herniations and to determine if patients with an anaerobic infected disc are more likely to develop Modic change (MC) (bone oedema) in the adjacent vertebrae after the disc herniation. MCs (bone oedema) in vertebrae are observed in 6 % of the general population and in 35-40 % of people with low back pain. These changes are strongly associated with low back pain. There are probably a mechanical cause and an infective cause that causes MC. Several studies on nuclear tissue from herniated discs have demonstrated the presence of low virulent anaerobic microorganisms, predominantly Propionibacterium acnes, in 7-53 % of patients. At the time of a herniation these low virulent anaerobic bacteria may enter the disc and give rise to an insidious infection. Local inflammation in the adjacent bone may be a secondary effect due to cytokine and propionic acid production. Methods Patients undergoing primary surgery at a single spinal level for lumbar disc herniation with an MRI-confirmed lumbar disc herniation, where the annular fibres were penetrated by visible nuclear tissue, had the nucleus material removed. Stringent antiseptic sterile protocols were followed. Results Sixty-one patients were included, mean age 46.4 years (SD 9.7), 27 % female. All patients were immunocompetent. No patient had received a previous epidural steroid injection or undergone previous back surgery. In total, microbiological cultures were positive in 28 (46 %) patients. Anaerobic cultures were positive in 26 (43 %) patients, and of these 4 (7 %) had dual microbial infections, containing both one aerobic and one anaerobic culture. No tissue specimens had more than two types of bacteria identified. Two (3 %) cultures only had aerobic bacteria isolated. In the discs with a nucleus with anaerobic bacteria, 80 % developed new MC in the vertebrae adjacent to the previous disc herniation. In contrast, none of those with aerobic bacteria and only 44 % of patients with negative cultures developed new MC. The association between an anaerobic culture and new MCs is highly statistically significant (P = 0.0038), with an odds ratio of 5.60 (95 % CI 1.51-21.95). Conclusion These findings support the theory that the occurrence of MCs Type 1 in the vertebrae adjacent to a previously herniated disc may be due to oedema surrounding an infected disc. The discs infected with anaerobic bacteria were more likely (P&lt;0.00…","author":[{"dropping-particle":"","family":"H.B.","given":"Albert","non-dropping-particle":"","parse-names":false,"suffix":""},{"dropping-particle":"","family":"P.","given":"Lambert","non-dropping-particle":"","parse-names":false,"suffix":""},{"dropping-particle":"","family":"J.","given":"Rollason","non-dropping-particle":"","parse-names":false,"suffix":""},{"dropping-particle":"","family":"J.S.","given":"Sorensen","non-dropping-particle":"","parse-names":false,"suffix":""},{"dropping-particle":"","family":"T.","given":"Worthington","non-dropping-particle":"","parse-names":false,"suffix":""},{"dropping-particle":"","family":"M.B.","given":"Pedersen","non-dropping-particle":"","parse-names":false,"suffix":""},{"dropping-particle":"","family":"H.S.","given":"Nørgaard","non-dropping-particle":"","parse-names":false,"suffix":""},{"dropping-particle":"","family":"A.","given":"Vernallis","non-dropping-particle":"","parse-names":false,"suffix":""},{"dropping-particle":"","family":"F.","given":"Busch","non-dropping-particle":"","parse-names":false,"suffix":""},{"dropping-particle":"","family":"C.","given":"Manniche","non-dropping-particle":"","parse-names":false,"suffix":""},{"dropping-particle":"","family":"T.","given":"Elliott","non-dropping-particle":"","parse-names":false,"suffix":""},{"dropping-particle":"","family":"Albert","given":"Hanne B","non-dropping-particle":"","parse-names":false,"suffix":""},{"dropping-particle":"","family":"Lambert","given":"Peter","non-dropping-particle":"","parse-names":false,"suffix":""},{"dropping-particle":"","family":"Rollason","given":"Jess","non-dropping-particle":"","parse-names":false,"suffix":""},{"dropping-particle":"","family":"Sorensen","given":"Joan Solgaard","non-dropping-particle":"","parse-names":false,"suffix":""},{"dropping-particle":"","family":"Worthington","given":"Tony","non-dropping-particle":"","parse-names":false,"suffix":""},{"dropping-particle":"","family":"Pedersen","given":"Mogens Bach","non-dropping-particle":"","parse-names":false,"suffix":""},{"dropping-particle":"","family":"Norgaard","given":"Hanne Schack","non-dropping-particle":"","parse-names":false,"suffix":""},{"dropping-particle":"","family":"Vernallis","given":"Ann","non-dropping-particle":"","parse-names":false,"suffix":""},{"dropping-particle":"","family":"Busch","given":"Frederik","non-dropping-particle":"","parse-names":false,"suffix":""},{"dropping-particle":"","family":"Manniche","given":"Claus","non-dropping-particle":"","parse-names":false,"suffix":""},{"dropping-particle":"","family":"Elliott","given":"Tom","non-dropping-particle":"","parse-names":false,"suffix":""}],"container-title":"European Spine Journal","id":"ITEM-4","issue":"4","issued":{"date-parts":[["2013"]]},"page":"690-696","title":"Does nuclear tissue infected with bacteria following disc herniations lead to Modic changes in the adjacent vertebrae?","type":"article-journal","volume":"22"},"uris":["http://www.mendeley.com/documents/?uuid=903e2288-886c-3fd8-aeb1-b9e98674c789"]}],"mendeley":{"formattedCitation":"&lt;sup&gt;56–59&lt;/sup&gt;","plainTextFormattedCitation":"56–59","previouslyFormattedCitation":"&lt;sup&gt;56–59&lt;/sup&gt;"},"properties":{"noteIndex":0},"schema":"https://github.com/citation-style-language/schema/raw/master/csl-citation.json"}</w:instrText>
      </w:r>
      <w:r w:rsidR="0059488D" w:rsidRPr="0003150E">
        <w:rPr>
          <w:rFonts w:cstheme="minorHAnsi"/>
          <w:bCs/>
          <w:lang w:val="en-GB"/>
        </w:rPr>
        <w:fldChar w:fldCharType="separate"/>
      </w:r>
      <w:r w:rsidR="00041852" w:rsidRPr="0003150E">
        <w:rPr>
          <w:rFonts w:cstheme="minorHAnsi"/>
          <w:bCs/>
          <w:noProof/>
          <w:vertAlign w:val="superscript"/>
          <w:lang w:val="en-GB"/>
        </w:rPr>
        <w:t>56–59</w:t>
      </w:r>
      <w:r w:rsidR="0059488D" w:rsidRPr="0003150E">
        <w:rPr>
          <w:rFonts w:cstheme="minorHAnsi"/>
          <w:bCs/>
          <w:lang w:val="en-GB"/>
        </w:rPr>
        <w:fldChar w:fldCharType="end"/>
      </w:r>
      <w:r w:rsidR="00122B14" w:rsidRPr="0003150E">
        <w:rPr>
          <w:rFonts w:cstheme="minorHAnsi"/>
          <w:bCs/>
          <w:lang w:val="en-GB"/>
        </w:rPr>
        <w:t>.</w:t>
      </w:r>
      <w:r w:rsidR="00733745" w:rsidRPr="0003150E">
        <w:rPr>
          <w:rFonts w:cstheme="minorHAnsi"/>
          <w:bCs/>
          <w:lang w:val="en-GB"/>
        </w:rPr>
        <w:t xml:space="preserve"> </w:t>
      </w:r>
    </w:p>
    <w:p w14:paraId="0A9A55FA" w14:textId="77777777" w:rsidR="006904AB" w:rsidRPr="0003150E" w:rsidRDefault="006904AB" w:rsidP="00021FCD">
      <w:pPr>
        <w:pStyle w:val="NoSpacing"/>
        <w:spacing w:line="480" w:lineRule="auto"/>
        <w:jc w:val="both"/>
        <w:rPr>
          <w:rFonts w:cstheme="minorHAnsi"/>
          <w:b/>
          <w:bCs/>
          <w:u w:val="single"/>
        </w:rPr>
      </w:pPr>
    </w:p>
    <w:p w14:paraId="2FF1C3EE" w14:textId="77777777" w:rsidR="00FC1035" w:rsidRPr="0003150E" w:rsidRDefault="00FC1035" w:rsidP="00021FCD">
      <w:pPr>
        <w:pStyle w:val="NoSpacing"/>
        <w:spacing w:line="480" w:lineRule="auto"/>
        <w:jc w:val="both"/>
        <w:rPr>
          <w:rFonts w:cstheme="minorHAnsi"/>
          <w:b/>
          <w:bCs/>
          <w:u w:val="single"/>
        </w:rPr>
      </w:pPr>
    </w:p>
    <w:p w14:paraId="5DE1182F" w14:textId="5284390A" w:rsidR="006A6B1A" w:rsidRPr="0003150E" w:rsidRDefault="00B855B0" w:rsidP="00021FCD">
      <w:pPr>
        <w:spacing w:line="480" w:lineRule="auto"/>
        <w:jc w:val="both"/>
        <w:rPr>
          <w:rFonts w:eastAsia="Times New Roman" w:cstheme="minorHAnsi"/>
          <w:b/>
          <w:i/>
          <w:sz w:val="24"/>
          <w:szCs w:val="24"/>
          <w:lang w:val="en-US" w:eastAsia="de-CH"/>
        </w:rPr>
      </w:pPr>
      <w:r w:rsidRPr="0003150E">
        <w:rPr>
          <w:rFonts w:eastAsia="Times New Roman" w:cstheme="minorHAnsi"/>
          <w:b/>
          <w:sz w:val="24"/>
          <w:szCs w:val="24"/>
          <w:lang w:val="en-US" w:eastAsia="de-CH"/>
        </w:rPr>
        <w:t>4</w:t>
      </w:r>
      <w:r w:rsidR="0004615C" w:rsidRPr="0003150E">
        <w:rPr>
          <w:rFonts w:eastAsia="Times New Roman" w:cstheme="minorHAnsi"/>
          <w:b/>
          <w:sz w:val="24"/>
          <w:szCs w:val="24"/>
          <w:lang w:val="en-US" w:eastAsia="de-CH"/>
        </w:rPr>
        <w:t>.</w:t>
      </w:r>
      <w:r w:rsidR="0004615C" w:rsidRPr="0003150E">
        <w:rPr>
          <w:rFonts w:eastAsia="Times New Roman" w:cstheme="minorHAnsi"/>
          <w:b/>
          <w:i/>
          <w:sz w:val="24"/>
          <w:szCs w:val="24"/>
          <w:lang w:val="en-US" w:eastAsia="de-CH"/>
        </w:rPr>
        <w:t xml:space="preserve"> </w:t>
      </w:r>
      <w:r w:rsidR="006A6B1A" w:rsidRPr="0003150E">
        <w:rPr>
          <w:rFonts w:eastAsia="Times New Roman" w:cstheme="minorHAnsi"/>
          <w:b/>
          <w:i/>
          <w:sz w:val="24"/>
          <w:szCs w:val="24"/>
          <w:lang w:val="en-US" w:eastAsia="de-CH"/>
        </w:rPr>
        <w:t>Clostridium perfringens</w:t>
      </w:r>
    </w:p>
    <w:p w14:paraId="1F699E0A" w14:textId="77CF18B8" w:rsidR="006A6B1A" w:rsidRPr="0003150E" w:rsidRDefault="006A6B1A" w:rsidP="00021FCD">
      <w:pPr>
        <w:autoSpaceDE w:val="0"/>
        <w:autoSpaceDN w:val="0"/>
        <w:adjustRightInd w:val="0"/>
        <w:spacing w:line="480" w:lineRule="auto"/>
        <w:jc w:val="both"/>
        <w:rPr>
          <w:rFonts w:cstheme="minorHAnsi"/>
          <w:sz w:val="24"/>
          <w:szCs w:val="24"/>
        </w:rPr>
      </w:pPr>
      <w:r w:rsidRPr="0003150E">
        <w:rPr>
          <w:rFonts w:eastAsia="Times New Roman" w:cstheme="minorHAnsi"/>
          <w:sz w:val="24"/>
          <w:szCs w:val="24"/>
          <w:lang w:val="en-US" w:eastAsia="de-CH"/>
        </w:rPr>
        <w:t xml:space="preserve">Gas gangrene </w:t>
      </w:r>
      <w:r w:rsidR="00B24859" w:rsidRPr="0003150E">
        <w:rPr>
          <w:rFonts w:eastAsia="Times New Roman" w:cstheme="minorHAnsi"/>
          <w:sz w:val="24"/>
          <w:szCs w:val="24"/>
          <w:lang w:val="en-US" w:eastAsia="de-CH"/>
        </w:rPr>
        <w:t>(</w:t>
      </w:r>
      <w:r w:rsidR="00B24859" w:rsidRPr="0003150E">
        <w:rPr>
          <w:rFonts w:eastAsia="Times New Roman" w:cstheme="minorHAnsi"/>
          <w:iCs/>
          <w:sz w:val="24"/>
          <w:szCs w:val="24"/>
          <w:lang w:val="en-US" w:eastAsia="de-CH"/>
        </w:rPr>
        <w:t>Clostridial myonecrosis)</w:t>
      </w:r>
      <w:r w:rsidR="00B24859" w:rsidRPr="0003150E">
        <w:rPr>
          <w:rFonts w:eastAsia="Times New Roman" w:cstheme="minorHAnsi"/>
          <w:iCs/>
          <w:sz w:val="26"/>
          <w:szCs w:val="24"/>
          <w:lang w:val="en-US" w:eastAsia="de-CH"/>
        </w:rPr>
        <w:t xml:space="preserve"> </w:t>
      </w:r>
      <w:r w:rsidRPr="0003150E">
        <w:rPr>
          <w:rFonts w:eastAsia="Times New Roman" w:cstheme="minorHAnsi"/>
          <w:sz w:val="24"/>
          <w:szCs w:val="24"/>
          <w:lang w:val="en-US" w:eastAsia="de-CH"/>
        </w:rPr>
        <w:t>is a life-threatening infection</w:t>
      </w:r>
      <w:r w:rsidR="00AB5A45" w:rsidRPr="0003150E">
        <w:rPr>
          <w:rFonts w:eastAsia="Times New Roman" w:cstheme="minorHAnsi"/>
          <w:sz w:val="24"/>
          <w:szCs w:val="24"/>
          <w:lang w:val="en-US" w:eastAsia="de-CH"/>
        </w:rPr>
        <w:t>,</w:t>
      </w:r>
      <w:r w:rsidRPr="0003150E">
        <w:rPr>
          <w:rFonts w:eastAsia="Times New Roman" w:cstheme="minorHAnsi"/>
          <w:sz w:val="24"/>
          <w:szCs w:val="24"/>
          <w:lang w:val="en-US" w:eastAsia="de-CH"/>
        </w:rPr>
        <w:t xml:space="preserve"> typically</w:t>
      </w:r>
      <w:r w:rsidR="00E245EF" w:rsidRPr="0003150E">
        <w:rPr>
          <w:rFonts w:eastAsia="Times New Roman" w:cstheme="minorHAnsi"/>
          <w:sz w:val="24"/>
          <w:szCs w:val="24"/>
          <w:lang w:val="en-US" w:eastAsia="de-CH"/>
        </w:rPr>
        <w:t>,</w:t>
      </w:r>
      <w:r w:rsidRPr="0003150E">
        <w:rPr>
          <w:rFonts w:eastAsia="Times New Roman" w:cstheme="minorHAnsi"/>
          <w:sz w:val="24"/>
          <w:szCs w:val="24"/>
          <w:lang w:val="en-US" w:eastAsia="de-CH"/>
        </w:rPr>
        <w:t xml:space="preserve"> but not exclusively caused by </w:t>
      </w:r>
      <w:r w:rsidRPr="0003150E">
        <w:rPr>
          <w:rFonts w:eastAsia="Times New Roman" w:cstheme="minorHAnsi"/>
          <w:i/>
          <w:iCs/>
          <w:sz w:val="24"/>
          <w:szCs w:val="24"/>
          <w:lang w:val="en-US" w:eastAsia="de-CH"/>
        </w:rPr>
        <w:t>Clostridium perfringens</w:t>
      </w:r>
      <w:r w:rsidR="00B24859" w:rsidRPr="0003150E">
        <w:rPr>
          <w:rFonts w:eastAsia="Times New Roman" w:cstheme="minorHAnsi"/>
          <w:iCs/>
          <w:sz w:val="24"/>
          <w:szCs w:val="24"/>
          <w:lang w:val="en-US" w:eastAsia="de-CH"/>
        </w:rPr>
        <w:t>.</w:t>
      </w:r>
      <w:r w:rsidRPr="0003150E">
        <w:rPr>
          <w:rFonts w:eastAsia="Times New Roman" w:cstheme="minorHAnsi"/>
          <w:sz w:val="24"/>
          <w:szCs w:val="24"/>
          <w:lang w:val="en-US" w:eastAsia="de-CH"/>
        </w:rPr>
        <w:t xml:space="preserve"> Among the toxins that are produced by </w:t>
      </w:r>
      <w:r w:rsidRPr="0003150E">
        <w:rPr>
          <w:rFonts w:eastAsia="Times New Roman" w:cstheme="minorHAnsi"/>
          <w:i/>
          <w:iCs/>
          <w:sz w:val="24"/>
          <w:szCs w:val="24"/>
          <w:lang w:val="en-US" w:eastAsia="de-CH"/>
        </w:rPr>
        <w:lastRenderedPageBreak/>
        <w:t>C. perfringens</w:t>
      </w:r>
      <w:r w:rsidRPr="0003150E">
        <w:rPr>
          <w:rFonts w:eastAsia="Times New Roman" w:cstheme="minorHAnsi"/>
          <w:sz w:val="24"/>
          <w:szCs w:val="24"/>
          <w:lang w:val="en-US" w:eastAsia="de-CH"/>
        </w:rPr>
        <w:t>, the alpha and theta</w:t>
      </w:r>
      <w:r w:rsidR="00E245EF" w:rsidRPr="0003150E">
        <w:rPr>
          <w:rFonts w:eastAsia="Times New Roman" w:cstheme="minorHAnsi"/>
          <w:sz w:val="24"/>
          <w:szCs w:val="24"/>
          <w:lang w:val="en-US" w:eastAsia="de-CH"/>
        </w:rPr>
        <w:t>-</w:t>
      </w:r>
      <w:r w:rsidRPr="0003150E">
        <w:rPr>
          <w:rFonts w:eastAsia="Times New Roman" w:cstheme="minorHAnsi"/>
          <w:sz w:val="24"/>
          <w:szCs w:val="24"/>
          <w:lang w:val="en-US" w:eastAsia="de-CH"/>
        </w:rPr>
        <w:t xml:space="preserve">toxins are known to be major virulence factors. The </w:t>
      </w:r>
      <w:r w:rsidR="00C27B82" w:rsidRPr="0003150E">
        <w:rPr>
          <w:rFonts w:cstheme="minorHAnsi"/>
          <w:sz w:val="24"/>
          <w:szCs w:val="24"/>
          <w:lang w:val="de-DE"/>
        </w:rPr>
        <w:t>α</w:t>
      </w:r>
      <w:r w:rsidR="00C27B82" w:rsidRPr="0003150E">
        <w:rPr>
          <w:rFonts w:cstheme="minorHAnsi"/>
          <w:sz w:val="24"/>
          <w:szCs w:val="24"/>
        </w:rPr>
        <w:t>-</w:t>
      </w:r>
      <w:r w:rsidRPr="0003150E">
        <w:rPr>
          <w:rFonts w:eastAsia="Times New Roman" w:cstheme="minorHAnsi"/>
          <w:sz w:val="24"/>
          <w:szCs w:val="24"/>
          <w:lang w:val="en-US" w:eastAsia="de-CH"/>
        </w:rPr>
        <w:t>toxin is h</w:t>
      </w:r>
      <w:r w:rsidR="00AB5A45" w:rsidRPr="0003150E">
        <w:rPr>
          <w:rFonts w:eastAsia="Times New Roman" w:cstheme="minorHAnsi"/>
          <w:sz w:val="24"/>
          <w:szCs w:val="24"/>
          <w:lang w:val="en-US" w:eastAsia="de-CH"/>
        </w:rPr>
        <w:t>a</w:t>
      </w:r>
      <w:r w:rsidRPr="0003150E">
        <w:rPr>
          <w:rFonts w:eastAsia="Times New Roman" w:cstheme="minorHAnsi"/>
          <w:sz w:val="24"/>
          <w:szCs w:val="24"/>
          <w:lang w:val="en-US" w:eastAsia="de-CH"/>
        </w:rPr>
        <w:t xml:space="preserve">emolytic and has phospholipase C and </w:t>
      </w:r>
      <w:r w:rsidR="00E245EF" w:rsidRPr="0003150E">
        <w:rPr>
          <w:rFonts w:eastAsia="Times New Roman" w:cstheme="minorHAnsi"/>
          <w:sz w:val="24"/>
          <w:szCs w:val="24"/>
          <w:lang w:val="en-US" w:eastAsia="de-CH"/>
        </w:rPr>
        <w:t>SMase</w:t>
      </w:r>
      <w:r w:rsidRPr="0003150E">
        <w:rPr>
          <w:rFonts w:eastAsia="Times New Roman" w:cstheme="minorHAnsi"/>
          <w:sz w:val="24"/>
          <w:szCs w:val="24"/>
          <w:lang w:val="en-US" w:eastAsia="de-CH"/>
        </w:rPr>
        <w:t xml:space="preserve"> activities. It inhibits the differentiation of neutrophil</w:t>
      </w:r>
      <w:r w:rsidR="00FC317F" w:rsidRPr="0003150E">
        <w:rPr>
          <w:rFonts w:eastAsia="Times New Roman" w:cstheme="minorHAnsi"/>
          <w:sz w:val="24"/>
          <w:szCs w:val="24"/>
          <w:lang w:val="en-US" w:eastAsia="de-CH"/>
        </w:rPr>
        <w:t>ic</w:t>
      </w:r>
      <w:r w:rsidRPr="0003150E">
        <w:rPr>
          <w:rFonts w:eastAsia="Times New Roman" w:cstheme="minorHAnsi"/>
          <w:sz w:val="24"/>
          <w:szCs w:val="24"/>
          <w:lang w:val="en-US" w:eastAsia="de-CH"/>
        </w:rPr>
        <w:t xml:space="preserve"> granulocyte cells and impairs erythropoiesis. The theta</w:t>
      </w:r>
      <w:r w:rsidR="00B96FE1" w:rsidRPr="0003150E">
        <w:rPr>
          <w:rFonts w:eastAsia="Times New Roman" w:cstheme="minorHAnsi"/>
          <w:sz w:val="24"/>
          <w:szCs w:val="24"/>
          <w:lang w:val="en-US" w:eastAsia="de-CH"/>
        </w:rPr>
        <w:t>-</w:t>
      </w:r>
      <w:r w:rsidRPr="0003150E">
        <w:rPr>
          <w:rFonts w:eastAsia="Times New Roman" w:cstheme="minorHAnsi"/>
          <w:sz w:val="24"/>
          <w:szCs w:val="24"/>
          <w:lang w:val="en-US" w:eastAsia="de-CH"/>
        </w:rPr>
        <w:t>toxin</w:t>
      </w:r>
      <w:r w:rsidR="00E12B75" w:rsidRPr="0003150E">
        <w:rPr>
          <w:rFonts w:eastAsia="Times New Roman" w:cstheme="minorHAnsi"/>
          <w:sz w:val="24"/>
          <w:szCs w:val="24"/>
          <w:lang w:val="en-US" w:eastAsia="de-CH"/>
        </w:rPr>
        <w:t xml:space="preserve">, </w:t>
      </w:r>
      <w:r w:rsidRPr="0003150E">
        <w:rPr>
          <w:rFonts w:eastAsia="Times New Roman" w:cstheme="minorHAnsi"/>
          <w:sz w:val="24"/>
          <w:szCs w:val="24"/>
          <w:lang w:val="en-US" w:eastAsia="de-CH"/>
        </w:rPr>
        <w:t>also known as perfringolysin O</w:t>
      </w:r>
      <w:r w:rsidR="00E12B75" w:rsidRPr="0003150E">
        <w:rPr>
          <w:rFonts w:eastAsia="Times New Roman" w:cstheme="minorHAnsi"/>
          <w:sz w:val="24"/>
          <w:szCs w:val="24"/>
          <w:lang w:val="en-US" w:eastAsia="de-CH"/>
        </w:rPr>
        <w:t>,</w:t>
      </w:r>
      <w:r w:rsidRPr="0003150E">
        <w:rPr>
          <w:rFonts w:eastAsia="Times New Roman" w:cstheme="minorHAnsi"/>
          <w:sz w:val="24"/>
          <w:szCs w:val="24"/>
          <w:lang w:val="en-US" w:eastAsia="de-CH"/>
        </w:rPr>
        <w:t xml:space="preserve"> is a member of the cholesterol-dependent cytolysin family and </w:t>
      </w:r>
      <w:r w:rsidR="00E12B75" w:rsidRPr="0003150E">
        <w:rPr>
          <w:rFonts w:eastAsia="Times New Roman" w:cstheme="minorHAnsi"/>
          <w:sz w:val="24"/>
          <w:szCs w:val="24"/>
          <w:lang w:val="en-US" w:eastAsia="de-CH"/>
        </w:rPr>
        <w:t xml:space="preserve">is </w:t>
      </w:r>
      <w:r w:rsidRPr="0003150E">
        <w:rPr>
          <w:rFonts w:eastAsia="Times New Roman" w:cstheme="minorHAnsi"/>
          <w:sz w:val="24"/>
          <w:szCs w:val="24"/>
          <w:lang w:val="en-US" w:eastAsia="de-CH"/>
        </w:rPr>
        <w:t>pore-forming.</w:t>
      </w:r>
      <w:r w:rsidRPr="0003150E">
        <w:rPr>
          <w:rFonts w:eastAsia="Times New Roman" w:cstheme="minorHAnsi"/>
          <w:sz w:val="24"/>
          <w:szCs w:val="24"/>
          <w:lang w:eastAsia="de-CH"/>
        </w:rPr>
        <w:t xml:space="preserve"> </w:t>
      </w:r>
      <w:r w:rsidR="00770357" w:rsidRPr="0003150E">
        <w:rPr>
          <w:rFonts w:eastAsia="Times New Roman" w:cstheme="minorHAnsi"/>
          <w:sz w:val="24"/>
          <w:szCs w:val="24"/>
          <w:lang w:val="en-US" w:eastAsia="de-CH"/>
        </w:rPr>
        <w:t>MSKI</w:t>
      </w:r>
      <w:r w:rsidR="002401CC" w:rsidRPr="0003150E">
        <w:rPr>
          <w:rFonts w:eastAsia="Times New Roman" w:cstheme="minorHAnsi"/>
          <w:sz w:val="24"/>
          <w:szCs w:val="24"/>
          <w:lang w:val="en-US" w:eastAsia="de-CH"/>
        </w:rPr>
        <w:t>s</w:t>
      </w:r>
      <w:r w:rsidRPr="0003150E">
        <w:rPr>
          <w:rFonts w:eastAsia="Times New Roman" w:cstheme="minorHAnsi"/>
          <w:sz w:val="24"/>
          <w:szCs w:val="24"/>
          <w:lang w:val="en-US" w:eastAsia="de-CH"/>
        </w:rPr>
        <w:t xml:space="preserve"> caused by </w:t>
      </w:r>
      <w:r w:rsidRPr="0003150E">
        <w:rPr>
          <w:rFonts w:eastAsia="Times New Roman" w:cstheme="minorHAnsi"/>
          <w:i/>
          <w:sz w:val="24"/>
          <w:szCs w:val="24"/>
          <w:lang w:val="en-US" w:eastAsia="de-CH"/>
        </w:rPr>
        <w:t>Clostridium</w:t>
      </w:r>
      <w:r w:rsidRPr="0003150E">
        <w:rPr>
          <w:rFonts w:eastAsia="Times New Roman" w:cstheme="minorHAnsi"/>
          <w:sz w:val="24"/>
          <w:szCs w:val="24"/>
          <w:lang w:val="en-US" w:eastAsia="de-CH"/>
        </w:rPr>
        <w:t xml:space="preserve"> spp. are rare</w:t>
      </w:r>
      <w:r w:rsidR="00AB5A45" w:rsidRPr="0003150E">
        <w:rPr>
          <w:rFonts w:eastAsia="Times New Roman" w:cstheme="minorHAnsi"/>
          <w:sz w:val="24"/>
          <w:szCs w:val="24"/>
          <w:lang w:val="en-US" w:eastAsia="de-CH"/>
        </w:rPr>
        <w:t>, but include</w:t>
      </w:r>
      <w:r w:rsidRPr="0003150E">
        <w:rPr>
          <w:rFonts w:eastAsia="Times New Roman" w:cstheme="minorHAnsi"/>
          <w:sz w:val="24"/>
          <w:szCs w:val="24"/>
          <w:lang w:val="en-US" w:eastAsia="de-CH"/>
        </w:rPr>
        <w:t xml:space="preserve"> septic arthritis, </w:t>
      </w:r>
      <w:r w:rsidR="00E12B75" w:rsidRPr="0003150E">
        <w:rPr>
          <w:rFonts w:eastAsia="Times New Roman" w:cstheme="minorHAnsi"/>
          <w:sz w:val="24"/>
          <w:szCs w:val="24"/>
          <w:lang w:val="en-US" w:eastAsia="de-CH"/>
        </w:rPr>
        <w:t>PJI</w:t>
      </w:r>
      <w:r w:rsidRPr="0003150E">
        <w:rPr>
          <w:rFonts w:eastAsia="Times New Roman" w:cstheme="minorHAnsi"/>
          <w:sz w:val="24"/>
          <w:szCs w:val="24"/>
          <w:lang w:val="en-US" w:eastAsia="de-CH"/>
        </w:rPr>
        <w:t xml:space="preserve">, postoperative wound infections and spondylodiscitis. </w:t>
      </w:r>
    </w:p>
    <w:p w14:paraId="31E0ACBE" w14:textId="77777777" w:rsidR="00C876F9" w:rsidRPr="0003150E" w:rsidRDefault="00C876F9" w:rsidP="00021FCD">
      <w:pPr>
        <w:spacing w:line="480" w:lineRule="auto"/>
        <w:jc w:val="both"/>
        <w:rPr>
          <w:rFonts w:eastAsia="Times New Roman" w:cstheme="minorHAnsi"/>
          <w:sz w:val="24"/>
          <w:szCs w:val="24"/>
          <w:lang w:val="en-US" w:eastAsia="de-CH"/>
        </w:rPr>
      </w:pPr>
    </w:p>
    <w:p w14:paraId="134FB6F7" w14:textId="5E73EB92" w:rsidR="006A6B1A" w:rsidRPr="0003150E" w:rsidRDefault="006A6B1A" w:rsidP="00021FCD">
      <w:pPr>
        <w:spacing w:line="480" w:lineRule="auto"/>
        <w:jc w:val="both"/>
        <w:rPr>
          <w:rFonts w:eastAsia="Times New Roman" w:cstheme="minorHAnsi"/>
          <w:sz w:val="24"/>
          <w:szCs w:val="24"/>
          <w:lang w:eastAsia="de-CH"/>
        </w:rPr>
      </w:pPr>
      <w:r w:rsidRPr="0003150E">
        <w:rPr>
          <w:rFonts w:eastAsia="Times New Roman" w:cstheme="minorHAnsi"/>
          <w:sz w:val="24"/>
          <w:szCs w:val="24"/>
          <w:lang w:val="en-US" w:eastAsia="de-CH"/>
        </w:rPr>
        <w:t xml:space="preserve">In comparison to gas gangrene that is characterized by </w:t>
      </w:r>
      <w:r w:rsidRPr="0003150E">
        <w:rPr>
          <w:rFonts w:cstheme="minorHAnsi"/>
          <w:sz w:val="24"/>
          <w:szCs w:val="24"/>
        </w:rPr>
        <w:t>the destruction of muscle accompanied with organ failure and shock, clostridial arthritis present</w:t>
      </w:r>
      <w:r w:rsidR="001179F1" w:rsidRPr="0003150E">
        <w:rPr>
          <w:rFonts w:cstheme="minorHAnsi"/>
          <w:sz w:val="24"/>
          <w:szCs w:val="24"/>
        </w:rPr>
        <w:t>s</w:t>
      </w:r>
      <w:r w:rsidRPr="0003150E">
        <w:rPr>
          <w:rFonts w:cstheme="minorHAnsi"/>
          <w:sz w:val="24"/>
          <w:szCs w:val="24"/>
        </w:rPr>
        <w:t xml:space="preserve"> with classic features of pyogenic joint infection. Radiological signs of intra-articular gas are infrequent</w:t>
      </w:r>
      <w:r w:rsidR="00AB5A45" w:rsidRPr="0003150E">
        <w:rPr>
          <w:rFonts w:cstheme="minorHAnsi"/>
          <w:sz w:val="24"/>
          <w:szCs w:val="24"/>
        </w:rPr>
        <w:t>ly reported</w:t>
      </w:r>
      <w:r w:rsidRPr="0003150E">
        <w:rPr>
          <w:rFonts w:cstheme="minorHAnsi"/>
          <w:sz w:val="24"/>
          <w:szCs w:val="24"/>
        </w:rPr>
        <w:t xml:space="preserve">. In fracture-related infections caused by </w:t>
      </w:r>
      <w:r w:rsidRPr="0003150E">
        <w:rPr>
          <w:rFonts w:cstheme="minorHAnsi"/>
          <w:i/>
          <w:sz w:val="24"/>
          <w:szCs w:val="24"/>
        </w:rPr>
        <w:t>Clostridium</w:t>
      </w:r>
      <w:r w:rsidRPr="0003150E">
        <w:rPr>
          <w:rFonts w:cstheme="minorHAnsi"/>
          <w:sz w:val="24"/>
          <w:szCs w:val="24"/>
        </w:rPr>
        <w:t xml:space="preserve"> spp., the</w:t>
      </w:r>
      <w:r w:rsidR="00555E8A" w:rsidRPr="0003150E">
        <w:rPr>
          <w:rFonts w:cstheme="minorHAnsi"/>
          <w:sz w:val="24"/>
          <w:szCs w:val="24"/>
        </w:rPr>
        <w:t>re is often</w:t>
      </w:r>
      <w:r w:rsidRPr="0003150E">
        <w:rPr>
          <w:rFonts w:cstheme="minorHAnsi"/>
          <w:sz w:val="24"/>
          <w:szCs w:val="24"/>
        </w:rPr>
        <w:t xml:space="preserve"> involvement of multiple organisms</w:t>
      </w:r>
      <w:r w:rsidR="001179F1" w:rsidRPr="0003150E">
        <w:rPr>
          <w:rFonts w:cstheme="minorHAnsi"/>
          <w:sz w:val="24"/>
          <w:szCs w:val="24"/>
        </w:rPr>
        <w:t xml:space="preserve"> (i.e.; polymicrobial infections)</w:t>
      </w:r>
      <w:r w:rsidRPr="0003150E">
        <w:rPr>
          <w:rFonts w:cstheme="minorHAnsi"/>
          <w:sz w:val="24"/>
          <w:szCs w:val="24"/>
        </w:rPr>
        <w:t xml:space="preserve"> and </w:t>
      </w:r>
      <w:r w:rsidR="00555E8A" w:rsidRPr="0003150E">
        <w:rPr>
          <w:rFonts w:cstheme="minorHAnsi"/>
          <w:sz w:val="24"/>
          <w:szCs w:val="24"/>
        </w:rPr>
        <w:t>these patients have a higher likelihood of complications</w:t>
      </w:r>
      <w:r w:rsidRPr="0003150E">
        <w:rPr>
          <w:rFonts w:cstheme="minorHAnsi"/>
          <w:sz w:val="24"/>
          <w:szCs w:val="24"/>
        </w:rPr>
        <w:t xml:space="preserve">, including delayed wound healing or development of a septic non-union. </w:t>
      </w:r>
    </w:p>
    <w:p w14:paraId="742ACF36" w14:textId="77777777" w:rsidR="00C876F9" w:rsidRPr="0003150E" w:rsidRDefault="00C876F9" w:rsidP="00021FCD">
      <w:pPr>
        <w:spacing w:line="480" w:lineRule="auto"/>
        <w:jc w:val="both"/>
        <w:rPr>
          <w:rFonts w:cstheme="minorHAnsi"/>
          <w:sz w:val="24"/>
          <w:szCs w:val="24"/>
        </w:rPr>
      </w:pPr>
    </w:p>
    <w:p w14:paraId="295C2E46" w14:textId="5AA053CD" w:rsidR="006904AB" w:rsidRPr="0003150E" w:rsidRDefault="006A6B1A" w:rsidP="00021FCD">
      <w:pPr>
        <w:spacing w:line="480" w:lineRule="auto"/>
        <w:jc w:val="both"/>
        <w:rPr>
          <w:rFonts w:cstheme="minorHAnsi"/>
          <w:b/>
          <w:i/>
          <w:iCs/>
          <w:sz w:val="24"/>
          <w:szCs w:val="24"/>
        </w:rPr>
      </w:pPr>
      <w:r w:rsidRPr="0003150E">
        <w:rPr>
          <w:rFonts w:cstheme="minorHAnsi"/>
          <w:sz w:val="24"/>
          <w:szCs w:val="24"/>
        </w:rPr>
        <w:t xml:space="preserve">Despite the difference in clinical presentation between gas gangrene and osteoarticular infection, there are pathogenic similarities in these clostridial infections, mainly triggered by their toxins. In an experimental model, intramuscular injection of a clostridial toxin preparation containing both phospholipase C and theta-toxin decreased the blood flow rapidly and irreversibly via formation </w:t>
      </w:r>
      <w:r w:rsidR="00281AC2" w:rsidRPr="0003150E">
        <w:rPr>
          <w:rFonts w:cstheme="minorHAnsi"/>
          <w:sz w:val="24"/>
          <w:szCs w:val="24"/>
        </w:rPr>
        <w:t xml:space="preserve">of </w:t>
      </w:r>
      <w:r w:rsidRPr="0003150E">
        <w:rPr>
          <w:rFonts w:cstheme="minorHAnsi"/>
          <w:sz w:val="24"/>
          <w:szCs w:val="24"/>
        </w:rPr>
        <w:t>intravascular aggregates that obstructed the blood vessels. The toxins work</w:t>
      </w:r>
      <w:r w:rsidR="00555E8A" w:rsidRPr="0003150E">
        <w:rPr>
          <w:rFonts w:cstheme="minorHAnsi"/>
          <w:sz w:val="24"/>
          <w:szCs w:val="24"/>
        </w:rPr>
        <w:t>ed</w:t>
      </w:r>
      <w:r w:rsidRPr="0003150E">
        <w:rPr>
          <w:rFonts w:cstheme="minorHAnsi"/>
          <w:sz w:val="24"/>
          <w:szCs w:val="24"/>
        </w:rPr>
        <w:t xml:space="preserve"> synergistically for bacterial survival and </w:t>
      </w:r>
      <w:r w:rsidR="00555E8A" w:rsidRPr="0003150E">
        <w:rPr>
          <w:rFonts w:cstheme="minorHAnsi"/>
          <w:sz w:val="24"/>
          <w:szCs w:val="24"/>
        </w:rPr>
        <w:t xml:space="preserve">the </w:t>
      </w:r>
      <w:r w:rsidRPr="0003150E">
        <w:rPr>
          <w:rFonts w:cstheme="minorHAnsi"/>
          <w:sz w:val="24"/>
          <w:szCs w:val="24"/>
        </w:rPr>
        <w:t xml:space="preserve">spread of disease in gas gangrene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{"citationItems":[{"id":"ITEM-1","itemData":{"DOI":"10.1128/IAI.69.12.7904-7910.2001","ISSN":"0019-9567","PMID":"11705975","abstract":"To examine the synergistic effects of alpha-toxin and perfringolysin O in clostridial myonecrosis, homologous recombination was used to construct an alpha-toxin deficient derivative of a perfringolysin O mutant of Clostridium perfringens. The subsequent strain was complemented with separate plasmids that carried the alpha-toxin structural gene (plc), the perfringolysin O gene (pfoA), or both toxin genes, and the resultant isogenic strains were examined in a mouse myonecrosis model. Synergistic effects were clearly observed in these experiments. Infection with the control strain, which did not produce either toxin, resulted in very minimal gross pathological changes, whereas the isogenic strain that was reconstituted for both toxins produced a pathology that was clearly more severe than when alpha-toxin alone was reconstituted. These changes were most apparent in the rapid spread of the disease, the gross pathology of the footpad and in the rate at which the mice had to be euthanatized for ethical reasons. Elimination of both alpha-toxin and perfringolysin O production removed most of the histopathological features typical of clostridial myonecrosis. These effects were restored when the mutant was complemented with the alpha-toxin structural gene, but reconstituting only perfringolysin O activity produced vastly different results, with regions of coagulative necrosis, apparently enhanced by vascular disruption, being observed. Reconstitution of both alpha-toxin and perfringolysin O activity produced histopathology most similar to that observed with the alpha-toxin reconstituted strain. The spreading of myonecrosis was very rapid in these tissues, and coagulative necrosis appeared to be restricted to the lumen of the blood vessels. The results of these virulence experiments clearly support the hypothesis that alpha-toxin and perfringolysin O have a synergistic effect in the pathology of gas gangrene.","author":[{"dropping-particle":"","family":"Awad","given":"M M","non-dropping-particle":"","parse-names":false,"suffix":""},{"dropping-particle":"","family":"Ellemor","given":"D M","non-dropping-particle":"","parse-names":false,"suffix":""},{"dropping-particle":"","family":"Boyd","given":"R L","non-dropping-particle":"","parse-names":false,"suffix":""},{"dropping-particle":"","family":"Emmins","given":"J J","non-dropping-particle":"","parse-names":false,"suffix":""},{"dropping-particle":"","family":"Rood","given":"J I","non-dropping-particle":"","parse-names":false,"suffix":""}],"container-title":"Infection and immunity","id":"ITEM-1","issue":"12","issued":{"date-parts":[["2001","12"]]},"page":"7904-10","title":"Synergistic effects of alpha-toxin and perfringolysin O in Clostridium perfringens-mediated gas gangrene.","type":"article-journal","volume":"69"},"uris":["http://www.mendeley.com/documents/?uuid=9aef71ba-c1be-3cec-bac9-803411577bb3"]}],"mendeley":{"formattedCitation":"&lt;sup&gt;60&lt;/sup&gt;","plainTextFormattedCitation":"60","previouslyFormattedCitation":"&lt;sup&gt;60&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60</w:t>
      </w:r>
      <w:r w:rsidR="0059488D" w:rsidRPr="0003150E">
        <w:rPr>
          <w:rFonts w:cstheme="minorHAnsi"/>
          <w:sz w:val="24"/>
          <w:szCs w:val="24"/>
        </w:rPr>
        <w:fldChar w:fldCharType="end"/>
      </w:r>
      <w:r w:rsidRPr="0003150E">
        <w:rPr>
          <w:rFonts w:cstheme="minorHAnsi"/>
          <w:sz w:val="24"/>
          <w:szCs w:val="24"/>
        </w:rPr>
        <w:t xml:space="preserve">. </w:t>
      </w:r>
      <w:r w:rsidRPr="0003150E">
        <w:rPr>
          <w:rFonts w:eastAsia="Times New Roman" w:cstheme="minorHAnsi"/>
          <w:sz w:val="24"/>
          <w:szCs w:val="24"/>
          <w:lang w:val="en-US" w:eastAsia="de-CH"/>
        </w:rPr>
        <w:t xml:space="preserve">The perfusion </w:t>
      </w:r>
      <w:r w:rsidR="00E42786" w:rsidRPr="0003150E">
        <w:rPr>
          <w:rFonts w:eastAsia="Times New Roman" w:cstheme="minorHAnsi"/>
          <w:sz w:val="24"/>
          <w:szCs w:val="24"/>
          <w:lang w:val="en-US" w:eastAsia="de-CH"/>
        </w:rPr>
        <w:t>deficits led</w:t>
      </w:r>
      <w:r w:rsidRPr="0003150E">
        <w:rPr>
          <w:rFonts w:eastAsia="Times New Roman" w:cstheme="minorHAnsi"/>
          <w:sz w:val="24"/>
          <w:szCs w:val="24"/>
          <w:lang w:val="en-US" w:eastAsia="de-CH"/>
        </w:rPr>
        <w:t xml:space="preserve"> to an anaerobic environment, </w:t>
      </w:r>
      <w:r w:rsidR="00555E8A" w:rsidRPr="0003150E">
        <w:rPr>
          <w:rFonts w:eastAsia="Times New Roman" w:cstheme="minorHAnsi"/>
          <w:sz w:val="24"/>
          <w:szCs w:val="24"/>
          <w:lang w:val="en-US" w:eastAsia="de-CH"/>
        </w:rPr>
        <w:t xml:space="preserve">which was </w:t>
      </w:r>
      <w:r w:rsidRPr="0003150E">
        <w:rPr>
          <w:rFonts w:eastAsia="Times New Roman" w:cstheme="minorHAnsi"/>
          <w:sz w:val="24"/>
          <w:szCs w:val="24"/>
          <w:lang w:val="en-US" w:eastAsia="de-CH"/>
        </w:rPr>
        <w:t xml:space="preserve">an ideal niche for bacterial persistence. This process </w:t>
      </w:r>
      <w:r w:rsidR="00B24859" w:rsidRPr="0003150E">
        <w:rPr>
          <w:rFonts w:eastAsia="Times New Roman" w:cstheme="minorHAnsi"/>
          <w:sz w:val="24"/>
          <w:szCs w:val="24"/>
          <w:lang w:val="en-US" w:eastAsia="de-CH"/>
        </w:rPr>
        <w:t>possibly</w:t>
      </w:r>
      <w:r w:rsidRPr="0003150E">
        <w:rPr>
          <w:rFonts w:eastAsia="Times New Roman" w:cstheme="minorHAnsi"/>
          <w:sz w:val="24"/>
          <w:szCs w:val="24"/>
          <w:lang w:val="en-US" w:eastAsia="de-CH"/>
        </w:rPr>
        <w:t xml:space="preserve"> prevents bone healing and contributes to tissue necrosis, and </w:t>
      </w:r>
      <w:r w:rsidRPr="0003150E">
        <w:rPr>
          <w:rFonts w:eastAsia="Times New Roman" w:cstheme="minorHAnsi"/>
          <w:sz w:val="24"/>
          <w:szCs w:val="24"/>
          <w:lang w:val="en-US" w:eastAsia="de-CH"/>
        </w:rPr>
        <w:lastRenderedPageBreak/>
        <w:t xml:space="preserve">eventually to the development of a non-union in fractured bones. However, the effect of </w:t>
      </w:r>
      <w:r w:rsidRPr="0003150E">
        <w:rPr>
          <w:rFonts w:eastAsia="Times New Roman" w:cstheme="minorHAnsi"/>
          <w:i/>
          <w:sz w:val="24"/>
          <w:szCs w:val="24"/>
          <w:lang w:val="en-US" w:eastAsia="de-CH"/>
        </w:rPr>
        <w:t>C.</w:t>
      </w:r>
      <w:r w:rsidR="00BA3171" w:rsidRPr="0003150E">
        <w:rPr>
          <w:rFonts w:eastAsia="Times New Roman" w:cstheme="minorHAnsi"/>
          <w:i/>
          <w:sz w:val="24"/>
          <w:szCs w:val="24"/>
          <w:lang w:val="en-US" w:eastAsia="de-CH"/>
        </w:rPr>
        <w:t xml:space="preserve"> </w:t>
      </w:r>
      <w:r w:rsidRPr="0003150E">
        <w:rPr>
          <w:rFonts w:eastAsia="Times New Roman" w:cstheme="minorHAnsi"/>
          <w:i/>
          <w:sz w:val="24"/>
          <w:szCs w:val="24"/>
          <w:lang w:val="en-US" w:eastAsia="de-CH"/>
        </w:rPr>
        <w:t>perfingens</w:t>
      </w:r>
      <w:r w:rsidRPr="0003150E">
        <w:rPr>
          <w:rFonts w:eastAsia="Times New Roman" w:cstheme="minorHAnsi"/>
          <w:sz w:val="24"/>
          <w:szCs w:val="24"/>
          <w:lang w:val="en-US" w:eastAsia="de-CH"/>
        </w:rPr>
        <w:t xml:space="preserve"> toxins </w:t>
      </w:r>
      <w:r w:rsidR="00FF22BE" w:rsidRPr="0003150E">
        <w:rPr>
          <w:rFonts w:eastAsia="Times New Roman" w:cstheme="minorHAnsi"/>
          <w:sz w:val="24"/>
          <w:szCs w:val="24"/>
          <w:lang w:val="en-US" w:eastAsia="de-CH"/>
        </w:rPr>
        <w:t xml:space="preserve">on </w:t>
      </w:r>
      <w:r w:rsidRPr="0003150E">
        <w:rPr>
          <w:rFonts w:eastAsia="Times New Roman" w:cstheme="minorHAnsi"/>
          <w:sz w:val="24"/>
          <w:szCs w:val="24"/>
          <w:lang w:val="en-US" w:eastAsia="de-CH"/>
        </w:rPr>
        <w:t xml:space="preserve">osteoblasts and chondrocytes have not yet been reported. The absence of tissue inflammatory response is another characteristic observed in clostridial infections </w:t>
      </w:r>
      <w:r w:rsidR="0059488D" w:rsidRPr="0003150E">
        <w:rPr>
          <w:rFonts w:eastAsia="Times New Roman" w:cstheme="minorHAnsi"/>
          <w:sz w:val="24"/>
          <w:szCs w:val="24"/>
          <w:lang w:val="en-US" w:eastAsia="de-CH"/>
        </w:rPr>
        <w:fldChar w:fldCharType="begin" w:fldLock="1"/>
      </w:r>
      <w:r w:rsidR="00871F4A" w:rsidRPr="0003150E">
        <w:rPr>
          <w:rFonts w:eastAsia="Times New Roman" w:cstheme="minorHAnsi"/>
          <w:sz w:val="24"/>
          <w:szCs w:val="24"/>
          <w:lang w:val="en-US" w:eastAsia="de-CH"/>
        </w:rPr>
        <w:instrText>ADDIN CSL_CITATION {"citationItems":[{"id":"ITEM-1","itemData":{"DOI":"10.1086/315756","ISSN":"0022-1899","PMID":"10950774","abstract":"Mechanisms responsible for the rapid tissue destruction in gas gangrene are not well understood. To examine the early effects of Clostridium perfringens exotoxins on tissue perfusion, a rat model of muscle blood flow was developed. Intramuscular injection of a clostridial toxin preparation containing both phospholipase C (PLC) and theta-toxin caused a rapid (1-2 min) and irreversible decrease in blood flow that paralleled formation of activated platelet aggregates in venules and arterioles. Later (20-40 min), aggregates contained fibrin and leukocytes, and neutrophils accumulated along vascular walls. Flow cytometry confirmed that these clostridial toxins or recombinant PLC induced formation of P-selectin-positive platelet aggregates. Neutralization of PLC activity in the clostridial toxin preparation completely abrogated human platelet responses and reduced perfusion deficits. It is concluded that tissue destruction in gas gangrene is related to profound attenuation of blood flow initiated by activation of platelet responses by PLC.","author":[{"dropping-particle":"","family":"Bryant","given":"A E","non-dropping-particle":"","parse-names":false,"suffix":""},{"dropping-particle":"","family":"Chen","given":"R Y","non-dropping-particle":"","parse-names":false,"suffix":""},{"dropping-particle":"","family":"Nagata","given":"Y","non-dropping-particle":"","parse-names":false,"suffix":""},{"dropping-particle":"","family":"Wang","given":"Y","non-dropping-particle":"","parse-names":false,"suffix":""},{"dropping-particle":"","family":"Lee","given":"C H","non-dropping-particle":"","parse-names":false,"suffix":""},{"dropping-particle":"","family":"Finegold","given":"S","non-dropping-particle":"","parse-names":false,"suffix":""},{"dropping-particle":"","family":"Guth","given":"P H","non-dropping-particle":"","parse-names":false,"suffix":""},{"dropping-particle":"","family":"Stevens","given":"D L","non-dropping-particle":"","parse-names":false,"suffix":""}],"container-title":"The Journal of infectious diseases","id":"ITEM-1","issue":"3","issued":{"date-parts":[["2000","9"]]},"page":"799-807","title":"Clostridial gas gangrene. I. Cellular and molecular mechanisms of microvascular dysfunction induced by exotoxins of Clostridium perfringens.","type":"article-journal","volume":"182"},"uris":["http://www.mendeley.com/documents/?uuid=84a8b306-12e3-3a4c-b3b2-91080f428bf5"]}],"mendeley":{"formattedCitation":"&lt;sup&gt;61&lt;/sup&gt;","plainTextFormattedCitation":"61","previouslyFormattedCitation":"&lt;sup&gt;61&lt;/sup&gt;"},"properties":{"noteIndex":0},"schema":"https://github.com/citation-style-language/schema/raw/master/csl-citation.json"}</w:instrText>
      </w:r>
      <w:r w:rsidR="0059488D" w:rsidRPr="0003150E">
        <w:rPr>
          <w:rFonts w:eastAsia="Times New Roman" w:cstheme="minorHAnsi"/>
          <w:sz w:val="24"/>
          <w:szCs w:val="24"/>
          <w:lang w:val="en-US" w:eastAsia="de-CH"/>
        </w:rPr>
        <w:fldChar w:fldCharType="separate"/>
      </w:r>
      <w:r w:rsidR="00041852" w:rsidRPr="0003150E">
        <w:rPr>
          <w:rFonts w:eastAsia="Times New Roman" w:cstheme="minorHAnsi"/>
          <w:noProof/>
          <w:sz w:val="24"/>
          <w:szCs w:val="24"/>
          <w:vertAlign w:val="superscript"/>
          <w:lang w:val="en-US" w:eastAsia="de-CH"/>
        </w:rPr>
        <w:t>61</w:t>
      </w:r>
      <w:r w:rsidR="0059488D" w:rsidRPr="0003150E">
        <w:rPr>
          <w:rFonts w:eastAsia="Times New Roman" w:cstheme="minorHAnsi"/>
          <w:sz w:val="24"/>
          <w:szCs w:val="24"/>
          <w:lang w:val="en-US" w:eastAsia="de-CH"/>
        </w:rPr>
        <w:fldChar w:fldCharType="end"/>
      </w:r>
      <w:r w:rsidRPr="0003150E">
        <w:rPr>
          <w:rFonts w:eastAsia="Times New Roman" w:cstheme="minorHAnsi"/>
          <w:sz w:val="24"/>
          <w:szCs w:val="24"/>
          <w:lang w:val="en-US" w:eastAsia="de-CH"/>
        </w:rPr>
        <w:t>. In addition to the hindered blood flow</w:t>
      </w:r>
      <w:r w:rsidR="00555E8A" w:rsidRPr="0003150E">
        <w:rPr>
          <w:rFonts w:eastAsia="Times New Roman" w:cstheme="minorHAnsi"/>
          <w:sz w:val="24"/>
          <w:szCs w:val="24"/>
          <w:lang w:val="en-US" w:eastAsia="de-CH"/>
        </w:rPr>
        <w:t xml:space="preserve"> which</w:t>
      </w:r>
      <w:r w:rsidRPr="0003150E">
        <w:rPr>
          <w:rFonts w:eastAsia="Times New Roman" w:cstheme="minorHAnsi"/>
          <w:sz w:val="24"/>
          <w:szCs w:val="24"/>
          <w:lang w:val="en-US" w:eastAsia="de-CH"/>
        </w:rPr>
        <w:t xml:space="preserve"> </w:t>
      </w:r>
      <w:r w:rsidRPr="0003150E">
        <w:rPr>
          <w:rFonts w:cstheme="minorHAnsi"/>
          <w:sz w:val="24"/>
          <w:szCs w:val="24"/>
        </w:rPr>
        <w:t>impair</w:t>
      </w:r>
      <w:r w:rsidR="00555E8A" w:rsidRPr="0003150E">
        <w:rPr>
          <w:rFonts w:cstheme="minorHAnsi"/>
          <w:sz w:val="24"/>
          <w:szCs w:val="24"/>
        </w:rPr>
        <w:t>s</w:t>
      </w:r>
      <w:r w:rsidRPr="0003150E">
        <w:rPr>
          <w:rFonts w:cstheme="minorHAnsi"/>
          <w:sz w:val="24"/>
          <w:szCs w:val="24"/>
        </w:rPr>
        <w:t xml:space="preserve"> the movement of inflammatory cells to the infected tissue, alpha and theta</w:t>
      </w:r>
      <w:r w:rsidR="00B96FE1" w:rsidRPr="0003150E">
        <w:rPr>
          <w:rFonts w:cstheme="minorHAnsi"/>
          <w:sz w:val="24"/>
          <w:szCs w:val="24"/>
        </w:rPr>
        <w:t>-</w:t>
      </w:r>
      <w:r w:rsidRPr="0003150E">
        <w:rPr>
          <w:rFonts w:cstheme="minorHAnsi"/>
          <w:sz w:val="24"/>
          <w:szCs w:val="24"/>
        </w:rPr>
        <w:t xml:space="preserve">toxin </w:t>
      </w:r>
      <w:r w:rsidR="00714FC1" w:rsidRPr="0003150E">
        <w:rPr>
          <w:rFonts w:cstheme="minorHAnsi"/>
          <w:sz w:val="24"/>
          <w:szCs w:val="24"/>
        </w:rPr>
        <w:t xml:space="preserve">also </w:t>
      </w:r>
      <w:r w:rsidRPr="0003150E">
        <w:rPr>
          <w:rFonts w:cstheme="minorHAnsi"/>
          <w:sz w:val="24"/>
          <w:szCs w:val="24"/>
        </w:rPr>
        <w:t xml:space="preserve">destroy leukocytes due to their cytotoxic properties </w:t>
      </w:r>
      <w:r w:rsidR="0059488D" w:rsidRPr="0003150E">
        <w:rPr>
          <w:rFonts w:cstheme="minorHAnsi"/>
          <w:sz w:val="24"/>
          <w:szCs w:val="24"/>
        </w:rPr>
        <w:fldChar w:fldCharType="begin" w:fldLock="1"/>
      </w:r>
      <w:r w:rsidR="00871F4A" w:rsidRPr="0003150E">
        <w:rPr>
          <w:rFonts w:cstheme="minorHAnsi"/>
          <w:sz w:val="24"/>
          <w:szCs w:val="24"/>
        </w:rPr>
        <w:instrText>ADDIN CSL_CITATION {"citationItems":[{"id":"ITEM-1","itemData":{"DOI":"10.1111/j.1574-695X.1993.tb00414.x","ISSN":"0928-8244","PMID":"7907907","abstract":"Clostridium perfringens infections are characterized by the lack of an inflammatory response at the site of infection and rapidly progressive margins of tissue necrosis. Studies presented here investigated the role of theta toxin from C. perfringens in the pathophysiology of these events. Mice passively immunized with neutralizing monoclonal antibody against theta toxin and challenged with an LD100 of log phase C. perfringens had significantly less mortality than untreated controls. Intramuscular injection of killed, washed C. perfringens in mice induced a massive time-dependent influx of polymorphonuclear leukocytes (PMNL) into tissue; injection of either viable, washed C. perfringens or killed organisms plus theta toxin dramatically attenuated PMNL influx although PMNL accumulated in adjacent vessels. The anti-inflammatory effects could not be attributed to an absence of chemoattractants since C. perfringens proteins had chemotactic factor activity, and killed bacilli generated serum-derived chemotactic factors. Scanning and transmission electron microscopy demonstrated the dramatic leukocidal effects of high doses of theta toxin on PMNL. In contrast, sublethal concentrations of theta toxin primed PMNL chemiluminescence, disrupted PMNL cytoskeletal actin polymerization/disassembly, and stimulated functional upregulation of CD11b/CD18 adherence glycoprotein. In summary, these results demonstrate that theta toxin is an important virulence factor in C. perfringens infection. In a concentration-dependent fashion, theta toxin contributes to the pathogenesis of clostridial gangrene by direct destruction of host inflammatory cells and tissues, and by promoting dysregulated PMNL/endothelial cell adhesive interactions.","author":[{"dropping-particle":"","family":"Bryant","given":"A E","non-dropping-particle":"","parse-names":false,"suffix":""},{"dropping-particle":"","family":"Bergstrom","given":"R","non-dropping-particle":"","parse-names":false,"suffix":""},{"dropping-particle":"","family":"Zimmerman","given":"G A","non-dropping-particle":"","parse-names":false,"suffix":""},{"dropping-particle":"","family":"Salyer","given":"J L","non-dropping-particle":"","parse-names":false,"suffix":""},{"dropping-particle":"","family":"Hill","given":"H R","non-dropping-particle":"","parse-names":false,"suffix":""},{"dropping-particle":"","family":"Tweten","given":"R K","non-dropping-particle":"","parse-names":false,"suffix":""},{"dropping-particle":"","family":"Sato","given":"H","non-dropping-particle":"","parse-names":false,"suffix":""},{"dropping-particle":"","family":"Stevens","given":"D L","non-dropping-particle":"","parse-names":false,"suffix":""}],"container-title":"FEMS immunology and medical microbiology","id":"ITEM-1","issue":"4","issued":{"date-parts":[["1993","12"]]},"page":"321-36","title":"Clostridium perfringens invasiveness is enhanced by effects of theta toxin upon PMNL structure and function: the roles of leukocytotoxicity and expression of CD11/CD18 adherence glycoprotein.","type":"article-journal","volume":"7"},"uris":["http://www.mendeley.com/documents/?uuid=e120de5e-fbfe-39b0-a7b8-f78b4105a009"]}],"mendeley":{"formattedCitation":"&lt;sup&gt;62&lt;/sup&gt;","plainTextFormattedCitation":"62","previouslyFormattedCitation":"&lt;sup&gt;62&lt;/sup&gt;"},"properties":{"noteIndex":0},"schema":"https://github.com/citation-style-language/schema/raw/master/csl-citation.json"}</w:instrText>
      </w:r>
      <w:r w:rsidR="0059488D" w:rsidRPr="0003150E">
        <w:rPr>
          <w:rFonts w:cstheme="minorHAnsi"/>
          <w:sz w:val="24"/>
          <w:szCs w:val="24"/>
        </w:rPr>
        <w:fldChar w:fldCharType="separate"/>
      </w:r>
      <w:r w:rsidR="00041852" w:rsidRPr="0003150E">
        <w:rPr>
          <w:rFonts w:cstheme="minorHAnsi"/>
          <w:noProof/>
          <w:sz w:val="24"/>
          <w:szCs w:val="24"/>
          <w:vertAlign w:val="superscript"/>
        </w:rPr>
        <w:t>62</w:t>
      </w:r>
      <w:r w:rsidR="0059488D" w:rsidRPr="0003150E">
        <w:rPr>
          <w:rFonts w:cstheme="minorHAnsi"/>
          <w:sz w:val="24"/>
          <w:szCs w:val="24"/>
        </w:rPr>
        <w:fldChar w:fldCharType="end"/>
      </w:r>
      <w:r w:rsidRPr="0003150E">
        <w:rPr>
          <w:rFonts w:cstheme="minorHAnsi"/>
          <w:sz w:val="24"/>
          <w:szCs w:val="24"/>
        </w:rPr>
        <w:t xml:space="preserve">. </w:t>
      </w:r>
    </w:p>
    <w:p w14:paraId="5067FD62" w14:textId="77777777" w:rsidR="006904AB" w:rsidRPr="0003150E" w:rsidRDefault="006904AB" w:rsidP="00021FCD">
      <w:pPr>
        <w:spacing w:line="480" w:lineRule="auto"/>
        <w:jc w:val="both"/>
        <w:rPr>
          <w:rFonts w:cstheme="minorHAnsi"/>
          <w:b/>
          <w:i/>
          <w:iCs/>
          <w:sz w:val="24"/>
          <w:szCs w:val="24"/>
        </w:rPr>
      </w:pPr>
    </w:p>
    <w:p w14:paraId="03530CB7" w14:textId="77777777" w:rsidR="00EB7DEA" w:rsidRPr="0003150E" w:rsidRDefault="00EB7DEA" w:rsidP="00021FCD">
      <w:pPr>
        <w:spacing w:line="480" w:lineRule="auto"/>
        <w:jc w:val="both"/>
        <w:rPr>
          <w:rFonts w:cstheme="minorHAnsi"/>
          <w:b/>
          <w:iCs/>
          <w:sz w:val="24"/>
          <w:szCs w:val="24"/>
        </w:rPr>
      </w:pPr>
    </w:p>
    <w:p w14:paraId="367E383B" w14:textId="358D17EA" w:rsidR="00C80F30" w:rsidRPr="0003150E" w:rsidRDefault="00B855B0" w:rsidP="00021FCD">
      <w:pPr>
        <w:spacing w:line="480" w:lineRule="auto"/>
        <w:jc w:val="both"/>
        <w:rPr>
          <w:rFonts w:cstheme="minorHAnsi"/>
          <w:b/>
          <w:sz w:val="24"/>
          <w:szCs w:val="24"/>
        </w:rPr>
      </w:pPr>
      <w:r w:rsidRPr="0003150E">
        <w:rPr>
          <w:rFonts w:cstheme="minorHAnsi"/>
          <w:b/>
          <w:iCs/>
          <w:sz w:val="24"/>
          <w:szCs w:val="24"/>
        </w:rPr>
        <w:t>5</w:t>
      </w:r>
      <w:r w:rsidR="0004615C" w:rsidRPr="0003150E">
        <w:rPr>
          <w:rFonts w:cstheme="minorHAnsi"/>
          <w:b/>
          <w:iCs/>
          <w:sz w:val="24"/>
          <w:szCs w:val="24"/>
        </w:rPr>
        <w:t>.</w:t>
      </w:r>
      <w:r w:rsidR="0004615C" w:rsidRPr="0003150E">
        <w:rPr>
          <w:rFonts w:cstheme="minorHAnsi"/>
          <w:b/>
          <w:i/>
          <w:iCs/>
          <w:sz w:val="24"/>
          <w:szCs w:val="24"/>
        </w:rPr>
        <w:t xml:space="preserve"> </w:t>
      </w:r>
      <w:r w:rsidR="00E73B09" w:rsidRPr="0003150E">
        <w:rPr>
          <w:rFonts w:cstheme="minorHAnsi"/>
          <w:b/>
          <w:i/>
          <w:iCs/>
          <w:sz w:val="24"/>
          <w:szCs w:val="24"/>
        </w:rPr>
        <w:t xml:space="preserve">Kingella kingae </w:t>
      </w:r>
    </w:p>
    <w:p w14:paraId="233FFAF7" w14:textId="77777777" w:rsidR="00C876F9" w:rsidRPr="0003150E" w:rsidRDefault="00C876F9" w:rsidP="00021FCD">
      <w:pPr>
        <w:spacing w:line="480" w:lineRule="auto"/>
        <w:jc w:val="both"/>
        <w:rPr>
          <w:rStyle w:val="Emphasis"/>
          <w:rFonts w:cstheme="minorHAnsi"/>
          <w:sz w:val="24"/>
          <w:szCs w:val="24"/>
          <w:shd w:val="clear" w:color="auto" w:fill="FFFFFF"/>
        </w:rPr>
      </w:pPr>
    </w:p>
    <w:p w14:paraId="688B8CCD" w14:textId="52A15C42" w:rsidR="00B844EE" w:rsidRPr="0003150E" w:rsidRDefault="000B64A5" w:rsidP="00021FCD">
      <w:pPr>
        <w:spacing w:line="480" w:lineRule="auto"/>
        <w:jc w:val="both"/>
        <w:rPr>
          <w:rFonts w:cstheme="minorHAnsi"/>
          <w:sz w:val="24"/>
          <w:szCs w:val="24"/>
        </w:rPr>
      </w:pPr>
      <w:r w:rsidRPr="0003150E">
        <w:rPr>
          <w:rStyle w:val="Emphasis"/>
          <w:rFonts w:cstheme="minorHAnsi"/>
          <w:sz w:val="24"/>
          <w:szCs w:val="24"/>
          <w:shd w:val="clear" w:color="auto" w:fill="FFFFFF"/>
        </w:rPr>
        <w:t>Kingella kingae</w:t>
      </w:r>
      <w:r w:rsidRPr="0003150E">
        <w:rPr>
          <w:rFonts w:cstheme="minorHAnsi"/>
          <w:sz w:val="24"/>
          <w:szCs w:val="24"/>
          <w:shd w:val="clear" w:color="auto" w:fill="FFFFFF"/>
        </w:rPr>
        <w:t xml:space="preserve"> is an increasingly identified cause of </w:t>
      </w:r>
      <w:r w:rsidR="00770357" w:rsidRPr="0003150E">
        <w:rPr>
          <w:rFonts w:cstheme="minorHAnsi"/>
          <w:sz w:val="24"/>
          <w:szCs w:val="24"/>
          <w:shd w:val="clear" w:color="auto" w:fill="FFFFFF"/>
        </w:rPr>
        <w:t>MSKI</w:t>
      </w:r>
      <w:r w:rsidRPr="0003150E">
        <w:rPr>
          <w:rFonts w:cstheme="minorHAnsi"/>
          <w:sz w:val="24"/>
          <w:szCs w:val="24"/>
          <w:shd w:val="clear" w:color="auto" w:fill="FFFFFF"/>
        </w:rPr>
        <w:t xml:space="preserve">s </w:t>
      </w:r>
      <w:r w:rsidR="00B24859" w:rsidRPr="0003150E">
        <w:rPr>
          <w:rFonts w:cstheme="minorHAnsi"/>
          <w:sz w:val="24"/>
          <w:szCs w:val="24"/>
          <w:shd w:val="clear" w:color="auto" w:fill="FFFFFF"/>
        </w:rPr>
        <w:t xml:space="preserve">typically </w:t>
      </w:r>
      <w:r w:rsidRPr="0003150E">
        <w:rPr>
          <w:rFonts w:cstheme="minorHAnsi"/>
          <w:sz w:val="24"/>
          <w:szCs w:val="24"/>
          <w:shd w:val="clear" w:color="auto" w:fill="FFFFFF"/>
        </w:rPr>
        <w:t>in children less than 4 years of age. The true incidence of paediatric </w:t>
      </w:r>
      <w:r w:rsidRPr="0003150E">
        <w:rPr>
          <w:rStyle w:val="Emphasis"/>
          <w:rFonts w:cstheme="minorHAnsi"/>
          <w:sz w:val="24"/>
          <w:szCs w:val="24"/>
          <w:shd w:val="clear" w:color="auto" w:fill="FFFFFF"/>
        </w:rPr>
        <w:t>K. kingae</w:t>
      </w:r>
      <w:r w:rsidRPr="0003150E">
        <w:rPr>
          <w:rFonts w:cstheme="minorHAnsi"/>
          <w:sz w:val="24"/>
          <w:szCs w:val="24"/>
          <w:shd w:val="clear" w:color="auto" w:fill="FFFFFF"/>
        </w:rPr>
        <w:t> septic arthritis is unknown, as the clinical presentation may mimic transient synovitis or rheumatologic conditions</w:t>
      </w:r>
      <w:r w:rsidR="00714FC1" w:rsidRPr="0003150E">
        <w:rPr>
          <w:rFonts w:cstheme="minorHAnsi"/>
          <w:sz w:val="24"/>
          <w:szCs w:val="24"/>
          <w:shd w:val="clear" w:color="auto" w:fill="FFFFFF"/>
        </w:rPr>
        <w:t>,</w:t>
      </w:r>
      <w:r w:rsidRPr="0003150E">
        <w:rPr>
          <w:rFonts w:cstheme="minorHAnsi"/>
          <w:sz w:val="24"/>
          <w:szCs w:val="24"/>
          <w:shd w:val="clear" w:color="auto" w:fill="FFFFFF"/>
        </w:rPr>
        <w:t xml:space="preserve"> and the organism is often not detected by routine culture techniques.</w:t>
      </w:r>
      <w:r w:rsidR="00E66393" w:rsidRPr="0003150E">
        <w:rPr>
          <w:rFonts w:eastAsiaTheme="minorEastAsia" w:cstheme="minorHAnsi"/>
          <w:kern w:val="24"/>
          <w:sz w:val="24"/>
          <w:szCs w:val="24"/>
          <w:lang w:val="en-US" w:eastAsia="en-GB"/>
        </w:rPr>
        <w:t xml:space="preserve"> </w:t>
      </w:r>
      <w:r w:rsidR="00193B21" w:rsidRPr="0003150E">
        <w:rPr>
          <w:rFonts w:eastAsiaTheme="minorEastAsia" w:cstheme="minorHAnsi"/>
          <w:kern w:val="24"/>
          <w:sz w:val="24"/>
          <w:szCs w:val="24"/>
          <w:lang w:val="en-US" w:eastAsia="en-GB"/>
        </w:rPr>
        <w:t xml:space="preserve">While pili play a role in adherence to host cells, </w:t>
      </w:r>
      <w:r w:rsidRPr="0003150E">
        <w:rPr>
          <w:rFonts w:cstheme="minorHAnsi"/>
          <w:sz w:val="24"/>
          <w:szCs w:val="24"/>
          <w:shd w:val="clear" w:color="auto" w:fill="FFFFFF"/>
        </w:rPr>
        <w:t xml:space="preserve"> </w:t>
      </w:r>
      <w:r w:rsidRPr="0003150E">
        <w:rPr>
          <w:rStyle w:val="Emphasis"/>
          <w:rFonts w:cstheme="minorHAnsi"/>
          <w:sz w:val="24"/>
          <w:szCs w:val="24"/>
          <w:shd w:val="clear" w:color="auto" w:fill="FFFFFF"/>
        </w:rPr>
        <w:t>K. kingae</w:t>
      </w:r>
      <w:r w:rsidRPr="0003150E">
        <w:rPr>
          <w:rFonts w:cstheme="minorHAnsi"/>
          <w:sz w:val="24"/>
          <w:szCs w:val="24"/>
          <w:shd w:val="clear" w:color="auto" w:fill="FFFFFF"/>
        </w:rPr>
        <w:t xml:space="preserve"> ‘s </w:t>
      </w:r>
      <w:r w:rsidRPr="0003150E">
        <w:rPr>
          <w:rFonts w:cstheme="minorHAnsi"/>
          <w:sz w:val="24"/>
          <w:szCs w:val="24"/>
          <w:lang w:val="en-US"/>
        </w:rPr>
        <w:t>R</w:t>
      </w:r>
      <w:r w:rsidR="00B844EE" w:rsidRPr="0003150E">
        <w:rPr>
          <w:rFonts w:cstheme="minorHAnsi"/>
          <w:sz w:val="24"/>
          <w:szCs w:val="24"/>
          <w:lang w:val="en-US"/>
        </w:rPr>
        <w:t xml:space="preserve">TX toxin </w:t>
      </w:r>
      <w:r w:rsidRPr="0003150E">
        <w:rPr>
          <w:rFonts w:cstheme="minorHAnsi"/>
          <w:sz w:val="24"/>
          <w:szCs w:val="24"/>
          <w:lang w:val="en-US"/>
        </w:rPr>
        <w:t xml:space="preserve">may help the invasion to skeletal tissues and has a </w:t>
      </w:r>
      <w:r w:rsidR="00B844EE" w:rsidRPr="0003150E">
        <w:rPr>
          <w:rFonts w:cstheme="minorHAnsi"/>
          <w:sz w:val="24"/>
          <w:szCs w:val="24"/>
          <w:lang w:val="en-US"/>
        </w:rPr>
        <w:t xml:space="preserve">wide-spectrum </w:t>
      </w:r>
      <w:r w:rsidRPr="0003150E">
        <w:rPr>
          <w:rFonts w:cstheme="minorHAnsi"/>
          <w:sz w:val="24"/>
          <w:szCs w:val="24"/>
          <w:lang w:val="en-US"/>
        </w:rPr>
        <w:t xml:space="preserve">of </w:t>
      </w:r>
      <w:r w:rsidR="00B844EE" w:rsidRPr="0003150E">
        <w:rPr>
          <w:rFonts w:cstheme="minorHAnsi"/>
          <w:sz w:val="24"/>
          <w:szCs w:val="24"/>
          <w:lang w:val="en-US"/>
        </w:rPr>
        <w:t>cytotoxic effe</w:t>
      </w:r>
      <w:r w:rsidRPr="0003150E">
        <w:rPr>
          <w:rFonts w:cstheme="minorHAnsi"/>
          <w:sz w:val="24"/>
          <w:szCs w:val="24"/>
          <w:lang w:val="en-US"/>
        </w:rPr>
        <w:t xml:space="preserve">cts, including to </w:t>
      </w:r>
      <w:r w:rsidR="00D404FB" w:rsidRPr="0003150E">
        <w:rPr>
          <w:rFonts w:cstheme="minorHAnsi"/>
          <w:sz w:val="24"/>
          <w:szCs w:val="24"/>
          <w:lang w:val="en-US"/>
        </w:rPr>
        <w:t>synovial cells</w:t>
      </w:r>
      <w:r w:rsidRPr="0003150E">
        <w:rPr>
          <w:rFonts w:cstheme="minorHAnsi"/>
          <w:sz w:val="24"/>
          <w:szCs w:val="24"/>
          <w:lang w:val="en-US"/>
        </w:rPr>
        <w:t xml:space="preserve"> </w:t>
      </w:r>
      <w:r w:rsidR="0059488D" w:rsidRPr="0003150E">
        <w:rPr>
          <w:rFonts w:cstheme="minorHAnsi"/>
          <w:sz w:val="24"/>
          <w:szCs w:val="24"/>
          <w:lang w:val="en-US"/>
        </w:rPr>
        <w:fldChar w:fldCharType="begin" w:fldLock="1"/>
      </w:r>
      <w:r w:rsidR="00871F4A" w:rsidRPr="0003150E">
        <w:rPr>
          <w:rFonts w:cstheme="minorHAnsi"/>
          <w:sz w:val="24"/>
          <w:szCs w:val="24"/>
          <w:lang w:val="en-US"/>
        </w:rPr>
        <w:instrText>ADDIN CSL_CITATION {"citationItems":[{"id":"ITEM-1","itemData":{"DOI":"10.1128/JB.01319-06","ISSN":"00219193","abstract":"Kingella kingae is an emerging bacterial pathogen that is increasingly recognized as the causative agent of a variety of pediatric diseases, including septic arthritis and osteomyelitis. The pathogenesis of K. kingae disease is believed to begin with colonization of the upper respiratory tract. In the present study, we examined interactions between K. kingae and cultured respiratory epithelial cells and observed potent cytotoxicity, detected by both microscopy and lactic acid dehydrogenase (LDH) release assays. Experiments with synovial and macrophage cell lines revealed cytotoxicity for these cell types as well. Using mariner mutagenesis and a screen for loss of cytotoxicity, a genetic locus encoding an RTX toxin system was identified. Disruption of the K. kingae RTX locus resulted in a loss of cytotoxicity for respiratory epithelial, synovial, and macrophage cell lines. DNA sequence analysis demonstrated that the RTX locus is flanked by insertion elements and has a reduced G+C content compared to that of the whole genome. Two relatively less invasive Kingella species, K. oralis and K. denitrificans, were found to be noncytotoxic and to lack the RTX region, as determined by LDH release assays and Southern blotting. We concluded that K. kingae expresses an RTX toxin that has wide cellular specificity and was likely acquired horizontally. The possible roles for this toxin in the pathogenesis of K. kingae disease include breaching of the epithelial barrier and destruction of target tissues, such as synovium (joint lining).","author":[{"dropping-particle":"","family":"Kehl-Fie","given":"Thomas E.","non-dropping-particle":"","parse-names":false,"suffix":""},{"dropping-particle":"","family":"Geme","given":"Joseph W.","non-dropping-particle":"St.","parse-names":false,"suffix":""}],"container-title":"Journal of Bacteriology","id":"ITEM-1","issue":"2","issued":{"date-parts":[["2007","1"]]},"page":"430-436","title":"Identification and characterization of an RTX toxin in the emerging pathogen Kingella kingae","type":"article-journal","volume":"189"},"uris":["http://www.mendeley.com/documents/?uuid=209861e6-4b1c-3f69-b001-acaf6f252482"]}],"mendeley":{"formattedCitation":"&lt;sup&gt;63&lt;/sup&gt;","plainTextFormattedCitation":"63","previouslyFormattedCitation":"&lt;sup&gt;63&lt;/sup&gt;"},"properties":{"noteIndex":0},"schema":"https://github.com/citation-style-language/schema/raw/master/csl-citation.json"}</w:instrText>
      </w:r>
      <w:r w:rsidR="0059488D" w:rsidRPr="0003150E">
        <w:rPr>
          <w:rFonts w:cstheme="minorHAnsi"/>
          <w:sz w:val="24"/>
          <w:szCs w:val="24"/>
          <w:lang w:val="en-US"/>
        </w:rPr>
        <w:fldChar w:fldCharType="separate"/>
      </w:r>
      <w:r w:rsidR="00041852" w:rsidRPr="0003150E">
        <w:rPr>
          <w:rFonts w:cstheme="minorHAnsi"/>
          <w:noProof/>
          <w:sz w:val="24"/>
          <w:szCs w:val="24"/>
          <w:vertAlign w:val="superscript"/>
          <w:lang w:val="en-US"/>
        </w:rPr>
        <w:t>63</w:t>
      </w:r>
      <w:r w:rsidR="0059488D" w:rsidRPr="0003150E">
        <w:rPr>
          <w:rFonts w:cstheme="minorHAnsi"/>
          <w:sz w:val="24"/>
          <w:szCs w:val="24"/>
          <w:lang w:val="en-US"/>
        </w:rPr>
        <w:fldChar w:fldCharType="end"/>
      </w:r>
      <w:r w:rsidRPr="0003150E">
        <w:rPr>
          <w:rFonts w:cstheme="minorHAnsi"/>
          <w:sz w:val="24"/>
          <w:szCs w:val="24"/>
          <w:lang w:val="en-US"/>
        </w:rPr>
        <w:t xml:space="preserve">. </w:t>
      </w:r>
      <w:r w:rsidR="00E66393" w:rsidRPr="0003150E">
        <w:rPr>
          <w:rFonts w:cstheme="minorHAnsi"/>
          <w:sz w:val="24"/>
          <w:szCs w:val="24"/>
          <w:shd w:val="clear" w:color="auto" w:fill="FFFFFF"/>
        </w:rPr>
        <w:t> </w:t>
      </w:r>
      <w:r w:rsidR="00FD62F5" w:rsidRPr="0003150E">
        <w:rPr>
          <w:rFonts w:eastAsiaTheme="minorEastAsia" w:cstheme="minorHAnsi"/>
          <w:kern w:val="24"/>
          <w:sz w:val="24"/>
          <w:szCs w:val="24"/>
          <w:lang w:val="en-US" w:eastAsia="en-GB"/>
        </w:rPr>
        <w:t>Additionally, m</w:t>
      </w:r>
      <w:r w:rsidR="00FD62F5" w:rsidRPr="0003150E">
        <w:rPr>
          <w:rFonts w:cstheme="minorHAnsi"/>
          <w:sz w:val="24"/>
          <w:szCs w:val="24"/>
          <w:shd w:val="clear" w:color="auto" w:fill="FFFFFF"/>
          <w:lang w:val="en-US"/>
        </w:rPr>
        <w:t>arked reduction in the circulating white blood cells could be a strategy to guarantee </w:t>
      </w:r>
      <w:r w:rsidR="00FD62F5" w:rsidRPr="0003150E">
        <w:rPr>
          <w:rFonts w:cstheme="minorHAnsi"/>
          <w:i/>
          <w:iCs/>
          <w:sz w:val="24"/>
          <w:szCs w:val="24"/>
          <w:shd w:val="clear" w:color="auto" w:fill="FFFFFF"/>
          <w:lang w:val="en-US"/>
        </w:rPr>
        <w:t>K. kingae</w:t>
      </w:r>
      <w:r w:rsidR="00FD62F5" w:rsidRPr="0003150E">
        <w:rPr>
          <w:rFonts w:cstheme="minorHAnsi"/>
          <w:sz w:val="24"/>
          <w:szCs w:val="24"/>
          <w:shd w:val="clear" w:color="auto" w:fill="FFFFFF"/>
          <w:lang w:val="en-US"/>
        </w:rPr>
        <w:t xml:space="preserve">'s subsistence in the host's bloodstream, skeletal tissues, and endocardium. </w:t>
      </w:r>
      <w:r w:rsidR="00E66393" w:rsidRPr="0003150E">
        <w:rPr>
          <w:rFonts w:cstheme="minorHAnsi"/>
          <w:sz w:val="24"/>
          <w:szCs w:val="24"/>
          <w:shd w:val="clear" w:color="auto" w:fill="FFFFFF"/>
        </w:rPr>
        <w:t>Disruption of the </w:t>
      </w:r>
      <w:r w:rsidR="00E66393" w:rsidRPr="0003150E">
        <w:rPr>
          <w:rStyle w:val="Emphasis"/>
          <w:rFonts w:cstheme="minorHAnsi"/>
          <w:sz w:val="24"/>
          <w:szCs w:val="24"/>
          <w:bdr w:val="none" w:sz="0" w:space="0" w:color="auto" w:frame="1"/>
          <w:shd w:val="clear" w:color="auto" w:fill="FFFFFF"/>
        </w:rPr>
        <w:t>K. kingae</w:t>
      </w:r>
      <w:r w:rsidR="00E66393" w:rsidRPr="0003150E">
        <w:rPr>
          <w:rFonts w:cstheme="minorHAnsi"/>
          <w:sz w:val="24"/>
          <w:szCs w:val="24"/>
          <w:shd w:val="clear" w:color="auto" w:fill="FFFFFF"/>
        </w:rPr>
        <w:t> RTX locus resulted in a loss of cytotoxicity for respiratory epithelial, synovial, and macrophage cell lines</w:t>
      </w:r>
      <w:r w:rsidR="008A064E" w:rsidRPr="0003150E">
        <w:rPr>
          <w:rFonts w:cstheme="minorHAnsi"/>
          <w:sz w:val="24"/>
          <w:szCs w:val="24"/>
          <w:shd w:val="clear" w:color="auto" w:fill="FFFFFF"/>
        </w:rPr>
        <w:t>,</w:t>
      </w:r>
      <w:r w:rsidR="00E66393" w:rsidRPr="0003150E">
        <w:rPr>
          <w:rFonts w:cstheme="minorHAnsi"/>
          <w:sz w:val="24"/>
          <w:szCs w:val="24"/>
          <w:shd w:val="clear" w:color="auto" w:fill="FFFFFF"/>
        </w:rPr>
        <w:t xml:space="preserve"> and the absence of RTX toxin in </w:t>
      </w:r>
      <w:r w:rsidR="00BA3171" w:rsidRPr="0003150E">
        <w:rPr>
          <w:rFonts w:cstheme="minorHAnsi"/>
          <w:sz w:val="24"/>
          <w:szCs w:val="24"/>
          <w:shd w:val="clear" w:color="auto" w:fill="FFFFFF"/>
        </w:rPr>
        <w:t>species</w:t>
      </w:r>
      <w:r w:rsidR="00E66393" w:rsidRPr="0003150E">
        <w:rPr>
          <w:rFonts w:cstheme="minorHAnsi"/>
          <w:sz w:val="24"/>
          <w:szCs w:val="24"/>
          <w:shd w:val="clear" w:color="auto" w:fill="FFFFFF"/>
        </w:rPr>
        <w:t xml:space="preserve"> like </w:t>
      </w:r>
      <w:r w:rsidR="00E66393" w:rsidRPr="0003150E">
        <w:rPr>
          <w:rFonts w:cstheme="minorHAnsi"/>
          <w:i/>
          <w:iCs/>
          <w:sz w:val="24"/>
          <w:szCs w:val="24"/>
          <w:lang w:val="en-US"/>
        </w:rPr>
        <w:t>K. denitrificans</w:t>
      </w:r>
      <w:r w:rsidR="00E66393" w:rsidRPr="0003150E">
        <w:rPr>
          <w:rFonts w:cstheme="minorHAnsi"/>
          <w:sz w:val="24"/>
          <w:szCs w:val="24"/>
          <w:lang w:val="en-US"/>
        </w:rPr>
        <w:t> and </w:t>
      </w:r>
      <w:r w:rsidR="00E66393" w:rsidRPr="0003150E">
        <w:rPr>
          <w:rFonts w:cstheme="minorHAnsi"/>
          <w:i/>
          <w:iCs/>
          <w:sz w:val="24"/>
          <w:szCs w:val="24"/>
          <w:lang w:val="en-US"/>
        </w:rPr>
        <w:t xml:space="preserve">K. oralis </w:t>
      </w:r>
      <w:r w:rsidR="00E66393" w:rsidRPr="0003150E">
        <w:rPr>
          <w:rFonts w:cstheme="minorHAnsi"/>
          <w:iCs/>
          <w:sz w:val="24"/>
          <w:szCs w:val="24"/>
          <w:lang w:val="en-US"/>
        </w:rPr>
        <w:t>render</w:t>
      </w:r>
      <w:r w:rsidR="008A064E" w:rsidRPr="0003150E">
        <w:rPr>
          <w:rFonts w:cstheme="minorHAnsi"/>
          <w:iCs/>
          <w:sz w:val="24"/>
          <w:szCs w:val="24"/>
          <w:lang w:val="en-US"/>
        </w:rPr>
        <w:t>ed</w:t>
      </w:r>
      <w:r w:rsidR="00E66393" w:rsidRPr="0003150E">
        <w:rPr>
          <w:rFonts w:cstheme="minorHAnsi"/>
          <w:iCs/>
          <w:sz w:val="24"/>
          <w:szCs w:val="24"/>
          <w:lang w:val="en-US"/>
        </w:rPr>
        <w:t xml:space="preserve"> them less virulent</w:t>
      </w:r>
      <w:r w:rsidR="00FD62F5" w:rsidRPr="0003150E">
        <w:rPr>
          <w:rFonts w:cstheme="minorHAnsi"/>
          <w:sz w:val="24"/>
          <w:szCs w:val="24"/>
          <w:shd w:val="clear" w:color="auto" w:fill="FFFFFF"/>
          <w:lang w:val="en-US"/>
        </w:rPr>
        <w:t xml:space="preserve"> </w:t>
      </w:r>
      <w:r w:rsidR="00FD62F5" w:rsidRPr="0003150E">
        <w:rPr>
          <w:rFonts w:cstheme="minorHAnsi"/>
          <w:sz w:val="24"/>
          <w:szCs w:val="24"/>
          <w:shd w:val="clear" w:color="auto" w:fill="FFFFFF"/>
          <w:lang w:val="en-US"/>
        </w:rPr>
        <w:fldChar w:fldCharType="begin" w:fldLock="1"/>
      </w:r>
      <w:r w:rsidR="00FD62F5" w:rsidRPr="0003150E">
        <w:rPr>
          <w:rFonts w:cstheme="minorHAnsi"/>
          <w:sz w:val="24"/>
          <w:szCs w:val="24"/>
          <w:shd w:val="clear" w:color="auto" w:fill="FFFFFF"/>
          <w:lang w:val="en-US"/>
        </w:rPr>
        <w:instrText>ADDIN CSL_CITATION {"citationItems":[{"id":"ITEM-1","itemData":{"DOI":"10.1128/IAI.01636-14","ISSN":"1098-5522","PMID":"24664507","abstract":"Kingella kingae is a human oral bacterium that can cause diseases of the skeletal system in children and infective endocarditis in children and adults. K. kingae produces a toxin of the RTX group, RtxA. To investigate the role of RtxA in disease pathogenesis in vivo, K. kingae strain PYKK081 and its isogenic RtxA-deficient strain KKNB100 were tested for their virulence and pathological consequences upon intraperitoneal injections in 7-day-postnatal (PN 7) rats. At the doses above 8.0 × 10(6) cells/animal, PYKK081 was able to cause a fatal illness, resulting in rapid weight loss, bacteremia, and abdominal necrotic lesion formation. Significant histopathology was observed in thymus, spleen, and bone marrow. Strain KKNB100 was less toxic to animals. Neither weight loss, bacteremia, nor histopathological changes were evident. Animals injected with KKNB100 exhibited a significantly elevated circulating white blood cell (WBC) count, whereas animals injected with PYKK081 had a WBC count that resembled that of the uninfected control. This observation parallels the subtleties associated with clinical presentation of K. kingae disease in humans and suggests that the toxin contributes to WBC depletion. Thus, our results demonstrate that RtxA is a key K. kingae virulence factor. Furthermore, our findings suggest that the PN 7 rat can serve as a useful model for understanding disease caused by K. kingae and for elucidating diagnostic parameters in human patients.","author":[{"dropping-particle":"","family":"Chang","given":"Dennis W","non-dropping-particle":"","parse-names":false,"suffix":""},{"dropping-particle":"","family":"Nudell","given":"Yoav A","non-dropping-particle":"","parse-names":false,"suffix":""},{"dropping-particle":"","family":"Lau","given":"Jenny","non-dropping-particle":"","parse-names":false,"suffix":""},{"dropping-particle":"","family":"Zakharian","given":"Eleonora","non-dropping-particle":"","parse-names":false,"suffix":""},{"dropping-particle":"V","family":"Balashova","given":"Nataliya","non-dropping-particle":"","parse-names":false,"suffix":""}],"container-title":"Infection and immunity","id":"ITEM-1","issue":"6","issued":{"date-parts":[["2014","6"]]},"page":"2318-28","title":"RTX toxin plays a key role in Kingella kingae virulence in an infant rat model.","type":"article-journal","volume":"82"},"uris":["http://www.mendeley.com/documents/?uuid=a7fc1387-0818-360b-ad1e-a1f75e04f00d"]}],"mendeley":{"formattedCitation":"&lt;sup&gt;64&lt;/sup&gt;","plainTextFormattedCitation":"64","previouslyFormattedCitation":"&lt;sup&gt;64&lt;/sup&gt;"},"properties":{"noteIndex":0},"schema":"https://github.com/citation-style-language/schema/raw/master/csl-citation.json"}</w:instrText>
      </w:r>
      <w:r w:rsidR="00FD62F5" w:rsidRPr="0003150E">
        <w:rPr>
          <w:rFonts w:cstheme="minorHAnsi"/>
          <w:sz w:val="24"/>
          <w:szCs w:val="24"/>
          <w:shd w:val="clear" w:color="auto" w:fill="FFFFFF"/>
          <w:lang w:val="en-US"/>
        </w:rPr>
        <w:fldChar w:fldCharType="separate"/>
      </w:r>
      <w:r w:rsidR="00FD62F5" w:rsidRPr="0003150E">
        <w:rPr>
          <w:rFonts w:cstheme="minorHAnsi"/>
          <w:noProof/>
          <w:sz w:val="24"/>
          <w:szCs w:val="24"/>
          <w:shd w:val="clear" w:color="auto" w:fill="FFFFFF"/>
          <w:vertAlign w:val="superscript"/>
          <w:lang w:val="en-US"/>
        </w:rPr>
        <w:t>64</w:t>
      </w:r>
      <w:r w:rsidR="00FD62F5" w:rsidRPr="0003150E">
        <w:rPr>
          <w:rFonts w:cstheme="minorHAnsi"/>
          <w:sz w:val="24"/>
          <w:szCs w:val="24"/>
          <w:shd w:val="clear" w:color="auto" w:fill="FFFFFF"/>
          <w:lang w:val="en-US"/>
        </w:rPr>
        <w:fldChar w:fldCharType="end"/>
      </w:r>
      <w:r w:rsidR="00FD62F5" w:rsidRPr="0003150E">
        <w:rPr>
          <w:rFonts w:cstheme="minorHAnsi"/>
          <w:sz w:val="24"/>
          <w:szCs w:val="24"/>
          <w:shd w:val="clear" w:color="auto" w:fill="FFFFFF"/>
          <w:lang w:val="en-US"/>
        </w:rPr>
        <w:t xml:space="preserve">. </w:t>
      </w:r>
      <w:r w:rsidR="00E66393" w:rsidRPr="0003150E">
        <w:rPr>
          <w:rFonts w:cstheme="minorHAnsi"/>
          <w:iCs/>
          <w:sz w:val="24"/>
          <w:szCs w:val="24"/>
          <w:lang w:val="en-US"/>
        </w:rPr>
        <w:t xml:space="preserve"> </w:t>
      </w:r>
    </w:p>
    <w:p w14:paraId="4CA581B8" w14:textId="77777777" w:rsidR="00C80F30" w:rsidRPr="0003150E" w:rsidRDefault="00C80F30" w:rsidP="00021FCD">
      <w:pPr>
        <w:spacing w:line="480" w:lineRule="auto"/>
        <w:jc w:val="both"/>
        <w:rPr>
          <w:rFonts w:cstheme="minorHAnsi"/>
          <w:b/>
          <w:sz w:val="24"/>
          <w:szCs w:val="24"/>
        </w:rPr>
      </w:pPr>
    </w:p>
    <w:p w14:paraId="046E433E" w14:textId="77777777" w:rsidR="00C80F30" w:rsidRPr="0003150E" w:rsidRDefault="00C80F30" w:rsidP="00021FCD">
      <w:pPr>
        <w:spacing w:line="480" w:lineRule="auto"/>
        <w:jc w:val="both"/>
        <w:rPr>
          <w:rFonts w:cstheme="minorHAnsi"/>
          <w:b/>
          <w:sz w:val="24"/>
          <w:szCs w:val="24"/>
        </w:rPr>
      </w:pPr>
    </w:p>
    <w:p w14:paraId="15165B5F" w14:textId="00DB3957" w:rsidR="00C80F30" w:rsidRPr="0003150E" w:rsidRDefault="00B855B0" w:rsidP="00021FCD">
      <w:pPr>
        <w:spacing w:line="480" w:lineRule="auto"/>
        <w:jc w:val="both"/>
        <w:rPr>
          <w:rFonts w:cstheme="minorHAnsi"/>
          <w:b/>
          <w:sz w:val="24"/>
          <w:szCs w:val="24"/>
        </w:rPr>
      </w:pPr>
      <w:r w:rsidRPr="0003150E">
        <w:rPr>
          <w:rFonts w:cstheme="minorHAnsi"/>
          <w:b/>
          <w:bCs/>
          <w:iCs/>
          <w:sz w:val="24"/>
          <w:szCs w:val="24"/>
        </w:rPr>
        <w:lastRenderedPageBreak/>
        <w:t>6</w:t>
      </w:r>
      <w:r w:rsidR="0004615C" w:rsidRPr="0003150E">
        <w:rPr>
          <w:rFonts w:cstheme="minorHAnsi"/>
          <w:b/>
          <w:bCs/>
          <w:iCs/>
          <w:sz w:val="24"/>
          <w:szCs w:val="24"/>
        </w:rPr>
        <w:t>.</w:t>
      </w:r>
      <w:r w:rsidR="0004615C" w:rsidRPr="0003150E">
        <w:rPr>
          <w:rFonts w:cstheme="minorHAnsi"/>
          <w:b/>
          <w:bCs/>
          <w:i/>
          <w:iCs/>
          <w:sz w:val="24"/>
          <w:szCs w:val="24"/>
        </w:rPr>
        <w:t xml:space="preserve"> </w:t>
      </w:r>
      <w:r w:rsidR="00E66393" w:rsidRPr="0003150E">
        <w:rPr>
          <w:rFonts w:cstheme="minorHAnsi"/>
          <w:b/>
          <w:bCs/>
          <w:i/>
          <w:iCs/>
          <w:sz w:val="24"/>
          <w:szCs w:val="24"/>
        </w:rPr>
        <w:t>Pasteurella multocida</w:t>
      </w:r>
    </w:p>
    <w:p w14:paraId="15BC07AF" w14:textId="77777777" w:rsidR="00E66393" w:rsidRPr="0003150E" w:rsidRDefault="00E66393" w:rsidP="00021FCD">
      <w:pPr>
        <w:spacing w:line="480" w:lineRule="auto"/>
        <w:jc w:val="both"/>
        <w:rPr>
          <w:rFonts w:cstheme="minorHAnsi"/>
          <w:sz w:val="24"/>
          <w:szCs w:val="24"/>
          <w:lang w:val="en-US"/>
        </w:rPr>
      </w:pPr>
    </w:p>
    <w:p w14:paraId="55E229C0" w14:textId="6F78A4A6" w:rsidR="00FF22BE" w:rsidRPr="0003150E" w:rsidRDefault="00FF22BE" w:rsidP="00021FCD">
      <w:pPr>
        <w:spacing w:line="480" w:lineRule="auto"/>
        <w:jc w:val="both"/>
        <w:rPr>
          <w:rFonts w:cstheme="minorHAnsi"/>
          <w:sz w:val="24"/>
          <w:szCs w:val="24"/>
          <w:lang w:val="en-US"/>
        </w:rPr>
      </w:pPr>
      <w:r w:rsidRPr="0003150E">
        <w:rPr>
          <w:rFonts w:cstheme="minorHAnsi"/>
          <w:i/>
          <w:iCs/>
          <w:sz w:val="24"/>
          <w:szCs w:val="24"/>
        </w:rPr>
        <w:t>Pasteurella multocida</w:t>
      </w:r>
      <w:r w:rsidRPr="0003150E">
        <w:rPr>
          <w:rFonts w:cstheme="minorHAnsi"/>
          <w:b/>
          <w:sz w:val="24"/>
          <w:szCs w:val="24"/>
        </w:rPr>
        <w:t> </w:t>
      </w:r>
      <w:r w:rsidRPr="0003150E">
        <w:rPr>
          <w:rFonts w:cstheme="minorHAnsi"/>
          <w:sz w:val="24"/>
          <w:szCs w:val="24"/>
        </w:rPr>
        <w:t xml:space="preserve">toxin (PMT) is a potent toxin involved in bone destruction. Experiments in animal </w:t>
      </w:r>
      <w:r w:rsidR="00C552F0" w:rsidRPr="0003150E">
        <w:rPr>
          <w:rFonts w:cstheme="minorHAnsi"/>
          <w:sz w:val="24"/>
          <w:szCs w:val="24"/>
        </w:rPr>
        <w:t>models demonstrated</w:t>
      </w:r>
      <w:r w:rsidRPr="0003150E">
        <w:rPr>
          <w:rFonts w:cstheme="minorHAnsi"/>
          <w:sz w:val="24"/>
          <w:szCs w:val="24"/>
        </w:rPr>
        <w:t xml:space="preserve"> that PMT </w:t>
      </w:r>
      <w:r w:rsidRPr="0003150E">
        <w:rPr>
          <w:rFonts w:cstheme="minorHAnsi"/>
          <w:sz w:val="24"/>
          <w:szCs w:val="24"/>
          <w:lang w:val="en-US"/>
        </w:rPr>
        <w:t>manipulate host cell signaling cascades resulting in the activation of mitogenic pathways and the production of cytokines for many cell types</w:t>
      </w:r>
      <w:r w:rsidR="00B96FE1" w:rsidRPr="0003150E">
        <w:rPr>
          <w:rFonts w:cstheme="minorHAnsi"/>
          <w:sz w:val="24"/>
          <w:szCs w:val="24"/>
          <w:lang w:val="en-US"/>
        </w:rPr>
        <w:t>; leading</w:t>
      </w:r>
      <w:r w:rsidRPr="0003150E">
        <w:rPr>
          <w:rFonts w:cstheme="minorHAnsi"/>
          <w:sz w:val="24"/>
          <w:szCs w:val="24"/>
          <w:lang w:val="en-US"/>
        </w:rPr>
        <w:t xml:space="preserve"> to excessive bone degradation. </w:t>
      </w:r>
    </w:p>
    <w:p w14:paraId="21F61502" w14:textId="77777777" w:rsidR="008A064E" w:rsidRPr="0003150E" w:rsidRDefault="008A064E" w:rsidP="00021FCD">
      <w:pPr>
        <w:spacing w:line="480" w:lineRule="auto"/>
        <w:jc w:val="both"/>
        <w:rPr>
          <w:rFonts w:cstheme="minorHAnsi"/>
          <w:sz w:val="24"/>
          <w:szCs w:val="24"/>
        </w:rPr>
      </w:pPr>
    </w:p>
    <w:p w14:paraId="1968DD0E" w14:textId="5ECB5C02" w:rsidR="00B844EE" w:rsidRPr="0003150E" w:rsidRDefault="00E66393" w:rsidP="00021FCD">
      <w:pPr>
        <w:spacing w:line="480" w:lineRule="auto"/>
        <w:jc w:val="both"/>
        <w:rPr>
          <w:rFonts w:cstheme="minorHAnsi"/>
          <w:sz w:val="24"/>
          <w:szCs w:val="24"/>
        </w:rPr>
      </w:pPr>
      <w:r w:rsidRPr="0003150E">
        <w:rPr>
          <w:rFonts w:cstheme="minorHAnsi"/>
          <w:sz w:val="24"/>
          <w:szCs w:val="24"/>
          <w:lang w:val="en-US"/>
        </w:rPr>
        <w:t xml:space="preserve">PMT-mediated </w:t>
      </w:r>
      <w:r w:rsidR="00C552F0" w:rsidRPr="0003150E">
        <w:rPr>
          <w:rFonts w:cstheme="minorHAnsi"/>
          <w:sz w:val="24"/>
          <w:szCs w:val="24"/>
          <w:lang w:val="en-US"/>
        </w:rPr>
        <w:t>bone damage</w:t>
      </w:r>
      <w:r w:rsidRPr="0003150E">
        <w:rPr>
          <w:rFonts w:cstheme="minorHAnsi"/>
          <w:sz w:val="24"/>
          <w:szCs w:val="24"/>
          <w:lang w:val="en-US"/>
        </w:rPr>
        <w:t xml:space="preserve"> is independent of RANKL, a cytokine </w:t>
      </w:r>
      <w:r w:rsidR="00C552F0" w:rsidRPr="0003150E">
        <w:rPr>
          <w:rFonts w:cstheme="minorHAnsi"/>
          <w:sz w:val="24"/>
          <w:szCs w:val="24"/>
          <w:lang w:val="en-US"/>
        </w:rPr>
        <w:t xml:space="preserve">thought </w:t>
      </w:r>
      <w:r w:rsidRPr="0003150E">
        <w:rPr>
          <w:rFonts w:cstheme="minorHAnsi"/>
          <w:sz w:val="24"/>
          <w:szCs w:val="24"/>
          <w:lang w:val="en-US"/>
        </w:rPr>
        <w:t xml:space="preserve">to be </w:t>
      </w:r>
      <w:r w:rsidR="00C552F0" w:rsidRPr="0003150E">
        <w:rPr>
          <w:rFonts w:cstheme="minorHAnsi"/>
          <w:sz w:val="24"/>
          <w:szCs w:val="24"/>
          <w:lang w:val="en-US"/>
        </w:rPr>
        <w:t>crucial</w:t>
      </w:r>
      <w:r w:rsidRPr="0003150E">
        <w:rPr>
          <w:rFonts w:cstheme="minorHAnsi"/>
          <w:sz w:val="24"/>
          <w:szCs w:val="24"/>
          <w:lang w:val="en-US"/>
        </w:rPr>
        <w:t xml:space="preserve"> for triggering osteoclastogenesis</w:t>
      </w:r>
      <w:r w:rsidR="00B24859" w:rsidRPr="0003150E">
        <w:rPr>
          <w:rFonts w:cstheme="minorHAnsi"/>
          <w:sz w:val="24"/>
          <w:szCs w:val="24"/>
          <w:lang w:val="en-US"/>
        </w:rPr>
        <w:t>. When RANKL plus osteoprotegerin</w:t>
      </w:r>
      <w:r w:rsidR="00B96FE1" w:rsidRPr="0003150E">
        <w:rPr>
          <w:rFonts w:cstheme="minorHAnsi"/>
          <w:sz w:val="24"/>
          <w:szCs w:val="24"/>
          <w:lang w:val="en-US"/>
        </w:rPr>
        <w:t xml:space="preserve"> </w:t>
      </w:r>
      <w:r w:rsidR="00B24859" w:rsidRPr="0003150E">
        <w:rPr>
          <w:rFonts w:cstheme="minorHAnsi"/>
          <w:sz w:val="24"/>
          <w:szCs w:val="24"/>
          <w:lang w:val="en-US"/>
        </w:rPr>
        <w:t xml:space="preserve">are added to PMT-treated macrophages, no effect on PMT-induced osteoclast formation is observed </w:t>
      </w:r>
      <w:r w:rsidR="0059488D" w:rsidRPr="0003150E">
        <w:rPr>
          <w:rFonts w:cstheme="minorHAnsi"/>
          <w:sz w:val="24"/>
          <w:szCs w:val="24"/>
          <w:lang w:val="en-US"/>
        </w:rPr>
        <w:fldChar w:fldCharType="begin" w:fldLock="1"/>
      </w:r>
      <w:r w:rsidR="00871F4A" w:rsidRPr="0003150E">
        <w:rPr>
          <w:rFonts w:cstheme="minorHAnsi"/>
          <w:sz w:val="24"/>
          <w:szCs w:val="24"/>
          <w:lang w:val="en-US"/>
        </w:rPr>
        <w:instrText>ADDIN CSL_CITATION {"citationItems":[{"id":"ITEM-1","itemData":{"DOI":"10.3389/fimmu.2017.00185","ISSN":"16643224","abstract":"© 2017 Chakraborty, Kloos, Harre, Schett and Kubatzky.Bone remodeling is a continuous process to retain the structural integrity and function of the skeleton. A tight coupling is maintained between osteoclast-mediated resorption of old or damaged bones and osteoblast-mediated formation of new bones for bone homeostasis. While osteoblasts differentiate from mesenchymal stem cells, osteoclasts are hematopoietic in origin and derived from myeloid precursor cells. Osteoclast differentiation is driven by two cytokines, cytokine receptor activator of NF-κB ligand (RANKL), and macrophage colony-stimulating factor. Imbalances in the activity of osteoblasts and osteoclasts result in the development of bone disorders. Bacterially caused porcine atrophic rhinitis is characterized by a loss of nasal ventral conche bones and a distortion of the snout. While Bordetella bronchiseptica strains cause mild and reversible symptoms, infection of pigs with toxigenic Pasteurella multocida strains causes a severe and irreversible decay. The responsible virulence factor Pasteurella multocida toxin (PMT) contains a deamidase activity in its catalytical domain that constitutively activates specific heterotrimeric G proteins to induce downstream signaling cascades. While osteoblasts are inhibited by the toxin, osteoclasts are activated, thus skewing bone remodeling toward excessive bone degradation. Still, the mechanism by which PMT interferes with bone homeostasis, and the reason for this unusual target tissue is not yet well understood. Here, we show that PMT has the potential to differentiate bone marrow-derived macrophages into functional osteoclasts. This toxin-mediated differentiation process is independent of RANKL, a cytokine believed to be indispensable for triggering osteoclastogenesis, as addition of osteoprotegerin to PMT-treated macrophages does not show any effect on PMT-induced osteoclast formation. Although RANKL is not a prerequisite, toxin-primed macrophages show enhanced responsiveness to low concentrations of RANKL, suggesting that the PMT-generated microenvironment offers conditions where low concentrations of RANKL lead to an increase in the number of osteoclasts resulting in increased resorption. PMT-mediated release of the osteoclastogenic cytokines such as IL-6 and TNF-α, but not IL-1, supports the differentiation process. Although the production of cytokines and the subsequent activation of signaling cascades are necessary for PMT-mediated differentiatio…","author":[{"dropping-particle":"","family":"Chakraborty","given":"Sushmita","non-dropping-particle":"","parse-names":false,"suffix":""},{"dropping-particle":"","family":"Kloos","given":"Bianca","non-dropping-particle":"","parse-names":false,"suffix":""},{"dropping-particle":"","family":"Harre","given":"Ulrike","non-dropping-particle":"","parse-names":false,"suffix":""},{"dropping-particle":"","family":"Schett","given":"Georg","non-dropping-particle":"","parse-names":false,"suffix":""},{"dropping-particle":"","family":"Kubatzky","given":"Katharina F.","non-dropping-particle":"","parse-names":false,"suffix":""}],"container-title":"Frontiers in Immunology","id":"ITEM-1","issue":"FEB","issued":{"date-parts":[["2017","2","27"]]},"publisher":"Frontiers Research Foundation","title":"Pasteurella multocida toxin triggers RANKL-independent osteoclastogenesis","type":"article-journal","volume":"8"},"uris":["http://www.mendeley.com/documents/?uuid=e6593621-9d33-37c5-a3f3-b5736e9cdcfb"]}],"mendeley":{"formattedCitation":"&lt;sup&gt;65&lt;/sup&gt;","plainTextFormattedCitation":"65","previouslyFormattedCitation":"&lt;sup&gt;65&lt;/sup&gt;"},"properties":{"noteIndex":0},"schema":"https://github.com/citation-style-language/schema/raw/master/csl-citation.json"}</w:instrText>
      </w:r>
      <w:r w:rsidR="0059488D" w:rsidRPr="0003150E">
        <w:rPr>
          <w:rFonts w:cstheme="minorHAnsi"/>
          <w:sz w:val="24"/>
          <w:szCs w:val="24"/>
          <w:lang w:val="en-US"/>
        </w:rPr>
        <w:fldChar w:fldCharType="separate"/>
      </w:r>
      <w:r w:rsidR="00041852" w:rsidRPr="0003150E">
        <w:rPr>
          <w:rFonts w:cstheme="minorHAnsi"/>
          <w:noProof/>
          <w:sz w:val="24"/>
          <w:szCs w:val="24"/>
          <w:vertAlign w:val="superscript"/>
          <w:lang w:val="en-US"/>
        </w:rPr>
        <w:t>65</w:t>
      </w:r>
      <w:r w:rsidR="0059488D" w:rsidRPr="0003150E">
        <w:rPr>
          <w:rFonts w:cstheme="minorHAnsi"/>
          <w:sz w:val="24"/>
          <w:szCs w:val="24"/>
          <w:lang w:val="en-US"/>
        </w:rPr>
        <w:fldChar w:fldCharType="end"/>
      </w:r>
      <w:r w:rsidRPr="0003150E">
        <w:rPr>
          <w:rFonts w:cstheme="minorHAnsi"/>
          <w:sz w:val="24"/>
          <w:szCs w:val="24"/>
          <w:lang w:val="en-US"/>
        </w:rPr>
        <w:t>. </w:t>
      </w:r>
      <w:r w:rsidR="00B844EE" w:rsidRPr="0003150E">
        <w:rPr>
          <w:rFonts w:cstheme="minorHAnsi"/>
          <w:sz w:val="24"/>
          <w:szCs w:val="24"/>
          <w:lang w:val="en-US"/>
        </w:rPr>
        <w:t>PMT</w:t>
      </w:r>
      <w:r w:rsidR="003D4EF1" w:rsidRPr="0003150E">
        <w:rPr>
          <w:rFonts w:cstheme="minorHAnsi"/>
          <w:sz w:val="24"/>
          <w:szCs w:val="24"/>
          <w:lang w:val="en-US"/>
        </w:rPr>
        <w:t xml:space="preserve"> </w:t>
      </w:r>
      <w:r w:rsidR="00B844EE" w:rsidRPr="0003150E">
        <w:rPr>
          <w:rFonts w:cstheme="minorHAnsi"/>
          <w:sz w:val="24"/>
          <w:szCs w:val="24"/>
          <w:lang w:val="en-US"/>
        </w:rPr>
        <w:t>mediates</w:t>
      </w:r>
      <w:r w:rsidR="003D4EF1" w:rsidRPr="0003150E">
        <w:rPr>
          <w:rFonts w:cstheme="minorHAnsi"/>
          <w:sz w:val="24"/>
          <w:szCs w:val="24"/>
          <w:lang w:val="en-US"/>
        </w:rPr>
        <w:t xml:space="preserve"> the</w:t>
      </w:r>
      <w:r w:rsidR="00B844EE" w:rsidRPr="0003150E">
        <w:rPr>
          <w:rFonts w:cstheme="minorHAnsi"/>
          <w:sz w:val="24"/>
          <w:szCs w:val="24"/>
          <w:lang w:val="en-US"/>
        </w:rPr>
        <w:t xml:space="preserve"> release of osteoclastogenic cytokines such as IL-6 and TNF-α, but not IL-1, </w:t>
      </w:r>
      <w:r w:rsidR="005F58E0" w:rsidRPr="0003150E">
        <w:rPr>
          <w:rFonts w:cstheme="minorHAnsi"/>
          <w:sz w:val="24"/>
          <w:szCs w:val="24"/>
          <w:lang w:val="en-US"/>
        </w:rPr>
        <w:t xml:space="preserve">which </w:t>
      </w:r>
      <w:r w:rsidR="00B844EE" w:rsidRPr="0003150E">
        <w:rPr>
          <w:rFonts w:cstheme="minorHAnsi"/>
          <w:sz w:val="24"/>
          <w:szCs w:val="24"/>
          <w:lang w:val="en-US"/>
        </w:rPr>
        <w:t>supports the differentiation process.</w:t>
      </w:r>
      <w:r w:rsidR="00EE3D0A" w:rsidRPr="0003150E">
        <w:rPr>
          <w:rFonts w:cstheme="minorHAnsi"/>
          <w:sz w:val="24"/>
          <w:szCs w:val="24"/>
          <w:lang w:val="en-US"/>
        </w:rPr>
        <w:t xml:space="preserve"> </w:t>
      </w:r>
      <w:r w:rsidR="005F58E0" w:rsidRPr="0003150E">
        <w:rPr>
          <w:rFonts w:cstheme="minorHAnsi"/>
          <w:sz w:val="24"/>
          <w:szCs w:val="24"/>
          <w:lang w:val="en-US"/>
        </w:rPr>
        <w:t xml:space="preserve">An </w:t>
      </w:r>
      <w:r w:rsidR="00C93B37" w:rsidRPr="0003150E">
        <w:rPr>
          <w:rFonts w:cstheme="minorHAnsi"/>
          <w:i/>
          <w:iCs/>
          <w:sz w:val="24"/>
          <w:szCs w:val="24"/>
          <w:lang w:val="en-US"/>
        </w:rPr>
        <w:t>in-</w:t>
      </w:r>
      <w:r w:rsidR="00EE3D0A" w:rsidRPr="0003150E">
        <w:rPr>
          <w:rFonts w:cstheme="minorHAnsi"/>
          <w:i/>
          <w:iCs/>
          <w:sz w:val="24"/>
          <w:szCs w:val="24"/>
          <w:lang w:val="en-US"/>
        </w:rPr>
        <w:t>vitro</w:t>
      </w:r>
      <w:r w:rsidR="00EE3D0A" w:rsidRPr="0003150E">
        <w:rPr>
          <w:rFonts w:cstheme="minorHAnsi"/>
          <w:sz w:val="24"/>
          <w:szCs w:val="24"/>
          <w:lang w:val="en-US"/>
        </w:rPr>
        <w:t> study using etanercept (anti</w:t>
      </w:r>
      <w:r w:rsidR="005F58E0" w:rsidRPr="0003150E">
        <w:rPr>
          <w:rFonts w:cstheme="minorHAnsi"/>
          <w:sz w:val="24"/>
          <w:szCs w:val="24"/>
          <w:lang w:val="en-US"/>
        </w:rPr>
        <w:t>-</w:t>
      </w:r>
      <w:r w:rsidR="00EE3D0A" w:rsidRPr="0003150E">
        <w:rPr>
          <w:rFonts w:cstheme="minorHAnsi"/>
          <w:sz w:val="24"/>
          <w:szCs w:val="24"/>
          <w:lang w:val="en-US"/>
        </w:rPr>
        <w:t>TNF) strongly reduced PMT-induced osteoclast formation. Similarly blocking IL</w:t>
      </w:r>
      <w:r w:rsidR="005F58E0" w:rsidRPr="0003150E">
        <w:rPr>
          <w:rFonts w:cstheme="minorHAnsi"/>
          <w:sz w:val="24"/>
          <w:szCs w:val="24"/>
          <w:lang w:val="en-US"/>
        </w:rPr>
        <w:t>-</w:t>
      </w:r>
      <w:r w:rsidR="00EE3D0A" w:rsidRPr="0003150E">
        <w:rPr>
          <w:rFonts w:cstheme="minorHAnsi"/>
          <w:sz w:val="24"/>
          <w:szCs w:val="24"/>
          <w:lang w:val="en-US"/>
        </w:rPr>
        <w:t xml:space="preserve">6 </w:t>
      </w:r>
      <w:r w:rsidR="005F58E0" w:rsidRPr="0003150E">
        <w:rPr>
          <w:rFonts w:cstheme="minorHAnsi"/>
          <w:sz w:val="24"/>
          <w:szCs w:val="24"/>
          <w:lang w:val="en-US"/>
        </w:rPr>
        <w:t xml:space="preserve">also </w:t>
      </w:r>
      <w:r w:rsidR="00EE3D0A" w:rsidRPr="0003150E">
        <w:rPr>
          <w:rFonts w:cstheme="minorHAnsi"/>
          <w:sz w:val="24"/>
          <w:szCs w:val="24"/>
          <w:lang w:val="en-US"/>
        </w:rPr>
        <w:t xml:space="preserve">led to </w:t>
      </w:r>
      <w:r w:rsidR="005F58E0" w:rsidRPr="0003150E">
        <w:rPr>
          <w:rFonts w:cstheme="minorHAnsi"/>
          <w:sz w:val="24"/>
          <w:szCs w:val="24"/>
          <w:lang w:val="en-US"/>
        </w:rPr>
        <w:t xml:space="preserve">a </w:t>
      </w:r>
      <w:r w:rsidR="00EE3D0A" w:rsidRPr="0003150E">
        <w:rPr>
          <w:rFonts w:cstheme="minorHAnsi"/>
          <w:sz w:val="24"/>
          <w:szCs w:val="24"/>
          <w:lang w:val="en-US"/>
        </w:rPr>
        <w:t xml:space="preserve">reduction in PMT-induced osteoclast formation in macrophages </w:t>
      </w:r>
      <w:r w:rsidR="0059488D" w:rsidRPr="0003150E">
        <w:rPr>
          <w:rFonts w:cstheme="minorHAnsi"/>
          <w:sz w:val="24"/>
          <w:szCs w:val="24"/>
          <w:lang w:val="en-US"/>
        </w:rPr>
        <w:fldChar w:fldCharType="begin" w:fldLock="1"/>
      </w:r>
      <w:r w:rsidR="00871F4A" w:rsidRPr="0003150E">
        <w:rPr>
          <w:rFonts w:cstheme="minorHAnsi"/>
          <w:sz w:val="24"/>
          <w:szCs w:val="24"/>
          <w:lang w:val="en-US"/>
        </w:rPr>
        <w:instrText>ADDIN CSL_CITATION {"citationItems":[{"id":"ITEM-1","itemData":{"DOI":"10.1136/ard.52.3.232","ISSN":"0003-4967","PMID":"8484679","abstract":"In rheumatoid synovium interleukin 6 (IL-6) is the most abundantly expressed cytokine. Increased serum levels have been previously reported in patients with rheumatoid arthritis (RA). In this study serum IL-6 levels were measured in a well defined cohort using a bioassay (B9 cells) and levels were correlated with conventional clinical and laboratory indices of disease activity. Levels were significantly higher in serum from patients with RA (median 55 IU/ml; interquartile range 28-139) compared with serum from disease (median 7 IU/ml; 1-23) and normal controls (median 10 IU/ml; 7-12). No difference was observed between men and women. Levels did not correlate with disease duration. Significant associations were observed between IL-6 and C reactive protein and between the Ritchie articular index and duration of morning stiffness. No other correlations were observed. The value of these findings in the monitoring of RA and as an indicator of response to second line treatment needs to be established.","author":[{"dropping-particle":"","family":"Madhok","given":"R","non-dropping-particle":"","parse-names":false,"suffix":""},{"dropping-particle":"","family":"Crilly","given":"A","non-dropping-particle":"","parse-names":false,"suffix":""},{"dropping-particle":"","family":"Watson","given":"J","non-dropping-particle":"","parse-names":false,"suffix":""},{"dropping-particle":"","family":"Capell","given":"H A","non-dropping-particle":"","parse-names":false,"suffix":""}],"container-title":"Annals of the rheumatic diseases","id":"ITEM-1","issue":"3","issued":{"date-parts":[["1993","3"]]},"page":"232-4","title":"Serum interleukin 6 levels in rheumatoid arthritis: correlations with clinical and laboratory indices of disease activity.","type":"article-journal","volume":"52"},"uris":["http://www.mendeley.com/documents/?uuid=576885ce-da93-325d-b665-3717fb74515b"]},{"id":"ITEM-2","itemData":{"ISSN":"0172-8172","PMID":"8356390","abstract":"Interleukin-6 (IL-6) was detected at low levels in plasma [0.014 +/- 0.006 ng/ml (mean +/- SEM] and in high amounts in synovial fluid [SF; 2.6 +/- 2.2 ng/ml (mean +/- SEM)] of patients with rheumatoid arthritis. No correlation of IL-6 levels in plasma or SF with the ESR (n = 15) or with histological parameters of acute local synovitis (n = 10) was observed. In contrast, SF IL-6 was positively correlated with histological characteristics of chronic synovitis (n = 10; P &lt; or = 0.01) and elevated plasma IgG concentrations (n = 15; P &lt; or = 0.05). In vitro concentrations of IL-6 comparable to those detected in SF increased the production of both IgG and IgM by synovial membrane mononuclear cells. The present results contribute to the view that high local IL-6 concentrations in SF promote chronic synovitis in RA.","author":[{"dropping-particle":"","family":"Sack","given":"U","non-dropping-particle":"","parse-names":false,"suffix":""},{"dropping-particle":"","family":"Kinne","given":"R W","non-dropping-particle":"","parse-names":false,"suffix":""},{"dropping-particle":"","family":"Marx","given":"T","non-dropping-particle":"","parse-names":false,"suffix":""},{"dropping-particle":"","family":"Heppt","given":"P","non-dropping-particle":"","parse-names":false,"suffix":""},{"dropping-particle":"","family":"Bender","given":"S","non-dropping-particle":"","parse-names":false,"suffix":""},{"dropping-particle":"","family":"Emmrich","given":"F","non-dropping-particle":"","parse-names":false,"suffix":""}],"container-title":"Rheumatology international","id":"ITEM-2","issue":"2","issued":{"date-parts":[["1993"]]},"page":"45-51","title":"Interleukin-6 in synovial fluid is closely associated with chronic synovitis in rheumatoid arthritis.","type":"article-journal","volume":"13"},"uris":["http://www.mendeley.com/documents/?uuid=c743e623-82a9-3550-9095-df701c134146"]},{"id":"ITEM-3","itemData":{"DOI":"10.1002/art.24781","ISSN":"0004-3591","PMID":"19714627","abstract":"OBJECTIVE To investigate the efficacy of a murine anti-interleukin-6 receptor (anti-IL-6R) antibody in directly blocking tumor necrosis factor (TNF)- and RANKL-mediated osteoclastogenesis in vitro and in vivo. METHODS The efficacy of a murine antibody against IL-6R in blocking osteoclast differentiation of mononuclear cells stimulated with RANKL was tested. In addition, arthritic human TNFalpha-transgenic mice were treated with anti-IL-6R antibody, and osteoclast formation and bone erosion were assessed in arthritic paws. RESULTS Blockade of IL-6R dose dependently reduced osteoclast differentiation and bone resorption in monocyte cultures stimulated with RANKL or RANKL plus TNF. In human TNFalpha-transgenic mice, IL-6R blockade did not inhibit joint inflammation, but it strongly reduced osteoclast formation in inflamed joints as well as bone erosion in vivo. Neither the cell influx into joints nor the synovial expression of IL-6 and RANKL changed with IL-6R blockade, while the synovial expression of IL-1 was significantly reduced. In contrast, TNF-mediated systemic bone loss was not inhibited by IL-6R blockade. CONCLUSION These data suggest that blockade of IL-6R directly affects osteoclast formation in vitro and in vivo, suggesting a direct and specific effect of anti-IL-6R therapy on osteoclasts independently of its antiinflammatory effects. This effect adds significantly to the structure-sparing potential of pharmacologic blockade of IL-6R in arthritis.","author":[{"dropping-particle":"","family":"Axmann","given":"Roland","non-dropping-particle":"","parse-names":false,"suffix":""},{"dropping-particle":"","family":"Böhm","given":"Christina","non-dropping-particle":"","parse-names":false,"suffix":""},{"dropping-particle":"","family":"Krönke","given":"Gerhard","non-dropping-particle":"","parse-names":false,"suffix":""},{"dropping-particle":"","family":"Zwerina","given":"Jochen","non-dropping-particle":"","parse-names":false,"suffix":""},{"dropping-particle":"","family":"Smolen","given":"Josef","non-dropping-particle":"","parse-names":false,"suffix":""},{"dropping-particle":"","family":"Schett","given":"Georg","non-dropping-particle":"","parse-names":false,"suffix":""}],"container-title":"Arthritis and rheumatism","id":"ITEM-3","issue":"9","issued":{"date-parts":[["2009","9"]]},"page":"2747-56","title":"Inhibition of interleukin-6 receptor directly blocks osteoclast formation in vitro and in vivo.","type":"article-journal","volume":"60"},"uris":["http://www.mendeley.com/documents/?uuid=e98e03cf-3714-30a2-aae6-8a1eac852d9b"]}],"mendeley":{"formattedCitation":"&lt;sup&gt;66–68&lt;/sup&gt;","plainTextFormattedCitation":"66–68","previouslyFormattedCitation":"&lt;sup&gt;66–68&lt;/sup&gt;"},"properties":{"noteIndex":0},"schema":"https://github.com/citation-style-language/schema/raw/master/csl-citation.json"}</w:instrText>
      </w:r>
      <w:r w:rsidR="0059488D" w:rsidRPr="0003150E">
        <w:rPr>
          <w:rFonts w:cstheme="minorHAnsi"/>
          <w:sz w:val="24"/>
          <w:szCs w:val="24"/>
          <w:lang w:val="en-US"/>
        </w:rPr>
        <w:fldChar w:fldCharType="separate"/>
      </w:r>
      <w:r w:rsidR="00041852" w:rsidRPr="0003150E">
        <w:rPr>
          <w:rFonts w:cstheme="minorHAnsi"/>
          <w:noProof/>
          <w:sz w:val="24"/>
          <w:szCs w:val="24"/>
          <w:vertAlign w:val="superscript"/>
          <w:lang w:val="en-US"/>
        </w:rPr>
        <w:t>66–68</w:t>
      </w:r>
      <w:r w:rsidR="0059488D" w:rsidRPr="0003150E">
        <w:rPr>
          <w:rFonts w:cstheme="minorHAnsi"/>
          <w:sz w:val="24"/>
          <w:szCs w:val="24"/>
          <w:lang w:val="en-US"/>
        </w:rPr>
        <w:fldChar w:fldCharType="end"/>
      </w:r>
      <w:r w:rsidR="00B24859" w:rsidRPr="0003150E">
        <w:rPr>
          <w:rFonts w:cstheme="minorHAnsi"/>
          <w:sz w:val="24"/>
          <w:szCs w:val="24"/>
          <w:lang w:val="en-US"/>
        </w:rPr>
        <w:t xml:space="preserve">, these may be used as potential </w:t>
      </w:r>
      <w:r w:rsidR="00C552F0" w:rsidRPr="0003150E">
        <w:rPr>
          <w:rFonts w:cstheme="minorHAnsi"/>
          <w:sz w:val="24"/>
          <w:szCs w:val="24"/>
          <w:lang w:val="en-US"/>
        </w:rPr>
        <w:t>therapeutic</w:t>
      </w:r>
      <w:r w:rsidR="00B24859" w:rsidRPr="0003150E">
        <w:rPr>
          <w:rFonts w:cstheme="minorHAnsi"/>
          <w:sz w:val="24"/>
          <w:szCs w:val="24"/>
          <w:lang w:val="en-US"/>
        </w:rPr>
        <w:t xml:space="preserve"> </w:t>
      </w:r>
      <w:r w:rsidR="00C552F0" w:rsidRPr="0003150E">
        <w:rPr>
          <w:rFonts w:cstheme="minorHAnsi"/>
          <w:sz w:val="24"/>
          <w:szCs w:val="24"/>
          <w:lang w:val="en-US"/>
        </w:rPr>
        <w:t>strategies</w:t>
      </w:r>
      <w:r w:rsidR="00B24859" w:rsidRPr="0003150E">
        <w:rPr>
          <w:rFonts w:cstheme="minorHAnsi"/>
          <w:sz w:val="24"/>
          <w:szCs w:val="24"/>
          <w:lang w:val="en-US"/>
        </w:rPr>
        <w:t xml:space="preserve"> in the management of </w:t>
      </w:r>
      <w:r w:rsidR="00B24859" w:rsidRPr="0003150E">
        <w:rPr>
          <w:rFonts w:cstheme="minorHAnsi"/>
          <w:i/>
          <w:iCs/>
          <w:sz w:val="24"/>
          <w:szCs w:val="24"/>
        </w:rPr>
        <w:t>P. multocida</w:t>
      </w:r>
      <w:r w:rsidR="00B24859" w:rsidRPr="0003150E">
        <w:rPr>
          <w:rFonts w:cstheme="minorHAnsi"/>
          <w:b/>
          <w:sz w:val="24"/>
          <w:szCs w:val="24"/>
        </w:rPr>
        <w:t> </w:t>
      </w:r>
      <w:r w:rsidR="00B24859" w:rsidRPr="0003150E">
        <w:rPr>
          <w:rFonts w:cstheme="minorHAnsi"/>
          <w:sz w:val="24"/>
          <w:szCs w:val="24"/>
        </w:rPr>
        <w:t>osteomyelitis</w:t>
      </w:r>
      <w:r w:rsidR="00C552F0" w:rsidRPr="0003150E">
        <w:rPr>
          <w:rFonts w:cstheme="minorHAnsi"/>
          <w:sz w:val="24"/>
          <w:szCs w:val="24"/>
        </w:rPr>
        <w:t>.</w:t>
      </w:r>
    </w:p>
    <w:p w14:paraId="66F5225F" w14:textId="77777777" w:rsidR="0025073C" w:rsidRPr="0003150E" w:rsidRDefault="0025073C" w:rsidP="00021FCD">
      <w:pPr>
        <w:spacing w:line="480" w:lineRule="auto"/>
        <w:jc w:val="both"/>
        <w:rPr>
          <w:rFonts w:cstheme="minorHAnsi"/>
          <w:b/>
          <w:sz w:val="24"/>
          <w:szCs w:val="24"/>
        </w:rPr>
      </w:pPr>
    </w:p>
    <w:p w14:paraId="653490DE" w14:textId="77777777" w:rsidR="0025073C" w:rsidRPr="0003150E" w:rsidRDefault="0025073C" w:rsidP="00021FCD">
      <w:pPr>
        <w:spacing w:line="480" w:lineRule="auto"/>
        <w:jc w:val="both"/>
        <w:rPr>
          <w:rFonts w:cstheme="minorHAnsi"/>
          <w:b/>
          <w:sz w:val="24"/>
          <w:szCs w:val="24"/>
        </w:rPr>
      </w:pPr>
    </w:p>
    <w:p w14:paraId="0B78BA17" w14:textId="77777777" w:rsidR="00C80F30" w:rsidRPr="0003150E" w:rsidRDefault="0025073C" w:rsidP="00021FCD">
      <w:pPr>
        <w:spacing w:line="480" w:lineRule="auto"/>
        <w:jc w:val="both"/>
        <w:rPr>
          <w:rFonts w:cstheme="minorHAnsi"/>
          <w:b/>
          <w:sz w:val="24"/>
          <w:szCs w:val="24"/>
        </w:rPr>
      </w:pPr>
      <w:r w:rsidRPr="0003150E">
        <w:rPr>
          <w:rFonts w:cstheme="minorHAnsi"/>
          <w:b/>
          <w:sz w:val="24"/>
          <w:szCs w:val="24"/>
        </w:rPr>
        <w:t>Conclusion</w:t>
      </w:r>
      <w:r w:rsidR="007448F5" w:rsidRPr="0003150E">
        <w:rPr>
          <w:rFonts w:cstheme="minorHAnsi"/>
          <w:b/>
          <w:sz w:val="24"/>
          <w:szCs w:val="24"/>
        </w:rPr>
        <w:t xml:space="preserve"> and future directions </w:t>
      </w:r>
    </w:p>
    <w:p w14:paraId="3187B55C" w14:textId="77777777" w:rsidR="007448F5" w:rsidRPr="0003150E" w:rsidRDefault="007448F5" w:rsidP="00021FCD">
      <w:pPr>
        <w:spacing w:line="480" w:lineRule="auto"/>
        <w:jc w:val="both"/>
        <w:rPr>
          <w:rFonts w:cstheme="minorHAnsi"/>
          <w:b/>
          <w:sz w:val="24"/>
          <w:szCs w:val="24"/>
        </w:rPr>
      </w:pPr>
    </w:p>
    <w:p w14:paraId="692AE411" w14:textId="77D3D4E2" w:rsidR="006B5659" w:rsidRPr="0003150E" w:rsidRDefault="003A11BD" w:rsidP="00021FCD">
      <w:pPr>
        <w:spacing w:line="480" w:lineRule="auto"/>
        <w:jc w:val="both"/>
        <w:rPr>
          <w:rFonts w:cstheme="minorHAnsi"/>
          <w:b/>
          <w:sz w:val="24"/>
          <w:szCs w:val="24"/>
        </w:rPr>
      </w:pPr>
      <w:r w:rsidRPr="0003150E">
        <w:rPr>
          <w:rFonts w:cstheme="minorHAnsi"/>
          <w:sz w:val="24"/>
          <w:szCs w:val="24"/>
          <w:shd w:val="clear" w:color="auto" w:fill="FFFFFF"/>
        </w:rPr>
        <w:t xml:space="preserve">We </w:t>
      </w:r>
      <w:r w:rsidR="00E065AA" w:rsidRPr="0003150E">
        <w:rPr>
          <w:rFonts w:cstheme="minorHAnsi"/>
          <w:sz w:val="24"/>
          <w:szCs w:val="24"/>
          <w:shd w:val="clear" w:color="auto" w:fill="FFFFFF"/>
        </w:rPr>
        <w:t xml:space="preserve">have presented here a number of topics </w:t>
      </w:r>
      <w:r w:rsidR="00286431" w:rsidRPr="0003150E">
        <w:rPr>
          <w:rFonts w:cstheme="minorHAnsi"/>
          <w:sz w:val="24"/>
          <w:szCs w:val="24"/>
          <w:shd w:val="clear" w:color="auto" w:fill="FFFFFF"/>
        </w:rPr>
        <w:t xml:space="preserve">in a thought-provoking manner </w:t>
      </w:r>
      <w:r w:rsidR="00E065AA" w:rsidRPr="0003150E">
        <w:rPr>
          <w:rFonts w:cstheme="minorHAnsi"/>
          <w:sz w:val="24"/>
          <w:szCs w:val="24"/>
          <w:shd w:val="clear" w:color="auto" w:fill="FFFFFF"/>
        </w:rPr>
        <w:t xml:space="preserve">related to bacterial toxins and their roles in </w:t>
      </w:r>
      <w:r w:rsidR="00770357" w:rsidRPr="0003150E">
        <w:rPr>
          <w:rFonts w:cstheme="minorHAnsi"/>
          <w:sz w:val="24"/>
          <w:szCs w:val="24"/>
          <w:shd w:val="clear" w:color="auto" w:fill="FFFFFF"/>
        </w:rPr>
        <w:t>MSKI</w:t>
      </w:r>
      <w:r w:rsidR="00E065AA" w:rsidRPr="0003150E">
        <w:rPr>
          <w:rFonts w:cstheme="minorHAnsi"/>
          <w:sz w:val="24"/>
          <w:szCs w:val="24"/>
          <w:shd w:val="clear" w:color="auto" w:fill="FFFFFF"/>
        </w:rPr>
        <w:t>s</w:t>
      </w:r>
      <w:r w:rsidR="005D4D7F" w:rsidRPr="0003150E">
        <w:rPr>
          <w:rFonts w:cstheme="minorHAnsi"/>
          <w:sz w:val="24"/>
          <w:szCs w:val="24"/>
          <w:shd w:val="clear" w:color="auto" w:fill="FFFFFF"/>
        </w:rPr>
        <w:t xml:space="preserve">. </w:t>
      </w:r>
      <w:r w:rsidR="00F35C90" w:rsidRPr="0003150E">
        <w:rPr>
          <w:rFonts w:cstheme="minorHAnsi"/>
          <w:sz w:val="24"/>
          <w:szCs w:val="24"/>
          <w:shd w:val="clear" w:color="auto" w:fill="FFFFFF"/>
        </w:rPr>
        <w:t xml:space="preserve">However, </w:t>
      </w:r>
      <w:r w:rsidR="00F35C90" w:rsidRPr="0003150E">
        <w:rPr>
          <w:rFonts w:cstheme="minorHAnsi"/>
          <w:color w:val="0070C0"/>
          <w:sz w:val="24"/>
          <w:szCs w:val="24"/>
          <w:shd w:val="clear" w:color="auto" w:fill="FFFFFF"/>
        </w:rPr>
        <w:t xml:space="preserve">the role of toxins and other virulence factors among other bacteria that can cause MSKIs (e.g. Salmonella spp., Mycobacteria spp., </w:t>
      </w:r>
      <w:r w:rsidR="00F35C90" w:rsidRPr="0003150E">
        <w:rPr>
          <w:rFonts w:cstheme="minorHAnsi"/>
          <w:i/>
          <w:color w:val="0070C0"/>
          <w:sz w:val="24"/>
          <w:szCs w:val="24"/>
          <w:shd w:val="clear" w:color="auto" w:fill="FFFFFF"/>
        </w:rPr>
        <w:t>Neisseria gonorrhoea</w:t>
      </w:r>
      <w:r w:rsidR="00F35C90" w:rsidRPr="0003150E">
        <w:rPr>
          <w:rFonts w:cstheme="minorHAnsi"/>
          <w:color w:val="0070C0"/>
          <w:sz w:val="24"/>
          <w:szCs w:val="24"/>
          <w:shd w:val="clear" w:color="auto" w:fill="FFFFFF"/>
        </w:rPr>
        <w:t xml:space="preserve">, </w:t>
      </w:r>
      <w:r w:rsidR="00F35C90" w:rsidRPr="0003150E">
        <w:rPr>
          <w:i/>
          <w:color w:val="0070C0"/>
          <w:sz w:val="24"/>
          <w:szCs w:val="24"/>
          <w:shd w:val="clear" w:color="auto" w:fill="FFFFFF"/>
        </w:rPr>
        <w:t>Borrelia burgdorferi</w:t>
      </w:r>
      <w:r w:rsidR="00F35C90" w:rsidRPr="0003150E">
        <w:rPr>
          <w:color w:val="0070C0"/>
          <w:sz w:val="24"/>
          <w:szCs w:val="24"/>
          <w:shd w:val="clear" w:color="auto" w:fill="FFFFFF"/>
        </w:rPr>
        <w:t xml:space="preserve">) have not been </w:t>
      </w:r>
      <w:r w:rsidR="00F35C90" w:rsidRPr="0003150E">
        <w:rPr>
          <w:rFonts w:cstheme="minorHAnsi"/>
          <w:color w:val="0070C0"/>
          <w:sz w:val="24"/>
          <w:szCs w:val="24"/>
          <w:shd w:val="clear" w:color="auto" w:fill="FFFFFF"/>
        </w:rPr>
        <w:lastRenderedPageBreak/>
        <w:t>discussed in this review</w:t>
      </w:r>
      <w:r w:rsidR="00F35C90" w:rsidRPr="0003150E">
        <w:rPr>
          <w:rFonts w:cstheme="minorHAnsi"/>
          <w:sz w:val="24"/>
          <w:szCs w:val="24"/>
          <w:shd w:val="clear" w:color="auto" w:fill="FFFFFF"/>
        </w:rPr>
        <w:t xml:space="preserve">. </w:t>
      </w:r>
      <w:r w:rsidR="006B5659" w:rsidRPr="0003150E">
        <w:rPr>
          <w:rFonts w:cstheme="minorHAnsi"/>
          <w:sz w:val="24"/>
          <w:szCs w:val="24"/>
          <w:shd w:val="clear" w:color="auto" w:fill="FFFFFF"/>
        </w:rPr>
        <w:t>There are m</w:t>
      </w:r>
      <w:r w:rsidR="006B5659" w:rsidRPr="0003150E">
        <w:rPr>
          <w:rFonts w:cstheme="minorHAnsi"/>
          <w:sz w:val="24"/>
          <w:szCs w:val="24"/>
        </w:rPr>
        <w:t xml:space="preserve">any unknowns on the effect of toxins </w:t>
      </w:r>
      <w:r w:rsidRPr="0003150E">
        <w:rPr>
          <w:rFonts w:cstheme="minorHAnsi"/>
          <w:sz w:val="24"/>
          <w:szCs w:val="24"/>
        </w:rPr>
        <w:t xml:space="preserve">on osteocytes, chondrocytes, </w:t>
      </w:r>
      <w:r w:rsidR="006B5659" w:rsidRPr="0003150E">
        <w:rPr>
          <w:rFonts w:cstheme="minorHAnsi"/>
          <w:sz w:val="24"/>
          <w:szCs w:val="24"/>
        </w:rPr>
        <w:t xml:space="preserve">biofilm formation and </w:t>
      </w:r>
      <w:r w:rsidR="00770357" w:rsidRPr="0003150E">
        <w:rPr>
          <w:rFonts w:cstheme="minorHAnsi"/>
          <w:sz w:val="24"/>
          <w:szCs w:val="24"/>
        </w:rPr>
        <w:t>MSKI</w:t>
      </w:r>
      <w:r w:rsidR="006B5659" w:rsidRPr="0003150E">
        <w:rPr>
          <w:rFonts w:cstheme="minorHAnsi"/>
          <w:sz w:val="24"/>
          <w:szCs w:val="24"/>
        </w:rPr>
        <w:t>s</w:t>
      </w:r>
      <w:r w:rsidR="00F35C90" w:rsidRPr="0003150E">
        <w:rPr>
          <w:rFonts w:cstheme="minorHAnsi"/>
          <w:sz w:val="24"/>
          <w:szCs w:val="24"/>
        </w:rPr>
        <w:t xml:space="preserve"> and persistent infections</w:t>
      </w:r>
      <w:r w:rsidR="006B5659" w:rsidRPr="0003150E">
        <w:rPr>
          <w:rFonts w:cstheme="minorHAnsi"/>
          <w:sz w:val="24"/>
          <w:szCs w:val="24"/>
        </w:rPr>
        <w:t xml:space="preserve">. </w:t>
      </w:r>
      <w:r w:rsidR="006B5659" w:rsidRPr="0003150E">
        <w:rPr>
          <w:rFonts w:cstheme="minorHAnsi"/>
          <w:sz w:val="24"/>
          <w:szCs w:val="24"/>
          <w:shd w:val="clear" w:color="auto" w:fill="FFFFFF"/>
        </w:rPr>
        <w:t xml:space="preserve">Identification of the interaction between toxins and antitoxins at </w:t>
      </w:r>
      <w:r w:rsidR="007A00B6" w:rsidRPr="0003150E">
        <w:rPr>
          <w:rFonts w:cstheme="minorHAnsi"/>
          <w:sz w:val="24"/>
          <w:szCs w:val="24"/>
          <w:shd w:val="clear" w:color="auto" w:fill="FFFFFF"/>
        </w:rPr>
        <w:t xml:space="preserve">the </w:t>
      </w:r>
      <w:r w:rsidR="006B5659" w:rsidRPr="0003150E">
        <w:rPr>
          <w:rFonts w:cstheme="minorHAnsi"/>
          <w:sz w:val="24"/>
          <w:szCs w:val="24"/>
          <w:shd w:val="clear" w:color="auto" w:fill="FFFFFF"/>
        </w:rPr>
        <w:t>molecular level coupled with the interaction of human immune responses will be critical to the understa</w:t>
      </w:r>
      <w:r w:rsidR="00604A8C" w:rsidRPr="0003150E">
        <w:rPr>
          <w:rFonts w:cstheme="minorHAnsi"/>
          <w:sz w:val="24"/>
          <w:szCs w:val="24"/>
          <w:shd w:val="clear" w:color="auto" w:fill="FFFFFF"/>
        </w:rPr>
        <w:t>nd</w:t>
      </w:r>
      <w:r w:rsidR="006B5659" w:rsidRPr="0003150E">
        <w:rPr>
          <w:rFonts w:cstheme="minorHAnsi"/>
          <w:sz w:val="24"/>
          <w:szCs w:val="24"/>
          <w:shd w:val="clear" w:color="auto" w:fill="FFFFFF"/>
        </w:rPr>
        <w:t xml:space="preserve">ing of the impact in pathogenesis and the production of next-generation </w:t>
      </w:r>
      <w:r w:rsidRPr="0003150E">
        <w:rPr>
          <w:rFonts w:cstheme="minorHAnsi"/>
          <w:sz w:val="24"/>
          <w:szCs w:val="24"/>
          <w:shd w:val="clear" w:color="auto" w:fill="FFFFFF"/>
        </w:rPr>
        <w:t>antimicrobial molecules, anti-toxins and vaccines to manage</w:t>
      </w:r>
      <w:r w:rsidR="006B5659" w:rsidRPr="0003150E">
        <w:rPr>
          <w:rFonts w:cstheme="minorHAnsi"/>
          <w:sz w:val="24"/>
          <w:szCs w:val="24"/>
          <w:shd w:val="clear" w:color="auto" w:fill="FFFFFF"/>
        </w:rPr>
        <w:t xml:space="preserve"> </w:t>
      </w:r>
      <w:r w:rsidR="00770357" w:rsidRPr="0003150E">
        <w:rPr>
          <w:rFonts w:cstheme="minorHAnsi"/>
          <w:sz w:val="24"/>
          <w:szCs w:val="24"/>
          <w:shd w:val="clear" w:color="auto" w:fill="FFFFFF"/>
        </w:rPr>
        <w:t>MSKI</w:t>
      </w:r>
      <w:r w:rsidR="006B5659" w:rsidRPr="0003150E">
        <w:rPr>
          <w:rFonts w:cstheme="minorHAnsi"/>
          <w:sz w:val="24"/>
          <w:szCs w:val="24"/>
          <w:shd w:val="clear" w:color="auto" w:fill="FFFFFF"/>
        </w:rPr>
        <w:t>s.</w:t>
      </w:r>
    </w:p>
    <w:p w14:paraId="2D7C536B" w14:textId="77777777" w:rsidR="005D4D7F" w:rsidRPr="0003150E" w:rsidRDefault="005D4D7F" w:rsidP="00021FCD">
      <w:pPr>
        <w:spacing w:line="480" w:lineRule="auto"/>
        <w:jc w:val="both"/>
        <w:rPr>
          <w:rFonts w:cstheme="minorHAnsi"/>
          <w:sz w:val="24"/>
          <w:szCs w:val="24"/>
          <w:shd w:val="clear" w:color="auto" w:fill="FFFFFF"/>
        </w:rPr>
      </w:pPr>
    </w:p>
    <w:p w14:paraId="5B5E52AC" w14:textId="371A631D" w:rsidR="00FC1035" w:rsidRPr="0003150E" w:rsidRDefault="00D969B4" w:rsidP="00021FCD">
      <w:pPr>
        <w:spacing w:line="480" w:lineRule="auto"/>
        <w:jc w:val="both"/>
        <w:rPr>
          <w:rFonts w:cstheme="minorHAnsi"/>
          <w:sz w:val="24"/>
          <w:szCs w:val="24"/>
          <w:shd w:val="clear" w:color="auto" w:fill="FFFFFF"/>
        </w:rPr>
      </w:pPr>
      <w:r w:rsidRPr="0003150E">
        <w:rPr>
          <w:rFonts w:cstheme="minorHAnsi"/>
          <w:sz w:val="24"/>
          <w:szCs w:val="24"/>
        </w:rPr>
        <w:t>F</w:t>
      </w:r>
      <w:r w:rsidR="005D4D7F" w:rsidRPr="0003150E">
        <w:rPr>
          <w:rFonts w:cstheme="minorHAnsi"/>
          <w:sz w:val="24"/>
          <w:szCs w:val="24"/>
        </w:rPr>
        <w:t xml:space="preserve">urther </w:t>
      </w:r>
      <w:r w:rsidR="00FD62F5" w:rsidRPr="0003150E">
        <w:rPr>
          <w:rFonts w:cstheme="minorHAnsi"/>
          <w:sz w:val="24"/>
          <w:szCs w:val="24"/>
        </w:rPr>
        <w:t>studies,</w:t>
      </w:r>
      <w:r w:rsidR="005D4D7F" w:rsidRPr="0003150E">
        <w:rPr>
          <w:rFonts w:cstheme="minorHAnsi"/>
          <w:sz w:val="24"/>
          <w:szCs w:val="24"/>
        </w:rPr>
        <w:t xml:space="preserve"> to maximi</w:t>
      </w:r>
      <w:r w:rsidR="009A21AB" w:rsidRPr="0003150E">
        <w:rPr>
          <w:rFonts w:cstheme="minorHAnsi"/>
          <w:sz w:val="24"/>
          <w:szCs w:val="24"/>
        </w:rPr>
        <w:t>z</w:t>
      </w:r>
      <w:r w:rsidR="005D4D7F" w:rsidRPr="0003150E">
        <w:rPr>
          <w:rFonts w:cstheme="minorHAnsi"/>
          <w:sz w:val="24"/>
          <w:szCs w:val="24"/>
        </w:rPr>
        <w:t xml:space="preserve">e our understanding of the effect of toxins on </w:t>
      </w:r>
      <w:r w:rsidR="00770357" w:rsidRPr="0003150E">
        <w:rPr>
          <w:rFonts w:cstheme="minorHAnsi"/>
          <w:sz w:val="24"/>
          <w:szCs w:val="24"/>
        </w:rPr>
        <w:t>MSKI</w:t>
      </w:r>
      <w:r w:rsidR="005D4D7F" w:rsidRPr="0003150E">
        <w:rPr>
          <w:rFonts w:cstheme="minorHAnsi"/>
          <w:sz w:val="24"/>
          <w:szCs w:val="24"/>
        </w:rPr>
        <w:t>s</w:t>
      </w:r>
      <w:r w:rsidR="00FD62F5" w:rsidRPr="0003150E">
        <w:rPr>
          <w:rFonts w:cstheme="minorHAnsi"/>
          <w:sz w:val="24"/>
          <w:szCs w:val="24"/>
        </w:rPr>
        <w:t>,</w:t>
      </w:r>
      <w:r w:rsidR="00E245EF" w:rsidRPr="0003150E">
        <w:rPr>
          <w:rFonts w:cstheme="minorHAnsi"/>
          <w:sz w:val="24"/>
          <w:szCs w:val="24"/>
        </w:rPr>
        <w:t xml:space="preserve"> are needed including:</w:t>
      </w:r>
    </w:p>
    <w:p w14:paraId="2F88B260" w14:textId="4C9688D2" w:rsidR="00B24859" w:rsidRPr="0003150E" w:rsidRDefault="005D4D7F" w:rsidP="00021FCD">
      <w:pPr>
        <w:spacing w:line="480" w:lineRule="auto"/>
        <w:jc w:val="both"/>
        <w:rPr>
          <w:rFonts w:cstheme="minorHAnsi"/>
          <w:sz w:val="24"/>
          <w:szCs w:val="24"/>
          <w:shd w:val="clear" w:color="auto" w:fill="FFFFFF"/>
        </w:rPr>
      </w:pPr>
      <w:r w:rsidRPr="0003150E">
        <w:rPr>
          <w:rFonts w:cstheme="minorHAnsi"/>
          <w:sz w:val="24"/>
          <w:szCs w:val="24"/>
          <w:shd w:val="clear" w:color="auto" w:fill="FFFFFF"/>
        </w:rPr>
        <w:t xml:space="preserve"> </w:t>
      </w:r>
    </w:p>
    <w:p w14:paraId="0A624FC7" w14:textId="1A4191CA" w:rsidR="00B24859" w:rsidRPr="0003150E" w:rsidRDefault="00FD62F5" w:rsidP="00021FCD">
      <w:pPr>
        <w:pStyle w:val="ListParagraph"/>
        <w:numPr>
          <w:ilvl w:val="0"/>
          <w:numId w:val="15"/>
        </w:numPr>
        <w:spacing w:line="480" w:lineRule="auto"/>
        <w:jc w:val="both"/>
        <w:rPr>
          <w:rFonts w:cstheme="minorHAnsi"/>
          <w:sz w:val="24"/>
          <w:szCs w:val="24"/>
          <w:shd w:val="clear" w:color="auto" w:fill="FFFFFF"/>
        </w:rPr>
      </w:pPr>
      <w:r w:rsidRPr="0003150E">
        <w:rPr>
          <w:rFonts w:cstheme="minorHAnsi"/>
          <w:sz w:val="24"/>
          <w:szCs w:val="24"/>
          <w:shd w:val="clear" w:color="auto" w:fill="FFFFFF"/>
        </w:rPr>
        <w:t>r</w:t>
      </w:r>
      <w:r w:rsidR="005D4D7F" w:rsidRPr="0003150E">
        <w:rPr>
          <w:rFonts w:cstheme="minorHAnsi"/>
          <w:sz w:val="24"/>
          <w:szCs w:val="24"/>
          <w:shd w:val="clear" w:color="auto" w:fill="FFFFFF"/>
        </w:rPr>
        <w:t xml:space="preserve">esearch to identify the roles of bacterial toxins in </w:t>
      </w:r>
      <w:r w:rsidR="00770357" w:rsidRPr="0003150E">
        <w:rPr>
          <w:rFonts w:cstheme="minorHAnsi"/>
          <w:sz w:val="24"/>
          <w:szCs w:val="24"/>
          <w:shd w:val="clear" w:color="auto" w:fill="FFFFFF"/>
        </w:rPr>
        <w:t>MSKI</w:t>
      </w:r>
      <w:r w:rsidR="005D4D7F" w:rsidRPr="0003150E">
        <w:rPr>
          <w:rFonts w:cstheme="minorHAnsi"/>
          <w:sz w:val="24"/>
          <w:szCs w:val="24"/>
          <w:shd w:val="clear" w:color="auto" w:fill="FFFFFF"/>
        </w:rPr>
        <w:t>s</w:t>
      </w:r>
      <w:r w:rsidR="008562CD" w:rsidRPr="0003150E">
        <w:rPr>
          <w:rFonts w:cstheme="minorHAnsi"/>
          <w:sz w:val="24"/>
          <w:szCs w:val="24"/>
          <w:shd w:val="clear" w:color="auto" w:fill="FFFFFF"/>
        </w:rPr>
        <w:t>,</w:t>
      </w:r>
      <w:r w:rsidR="005D4D7F" w:rsidRPr="0003150E">
        <w:rPr>
          <w:rFonts w:cstheme="minorHAnsi"/>
          <w:sz w:val="24"/>
          <w:szCs w:val="24"/>
          <w:shd w:val="clear" w:color="auto" w:fill="FFFFFF"/>
        </w:rPr>
        <w:t xml:space="preserve"> </w:t>
      </w:r>
    </w:p>
    <w:p w14:paraId="0B91BF08" w14:textId="6082BAB0" w:rsidR="00B24859" w:rsidRPr="0003150E" w:rsidRDefault="007C3CAF" w:rsidP="00021FCD">
      <w:pPr>
        <w:pStyle w:val="ListParagraph"/>
        <w:numPr>
          <w:ilvl w:val="0"/>
          <w:numId w:val="15"/>
        </w:numPr>
        <w:spacing w:line="480" w:lineRule="auto"/>
        <w:jc w:val="both"/>
        <w:rPr>
          <w:rFonts w:cstheme="minorHAnsi"/>
          <w:b/>
          <w:sz w:val="24"/>
          <w:szCs w:val="24"/>
        </w:rPr>
      </w:pPr>
      <w:r w:rsidRPr="0003150E">
        <w:rPr>
          <w:rFonts w:cstheme="minorHAnsi"/>
          <w:sz w:val="24"/>
          <w:szCs w:val="24"/>
          <w:shd w:val="clear" w:color="auto" w:fill="FFFFFF"/>
        </w:rPr>
        <w:t xml:space="preserve">establish the understanding of environmental and host factors and </w:t>
      </w:r>
      <w:r w:rsidRPr="0003150E">
        <w:rPr>
          <w:rFonts w:cstheme="minorHAnsi"/>
          <w:i/>
          <w:iCs/>
          <w:sz w:val="24"/>
          <w:szCs w:val="24"/>
          <w:shd w:val="clear" w:color="auto" w:fill="FFFFFF"/>
        </w:rPr>
        <w:t>in vivo</w:t>
      </w:r>
      <w:r w:rsidRPr="0003150E">
        <w:rPr>
          <w:rFonts w:cstheme="minorHAnsi"/>
          <w:sz w:val="24"/>
          <w:szCs w:val="24"/>
          <w:shd w:val="clear" w:color="auto" w:fill="FFFFFF"/>
        </w:rPr>
        <w:t xml:space="preserve"> </w:t>
      </w:r>
      <w:r w:rsidR="0059488D" w:rsidRPr="0003150E">
        <w:rPr>
          <w:rFonts w:cstheme="minorHAnsi"/>
          <w:sz w:val="24"/>
          <w:szCs w:val="24"/>
          <w:shd w:val="clear" w:color="auto" w:fill="FFFFFF"/>
        </w:rPr>
        <w:t>expression of toxins throughout the course of an infection</w:t>
      </w:r>
      <w:r w:rsidR="008562CD" w:rsidRPr="0003150E">
        <w:rPr>
          <w:rFonts w:cstheme="minorHAnsi"/>
          <w:sz w:val="24"/>
          <w:szCs w:val="24"/>
          <w:shd w:val="clear" w:color="auto" w:fill="FFFFFF"/>
        </w:rPr>
        <w:t>,</w:t>
      </w:r>
      <w:r w:rsidR="005D4D7F" w:rsidRPr="0003150E">
        <w:rPr>
          <w:rFonts w:cstheme="minorHAnsi"/>
          <w:sz w:val="24"/>
          <w:szCs w:val="24"/>
          <w:shd w:val="clear" w:color="auto" w:fill="FFFFFF"/>
        </w:rPr>
        <w:t xml:space="preserve"> </w:t>
      </w:r>
    </w:p>
    <w:p w14:paraId="313F34F2" w14:textId="655081A2" w:rsidR="00B24859" w:rsidRPr="0003150E" w:rsidRDefault="005D4D7F" w:rsidP="00021FCD">
      <w:pPr>
        <w:pStyle w:val="ListParagraph"/>
        <w:numPr>
          <w:ilvl w:val="0"/>
          <w:numId w:val="15"/>
        </w:numPr>
        <w:spacing w:line="480" w:lineRule="auto"/>
        <w:jc w:val="both"/>
        <w:rPr>
          <w:rFonts w:cstheme="minorHAnsi"/>
          <w:b/>
          <w:sz w:val="24"/>
          <w:szCs w:val="24"/>
        </w:rPr>
      </w:pPr>
      <w:r w:rsidRPr="0003150E">
        <w:rPr>
          <w:rFonts w:cstheme="minorHAnsi"/>
          <w:sz w:val="24"/>
          <w:szCs w:val="24"/>
          <w:shd w:val="clear" w:color="auto" w:fill="FFFFFF"/>
        </w:rPr>
        <w:t xml:space="preserve">establish the principles of drug-ability of antitoxins as antimicrobial agents </w:t>
      </w:r>
      <w:r w:rsidR="00D2271A" w:rsidRPr="0003150E">
        <w:rPr>
          <w:rFonts w:cstheme="minorHAnsi"/>
          <w:sz w:val="24"/>
          <w:szCs w:val="24"/>
          <w:shd w:val="clear" w:color="auto" w:fill="FFFFFF"/>
        </w:rPr>
        <w:t xml:space="preserve">in </w:t>
      </w:r>
      <w:r w:rsidR="00770357" w:rsidRPr="0003150E">
        <w:rPr>
          <w:rFonts w:cstheme="minorHAnsi"/>
          <w:sz w:val="24"/>
          <w:szCs w:val="24"/>
          <w:shd w:val="clear" w:color="auto" w:fill="FFFFFF"/>
        </w:rPr>
        <w:t>MSKI</w:t>
      </w:r>
      <w:r w:rsidRPr="0003150E">
        <w:rPr>
          <w:rFonts w:cstheme="minorHAnsi"/>
          <w:sz w:val="24"/>
          <w:szCs w:val="24"/>
          <w:shd w:val="clear" w:color="auto" w:fill="FFFFFF"/>
        </w:rPr>
        <w:t>s,</w:t>
      </w:r>
    </w:p>
    <w:p w14:paraId="63FD35AF" w14:textId="3565FA82" w:rsidR="00B24859" w:rsidRPr="0003150E" w:rsidRDefault="005D4D7F" w:rsidP="00021FCD">
      <w:pPr>
        <w:pStyle w:val="ListParagraph"/>
        <w:numPr>
          <w:ilvl w:val="0"/>
          <w:numId w:val="15"/>
        </w:numPr>
        <w:spacing w:line="480" w:lineRule="auto"/>
        <w:jc w:val="both"/>
        <w:rPr>
          <w:rFonts w:cstheme="minorHAnsi"/>
          <w:b/>
          <w:sz w:val="24"/>
          <w:szCs w:val="24"/>
        </w:rPr>
      </w:pPr>
      <w:r w:rsidRPr="0003150E">
        <w:rPr>
          <w:rFonts w:cstheme="minorHAnsi"/>
          <w:sz w:val="24"/>
          <w:szCs w:val="24"/>
          <w:shd w:val="clear" w:color="auto" w:fill="FFFFFF"/>
        </w:rPr>
        <w:t xml:space="preserve"> </w:t>
      </w:r>
      <w:r w:rsidR="0059488D" w:rsidRPr="0003150E">
        <w:rPr>
          <w:rFonts w:cstheme="minorHAnsi"/>
          <w:sz w:val="24"/>
          <w:szCs w:val="24"/>
          <w:shd w:val="clear" w:color="auto" w:fill="FFFFFF"/>
        </w:rPr>
        <w:t>have well-defined metrics of success for anti</w:t>
      </w:r>
      <w:r w:rsidR="00922886" w:rsidRPr="0003150E">
        <w:rPr>
          <w:rFonts w:cstheme="minorHAnsi"/>
          <w:sz w:val="24"/>
          <w:szCs w:val="24"/>
          <w:shd w:val="clear" w:color="auto" w:fill="FFFFFF"/>
        </w:rPr>
        <w:t>-</w:t>
      </w:r>
      <w:r w:rsidR="0059488D" w:rsidRPr="0003150E">
        <w:rPr>
          <w:rFonts w:cstheme="minorHAnsi"/>
          <w:sz w:val="24"/>
          <w:szCs w:val="24"/>
          <w:shd w:val="clear" w:color="auto" w:fill="FFFFFF"/>
        </w:rPr>
        <w:t>toxins as anti</w:t>
      </w:r>
      <w:r w:rsidR="00922886" w:rsidRPr="0003150E">
        <w:rPr>
          <w:rFonts w:cstheme="minorHAnsi"/>
          <w:sz w:val="24"/>
          <w:szCs w:val="24"/>
          <w:shd w:val="clear" w:color="auto" w:fill="FFFFFF"/>
        </w:rPr>
        <w:t>-</w:t>
      </w:r>
      <w:r w:rsidR="0059488D" w:rsidRPr="0003150E">
        <w:rPr>
          <w:rFonts w:cstheme="minorHAnsi"/>
          <w:sz w:val="24"/>
          <w:szCs w:val="24"/>
          <w:shd w:val="clear" w:color="auto" w:fill="FFFFFF"/>
        </w:rPr>
        <w:t>infective drugs</w:t>
      </w:r>
      <w:r w:rsidR="00CD75EC" w:rsidRPr="0003150E">
        <w:rPr>
          <w:rFonts w:cstheme="minorHAnsi"/>
          <w:sz w:val="24"/>
          <w:szCs w:val="24"/>
          <w:shd w:val="clear" w:color="auto" w:fill="FFFFFF"/>
        </w:rPr>
        <w:t xml:space="preserve">, </w:t>
      </w:r>
    </w:p>
    <w:p w14:paraId="1598F149" w14:textId="5F47AF0A" w:rsidR="005D4D7F" w:rsidRPr="0003150E" w:rsidRDefault="005D4D7F" w:rsidP="00021FCD">
      <w:pPr>
        <w:pStyle w:val="ListParagraph"/>
        <w:numPr>
          <w:ilvl w:val="0"/>
          <w:numId w:val="15"/>
        </w:numPr>
        <w:spacing w:line="480" w:lineRule="auto"/>
        <w:jc w:val="both"/>
        <w:rPr>
          <w:rFonts w:cstheme="minorHAnsi"/>
          <w:b/>
          <w:sz w:val="24"/>
          <w:szCs w:val="24"/>
        </w:rPr>
      </w:pPr>
      <w:r w:rsidRPr="0003150E">
        <w:rPr>
          <w:rFonts w:cstheme="minorHAnsi"/>
          <w:sz w:val="24"/>
          <w:szCs w:val="24"/>
          <w:shd w:val="clear" w:color="auto" w:fill="FFFFFF"/>
        </w:rPr>
        <w:t>design</w:t>
      </w:r>
      <w:r w:rsidR="008562CD" w:rsidRPr="0003150E">
        <w:rPr>
          <w:rFonts w:cstheme="minorHAnsi"/>
          <w:sz w:val="24"/>
          <w:szCs w:val="24"/>
          <w:shd w:val="clear" w:color="auto" w:fill="FFFFFF"/>
        </w:rPr>
        <w:t xml:space="preserve"> </w:t>
      </w:r>
      <w:r w:rsidRPr="0003150E">
        <w:rPr>
          <w:rFonts w:cstheme="minorHAnsi"/>
          <w:sz w:val="24"/>
          <w:szCs w:val="24"/>
          <w:shd w:val="clear" w:color="auto" w:fill="FFFFFF"/>
        </w:rPr>
        <w:t>cocktail</w:t>
      </w:r>
      <w:r w:rsidR="00E245EF" w:rsidRPr="0003150E">
        <w:rPr>
          <w:rFonts w:cstheme="minorHAnsi"/>
          <w:sz w:val="24"/>
          <w:szCs w:val="24"/>
          <w:shd w:val="clear" w:color="auto" w:fill="FFFFFF"/>
        </w:rPr>
        <w:t>(s)</w:t>
      </w:r>
      <w:r w:rsidRPr="0003150E">
        <w:rPr>
          <w:rFonts w:cstheme="minorHAnsi"/>
          <w:sz w:val="24"/>
          <w:szCs w:val="24"/>
          <w:shd w:val="clear" w:color="auto" w:fill="FFFFFF"/>
        </w:rPr>
        <w:t xml:space="preserve"> of anti-toxins against specific pathogens to </w:t>
      </w:r>
      <w:r w:rsidR="00F953ED" w:rsidRPr="0003150E">
        <w:rPr>
          <w:rFonts w:cstheme="minorHAnsi"/>
          <w:sz w:val="24"/>
          <w:szCs w:val="24"/>
          <w:shd w:val="clear" w:color="auto" w:fill="FFFFFF"/>
        </w:rPr>
        <w:t>(</w:t>
      </w:r>
      <w:r w:rsidRPr="0003150E">
        <w:rPr>
          <w:rFonts w:cstheme="minorHAnsi"/>
          <w:sz w:val="24"/>
          <w:szCs w:val="24"/>
          <w:shd w:val="clear" w:color="auto" w:fill="FFFFFF"/>
        </w:rPr>
        <w:t xml:space="preserve">a) inhibit biofilm formation </w:t>
      </w:r>
      <w:r w:rsidR="00D2271A" w:rsidRPr="0003150E">
        <w:rPr>
          <w:rFonts w:cstheme="minorHAnsi"/>
          <w:sz w:val="24"/>
          <w:szCs w:val="24"/>
          <w:shd w:val="clear" w:color="auto" w:fill="FFFFFF"/>
        </w:rPr>
        <w:t xml:space="preserve">and </w:t>
      </w:r>
      <w:r w:rsidR="00F953ED" w:rsidRPr="0003150E">
        <w:rPr>
          <w:rFonts w:cstheme="minorHAnsi"/>
          <w:sz w:val="24"/>
          <w:szCs w:val="24"/>
          <w:shd w:val="clear" w:color="auto" w:fill="FFFFFF"/>
        </w:rPr>
        <w:t>(</w:t>
      </w:r>
      <w:r w:rsidRPr="0003150E">
        <w:rPr>
          <w:rFonts w:cstheme="minorHAnsi"/>
          <w:sz w:val="24"/>
          <w:szCs w:val="24"/>
          <w:shd w:val="clear" w:color="auto" w:fill="FFFFFF"/>
        </w:rPr>
        <w:t>b) inhibit toxin release</w:t>
      </w:r>
      <w:r w:rsidR="00D2271A" w:rsidRPr="0003150E">
        <w:rPr>
          <w:rFonts w:cstheme="minorHAnsi"/>
          <w:sz w:val="24"/>
          <w:szCs w:val="24"/>
          <w:shd w:val="clear" w:color="auto" w:fill="FFFFFF"/>
        </w:rPr>
        <w:t xml:space="preserve">. </w:t>
      </w:r>
      <w:r w:rsidR="00E245EF" w:rsidRPr="0003150E">
        <w:rPr>
          <w:rFonts w:cstheme="minorHAnsi"/>
          <w:sz w:val="24"/>
          <w:szCs w:val="24"/>
          <w:shd w:val="clear" w:color="auto" w:fill="FFFFFF"/>
        </w:rPr>
        <w:t>This may</w:t>
      </w:r>
      <w:r w:rsidR="00425B34" w:rsidRPr="0003150E">
        <w:rPr>
          <w:rFonts w:cstheme="minorHAnsi"/>
          <w:sz w:val="24"/>
          <w:szCs w:val="24"/>
          <w:shd w:val="clear" w:color="auto" w:fill="FFFFFF"/>
        </w:rPr>
        <w:t xml:space="preserve"> also</w:t>
      </w:r>
      <w:r w:rsidR="003A11BD" w:rsidRPr="0003150E">
        <w:rPr>
          <w:rFonts w:cstheme="minorHAnsi"/>
          <w:sz w:val="24"/>
          <w:szCs w:val="24"/>
          <w:shd w:val="clear" w:color="auto" w:fill="FFFFFF"/>
        </w:rPr>
        <w:t xml:space="preserve"> </w:t>
      </w:r>
      <w:r w:rsidR="00FC1035" w:rsidRPr="0003150E">
        <w:rPr>
          <w:rFonts w:cstheme="minorHAnsi"/>
          <w:sz w:val="24"/>
          <w:szCs w:val="24"/>
          <w:shd w:val="clear" w:color="auto" w:fill="FFFFFF"/>
        </w:rPr>
        <w:t>r</w:t>
      </w:r>
      <w:r w:rsidR="0059488D" w:rsidRPr="0003150E">
        <w:rPr>
          <w:rFonts w:cstheme="minorHAnsi"/>
          <w:sz w:val="24"/>
          <w:szCs w:val="24"/>
          <w:shd w:val="clear" w:color="auto" w:fill="FFFFFF"/>
        </w:rPr>
        <w:t>educe</w:t>
      </w:r>
      <w:r w:rsidR="00FC1035" w:rsidRPr="0003150E">
        <w:rPr>
          <w:rFonts w:cstheme="minorHAnsi"/>
          <w:sz w:val="24"/>
          <w:szCs w:val="24"/>
          <w:shd w:val="clear" w:color="auto" w:fill="FFFFFF"/>
        </w:rPr>
        <w:t xml:space="preserve"> </w:t>
      </w:r>
      <w:r w:rsidR="0059488D" w:rsidRPr="0003150E">
        <w:rPr>
          <w:rFonts w:cstheme="minorHAnsi"/>
          <w:sz w:val="24"/>
          <w:szCs w:val="24"/>
          <w:shd w:val="clear" w:color="auto" w:fill="FFFFFF"/>
        </w:rPr>
        <w:t xml:space="preserve">or </w:t>
      </w:r>
      <w:r w:rsidR="00FC1035" w:rsidRPr="0003150E">
        <w:rPr>
          <w:rFonts w:cstheme="minorHAnsi"/>
          <w:sz w:val="24"/>
          <w:szCs w:val="24"/>
          <w:shd w:val="clear" w:color="auto" w:fill="FFFFFF"/>
        </w:rPr>
        <w:t xml:space="preserve">eliminate </w:t>
      </w:r>
      <w:r w:rsidR="0059488D" w:rsidRPr="0003150E">
        <w:rPr>
          <w:rFonts w:cstheme="minorHAnsi"/>
          <w:sz w:val="24"/>
          <w:szCs w:val="24"/>
          <w:shd w:val="clear" w:color="auto" w:fill="FFFFFF"/>
        </w:rPr>
        <w:t xml:space="preserve">impact </w:t>
      </w:r>
      <w:r w:rsidR="003A11BD" w:rsidRPr="0003150E">
        <w:rPr>
          <w:rFonts w:cstheme="minorHAnsi"/>
          <w:sz w:val="24"/>
          <w:szCs w:val="24"/>
          <w:shd w:val="clear" w:color="auto" w:fill="FFFFFF"/>
        </w:rPr>
        <w:t>on sel</w:t>
      </w:r>
      <w:r w:rsidR="006A4F53" w:rsidRPr="0003150E">
        <w:rPr>
          <w:rFonts w:cstheme="minorHAnsi"/>
          <w:sz w:val="24"/>
          <w:szCs w:val="24"/>
          <w:shd w:val="clear" w:color="auto" w:fill="FFFFFF"/>
        </w:rPr>
        <w:t>e</w:t>
      </w:r>
      <w:r w:rsidR="003A11BD" w:rsidRPr="0003150E">
        <w:rPr>
          <w:rFonts w:cstheme="minorHAnsi"/>
          <w:sz w:val="24"/>
          <w:szCs w:val="24"/>
          <w:shd w:val="clear" w:color="auto" w:fill="FFFFFF"/>
        </w:rPr>
        <w:t>ction pressure or</w:t>
      </w:r>
      <w:r w:rsidR="00E245EF" w:rsidRPr="0003150E">
        <w:rPr>
          <w:rFonts w:cstheme="minorHAnsi"/>
          <w:sz w:val="24"/>
          <w:szCs w:val="24"/>
          <w:shd w:val="clear" w:color="auto" w:fill="FFFFFF"/>
        </w:rPr>
        <w:t xml:space="preserve"> the</w:t>
      </w:r>
      <w:r w:rsidR="003A11BD" w:rsidRPr="0003150E">
        <w:rPr>
          <w:rFonts w:cstheme="minorHAnsi"/>
          <w:sz w:val="24"/>
          <w:szCs w:val="24"/>
          <w:shd w:val="clear" w:color="auto" w:fill="FFFFFF"/>
        </w:rPr>
        <w:t xml:space="preserve"> microbiome compared to traditional antibiotics</w:t>
      </w:r>
      <w:r w:rsidR="00E245EF" w:rsidRPr="0003150E">
        <w:rPr>
          <w:rFonts w:cstheme="minorHAnsi"/>
          <w:sz w:val="24"/>
          <w:szCs w:val="24"/>
          <w:shd w:val="clear" w:color="auto" w:fill="FFFFFF"/>
        </w:rPr>
        <w:t>.</w:t>
      </w:r>
    </w:p>
    <w:p w14:paraId="276D46F3" w14:textId="029F0AD5" w:rsidR="005D4D7F" w:rsidRPr="0003150E" w:rsidRDefault="00B24859" w:rsidP="00021FCD">
      <w:pPr>
        <w:pStyle w:val="NormalWeb"/>
        <w:shd w:val="clear" w:color="auto" w:fill="FFFFFF"/>
        <w:spacing w:line="480" w:lineRule="auto"/>
        <w:jc w:val="both"/>
        <w:textAlignment w:val="baseline"/>
        <w:rPr>
          <w:rFonts w:asciiTheme="minorHAnsi" w:hAnsiTheme="minorHAnsi" w:cstheme="minorHAnsi"/>
        </w:rPr>
      </w:pPr>
      <w:r w:rsidRPr="0003150E">
        <w:rPr>
          <w:rFonts w:asciiTheme="minorHAnsi" w:hAnsiTheme="minorHAnsi" w:cstheme="minorHAnsi"/>
        </w:rPr>
        <w:t>T</w:t>
      </w:r>
      <w:r w:rsidR="006B5659" w:rsidRPr="0003150E">
        <w:rPr>
          <w:rFonts w:asciiTheme="minorHAnsi" w:hAnsiTheme="minorHAnsi" w:cstheme="minorHAnsi"/>
        </w:rPr>
        <w:t xml:space="preserve">he applicability of anti-toxins as potential antimicrobials in the era of </w:t>
      </w:r>
      <w:r w:rsidR="003A11BD" w:rsidRPr="0003150E">
        <w:rPr>
          <w:rFonts w:asciiTheme="minorHAnsi" w:hAnsiTheme="minorHAnsi" w:cstheme="minorHAnsi"/>
        </w:rPr>
        <w:t>rising</w:t>
      </w:r>
      <w:r w:rsidR="006B5659" w:rsidRPr="0003150E">
        <w:rPr>
          <w:rFonts w:asciiTheme="minorHAnsi" w:hAnsiTheme="minorHAnsi" w:cstheme="minorHAnsi"/>
        </w:rPr>
        <w:t xml:space="preserve"> antibiotic resistan</w:t>
      </w:r>
      <w:r w:rsidR="00056A9F" w:rsidRPr="0003150E">
        <w:rPr>
          <w:rFonts w:asciiTheme="minorHAnsi" w:hAnsiTheme="minorHAnsi" w:cstheme="minorHAnsi"/>
        </w:rPr>
        <w:t>ce</w:t>
      </w:r>
      <w:r w:rsidR="006B5659" w:rsidRPr="0003150E">
        <w:rPr>
          <w:rFonts w:asciiTheme="minorHAnsi" w:hAnsiTheme="minorHAnsi" w:cstheme="minorHAnsi"/>
        </w:rPr>
        <w:t xml:space="preserve"> could meet the needs of day-to-day clinicians.</w:t>
      </w:r>
    </w:p>
    <w:p w14:paraId="2647B26B" w14:textId="77777777" w:rsidR="00640E06" w:rsidRPr="0003150E" w:rsidRDefault="00640E06" w:rsidP="00021FCD">
      <w:pPr>
        <w:spacing w:line="480" w:lineRule="auto"/>
        <w:jc w:val="both"/>
        <w:rPr>
          <w:rFonts w:cstheme="minorHAnsi"/>
          <w:b/>
        </w:rPr>
      </w:pPr>
    </w:p>
    <w:p w14:paraId="7F431E6F" w14:textId="77777777" w:rsidR="00DE3AB9" w:rsidRPr="0003150E" w:rsidRDefault="00DE3AB9" w:rsidP="00021FCD">
      <w:pPr>
        <w:spacing w:line="480" w:lineRule="auto"/>
        <w:jc w:val="both"/>
        <w:rPr>
          <w:rFonts w:ascii="Calibri" w:eastAsia="Times New Roman" w:hAnsi="Calibri" w:cs="Calibri"/>
          <w:b/>
          <w:color w:val="000000"/>
          <w:sz w:val="24"/>
          <w:szCs w:val="24"/>
          <w:lang w:eastAsia="en-GB"/>
        </w:rPr>
      </w:pPr>
      <w:r w:rsidRPr="0003150E">
        <w:rPr>
          <w:rFonts w:ascii="Calibri" w:eastAsia="Times New Roman" w:hAnsi="Calibri" w:cs="Calibri"/>
          <w:b/>
          <w:color w:val="000000"/>
          <w:sz w:val="24"/>
          <w:szCs w:val="24"/>
          <w:lang w:eastAsia="en-GB"/>
        </w:rPr>
        <w:lastRenderedPageBreak/>
        <w:t xml:space="preserve">Glossary </w:t>
      </w:r>
    </w:p>
    <w:p w14:paraId="4CF39557" w14:textId="77777777" w:rsidR="00DE3AB9" w:rsidRPr="0003150E" w:rsidRDefault="00DE3AB9" w:rsidP="00021FCD">
      <w:pPr>
        <w:spacing w:line="480" w:lineRule="auto"/>
        <w:jc w:val="both"/>
        <w:rPr>
          <w:rFonts w:ascii="Calibri" w:eastAsia="Times New Roman" w:hAnsi="Calibri" w:cs="Calibri"/>
          <w:color w:val="000000"/>
          <w:sz w:val="24"/>
          <w:szCs w:val="24"/>
          <w:lang w:eastAsia="en-GB"/>
        </w:rPr>
      </w:pPr>
    </w:p>
    <w:p w14:paraId="4077057E" w14:textId="77777777" w:rsidR="00FC1035" w:rsidRPr="0003150E" w:rsidRDefault="00FC1035" w:rsidP="00021FCD">
      <w:pPr>
        <w:spacing w:line="480" w:lineRule="auto"/>
        <w:jc w:val="both"/>
        <w:rPr>
          <w:rFonts w:ascii="Calibri" w:eastAsia="Times New Roman" w:hAnsi="Calibri" w:cs="Calibri"/>
          <w:color w:val="000000"/>
          <w:sz w:val="24"/>
          <w:szCs w:val="24"/>
          <w:lang w:eastAsia="en-GB"/>
        </w:rPr>
      </w:pPr>
    </w:p>
    <w:p w14:paraId="311A97B4" w14:textId="77777777" w:rsidR="00FC1035" w:rsidRPr="0003150E" w:rsidRDefault="00FC1035" w:rsidP="00021FCD">
      <w:pPr>
        <w:spacing w:line="480" w:lineRule="auto"/>
        <w:jc w:val="both"/>
        <w:rPr>
          <w:rFonts w:eastAsia="Times New Roman" w:cstheme="minorHAnsi"/>
        </w:rPr>
      </w:pPr>
      <w:r w:rsidRPr="0003150E">
        <w:rPr>
          <w:rFonts w:eastAsia="Times New Roman" w:cstheme="minorHAnsi"/>
        </w:rPr>
        <w:t>ADAM10</w:t>
      </w:r>
      <w:r w:rsidRPr="0003150E">
        <w:rPr>
          <w:rFonts w:eastAsia="Times New Roman" w:cstheme="minorHAnsi"/>
        </w:rPr>
        <w:tab/>
      </w:r>
      <w:r w:rsidRPr="0003150E">
        <w:rPr>
          <w:rFonts w:eastAsia="Times New Roman" w:cstheme="minorHAnsi"/>
        </w:rPr>
        <w:tab/>
        <w:t xml:space="preserve">A disintegrin and metalloproteinase </w:t>
      </w:r>
    </w:p>
    <w:p w14:paraId="643AA191" w14:textId="77777777" w:rsidR="00FC1035" w:rsidRPr="0003150E" w:rsidRDefault="00FC1035" w:rsidP="00021FCD">
      <w:pPr>
        <w:spacing w:line="480" w:lineRule="auto"/>
        <w:jc w:val="both"/>
        <w:rPr>
          <w:rFonts w:cstheme="minorHAnsi"/>
        </w:rPr>
      </w:pPr>
      <w:r w:rsidRPr="0003150E">
        <w:rPr>
          <w:rFonts w:cstheme="minorHAnsi"/>
          <w:i/>
        </w:rPr>
        <w:t>agr</w:t>
      </w:r>
      <w:r w:rsidRPr="0003150E">
        <w:rPr>
          <w:rFonts w:cstheme="minorHAnsi"/>
        </w:rPr>
        <w:t xml:space="preserve"> </w:t>
      </w:r>
      <w:r w:rsidRPr="0003150E">
        <w:rPr>
          <w:rFonts w:cstheme="minorHAnsi"/>
        </w:rPr>
        <w:tab/>
      </w:r>
      <w:r w:rsidRPr="0003150E">
        <w:rPr>
          <w:rFonts w:cstheme="minorHAnsi"/>
        </w:rPr>
        <w:tab/>
      </w:r>
      <w:r w:rsidRPr="0003150E">
        <w:rPr>
          <w:rFonts w:cstheme="minorHAnsi"/>
        </w:rPr>
        <w:tab/>
        <w:t xml:space="preserve">Accessory gene regulator </w:t>
      </w:r>
    </w:p>
    <w:p w14:paraId="385514F6" w14:textId="77777777" w:rsidR="00FC1035" w:rsidRPr="0003150E" w:rsidRDefault="00FC1035" w:rsidP="00021FCD">
      <w:pPr>
        <w:spacing w:line="480" w:lineRule="auto"/>
        <w:jc w:val="both"/>
        <w:rPr>
          <w:rFonts w:cstheme="minorHAnsi"/>
        </w:rPr>
      </w:pPr>
      <w:r w:rsidRPr="0003150E">
        <w:rPr>
          <w:rFonts w:cstheme="minorHAnsi"/>
        </w:rPr>
        <w:t>ASC</w:t>
      </w:r>
      <w:r w:rsidRPr="0003150E">
        <w:rPr>
          <w:rFonts w:cstheme="minorHAnsi"/>
        </w:rPr>
        <w:tab/>
      </w:r>
      <w:r w:rsidRPr="0003150E">
        <w:rPr>
          <w:rFonts w:cstheme="minorHAnsi"/>
        </w:rPr>
        <w:tab/>
      </w:r>
      <w:r w:rsidRPr="0003150E">
        <w:rPr>
          <w:rFonts w:cstheme="minorHAnsi"/>
        </w:rPr>
        <w:tab/>
        <w:t xml:space="preserve">Antibody-secreting cells </w:t>
      </w:r>
    </w:p>
    <w:p w14:paraId="331200AD" w14:textId="77777777" w:rsidR="00FC1035" w:rsidRPr="0003150E" w:rsidRDefault="00FC1035" w:rsidP="00021FCD">
      <w:pPr>
        <w:spacing w:line="480" w:lineRule="auto"/>
        <w:jc w:val="both"/>
        <w:rPr>
          <w:rFonts w:cstheme="minorHAnsi"/>
        </w:rPr>
      </w:pPr>
      <w:r w:rsidRPr="0003150E">
        <w:rPr>
          <w:rFonts w:cstheme="minorHAnsi"/>
        </w:rPr>
        <w:t xml:space="preserve">Clf </w:t>
      </w:r>
      <w:r w:rsidRPr="0003150E">
        <w:rPr>
          <w:rFonts w:cstheme="minorHAnsi"/>
        </w:rPr>
        <w:tab/>
      </w:r>
      <w:r w:rsidRPr="0003150E">
        <w:rPr>
          <w:rFonts w:cstheme="minorHAnsi"/>
        </w:rPr>
        <w:tab/>
      </w:r>
      <w:r w:rsidRPr="0003150E">
        <w:rPr>
          <w:rFonts w:cstheme="minorHAnsi"/>
        </w:rPr>
        <w:tab/>
        <w:t xml:space="preserve">Clumping factor </w:t>
      </w:r>
    </w:p>
    <w:p w14:paraId="1D081C82" w14:textId="77777777" w:rsidR="00FC1035" w:rsidRPr="0003150E" w:rsidRDefault="00FC1035" w:rsidP="00021FCD">
      <w:pPr>
        <w:spacing w:line="480" w:lineRule="auto"/>
        <w:jc w:val="both"/>
        <w:rPr>
          <w:rFonts w:cstheme="minorHAnsi"/>
        </w:rPr>
      </w:pPr>
      <w:r w:rsidRPr="0003150E">
        <w:rPr>
          <w:rFonts w:cstheme="minorHAnsi"/>
        </w:rPr>
        <w:t xml:space="preserve">ECM </w:t>
      </w:r>
      <w:r w:rsidRPr="0003150E">
        <w:rPr>
          <w:rFonts w:cstheme="minorHAnsi"/>
        </w:rPr>
        <w:tab/>
      </w:r>
      <w:r w:rsidRPr="0003150E">
        <w:rPr>
          <w:rFonts w:cstheme="minorHAnsi"/>
        </w:rPr>
        <w:tab/>
      </w:r>
      <w:r w:rsidRPr="0003150E">
        <w:rPr>
          <w:rFonts w:cstheme="minorHAnsi"/>
        </w:rPr>
        <w:tab/>
        <w:t>Extracellular matrix</w:t>
      </w:r>
    </w:p>
    <w:p w14:paraId="5B3A6A70" w14:textId="77777777" w:rsidR="00FC1035" w:rsidRPr="0003150E" w:rsidRDefault="00FC1035" w:rsidP="00021FCD">
      <w:pPr>
        <w:spacing w:line="480" w:lineRule="auto"/>
        <w:jc w:val="both"/>
        <w:rPr>
          <w:rFonts w:cstheme="minorHAnsi"/>
          <w:shd w:val="clear" w:color="auto" w:fill="FFFFFF"/>
        </w:rPr>
      </w:pPr>
      <w:r w:rsidRPr="0003150E">
        <w:rPr>
          <w:rFonts w:cstheme="minorHAnsi"/>
          <w:shd w:val="clear" w:color="auto" w:fill="FFFFFF"/>
        </w:rPr>
        <w:t xml:space="preserve">eDNA </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 xml:space="preserve">Extracellular DNA </w:t>
      </w:r>
    </w:p>
    <w:p w14:paraId="6B1221E7" w14:textId="77777777" w:rsidR="00FC1035" w:rsidRPr="0003150E" w:rsidRDefault="00FC1035" w:rsidP="00021FCD">
      <w:pPr>
        <w:spacing w:line="480" w:lineRule="auto"/>
        <w:jc w:val="both"/>
        <w:rPr>
          <w:rFonts w:cstheme="minorHAnsi"/>
          <w:shd w:val="clear" w:color="auto" w:fill="FFFFFF"/>
        </w:rPr>
      </w:pPr>
      <w:r w:rsidRPr="0003150E">
        <w:rPr>
          <w:rFonts w:cstheme="minorHAnsi"/>
          <w:shd w:val="clear" w:color="auto" w:fill="FFFFFF"/>
        </w:rPr>
        <w:t xml:space="preserve">EPS </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 xml:space="preserve">Extracellular polymeric substance </w:t>
      </w:r>
    </w:p>
    <w:p w14:paraId="31AB853E" w14:textId="37EC8029" w:rsidR="00FC1035" w:rsidRPr="0003150E" w:rsidRDefault="00FC1035" w:rsidP="00021FCD">
      <w:pPr>
        <w:spacing w:line="480" w:lineRule="auto"/>
        <w:jc w:val="both"/>
        <w:rPr>
          <w:rFonts w:cstheme="minorHAnsi"/>
        </w:rPr>
      </w:pPr>
      <w:r w:rsidRPr="0003150E">
        <w:rPr>
          <w:rFonts w:cstheme="minorHAnsi"/>
        </w:rPr>
        <w:t>FnbA</w:t>
      </w:r>
      <w:r w:rsidR="00A216B3" w:rsidRPr="0003150E">
        <w:rPr>
          <w:rFonts w:cstheme="minorHAnsi"/>
        </w:rPr>
        <w:t xml:space="preserve"> or B</w:t>
      </w:r>
      <w:r w:rsidRPr="0003150E">
        <w:rPr>
          <w:rFonts w:cstheme="minorHAnsi"/>
        </w:rPr>
        <w:t xml:space="preserve"> </w:t>
      </w:r>
      <w:r w:rsidRPr="0003150E">
        <w:rPr>
          <w:rFonts w:cstheme="minorHAnsi"/>
        </w:rPr>
        <w:tab/>
      </w:r>
      <w:r w:rsidRPr="0003150E">
        <w:rPr>
          <w:rFonts w:cstheme="minorHAnsi"/>
        </w:rPr>
        <w:tab/>
      </w:r>
      <w:r w:rsidRPr="0003150E">
        <w:rPr>
          <w:rFonts w:cstheme="minorHAnsi"/>
        </w:rPr>
        <w:tab/>
        <w:t>Fibronectin binding protein A</w:t>
      </w:r>
      <w:r w:rsidR="00A216B3" w:rsidRPr="0003150E">
        <w:rPr>
          <w:rFonts w:cstheme="minorHAnsi"/>
        </w:rPr>
        <w:t xml:space="preserve"> or B</w:t>
      </w:r>
    </w:p>
    <w:p w14:paraId="15EA5303" w14:textId="77777777" w:rsidR="00FC1035" w:rsidRPr="0003150E" w:rsidRDefault="00FC1035" w:rsidP="00021FCD">
      <w:pPr>
        <w:spacing w:line="480" w:lineRule="auto"/>
        <w:jc w:val="both"/>
        <w:rPr>
          <w:rFonts w:cstheme="minorHAnsi"/>
        </w:rPr>
      </w:pPr>
      <w:r w:rsidRPr="0003150E">
        <w:rPr>
          <w:rFonts w:cstheme="minorHAnsi"/>
        </w:rPr>
        <w:t>GAS</w:t>
      </w:r>
      <w:r w:rsidRPr="0003150E">
        <w:rPr>
          <w:rFonts w:cstheme="minorHAnsi"/>
        </w:rPr>
        <w:tab/>
      </w:r>
      <w:r w:rsidRPr="0003150E">
        <w:rPr>
          <w:rFonts w:cstheme="minorHAnsi"/>
        </w:rPr>
        <w:tab/>
      </w:r>
      <w:r w:rsidRPr="0003150E">
        <w:rPr>
          <w:rFonts w:cstheme="minorHAnsi"/>
        </w:rPr>
        <w:tab/>
        <w:t xml:space="preserve">Group A </w:t>
      </w:r>
      <w:r w:rsidRPr="0003150E">
        <w:rPr>
          <w:rFonts w:cstheme="minorHAnsi"/>
          <w:i/>
        </w:rPr>
        <w:t>Streptococcus</w:t>
      </w:r>
    </w:p>
    <w:p w14:paraId="597F69E3" w14:textId="77777777" w:rsidR="00FC1035" w:rsidRPr="0003150E" w:rsidRDefault="00FC1035" w:rsidP="00021FCD">
      <w:pPr>
        <w:spacing w:line="480" w:lineRule="auto"/>
        <w:jc w:val="both"/>
        <w:rPr>
          <w:rFonts w:cstheme="minorHAnsi"/>
        </w:rPr>
      </w:pPr>
      <w:r w:rsidRPr="0003150E">
        <w:rPr>
          <w:rFonts w:cstheme="minorHAnsi"/>
        </w:rPr>
        <w:t>GBS</w:t>
      </w:r>
      <w:r w:rsidRPr="0003150E">
        <w:rPr>
          <w:rFonts w:cstheme="minorHAnsi"/>
        </w:rPr>
        <w:tab/>
      </w:r>
      <w:r w:rsidRPr="0003150E">
        <w:rPr>
          <w:rFonts w:cstheme="minorHAnsi"/>
        </w:rPr>
        <w:tab/>
      </w:r>
      <w:r w:rsidRPr="0003150E">
        <w:rPr>
          <w:rFonts w:cstheme="minorHAnsi"/>
        </w:rPr>
        <w:tab/>
        <w:t xml:space="preserve">Group B </w:t>
      </w:r>
      <w:r w:rsidRPr="0003150E">
        <w:rPr>
          <w:rFonts w:cstheme="minorHAnsi"/>
          <w:i/>
        </w:rPr>
        <w:t>Streptococcus</w:t>
      </w:r>
      <w:r w:rsidRPr="0003150E">
        <w:rPr>
          <w:rFonts w:cstheme="minorHAnsi"/>
        </w:rPr>
        <w:t xml:space="preserve"> </w:t>
      </w:r>
    </w:p>
    <w:p w14:paraId="080E1477" w14:textId="77777777" w:rsidR="00FC1035" w:rsidRPr="0003150E" w:rsidRDefault="00FC1035" w:rsidP="00021FCD">
      <w:pPr>
        <w:spacing w:line="480" w:lineRule="auto"/>
        <w:jc w:val="both"/>
        <w:rPr>
          <w:rFonts w:cstheme="minorHAnsi"/>
        </w:rPr>
      </w:pPr>
      <w:r w:rsidRPr="0003150E">
        <w:rPr>
          <w:rFonts w:cstheme="minorHAnsi"/>
        </w:rPr>
        <w:t>GCGS</w:t>
      </w:r>
      <w:r w:rsidRPr="0003150E">
        <w:rPr>
          <w:rFonts w:cstheme="minorHAnsi"/>
        </w:rPr>
        <w:tab/>
      </w:r>
      <w:r w:rsidRPr="0003150E">
        <w:rPr>
          <w:rFonts w:cstheme="minorHAnsi"/>
        </w:rPr>
        <w:tab/>
      </w:r>
      <w:r w:rsidRPr="0003150E">
        <w:rPr>
          <w:rFonts w:cstheme="minorHAnsi"/>
        </w:rPr>
        <w:tab/>
        <w:t xml:space="preserve">Group C and G </w:t>
      </w:r>
      <w:r w:rsidRPr="0003150E">
        <w:rPr>
          <w:rFonts w:cstheme="minorHAnsi"/>
          <w:i/>
        </w:rPr>
        <w:t>Streptococcus</w:t>
      </w:r>
    </w:p>
    <w:p w14:paraId="1F33DB65" w14:textId="77777777" w:rsidR="00FC1035" w:rsidRPr="0003150E" w:rsidRDefault="00FC1035" w:rsidP="00021FCD">
      <w:pPr>
        <w:spacing w:line="480" w:lineRule="auto"/>
        <w:jc w:val="both"/>
        <w:rPr>
          <w:rFonts w:cstheme="minorHAnsi"/>
        </w:rPr>
      </w:pPr>
      <w:r w:rsidRPr="0003150E">
        <w:rPr>
          <w:rFonts w:cstheme="minorHAnsi"/>
        </w:rPr>
        <w:t>GGS</w:t>
      </w:r>
      <w:r w:rsidRPr="0003150E">
        <w:rPr>
          <w:rFonts w:cstheme="minorHAnsi"/>
        </w:rPr>
        <w:tab/>
      </w:r>
      <w:r w:rsidRPr="0003150E">
        <w:rPr>
          <w:rFonts w:cstheme="minorHAnsi"/>
        </w:rPr>
        <w:tab/>
      </w:r>
      <w:r w:rsidRPr="0003150E">
        <w:rPr>
          <w:rFonts w:cstheme="minorHAnsi"/>
        </w:rPr>
        <w:tab/>
        <w:t xml:space="preserve">Group G </w:t>
      </w:r>
      <w:r w:rsidRPr="0003150E">
        <w:rPr>
          <w:rFonts w:cstheme="minorHAnsi"/>
          <w:i/>
        </w:rPr>
        <w:t>Streptococcus</w:t>
      </w:r>
      <w:r w:rsidRPr="0003150E">
        <w:rPr>
          <w:rFonts w:cstheme="minorHAnsi"/>
        </w:rPr>
        <w:t xml:space="preserve"> </w:t>
      </w:r>
    </w:p>
    <w:p w14:paraId="23747414" w14:textId="77777777" w:rsidR="00FC1035" w:rsidRPr="0003150E" w:rsidRDefault="00FC1035" w:rsidP="00021FCD">
      <w:pPr>
        <w:spacing w:line="480" w:lineRule="auto"/>
        <w:jc w:val="both"/>
        <w:rPr>
          <w:rFonts w:cstheme="minorHAnsi"/>
          <w:shd w:val="clear" w:color="auto" w:fill="FFFFFF"/>
        </w:rPr>
      </w:pPr>
      <w:r w:rsidRPr="0003150E">
        <w:rPr>
          <w:rStyle w:val="Emphasis"/>
          <w:rFonts w:cstheme="minorHAnsi"/>
          <w:bCs/>
          <w:i w:val="0"/>
          <w:iCs w:val="0"/>
          <w:shd w:val="clear" w:color="auto" w:fill="FFFFFF"/>
        </w:rPr>
        <w:t>Hla</w:t>
      </w:r>
      <w:r w:rsidRPr="0003150E">
        <w:rPr>
          <w:rFonts w:cstheme="minorHAnsi"/>
          <w:shd w:val="clear" w:color="auto" w:fill="FFFFFF"/>
        </w:rPr>
        <w:t xml:space="preserve"> </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 xml:space="preserve">Alpha-hemolysin </w:t>
      </w:r>
    </w:p>
    <w:p w14:paraId="4595FA8F" w14:textId="77777777" w:rsidR="00FC1035" w:rsidRPr="0003150E" w:rsidRDefault="00FC1035" w:rsidP="00021FCD">
      <w:pPr>
        <w:spacing w:line="480" w:lineRule="auto"/>
        <w:jc w:val="both"/>
        <w:rPr>
          <w:rFonts w:cstheme="minorHAnsi"/>
          <w:shd w:val="clear" w:color="auto" w:fill="FFFFFF"/>
        </w:rPr>
      </w:pPr>
      <w:r w:rsidRPr="0003150E">
        <w:rPr>
          <w:rFonts w:cstheme="minorHAnsi"/>
          <w:shd w:val="clear" w:color="auto" w:fill="FFFFFF"/>
        </w:rPr>
        <w:t>IsdB</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Iron-regulated surface determinant system-B</w:t>
      </w:r>
    </w:p>
    <w:p w14:paraId="25BA0AE1" w14:textId="77777777" w:rsidR="00FC1035" w:rsidRPr="0003150E" w:rsidRDefault="00FC1035" w:rsidP="00021FCD">
      <w:pPr>
        <w:spacing w:line="480" w:lineRule="auto"/>
        <w:jc w:val="both"/>
        <w:rPr>
          <w:rFonts w:cstheme="minorHAnsi"/>
        </w:rPr>
      </w:pPr>
      <w:r w:rsidRPr="0003150E">
        <w:rPr>
          <w:rFonts w:cstheme="minorHAnsi"/>
        </w:rPr>
        <w:t xml:space="preserve">LEMs </w:t>
      </w:r>
      <w:r w:rsidRPr="0003150E">
        <w:rPr>
          <w:rFonts w:cstheme="minorHAnsi"/>
        </w:rPr>
        <w:tab/>
      </w:r>
      <w:r w:rsidRPr="0003150E">
        <w:rPr>
          <w:rFonts w:cstheme="minorHAnsi"/>
        </w:rPr>
        <w:tab/>
      </w:r>
      <w:r w:rsidRPr="0003150E">
        <w:rPr>
          <w:rFonts w:cstheme="minorHAnsi"/>
        </w:rPr>
        <w:tab/>
        <w:t>Leiden human epidermal models</w:t>
      </w:r>
    </w:p>
    <w:p w14:paraId="6D4025CA" w14:textId="77777777" w:rsidR="00FC1035" w:rsidRPr="0003150E" w:rsidRDefault="00FC1035" w:rsidP="00021FCD">
      <w:pPr>
        <w:spacing w:line="480" w:lineRule="auto"/>
        <w:jc w:val="both"/>
        <w:rPr>
          <w:rFonts w:cstheme="minorHAnsi"/>
        </w:rPr>
      </w:pPr>
      <w:r w:rsidRPr="0003150E">
        <w:rPr>
          <w:rFonts w:cstheme="minorHAnsi"/>
        </w:rPr>
        <w:t xml:space="preserve">Luk </w:t>
      </w:r>
      <w:r w:rsidRPr="0003150E">
        <w:rPr>
          <w:rFonts w:cstheme="minorHAnsi"/>
        </w:rPr>
        <w:tab/>
      </w:r>
      <w:r w:rsidRPr="0003150E">
        <w:rPr>
          <w:rFonts w:cstheme="minorHAnsi"/>
        </w:rPr>
        <w:tab/>
      </w:r>
      <w:r w:rsidRPr="0003150E">
        <w:rPr>
          <w:rFonts w:cstheme="minorHAnsi"/>
        </w:rPr>
        <w:tab/>
        <w:t xml:space="preserve">Leukocidins </w:t>
      </w:r>
    </w:p>
    <w:p w14:paraId="50F69E3C" w14:textId="77777777" w:rsidR="00FC1035" w:rsidRPr="0003150E" w:rsidRDefault="00FC1035" w:rsidP="00021FCD">
      <w:pPr>
        <w:spacing w:line="480" w:lineRule="auto"/>
        <w:jc w:val="both"/>
        <w:rPr>
          <w:rFonts w:cstheme="minorHAnsi"/>
        </w:rPr>
      </w:pPr>
      <w:r w:rsidRPr="0003150E">
        <w:rPr>
          <w:rFonts w:cstheme="minorHAnsi"/>
        </w:rPr>
        <w:t>MENSA</w:t>
      </w:r>
      <w:r w:rsidRPr="0003150E">
        <w:rPr>
          <w:rFonts w:cstheme="minorHAnsi"/>
        </w:rPr>
        <w:tab/>
      </w:r>
      <w:r w:rsidRPr="0003150E">
        <w:rPr>
          <w:rFonts w:cstheme="minorHAnsi"/>
        </w:rPr>
        <w:tab/>
      </w:r>
      <w:r w:rsidRPr="0003150E">
        <w:rPr>
          <w:rFonts w:cstheme="minorHAnsi"/>
        </w:rPr>
        <w:tab/>
        <w:t xml:space="preserve">Medium enriched for newly synthesized antibodies </w:t>
      </w:r>
    </w:p>
    <w:p w14:paraId="34DC382F" w14:textId="2365569A" w:rsidR="00FC1035" w:rsidRPr="0003150E" w:rsidRDefault="00FC1035" w:rsidP="004A2EB2">
      <w:pPr>
        <w:spacing w:line="480" w:lineRule="auto"/>
        <w:ind w:left="2160" w:hanging="2160"/>
        <w:jc w:val="both"/>
        <w:rPr>
          <w:rFonts w:cstheme="minorHAnsi"/>
        </w:rPr>
      </w:pPr>
      <w:r w:rsidRPr="0003150E">
        <w:rPr>
          <w:rFonts w:cstheme="minorHAnsi"/>
        </w:rPr>
        <w:t xml:space="preserve">MSCRAMMs </w:t>
      </w:r>
      <w:r w:rsidRPr="0003150E">
        <w:rPr>
          <w:rFonts w:cstheme="minorHAnsi"/>
        </w:rPr>
        <w:tab/>
        <w:t xml:space="preserve">Microbial surface components recognizing adhesive matrix molecules </w:t>
      </w:r>
    </w:p>
    <w:p w14:paraId="1C5F11A6" w14:textId="77777777" w:rsidR="005F4D7E" w:rsidRPr="0003150E" w:rsidRDefault="005F4D7E" w:rsidP="00021FCD">
      <w:pPr>
        <w:spacing w:line="480" w:lineRule="auto"/>
        <w:jc w:val="both"/>
        <w:rPr>
          <w:rFonts w:cstheme="minorHAnsi"/>
          <w:shd w:val="clear" w:color="auto" w:fill="FFFFFF"/>
        </w:rPr>
      </w:pPr>
    </w:p>
    <w:p w14:paraId="45FA3547" w14:textId="77777777" w:rsidR="00FC1035" w:rsidRPr="0003150E" w:rsidRDefault="00FC1035" w:rsidP="00021FCD">
      <w:pPr>
        <w:spacing w:line="480" w:lineRule="auto"/>
        <w:jc w:val="both"/>
        <w:rPr>
          <w:rFonts w:cstheme="minorHAnsi"/>
        </w:rPr>
      </w:pPr>
      <w:r w:rsidRPr="0003150E">
        <w:rPr>
          <w:rFonts w:cstheme="minorHAnsi"/>
        </w:rPr>
        <w:t>P2 or P3</w:t>
      </w:r>
      <w:r w:rsidRPr="0003150E">
        <w:rPr>
          <w:rFonts w:cstheme="minorHAnsi"/>
        </w:rPr>
        <w:tab/>
      </w:r>
      <w:r w:rsidRPr="0003150E">
        <w:rPr>
          <w:rFonts w:cstheme="minorHAnsi"/>
        </w:rPr>
        <w:tab/>
        <w:t xml:space="preserve">Promotors </w:t>
      </w:r>
    </w:p>
    <w:p w14:paraId="2ADACAB2" w14:textId="77777777" w:rsidR="00FC1035" w:rsidRPr="0003150E" w:rsidRDefault="00FC1035" w:rsidP="00021FCD">
      <w:pPr>
        <w:spacing w:line="480" w:lineRule="auto"/>
        <w:jc w:val="both"/>
        <w:rPr>
          <w:rFonts w:cstheme="minorHAnsi"/>
          <w:shd w:val="clear" w:color="auto" w:fill="FFFFFF"/>
        </w:rPr>
      </w:pPr>
      <w:r w:rsidRPr="0003150E">
        <w:rPr>
          <w:rFonts w:cstheme="minorHAnsi"/>
        </w:rPr>
        <w:t xml:space="preserve">p38-CREB </w:t>
      </w:r>
      <w:r w:rsidRPr="0003150E">
        <w:rPr>
          <w:rFonts w:cstheme="minorHAnsi"/>
        </w:rPr>
        <w:tab/>
      </w:r>
      <w:r w:rsidRPr="0003150E">
        <w:rPr>
          <w:rFonts w:cstheme="minorHAnsi"/>
        </w:rPr>
        <w:tab/>
        <w:t>p38-</w:t>
      </w:r>
      <w:r w:rsidRPr="0003150E">
        <w:rPr>
          <w:rFonts w:cstheme="minorHAnsi"/>
          <w:shd w:val="clear" w:color="auto" w:fill="FFFFFF"/>
        </w:rPr>
        <w:t>cAMP response element binding </w:t>
      </w:r>
    </w:p>
    <w:p w14:paraId="42EC7A18" w14:textId="7A6B2D2A" w:rsidR="007457D1" w:rsidRPr="0003150E" w:rsidRDefault="00FC1035" w:rsidP="00021FCD">
      <w:pPr>
        <w:spacing w:line="480" w:lineRule="auto"/>
        <w:jc w:val="both"/>
        <w:rPr>
          <w:rFonts w:cstheme="minorHAnsi"/>
        </w:rPr>
      </w:pPr>
      <w:r w:rsidRPr="0003150E">
        <w:rPr>
          <w:rFonts w:cstheme="minorHAnsi"/>
        </w:rPr>
        <w:t>PIA</w:t>
      </w:r>
      <w:r w:rsidRPr="0003150E">
        <w:rPr>
          <w:rFonts w:cstheme="minorHAnsi"/>
        </w:rPr>
        <w:tab/>
      </w:r>
      <w:r w:rsidRPr="0003150E">
        <w:rPr>
          <w:rFonts w:cstheme="minorHAnsi"/>
        </w:rPr>
        <w:tab/>
      </w:r>
      <w:r w:rsidRPr="0003150E">
        <w:rPr>
          <w:rFonts w:cstheme="minorHAnsi"/>
        </w:rPr>
        <w:tab/>
        <w:t xml:space="preserve">Polysaccharide intracellular </w:t>
      </w:r>
      <w:r w:rsidR="007457D1" w:rsidRPr="0003150E">
        <w:rPr>
          <w:rFonts w:cstheme="minorHAnsi"/>
        </w:rPr>
        <w:t>adhesion</w:t>
      </w:r>
    </w:p>
    <w:p w14:paraId="39786C77" w14:textId="77777777" w:rsidR="00FC1035" w:rsidRPr="0003150E" w:rsidRDefault="00FC1035" w:rsidP="00021FCD">
      <w:pPr>
        <w:spacing w:line="480" w:lineRule="auto"/>
        <w:jc w:val="both"/>
        <w:rPr>
          <w:rFonts w:cstheme="minorHAnsi"/>
        </w:rPr>
      </w:pPr>
      <w:r w:rsidRPr="0003150E">
        <w:rPr>
          <w:rFonts w:cstheme="minorHAnsi"/>
        </w:rPr>
        <w:t>PMT</w:t>
      </w:r>
      <w:r w:rsidRPr="0003150E">
        <w:rPr>
          <w:rFonts w:cstheme="minorHAnsi"/>
        </w:rPr>
        <w:tab/>
      </w:r>
      <w:r w:rsidRPr="0003150E">
        <w:rPr>
          <w:rFonts w:cstheme="minorHAnsi"/>
        </w:rPr>
        <w:tab/>
      </w:r>
      <w:r w:rsidRPr="0003150E">
        <w:rPr>
          <w:rFonts w:cstheme="minorHAnsi"/>
        </w:rPr>
        <w:tab/>
      </w:r>
      <w:r w:rsidRPr="0003150E">
        <w:rPr>
          <w:rFonts w:cstheme="minorHAnsi"/>
          <w:i/>
          <w:iCs/>
        </w:rPr>
        <w:t>Pasteurella multocida</w:t>
      </w:r>
      <w:r w:rsidRPr="0003150E">
        <w:rPr>
          <w:rFonts w:cstheme="minorHAnsi"/>
        </w:rPr>
        <w:t xml:space="preserve"> toxin </w:t>
      </w:r>
    </w:p>
    <w:p w14:paraId="5BE5F569" w14:textId="77777777" w:rsidR="00FC1035" w:rsidRPr="0003150E" w:rsidRDefault="00FC1035" w:rsidP="00021FCD">
      <w:pPr>
        <w:spacing w:line="480" w:lineRule="auto"/>
        <w:jc w:val="both"/>
        <w:rPr>
          <w:rFonts w:eastAsia="Times New Roman" w:cstheme="minorHAnsi"/>
          <w:lang w:val="en-US"/>
        </w:rPr>
      </w:pPr>
      <w:r w:rsidRPr="0003150E">
        <w:rPr>
          <w:rFonts w:eastAsia="Times New Roman" w:cstheme="minorHAnsi"/>
          <w:lang w:val="en-US"/>
        </w:rPr>
        <w:lastRenderedPageBreak/>
        <w:t>PSMs</w:t>
      </w:r>
      <w:r w:rsidRPr="0003150E">
        <w:rPr>
          <w:rFonts w:cstheme="minorHAnsi"/>
        </w:rPr>
        <w:tab/>
      </w:r>
      <w:r w:rsidRPr="0003150E">
        <w:rPr>
          <w:rFonts w:cstheme="minorHAnsi"/>
        </w:rPr>
        <w:tab/>
      </w:r>
      <w:r w:rsidRPr="0003150E">
        <w:rPr>
          <w:rFonts w:cstheme="minorHAnsi"/>
        </w:rPr>
        <w:tab/>
        <w:t>Phenol soluble modulins</w:t>
      </w:r>
      <w:r w:rsidRPr="0003150E">
        <w:rPr>
          <w:rFonts w:eastAsia="Times New Roman" w:cstheme="minorHAnsi"/>
          <w:lang w:val="en-US"/>
        </w:rPr>
        <w:t xml:space="preserve"> </w:t>
      </w:r>
    </w:p>
    <w:p w14:paraId="6A497CEA" w14:textId="77777777" w:rsidR="00FC1035" w:rsidRPr="0003150E" w:rsidRDefault="00FC1035" w:rsidP="00021FCD">
      <w:pPr>
        <w:spacing w:line="480" w:lineRule="auto"/>
        <w:jc w:val="both"/>
        <w:rPr>
          <w:rFonts w:cstheme="minorHAnsi"/>
        </w:rPr>
      </w:pPr>
      <w:r w:rsidRPr="0003150E">
        <w:rPr>
          <w:rFonts w:cstheme="minorHAnsi"/>
        </w:rPr>
        <w:t xml:space="preserve">RANKL </w:t>
      </w:r>
      <w:r w:rsidRPr="0003150E">
        <w:rPr>
          <w:rFonts w:cstheme="minorHAnsi"/>
        </w:rPr>
        <w:tab/>
      </w:r>
      <w:r w:rsidRPr="0003150E">
        <w:rPr>
          <w:rFonts w:cstheme="minorHAnsi"/>
        </w:rPr>
        <w:tab/>
      </w:r>
      <w:r w:rsidRPr="0003150E">
        <w:rPr>
          <w:rFonts w:cstheme="minorHAnsi"/>
        </w:rPr>
        <w:tab/>
        <w:t xml:space="preserve">Receptor activator of NF-kappaB ligand </w:t>
      </w:r>
    </w:p>
    <w:p w14:paraId="204A1EF0" w14:textId="77777777" w:rsidR="00FC1035" w:rsidRPr="0003150E" w:rsidRDefault="00FC1035" w:rsidP="00021FCD">
      <w:pPr>
        <w:spacing w:line="480" w:lineRule="auto"/>
        <w:jc w:val="both"/>
        <w:rPr>
          <w:rFonts w:eastAsia="Times New Roman" w:cstheme="minorHAnsi"/>
          <w:lang w:eastAsia="en-GB"/>
        </w:rPr>
      </w:pPr>
      <w:r w:rsidRPr="0003150E">
        <w:rPr>
          <w:rStyle w:val="Emphasis"/>
          <w:rFonts w:cstheme="minorHAnsi"/>
          <w:bCs/>
          <w:i w:val="0"/>
          <w:iCs w:val="0"/>
          <w:shd w:val="clear" w:color="auto" w:fill="FFFFFF"/>
        </w:rPr>
        <w:t>RTX</w:t>
      </w:r>
      <w:r w:rsidRPr="0003150E">
        <w:rPr>
          <w:rFonts w:cstheme="minorHAnsi"/>
          <w:shd w:val="clear" w:color="auto" w:fill="FFFFFF"/>
        </w:rPr>
        <w:t> </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Repeat-in-toxin</w:t>
      </w:r>
    </w:p>
    <w:p w14:paraId="56918F50" w14:textId="77777777" w:rsidR="00FC1035" w:rsidRPr="0003150E" w:rsidRDefault="00FC1035" w:rsidP="00021FCD">
      <w:pPr>
        <w:spacing w:line="480" w:lineRule="auto"/>
        <w:jc w:val="both"/>
        <w:rPr>
          <w:rFonts w:cstheme="minorHAnsi"/>
          <w:shd w:val="clear" w:color="auto" w:fill="FFFFFF"/>
        </w:rPr>
      </w:pPr>
      <w:r w:rsidRPr="0003150E">
        <w:rPr>
          <w:rFonts w:cstheme="minorHAnsi"/>
          <w:shd w:val="clear" w:color="auto" w:fill="FFFFFF"/>
        </w:rPr>
        <w:t>SaePQRS</w:t>
      </w:r>
      <w:r w:rsidRPr="0003150E">
        <w:rPr>
          <w:rStyle w:val="named-content"/>
          <w:rFonts w:cstheme="minorHAnsi"/>
          <w:i/>
          <w:iCs/>
          <w:bdr w:val="none" w:sz="0" w:space="0" w:color="auto" w:frame="1"/>
          <w:shd w:val="clear" w:color="auto" w:fill="FFFFFF"/>
        </w:rPr>
        <w:t xml:space="preserve"> </w:t>
      </w:r>
      <w:r w:rsidRPr="0003150E">
        <w:rPr>
          <w:rStyle w:val="named-content"/>
          <w:rFonts w:cstheme="minorHAnsi"/>
          <w:i/>
          <w:iCs/>
          <w:bdr w:val="none" w:sz="0" w:space="0" w:color="auto" w:frame="1"/>
          <w:shd w:val="clear" w:color="auto" w:fill="FFFFFF"/>
        </w:rPr>
        <w:tab/>
      </w:r>
      <w:r w:rsidRPr="0003150E">
        <w:rPr>
          <w:rStyle w:val="named-content"/>
          <w:rFonts w:cstheme="minorHAnsi"/>
          <w:i/>
          <w:iCs/>
          <w:bdr w:val="none" w:sz="0" w:space="0" w:color="auto" w:frame="1"/>
          <w:shd w:val="clear" w:color="auto" w:fill="FFFFFF"/>
        </w:rPr>
        <w:tab/>
        <w:t>S. aureus</w:t>
      </w:r>
      <w:r w:rsidRPr="0003150E">
        <w:rPr>
          <w:rFonts w:cstheme="minorHAnsi"/>
          <w:shd w:val="clear" w:color="auto" w:fill="FFFFFF"/>
        </w:rPr>
        <w:t> exoprotein regulatory system</w:t>
      </w:r>
    </w:p>
    <w:p w14:paraId="2933DDC2" w14:textId="77777777" w:rsidR="00FC1035" w:rsidRPr="0003150E" w:rsidRDefault="00FC1035" w:rsidP="00021FCD">
      <w:pPr>
        <w:spacing w:line="480" w:lineRule="auto"/>
        <w:jc w:val="both"/>
        <w:rPr>
          <w:rFonts w:cstheme="minorHAnsi"/>
          <w:shd w:val="clear" w:color="auto" w:fill="FFFFFF"/>
        </w:rPr>
      </w:pPr>
      <w:r w:rsidRPr="0003150E">
        <w:rPr>
          <w:rFonts w:cstheme="minorHAnsi"/>
          <w:shd w:val="clear" w:color="auto" w:fill="FFFFFF"/>
        </w:rPr>
        <w:t xml:space="preserve">SarA </w:t>
      </w:r>
      <w:r w:rsidRPr="0003150E">
        <w:rPr>
          <w:rFonts w:cstheme="minorHAnsi"/>
          <w:shd w:val="clear" w:color="auto" w:fill="FFFFFF"/>
        </w:rPr>
        <w:tab/>
      </w:r>
      <w:r w:rsidRPr="0003150E">
        <w:rPr>
          <w:rFonts w:cstheme="minorHAnsi"/>
          <w:shd w:val="clear" w:color="auto" w:fill="FFFFFF"/>
        </w:rPr>
        <w:tab/>
      </w:r>
      <w:r w:rsidRPr="0003150E">
        <w:rPr>
          <w:rFonts w:cstheme="minorHAnsi"/>
          <w:shd w:val="clear" w:color="auto" w:fill="FFFFFF"/>
        </w:rPr>
        <w:tab/>
        <w:t>S</w:t>
      </w:r>
      <w:r w:rsidRPr="0003150E">
        <w:rPr>
          <w:rFonts w:cstheme="minorHAnsi"/>
          <w:iCs/>
          <w:shd w:val="clear" w:color="auto" w:fill="FFFFFF"/>
        </w:rPr>
        <w:t>taphylococcal</w:t>
      </w:r>
      <w:r w:rsidRPr="0003150E">
        <w:rPr>
          <w:rFonts w:cstheme="minorHAnsi"/>
          <w:shd w:val="clear" w:color="auto" w:fill="FFFFFF"/>
        </w:rPr>
        <w:t xml:space="preserve"> accessory regulator </w:t>
      </w:r>
    </w:p>
    <w:p w14:paraId="45CF3252" w14:textId="77777777" w:rsidR="00FC1035" w:rsidRPr="0003150E" w:rsidRDefault="00FC1035" w:rsidP="00021FCD">
      <w:pPr>
        <w:spacing w:line="480" w:lineRule="auto"/>
        <w:jc w:val="both"/>
        <w:rPr>
          <w:rFonts w:cstheme="minorHAnsi"/>
        </w:rPr>
      </w:pPr>
      <w:r w:rsidRPr="0003150E">
        <w:rPr>
          <w:rFonts w:cstheme="minorHAnsi"/>
        </w:rPr>
        <w:t xml:space="preserve">SMase </w:t>
      </w:r>
      <w:r w:rsidRPr="0003150E">
        <w:rPr>
          <w:rFonts w:cstheme="minorHAnsi"/>
        </w:rPr>
        <w:tab/>
      </w:r>
      <w:r w:rsidRPr="0003150E">
        <w:rPr>
          <w:rFonts w:cstheme="minorHAnsi"/>
        </w:rPr>
        <w:tab/>
      </w:r>
      <w:r w:rsidRPr="0003150E">
        <w:rPr>
          <w:rFonts w:cstheme="minorHAnsi"/>
        </w:rPr>
        <w:tab/>
        <w:t xml:space="preserve">Sphingomyelinase </w:t>
      </w:r>
    </w:p>
    <w:p w14:paraId="38CA3B45" w14:textId="77777777" w:rsidR="00FC1035" w:rsidRPr="0003150E" w:rsidRDefault="00FC1035" w:rsidP="00021FCD">
      <w:pPr>
        <w:spacing w:line="480" w:lineRule="auto"/>
        <w:jc w:val="both"/>
        <w:rPr>
          <w:rFonts w:eastAsia="Times New Roman" w:cstheme="minorHAnsi"/>
          <w:lang w:eastAsia="de-CH"/>
        </w:rPr>
      </w:pPr>
      <w:r w:rsidRPr="0003150E">
        <w:rPr>
          <w:rFonts w:cstheme="minorHAnsi"/>
        </w:rPr>
        <w:t>Spe</w:t>
      </w:r>
      <w:r w:rsidRPr="0003150E">
        <w:rPr>
          <w:rFonts w:cstheme="minorHAnsi"/>
        </w:rPr>
        <w:tab/>
      </w:r>
      <w:r w:rsidRPr="0003150E">
        <w:rPr>
          <w:rFonts w:cstheme="minorHAnsi"/>
        </w:rPr>
        <w:tab/>
      </w:r>
      <w:r w:rsidRPr="0003150E">
        <w:rPr>
          <w:rFonts w:cstheme="minorHAnsi"/>
        </w:rPr>
        <w:tab/>
      </w:r>
      <w:r w:rsidRPr="0003150E">
        <w:rPr>
          <w:rFonts w:eastAsia="Times New Roman" w:cstheme="minorHAnsi"/>
          <w:iCs/>
          <w:lang w:eastAsia="de-CH"/>
        </w:rPr>
        <w:t>Streptococcal</w:t>
      </w:r>
      <w:r w:rsidRPr="0003150E">
        <w:rPr>
          <w:rFonts w:eastAsia="Times New Roman" w:cstheme="minorHAnsi"/>
          <w:lang w:eastAsia="de-CH"/>
        </w:rPr>
        <w:t xml:space="preserve"> pyrogenic exotoxins </w:t>
      </w:r>
    </w:p>
    <w:p w14:paraId="4150AAD8" w14:textId="77777777" w:rsidR="00FC1035" w:rsidRPr="0003150E" w:rsidRDefault="00FC1035" w:rsidP="00021FCD">
      <w:pPr>
        <w:spacing w:line="480" w:lineRule="auto"/>
        <w:jc w:val="both"/>
        <w:rPr>
          <w:rFonts w:cstheme="minorHAnsi"/>
        </w:rPr>
      </w:pPr>
      <w:r w:rsidRPr="0003150E">
        <w:rPr>
          <w:rFonts w:cstheme="minorHAnsi"/>
        </w:rPr>
        <w:t>TPA</w:t>
      </w:r>
      <w:r w:rsidRPr="0003150E">
        <w:rPr>
          <w:rFonts w:cstheme="minorHAnsi"/>
        </w:rPr>
        <w:tab/>
      </w:r>
      <w:r w:rsidRPr="0003150E">
        <w:rPr>
          <w:rFonts w:cstheme="minorHAnsi"/>
        </w:rPr>
        <w:tab/>
      </w:r>
      <w:r w:rsidRPr="0003150E">
        <w:rPr>
          <w:rFonts w:cstheme="minorHAnsi"/>
        </w:rPr>
        <w:tab/>
        <w:t>Tissue plasminogen activator</w:t>
      </w:r>
    </w:p>
    <w:p w14:paraId="4EB70612" w14:textId="77777777" w:rsidR="00FC1035" w:rsidRPr="0003150E" w:rsidRDefault="00FC1035" w:rsidP="00021FCD">
      <w:pPr>
        <w:spacing w:line="480" w:lineRule="auto"/>
        <w:jc w:val="both"/>
        <w:rPr>
          <w:rFonts w:eastAsia="Times New Roman" w:cstheme="minorHAnsi"/>
          <w:lang w:val="en-US"/>
        </w:rPr>
      </w:pPr>
      <w:r w:rsidRPr="0003150E">
        <w:rPr>
          <w:rFonts w:eastAsia="Times New Roman" w:cstheme="minorHAnsi"/>
          <w:lang w:val="en-US"/>
        </w:rPr>
        <w:t>TSST-1</w:t>
      </w:r>
      <w:r w:rsidRPr="0003150E">
        <w:rPr>
          <w:rFonts w:eastAsia="Times New Roman" w:cstheme="minorHAnsi"/>
          <w:lang w:val="en-US"/>
        </w:rPr>
        <w:tab/>
      </w:r>
      <w:r w:rsidRPr="0003150E">
        <w:rPr>
          <w:rFonts w:eastAsia="Times New Roman" w:cstheme="minorHAnsi"/>
          <w:lang w:val="en-US"/>
        </w:rPr>
        <w:tab/>
      </w:r>
      <w:r w:rsidRPr="0003150E">
        <w:rPr>
          <w:rFonts w:eastAsia="Times New Roman" w:cstheme="minorHAnsi"/>
          <w:lang w:val="en-US"/>
        </w:rPr>
        <w:tab/>
        <w:t>Toxic shock syndrome toxin 1</w:t>
      </w:r>
    </w:p>
    <w:p w14:paraId="1FA6A00B" w14:textId="77777777" w:rsidR="00E47F96" w:rsidRPr="0003150E" w:rsidRDefault="00E47F96" w:rsidP="00021FCD">
      <w:pPr>
        <w:spacing w:line="480" w:lineRule="auto"/>
        <w:jc w:val="both"/>
        <w:rPr>
          <w:rFonts w:ascii="Calibri" w:eastAsia="Times New Roman" w:hAnsi="Calibri" w:cs="Calibri"/>
          <w:color w:val="000000"/>
          <w:sz w:val="24"/>
          <w:szCs w:val="24"/>
          <w:lang w:eastAsia="en-GB"/>
        </w:rPr>
      </w:pPr>
    </w:p>
    <w:p w14:paraId="061B33FF" w14:textId="77777777" w:rsidR="006A4F53" w:rsidRPr="0003150E" w:rsidRDefault="006A4F53" w:rsidP="00021FCD">
      <w:pPr>
        <w:spacing w:line="480" w:lineRule="auto"/>
        <w:jc w:val="both"/>
        <w:rPr>
          <w:rFonts w:cstheme="minorHAnsi"/>
          <w:b/>
        </w:rPr>
      </w:pPr>
    </w:p>
    <w:p w14:paraId="5CA666FF" w14:textId="77777777" w:rsidR="006A4F53" w:rsidRPr="0003150E" w:rsidRDefault="006A4F53" w:rsidP="00021FCD">
      <w:pPr>
        <w:spacing w:line="480" w:lineRule="auto"/>
        <w:jc w:val="both"/>
        <w:rPr>
          <w:rFonts w:cstheme="minorHAnsi"/>
          <w:b/>
        </w:rPr>
      </w:pPr>
    </w:p>
    <w:p w14:paraId="68F6554E" w14:textId="77777777" w:rsidR="00FC1035" w:rsidRPr="0003150E" w:rsidRDefault="00FC1035" w:rsidP="00021FCD">
      <w:pPr>
        <w:spacing w:line="480" w:lineRule="auto"/>
        <w:jc w:val="both"/>
        <w:rPr>
          <w:rFonts w:cstheme="minorHAnsi"/>
          <w:b/>
          <w:lang w:val="de-CH"/>
        </w:rPr>
      </w:pPr>
    </w:p>
    <w:p w14:paraId="4D3374FD" w14:textId="77777777" w:rsidR="00FC1035" w:rsidRPr="0003150E" w:rsidRDefault="00FC1035" w:rsidP="00021FCD">
      <w:pPr>
        <w:spacing w:line="480" w:lineRule="auto"/>
        <w:jc w:val="both"/>
        <w:rPr>
          <w:rFonts w:cstheme="minorHAnsi"/>
          <w:b/>
          <w:lang w:val="de-CH"/>
        </w:rPr>
      </w:pPr>
    </w:p>
    <w:p w14:paraId="4A1BFE14" w14:textId="77777777" w:rsidR="00FC1035" w:rsidRPr="0003150E" w:rsidRDefault="00FC1035" w:rsidP="00021FCD">
      <w:pPr>
        <w:spacing w:line="480" w:lineRule="auto"/>
        <w:jc w:val="both"/>
        <w:rPr>
          <w:rFonts w:cstheme="minorHAnsi"/>
          <w:b/>
          <w:lang w:val="de-CH"/>
        </w:rPr>
      </w:pPr>
    </w:p>
    <w:p w14:paraId="2EEF1BE2" w14:textId="77777777" w:rsidR="00FC1035" w:rsidRPr="0003150E" w:rsidRDefault="00FC1035" w:rsidP="00021FCD">
      <w:pPr>
        <w:spacing w:line="480" w:lineRule="auto"/>
        <w:jc w:val="both"/>
        <w:rPr>
          <w:rFonts w:cstheme="minorHAnsi"/>
          <w:b/>
          <w:lang w:val="de-CH"/>
        </w:rPr>
      </w:pPr>
    </w:p>
    <w:p w14:paraId="260D860B" w14:textId="77777777" w:rsidR="00FC1035" w:rsidRPr="0003150E" w:rsidRDefault="00FC1035" w:rsidP="00021FCD">
      <w:pPr>
        <w:spacing w:line="480" w:lineRule="auto"/>
        <w:jc w:val="both"/>
        <w:rPr>
          <w:rFonts w:cstheme="minorHAnsi"/>
          <w:b/>
          <w:lang w:val="de-CH"/>
        </w:rPr>
      </w:pPr>
    </w:p>
    <w:p w14:paraId="76CA28AA" w14:textId="77777777" w:rsidR="00225A66" w:rsidRPr="0003150E" w:rsidRDefault="00C80F30" w:rsidP="00021FCD">
      <w:pPr>
        <w:spacing w:line="480" w:lineRule="auto"/>
        <w:jc w:val="both"/>
        <w:rPr>
          <w:rFonts w:cstheme="minorHAnsi"/>
          <w:b/>
          <w:lang w:val="de-CH"/>
        </w:rPr>
      </w:pPr>
      <w:r w:rsidRPr="0003150E">
        <w:rPr>
          <w:rFonts w:cstheme="minorHAnsi"/>
          <w:b/>
          <w:lang w:val="de-CH"/>
        </w:rPr>
        <w:t xml:space="preserve">References </w:t>
      </w:r>
    </w:p>
    <w:p w14:paraId="4486EE67" w14:textId="77777777" w:rsidR="00225A66" w:rsidRPr="0003150E" w:rsidRDefault="00225A66" w:rsidP="00021FCD">
      <w:pPr>
        <w:spacing w:line="480" w:lineRule="auto"/>
        <w:jc w:val="both"/>
        <w:rPr>
          <w:rFonts w:cstheme="minorHAnsi"/>
          <w:b/>
          <w:lang w:val="de-CH"/>
        </w:rPr>
      </w:pPr>
    </w:p>
    <w:p w14:paraId="0774CDF2" w14:textId="77777777" w:rsidR="00225A66" w:rsidRPr="0003150E" w:rsidRDefault="00225A66" w:rsidP="00021FCD">
      <w:pPr>
        <w:spacing w:line="480" w:lineRule="auto"/>
        <w:jc w:val="both"/>
        <w:rPr>
          <w:rFonts w:cstheme="minorHAnsi"/>
          <w:b/>
          <w:lang w:val="de-CH"/>
        </w:rPr>
      </w:pPr>
    </w:p>
    <w:p w14:paraId="748E4A55" w14:textId="7B0E0BF5" w:rsidR="00871F4A" w:rsidRPr="0003150E" w:rsidRDefault="0059488D" w:rsidP="00871F4A">
      <w:pPr>
        <w:widowControl w:val="0"/>
        <w:autoSpaceDE w:val="0"/>
        <w:autoSpaceDN w:val="0"/>
        <w:adjustRightInd w:val="0"/>
        <w:spacing w:line="480" w:lineRule="auto"/>
        <w:ind w:left="640" w:hanging="640"/>
        <w:rPr>
          <w:rFonts w:ascii="Calibri" w:hAnsi="Calibri" w:cs="Calibri"/>
          <w:noProof/>
          <w:szCs w:val="24"/>
        </w:rPr>
      </w:pPr>
      <w:r w:rsidRPr="0003150E">
        <w:rPr>
          <w:rFonts w:cstheme="minorHAnsi"/>
          <w:b/>
        </w:rPr>
        <w:fldChar w:fldCharType="begin" w:fldLock="1"/>
      </w:r>
      <w:r w:rsidR="00225A66" w:rsidRPr="0003150E">
        <w:rPr>
          <w:rFonts w:cstheme="minorHAnsi"/>
          <w:b/>
          <w:lang w:val="de-CH"/>
        </w:rPr>
        <w:instrText xml:space="preserve">ADDIN Mendeley Bibliography CSL_BIBLIOGRAPHY </w:instrText>
      </w:r>
      <w:r w:rsidRPr="0003150E">
        <w:rPr>
          <w:rFonts w:cstheme="minorHAnsi"/>
          <w:b/>
        </w:rPr>
        <w:fldChar w:fldCharType="separate"/>
      </w:r>
      <w:r w:rsidR="00871F4A" w:rsidRPr="0003150E">
        <w:rPr>
          <w:rFonts w:ascii="Calibri" w:hAnsi="Calibri" w:cs="Calibri"/>
          <w:noProof/>
          <w:szCs w:val="24"/>
        </w:rPr>
        <w:t xml:space="preserve">1. </w:t>
      </w:r>
      <w:r w:rsidR="00871F4A" w:rsidRPr="0003150E">
        <w:rPr>
          <w:rFonts w:ascii="Calibri" w:hAnsi="Calibri" w:cs="Calibri"/>
          <w:noProof/>
          <w:szCs w:val="24"/>
        </w:rPr>
        <w:tab/>
        <w:t>Schwarz EM, Parvizi J, Gehrke T, et al. 2019. 2018 International Consensus Meeting on Musculoskeletal Infection: Research Priorities from the General Assembly Questions. J. Orthop. Res. 37(5):997–1006.</w:t>
      </w:r>
    </w:p>
    <w:p w14:paraId="11C68FA6"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 </w:t>
      </w:r>
      <w:r w:rsidRPr="0003150E">
        <w:rPr>
          <w:rFonts w:ascii="Calibri" w:hAnsi="Calibri" w:cs="Calibri"/>
          <w:noProof/>
          <w:szCs w:val="24"/>
        </w:rPr>
        <w:tab/>
        <w:t>Libraty DH, Patkar C, Torres B. 2012. Staphylococcus aureus reactivation osteomyelitis after 75 years. N. Engl. J. Med. 366(5):481–482.</w:t>
      </w:r>
    </w:p>
    <w:p w14:paraId="09819505"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 </w:t>
      </w:r>
      <w:r w:rsidRPr="0003150E">
        <w:rPr>
          <w:rFonts w:ascii="Calibri" w:hAnsi="Calibri" w:cs="Calibri"/>
          <w:noProof/>
          <w:szCs w:val="24"/>
        </w:rPr>
        <w:tab/>
        <w:t xml:space="preserve">Otto M. 2018. Staphylococcal Biofilms. Microbiol. Spectr. 6(4) [cited 2019 Oct 10] </w:t>
      </w:r>
      <w:r w:rsidRPr="0003150E">
        <w:rPr>
          <w:rFonts w:ascii="Calibri" w:hAnsi="Calibri" w:cs="Calibri"/>
          <w:noProof/>
          <w:szCs w:val="24"/>
        </w:rPr>
        <w:lastRenderedPageBreak/>
        <w:t>Available from: http://www.asmscience.org/content/journal/microbiolspec/10.1128/microbiolspec.GPP3-0023-2018.</w:t>
      </w:r>
    </w:p>
    <w:p w14:paraId="4B3E9FC1"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 </w:t>
      </w:r>
      <w:r w:rsidRPr="0003150E">
        <w:rPr>
          <w:rFonts w:ascii="Calibri" w:hAnsi="Calibri" w:cs="Calibri"/>
          <w:noProof/>
          <w:szCs w:val="24"/>
        </w:rPr>
        <w:tab/>
        <w:t>Dastgheyb SS, Otto M. 2015. Staphylococcal adaptation to diverse physiologic niches: an overview of transcriptomic and phenotypic changes in different biological environments. Future Microbiol. 10(12):1981–95 [cited 2019 Oct 10] Available from: http://www.ncbi.nlm.nih.gov/pubmed/26584249.</w:t>
      </w:r>
    </w:p>
    <w:p w14:paraId="3C839F2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 </w:t>
      </w:r>
      <w:r w:rsidRPr="0003150E">
        <w:rPr>
          <w:rFonts w:ascii="Calibri" w:hAnsi="Calibri" w:cs="Calibri"/>
          <w:noProof/>
          <w:szCs w:val="24"/>
        </w:rPr>
        <w:tab/>
        <w:t>Kong C, Neoh HM, Nathan S. 2016. Targeting Staphylococcus aureus toxins: A potential form of anti-virulence therapy. Toxins (Basel). 8(3).</w:t>
      </w:r>
    </w:p>
    <w:p w14:paraId="207CA409"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 </w:t>
      </w:r>
      <w:r w:rsidRPr="0003150E">
        <w:rPr>
          <w:rFonts w:ascii="Calibri" w:hAnsi="Calibri" w:cs="Calibri"/>
          <w:noProof/>
          <w:szCs w:val="24"/>
        </w:rPr>
        <w:tab/>
        <w:t>Badiou C, Dumitrescu O, George N, et al. 2010. Rapid detection of Staphylococcus aureus Panton-Valentine leukocidin in clinical specimens by enzyme-linked immunosorbent assay and immunochromatographic tests. J. Clin. Microbiol. 48(4):1384–90 [cited 2019 Oct 15] Available from: http://www.ncbi.nlm.nih.gov/pubmed/20129971.</w:t>
      </w:r>
    </w:p>
    <w:p w14:paraId="68ADA816"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7. </w:t>
      </w:r>
      <w:r w:rsidRPr="0003150E">
        <w:rPr>
          <w:rFonts w:ascii="Calibri" w:hAnsi="Calibri" w:cs="Calibri"/>
          <w:noProof/>
          <w:szCs w:val="24"/>
        </w:rPr>
        <w:tab/>
        <w:t>Cheung GYC, Rigby K, Wang R, et al. 2010. Staphylococcus epidermidis strategies to avoid killing by human neutrophils. PLoS Pathog. 6(10):e1001133 [cited 2019 Oct 15] Available from: http://www.ncbi.nlm.nih.gov/pubmed/20949069.</w:t>
      </w:r>
    </w:p>
    <w:p w14:paraId="6916446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8. </w:t>
      </w:r>
      <w:r w:rsidRPr="0003150E">
        <w:rPr>
          <w:rFonts w:ascii="Calibri" w:hAnsi="Calibri" w:cs="Calibri"/>
          <w:noProof/>
          <w:szCs w:val="24"/>
        </w:rPr>
        <w:tab/>
        <w:t>Qin L, Da F, Fisher EL, et al. 2017. Toxin Mediates Sepsis Caused by Methicillin-Resistant Staphylococcus epidermidis. PLoS Pathog. 13(2):e1006153 [cited 2019 Oct 15] Available from: http://www.ncbi.nlm.nih.gov/pubmed/28151994.</w:t>
      </w:r>
    </w:p>
    <w:p w14:paraId="164A4F20"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9. </w:t>
      </w:r>
      <w:r w:rsidRPr="0003150E">
        <w:rPr>
          <w:rFonts w:ascii="Calibri" w:hAnsi="Calibri" w:cs="Calibri"/>
          <w:noProof/>
          <w:szCs w:val="24"/>
        </w:rPr>
        <w:tab/>
        <w:t>Montanaro L, Baldassarri L, Corazzari T, et al. 2009. Panton-Valentine leukocidin gene detected in Staphylococcus aureus strain isolated from a knee arthroprosthesis infection. Int. J. Artif. Organs 32(9):630–4 [cited 2019 Oct 9] Available from: http://www.ncbi.nlm.nih.gov/pubmed/19882547.</w:t>
      </w:r>
    </w:p>
    <w:p w14:paraId="3BCA4B3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10. </w:t>
      </w:r>
      <w:r w:rsidRPr="0003150E">
        <w:rPr>
          <w:rFonts w:ascii="Calibri" w:hAnsi="Calibri" w:cs="Calibri"/>
          <w:noProof/>
          <w:szCs w:val="24"/>
        </w:rPr>
        <w:tab/>
        <w:t>Kavanagh N, Ryan EJ, Widaa A, et al. 2018. Staphylococcal osteomyelitis: Disease progression, treatment challenges, and future directions. Clin. Microbiol. Rev. 31(2).</w:t>
      </w:r>
    </w:p>
    <w:p w14:paraId="5AB3D5CB"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lastRenderedPageBreak/>
        <w:t xml:space="preserve">11. </w:t>
      </w:r>
      <w:r w:rsidRPr="0003150E">
        <w:rPr>
          <w:rFonts w:ascii="Calibri" w:hAnsi="Calibri" w:cs="Calibri"/>
          <w:noProof/>
          <w:szCs w:val="24"/>
        </w:rPr>
        <w:tab/>
        <w:t>Wang R, Braughton KR, Kretschmer D, et al. 2007. Identification of novel cytolytic peptides as key virulence determinants for community-associated MRSA. Nat. Med. 13(12):1510–1514.</w:t>
      </w:r>
    </w:p>
    <w:p w14:paraId="401DA6A9"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12. </w:t>
      </w:r>
      <w:r w:rsidRPr="0003150E">
        <w:rPr>
          <w:rFonts w:ascii="Calibri" w:hAnsi="Calibri" w:cs="Calibri"/>
          <w:noProof/>
          <w:szCs w:val="24"/>
        </w:rPr>
        <w:tab/>
        <w:t>Queck SY, Jameson-Lee M, Villaruz AE, et al. 2008. RNAIII-independent target gene control by the agr quorum-sensing system: insight into the evolution of virulence regulation in Staphylococcus aureus. Mol. Cell 32(1):150–8 [cited 2019 Oct 9] Available from: http://www.ncbi.nlm.nih.gov/pubmed/18851841.</w:t>
      </w:r>
    </w:p>
    <w:p w14:paraId="4C8F7A09"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13. </w:t>
      </w:r>
      <w:r w:rsidRPr="0003150E">
        <w:rPr>
          <w:rFonts w:ascii="Calibri" w:hAnsi="Calibri" w:cs="Calibri"/>
          <w:noProof/>
          <w:szCs w:val="24"/>
        </w:rPr>
        <w:tab/>
        <w:t>Periasamy S, Joo H-S, Duong AC, et al. 2012. How Staphylococcus aureus biofilms develop their characteristic structure. Proc. Natl. Acad. Sci. U. S. A. 109(4):1281–6 [cited 2019 Oct 10] Available from: http://www.ncbi.nlm.nih.gov/pubmed/22232686.</w:t>
      </w:r>
    </w:p>
    <w:p w14:paraId="3749808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14. </w:t>
      </w:r>
      <w:r w:rsidRPr="0003150E">
        <w:rPr>
          <w:rFonts w:ascii="Calibri" w:hAnsi="Calibri" w:cs="Calibri"/>
          <w:noProof/>
          <w:szCs w:val="24"/>
        </w:rPr>
        <w:tab/>
        <w:t>Cheung GYC, Joo H-S, Chatterjee SS, Otto M. 2014. Phenol-soluble modulins--critical determinants of staphylococcal virulence. FEMS Microbiol. Rev. 38(4):698–719 [cited 2019 Oct 9] Available from: http://www.ncbi.nlm.nih.gov/pubmed/24372362.</w:t>
      </w:r>
    </w:p>
    <w:p w14:paraId="19D4FCBC"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15. </w:t>
      </w:r>
      <w:r w:rsidRPr="0003150E">
        <w:rPr>
          <w:rFonts w:ascii="Calibri" w:hAnsi="Calibri" w:cs="Calibri"/>
          <w:noProof/>
          <w:szCs w:val="24"/>
        </w:rPr>
        <w:tab/>
        <w:t>Le KY, Dastgheyb S, Ho T V., Otto M. 2014. Molecular determinants of staphylococcal biofilm dispersal and structuring. Front. Cell. Infect. Microbiol. 4:167.</w:t>
      </w:r>
    </w:p>
    <w:p w14:paraId="1AF0808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16. </w:t>
      </w:r>
      <w:r w:rsidRPr="0003150E">
        <w:rPr>
          <w:rFonts w:ascii="Calibri" w:hAnsi="Calibri" w:cs="Calibri"/>
          <w:noProof/>
          <w:szCs w:val="24"/>
        </w:rPr>
        <w:tab/>
        <w:t>Schwartz K, Syed AK, Stephenson RE, et al. 2012. Functional amyloids composed of phenol soluble modulins stabilize Staphylococcus aureus biofilms. PLoS Pathog. 8(6).</w:t>
      </w:r>
    </w:p>
    <w:p w14:paraId="177F98C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17. </w:t>
      </w:r>
      <w:r w:rsidRPr="0003150E">
        <w:rPr>
          <w:rFonts w:ascii="Calibri" w:hAnsi="Calibri" w:cs="Calibri"/>
          <w:noProof/>
          <w:szCs w:val="24"/>
        </w:rPr>
        <w:tab/>
        <w:t>Saeed K, McLaren AC, Schwarz EM, et al. 2019. 2018 international consensus meeting on musculoskeletal infection: Summary from the biofilm workgroup and consensus on biofilm related musculoskeletal infections. J. Orthop. Res. 37(5):1007–1017.</w:t>
      </w:r>
    </w:p>
    <w:p w14:paraId="1514ED0D"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18. </w:t>
      </w:r>
      <w:r w:rsidRPr="0003150E">
        <w:rPr>
          <w:rFonts w:ascii="Calibri" w:hAnsi="Calibri" w:cs="Calibri"/>
          <w:noProof/>
          <w:szCs w:val="24"/>
        </w:rPr>
        <w:tab/>
        <w:t>Dastgheyb S, Parvizi J, Shapiro IM, et al. 2015. Effect of biofilms on recalcitrance of staphylococcal joint infection to antibiotic treatment. J. Infect. Dis. 211(4):641–50 [cited 2019 Oct 10] Available from: http://www.ncbi.nlm.nih.gov/pubmed/25214518.</w:t>
      </w:r>
    </w:p>
    <w:p w14:paraId="5ED6CEA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19. </w:t>
      </w:r>
      <w:r w:rsidRPr="0003150E">
        <w:rPr>
          <w:rFonts w:ascii="Calibri" w:hAnsi="Calibri" w:cs="Calibri"/>
          <w:noProof/>
          <w:szCs w:val="24"/>
        </w:rPr>
        <w:tab/>
        <w:t>Amano K, Huebner JL, Stabler T V., et al. 2018. Synovial Fluid Profile at the Time of Anterior Cruciate Ligament Reconstruction and Its Association With Cartilage Matrix Composition 3 Years After Surgery. Am. J. Sports Med. 46(4):890–899.</w:t>
      </w:r>
    </w:p>
    <w:p w14:paraId="71C1FE8E"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lastRenderedPageBreak/>
        <w:t xml:space="preserve">20. </w:t>
      </w:r>
      <w:r w:rsidRPr="0003150E">
        <w:rPr>
          <w:rFonts w:ascii="Calibri" w:hAnsi="Calibri" w:cs="Calibri"/>
          <w:noProof/>
          <w:szCs w:val="24"/>
        </w:rPr>
        <w:tab/>
        <w:t>Gilbertie JM, Schnabel L V., Hickok NJ, et al. 2019. Equine or porcine synovial fluid as a novel ex vivo model for the study of bacterial free-floating biofilms that form in human joint infections. PLoS One 14(8):e0221012.</w:t>
      </w:r>
    </w:p>
    <w:p w14:paraId="3A4F8865"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21. </w:t>
      </w:r>
      <w:r w:rsidRPr="0003150E">
        <w:rPr>
          <w:rFonts w:ascii="Calibri" w:hAnsi="Calibri" w:cs="Calibri"/>
          <w:noProof/>
          <w:szCs w:val="24"/>
        </w:rPr>
        <w:tab/>
        <w:t>Dastgheyb SS, Villaruz AE, Le KY, et al. 2015. Role of Phenol-Soluble Modulins in Formation of Staphylococcus aureus Biofilms in Synovial Fluid. Infect. Immun. 83(7):2966–75 [cited 2019 Oct 9] Available from: http://www.ncbi.nlm.nih.gov/pubmed/25964472.</w:t>
      </w:r>
    </w:p>
    <w:p w14:paraId="1830597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22. </w:t>
      </w:r>
      <w:r w:rsidRPr="0003150E">
        <w:rPr>
          <w:rFonts w:ascii="Calibri" w:hAnsi="Calibri" w:cs="Calibri"/>
          <w:noProof/>
          <w:szCs w:val="24"/>
        </w:rPr>
        <w:tab/>
        <w:t>Foster TJ. 2019. The MSCRAMM Family of Cell-Wall-Anchored Surface Proteins of Gram-Positive Cocci. Trends Microbiol. .</w:t>
      </w:r>
    </w:p>
    <w:p w14:paraId="11E41A39"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23. </w:t>
      </w:r>
      <w:r w:rsidRPr="0003150E">
        <w:rPr>
          <w:rFonts w:ascii="Calibri" w:hAnsi="Calibri" w:cs="Calibri"/>
          <w:noProof/>
          <w:szCs w:val="24"/>
        </w:rPr>
        <w:tab/>
        <w:t>Masters EA, Salminen AT, Begolo S, et al. 2019. An in vitro platform for elucidating the molecular genetics of S. aureus invasion of the osteocyte lacuno-canalicular network during chronic osteomyelitis. Nanomedicine 21:102039 [cited 2019 Oct 30] Available from: http://www.ncbi.nlm.nih.gov/pubmed/31247310.</w:t>
      </w:r>
    </w:p>
    <w:p w14:paraId="76CEABD5"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24. </w:t>
      </w:r>
      <w:r w:rsidRPr="0003150E">
        <w:rPr>
          <w:rFonts w:ascii="Calibri" w:hAnsi="Calibri" w:cs="Calibri"/>
          <w:noProof/>
          <w:szCs w:val="24"/>
        </w:rPr>
        <w:tab/>
        <w:t>Moormeier DE, Bayles KW. 2017. Staphylococcus aureus biofilm: a complex developmental organism. Mol. Microbiol. 104(3):365–376.</w:t>
      </w:r>
    </w:p>
    <w:p w14:paraId="71A3143F"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25. </w:t>
      </w:r>
      <w:r w:rsidRPr="0003150E">
        <w:rPr>
          <w:rFonts w:ascii="Calibri" w:hAnsi="Calibri" w:cs="Calibri"/>
          <w:noProof/>
          <w:szCs w:val="24"/>
        </w:rPr>
        <w:tab/>
        <w:t>Tamber S, Cheung AL. 2009. SarZ promotes the expression of virulence factors and represses biofilm formation by modulating SarA and agr in Staphylococcus aureus. Infect. Immun. 77(1):419–428.</w:t>
      </w:r>
    </w:p>
    <w:p w14:paraId="184C971F"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26. </w:t>
      </w:r>
      <w:r w:rsidRPr="0003150E">
        <w:rPr>
          <w:rFonts w:ascii="Calibri" w:hAnsi="Calibri" w:cs="Calibri"/>
          <w:noProof/>
          <w:szCs w:val="24"/>
        </w:rPr>
        <w:tab/>
        <w:t>Mrak LN, Zielinska AK, Beenken KE, et al. 2012. saeRS and sarA act synergistically to repress protease production and promote biofilm formation in Staphylococcus aureus. PLoS One 7(6):e38453 [cited 2019 Oct 9] Available from: http://www.ncbi.nlm.nih.gov/pubmed/22685571.</w:t>
      </w:r>
    </w:p>
    <w:p w14:paraId="4D4E38D5"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27. </w:t>
      </w:r>
      <w:r w:rsidRPr="0003150E">
        <w:rPr>
          <w:rFonts w:ascii="Calibri" w:hAnsi="Calibri" w:cs="Calibri"/>
          <w:noProof/>
          <w:szCs w:val="24"/>
        </w:rPr>
        <w:tab/>
        <w:t>Anderson MJ, Lin Y-C, Gillman AN, et al. 2012. Alpha-Toxin Promotes Staphylococcus aureus Mucosal Biofilm Formation. Front. Cell. Infect. Microbiol. 2 [cited 2019 Oct 9] Available from: http://journal.frontiersin.org/article/10.3389/fcimb.2012.00064/abstract.</w:t>
      </w:r>
    </w:p>
    <w:p w14:paraId="4CE7228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lastRenderedPageBreak/>
        <w:t xml:space="preserve">28. </w:t>
      </w:r>
      <w:r w:rsidRPr="0003150E">
        <w:rPr>
          <w:rFonts w:ascii="Calibri" w:hAnsi="Calibri" w:cs="Calibri"/>
          <w:noProof/>
          <w:szCs w:val="24"/>
        </w:rPr>
        <w:tab/>
        <w:t>den Reijer PM, Haisma EM, Lemmens-den Toom NA, et al. 2016. Detection of Alpha-Toxin and Other Virulence Factors in Biofilms of Staphylococcus aureus on Polystyrene and a Human Epidermal Model. PLoS One 11(1):e0145722 [cited 2019 Oct 9] Available from: http://www.ncbi.nlm.nih.gov/pubmed/26741798.</w:t>
      </w:r>
    </w:p>
    <w:p w14:paraId="5A24D5D5"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29. </w:t>
      </w:r>
      <w:r w:rsidRPr="0003150E">
        <w:rPr>
          <w:rFonts w:ascii="Calibri" w:hAnsi="Calibri" w:cs="Calibri"/>
          <w:noProof/>
          <w:szCs w:val="24"/>
        </w:rPr>
        <w:tab/>
        <w:t>Kavanaugh JS, Horswill AR. 2016. No Title. American Society for Biochemistry and Molecular Biology Inc. [cited 2019 Oct 9] Available from: http://www.ncbi.nlm.nih.gov/pubmed/27129223.</w:t>
      </w:r>
    </w:p>
    <w:p w14:paraId="522C341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30. </w:t>
      </w:r>
      <w:r w:rsidRPr="0003150E">
        <w:rPr>
          <w:rFonts w:ascii="Calibri" w:hAnsi="Calibri" w:cs="Calibri"/>
          <w:noProof/>
          <w:szCs w:val="24"/>
        </w:rPr>
        <w:tab/>
        <w:t>Richardson JR, Armbruster NS, Günter M, et al. 2018. Staphylococcus aureus PSM peptides modulate human monocyte-derived dendritic cells to prime regulatory T cells. Front. Immunol. 9(NOV).</w:t>
      </w:r>
    </w:p>
    <w:p w14:paraId="04D6CC1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31. </w:t>
      </w:r>
      <w:r w:rsidRPr="0003150E">
        <w:rPr>
          <w:rFonts w:ascii="Calibri" w:hAnsi="Calibri" w:cs="Calibri"/>
          <w:noProof/>
          <w:szCs w:val="24"/>
        </w:rPr>
        <w:tab/>
        <w:t>Armbruster NS, Richardson JR, Schreiner J, et al. 2016. PSM Peptides of Staphylococcus aureus Activate the p38-CREB Pathway in Dendritic Cells, Thereby Modulating Cytokine Production and T Cell Priming. J. Immunol. 196(3):1284–92 [cited 2019 Oct 10] Available from: http://www.ncbi.nlm.nih.gov/pubmed/26729806.</w:t>
      </w:r>
    </w:p>
    <w:p w14:paraId="3F606C9E"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32. </w:t>
      </w:r>
      <w:r w:rsidRPr="0003150E">
        <w:rPr>
          <w:rFonts w:ascii="Calibri" w:hAnsi="Calibri" w:cs="Calibri"/>
          <w:noProof/>
          <w:szCs w:val="24"/>
        </w:rPr>
        <w:tab/>
        <w:t>Nishitani K, Beck CA, Rosenberg AF, et al. 2015. A Diagnostic Serum Antibody Test for Patients With Staphylococcus aureus Osteomyelitis. Clin. Orthop. Relat. Res. 473(9):2735–49 [cited 2019 Oct 9] Available from: http://www.ncbi.nlm.nih.gov/pubmed/26013151.</w:t>
      </w:r>
    </w:p>
    <w:p w14:paraId="7133B03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33. </w:t>
      </w:r>
      <w:r w:rsidRPr="0003150E">
        <w:rPr>
          <w:rFonts w:ascii="Calibri" w:hAnsi="Calibri" w:cs="Calibri"/>
          <w:noProof/>
          <w:szCs w:val="24"/>
        </w:rPr>
        <w:tab/>
        <w:t>Radke EE, Brown SM, Pelzek AJ, et al. 2018. Hierarchy of human IgG recognition within the Staphylococcus aureus immunome. Sci. Rep. 8(1).</w:t>
      </w:r>
    </w:p>
    <w:p w14:paraId="66FBADAE"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34. </w:t>
      </w:r>
      <w:r w:rsidRPr="0003150E">
        <w:rPr>
          <w:rFonts w:ascii="Calibri" w:hAnsi="Calibri" w:cs="Calibri"/>
          <w:noProof/>
          <w:szCs w:val="24"/>
        </w:rPr>
        <w:tab/>
        <w:t>Nishitani K, Sutipornpalangkul W, de Mesy Bentley KL, et al. 2015. No Title.33(9):1311–1319 [cited 2018 Sep 24] Available from: http://doi.wiley.com/10.1002/jor.22907.</w:t>
      </w:r>
    </w:p>
    <w:p w14:paraId="6042D08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35. </w:t>
      </w:r>
      <w:r w:rsidRPr="0003150E">
        <w:rPr>
          <w:rFonts w:ascii="Calibri" w:hAnsi="Calibri" w:cs="Calibri"/>
          <w:noProof/>
          <w:szCs w:val="24"/>
        </w:rPr>
        <w:tab/>
        <w:t xml:space="preserve">Oh I, Muthukrishnan G, Ninomiya MJ, et al. 2018. Tracking Anti-Staphylococcus aureus Antibodies Produced In Vivo and Ex Vivo during Foot Salvage Therapy for Diabetic Foot Infections Reveals Prognostic Insights and Evidence of Diversified </w:t>
      </w:r>
      <w:r w:rsidRPr="0003150E">
        <w:rPr>
          <w:rFonts w:ascii="Calibri" w:hAnsi="Calibri" w:cs="Calibri"/>
          <w:noProof/>
          <w:szCs w:val="24"/>
        </w:rPr>
        <w:lastRenderedPageBreak/>
        <w:t>Humoral Immunity. Infect. Immun. 86(12) [cited 2019 Oct 9] Available from: http://www.ncbi.nlm.nih.gov/pubmed/30275008.</w:t>
      </w:r>
    </w:p>
    <w:p w14:paraId="7E472049"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36. </w:t>
      </w:r>
      <w:r w:rsidRPr="0003150E">
        <w:rPr>
          <w:rFonts w:ascii="Calibri" w:hAnsi="Calibri" w:cs="Calibri"/>
          <w:noProof/>
          <w:szCs w:val="24"/>
        </w:rPr>
        <w:tab/>
        <w:t>Lee FE-H, Halliley JL, Walsh EE, et al. 2011. Circulating human antibody-secreting cells during vaccinations and respiratory viral infections are characterized by high specificity and lack of bystander effect. J. Immunol. 186(9):5514–21 [cited 2019 Oct 9] Available from: http://www.ncbi.nlm.nih.gov/pubmed/21441455.</w:t>
      </w:r>
    </w:p>
    <w:p w14:paraId="09AE8EC7"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37. </w:t>
      </w:r>
      <w:r w:rsidRPr="0003150E">
        <w:rPr>
          <w:rFonts w:ascii="Calibri" w:hAnsi="Calibri" w:cs="Calibri"/>
          <w:noProof/>
          <w:szCs w:val="24"/>
        </w:rPr>
        <w:tab/>
        <w:t>Lee FE, Falsey AR, Halliley JL, et al. 2010. Circulating Antibody‐Secreting Cells during Acute Respiratory Syncytial Virus Infection in Adults. J. Infect. Dis. 202(11):1659–1666.</w:t>
      </w:r>
    </w:p>
    <w:p w14:paraId="08A81E5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38. </w:t>
      </w:r>
      <w:r w:rsidRPr="0003150E">
        <w:rPr>
          <w:rFonts w:ascii="Calibri" w:hAnsi="Calibri" w:cs="Calibri"/>
          <w:noProof/>
          <w:szCs w:val="24"/>
        </w:rPr>
        <w:tab/>
        <w:t>Wardenburg JB, Schneewind O. 2008. Vaccine protection against Staphylococcus aureus pneumonia. J. Exp. Med. 205(2):287–294.</w:t>
      </w:r>
    </w:p>
    <w:p w14:paraId="349FE1D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39. </w:t>
      </w:r>
      <w:r w:rsidRPr="0003150E">
        <w:rPr>
          <w:rFonts w:ascii="Calibri" w:hAnsi="Calibri" w:cs="Calibri"/>
          <w:noProof/>
          <w:szCs w:val="24"/>
        </w:rPr>
        <w:tab/>
        <w:t>Powers ME, Kim HK, Wang Y, Bubeck Wardenburg J. 2012. ADAM10 mediates vascular injury induced by Staphylococcus aureus α-hemolysin. J. Infect. Dis. 206(3):352–6 [cited 2019 Oct 14] Available from: http://www.ncbi.nlm.nih.gov/pubmed/22474035.</w:t>
      </w:r>
    </w:p>
    <w:p w14:paraId="74A7DBD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40. </w:t>
      </w:r>
      <w:r w:rsidRPr="0003150E">
        <w:rPr>
          <w:rFonts w:ascii="Calibri" w:hAnsi="Calibri" w:cs="Calibri"/>
          <w:noProof/>
          <w:szCs w:val="24"/>
        </w:rPr>
        <w:tab/>
        <w:t>Anderson MJ, Schaaf E, Breshears LM, et al. 2018. Alpha-Toxin Contributes to Biofilm Formation among Staphylococcus aureus Wound Isolates. Toxins (Basel). 10(4) [cited 2019 Oct 9] Available from: http://www.ncbi.nlm.nih.gov/pubmed/29659477.</w:t>
      </w:r>
    </w:p>
    <w:p w14:paraId="66A95557"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41. </w:t>
      </w:r>
      <w:r w:rsidRPr="0003150E">
        <w:rPr>
          <w:rFonts w:ascii="Calibri" w:hAnsi="Calibri" w:cs="Calibri"/>
          <w:noProof/>
          <w:szCs w:val="24"/>
        </w:rPr>
        <w:tab/>
        <w:t>Corrado A, Donato P, Maccari S, et al. 2016. Staphylococcus aureus-dependent septic arthritis in murine knee joints: local immune response and beneficial effects of vaccination. Sci. Rep. 6:38043 [cited 2019 Oct 14] Available from: http://www.ncbi.nlm.nih.gov/pubmed/27901071.</w:t>
      </w:r>
    </w:p>
    <w:p w14:paraId="093BD81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42. </w:t>
      </w:r>
      <w:r w:rsidRPr="0003150E">
        <w:rPr>
          <w:rFonts w:ascii="Calibri" w:hAnsi="Calibri" w:cs="Calibri"/>
          <w:noProof/>
          <w:szCs w:val="24"/>
        </w:rPr>
        <w:tab/>
        <w:t>Gillaspy AF, Hickmon SG, Skinner RA, et al. 1995. Role of the accessory gene regulator (agr) in pathogenesis of staphylococcal osteomyelitis. Infect. Immun. 63(9):3373–80 [cited 2019 Oct 9] Available from: http://www.ncbi.nlm.nih.gov/pubmed/7642265.</w:t>
      </w:r>
    </w:p>
    <w:p w14:paraId="57DD393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43. </w:t>
      </w:r>
      <w:r w:rsidRPr="0003150E">
        <w:rPr>
          <w:rFonts w:ascii="Calibri" w:hAnsi="Calibri" w:cs="Calibri"/>
          <w:noProof/>
          <w:szCs w:val="24"/>
        </w:rPr>
        <w:tab/>
        <w:t xml:space="preserve">Vuong C, Kocianova S, Yao Y, et al. 2004. Increased colonization of indwelling medical </w:t>
      </w:r>
      <w:r w:rsidRPr="0003150E">
        <w:rPr>
          <w:rFonts w:ascii="Calibri" w:hAnsi="Calibri" w:cs="Calibri"/>
          <w:noProof/>
          <w:szCs w:val="24"/>
        </w:rPr>
        <w:lastRenderedPageBreak/>
        <w:t>devices by quorum-sensing mutants of Staphylococcus epidermidis in vivo. J. Infect. Dis. 190(8):1498–505 [cited 2019 Oct 9] Available from: http://www.ncbi.nlm.nih.gov/pubmed/15378444.</w:t>
      </w:r>
    </w:p>
    <w:p w14:paraId="5CE853BC"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44. </w:t>
      </w:r>
      <w:r w:rsidRPr="0003150E">
        <w:rPr>
          <w:rFonts w:ascii="Calibri" w:hAnsi="Calibri" w:cs="Calibri"/>
          <w:noProof/>
          <w:szCs w:val="24"/>
        </w:rPr>
        <w:tab/>
        <w:t>Valour F, Rasigade J-P, Trouillet-Assant S, et al. 2015. Delta-toxin production deficiency in Staphylococcus aureus: a diagnostic marker of bone and joint infection chronicity linked with osteoblast invasion and biofilm formation. Clin. Microbiol. Infect. 21(6):568.e1–11 [cited 2019 Oct 9] Available from: http://www.ncbi.nlm.nih.gov/pubmed/25677632.</w:t>
      </w:r>
    </w:p>
    <w:p w14:paraId="57E136F3"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45. </w:t>
      </w:r>
      <w:r w:rsidRPr="0003150E">
        <w:rPr>
          <w:rFonts w:ascii="Calibri" w:hAnsi="Calibri" w:cs="Calibri"/>
          <w:noProof/>
          <w:szCs w:val="24"/>
        </w:rPr>
        <w:tab/>
        <w:t>Yu XQ, Robbie GJ, Wu Y, et al. 2017. Safety, tolerability, and pharmacokinetics of MEDI4893, an investigational, extended-half-life, anti-staphylococcus aureus alpha-toxin human monoclonal antibody, in healthy adults. Antimicrob. Agents Chemother. 61(1).</w:t>
      </w:r>
    </w:p>
    <w:p w14:paraId="7605F871"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46. </w:t>
      </w:r>
      <w:r w:rsidRPr="0003150E">
        <w:rPr>
          <w:rFonts w:ascii="Calibri" w:hAnsi="Calibri" w:cs="Calibri"/>
          <w:noProof/>
          <w:szCs w:val="24"/>
        </w:rPr>
        <w:tab/>
        <w:t>Yokogawa N, Ishikawa M, Nishitani K, et al. 2018. Immunotherapy synergizes with debridement and antibiotic therapy in a murine 1-stage exchange model of MRSA implant-associated osteomyelitis. J. Orthop. Res. 36(6):1590–1598 [cited 2019 Oct 9] Available from: http://www.ncbi.nlm.nih.gov/pubmed/29405452.</w:t>
      </w:r>
    </w:p>
    <w:p w14:paraId="5E19040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47. </w:t>
      </w:r>
      <w:r w:rsidRPr="0003150E">
        <w:rPr>
          <w:rFonts w:ascii="Calibri" w:hAnsi="Calibri" w:cs="Calibri"/>
          <w:noProof/>
          <w:szCs w:val="24"/>
        </w:rPr>
        <w:tab/>
        <w:t>François B, Barraud O, Jafri HS. 2017. Antibody-based therapy to combat Staphylococcus aureus infections. Clin. Microbiol. Infect. 23(4):219–221 [cited 2019 Oct 9] Available from: http://www.ncbi.nlm.nih.gov/pubmed/28274770.</w:t>
      </w:r>
    </w:p>
    <w:p w14:paraId="00BC7FD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48. </w:t>
      </w:r>
      <w:r w:rsidRPr="0003150E">
        <w:rPr>
          <w:rFonts w:ascii="Calibri" w:hAnsi="Calibri" w:cs="Calibri"/>
          <w:noProof/>
          <w:szCs w:val="24"/>
        </w:rPr>
        <w:tab/>
        <w:t>Chan R, Buckley PT, O’Malley A, et al. 2019. Identification of biologic agents to neutralize the bicomponent leukocidins of Staphylococcus aureus. Sci. Transl. Med. 11(475) [cited 2019 Oct 9] Available from: http://www.ncbi.nlm.nih.gov/pubmed/30651319.</w:t>
      </w:r>
    </w:p>
    <w:p w14:paraId="5A81729C"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49. </w:t>
      </w:r>
      <w:r w:rsidRPr="0003150E">
        <w:rPr>
          <w:rFonts w:ascii="Calibri" w:hAnsi="Calibri" w:cs="Calibri"/>
          <w:noProof/>
          <w:szCs w:val="24"/>
        </w:rPr>
        <w:tab/>
        <w:t>Okahashi N, Sakurai A, Nakagawa I, et al. 2003. Infection by Streptococcus pyogenes induces the receptor activator of NF-κB ligand expression in mouse osteoblastic cells. Infect. Immun. 71(2):948–955.</w:t>
      </w:r>
    </w:p>
    <w:p w14:paraId="3316AF27"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lastRenderedPageBreak/>
        <w:t xml:space="preserve">50. </w:t>
      </w:r>
      <w:r w:rsidRPr="0003150E">
        <w:rPr>
          <w:rFonts w:ascii="Calibri" w:hAnsi="Calibri" w:cs="Calibri"/>
          <w:noProof/>
          <w:szCs w:val="24"/>
        </w:rPr>
        <w:tab/>
        <w:t>Rosa-Fraile M, Dramsi S, Spellerberg B. 2014. Group B streptococcal haemolysin and pigment, a tale of twins. FEMS Microbiol. Rev. 38(5):932–46 [cited 2019 Oct 14] Available from: http://www.ncbi.nlm.nih.gov/pubmed/24617549.</w:t>
      </w:r>
    </w:p>
    <w:p w14:paraId="084A405D"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51. </w:t>
      </w:r>
      <w:r w:rsidRPr="0003150E">
        <w:rPr>
          <w:rFonts w:ascii="Calibri" w:hAnsi="Calibri" w:cs="Calibri"/>
          <w:noProof/>
          <w:szCs w:val="24"/>
        </w:rPr>
        <w:tab/>
        <w:t>Whidbey C, Harrell MI, Burnside K, et al. 2013. A hemolytic pigment of Group B Streptococcus allows bacterial penetration of human placenta. J. Exp. Med. 210(6):1265–81 [cited 2019 Oct 14] Available from: http://www.ncbi.nlm.nih.gov/pubmed/23712433.</w:t>
      </w:r>
    </w:p>
    <w:p w14:paraId="2393F76B"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52. </w:t>
      </w:r>
      <w:r w:rsidRPr="0003150E">
        <w:rPr>
          <w:rFonts w:ascii="Calibri" w:hAnsi="Calibri" w:cs="Calibri"/>
          <w:noProof/>
          <w:szCs w:val="24"/>
        </w:rPr>
        <w:tab/>
        <w:t>Whidbey C, Vornhagen J, Gendrin C, et al. 2015. A streptococcal lipid toxin induces membrane permeabilization and pyroptosis leading to fetal injury. EMBO Mol. Med. 7(4):488–505 [cited 2019 Oct 14] Available from: http://www.ncbi.nlm.nih.gov/pubmed/25750210.</w:t>
      </w:r>
    </w:p>
    <w:p w14:paraId="7E879038"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53. </w:t>
      </w:r>
      <w:r w:rsidRPr="0003150E">
        <w:rPr>
          <w:rFonts w:ascii="Calibri" w:hAnsi="Calibri" w:cs="Calibri"/>
          <w:noProof/>
          <w:szCs w:val="24"/>
        </w:rPr>
        <w:tab/>
        <w:t>Sendi P, Johansson L, Dahesh S, et al. 2009. Bacterial phenotype variants in group B streptococcal toxic shock syndrome. Emerg. Infect. Dis. 15(2):223–32 [cited 2019 Oct 14] Available from: http://www.ncbi.nlm.nih.gov/pubmed/19193266.</w:t>
      </w:r>
    </w:p>
    <w:p w14:paraId="31B4B81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54. </w:t>
      </w:r>
      <w:r w:rsidRPr="0003150E">
        <w:rPr>
          <w:rFonts w:ascii="Calibri" w:hAnsi="Calibri" w:cs="Calibri"/>
          <w:noProof/>
          <w:szCs w:val="24"/>
        </w:rPr>
        <w:tab/>
        <w:t>Six A, Firon A, Plainvert C, et al. 2016. Molecular Characterization of Nonhemolytic and Nonpigmented Group B Streptococci Responsible for Human Invasive Infections. J. Clin. Microbiol. 54(1):75–82 [cited 2019 Oct 14] Available from: http://www.ncbi.nlm.nih.gov/pubmed/26491182.</w:t>
      </w:r>
    </w:p>
    <w:p w14:paraId="7D064A73"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55. </w:t>
      </w:r>
      <w:r w:rsidRPr="0003150E">
        <w:rPr>
          <w:rFonts w:ascii="Calibri" w:hAnsi="Calibri" w:cs="Calibri"/>
          <w:noProof/>
          <w:szCs w:val="24"/>
        </w:rPr>
        <w:tab/>
        <w:t>Liu GY, Doran KS, Lawrence T, et al. 2004. Sword and shield: Linked group B streptococcal β-hemolysin/cytolysin and carotenoid pigment function to subvert host phagocyte defense. Proc. Natl. Acad. Sci. U. S. A. 101(40):14491–14496.</w:t>
      </w:r>
    </w:p>
    <w:p w14:paraId="75631BA7"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56. </w:t>
      </w:r>
      <w:r w:rsidRPr="0003150E">
        <w:rPr>
          <w:rFonts w:ascii="Calibri" w:hAnsi="Calibri" w:cs="Calibri"/>
          <w:noProof/>
          <w:szCs w:val="24"/>
        </w:rPr>
        <w:tab/>
        <w:t>Capoor MN, Ruzicka F, Schmitz JE, et al. 2017. Propionibacterium acnes biofilm is present in intervertebral discs of patients undergoing microdiscectomy. PLoS One 12(4).</w:t>
      </w:r>
    </w:p>
    <w:p w14:paraId="7628DBDD"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57. </w:t>
      </w:r>
      <w:r w:rsidRPr="0003150E">
        <w:rPr>
          <w:rFonts w:ascii="Calibri" w:hAnsi="Calibri" w:cs="Calibri"/>
          <w:noProof/>
          <w:szCs w:val="24"/>
        </w:rPr>
        <w:tab/>
        <w:t xml:space="preserve">Capoor MN, Ruzicka F, Sandhu G, et al. 2018. Importance of Propionibacterium acnes hemolytic activity in human intervertebral discs: A microbiological study. PLoS One </w:t>
      </w:r>
      <w:r w:rsidRPr="0003150E">
        <w:rPr>
          <w:rFonts w:ascii="Calibri" w:hAnsi="Calibri" w:cs="Calibri"/>
          <w:noProof/>
          <w:szCs w:val="24"/>
        </w:rPr>
        <w:lastRenderedPageBreak/>
        <w:t>13(11).</w:t>
      </w:r>
    </w:p>
    <w:p w14:paraId="1887936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58. </w:t>
      </w:r>
      <w:r w:rsidRPr="0003150E">
        <w:rPr>
          <w:rFonts w:ascii="Calibri" w:hAnsi="Calibri" w:cs="Calibri"/>
          <w:noProof/>
          <w:szCs w:val="24"/>
        </w:rPr>
        <w:tab/>
        <w:t>Nodzo SR, Hohman DW, Crane JK, Duquin TR. 2014. Hemolysis as a clinical marker for propionibacterium acnes orthopedic infection. Am. J. Orthop. (Belle Mead. NJ). 43(5):E93-7 [cited 2019 Oct 14] Available from: http://www.ncbi.nlm.nih.gov/pubmed/24839635.</w:t>
      </w:r>
    </w:p>
    <w:p w14:paraId="242F132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59. </w:t>
      </w:r>
      <w:r w:rsidRPr="0003150E">
        <w:rPr>
          <w:rFonts w:ascii="Calibri" w:hAnsi="Calibri" w:cs="Calibri"/>
          <w:noProof/>
          <w:szCs w:val="24"/>
        </w:rPr>
        <w:tab/>
        <w:t>H.B. A, P. L, J. R, et al. 2013. Does nuclear tissue infected with bacteria following disc herniations lead to Modic changes in the adjacent vertebrae? Eur. Spine J. 22(4):690–696 [cited 2019 Oct 14] Available from: http://www.embase.com/search/results?subaction=viewrecord&amp;from=export&amp;id=L52437108.</w:t>
      </w:r>
    </w:p>
    <w:p w14:paraId="3CFEFAF0"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60. </w:t>
      </w:r>
      <w:r w:rsidRPr="0003150E">
        <w:rPr>
          <w:rFonts w:ascii="Calibri" w:hAnsi="Calibri" w:cs="Calibri"/>
          <w:noProof/>
          <w:szCs w:val="24"/>
        </w:rPr>
        <w:tab/>
        <w:t>Awad MM, Ellemor DM, Boyd RL, et al. 2001. Synergistic effects of alpha-toxin and perfringolysin O in Clostridium perfringens-mediated gas gangrene. Infect. Immun. 69(12):7904–10 [cited 2019 Oct 14] Available from: http://www.ncbi.nlm.nih.gov/pubmed/11705975.</w:t>
      </w:r>
    </w:p>
    <w:p w14:paraId="1CEDAA5F"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61. </w:t>
      </w:r>
      <w:r w:rsidRPr="0003150E">
        <w:rPr>
          <w:rFonts w:ascii="Calibri" w:hAnsi="Calibri" w:cs="Calibri"/>
          <w:noProof/>
          <w:szCs w:val="24"/>
        </w:rPr>
        <w:tab/>
        <w:t>Bryant AE, Chen RY, Nagata Y, et al. 2000. Clostridial gas gangrene. I. Cellular and molecular mechanisms of microvascular dysfunction induced by exotoxins of Clostridium perfringens. J. Infect. Dis. 182(3):799–807 [cited 2019 Oct 14] Available from: http://www.ncbi.nlm.nih.gov/pubmed/10950774.</w:t>
      </w:r>
    </w:p>
    <w:p w14:paraId="64ADC88A"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62. </w:t>
      </w:r>
      <w:r w:rsidRPr="0003150E">
        <w:rPr>
          <w:rFonts w:ascii="Calibri" w:hAnsi="Calibri" w:cs="Calibri"/>
          <w:noProof/>
          <w:szCs w:val="24"/>
        </w:rPr>
        <w:tab/>
        <w:t>Bryant AE, Bergstrom R, Zimmerman GA, et al. 1993. Clostridium perfringens invasiveness is enhanced by effects of theta toxin upon PMNL structure and function: the roles of leukocytotoxicity and expression of CD11/CD18 adherence glycoprotein. FEMS Immunol. Med. Microbiol. 7(4):321–36 [cited 2019 Oct 14] Available from: http://www.ncbi.nlm.nih.gov/pubmed/7907907.</w:t>
      </w:r>
    </w:p>
    <w:p w14:paraId="79F341A7"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63. </w:t>
      </w:r>
      <w:r w:rsidRPr="0003150E">
        <w:rPr>
          <w:rFonts w:ascii="Calibri" w:hAnsi="Calibri" w:cs="Calibri"/>
          <w:noProof/>
          <w:szCs w:val="24"/>
        </w:rPr>
        <w:tab/>
        <w:t>Kehl-Fie TE, St. Geme JW. 2007. Identification and characterization of an RTX toxin in the emerging pathogen Kingella kingae. J. Bacteriol. 189(2):430–436.</w:t>
      </w:r>
    </w:p>
    <w:p w14:paraId="042A969D"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64. </w:t>
      </w:r>
      <w:r w:rsidRPr="0003150E">
        <w:rPr>
          <w:rFonts w:ascii="Calibri" w:hAnsi="Calibri" w:cs="Calibri"/>
          <w:noProof/>
          <w:szCs w:val="24"/>
        </w:rPr>
        <w:tab/>
        <w:t xml:space="preserve">Chang DW, Nudell YA, Lau J, et al. 2014. RTX toxin plays a key role in Kingella kingae </w:t>
      </w:r>
      <w:r w:rsidRPr="0003150E">
        <w:rPr>
          <w:rFonts w:ascii="Calibri" w:hAnsi="Calibri" w:cs="Calibri"/>
          <w:noProof/>
          <w:szCs w:val="24"/>
        </w:rPr>
        <w:lastRenderedPageBreak/>
        <w:t>virulence in an infant rat model. Infect. Immun. 82(6):2318–28 [cited 2019 Oct 14] Available from: http://www.ncbi.nlm.nih.gov/pubmed/24664507.</w:t>
      </w:r>
    </w:p>
    <w:p w14:paraId="70E0AA92"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65. </w:t>
      </w:r>
      <w:r w:rsidRPr="0003150E">
        <w:rPr>
          <w:rFonts w:ascii="Calibri" w:hAnsi="Calibri" w:cs="Calibri"/>
          <w:noProof/>
          <w:szCs w:val="24"/>
        </w:rPr>
        <w:tab/>
        <w:t>Chakraborty S, Kloos B, Harre U, et al. 2017. Pasteurella multocida toxin triggers RANKL-independent osteoclastogenesis. Front. Immunol. 8(FEB).</w:t>
      </w:r>
    </w:p>
    <w:p w14:paraId="75FCA350"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66. </w:t>
      </w:r>
      <w:r w:rsidRPr="0003150E">
        <w:rPr>
          <w:rFonts w:ascii="Calibri" w:hAnsi="Calibri" w:cs="Calibri"/>
          <w:noProof/>
          <w:szCs w:val="24"/>
        </w:rPr>
        <w:tab/>
        <w:t>Madhok R, Crilly A, Watson J, Capell HA. 1993. Serum interleukin 6 levels in rheumatoid arthritis: correlations with clinical and laboratory indices of disease activity. Ann. Rheum. Dis. 52(3):232–4 [cited 2019 Oct 14] Available from: http://www.ncbi.nlm.nih.gov/pubmed/8484679.</w:t>
      </w:r>
    </w:p>
    <w:p w14:paraId="78123310"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szCs w:val="24"/>
        </w:rPr>
      </w:pPr>
      <w:r w:rsidRPr="0003150E">
        <w:rPr>
          <w:rFonts w:ascii="Calibri" w:hAnsi="Calibri" w:cs="Calibri"/>
          <w:noProof/>
          <w:szCs w:val="24"/>
        </w:rPr>
        <w:t xml:space="preserve">67. </w:t>
      </w:r>
      <w:r w:rsidRPr="0003150E">
        <w:rPr>
          <w:rFonts w:ascii="Calibri" w:hAnsi="Calibri" w:cs="Calibri"/>
          <w:noProof/>
          <w:szCs w:val="24"/>
        </w:rPr>
        <w:tab/>
        <w:t>Sack U, Kinne RW, Marx T, et al. 1993. Interleukin-6 in synovial fluid is closely associated with chronic synovitis in rheumatoid arthritis. Rheumatol. Int. 13(2):45–51 [cited 2019 Oct 14] Available from: http://www.ncbi.nlm.nih.gov/pubmed/8356390.</w:t>
      </w:r>
    </w:p>
    <w:p w14:paraId="6D3DE884" w14:textId="77777777" w:rsidR="00871F4A" w:rsidRPr="0003150E" w:rsidRDefault="00871F4A" w:rsidP="00871F4A">
      <w:pPr>
        <w:widowControl w:val="0"/>
        <w:autoSpaceDE w:val="0"/>
        <w:autoSpaceDN w:val="0"/>
        <w:adjustRightInd w:val="0"/>
        <w:spacing w:line="480" w:lineRule="auto"/>
        <w:ind w:left="640" w:hanging="640"/>
        <w:rPr>
          <w:rFonts w:ascii="Calibri" w:hAnsi="Calibri" w:cs="Calibri"/>
          <w:noProof/>
        </w:rPr>
      </w:pPr>
      <w:r w:rsidRPr="0003150E">
        <w:rPr>
          <w:rFonts w:ascii="Calibri" w:hAnsi="Calibri" w:cs="Calibri"/>
          <w:noProof/>
          <w:szCs w:val="24"/>
        </w:rPr>
        <w:t xml:space="preserve">68. </w:t>
      </w:r>
      <w:r w:rsidRPr="0003150E">
        <w:rPr>
          <w:rFonts w:ascii="Calibri" w:hAnsi="Calibri" w:cs="Calibri"/>
          <w:noProof/>
          <w:szCs w:val="24"/>
        </w:rPr>
        <w:tab/>
        <w:t>Axmann R, Böhm C, Krönke G, et al. 2009. Inhibition of interleukin-6 receptor directly blocks osteoclast formation in vitro and in vivo. Arthritis Rheum. 60(9):2747–56 [cited 2019 Oct 14] Available from: http://www.ncbi.nlm.nih.gov/pubmed/19714627.</w:t>
      </w:r>
    </w:p>
    <w:p w14:paraId="1E4EEFFA" w14:textId="3A9598B6" w:rsidR="00225A66" w:rsidRDefault="0059488D" w:rsidP="00871F4A">
      <w:pPr>
        <w:widowControl w:val="0"/>
        <w:autoSpaceDE w:val="0"/>
        <w:autoSpaceDN w:val="0"/>
        <w:adjustRightInd w:val="0"/>
        <w:spacing w:line="480" w:lineRule="auto"/>
        <w:ind w:left="640" w:hanging="640"/>
        <w:rPr>
          <w:rFonts w:cstheme="minorHAnsi"/>
          <w:b/>
        </w:rPr>
      </w:pPr>
      <w:r w:rsidRPr="0003150E">
        <w:rPr>
          <w:rFonts w:cstheme="minorHAnsi"/>
          <w:b/>
        </w:rPr>
        <w:fldChar w:fldCharType="end"/>
      </w:r>
    </w:p>
    <w:p w14:paraId="55591054" w14:textId="77777777" w:rsidR="00121AA8" w:rsidRDefault="00121AA8" w:rsidP="00021FCD">
      <w:pPr>
        <w:widowControl w:val="0"/>
        <w:autoSpaceDE w:val="0"/>
        <w:autoSpaceDN w:val="0"/>
        <w:adjustRightInd w:val="0"/>
        <w:spacing w:line="480" w:lineRule="auto"/>
        <w:ind w:left="640" w:hanging="640"/>
        <w:jc w:val="both"/>
        <w:rPr>
          <w:rFonts w:cstheme="minorHAnsi"/>
          <w:b/>
        </w:rPr>
      </w:pPr>
    </w:p>
    <w:p w14:paraId="54D4546F" w14:textId="77777777" w:rsidR="00121AA8" w:rsidRPr="007977AF" w:rsidRDefault="00121AA8" w:rsidP="00021FCD">
      <w:pPr>
        <w:widowControl w:val="0"/>
        <w:autoSpaceDE w:val="0"/>
        <w:autoSpaceDN w:val="0"/>
        <w:adjustRightInd w:val="0"/>
        <w:spacing w:line="480" w:lineRule="auto"/>
        <w:ind w:left="640" w:hanging="640"/>
        <w:rPr>
          <w:rFonts w:cstheme="minorHAnsi"/>
          <w:b/>
        </w:rPr>
      </w:pPr>
    </w:p>
    <w:sectPr w:rsidR="00121AA8" w:rsidRPr="007977AF" w:rsidSect="000F198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623F5" w14:textId="77777777" w:rsidR="002D588C" w:rsidRDefault="002D588C" w:rsidP="00544A7B">
      <w:r>
        <w:separator/>
      </w:r>
    </w:p>
  </w:endnote>
  <w:endnote w:type="continuationSeparator" w:id="0">
    <w:p w14:paraId="3820FF56" w14:textId="77777777" w:rsidR="002D588C" w:rsidRDefault="002D588C" w:rsidP="0054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Gulliv-R">
    <w:panose1 w:val="00000000000000000000"/>
    <w:charset w:val="00"/>
    <w:family w:val="roman"/>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62A2E" w14:textId="77777777" w:rsidR="002D588C" w:rsidRDefault="002D588C" w:rsidP="00544A7B">
      <w:r>
        <w:separator/>
      </w:r>
    </w:p>
  </w:footnote>
  <w:footnote w:type="continuationSeparator" w:id="0">
    <w:p w14:paraId="7D1248E0" w14:textId="77777777" w:rsidR="002D588C" w:rsidRDefault="002D588C" w:rsidP="0054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6B7"/>
    <w:multiLevelType w:val="hybridMultilevel"/>
    <w:tmpl w:val="E1B8F656"/>
    <w:lvl w:ilvl="0" w:tplc="CD2EDCC2">
      <w:start w:val="1"/>
      <w:numFmt w:val="bullet"/>
      <w:lvlText w:val="•"/>
      <w:lvlJc w:val="left"/>
      <w:pPr>
        <w:tabs>
          <w:tab w:val="num" w:pos="720"/>
        </w:tabs>
        <w:ind w:left="720" w:hanging="360"/>
      </w:pPr>
      <w:rPr>
        <w:rFonts w:ascii="Arial" w:hAnsi="Arial" w:hint="default"/>
      </w:rPr>
    </w:lvl>
    <w:lvl w:ilvl="1" w:tplc="9186504A" w:tentative="1">
      <w:start w:val="1"/>
      <w:numFmt w:val="bullet"/>
      <w:lvlText w:val="•"/>
      <w:lvlJc w:val="left"/>
      <w:pPr>
        <w:tabs>
          <w:tab w:val="num" w:pos="1440"/>
        </w:tabs>
        <w:ind w:left="1440" w:hanging="360"/>
      </w:pPr>
      <w:rPr>
        <w:rFonts w:ascii="Arial" w:hAnsi="Arial" w:hint="default"/>
      </w:rPr>
    </w:lvl>
    <w:lvl w:ilvl="2" w:tplc="76565696" w:tentative="1">
      <w:start w:val="1"/>
      <w:numFmt w:val="bullet"/>
      <w:lvlText w:val="•"/>
      <w:lvlJc w:val="left"/>
      <w:pPr>
        <w:tabs>
          <w:tab w:val="num" w:pos="2160"/>
        </w:tabs>
        <w:ind w:left="2160" w:hanging="360"/>
      </w:pPr>
      <w:rPr>
        <w:rFonts w:ascii="Arial" w:hAnsi="Arial" w:hint="default"/>
      </w:rPr>
    </w:lvl>
    <w:lvl w:ilvl="3" w:tplc="4DC2709E" w:tentative="1">
      <w:start w:val="1"/>
      <w:numFmt w:val="bullet"/>
      <w:lvlText w:val="•"/>
      <w:lvlJc w:val="left"/>
      <w:pPr>
        <w:tabs>
          <w:tab w:val="num" w:pos="2880"/>
        </w:tabs>
        <w:ind w:left="2880" w:hanging="360"/>
      </w:pPr>
      <w:rPr>
        <w:rFonts w:ascii="Arial" w:hAnsi="Arial" w:hint="default"/>
      </w:rPr>
    </w:lvl>
    <w:lvl w:ilvl="4" w:tplc="C00C06F6" w:tentative="1">
      <w:start w:val="1"/>
      <w:numFmt w:val="bullet"/>
      <w:lvlText w:val="•"/>
      <w:lvlJc w:val="left"/>
      <w:pPr>
        <w:tabs>
          <w:tab w:val="num" w:pos="3600"/>
        </w:tabs>
        <w:ind w:left="3600" w:hanging="360"/>
      </w:pPr>
      <w:rPr>
        <w:rFonts w:ascii="Arial" w:hAnsi="Arial" w:hint="default"/>
      </w:rPr>
    </w:lvl>
    <w:lvl w:ilvl="5" w:tplc="6D5033B2" w:tentative="1">
      <w:start w:val="1"/>
      <w:numFmt w:val="bullet"/>
      <w:lvlText w:val="•"/>
      <w:lvlJc w:val="left"/>
      <w:pPr>
        <w:tabs>
          <w:tab w:val="num" w:pos="4320"/>
        </w:tabs>
        <w:ind w:left="4320" w:hanging="360"/>
      </w:pPr>
      <w:rPr>
        <w:rFonts w:ascii="Arial" w:hAnsi="Arial" w:hint="default"/>
      </w:rPr>
    </w:lvl>
    <w:lvl w:ilvl="6" w:tplc="ACBE886C" w:tentative="1">
      <w:start w:val="1"/>
      <w:numFmt w:val="bullet"/>
      <w:lvlText w:val="•"/>
      <w:lvlJc w:val="left"/>
      <w:pPr>
        <w:tabs>
          <w:tab w:val="num" w:pos="5040"/>
        </w:tabs>
        <w:ind w:left="5040" w:hanging="360"/>
      </w:pPr>
      <w:rPr>
        <w:rFonts w:ascii="Arial" w:hAnsi="Arial" w:hint="default"/>
      </w:rPr>
    </w:lvl>
    <w:lvl w:ilvl="7" w:tplc="27F41734" w:tentative="1">
      <w:start w:val="1"/>
      <w:numFmt w:val="bullet"/>
      <w:lvlText w:val="•"/>
      <w:lvlJc w:val="left"/>
      <w:pPr>
        <w:tabs>
          <w:tab w:val="num" w:pos="5760"/>
        </w:tabs>
        <w:ind w:left="5760" w:hanging="360"/>
      </w:pPr>
      <w:rPr>
        <w:rFonts w:ascii="Arial" w:hAnsi="Arial" w:hint="default"/>
      </w:rPr>
    </w:lvl>
    <w:lvl w:ilvl="8" w:tplc="74F456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092824"/>
    <w:multiLevelType w:val="hybridMultilevel"/>
    <w:tmpl w:val="8564E720"/>
    <w:lvl w:ilvl="0" w:tplc="4EF45B1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73A4"/>
    <w:multiLevelType w:val="hybridMultilevel"/>
    <w:tmpl w:val="33663E06"/>
    <w:lvl w:ilvl="0" w:tplc="E6943D5A">
      <w:start w:val="1"/>
      <w:numFmt w:val="bullet"/>
      <w:lvlText w:val="•"/>
      <w:lvlJc w:val="left"/>
      <w:pPr>
        <w:tabs>
          <w:tab w:val="num" w:pos="720"/>
        </w:tabs>
        <w:ind w:left="720" w:hanging="360"/>
      </w:pPr>
      <w:rPr>
        <w:rFonts w:ascii="Arial" w:hAnsi="Arial" w:hint="default"/>
      </w:rPr>
    </w:lvl>
    <w:lvl w:ilvl="1" w:tplc="F99C887C" w:tentative="1">
      <w:start w:val="1"/>
      <w:numFmt w:val="bullet"/>
      <w:lvlText w:val="•"/>
      <w:lvlJc w:val="left"/>
      <w:pPr>
        <w:tabs>
          <w:tab w:val="num" w:pos="1440"/>
        </w:tabs>
        <w:ind w:left="1440" w:hanging="360"/>
      </w:pPr>
      <w:rPr>
        <w:rFonts w:ascii="Arial" w:hAnsi="Arial" w:hint="default"/>
      </w:rPr>
    </w:lvl>
    <w:lvl w:ilvl="2" w:tplc="8C145842" w:tentative="1">
      <w:start w:val="1"/>
      <w:numFmt w:val="bullet"/>
      <w:lvlText w:val="•"/>
      <w:lvlJc w:val="left"/>
      <w:pPr>
        <w:tabs>
          <w:tab w:val="num" w:pos="2160"/>
        </w:tabs>
        <w:ind w:left="2160" w:hanging="360"/>
      </w:pPr>
      <w:rPr>
        <w:rFonts w:ascii="Arial" w:hAnsi="Arial" w:hint="default"/>
      </w:rPr>
    </w:lvl>
    <w:lvl w:ilvl="3" w:tplc="3976F3C0" w:tentative="1">
      <w:start w:val="1"/>
      <w:numFmt w:val="bullet"/>
      <w:lvlText w:val="•"/>
      <w:lvlJc w:val="left"/>
      <w:pPr>
        <w:tabs>
          <w:tab w:val="num" w:pos="2880"/>
        </w:tabs>
        <w:ind w:left="2880" w:hanging="360"/>
      </w:pPr>
      <w:rPr>
        <w:rFonts w:ascii="Arial" w:hAnsi="Arial" w:hint="default"/>
      </w:rPr>
    </w:lvl>
    <w:lvl w:ilvl="4" w:tplc="974A973A" w:tentative="1">
      <w:start w:val="1"/>
      <w:numFmt w:val="bullet"/>
      <w:lvlText w:val="•"/>
      <w:lvlJc w:val="left"/>
      <w:pPr>
        <w:tabs>
          <w:tab w:val="num" w:pos="3600"/>
        </w:tabs>
        <w:ind w:left="3600" w:hanging="360"/>
      </w:pPr>
      <w:rPr>
        <w:rFonts w:ascii="Arial" w:hAnsi="Arial" w:hint="default"/>
      </w:rPr>
    </w:lvl>
    <w:lvl w:ilvl="5" w:tplc="3954CD2E" w:tentative="1">
      <w:start w:val="1"/>
      <w:numFmt w:val="bullet"/>
      <w:lvlText w:val="•"/>
      <w:lvlJc w:val="left"/>
      <w:pPr>
        <w:tabs>
          <w:tab w:val="num" w:pos="4320"/>
        </w:tabs>
        <w:ind w:left="4320" w:hanging="360"/>
      </w:pPr>
      <w:rPr>
        <w:rFonts w:ascii="Arial" w:hAnsi="Arial" w:hint="default"/>
      </w:rPr>
    </w:lvl>
    <w:lvl w:ilvl="6" w:tplc="EC9A55BC" w:tentative="1">
      <w:start w:val="1"/>
      <w:numFmt w:val="bullet"/>
      <w:lvlText w:val="•"/>
      <w:lvlJc w:val="left"/>
      <w:pPr>
        <w:tabs>
          <w:tab w:val="num" w:pos="5040"/>
        </w:tabs>
        <w:ind w:left="5040" w:hanging="360"/>
      </w:pPr>
      <w:rPr>
        <w:rFonts w:ascii="Arial" w:hAnsi="Arial" w:hint="default"/>
      </w:rPr>
    </w:lvl>
    <w:lvl w:ilvl="7" w:tplc="7D942540" w:tentative="1">
      <w:start w:val="1"/>
      <w:numFmt w:val="bullet"/>
      <w:lvlText w:val="•"/>
      <w:lvlJc w:val="left"/>
      <w:pPr>
        <w:tabs>
          <w:tab w:val="num" w:pos="5760"/>
        </w:tabs>
        <w:ind w:left="5760" w:hanging="360"/>
      </w:pPr>
      <w:rPr>
        <w:rFonts w:ascii="Arial" w:hAnsi="Arial" w:hint="default"/>
      </w:rPr>
    </w:lvl>
    <w:lvl w:ilvl="8" w:tplc="6F428F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9B0E20"/>
    <w:multiLevelType w:val="hybridMultilevel"/>
    <w:tmpl w:val="47E4835C"/>
    <w:lvl w:ilvl="0" w:tplc="4EB4E7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A4897"/>
    <w:multiLevelType w:val="hybridMultilevel"/>
    <w:tmpl w:val="BE3A5EB2"/>
    <w:lvl w:ilvl="0" w:tplc="FA9604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665E5F"/>
    <w:multiLevelType w:val="hybridMultilevel"/>
    <w:tmpl w:val="3F2AA9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E5979"/>
    <w:multiLevelType w:val="hybridMultilevel"/>
    <w:tmpl w:val="50E2622E"/>
    <w:lvl w:ilvl="0" w:tplc="E40E817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03A37"/>
    <w:multiLevelType w:val="hybridMultilevel"/>
    <w:tmpl w:val="29085D02"/>
    <w:lvl w:ilvl="0" w:tplc="006C9F0C">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17122A6"/>
    <w:multiLevelType w:val="hybridMultilevel"/>
    <w:tmpl w:val="2938B65A"/>
    <w:lvl w:ilvl="0" w:tplc="A274B3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7A041D"/>
    <w:multiLevelType w:val="hybridMultilevel"/>
    <w:tmpl w:val="19204D72"/>
    <w:lvl w:ilvl="0" w:tplc="69BCF320">
      <w:start w:val="1"/>
      <w:numFmt w:val="bullet"/>
      <w:lvlText w:val="•"/>
      <w:lvlJc w:val="left"/>
      <w:pPr>
        <w:tabs>
          <w:tab w:val="num" w:pos="720"/>
        </w:tabs>
        <w:ind w:left="720" w:hanging="360"/>
      </w:pPr>
      <w:rPr>
        <w:rFonts w:ascii="Arial" w:hAnsi="Arial" w:hint="default"/>
      </w:rPr>
    </w:lvl>
    <w:lvl w:ilvl="1" w:tplc="C90C6592" w:tentative="1">
      <w:start w:val="1"/>
      <w:numFmt w:val="bullet"/>
      <w:lvlText w:val="•"/>
      <w:lvlJc w:val="left"/>
      <w:pPr>
        <w:tabs>
          <w:tab w:val="num" w:pos="1440"/>
        </w:tabs>
        <w:ind w:left="1440" w:hanging="360"/>
      </w:pPr>
      <w:rPr>
        <w:rFonts w:ascii="Arial" w:hAnsi="Arial" w:hint="default"/>
      </w:rPr>
    </w:lvl>
    <w:lvl w:ilvl="2" w:tplc="0D02735E" w:tentative="1">
      <w:start w:val="1"/>
      <w:numFmt w:val="bullet"/>
      <w:lvlText w:val="•"/>
      <w:lvlJc w:val="left"/>
      <w:pPr>
        <w:tabs>
          <w:tab w:val="num" w:pos="2160"/>
        </w:tabs>
        <w:ind w:left="2160" w:hanging="360"/>
      </w:pPr>
      <w:rPr>
        <w:rFonts w:ascii="Arial" w:hAnsi="Arial" w:hint="default"/>
      </w:rPr>
    </w:lvl>
    <w:lvl w:ilvl="3" w:tplc="7A06B72C" w:tentative="1">
      <w:start w:val="1"/>
      <w:numFmt w:val="bullet"/>
      <w:lvlText w:val="•"/>
      <w:lvlJc w:val="left"/>
      <w:pPr>
        <w:tabs>
          <w:tab w:val="num" w:pos="2880"/>
        </w:tabs>
        <w:ind w:left="2880" w:hanging="360"/>
      </w:pPr>
      <w:rPr>
        <w:rFonts w:ascii="Arial" w:hAnsi="Arial" w:hint="default"/>
      </w:rPr>
    </w:lvl>
    <w:lvl w:ilvl="4" w:tplc="8C924456" w:tentative="1">
      <w:start w:val="1"/>
      <w:numFmt w:val="bullet"/>
      <w:lvlText w:val="•"/>
      <w:lvlJc w:val="left"/>
      <w:pPr>
        <w:tabs>
          <w:tab w:val="num" w:pos="3600"/>
        </w:tabs>
        <w:ind w:left="3600" w:hanging="360"/>
      </w:pPr>
      <w:rPr>
        <w:rFonts w:ascii="Arial" w:hAnsi="Arial" w:hint="default"/>
      </w:rPr>
    </w:lvl>
    <w:lvl w:ilvl="5" w:tplc="07F0CD6A" w:tentative="1">
      <w:start w:val="1"/>
      <w:numFmt w:val="bullet"/>
      <w:lvlText w:val="•"/>
      <w:lvlJc w:val="left"/>
      <w:pPr>
        <w:tabs>
          <w:tab w:val="num" w:pos="4320"/>
        </w:tabs>
        <w:ind w:left="4320" w:hanging="360"/>
      </w:pPr>
      <w:rPr>
        <w:rFonts w:ascii="Arial" w:hAnsi="Arial" w:hint="default"/>
      </w:rPr>
    </w:lvl>
    <w:lvl w:ilvl="6" w:tplc="E1FAED60" w:tentative="1">
      <w:start w:val="1"/>
      <w:numFmt w:val="bullet"/>
      <w:lvlText w:val="•"/>
      <w:lvlJc w:val="left"/>
      <w:pPr>
        <w:tabs>
          <w:tab w:val="num" w:pos="5040"/>
        </w:tabs>
        <w:ind w:left="5040" w:hanging="360"/>
      </w:pPr>
      <w:rPr>
        <w:rFonts w:ascii="Arial" w:hAnsi="Arial" w:hint="default"/>
      </w:rPr>
    </w:lvl>
    <w:lvl w:ilvl="7" w:tplc="FC26C816" w:tentative="1">
      <w:start w:val="1"/>
      <w:numFmt w:val="bullet"/>
      <w:lvlText w:val="•"/>
      <w:lvlJc w:val="left"/>
      <w:pPr>
        <w:tabs>
          <w:tab w:val="num" w:pos="5760"/>
        </w:tabs>
        <w:ind w:left="5760" w:hanging="360"/>
      </w:pPr>
      <w:rPr>
        <w:rFonts w:ascii="Arial" w:hAnsi="Arial" w:hint="default"/>
      </w:rPr>
    </w:lvl>
    <w:lvl w:ilvl="8" w:tplc="932EED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503CA4"/>
    <w:multiLevelType w:val="hybridMultilevel"/>
    <w:tmpl w:val="763AE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A6222C"/>
    <w:multiLevelType w:val="hybridMultilevel"/>
    <w:tmpl w:val="C9B81BD4"/>
    <w:lvl w:ilvl="0" w:tplc="CC16E85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27BB8"/>
    <w:multiLevelType w:val="hybridMultilevel"/>
    <w:tmpl w:val="B1163330"/>
    <w:lvl w:ilvl="0" w:tplc="7E749EB2">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B2A28"/>
    <w:multiLevelType w:val="hybridMultilevel"/>
    <w:tmpl w:val="6CAA4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470C5"/>
    <w:multiLevelType w:val="hybridMultilevel"/>
    <w:tmpl w:val="50E2622E"/>
    <w:lvl w:ilvl="0" w:tplc="E40E817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2"/>
  </w:num>
  <w:num w:numId="5">
    <w:abstractNumId w:val="0"/>
  </w:num>
  <w:num w:numId="6">
    <w:abstractNumId w:val="9"/>
  </w:num>
  <w:num w:numId="7">
    <w:abstractNumId w:val="11"/>
  </w:num>
  <w:num w:numId="8">
    <w:abstractNumId w:val="12"/>
  </w:num>
  <w:num w:numId="9">
    <w:abstractNumId w:val="3"/>
  </w:num>
  <w:num w:numId="10">
    <w:abstractNumId w:val="7"/>
  </w:num>
  <w:num w:numId="11">
    <w:abstractNumId w:val="13"/>
  </w:num>
  <w:num w:numId="12">
    <w:abstractNumId w:val="1"/>
  </w:num>
  <w:num w:numId="13">
    <w:abstractNumId w:val="1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BE"/>
    <w:rsid w:val="00002C40"/>
    <w:rsid w:val="00021FCD"/>
    <w:rsid w:val="00023132"/>
    <w:rsid w:val="00023E80"/>
    <w:rsid w:val="0003146B"/>
    <w:rsid w:val="0003150E"/>
    <w:rsid w:val="0003423E"/>
    <w:rsid w:val="00041852"/>
    <w:rsid w:val="00043C62"/>
    <w:rsid w:val="0004615C"/>
    <w:rsid w:val="00051B06"/>
    <w:rsid w:val="00056A9F"/>
    <w:rsid w:val="00073D90"/>
    <w:rsid w:val="00076C54"/>
    <w:rsid w:val="00076E8F"/>
    <w:rsid w:val="00086962"/>
    <w:rsid w:val="000932DF"/>
    <w:rsid w:val="000A30B0"/>
    <w:rsid w:val="000B19D4"/>
    <w:rsid w:val="000B3F9F"/>
    <w:rsid w:val="000B64A5"/>
    <w:rsid w:val="000C2F8A"/>
    <w:rsid w:val="000C364A"/>
    <w:rsid w:val="000C424C"/>
    <w:rsid w:val="000C594E"/>
    <w:rsid w:val="000C59B1"/>
    <w:rsid w:val="000C5B4B"/>
    <w:rsid w:val="000D50A4"/>
    <w:rsid w:val="000E1C61"/>
    <w:rsid w:val="000E212C"/>
    <w:rsid w:val="000E248F"/>
    <w:rsid w:val="000E658B"/>
    <w:rsid w:val="000E697C"/>
    <w:rsid w:val="000E6BDD"/>
    <w:rsid w:val="000F198B"/>
    <w:rsid w:val="00103A09"/>
    <w:rsid w:val="00112098"/>
    <w:rsid w:val="0011546F"/>
    <w:rsid w:val="0011641A"/>
    <w:rsid w:val="001179F1"/>
    <w:rsid w:val="00121AA8"/>
    <w:rsid w:val="00122B14"/>
    <w:rsid w:val="001230BE"/>
    <w:rsid w:val="0012476A"/>
    <w:rsid w:val="00132070"/>
    <w:rsid w:val="00135179"/>
    <w:rsid w:val="0013660D"/>
    <w:rsid w:val="00140B23"/>
    <w:rsid w:val="001450DD"/>
    <w:rsid w:val="00150C9A"/>
    <w:rsid w:val="00153964"/>
    <w:rsid w:val="001542E3"/>
    <w:rsid w:val="00155344"/>
    <w:rsid w:val="00160799"/>
    <w:rsid w:val="001622E2"/>
    <w:rsid w:val="00166EEA"/>
    <w:rsid w:val="00170C56"/>
    <w:rsid w:val="00171241"/>
    <w:rsid w:val="00181872"/>
    <w:rsid w:val="00186F84"/>
    <w:rsid w:val="00193B21"/>
    <w:rsid w:val="001A2893"/>
    <w:rsid w:val="001A3421"/>
    <w:rsid w:val="001A5E03"/>
    <w:rsid w:val="001B0F30"/>
    <w:rsid w:val="001C60F9"/>
    <w:rsid w:val="001D61B4"/>
    <w:rsid w:val="001E2404"/>
    <w:rsid w:val="001F2561"/>
    <w:rsid w:val="001F34F5"/>
    <w:rsid w:val="001F3807"/>
    <w:rsid w:val="001F70DE"/>
    <w:rsid w:val="002016DC"/>
    <w:rsid w:val="0020772A"/>
    <w:rsid w:val="002108FA"/>
    <w:rsid w:val="0021130D"/>
    <w:rsid w:val="00211CD7"/>
    <w:rsid w:val="00223C3B"/>
    <w:rsid w:val="00225A66"/>
    <w:rsid w:val="00226E0B"/>
    <w:rsid w:val="002401CC"/>
    <w:rsid w:val="00243CC1"/>
    <w:rsid w:val="0025073C"/>
    <w:rsid w:val="00266B3B"/>
    <w:rsid w:val="002719DE"/>
    <w:rsid w:val="00274879"/>
    <w:rsid w:val="00277B66"/>
    <w:rsid w:val="00281AC2"/>
    <w:rsid w:val="00286431"/>
    <w:rsid w:val="0029522F"/>
    <w:rsid w:val="002A4FD8"/>
    <w:rsid w:val="002A629F"/>
    <w:rsid w:val="002B204E"/>
    <w:rsid w:val="002B33F2"/>
    <w:rsid w:val="002C1094"/>
    <w:rsid w:val="002C299E"/>
    <w:rsid w:val="002D588C"/>
    <w:rsid w:val="002D64D0"/>
    <w:rsid w:val="002E3A56"/>
    <w:rsid w:val="002E44A0"/>
    <w:rsid w:val="002F09BC"/>
    <w:rsid w:val="00301C8D"/>
    <w:rsid w:val="003234A8"/>
    <w:rsid w:val="00326C8B"/>
    <w:rsid w:val="00332E54"/>
    <w:rsid w:val="003337F1"/>
    <w:rsid w:val="00340B65"/>
    <w:rsid w:val="00342E11"/>
    <w:rsid w:val="00353338"/>
    <w:rsid w:val="00354521"/>
    <w:rsid w:val="00364FA0"/>
    <w:rsid w:val="00370843"/>
    <w:rsid w:val="003743CB"/>
    <w:rsid w:val="00383C91"/>
    <w:rsid w:val="00393F99"/>
    <w:rsid w:val="003A11BD"/>
    <w:rsid w:val="003A5C9C"/>
    <w:rsid w:val="003B10E6"/>
    <w:rsid w:val="003B19F8"/>
    <w:rsid w:val="003D4EF1"/>
    <w:rsid w:val="003D6A8A"/>
    <w:rsid w:val="003E10F9"/>
    <w:rsid w:val="003E6416"/>
    <w:rsid w:val="003E6E1D"/>
    <w:rsid w:val="003F13F6"/>
    <w:rsid w:val="003F4890"/>
    <w:rsid w:val="003F5908"/>
    <w:rsid w:val="003F7688"/>
    <w:rsid w:val="00412F37"/>
    <w:rsid w:val="00415890"/>
    <w:rsid w:val="00416725"/>
    <w:rsid w:val="00417D03"/>
    <w:rsid w:val="0042254C"/>
    <w:rsid w:val="00425B34"/>
    <w:rsid w:val="00426C60"/>
    <w:rsid w:val="00437972"/>
    <w:rsid w:val="00443DC6"/>
    <w:rsid w:val="00444057"/>
    <w:rsid w:val="00451133"/>
    <w:rsid w:val="00455631"/>
    <w:rsid w:val="00460572"/>
    <w:rsid w:val="0046789F"/>
    <w:rsid w:val="004722F9"/>
    <w:rsid w:val="00473106"/>
    <w:rsid w:val="004737B0"/>
    <w:rsid w:val="00481CB2"/>
    <w:rsid w:val="00484B24"/>
    <w:rsid w:val="004857B9"/>
    <w:rsid w:val="00487A54"/>
    <w:rsid w:val="00492810"/>
    <w:rsid w:val="00493FD7"/>
    <w:rsid w:val="004A2EB2"/>
    <w:rsid w:val="004A6F41"/>
    <w:rsid w:val="004A7EEF"/>
    <w:rsid w:val="004B18DA"/>
    <w:rsid w:val="004B379F"/>
    <w:rsid w:val="004B60C4"/>
    <w:rsid w:val="004B7567"/>
    <w:rsid w:val="004C16EB"/>
    <w:rsid w:val="004C17ED"/>
    <w:rsid w:val="004C32F4"/>
    <w:rsid w:val="004D464D"/>
    <w:rsid w:val="004E6745"/>
    <w:rsid w:val="004E6AB9"/>
    <w:rsid w:val="004F42D3"/>
    <w:rsid w:val="00502A43"/>
    <w:rsid w:val="005034E5"/>
    <w:rsid w:val="005052C8"/>
    <w:rsid w:val="00523B11"/>
    <w:rsid w:val="00524390"/>
    <w:rsid w:val="0052657B"/>
    <w:rsid w:val="00526B67"/>
    <w:rsid w:val="00530393"/>
    <w:rsid w:val="00530A5A"/>
    <w:rsid w:val="00531966"/>
    <w:rsid w:val="00533E7A"/>
    <w:rsid w:val="005408A2"/>
    <w:rsid w:val="00544A7B"/>
    <w:rsid w:val="005462B4"/>
    <w:rsid w:val="005501F4"/>
    <w:rsid w:val="00552752"/>
    <w:rsid w:val="00553D58"/>
    <w:rsid w:val="00555E8A"/>
    <w:rsid w:val="00560373"/>
    <w:rsid w:val="005615B9"/>
    <w:rsid w:val="00562358"/>
    <w:rsid w:val="005671AD"/>
    <w:rsid w:val="005674BE"/>
    <w:rsid w:val="00570A0F"/>
    <w:rsid w:val="005760AF"/>
    <w:rsid w:val="005841AF"/>
    <w:rsid w:val="00592784"/>
    <w:rsid w:val="0059331B"/>
    <w:rsid w:val="0059488D"/>
    <w:rsid w:val="00595DE1"/>
    <w:rsid w:val="005B07EB"/>
    <w:rsid w:val="005B2EDB"/>
    <w:rsid w:val="005B3964"/>
    <w:rsid w:val="005B6037"/>
    <w:rsid w:val="005C7208"/>
    <w:rsid w:val="005D3BB5"/>
    <w:rsid w:val="005D4D7F"/>
    <w:rsid w:val="005E61F8"/>
    <w:rsid w:val="005E742D"/>
    <w:rsid w:val="005F1CDC"/>
    <w:rsid w:val="005F3CE3"/>
    <w:rsid w:val="005F4D7E"/>
    <w:rsid w:val="005F58E0"/>
    <w:rsid w:val="00601761"/>
    <w:rsid w:val="006024C1"/>
    <w:rsid w:val="00604A8C"/>
    <w:rsid w:val="006076ED"/>
    <w:rsid w:val="006136E4"/>
    <w:rsid w:val="006170AA"/>
    <w:rsid w:val="00620E21"/>
    <w:rsid w:val="00622D51"/>
    <w:rsid w:val="006259AE"/>
    <w:rsid w:val="006273FD"/>
    <w:rsid w:val="0062767F"/>
    <w:rsid w:val="0063050D"/>
    <w:rsid w:val="00634FA2"/>
    <w:rsid w:val="00636B44"/>
    <w:rsid w:val="00640E06"/>
    <w:rsid w:val="00643236"/>
    <w:rsid w:val="0064454C"/>
    <w:rsid w:val="00645FB0"/>
    <w:rsid w:val="00646A39"/>
    <w:rsid w:val="006528D6"/>
    <w:rsid w:val="00654487"/>
    <w:rsid w:val="00662D1F"/>
    <w:rsid w:val="00664982"/>
    <w:rsid w:val="00673F26"/>
    <w:rsid w:val="006742D6"/>
    <w:rsid w:val="00674CA2"/>
    <w:rsid w:val="00682B3C"/>
    <w:rsid w:val="0068475A"/>
    <w:rsid w:val="00684E80"/>
    <w:rsid w:val="006855A5"/>
    <w:rsid w:val="006904AB"/>
    <w:rsid w:val="00695A6B"/>
    <w:rsid w:val="006A4F53"/>
    <w:rsid w:val="006A5EB4"/>
    <w:rsid w:val="006A6B1A"/>
    <w:rsid w:val="006A6B68"/>
    <w:rsid w:val="006A7007"/>
    <w:rsid w:val="006B17E9"/>
    <w:rsid w:val="006B1DBF"/>
    <w:rsid w:val="006B5659"/>
    <w:rsid w:val="006C15BE"/>
    <w:rsid w:val="006E0938"/>
    <w:rsid w:val="006E094C"/>
    <w:rsid w:val="006E600A"/>
    <w:rsid w:val="006F0D9E"/>
    <w:rsid w:val="006F27D7"/>
    <w:rsid w:val="006F34E9"/>
    <w:rsid w:val="006F3DC7"/>
    <w:rsid w:val="006F63C9"/>
    <w:rsid w:val="007058CF"/>
    <w:rsid w:val="00707500"/>
    <w:rsid w:val="00707F5F"/>
    <w:rsid w:val="00714FC1"/>
    <w:rsid w:val="00715B37"/>
    <w:rsid w:val="0072157C"/>
    <w:rsid w:val="0072266C"/>
    <w:rsid w:val="00724E91"/>
    <w:rsid w:val="00733745"/>
    <w:rsid w:val="00734207"/>
    <w:rsid w:val="00734380"/>
    <w:rsid w:val="00736F8C"/>
    <w:rsid w:val="007374DE"/>
    <w:rsid w:val="007448E9"/>
    <w:rsid w:val="007448F5"/>
    <w:rsid w:val="007457D1"/>
    <w:rsid w:val="007541BB"/>
    <w:rsid w:val="00754818"/>
    <w:rsid w:val="00756396"/>
    <w:rsid w:val="00763AE0"/>
    <w:rsid w:val="00764251"/>
    <w:rsid w:val="0076454D"/>
    <w:rsid w:val="0076474F"/>
    <w:rsid w:val="00764977"/>
    <w:rsid w:val="00770357"/>
    <w:rsid w:val="00770EDD"/>
    <w:rsid w:val="00782DA1"/>
    <w:rsid w:val="00794B5B"/>
    <w:rsid w:val="007977AF"/>
    <w:rsid w:val="007A00B6"/>
    <w:rsid w:val="007A00BF"/>
    <w:rsid w:val="007A09EF"/>
    <w:rsid w:val="007A4F10"/>
    <w:rsid w:val="007A4F17"/>
    <w:rsid w:val="007A5238"/>
    <w:rsid w:val="007B0D74"/>
    <w:rsid w:val="007B26DF"/>
    <w:rsid w:val="007B5332"/>
    <w:rsid w:val="007B5C32"/>
    <w:rsid w:val="007C3CAF"/>
    <w:rsid w:val="007C4C46"/>
    <w:rsid w:val="007C4E1A"/>
    <w:rsid w:val="007D0B56"/>
    <w:rsid w:val="007D0BE3"/>
    <w:rsid w:val="007E016B"/>
    <w:rsid w:val="007E085E"/>
    <w:rsid w:val="007E447B"/>
    <w:rsid w:val="007E710D"/>
    <w:rsid w:val="00801529"/>
    <w:rsid w:val="00801614"/>
    <w:rsid w:val="0080254B"/>
    <w:rsid w:val="00812A57"/>
    <w:rsid w:val="00814930"/>
    <w:rsid w:val="00821CC3"/>
    <w:rsid w:val="00825BD5"/>
    <w:rsid w:val="00833ABD"/>
    <w:rsid w:val="008407FB"/>
    <w:rsid w:val="008538FD"/>
    <w:rsid w:val="00853C6D"/>
    <w:rsid w:val="008562CD"/>
    <w:rsid w:val="00856327"/>
    <w:rsid w:val="00857031"/>
    <w:rsid w:val="00865E74"/>
    <w:rsid w:val="00867432"/>
    <w:rsid w:val="0087033B"/>
    <w:rsid w:val="00871F4A"/>
    <w:rsid w:val="008735C8"/>
    <w:rsid w:val="0087421D"/>
    <w:rsid w:val="008743DE"/>
    <w:rsid w:val="0088656A"/>
    <w:rsid w:val="008A064E"/>
    <w:rsid w:val="008A718E"/>
    <w:rsid w:val="008B0FD0"/>
    <w:rsid w:val="008B7025"/>
    <w:rsid w:val="008B7C81"/>
    <w:rsid w:val="008C2A9B"/>
    <w:rsid w:val="008C661C"/>
    <w:rsid w:val="008D418D"/>
    <w:rsid w:val="008E7AC9"/>
    <w:rsid w:val="008F3A5D"/>
    <w:rsid w:val="008F495F"/>
    <w:rsid w:val="0090225C"/>
    <w:rsid w:val="009070A2"/>
    <w:rsid w:val="00917D97"/>
    <w:rsid w:val="00917E43"/>
    <w:rsid w:val="00921E40"/>
    <w:rsid w:val="00922886"/>
    <w:rsid w:val="0092292D"/>
    <w:rsid w:val="00932950"/>
    <w:rsid w:val="009349E2"/>
    <w:rsid w:val="00934B2B"/>
    <w:rsid w:val="00937A89"/>
    <w:rsid w:val="009429E4"/>
    <w:rsid w:val="00953D30"/>
    <w:rsid w:val="00954851"/>
    <w:rsid w:val="00963933"/>
    <w:rsid w:val="0097053B"/>
    <w:rsid w:val="009742E0"/>
    <w:rsid w:val="009760B4"/>
    <w:rsid w:val="009926C5"/>
    <w:rsid w:val="009A21AB"/>
    <w:rsid w:val="009A2A11"/>
    <w:rsid w:val="009B1AEB"/>
    <w:rsid w:val="009B2239"/>
    <w:rsid w:val="009C34D7"/>
    <w:rsid w:val="009C50B7"/>
    <w:rsid w:val="009C5D0A"/>
    <w:rsid w:val="009D3FB8"/>
    <w:rsid w:val="009D5636"/>
    <w:rsid w:val="009D7E77"/>
    <w:rsid w:val="009E0C7A"/>
    <w:rsid w:val="009E43B6"/>
    <w:rsid w:val="009E4FA5"/>
    <w:rsid w:val="009F32EB"/>
    <w:rsid w:val="009F7164"/>
    <w:rsid w:val="00A0419E"/>
    <w:rsid w:val="00A04ADE"/>
    <w:rsid w:val="00A066D2"/>
    <w:rsid w:val="00A075B4"/>
    <w:rsid w:val="00A216B3"/>
    <w:rsid w:val="00A257B9"/>
    <w:rsid w:val="00A26E4F"/>
    <w:rsid w:val="00A27ADD"/>
    <w:rsid w:val="00A406BC"/>
    <w:rsid w:val="00A418AF"/>
    <w:rsid w:val="00A42B7C"/>
    <w:rsid w:val="00A42DCD"/>
    <w:rsid w:val="00A562AF"/>
    <w:rsid w:val="00A577B1"/>
    <w:rsid w:val="00A6119B"/>
    <w:rsid w:val="00A6654F"/>
    <w:rsid w:val="00A67400"/>
    <w:rsid w:val="00A72DFC"/>
    <w:rsid w:val="00A77AF1"/>
    <w:rsid w:val="00A77C21"/>
    <w:rsid w:val="00AA0057"/>
    <w:rsid w:val="00AA516E"/>
    <w:rsid w:val="00AA67C3"/>
    <w:rsid w:val="00AB24D1"/>
    <w:rsid w:val="00AB5A45"/>
    <w:rsid w:val="00AB657A"/>
    <w:rsid w:val="00AC21AF"/>
    <w:rsid w:val="00AF6E58"/>
    <w:rsid w:val="00B02DCB"/>
    <w:rsid w:val="00B135D9"/>
    <w:rsid w:val="00B14F47"/>
    <w:rsid w:val="00B17620"/>
    <w:rsid w:val="00B2426F"/>
    <w:rsid w:val="00B24859"/>
    <w:rsid w:val="00B262CA"/>
    <w:rsid w:val="00B3156D"/>
    <w:rsid w:val="00B427F0"/>
    <w:rsid w:val="00B536E2"/>
    <w:rsid w:val="00B57E9B"/>
    <w:rsid w:val="00B72F16"/>
    <w:rsid w:val="00B844EE"/>
    <w:rsid w:val="00B855B0"/>
    <w:rsid w:val="00B95284"/>
    <w:rsid w:val="00B96FE1"/>
    <w:rsid w:val="00BA1A52"/>
    <w:rsid w:val="00BA2E04"/>
    <w:rsid w:val="00BA3171"/>
    <w:rsid w:val="00BB32B8"/>
    <w:rsid w:val="00BB6D54"/>
    <w:rsid w:val="00BC37E3"/>
    <w:rsid w:val="00BC7850"/>
    <w:rsid w:val="00BE3494"/>
    <w:rsid w:val="00BE6B88"/>
    <w:rsid w:val="00BF5A1A"/>
    <w:rsid w:val="00C0443D"/>
    <w:rsid w:val="00C12697"/>
    <w:rsid w:val="00C13C51"/>
    <w:rsid w:val="00C22E3D"/>
    <w:rsid w:val="00C2319D"/>
    <w:rsid w:val="00C23F2F"/>
    <w:rsid w:val="00C27B82"/>
    <w:rsid w:val="00C32D1C"/>
    <w:rsid w:val="00C330BE"/>
    <w:rsid w:val="00C44D70"/>
    <w:rsid w:val="00C51BCD"/>
    <w:rsid w:val="00C528D3"/>
    <w:rsid w:val="00C552F0"/>
    <w:rsid w:val="00C707D4"/>
    <w:rsid w:val="00C72E7A"/>
    <w:rsid w:val="00C80F30"/>
    <w:rsid w:val="00C84E98"/>
    <w:rsid w:val="00C85B30"/>
    <w:rsid w:val="00C85C56"/>
    <w:rsid w:val="00C876F9"/>
    <w:rsid w:val="00C87ABC"/>
    <w:rsid w:val="00C90DA7"/>
    <w:rsid w:val="00C92D20"/>
    <w:rsid w:val="00C93B37"/>
    <w:rsid w:val="00CA32AC"/>
    <w:rsid w:val="00CB2932"/>
    <w:rsid w:val="00CB7FB8"/>
    <w:rsid w:val="00CD1B08"/>
    <w:rsid w:val="00CD20D9"/>
    <w:rsid w:val="00CD2672"/>
    <w:rsid w:val="00CD3802"/>
    <w:rsid w:val="00CD5FF3"/>
    <w:rsid w:val="00CD71B9"/>
    <w:rsid w:val="00CD75EC"/>
    <w:rsid w:val="00CE5695"/>
    <w:rsid w:val="00CF0ACF"/>
    <w:rsid w:val="00CF6966"/>
    <w:rsid w:val="00D0036D"/>
    <w:rsid w:val="00D0593A"/>
    <w:rsid w:val="00D05D7C"/>
    <w:rsid w:val="00D11513"/>
    <w:rsid w:val="00D13C8B"/>
    <w:rsid w:val="00D2271A"/>
    <w:rsid w:val="00D23E69"/>
    <w:rsid w:val="00D30E4B"/>
    <w:rsid w:val="00D33E1C"/>
    <w:rsid w:val="00D33FF6"/>
    <w:rsid w:val="00D404FB"/>
    <w:rsid w:val="00D44F00"/>
    <w:rsid w:val="00D45A33"/>
    <w:rsid w:val="00D4615A"/>
    <w:rsid w:val="00D52E2D"/>
    <w:rsid w:val="00D53ADA"/>
    <w:rsid w:val="00D66DBF"/>
    <w:rsid w:val="00D810D2"/>
    <w:rsid w:val="00D8402C"/>
    <w:rsid w:val="00D92994"/>
    <w:rsid w:val="00D93659"/>
    <w:rsid w:val="00D969B4"/>
    <w:rsid w:val="00DA090D"/>
    <w:rsid w:val="00DA16FD"/>
    <w:rsid w:val="00DB55BA"/>
    <w:rsid w:val="00DC10B9"/>
    <w:rsid w:val="00DC382B"/>
    <w:rsid w:val="00DC4EAF"/>
    <w:rsid w:val="00DC6BF2"/>
    <w:rsid w:val="00DE14D1"/>
    <w:rsid w:val="00DE3AB9"/>
    <w:rsid w:val="00DF706D"/>
    <w:rsid w:val="00E065AA"/>
    <w:rsid w:val="00E066A4"/>
    <w:rsid w:val="00E074B4"/>
    <w:rsid w:val="00E12B75"/>
    <w:rsid w:val="00E172DB"/>
    <w:rsid w:val="00E219CB"/>
    <w:rsid w:val="00E226B3"/>
    <w:rsid w:val="00E2420F"/>
    <w:rsid w:val="00E2429C"/>
    <w:rsid w:val="00E245EF"/>
    <w:rsid w:val="00E26567"/>
    <w:rsid w:val="00E367E8"/>
    <w:rsid w:val="00E42786"/>
    <w:rsid w:val="00E47345"/>
    <w:rsid w:val="00E47F96"/>
    <w:rsid w:val="00E51EFE"/>
    <w:rsid w:val="00E5266C"/>
    <w:rsid w:val="00E54C78"/>
    <w:rsid w:val="00E62003"/>
    <w:rsid w:val="00E66393"/>
    <w:rsid w:val="00E715BE"/>
    <w:rsid w:val="00E73B09"/>
    <w:rsid w:val="00E77969"/>
    <w:rsid w:val="00E91024"/>
    <w:rsid w:val="00E94CC5"/>
    <w:rsid w:val="00E95B37"/>
    <w:rsid w:val="00E96606"/>
    <w:rsid w:val="00E96DF0"/>
    <w:rsid w:val="00EA39CE"/>
    <w:rsid w:val="00EB0916"/>
    <w:rsid w:val="00EB7DEA"/>
    <w:rsid w:val="00EC1682"/>
    <w:rsid w:val="00EC1A35"/>
    <w:rsid w:val="00ED3F17"/>
    <w:rsid w:val="00ED69F2"/>
    <w:rsid w:val="00ED7CE3"/>
    <w:rsid w:val="00EE3D0A"/>
    <w:rsid w:val="00EE4A6E"/>
    <w:rsid w:val="00EE4B8A"/>
    <w:rsid w:val="00EE4B9F"/>
    <w:rsid w:val="00EE6721"/>
    <w:rsid w:val="00EE6D4A"/>
    <w:rsid w:val="00EF2D52"/>
    <w:rsid w:val="00EF77ED"/>
    <w:rsid w:val="00F03600"/>
    <w:rsid w:val="00F04149"/>
    <w:rsid w:val="00F10841"/>
    <w:rsid w:val="00F13B71"/>
    <w:rsid w:val="00F21C5F"/>
    <w:rsid w:val="00F238C5"/>
    <w:rsid w:val="00F31BEC"/>
    <w:rsid w:val="00F33B6E"/>
    <w:rsid w:val="00F35C90"/>
    <w:rsid w:val="00F37FAD"/>
    <w:rsid w:val="00F4599C"/>
    <w:rsid w:val="00F54E97"/>
    <w:rsid w:val="00F609F2"/>
    <w:rsid w:val="00F647E4"/>
    <w:rsid w:val="00F662A2"/>
    <w:rsid w:val="00F746E8"/>
    <w:rsid w:val="00F74F41"/>
    <w:rsid w:val="00F83F72"/>
    <w:rsid w:val="00F84B00"/>
    <w:rsid w:val="00F8508E"/>
    <w:rsid w:val="00F85829"/>
    <w:rsid w:val="00F94099"/>
    <w:rsid w:val="00F953ED"/>
    <w:rsid w:val="00F97B7F"/>
    <w:rsid w:val="00FA049A"/>
    <w:rsid w:val="00FA0A6E"/>
    <w:rsid w:val="00FA145C"/>
    <w:rsid w:val="00FA3C65"/>
    <w:rsid w:val="00FA4891"/>
    <w:rsid w:val="00FA6E98"/>
    <w:rsid w:val="00FB1D0A"/>
    <w:rsid w:val="00FB44DC"/>
    <w:rsid w:val="00FB47EA"/>
    <w:rsid w:val="00FC1035"/>
    <w:rsid w:val="00FC317F"/>
    <w:rsid w:val="00FC503A"/>
    <w:rsid w:val="00FC6374"/>
    <w:rsid w:val="00FC6798"/>
    <w:rsid w:val="00FD2535"/>
    <w:rsid w:val="00FD2799"/>
    <w:rsid w:val="00FD490E"/>
    <w:rsid w:val="00FD599C"/>
    <w:rsid w:val="00FD62F5"/>
    <w:rsid w:val="00FE5941"/>
    <w:rsid w:val="00FE7FAD"/>
    <w:rsid w:val="00FF22BE"/>
    <w:rsid w:val="00FF2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8B9280"/>
  <w15:docId w15:val="{B8307108-6193-47AC-A6EB-CD0FCF29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0BE"/>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330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27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04AB"/>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32EB"/>
    <w:rPr>
      <w:i/>
      <w:iCs/>
    </w:rPr>
  </w:style>
  <w:style w:type="paragraph" w:styleId="ListParagraph">
    <w:name w:val="List Paragraph"/>
    <w:basedOn w:val="Normal"/>
    <w:uiPriority w:val="34"/>
    <w:qFormat/>
    <w:rsid w:val="007541BB"/>
    <w:pPr>
      <w:ind w:left="720"/>
      <w:contextualSpacing/>
    </w:pPr>
  </w:style>
  <w:style w:type="paragraph" w:styleId="BalloonText">
    <w:name w:val="Balloon Text"/>
    <w:basedOn w:val="Normal"/>
    <w:link w:val="BalloonTextChar"/>
    <w:rsid w:val="007977AF"/>
    <w:rPr>
      <w:rFonts w:ascii="Tahoma" w:hAnsi="Tahoma" w:cs="Tahoma"/>
      <w:sz w:val="16"/>
      <w:szCs w:val="16"/>
    </w:rPr>
  </w:style>
  <w:style w:type="character" w:customStyle="1" w:styleId="BalloonTextChar">
    <w:name w:val="Balloon Text Char"/>
    <w:basedOn w:val="DefaultParagraphFont"/>
    <w:link w:val="BalloonText"/>
    <w:rsid w:val="007977AF"/>
    <w:rPr>
      <w:rFonts w:ascii="Tahoma" w:eastAsiaTheme="minorHAnsi" w:hAnsi="Tahoma" w:cs="Tahoma"/>
      <w:sz w:val="16"/>
      <w:szCs w:val="16"/>
      <w:lang w:eastAsia="en-US"/>
    </w:rPr>
  </w:style>
  <w:style w:type="paragraph" w:customStyle="1" w:styleId="EndNoteBibliography">
    <w:name w:val="EndNote Bibliography"/>
    <w:basedOn w:val="Normal"/>
    <w:link w:val="EndNoteBibliographyZchn"/>
    <w:rsid w:val="00043C62"/>
    <w:pPr>
      <w:spacing w:after="200"/>
    </w:pPr>
    <w:rPr>
      <w:rFonts w:ascii="Calibri" w:eastAsiaTheme="minorEastAsia" w:hAnsi="Calibri"/>
      <w:lang w:val="en-US"/>
    </w:rPr>
  </w:style>
  <w:style w:type="character" w:styleId="CommentReference">
    <w:name w:val="annotation reference"/>
    <w:basedOn w:val="DefaultParagraphFont"/>
    <w:uiPriority w:val="99"/>
    <w:semiHidden/>
    <w:unhideWhenUsed/>
    <w:rsid w:val="00F13B71"/>
    <w:rPr>
      <w:sz w:val="16"/>
      <w:szCs w:val="16"/>
    </w:rPr>
  </w:style>
  <w:style w:type="paragraph" w:styleId="CommentText">
    <w:name w:val="annotation text"/>
    <w:basedOn w:val="Normal"/>
    <w:link w:val="CommentTextChar"/>
    <w:uiPriority w:val="99"/>
    <w:unhideWhenUsed/>
    <w:rsid w:val="00F13B71"/>
    <w:pPr>
      <w:spacing w:after="160"/>
    </w:pPr>
    <w:rPr>
      <w:sz w:val="20"/>
      <w:szCs w:val="20"/>
      <w:lang w:val="en-US"/>
    </w:rPr>
  </w:style>
  <w:style w:type="character" w:customStyle="1" w:styleId="CommentTextChar">
    <w:name w:val="Comment Text Char"/>
    <w:basedOn w:val="DefaultParagraphFont"/>
    <w:link w:val="CommentText"/>
    <w:uiPriority w:val="99"/>
    <w:rsid w:val="00F13B71"/>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DE14D1"/>
    <w:rPr>
      <w:color w:val="0000FF" w:themeColor="hyperlink"/>
      <w:u w:val="single"/>
    </w:rPr>
  </w:style>
  <w:style w:type="paragraph" w:styleId="FootnoteText">
    <w:name w:val="footnote text"/>
    <w:basedOn w:val="Normal"/>
    <w:link w:val="FootnoteTextChar"/>
    <w:uiPriority w:val="99"/>
    <w:semiHidden/>
    <w:unhideWhenUsed/>
    <w:rsid w:val="005615B9"/>
    <w:rPr>
      <w:sz w:val="20"/>
      <w:szCs w:val="20"/>
      <w:lang w:val="en-US"/>
    </w:rPr>
  </w:style>
  <w:style w:type="character" w:customStyle="1" w:styleId="FootnoteTextChar">
    <w:name w:val="Footnote Text Char"/>
    <w:basedOn w:val="DefaultParagraphFont"/>
    <w:link w:val="FootnoteText"/>
    <w:uiPriority w:val="99"/>
    <w:semiHidden/>
    <w:rsid w:val="005615B9"/>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5615B9"/>
    <w:rPr>
      <w:vertAlign w:val="superscript"/>
    </w:rPr>
  </w:style>
  <w:style w:type="paragraph" w:styleId="NormalWeb">
    <w:name w:val="Normal (Web)"/>
    <w:basedOn w:val="Normal"/>
    <w:uiPriority w:val="99"/>
    <w:semiHidden/>
    <w:unhideWhenUsed/>
    <w:rsid w:val="00E66393"/>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semiHidden/>
    <w:unhideWhenUsed/>
    <w:rsid w:val="00E66393"/>
    <w:rPr>
      <w:color w:val="800080" w:themeColor="followedHyperlink"/>
      <w:u w:val="single"/>
    </w:rPr>
  </w:style>
  <w:style w:type="character" w:customStyle="1" w:styleId="EndNoteBibliographyZchn">
    <w:name w:val="EndNote Bibliography Zchn"/>
    <w:basedOn w:val="DefaultParagraphFont"/>
    <w:link w:val="EndNoteBibliography"/>
    <w:rsid w:val="00121AA8"/>
    <w:rPr>
      <w:rFonts w:ascii="Calibri" w:eastAsiaTheme="minorEastAsia" w:hAnsi="Calibri" w:cstheme="minorBidi"/>
      <w:sz w:val="22"/>
      <w:szCs w:val="22"/>
      <w:lang w:val="en-US" w:eastAsia="en-US"/>
    </w:rPr>
  </w:style>
  <w:style w:type="character" w:customStyle="1" w:styleId="highlight">
    <w:name w:val="highlight"/>
    <w:basedOn w:val="DefaultParagraphFont"/>
    <w:rsid w:val="00D0593A"/>
  </w:style>
  <w:style w:type="paragraph" w:styleId="NoSpacing">
    <w:name w:val="No Spacing"/>
    <w:uiPriority w:val="1"/>
    <w:qFormat/>
    <w:rsid w:val="00B844EE"/>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6904AB"/>
    <w:rPr>
      <w:b/>
      <w:bCs/>
      <w:sz w:val="27"/>
      <w:szCs w:val="27"/>
      <w:lang w:val="en-US" w:eastAsia="en-US"/>
    </w:rPr>
  </w:style>
  <w:style w:type="character" w:customStyle="1" w:styleId="apple-converted-space">
    <w:name w:val="apple-converted-space"/>
    <w:basedOn w:val="DefaultParagraphFont"/>
    <w:rsid w:val="006904AB"/>
  </w:style>
  <w:style w:type="character" w:customStyle="1" w:styleId="jrnl">
    <w:name w:val="jrnl"/>
    <w:basedOn w:val="DefaultParagraphFont"/>
    <w:rsid w:val="006904AB"/>
  </w:style>
  <w:style w:type="paragraph" w:styleId="CommentSubject">
    <w:name w:val="annotation subject"/>
    <w:basedOn w:val="CommentText"/>
    <w:next w:val="CommentText"/>
    <w:link w:val="CommentSubjectChar"/>
    <w:semiHidden/>
    <w:unhideWhenUsed/>
    <w:rsid w:val="005674BE"/>
    <w:pPr>
      <w:spacing w:after="0"/>
    </w:pPr>
    <w:rPr>
      <w:b/>
      <w:bCs/>
      <w:lang w:val="en-GB"/>
    </w:rPr>
  </w:style>
  <w:style w:type="character" w:customStyle="1" w:styleId="CommentSubjectChar">
    <w:name w:val="Comment Subject Char"/>
    <w:basedOn w:val="CommentTextChar"/>
    <w:link w:val="CommentSubject"/>
    <w:semiHidden/>
    <w:rsid w:val="005674BE"/>
    <w:rPr>
      <w:rFonts w:asciiTheme="minorHAnsi" w:eastAsiaTheme="minorHAnsi" w:hAnsiTheme="minorHAnsi" w:cstheme="minorBidi"/>
      <w:b/>
      <w:bCs/>
      <w:lang w:val="en-US" w:eastAsia="en-US"/>
    </w:rPr>
  </w:style>
  <w:style w:type="character" w:customStyle="1" w:styleId="Heading2Char">
    <w:name w:val="Heading 2 Char"/>
    <w:basedOn w:val="DefaultParagraphFont"/>
    <w:link w:val="Heading2"/>
    <w:semiHidden/>
    <w:rsid w:val="006273FD"/>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rsid w:val="00C330BE"/>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rsid w:val="00C330BE"/>
    <w:rPr>
      <w:b/>
      <w:bCs/>
    </w:rPr>
  </w:style>
  <w:style w:type="character" w:customStyle="1" w:styleId="yotpo-stars">
    <w:name w:val="yotpo-stars"/>
    <w:basedOn w:val="DefaultParagraphFont"/>
    <w:rsid w:val="00C330BE"/>
  </w:style>
  <w:style w:type="character" w:customStyle="1" w:styleId="sr-only2">
    <w:name w:val="sr-only2"/>
    <w:basedOn w:val="DefaultParagraphFont"/>
    <w:rsid w:val="00C330BE"/>
  </w:style>
  <w:style w:type="character" w:customStyle="1" w:styleId="inline">
    <w:name w:val="inline"/>
    <w:basedOn w:val="DefaultParagraphFont"/>
    <w:rsid w:val="00C330BE"/>
  </w:style>
  <w:style w:type="paragraph" w:customStyle="1" w:styleId="title1">
    <w:name w:val="title1"/>
    <w:basedOn w:val="Normal"/>
    <w:rsid w:val="0020772A"/>
    <w:rPr>
      <w:rFonts w:ascii="Times New Roman" w:eastAsia="Times New Roman" w:hAnsi="Times New Roman" w:cs="Times New Roman"/>
      <w:sz w:val="27"/>
      <w:szCs w:val="27"/>
      <w:lang w:val="de-CH" w:eastAsia="de-CH"/>
    </w:rPr>
  </w:style>
  <w:style w:type="paragraph" w:customStyle="1" w:styleId="desc2">
    <w:name w:val="desc2"/>
    <w:basedOn w:val="Normal"/>
    <w:rsid w:val="0020772A"/>
    <w:rPr>
      <w:rFonts w:ascii="Times New Roman" w:eastAsia="Times New Roman" w:hAnsi="Times New Roman" w:cs="Times New Roman"/>
      <w:sz w:val="26"/>
      <w:szCs w:val="26"/>
      <w:lang w:val="de-CH" w:eastAsia="de-CH"/>
    </w:rPr>
  </w:style>
  <w:style w:type="paragraph" w:customStyle="1" w:styleId="details1">
    <w:name w:val="details1"/>
    <w:basedOn w:val="Normal"/>
    <w:rsid w:val="0020772A"/>
    <w:rPr>
      <w:rFonts w:ascii="Times New Roman" w:eastAsia="Times New Roman" w:hAnsi="Times New Roman" w:cs="Times New Roman"/>
      <w:lang w:val="de-CH" w:eastAsia="de-CH"/>
    </w:rPr>
  </w:style>
  <w:style w:type="character" w:customStyle="1" w:styleId="rwrro">
    <w:name w:val="rwrro"/>
    <w:basedOn w:val="DefaultParagraphFont"/>
    <w:rsid w:val="0052657B"/>
  </w:style>
  <w:style w:type="paragraph" w:customStyle="1" w:styleId="xmsonormal">
    <w:name w:val="x_msonormal"/>
    <w:basedOn w:val="Normal"/>
    <w:rsid w:val="00481CB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amed-content1">
    <w:name w:val="named-content1"/>
    <w:basedOn w:val="DefaultParagraphFont"/>
    <w:rsid w:val="00132070"/>
    <w:rPr>
      <w:sz w:val="24"/>
      <w:szCs w:val="24"/>
      <w:bdr w:val="none" w:sz="0" w:space="0" w:color="auto" w:frame="1"/>
      <w:vertAlign w:val="baseline"/>
    </w:rPr>
  </w:style>
  <w:style w:type="paragraph" w:styleId="Revision">
    <w:name w:val="Revision"/>
    <w:hidden/>
    <w:uiPriority w:val="99"/>
    <w:semiHidden/>
    <w:rsid w:val="00C85B30"/>
    <w:rPr>
      <w:rFonts w:asciiTheme="minorHAnsi" w:eastAsiaTheme="minorHAnsi" w:hAnsiTheme="minorHAnsi" w:cstheme="minorBidi"/>
      <w:sz w:val="22"/>
      <w:szCs w:val="22"/>
      <w:lang w:eastAsia="en-US"/>
    </w:rPr>
  </w:style>
  <w:style w:type="character" w:customStyle="1" w:styleId="named-content">
    <w:name w:val="named-content"/>
    <w:basedOn w:val="DefaultParagraphFont"/>
    <w:rsid w:val="00E47F96"/>
  </w:style>
  <w:style w:type="table" w:styleId="TableGrid">
    <w:name w:val="Table Grid"/>
    <w:basedOn w:val="TableNormal"/>
    <w:unhideWhenUsed/>
    <w:rsid w:val="00C4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umpedfont20">
    <w:name w:val="x_bumpedfont20"/>
    <w:basedOn w:val="DefaultParagraphFont"/>
    <w:rsid w:val="0013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5794">
      <w:bodyDiv w:val="1"/>
      <w:marLeft w:val="0"/>
      <w:marRight w:val="0"/>
      <w:marTop w:val="0"/>
      <w:marBottom w:val="0"/>
      <w:divBdr>
        <w:top w:val="none" w:sz="0" w:space="0" w:color="auto"/>
        <w:left w:val="none" w:sz="0" w:space="0" w:color="auto"/>
        <w:bottom w:val="none" w:sz="0" w:space="0" w:color="auto"/>
        <w:right w:val="none" w:sz="0" w:space="0" w:color="auto"/>
      </w:divBdr>
      <w:divsChild>
        <w:div w:id="2008630321">
          <w:marLeft w:val="547"/>
          <w:marRight w:val="0"/>
          <w:marTop w:val="86"/>
          <w:marBottom w:val="0"/>
          <w:divBdr>
            <w:top w:val="none" w:sz="0" w:space="0" w:color="auto"/>
            <w:left w:val="none" w:sz="0" w:space="0" w:color="auto"/>
            <w:bottom w:val="none" w:sz="0" w:space="0" w:color="auto"/>
            <w:right w:val="none" w:sz="0" w:space="0" w:color="auto"/>
          </w:divBdr>
        </w:div>
      </w:divsChild>
    </w:div>
    <w:div w:id="444079618">
      <w:bodyDiv w:val="1"/>
      <w:marLeft w:val="0"/>
      <w:marRight w:val="0"/>
      <w:marTop w:val="0"/>
      <w:marBottom w:val="0"/>
      <w:divBdr>
        <w:top w:val="none" w:sz="0" w:space="0" w:color="auto"/>
        <w:left w:val="none" w:sz="0" w:space="0" w:color="auto"/>
        <w:bottom w:val="none" w:sz="0" w:space="0" w:color="auto"/>
        <w:right w:val="none" w:sz="0" w:space="0" w:color="auto"/>
      </w:divBdr>
      <w:divsChild>
        <w:div w:id="1115904604">
          <w:marLeft w:val="0"/>
          <w:marRight w:val="1"/>
          <w:marTop w:val="0"/>
          <w:marBottom w:val="0"/>
          <w:divBdr>
            <w:top w:val="none" w:sz="0" w:space="0" w:color="auto"/>
            <w:left w:val="none" w:sz="0" w:space="0" w:color="auto"/>
            <w:bottom w:val="none" w:sz="0" w:space="0" w:color="auto"/>
            <w:right w:val="none" w:sz="0" w:space="0" w:color="auto"/>
          </w:divBdr>
          <w:divsChild>
            <w:div w:id="1795444363">
              <w:marLeft w:val="0"/>
              <w:marRight w:val="0"/>
              <w:marTop w:val="0"/>
              <w:marBottom w:val="0"/>
              <w:divBdr>
                <w:top w:val="none" w:sz="0" w:space="0" w:color="auto"/>
                <w:left w:val="none" w:sz="0" w:space="0" w:color="auto"/>
                <w:bottom w:val="none" w:sz="0" w:space="0" w:color="auto"/>
                <w:right w:val="none" w:sz="0" w:space="0" w:color="auto"/>
              </w:divBdr>
              <w:divsChild>
                <w:div w:id="2010714393">
                  <w:marLeft w:val="0"/>
                  <w:marRight w:val="1"/>
                  <w:marTop w:val="0"/>
                  <w:marBottom w:val="0"/>
                  <w:divBdr>
                    <w:top w:val="none" w:sz="0" w:space="0" w:color="auto"/>
                    <w:left w:val="none" w:sz="0" w:space="0" w:color="auto"/>
                    <w:bottom w:val="none" w:sz="0" w:space="0" w:color="auto"/>
                    <w:right w:val="none" w:sz="0" w:space="0" w:color="auto"/>
                  </w:divBdr>
                  <w:divsChild>
                    <w:div w:id="1047754737">
                      <w:marLeft w:val="0"/>
                      <w:marRight w:val="0"/>
                      <w:marTop w:val="0"/>
                      <w:marBottom w:val="0"/>
                      <w:divBdr>
                        <w:top w:val="none" w:sz="0" w:space="0" w:color="auto"/>
                        <w:left w:val="none" w:sz="0" w:space="0" w:color="auto"/>
                        <w:bottom w:val="none" w:sz="0" w:space="0" w:color="auto"/>
                        <w:right w:val="none" w:sz="0" w:space="0" w:color="auto"/>
                      </w:divBdr>
                      <w:divsChild>
                        <w:div w:id="1995645058">
                          <w:marLeft w:val="0"/>
                          <w:marRight w:val="0"/>
                          <w:marTop w:val="0"/>
                          <w:marBottom w:val="0"/>
                          <w:divBdr>
                            <w:top w:val="none" w:sz="0" w:space="0" w:color="auto"/>
                            <w:left w:val="none" w:sz="0" w:space="0" w:color="auto"/>
                            <w:bottom w:val="none" w:sz="0" w:space="0" w:color="auto"/>
                            <w:right w:val="none" w:sz="0" w:space="0" w:color="auto"/>
                          </w:divBdr>
                          <w:divsChild>
                            <w:div w:id="484128671">
                              <w:marLeft w:val="0"/>
                              <w:marRight w:val="0"/>
                              <w:marTop w:val="120"/>
                              <w:marBottom w:val="360"/>
                              <w:divBdr>
                                <w:top w:val="none" w:sz="0" w:space="0" w:color="auto"/>
                                <w:left w:val="none" w:sz="0" w:space="0" w:color="auto"/>
                                <w:bottom w:val="none" w:sz="0" w:space="0" w:color="auto"/>
                                <w:right w:val="none" w:sz="0" w:space="0" w:color="auto"/>
                              </w:divBdr>
                              <w:divsChild>
                                <w:div w:id="1379092429">
                                  <w:marLeft w:val="420"/>
                                  <w:marRight w:val="0"/>
                                  <w:marTop w:val="0"/>
                                  <w:marBottom w:val="0"/>
                                  <w:divBdr>
                                    <w:top w:val="none" w:sz="0" w:space="0" w:color="auto"/>
                                    <w:left w:val="none" w:sz="0" w:space="0" w:color="auto"/>
                                    <w:bottom w:val="none" w:sz="0" w:space="0" w:color="auto"/>
                                    <w:right w:val="none" w:sz="0" w:space="0" w:color="auto"/>
                                  </w:divBdr>
                                  <w:divsChild>
                                    <w:div w:id="11367540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372555">
      <w:bodyDiv w:val="1"/>
      <w:marLeft w:val="0"/>
      <w:marRight w:val="0"/>
      <w:marTop w:val="0"/>
      <w:marBottom w:val="0"/>
      <w:divBdr>
        <w:top w:val="none" w:sz="0" w:space="0" w:color="auto"/>
        <w:left w:val="none" w:sz="0" w:space="0" w:color="auto"/>
        <w:bottom w:val="none" w:sz="0" w:space="0" w:color="auto"/>
        <w:right w:val="none" w:sz="0" w:space="0" w:color="auto"/>
      </w:divBdr>
    </w:div>
    <w:div w:id="525100416">
      <w:bodyDiv w:val="1"/>
      <w:marLeft w:val="0"/>
      <w:marRight w:val="0"/>
      <w:marTop w:val="0"/>
      <w:marBottom w:val="0"/>
      <w:divBdr>
        <w:top w:val="none" w:sz="0" w:space="0" w:color="auto"/>
        <w:left w:val="none" w:sz="0" w:space="0" w:color="auto"/>
        <w:bottom w:val="none" w:sz="0" w:space="0" w:color="auto"/>
        <w:right w:val="none" w:sz="0" w:space="0" w:color="auto"/>
      </w:divBdr>
      <w:divsChild>
        <w:div w:id="1862618979">
          <w:marLeft w:val="547"/>
          <w:marRight w:val="0"/>
          <w:marTop w:val="115"/>
          <w:marBottom w:val="0"/>
          <w:divBdr>
            <w:top w:val="none" w:sz="0" w:space="0" w:color="auto"/>
            <w:left w:val="none" w:sz="0" w:space="0" w:color="auto"/>
            <w:bottom w:val="none" w:sz="0" w:space="0" w:color="auto"/>
            <w:right w:val="none" w:sz="0" w:space="0" w:color="auto"/>
          </w:divBdr>
        </w:div>
      </w:divsChild>
    </w:div>
    <w:div w:id="561528969">
      <w:bodyDiv w:val="1"/>
      <w:marLeft w:val="0"/>
      <w:marRight w:val="0"/>
      <w:marTop w:val="0"/>
      <w:marBottom w:val="0"/>
      <w:divBdr>
        <w:top w:val="none" w:sz="0" w:space="0" w:color="auto"/>
        <w:left w:val="none" w:sz="0" w:space="0" w:color="auto"/>
        <w:bottom w:val="none" w:sz="0" w:space="0" w:color="auto"/>
        <w:right w:val="none" w:sz="0" w:space="0" w:color="auto"/>
      </w:divBdr>
    </w:div>
    <w:div w:id="806162011">
      <w:bodyDiv w:val="1"/>
      <w:marLeft w:val="0"/>
      <w:marRight w:val="0"/>
      <w:marTop w:val="0"/>
      <w:marBottom w:val="0"/>
      <w:divBdr>
        <w:top w:val="none" w:sz="0" w:space="0" w:color="auto"/>
        <w:left w:val="none" w:sz="0" w:space="0" w:color="auto"/>
        <w:bottom w:val="none" w:sz="0" w:space="0" w:color="auto"/>
        <w:right w:val="none" w:sz="0" w:space="0" w:color="auto"/>
      </w:divBdr>
    </w:div>
    <w:div w:id="1045181815">
      <w:bodyDiv w:val="1"/>
      <w:marLeft w:val="0"/>
      <w:marRight w:val="0"/>
      <w:marTop w:val="0"/>
      <w:marBottom w:val="0"/>
      <w:divBdr>
        <w:top w:val="none" w:sz="0" w:space="0" w:color="auto"/>
        <w:left w:val="none" w:sz="0" w:space="0" w:color="auto"/>
        <w:bottom w:val="none" w:sz="0" w:space="0" w:color="auto"/>
        <w:right w:val="none" w:sz="0" w:space="0" w:color="auto"/>
      </w:divBdr>
      <w:divsChild>
        <w:div w:id="991711189">
          <w:marLeft w:val="0"/>
          <w:marRight w:val="0"/>
          <w:marTop w:val="0"/>
          <w:marBottom w:val="0"/>
          <w:divBdr>
            <w:top w:val="none" w:sz="0" w:space="0" w:color="auto"/>
            <w:left w:val="none" w:sz="0" w:space="0" w:color="auto"/>
            <w:bottom w:val="none" w:sz="0" w:space="0" w:color="auto"/>
            <w:right w:val="none" w:sz="0" w:space="0" w:color="auto"/>
          </w:divBdr>
          <w:divsChild>
            <w:div w:id="1029531016">
              <w:marLeft w:val="30"/>
              <w:marRight w:val="0"/>
              <w:marTop w:val="0"/>
              <w:marBottom w:val="0"/>
              <w:divBdr>
                <w:top w:val="none" w:sz="0" w:space="0" w:color="auto"/>
                <w:left w:val="none" w:sz="0" w:space="0" w:color="auto"/>
                <w:bottom w:val="none" w:sz="0" w:space="0" w:color="auto"/>
                <w:right w:val="none" w:sz="0" w:space="0" w:color="auto"/>
              </w:divBdr>
              <w:divsChild>
                <w:div w:id="238490487">
                  <w:marLeft w:val="0"/>
                  <w:marRight w:val="0"/>
                  <w:marTop w:val="0"/>
                  <w:marBottom w:val="0"/>
                  <w:divBdr>
                    <w:top w:val="none" w:sz="0" w:space="0" w:color="auto"/>
                    <w:left w:val="none" w:sz="0" w:space="0" w:color="auto"/>
                    <w:bottom w:val="none" w:sz="0" w:space="0" w:color="auto"/>
                    <w:right w:val="none" w:sz="0" w:space="0" w:color="auto"/>
                  </w:divBdr>
                  <w:divsChild>
                    <w:div w:id="509150899">
                      <w:marLeft w:val="0"/>
                      <w:marRight w:val="0"/>
                      <w:marTop w:val="0"/>
                      <w:marBottom w:val="150"/>
                      <w:divBdr>
                        <w:top w:val="none" w:sz="0" w:space="0" w:color="auto"/>
                        <w:left w:val="none" w:sz="0" w:space="0" w:color="auto"/>
                        <w:bottom w:val="none" w:sz="0" w:space="0" w:color="auto"/>
                        <w:right w:val="none" w:sz="0" w:space="0" w:color="auto"/>
                      </w:divBdr>
                      <w:divsChild>
                        <w:div w:id="842817797">
                          <w:marLeft w:val="0"/>
                          <w:marRight w:val="0"/>
                          <w:marTop w:val="0"/>
                          <w:marBottom w:val="0"/>
                          <w:divBdr>
                            <w:top w:val="none" w:sz="0" w:space="0" w:color="auto"/>
                            <w:left w:val="none" w:sz="0" w:space="0" w:color="auto"/>
                            <w:bottom w:val="none" w:sz="0" w:space="0" w:color="auto"/>
                            <w:right w:val="none" w:sz="0" w:space="0" w:color="auto"/>
                          </w:divBdr>
                          <w:divsChild>
                            <w:div w:id="282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6481">
                      <w:marLeft w:val="0"/>
                      <w:marRight w:val="0"/>
                      <w:marTop w:val="0"/>
                      <w:marBottom w:val="150"/>
                      <w:divBdr>
                        <w:top w:val="none" w:sz="0" w:space="0" w:color="auto"/>
                        <w:left w:val="none" w:sz="0" w:space="0" w:color="auto"/>
                        <w:bottom w:val="none" w:sz="0" w:space="0" w:color="auto"/>
                        <w:right w:val="none" w:sz="0" w:space="0" w:color="auto"/>
                      </w:divBdr>
                      <w:divsChild>
                        <w:div w:id="975644208">
                          <w:marLeft w:val="0"/>
                          <w:marRight w:val="0"/>
                          <w:marTop w:val="0"/>
                          <w:marBottom w:val="0"/>
                          <w:divBdr>
                            <w:top w:val="none" w:sz="0" w:space="0" w:color="auto"/>
                            <w:left w:val="none" w:sz="0" w:space="0" w:color="auto"/>
                            <w:bottom w:val="none" w:sz="0" w:space="0" w:color="auto"/>
                            <w:right w:val="none" w:sz="0" w:space="0" w:color="auto"/>
                          </w:divBdr>
                          <w:divsChild>
                            <w:div w:id="1063407766">
                              <w:marLeft w:val="0"/>
                              <w:marRight w:val="0"/>
                              <w:marTop w:val="0"/>
                              <w:marBottom w:val="0"/>
                              <w:divBdr>
                                <w:top w:val="none" w:sz="0" w:space="0" w:color="auto"/>
                                <w:left w:val="none" w:sz="0" w:space="0" w:color="auto"/>
                                <w:bottom w:val="none" w:sz="0" w:space="0" w:color="auto"/>
                                <w:right w:val="none" w:sz="0" w:space="0" w:color="auto"/>
                              </w:divBdr>
                            </w:div>
                          </w:divsChild>
                        </w:div>
                        <w:div w:id="998919302">
                          <w:marLeft w:val="0"/>
                          <w:marRight w:val="0"/>
                          <w:marTop w:val="0"/>
                          <w:marBottom w:val="0"/>
                          <w:divBdr>
                            <w:top w:val="none" w:sz="0" w:space="0" w:color="auto"/>
                            <w:left w:val="none" w:sz="0" w:space="0" w:color="auto"/>
                            <w:bottom w:val="none" w:sz="0" w:space="0" w:color="auto"/>
                            <w:right w:val="none" w:sz="0" w:space="0" w:color="auto"/>
                          </w:divBdr>
                          <w:divsChild>
                            <w:div w:id="162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2971">
                      <w:marLeft w:val="0"/>
                      <w:marRight w:val="0"/>
                      <w:marTop w:val="0"/>
                      <w:marBottom w:val="150"/>
                      <w:divBdr>
                        <w:top w:val="none" w:sz="0" w:space="0" w:color="auto"/>
                        <w:left w:val="none" w:sz="0" w:space="0" w:color="auto"/>
                        <w:bottom w:val="none" w:sz="0" w:space="0" w:color="auto"/>
                        <w:right w:val="none" w:sz="0" w:space="0" w:color="auto"/>
                      </w:divBdr>
                      <w:divsChild>
                        <w:div w:id="1960599013">
                          <w:marLeft w:val="0"/>
                          <w:marRight w:val="0"/>
                          <w:marTop w:val="0"/>
                          <w:marBottom w:val="0"/>
                          <w:divBdr>
                            <w:top w:val="none" w:sz="0" w:space="0" w:color="auto"/>
                            <w:left w:val="none" w:sz="0" w:space="0" w:color="auto"/>
                            <w:bottom w:val="none" w:sz="0" w:space="0" w:color="auto"/>
                            <w:right w:val="none" w:sz="0" w:space="0" w:color="auto"/>
                          </w:divBdr>
                          <w:divsChild>
                            <w:div w:id="20997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3862">
                      <w:marLeft w:val="0"/>
                      <w:marRight w:val="0"/>
                      <w:marTop w:val="0"/>
                      <w:marBottom w:val="150"/>
                      <w:divBdr>
                        <w:top w:val="none" w:sz="0" w:space="0" w:color="auto"/>
                        <w:left w:val="none" w:sz="0" w:space="0" w:color="auto"/>
                        <w:bottom w:val="none" w:sz="0" w:space="0" w:color="auto"/>
                        <w:right w:val="none" w:sz="0" w:space="0" w:color="auto"/>
                      </w:divBdr>
                      <w:divsChild>
                        <w:div w:id="2103908789">
                          <w:marLeft w:val="0"/>
                          <w:marRight w:val="0"/>
                          <w:marTop w:val="0"/>
                          <w:marBottom w:val="0"/>
                          <w:divBdr>
                            <w:top w:val="none" w:sz="0" w:space="0" w:color="auto"/>
                            <w:left w:val="none" w:sz="0" w:space="0" w:color="auto"/>
                            <w:bottom w:val="none" w:sz="0" w:space="0" w:color="auto"/>
                            <w:right w:val="none" w:sz="0" w:space="0" w:color="auto"/>
                          </w:divBdr>
                          <w:divsChild>
                            <w:div w:id="20926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6550">
                      <w:marLeft w:val="0"/>
                      <w:marRight w:val="0"/>
                      <w:marTop w:val="0"/>
                      <w:marBottom w:val="150"/>
                      <w:divBdr>
                        <w:top w:val="none" w:sz="0" w:space="0" w:color="auto"/>
                        <w:left w:val="none" w:sz="0" w:space="0" w:color="auto"/>
                        <w:bottom w:val="none" w:sz="0" w:space="0" w:color="auto"/>
                        <w:right w:val="none" w:sz="0" w:space="0" w:color="auto"/>
                      </w:divBdr>
                      <w:divsChild>
                        <w:div w:id="55400783">
                          <w:marLeft w:val="0"/>
                          <w:marRight w:val="0"/>
                          <w:marTop w:val="0"/>
                          <w:marBottom w:val="0"/>
                          <w:divBdr>
                            <w:top w:val="none" w:sz="0" w:space="0" w:color="auto"/>
                            <w:left w:val="none" w:sz="0" w:space="0" w:color="auto"/>
                            <w:bottom w:val="none" w:sz="0" w:space="0" w:color="auto"/>
                            <w:right w:val="none" w:sz="0" w:space="0" w:color="auto"/>
                          </w:divBdr>
                          <w:divsChild>
                            <w:div w:id="1265073428">
                              <w:marLeft w:val="0"/>
                              <w:marRight w:val="0"/>
                              <w:marTop w:val="0"/>
                              <w:marBottom w:val="0"/>
                              <w:divBdr>
                                <w:top w:val="none" w:sz="0" w:space="0" w:color="auto"/>
                                <w:left w:val="none" w:sz="0" w:space="0" w:color="auto"/>
                                <w:bottom w:val="none" w:sz="0" w:space="0" w:color="auto"/>
                                <w:right w:val="none" w:sz="0" w:space="0" w:color="auto"/>
                              </w:divBdr>
                            </w:div>
                          </w:divsChild>
                        </w:div>
                        <w:div w:id="328950817">
                          <w:marLeft w:val="0"/>
                          <w:marRight w:val="0"/>
                          <w:marTop w:val="0"/>
                          <w:marBottom w:val="0"/>
                          <w:divBdr>
                            <w:top w:val="none" w:sz="0" w:space="0" w:color="auto"/>
                            <w:left w:val="none" w:sz="0" w:space="0" w:color="auto"/>
                            <w:bottom w:val="none" w:sz="0" w:space="0" w:color="auto"/>
                            <w:right w:val="none" w:sz="0" w:space="0" w:color="auto"/>
                          </w:divBdr>
                          <w:divsChild>
                            <w:div w:id="10742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17692">
      <w:bodyDiv w:val="1"/>
      <w:marLeft w:val="0"/>
      <w:marRight w:val="0"/>
      <w:marTop w:val="0"/>
      <w:marBottom w:val="0"/>
      <w:divBdr>
        <w:top w:val="none" w:sz="0" w:space="0" w:color="auto"/>
        <w:left w:val="none" w:sz="0" w:space="0" w:color="auto"/>
        <w:bottom w:val="none" w:sz="0" w:space="0" w:color="auto"/>
        <w:right w:val="none" w:sz="0" w:space="0" w:color="auto"/>
      </w:divBdr>
    </w:div>
    <w:div w:id="1066105419">
      <w:bodyDiv w:val="1"/>
      <w:marLeft w:val="80"/>
      <w:marRight w:val="80"/>
      <w:marTop w:val="0"/>
      <w:marBottom w:val="80"/>
      <w:divBdr>
        <w:top w:val="none" w:sz="0" w:space="0" w:color="auto"/>
        <w:left w:val="none" w:sz="0" w:space="0" w:color="auto"/>
        <w:bottom w:val="none" w:sz="0" w:space="0" w:color="auto"/>
        <w:right w:val="none" w:sz="0" w:space="0" w:color="auto"/>
      </w:divBdr>
      <w:divsChild>
        <w:div w:id="703406044">
          <w:marLeft w:val="0"/>
          <w:marRight w:val="0"/>
          <w:marTop w:val="0"/>
          <w:marBottom w:val="0"/>
          <w:divBdr>
            <w:top w:val="none" w:sz="0" w:space="0" w:color="auto"/>
            <w:left w:val="none" w:sz="0" w:space="0" w:color="auto"/>
            <w:bottom w:val="none" w:sz="0" w:space="0" w:color="auto"/>
            <w:right w:val="none" w:sz="0" w:space="0" w:color="auto"/>
          </w:divBdr>
          <w:divsChild>
            <w:div w:id="1954895579">
              <w:marLeft w:val="0"/>
              <w:marRight w:val="0"/>
              <w:marTop w:val="0"/>
              <w:marBottom w:val="0"/>
              <w:divBdr>
                <w:top w:val="none" w:sz="0" w:space="0" w:color="auto"/>
                <w:left w:val="none" w:sz="0" w:space="0" w:color="auto"/>
                <w:bottom w:val="none" w:sz="0" w:space="0" w:color="auto"/>
                <w:right w:val="none" w:sz="0" w:space="0" w:color="auto"/>
              </w:divBdr>
              <w:divsChild>
                <w:div w:id="849611192">
                  <w:marLeft w:val="0"/>
                  <w:marRight w:val="0"/>
                  <w:marTop w:val="0"/>
                  <w:marBottom w:val="0"/>
                  <w:divBdr>
                    <w:top w:val="none" w:sz="0" w:space="0" w:color="auto"/>
                    <w:left w:val="none" w:sz="0" w:space="0" w:color="auto"/>
                    <w:bottom w:val="none" w:sz="0" w:space="0" w:color="auto"/>
                    <w:right w:val="none" w:sz="0" w:space="0" w:color="auto"/>
                  </w:divBdr>
                  <w:divsChild>
                    <w:div w:id="2103379616">
                      <w:marLeft w:val="0"/>
                      <w:marRight w:val="0"/>
                      <w:marTop w:val="0"/>
                      <w:marBottom w:val="0"/>
                      <w:divBdr>
                        <w:top w:val="none" w:sz="0" w:space="0" w:color="auto"/>
                        <w:left w:val="none" w:sz="0" w:space="0" w:color="auto"/>
                        <w:bottom w:val="none" w:sz="0" w:space="0" w:color="auto"/>
                        <w:right w:val="none" w:sz="0" w:space="0" w:color="auto"/>
                      </w:divBdr>
                      <w:divsChild>
                        <w:div w:id="565919802">
                          <w:marLeft w:val="0"/>
                          <w:marRight w:val="0"/>
                          <w:marTop w:val="0"/>
                          <w:marBottom w:val="0"/>
                          <w:divBdr>
                            <w:top w:val="none" w:sz="0" w:space="0" w:color="auto"/>
                            <w:left w:val="none" w:sz="0" w:space="0" w:color="auto"/>
                            <w:bottom w:val="none" w:sz="0" w:space="0" w:color="auto"/>
                            <w:right w:val="none" w:sz="0" w:space="0" w:color="auto"/>
                          </w:divBdr>
                          <w:divsChild>
                            <w:div w:id="1112867906">
                              <w:marLeft w:val="0"/>
                              <w:marRight w:val="0"/>
                              <w:marTop w:val="0"/>
                              <w:marBottom w:val="0"/>
                              <w:divBdr>
                                <w:top w:val="none" w:sz="0" w:space="0" w:color="auto"/>
                                <w:left w:val="none" w:sz="0" w:space="0" w:color="auto"/>
                                <w:bottom w:val="none" w:sz="0" w:space="0" w:color="auto"/>
                                <w:right w:val="none" w:sz="0" w:space="0" w:color="auto"/>
                              </w:divBdr>
                            </w:div>
                            <w:div w:id="19152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914006">
      <w:bodyDiv w:val="1"/>
      <w:marLeft w:val="80"/>
      <w:marRight w:val="80"/>
      <w:marTop w:val="0"/>
      <w:marBottom w:val="80"/>
      <w:divBdr>
        <w:top w:val="none" w:sz="0" w:space="0" w:color="auto"/>
        <w:left w:val="none" w:sz="0" w:space="0" w:color="auto"/>
        <w:bottom w:val="none" w:sz="0" w:space="0" w:color="auto"/>
        <w:right w:val="none" w:sz="0" w:space="0" w:color="auto"/>
      </w:divBdr>
      <w:divsChild>
        <w:div w:id="2069456114">
          <w:marLeft w:val="0"/>
          <w:marRight w:val="0"/>
          <w:marTop w:val="0"/>
          <w:marBottom w:val="0"/>
          <w:divBdr>
            <w:top w:val="none" w:sz="0" w:space="0" w:color="auto"/>
            <w:left w:val="none" w:sz="0" w:space="0" w:color="auto"/>
            <w:bottom w:val="none" w:sz="0" w:space="0" w:color="auto"/>
            <w:right w:val="none" w:sz="0" w:space="0" w:color="auto"/>
          </w:divBdr>
          <w:divsChild>
            <w:div w:id="1941067111">
              <w:marLeft w:val="0"/>
              <w:marRight w:val="0"/>
              <w:marTop w:val="0"/>
              <w:marBottom w:val="0"/>
              <w:divBdr>
                <w:top w:val="none" w:sz="0" w:space="0" w:color="auto"/>
                <w:left w:val="none" w:sz="0" w:space="0" w:color="auto"/>
                <w:bottom w:val="none" w:sz="0" w:space="0" w:color="auto"/>
                <w:right w:val="none" w:sz="0" w:space="0" w:color="auto"/>
              </w:divBdr>
              <w:divsChild>
                <w:div w:id="62991032">
                  <w:marLeft w:val="0"/>
                  <w:marRight w:val="0"/>
                  <w:marTop w:val="0"/>
                  <w:marBottom w:val="0"/>
                  <w:divBdr>
                    <w:top w:val="none" w:sz="0" w:space="0" w:color="auto"/>
                    <w:left w:val="none" w:sz="0" w:space="0" w:color="auto"/>
                    <w:bottom w:val="none" w:sz="0" w:space="0" w:color="auto"/>
                    <w:right w:val="none" w:sz="0" w:space="0" w:color="auto"/>
                  </w:divBdr>
                  <w:divsChild>
                    <w:div w:id="1640451701">
                      <w:marLeft w:val="0"/>
                      <w:marRight w:val="0"/>
                      <w:marTop w:val="0"/>
                      <w:marBottom w:val="0"/>
                      <w:divBdr>
                        <w:top w:val="none" w:sz="0" w:space="0" w:color="auto"/>
                        <w:left w:val="none" w:sz="0" w:space="0" w:color="auto"/>
                        <w:bottom w:val="none" w:sz="0" w:space="0" w:color="auto"/>
                        <w:right w:val="none" w:sz="0" w:space="0" w:color="auto"/>
                      </w:divBdr>
                      <w:divsChild>
                        <w:div w:id="560797420">
                          <w:marLeft w:val="0"/>
                          <w:marRight w:val="0"/>
                          <w:marTop w:val="0"/>
                          <w:marBottom w:val="0"/>
                          <w:divBdr>
                            <w:top w:val="none" w:sz="0" w:space="0" w:color="auto"/>
                            <w:left w:val="none" w:sz="0" w:space="0" w:color="auto"/>
                            <w:bottom w:val="none" w:sz="0" w:space="0" w:color="auto"/>
                            <w:right w:val="none" w:sz="0" w:space="0" w:color="auto"/>
                          </w:divBdr>
                          <w:divsChild>
                            <w:div w:id="290795504">
                              <w:marLeft w:val="0"/>
                              <w:marRight w:val="0"/>
                              <w:marTop w:val="0"/>
                              <w:marBottom w:val="0"/>
                              <w:divBdr>
                                <w:top w:val="none" w:sz="0" w:space="0" w:color="auto"/>
                                <w:left w:val="none" w:sz="0" w:space="0" w:color="auto"/>
                                <w:bottom w:val="none" w:sz="0" w:space="0" w:color="auto"/>
                                <w:right w:val="none" w:sz="0" w:space="0" w:color="auto"/>
                              </w:divBdr>
                              <w:divsChild>
                                <w:div w:id="2089380848">
                                  <w:marLeft w:val="0"/>
                                  <w:marRight w:val="0"/>
                                  <w:marTop w:val="0"/>
                                  <w:marBottom w:val="0"/>
                                  <w:divBdr>
                                    <w:top w:val="none" w:sz="0" w:space="0" w:color="auto"/>
                                    <w:left w:val="none" w:sz="0" w:space="0" w:color="auto"/>
                                    <w:bottom w:val="none" w:sz="0" w:space="0" w:color="auto"/>
                                    <w:right w:val="none" w:sz="0" w:space="0" w:color="auto"/>
                                  </w:divBdr>
                                  <w:divsChild>
                                    <w:div w:id="320236091">
                                      <w:marLeft w:val="0"/>
                                      <w:marRight w:val="0"/>
                                      <w:marTop w:val="0"/>
                                      <w:marBottom w:val="0"/>
                                      <w:divBdr>
                                        <w:top w:val="none" w:sz="0" w:space="0" w:color="auto"/>
                                        <w:left w:val="none" w:sz="0" w:space="0" w:color="auto"/>
                                        <w:bottom w:val="none" w:sz="0" w:space="0" w:color="auto"/>
                                        <w:right w:val="none" w:sz="0" w:space="0" w:color="auto"/>
                                      </w:divBdr>
                                      <w:divsChild>
                                        <w:div w:id="1721203397">
                                          <w:marLeft w:val="0"/>
                                          <w:marRight w:val="0"/>
                                          <w:marTop w:val="0"/>
                                          <w:marBottom w:val="0"/>
                                          <w:divBdr>
                                            <w:top w:val="none" w:sz="0" w:space="0" w:color="auto"/>
                                            <w:left w:val="none" w:sz="0" w:space="0" w:color="auto"/>
                                            <w:bottom w:val="none" w:sz="0" w:space="0" w:color="auto"/>
                                            <w:right w:val="none" w:sz="0" w:space="0" w:color="auto"/>
                                          </w:divBdr>
                                        </w:div>
                                        <w:div w:id="21359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912765">
      <w:bodyDiv w:val="1"/>
      <w:marLeft w:val="0"/>
      <w:marRight w:val="0"/>
      <w:marTop w:val="0"/>
      <w:marBottom w:val="0"/>
      <w:divBdr>
        <w:top w:val="none" w:sz="0" w:space="0" w:color="auto"/>
        <w:left w:val="none" w:sz="0" w:space="0" w:color="auto"/>
        <w:bottom w:val="none" w:sz="0" w:space="0" w:color="auto"/>
        <w:right w:val="none" w:sz="0" w:space="0" w:color="auto"/>
      </w:divBdr>
    </w:div>
    <w:div w:id="1274482585">
      <w:bodyDiv w:val="1"/>
      <w:marLeft w:val="0"/>
      <w:marRight w:val="0"/>
      <w:marTop w:val="0"/>
      <w:marBottom w:val="0"/>
      <w:divBdr>
        <w:top w:val="none" w:sz="0" w:space="0" w:color="auto"/>
        <w:left w:val="none" w:sz="0" w:space="0" w:color="auto"/>
        <w:bottom w:val="none" w:sz="0" w:space="0" w:color="auto"/>
        <w:right w:val="none" w:sz="0" w:space="0" w:color="auto"/>
      </w:divBdr>
    </w:div>
    <w:div w:id="1386955215">
      <w:bodyDiv w:val="1"/>
      <w:marLeft w:val="0"/>
      <w:marRight w:val="0"/>
      <w:marTop w:val="0"/>
      <w:marBottom w:val="0"/>
      <w:divBdr>
        <w:top w:val="none" w:sz="0" w:space="0" w:color="auto"/>
        <w:left w:val="none" w:sz="0" w:space="0" w:color="auto"/>
        <w:bottom w:val="none" w:sz="0" w:space="0" w:color="auto"/>
        <w:right w:val="none" w:sz="0" w:space="0" w:color="auto"/>
      </w:divBdr>
    </w:div>
    <w:div w:id="1646658866">
      <w:bodyDiv w:val="1"/>
      <w:marLeft w:val="0"/>
      <w:marRight w:val="0"/>
      <w:marTop w:val="0"/>
      <w:marBottom w:val="0"/>
      <w:divBdr>
        <w:top w:val="none" w:sz="0" w:space="0" w:color="auto"/>
        <w:left w:val="none" w:sz="0" w:space="0" w:color="auto"/>
        <w:bottom w:val="none" w:sz="0" w:space="0" w:color="auto"/>
        <w:right w:val="none" w:sz="0" w:space="0" w:color="auto"/>
      </w:divBdr>
    </w:div>
    <w:div w:id="1695958188">
      <w:bodyDiv w:val="1"/>
      <w:marLeft w:val="0"/>
      <w:marRight w:val="0"/>
      <w:marTop w:val="0"/>
      <w:marBottom w:val="0"/>
      <w:divBdr>
        <w:top w:val="none" w:sz="0" w:space="0" w:color="auto"/>
        <w:left w:val="none" w:sz="0" w:space="0" w:color="auto"/>
        <w:bottom w:val="none" w:sz="0" w:space="0" w:color="auto"/>
        <w:right w:val="none" w:sz="0" w:space="0" w:color="auto"/>
      </w:divBdr>
    </w:div>
    <w:div w:id="1781754143">
      <w:bodyDiv w:val="1"/>
      <w:marLeft w:val="0"/>
      <w:marRight w:val="0"/>
      <w:marTop w:val="0"/>
      <w:marBottom w:val="0"/>
      <w:divBdr>
        <w:top w:val="none" w:sz="0" w:space="0" w:color="auto"/>
        <w:left w:val="none" w:sz="0" w:space="0" w:color="auto"/>
        <w:bottom w:val="none" w:sz="0" w:space="0" w:color="auto"/>
        <w:right w:val="none" w:sz="0" w:space="0" w:color="auto"/>
      </w:divBdr>
      <w:divsChild>
        <w:div w:id="1842694148">
          <w:marLeft w:val="0"/>
          <w:marRight w:val="1"/>
          <w:marTop w:val="0"/>
          <w:marBottom w:val="0"/>
          <w:divBdr>
            <w:top w:val="none" w:sz="0" w:space="0" w:color="auto"/>
            <w:left w:val="none" w:sz="0" w:space="0" w:color="auto"/>
            <w:bottom w:val="none" w:sz="0" w:space="0" w:color="auto"/>
            <w:right w:val="none" w:sz="0" w:space="0" w:color="auto"/>
          </w:divBdr>
          <w:divsChild>
            <w:div w:id="671832250">
              <w:marLeft w:val="0"/>
              <w:marRight w:val="0"/>
              <w:marTop w:val="0"/>
              <w:marBottom w:val="0"/>
              <w:divBdr>
                <w:top w:val="none" w:sz="0" w:space="0" w:color="auto"/>
                <w:left w:val="none" w:sz="0" w:space="0" w:color="auto"/>
                <w:bottom w:val="none" w:sz="0" w:space="0" w:color="auto"/>
                <w:right w:val="none" w:sz="0" w:space="0" w:color="auto"/>
              </w:divBdr>
              <w:divsChild>
                <w:div w:id="340934888">
                  <w:marLeft w:val="0"/>
                  <w:marRight w:val="1"/>
                  <w:marTop w:val="0"/>
                  <w:marBottom w:val="0"/>
                  <w:divBdr>
                    <w:top w:val="none" w:sz="0" w:space="0" w:color="auto"/>
                    <w:left w:val="none" w:sz="0" w:space="0" w:color="auto"/>
                    <w:bottom w:val="none" w:sz="0" w:space="0" w:color="auto"/>
                    <w:right w:val="none" w:sz="0" w:space="0" w:color="auto"/>
                  </w:divBdr>
                  <w:divsChild>
                    <w:div w:id="86507674">
                      <w:marLeft w:val="0"/>
                      <w:marRight w:val="0"/>
                      <w:marTop w:val="0"/>
                      <w:marBottom w:val="0"/>
                      <w:divBdr>
                        <w:top w:val="none" w:sz="0" w:space="0" w:color="auto"/>
                        <w:left w:val="none" w:sz="0" w:space="0" w:color="auto"/>
                        <w:bottom w:val="none" w:sz="0" w:space="0" w:color="auto"/>
                        <w:right w:val="none" w:sz="0" w:space="0" w:color="auto"/>
                      </w:divBdr>
                      <w:divsChild>
                        <w:div w:id="1515535314">
                          <w:marLeft w:val="0"/>
                          <w:marRight w:val="0"/>
                          <w:marTop w:val="0"/>
                          <w:marBottom w:val="0"/>
                          <w:divBdr>
                            <w:top w:val="none" w:sz="0" w:space="0" w:color="auto"/>
                            <w:left w:val="none" w:sz="0" w:space="0" w:color="auto"/>
                            <w:bottom w:val="none" w:sz="0" w:space="0" w:color="auto"/>
                            <w:right w:val="none" w:sz="0" w:space="0" w:color="auto"/>
                          </w:divBdr>
                          <w:divsChild>
                            <w:div w:id="1075008827">
                              <w:marLeft w:val="0"/>
                              <w:marRight w:val="0"/>
                              <w:marTop w:val="120"/>
                              <w:marBottom w:val="360"/>
                              <w:divBdr>
                                <w:top w:val="none" w:sz="0" w:space="0" w:color="auto"/>
                                <w:left w:val="none" w:sz="0" w:space="0" w:color="auto"/>
                                <w:bottom w:val="none" w:sz="0" w:space="0" w:color="auto"/>
                                <w:right w:val="none" w:sz="0" w:space="0" w:color="auto"/>
                              </w:divBdr>
                              <w:divsChild>
                                <w:div w:id="268782572">
                                  <w:marLeft w:val="0"/>
                                  <w:marRight w:val="0"/>
                                  <w:marTop w:val="0"/>
                                  <w:marBottom w:val="0"/>
                                  <w:divBdr>
                                    <w:top w:val="none" w:sz="0" w:space="0" w:color="auto"/>
                                    <w:left w:val="none" w:sz="0" w:space="0" w:color="auto"/>
                                    <w:bottom w:val="none" w:sz="0" w:space="0" w:color="auto"/>
                                    <w:right w:val="none" w:sz="0" w:space="0" w:color="auto"/>
                                  </w:divBdr>
                                  <w:divsChild>
                                    <w:div w:id="15918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138953">
      <w:bodyDiv w:val="1"/>
      <w:marLeft w:val="0"/>
      <w:marRight w:val="0"/>
      <w:marTop w:val="0"/>
      <w:marBottom w:val="0"/>
      <w:divBdr>
        <w:top w:val="none" w:sz="0" w:space="0" w:color="auto"/>
        <w:left w:val="none" w:sz="0" w:space="0" w:color="auto"/>
        <w:bottom w:val="none" w:sz="0" w:space="0" w:color="auto"/>
        <w:right w:val="none" w:sz="0" w:space="0" w:color="auto"/>
      </w:divBdr>
    </w:div>
    <w:div w:id="1963533238">
      <w:bodyDiv w:val="1"/>
      <w:marLeft w:val="0"/>
      <w:marRight w:val="0"/>
      <w:marTop w:val="0"/>
      <w:marBottom w:val="0"/>
      <w:divBdr>
        <w:top w:val="none" w:sz="0" w:space="0" w:color="auto"/>
        <w:left w:val="none" w:sz="0" w:space="0" w:color="auto"/>
        <w:bottom w:val="none" w:sz="0" w:space="0" w:color="auto"/>
        <w:right w:val="none" w:sz="0" w:space="0" w:color="auto"/>
      </w:divBdr>
      <w:divsChild>
        <w:div w:id="369453816">
          <w:marLeft w:val="547"/>
          <w:marRight w:val="0"/>
          <w:marTop w:val="86"/>
          <w:marBottom w:val="0"/>
          <w:divBdr>
            <w:top w:val="none" w:sz="0" w:space="0" w:color="auto"/>
            <w:left w:val="none" w:sz="0" w:space="0" w:color="auto"/>
            <w:bottom w:val="none" w:sz="0" w:space="0" w:color="auto"/>
            <w:right w:val="none" w:sz="0" w:space="0" w:color="auto"/>
          </w:divBdr>
        </w:div>
        <w:div w:id="816537366">
          <w:marLeft w:val="547"/>
          <w:marRight w:val="0"/>
          <w:marTop w:val="86"/>
          <w:marBottom w:val="0"/>
          <w:divBdr>
            <w:top w:val="none" w:sz="0" w:space="0" w:color="auto"/>
            <w:left w:val="none" w:sz="0" w:space="0" w:color="auto"/>
            <w:bottom w:val="none" w:sz="0" w:space="0" w:color="auto"/>
            <w:right w:val="none" w:sz="0" w:space="0" w:color="auto"/>
          </w:divBdr>
        </w:div>
        <w:div w:id="966816228">
          <w:marLeft w:val="547"/>
          <w:marRight w:val="0"/>
          <w:marTop w:val="86"/>
          <w:marBottom w:val="0"/>
          <w:divBdr>
            <w:top w:val="none" w:sz="0" w:space="0" w:color="auto"/>
            <w:left w:val="none" w:sz="0" w:space="0" w:color="auto"/>
            <w:bottom w:val="none" w:sz="0" w:space="0" w:color="auto"/>
            <w:right w:val="none" w:sz="0" w:space="0" w:color="auto"/>
          </w:divBdr>
        </w:div>
        <w:div w:id="1103300824">
          <w:marLeft w:val="547"/>
          <w:marRight w:val="0"/>
          <w:marTop w:val="86"/>
          <w:marBottom w:val="0"/>
          <w:divBdr>
            <w:top w:val="none" w:sz="0" w:space="0" w:color="auto"/>
            <w:left w:val="none" w:sz="0" w:space="0" w:color="auto"/>
            <w:bottom w:val="none" w:sz="0" w:space="0" w:color="auto"/>
            <w:right w:val="none" w:sz="0" w:space="0" w:color="auto"/>
          </w:divBdr>
        </w:div>
        <w:div w:id="1370380579">
          <w:marLeft w:val="547"/>
          <w:marRight w:val="0"/>
          <w:marTop w:val="86"/>
          <w:marBottom w:val="0"/>
          <w:divBdr>
            <w:top w:val="none" w:sz="0" w:space="0" w:color="auto"/>
            <w:left w:val="none" w:sz="0" w:space="0" w:color="auto"/>
            <w:bottom w:val="none" w:sz="0" w:space="0" w:color="auto"/>
            <w:right w:val="none" w:sz="0" w:space="0" w:color="auto"/>
          </w:divBdr>
        </w:div>
        <w:div w:id="1699113818">
          <w:marLeft w:val="547"/>
          <w:marRight w:val="0"/>
          <w:marTop w:val="86"/>
          <w:marBottom w:val="0"/>
          <w:divBdr>
            <w:top w:val="none" w:sz="0" w:space="0" w:color="auto"/>
            <w:left w:val="none" w:sz="0" w:space="0" w:color="auto"/>
            <w:bottom w:val="none" w:sz="0" w:space="0" w:color="auto"/>
            <w:right w:val="none" w:sz="0" w:space="0" w:color="auto"/>
          </w:divBdr>
        </w:div>
      </w:divsChild>
    </w:div>
    <w:div w:id="2055930960">
      <w:bodyDiv w:val="1"/>
      <w:marLeft w:val="80"/>
      <w:marRight w:val="80"/>
      <w:marTop w:val="0"/>
      <w:marBottom w:val="80"/>
      <w:divBdr>
        <w:top w:val="none" w:sz="0" w:space="0" w:color="auto"/>
        <w:left w:val="none" w:sz="0" w:space="0" w:color="auto"/>
        <w:bottom w:val="none" w:sz="0" w:space="0" w:color="auto"/>
        <w:right w:val="none" w:sz="0" w:space="0" w:color="auto"/>
      </w:divBdr>
      <w:divsChild>
        <w:div w:id="226035739">
          <w:marLeft w:val="0"/>
          <w:marRight w:val="0"/>
          <w:marTop w:val="0"/>
          <w:marBottom w:val="0"/>
          <w:divBdr>
            <w:top w:val="none" w:sz="0" w:space="0" w:color="auto"/>
            <w:left w:val="none" w:sz="0" w:space="0" w:color="auto"/>
            <w:bottom w:val="none" w:sz="0" w:space="0" w:color="auto"/>
            <w:right w:val="none" w:sz="0" w:space="0" w:color="auto"/>
          </w:divBdr>
          <w:divsChild>
            <w:div w:id="808479145">
              <w:marLeft w:val="0"/>
              <w:marRight w:val="0"/>
              <w:marTop w:val="0"/>
              <w:marBottom w:val="0"/>
              <w:divBdr>
                <w:top w:val="none" w:sz="0" w:space="0" w:color="auto"/>
                <w:left w:val="none" w:sz="0" w:space="0" w:color="auto"/>
                <w:bottom w:val="none" w:sz="0" w:space="0" w:color="auto"/>
                <w:right w:val="none" w:sz="0" w:space="0" w:color="auto"/>
              </w:divBdr>
              <w:divsChild>
                <w:div w:id="6232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rdosaeed@nh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edk\Downloads\Mendeley-1.1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B3C8-83C1-4ADB-90AC-CFCDB1CD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Mendeley-1.19.4</Template>
  <TotalTime>1</TotalTime>
  <Pages>34</Pages>
  <Words>42479</Words>
  <Characters>242136</Characters>
  <Application>Microsoft Office Word</Application>
  <DocSecurity>0</DocSecurity>
  <Lines>2017</Lines>
  <Paragraphs>568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284047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 Kordo</dc:creator>
  <cp:lastModifiedBy>Paul Stoodley</cp:lastModifiedBy>
  <cp:revision>3</cp:revision>
  <cp:lastPrinted>2019-10-24T05:39:00Z</cp:lastPrinted>
  <dcterms:created xsi:type="dcterms:W3CDTF">2020-04-01T23:51:00Z</dcterms:created>
  <dcterms:modified xsi:type="dcterms:W3CDTF">2020-04-01T23:52:00Z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http://www.zotero.org/styles/journal-of-orthopaedic-research</vt:lpwstr>
  </property>
  <property fmtid="{D5CDD505-2E9C-101B-9397-08002B2CF9AE}" pid="3" name="Mendeley Document_1">
    <vt:lpwstr>True</vt:lpwstr>
  </property>
  <property fmtid="{D5CDD505-2E9C-101B-9397-08002B2CF9AE}" pid="4" name="Mendeley Unique User Id_1">
    <vt:lpwstr>968b6aa2-d32a-351f-88e6-72265d690f0c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http://www.zotero.org/styles/international-journal-of-antimicrobial-agents</vt:lpwstr>
  </property>
  <property fmtid="{D5CDD505-2E9C-101B-9397-08002B2CF9AE}" pid="20" name="Mendeley Recent Style Name 7_1">
    <vt:lpwstr>International Journal of Antimicrobial Agents</vt:lpwstr>
  </property>
  <property fmtid="{D5CDD505-2E9C-101B-9397-08002B2CF9AE}" pid="21" name="Mendeley Recent Style Id 8_1">
    <vt:lpwstr>http://www.zotero.org/styles/journal-of-orthopaedic-research</vt:lpwstr>
  </property>
  <property fmtid="{D5CDD505-2E9C-101B-9397-08002B2CF9AE}" pid="22" name="Mendeley Recent Style Name 8_1">
    <vt:lpwstr>Journal of Orthopaedic Research</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