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2412"/>
        <w:gridCol w:w="1818"/>
        <w:gridCol w:w="1800"/>
        <w:gridCol w:w="2162"/>
        <w:gridCol w:w="950"/>
        <w:gridCol w:w="1292"/>
        <w:gridCol w:w="1308"/>
        <w:gridCol w:w="860"/>
        <w:gridCol w:w="858"/>
      </w:tblGrid>
      <w:tr w:rsidR="00E42B48" w:rsidRPr="00E42B48" w14:paraId="698AF47E" w14:textId="77777777" w:rsidTr="00E42B48">
        <w:trPr>
          <w:trHeight w:val="29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29996" w14:textId="1157E03A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Table 3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. 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Diagnostic 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performances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of UAP</w:t>
            </w:r>
            <w:r w:rsidR="0003410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values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for 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grading hepatic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steatosis 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both 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in 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the whole cohort of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patients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with FLD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in </w:t>
            </w:r>
            <w:r w:rsidR="00B86D4B" w:rsidRPr="00DC2E3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patients with</w:t>
            </w:r>
            <w:r w:rsidR="00B86D4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NAFLD</w:t>
            </w:r>
            <w:r w:rsidR="00B86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0119E" w:rsidRPr="00E42B48" w14:paraId="0EB9E582" w14:textId="77777777" w:rsidTr="0070119E">
        <w:trPr>
          <w:trHeight w:val="290"/>
        </w:trPr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82CF1" w14:textId="7341D973" w:rsidR="0070119E" w:rsidRDefault="0070119E" w:rsidP="000341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Steatosis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</w:t>
            </w:r>
          </w:p>
          <w:p w14:paraId="12D28049" w14:textId="2A04936E" w:rsidR="0070119E" w:rsidRPr="00E42B48" w:rsidRDefault="0070119E" w:rsidP="000341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(on liver histology)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02352" w14:textId="403FFC73" w:rsidR="0070119E" w:rsidRPr="00E42B48" w:rsidRDefault="0070119E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Frequency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(n)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E079" w14:textId="7B9D3AFB" w:rsidR="0070119E" w:rsidRPr="00E42B48" w:rsidRDefault="0070119E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AUROC (95%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B55C1" w14:textId="6B7CF5B6" w:rsidR="0070119E" w:rsidRPr="00E42B48" w:rsidRDefault="0070119E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Target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Cut-off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values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5B88F" w14:textId="77777777" w:rsidR="0070119E" w:rsidRPr="00E42B48" w:rsidRDefault="0070119E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631EB" w14:textId="77777777" w:rsidR="0070119E" w:rsidRPr="00E42B48" w:rsidRDefault="0070119E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5FAD6" w14:textId="77777777" w:rsidR="0070119E" w:rsidRPr="00E42B48" w:rsidRDefault="0070119E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49DE4" w14:textId="77777777" w:rsidR="0070119E" w:rsidRPr="00E42B48" w:rsidRDefault="0070119E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NPV</w:t>
            </w:r>
          </w:p>
        </w:tc>
      </w:tr>
      <w:tr w:rsidR="00E42B48" w:rsidRPr="00E42B48" w14:paraId="48F1DBAE" w14:textId="77777777" w:rsidTr="0070119E">
        <w:trPr>
          <w:trHeight w:val="29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01D" w14:textId="14EB112D" w:rsidR="00E42B48" w:rsidRPr="00233D14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</w:pPr>
            <w:r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All patients</w:t>
            </w:r>
            <w:r w:rsidR="004030E8"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 xml:space="preserve"> </w:t>
            </w:r>
            <w:r w:rsidR="00B86D4B"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 xml:space="preserve">with FLD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D1BD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2B42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686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1A76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FB27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02A7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8155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6A5A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E42B48" w:rsidRPr="00E42B48" w14:paraId="51A237F1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C04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S≥1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14D8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90.1% (448)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A6CC" w14:textId="1A9CDBE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0.88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(0.84-0.91)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9695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ADFD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B745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90.0%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D5A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61.2%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CEB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95.5%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3335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40.2%</w:t>
            </w:r>
          </w:p>
        </w:tc>
      </w:tr>
      <w:tr w:rsidR="00E42B48" w:rsidRPr="00E42B48" w14:paraId="64D5DFD5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186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5DE1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3F4F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6084" w14:textId="4C996BC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Optimal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threshold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5EE0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6B0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83.3%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9336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79.6%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5E1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97.4%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FF7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34.4%</w:t>
            </w:r>
          </w:p>
        </w:tc>
      </w:tr>
      <w:tr w:rsidR="00E42B48" w:rsidRPr="00E42B48" w14:paraId="3F32003C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D99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C004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0FA0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37A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4DCE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B38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63.8%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E84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93.9%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1DF8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99.0%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10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22.2%</w:t>
            </w:r>
          </w:p>
        </w:tc>
      </w:tr>
      <w:tr w:rsidR="00E42B48" w:rsidRPr="00E42B48" w14:paraId="7D379FBE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E6B1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S≥2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1FE5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48.5% (241)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56F4" w14:textId="4FC8484E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0.77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(0.73-0.81)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26A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72D4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234F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90.0%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3D94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42.2%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333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59.5%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1774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81.8%</w:t>
            </w:r>
          </w:p>
        </w:tc>
      </w:tr>
      <w:tr w:rsidR="00E42B48" w:rsidRPr="00E42B48" w14:paraId="5A090EF3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3DB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CC3C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E18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66AF" w14:textId="1D48629E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Optimal 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threshold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3B6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4011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61.8%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B9CB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79.3%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96F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73.8%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0D4D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68.8%</w:t>
            </w:r>
          </w:p>
        </w:tc>
      </w:tr>
      <w:tr w:rsidR="00E42B48" w:rsidRPr="00E42B48" w14:paraId="681E3A03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612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66A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5626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E140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07DF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FBF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39.8%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C3B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90.6%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52A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79.9%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224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61.5%</w:t>
            </w:r>
          </w:p>
        </w:tc>
      </w:tr>
      <w:tr w:rsidR="00E42B48" w:rsidRPr="00E42B48" w14:paraId="37616D3D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9B7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S=3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8F83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14.7% (73)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BFE" w14:textId="476C4834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(0.63-0.77)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2373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B624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41DD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91.8%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C3B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25.7%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ADEF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17.6%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6ADD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94.8%</w:t>
            </w:r>
          </w:p>
        </w:tc>
      </w:tr>
      <w:tr w:rsidR="00E42B48" w:rsidRPr="00E42B48" w14:paraId="344CA3A5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58B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EACD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B5A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2F5A" w14:textId="54F4C9A9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Optimal 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threshold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90B9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DAF5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50.7%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A300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80.4%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011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30.8%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4EF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90.4%</w:t>
            </w:r>
          </w:p>
        </w:tc>
      </w:tr>
      <w:tr w:rsidR="00E42B48" w:rsidRPr="00E42B48" w14:paraId="572D63D8" w14:textId="77777777" w:rsidTr="0070119E">
        <w:trPr>
          <w:trHeight w:val="29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BD4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39B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F7BC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CCBF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958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257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34.2%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C895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90.3%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E15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37.8%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492E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88.8%</w:t>
            </w:r>
          </w:p>
        </w:tc>
      </w:tr>
      <w:tr w:rsidR="00E42B48" w:rsidRPr="00E42B48" w14:paraId="0612C532" w14:textId="77777777" w:rsidTr="0070119E">
        <w:trPr>
          <w:trHeight w:val="28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324F" w14:textId="757D4FA4" w:rsidR="00E42B48" w:rsidRPr="002C6E17" w:rsidRDefault="00E42B48" w:rsidP="00B86D4B">
            <w:pPr>
              <w:widowControl/>
              <w:jc w:val="left"/>
              <w:rPr>
                <w:rFonts w:ascii="Times New Roman" w:eastAsia="等线" w:hAnsi="Times New Roman" w:cs="Times New Roman" w:hint="eastAsia"/>
                <w:i/>
                <w:color w:val="000000"/>
                <w:kern w:val="0"/>
                <w:szCs w:val="21"/>
              </w:rPr>
            </w:pPr>
            <w:r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 xml:space="preserve">Patients </w:t>
            </w:r>
            <w:r w:rsidR="00B86D4B"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with NAFLD</w:t>
            </w:r>
            <w:r w:rsidR="004030E8"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B634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9088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842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74F4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1B2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9A5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82EF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E42B48" w:rsidRPr="00E42B48" w14:paraId="44226BFC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5C0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S≥1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E46" w14:textId="4D650CC8" w:rsidR="00E42B48" w:rsidRPr="00B97377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92.0%</w:t>
            </w:r>
            <w:r w:rsidR="00530C8E"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(400)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EDC2" w14:textId="6FECF01A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(0.84-0.93)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0C83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B9AF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3BF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90.0%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1A7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62.9%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0040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96.5%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40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35.4%</w:t>
            </w:r>
          </w:p>
        </w:tc>
      </w:tr>
      <w:tr w:rsidR="00E42B48" w:rsidRPr="00E42B48" w14:paraId="6FE4C6DB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74A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A0F5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B2F0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9C85" w14:textId="3BBDC165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Optimal 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threshold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738F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F53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83.8%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F928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82.9%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EC2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98.3%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8067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30.8%</w:t>
            </w:r>
          </w:p>
        </w:tc>
      </w:tr>
      <w:tr w:rsidR="00E42B48" w:rsidRPr="00E42B48" w14:paraId="674E7882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BEC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0F58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7324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138F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0281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97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63.5%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F62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94.3%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AD95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99.2%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E6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18.3%</w:t>
            </w:r>
          </w:p>
        </w:tc>
      </w:tr>
      <w:tr w:rsidR="00E42B48" w:rsidRPr="00E42B48" w14:paraId="3F37987D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60F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S≥2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6754" w14:textId="38A8376A" w:rsidR="00E42B48" w:rsidRPr="00B97377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51.5%</w:t>
            </w:r>
            <w:r w:rsidR="00530C8E"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(224)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DF1A" w14:textId="741033B5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0.76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(0.72-0.81)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BD43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A4DA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4696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90.2%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F16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40.8%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376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61.8%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85D1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79.7%</w:t>
            </w:r>
          </w:p>
        </w:tc>
      </w:tr>
      <w:tr w:rsidR="00E42B48" w:rsidRPr="00E42B48" w14:paraId="66CA2239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CD1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222E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058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9D73" w14:textId="616AF0D4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Optimal 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threshold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135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7372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61.2%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AA30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79.6%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E21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76.1%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A8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65.9%</w:t>
            </w:r>
          </w:p>
        </w:tc>
      </w:tr>
      <w:tr w:rsidR="00E42B48" w:rsidRPr="00E42B48" w14:paraId="5629B754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E5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573E" w14:textId="77777777" w:rsidR="00E42B48" w:rsidRPr="00B97377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CBCC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F11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FFB0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EBD7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42.0%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55F9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90.0%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425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81.7%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FC3D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59.4%</w:t>
            </w:r>
          </w:p>
        </w:tc>
      </w:tr>
      <w:tr w:rsidR="00E42B48" w:rsidRPr="00E42B48" w14:paraId="28E683FC" w14:textId="77777777" w:rsidTr="0070119E">
        <w:trPr>
          <w:trHeight w:val="28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56F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S=3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26BA" w14:textId="2862A06C" w:rsidR="00E42B48" w:rsidRPr="00B97377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16.8%</w:t>
            </w:r>
            <w:r w:rsidR="00530C8E"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9737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(73)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847" w14:textId="164408DC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(0.62-0.76)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F2F1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Sensitivity ≥90%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D568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B6B1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91.8%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A22F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24.6%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9E8B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19.7%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208D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93.7%</w:t>
            </w:r>
          </w:p>
        </w:tc>
      </w:tr>
      <w:tr w:rsidR="00E42B48" w:rsidRPr="00E42B48" w14:paraId="636E4EB5" w14:textId="77777777" w:rsidTr="0070119E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2E51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B61E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4475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91C" w14:textId="015169B8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Optimal 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threshold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C3A2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FD3C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50.7%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C97B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79.6%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2FA0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33.4%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F2F3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88.9%</w:t>
            </w:r>
          </w:p>
        </w:tc>
      </w:tr>
      <w:tr w:rsidR="00E42B48" w:rsidRPr="00E42B48" w14:paraId="2AB0ACA1" w14:textId="77777777" w:rsidTr="0070119E">
        <w:trPr>
          <w:trHeight w:val="290"/>
        </w:trPr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E6E51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AD6DF" w14:textId="77777777" w:rsidR="00E42B48" w:rsidRPr="00E42B48" w:rsidRDefault="00E42B48" w:rsidP="00E42B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1DA63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FCB5" w14:textId="77777777" w:rsidR="00E42B48" w:rsidRPr="00E42B48" w:rsidRDefault="00E42B48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Specificity ≥90%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25F14" w14:textId="77777777" w:rsidR="00E42B48" w:rsidRPr="00E42B48" w:rsidRDefault="00E42B48" w:rsidP="00233D1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66C5D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31.5%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80D6A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90.9%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8F58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41.1%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31C47" w14:textId="77777777" w:rsidR="00E42B48" w:rsidRPr="00E42B48" w:rsidRDefault="00E42B48" w:rsidP="00E42B4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86.8%</w:t>
            </w:r>
          </w:p>
        </w:tc>
      </w:tr>
      <w:tr w:rsidR="00E42B48" w:rsidRPr="00E42B48" w14:paraId="3CA4E2B2" w14:textId="77777777" w:rsidTr="00E42B48">
        <w:trPr>
          <w:trHeight w:val="2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859" w14:textId="409ACA09" w:rsidR="00E42B48" w:rsidRPr="00E42B48" w:rsidRDefault="00B86D4B" w:rsidP="00E42B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3D14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  <w:u w:val="single"/>
              </w:rPr>
              <w:t>Abbreviations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: </w:t>
            </w:r>
            <w:r w:rsidR="00E42B48"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UAP, ultrasound attenuation parameter; AU</w:t>
            </w:r>
            <w:r w:rsidR="000341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</w:t>
            </w:r>
            <w:r w:rsidR="00E42B48"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C, area under the receiver operating characteristic curve; PPV, positive predictive value; NPV, negative predictive value</w:t>
            </w:r>
            <w:r w:rsidR="004030E8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;</w:t>
            </w:r>
            <w:r w:rsidR="00E42B48"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CI, confidence interval.</w:t>
            </w:r>
          </w:p>
        </w:tc>
      </w:tr>
    </w:tbl>
    <w:p w14:paraId="3F32A950" w14:textId="77777777" w:rsidR="00D52181" w:rsidRPr="00E42B48" w:rsidRDefault="00D52181" w:rsidP="00034105">
      <w:pPr>
        <w:rPr>
          <w:rFonts w:ascii="Times New Roman" w:hAnsi="Times New Roman" w:cs="Times New Roman"/>
          <w:szCs w:val="21"/>
        </w:rPr>
      </w:pPr>
    </w:p>
    <w:sectPr w:rsidR="00D52181" w:rsidRPr="00E42B48" w:rsidSect="003E11E8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C89DA" w14:textId="77777777" w:rsidR="0068619E" w:rsidRDefault="0068619E" w:rsidP="00444FEB">
      <w:r>
        <w:separator/>
      </w:r>
    </w:p>
  </w:endnote>
  <w:endnote w:type="continuationSeparator" w:id="0">
    <w:p w14:paraId="7FBD2AFF" w14:textId="77777777" w:rsidR="0068619E" w:rsidRDefault="0068619E" w:rsidP="0044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4F52E" w14:textId="77777777" w:rsidR="0068619E" w:rsidRDefault="0068619E" w:rsidP="00444FEB">
      <w:r>
        <w:separator/>
      </w:r>
    </w:p>
  </w:footnote>
  <w:footnote w:type="continuationSeparator" w:id="0">
    <w:p w14:paraId="086CFAAF" w14:textId="77777777" w:rsidR="0068619E" w:rsidRDefault="0068619E" w:rsidP="0044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C73"/>
    <w:rsid w:val="00034105"/>
    <w:rsid w:val="00113523"/>
    <w:rsid w:val="00125B3F"/>
    <w:rsid w:val="001B4ACC"/>
    <w:rsid w:val="001C0D8E"/>
    <w:rsid w:val="00222810"/>
    <w:rsid w:val="00231DD2"/>
    <w:rsid w:val="00233D14"/>
    <w:rsid w:val="002C6E17"/>
    <w:rsid w:val="00362CF2"/>
    <w:rsid w:val="003631A5"/>
    <w:rsid w:val="003E11E8"/>
    <w:rsid w:val="004030E8"/>
    <w:rsid w:val="00444FEB"/>
    <w:rsid w:val="004E15E5"/>
    <w:rsid w:val="00530C8E"/>
    <w:rsid w:val="00567F67"/>
    <w:rsid w:val="00620EE0"/>
    <w:rsid w:val="00644101"/>
    <w:rsid w:val="0068619E"/>
    <w:rsid w:val="0070119E"/>
    <w:rsid w:val="00737794"/>
    <w:rsid w:val="007E4D0D"/>
    <w:rsid w:val="0084556C"/>
    <w:rsid w:val="008E7E70"/>
    <w:rsid w:val="009006C6"/>
    <w:rsid w:val="009253EB"/>
    <w:rsid w:val="00953C73"/>
    <w:rsid w:val="009A3A0C"/>
    <w:rsid w:val="00A660DD"/>
    <w:rsid w:val="00AE4183"/>
    <w:rsid w:val="00B82B38"/>
    <w:rsid w:val="00B86D4B"/>
    <w:rsid w:val="00B97377"/>
    <w:rsid w:val="00BC0B3F"/>
    <w:rsid w:val="00BE23BB"/>
    <w:rsid w:val="00C47891"/>
    <w:rsid w:val="00C7151C"/>
    <w:rsid w:val="00C86872"/>
    <w:rsid w:val="00D52181"/>
    <w:rsid w:val="00E07A78"/>
    <w:rsid w:val="00E24659"/>
    <w:rsid w:val="00E42B48"/>
    <w:rsid w:val="00EB0759"/>
    <w:rsid w:val="00EC7A06"/>
    <w:rsid w:val="00F05418"/>
    <w:rsid w:val="00F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9F7A5A"/>
  <w15:docId w15:val="{952F94FC-3614-456E-BFD5-8FB5BD8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F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FE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86D4B"/>
    <w:rPr>
      <w:rFonts w:ascii="Lucida Grande" w:hAnsi="Lucida Grande" w:cs="Lucida Grande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6D4B"/>
    <w:rPr>
      <w:rFonts w:ascii="Lucida Grande" w:hAnsi="Lucida Grande" w:cs="Lucida Grande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86D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6D4B"/>
    <w:rPr>
      <w:sz w:val="24"/>
      <w:szCs w:val="24"/>
    </w:rPr>
  </w:style>
  <w:style w:type="character" w:customStyle="1" w:styleId="ab">
    <w:name w:val="批注文字 字符"/>
    <w:basedOn w:val="a0"/>
    <w:link w:val="aa"/>
    <w:uiPriority w:val="99"/>
    <w:semiHidden/>
    <w:rsid w:val="00B86D4B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D4B"/>
    <w:rPr>
      <w:b/>
      <w:bCs/>
      <w:sz w:val="20"/>
      <w:szCs w:val="20"/>
    </w:rPr>
  </w:style>
  <w:style w:type="character" w:customStyle="1" w:styleId="ad">
    <w:name w:val="批注主题 字符"/>
    <w:basedOn w:val="ab"/>
    <w:link w:val="ac"/>
    <w:uiPriority w:val="99"/>
    <w:semiHidden/>
    <w:rsid w:val="00B86D4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3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shenghao zhu</dc:creator>
  <cp:keywords/>
  <dc:description/>
  <cp:lastModifiedBy>shenghao zhu</cp:lastModifiedBy>
  <cp:revision>8</cp:revision>
  <dcterms:created xsi:type="dcterms:W3CDTF">2020-02-29T18:51:00Z</dcterms:created>
  <dcterms:modified xsi:type="dcterms:W3CDTF">2020-03-02T11:46:00Z</dcterms:modified>
</cp:coreProperties>
</file>