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CFEEC" w14:textId="3FEFE01A" w:rsidR="001C4713" w:rsidRDefault="2A914605" w:rsidP="67238454">
      <w:pPr>
        <w:jc w:val="both"/>
        <w:rPr>
          <w:b/>
          <w:bCs/>
        </w:rPr>
      </w:pPr>
      <w:r w:rsidRPr="00B3530B">
        <w:rPr>
          <w:b/>
          <w:bCs/>
        </w:rPr>
        <w:t>Por</w:t>
      </w:r>
      <w:r w:rsidR="00336478">
        <w:rPr>
          <w:b/>
          <w:bCs/>
        </w:rPr>
        <w:t>ous Silica</w:t>
      </w:r>
      <w:r w:rsidR="00E85E12">
        <w:rPr>
          <w:b/>
          <w:bCs/>
        </w:rPr>
        <w:t>-Pillared MXene</w:t>
      </w:r>
      <w:r w:rsidR="00F3323F">
        <w:rPr>
          <w:b/>
          <w:bCs/>
        </w:rPr>
        <w:t>s</w:t>
      </w:r>
      <w:r w:rsidR="25BAF938" w:rsidRPr="00B3530B">
        <w:rPr>
          <w:b/>
          <w:bCs/>
        </w:rPr>
        <w:t xml:space="preserve"> </w:t>
      </w:r>
      <w:r w:rsidR="54E28F68" w:rsidRPr="00B3530B">
        <w:rPr>
          <w:b/>
          <w:bCs/>
        </w:rPr>
        <w:t>wit</w:t>
      </w:r>
      <w:r w:rsidR="5CD2EC73" w:rsidRPr="00014192">
        <w:rPr>
          <w:b/>
          <w:bCs/>
        </w:rPr>
        <w:t xml:space="preserve">h </w:t>
      </w:r>
      <w:r w:rsidR="5BA05E6B" w:rsidRPr="00014192">
        <w:rPr>
          <w:b/>
          <w:bCs/>
        </w:rPr>
        <w:t>C</w:t>
      </w:r>
      <w:r w:rsidR="5CD2EC73" w:rsidRPr="00014192">
        <w:rPr>
          <w:b/>
          <w:bCs/>
        </w:rPr>
        <w:t>ontrollable</w:t>
      </w:r>
      <w:r w:rsidR="00E85E12">
        <w:rPr>
          <w:b/>
          <w:bCs/>
        </w:rPr>
        <w:t xml:space="preserve"> </w:t>
      </w:r>
      <w:r w:rsidR="32ABDDCD" w:rsidRPr="00014192">
        <w:rPr>
          <w:b/>
          <w:bCs/>
        </w:rPr>
        <w:t>I</w:t>
      </w:r>
      <w:r w:rsidR="5CD2EC73" w:rsidRPr="00014192">
        <w:rPr>
          <w:b/>
          <w:bCs/>
        </w:rPr>
        <w:t>nterlayer</w:t>
      </w:r>
      <w:r w:rsidR="5BA05E6B" w:rsidRPr="00014192">
        <w:rPr>
          <w:b/>
          <w:bCs/>
        </w:rPr>
        <w:t xml:space="preserve"> </w:t>
      </w:r>
      <w:r w:rsidR="32ABDDCD" w:rsidRPr="00014192">
        <w:rPr>
          <w:b/>
          <w:bCs/>
        </w:rPr>
        <w:t>D</w:t>
      </w:r>
      <w:r w:rsidR="5BA05E6B" w:rsidRPr="00014192">
        <w:rPr>
          <w:b/>
          <w:bCs/>
        </w:rPr>
        <w:t>istances</w:t>
      </w:r>
      <w:r w:rsidR="54E28F68" w:rsidRPr="00B3530B">
        <w:rPr>
          <w:b/>
          <w:bCs/>
        </w:rPr>
        <w:t xml:space="preserve"> </w:t>
      </w:r>
      <w:r w:rsidR="00D66525">
        <w:rPr>
          <w:b/>
          <w:bCs/>
        </w:rPr>
        <w:t xml:space="preserve">for </w:t>
      </w:r>
      <w:r w:rsidR="00E85E12">
        <w:rPr>
          <w:b/>
          <w:bCs/>
        </w:rPr>
        <w:t>Long-life</w:t>
      </w:r>
      <w:r w:rsidR="00D66525">
        <w:rPr>
          <w:b/>
          <w:bCs/>
        </w:rPr>
        <w:t xml:space="preserve"> </w:t>
      </w:r>
      <w:r w:rsidR="25BAF938" w:rsidRPr="00B3530B">
        <w:rPr>
          <w:b/>
          <w:bCs/>
        </w:rPr>
        <w:t>Na-ion</w:t>
      </w:r>
      <w:r w:rsidR="1EB9FFA3" w:rsidRPr="00B3530B">
        <w:rPr>
          <w:b/>
          <w:bCs/>
        </w:rPr>
        <w:t xml:space="preserve"> Batter</w:t>
      </w:r>
      <w:r w:rsidR="00D66525">
        <w:rPr>
          <w:b/>
          <w:bCs/>
        </w:rPr>
        <w:t>ies</w:t>
      </w:r>
    </w:p>
    <w:p w14:paraId="084F1491" w14:textId="36C0CBEE" w:rsidR="00D97FEF" w:rsidRPr="00B3530B" w:rsidRDefault="00D97FEF" w:rsidP="11430DED">
      <w:pPr>
        <w:rPr>
          <w:rStyle w:val="eop"/>
          <w:color w:val="000000" w:themeColor="text1"/>
        </w:rPr>
      </w:pPr>
      <w:r w:rsidRPr="3C98F2B6">
        <w:rPr>
          <w:rStyle w:val="normaltextrun"/>
          <w:color w:val="000000"/>
          <w:shd w:val="clear" w:color="auto" w:fill="FFFFFF"/>
        </w:rPr>
        <w:t>Philip A</w:t>
      </w:r>
      <w:r w:rsidR="005453AF" w:rsidRPr="3C98F2B6">
        <w:rPr>
          <w:rStyle w:val="normaltextrun"/>
          <w:color w:val="000000"/>
          <w:shd w:val="clear" w:color="auto" w:fill="FFFFFF"/>
        </w:rPr>
        <w:t>.</w:t>
      </w:r>
      <w:r w:rsidRPr="3C98F2B6">
        <w:rPr>
          <w:rStyle w:val="normaltextrun"/>
          <w:color w:val="000000"/>
          <w:shd w:val="clear" w:color="auto" w:fill="FFFFFF"/>
        </w:rPr>
        <w:t xml:space="preserve"> Maughan</w:t>
      </w:r>
      <w:r w:rsidRPr="3C98F2B6">
        <w:rPr>
          <w:rStyle w:val="normaltextrun"/>
          <w:color w:val="000000"/>
          <w:shd w:val="clear" w:color="auto" w:fill="FFFFFF"/>
          <w:vertAlign w:val="superscript"/>
        </w:rPr>
        <w:t>1</w:t>
      </w:r>
      <w:r w:rsidRPr="3C98F2B6">
        <w:rPr>
          <w:rStyle w:val="normaltextrun"/>
          <w:color w:val="000000"/>
          <w:shd w:val="clear" w:color="auto" w:fill="FFFFFF"/>
        </w:rPr>
        <w:t xml:space="preserve">, </w:t>
      </w:r>
      <w:r w:rsidR="00273BF2" w:rsidRPr="3C98F2B6">
        <w:rPr>
          <w:rStyle w:val="normaltextrun"/>
          <w:color w:val="000000"/>
          <w:shd w:val="clear" w:color="auto" w:fill="FFFFFF"/>
        </w:rPr>
        <w:t>Valerie</w:t>
      </w:r>
      <w:r w:rsidR="32ABDDCD" w:rsidRPr="3C98F2B6">
        <w:rPr>
          <w:rStyle w:val="normaltextrun"/>
          <w:color w:val="000000"/>
          <w:shd w:val="clear" w:color="auto" w:fill="FFFFFF"/>
        </w:rPr>
        <w:t xml:space="preserve"> R.</w:t>
      </w:r>
      <w:r w:rsidRPr="3C98F2B6">
        <w:rPr>
          <w:rStyle w:val="normaltextrun"/>
          <w:color w:val="000000"/>
          <w:shd w:val="clear" w:color="auto" w:fill="FFFFFF"/>
        </w:rPr>
        <w:t xml:space="preserve"> </w:t>
      </w:r>
      <w:r w:rsidR="00273BF2" w:rsidRPr="3C98F2B6">
        <w:rPr>
          <w:rStyle w:val="normaltextrun"/>
          <w:color w:val="000000"/>
          <w:shd w:val="clear" w:color="auto" w:fill="FFFFFF"/>
        </w:rPr>
        <w:t>Seymour</w:t>
      </w:r>
      <w:r w:rsidRPr="3C98F2B6">
        <w:rPr>
          <w:rStyle w:val="normaltextrun"/>
          <w:color w:val="000000"/>
          <w:shd w:val="clear" w:color="auto" w:fill="FFFFFF"/>
          <w:vertAlign w:val="superscript"/>
        </w:rPr>
        <w:t>2</w:t>
      </w:r>
      <w:r w:rsidRPr="3C98F2B6">
        <w:rPr>
          <w:rStyle w:val="normaltextrun"/>
          <w:color w:val="000000"/>
          <w:shd w:val="clear" w:color="auto" w:fill="FFFFFF"/>
        </w:rPr>
        <w:t>,</w:t>
      </w:r>
      <w:r w:rsidR="00273BF2" w:rsidRPr="3C98F2B6">
        <w:rPr>
          <w:rStyle w:val="normaltextrun"/>
          <w:color w:val="000000"/>
          <w:shd w:val="clear" w:color="auto" w:fill="FFFFFF"/>
        </w:rPr>
        <w:t xml:space="preserve"> Ramon</w:t>
      </w:r>
      <w:r w:rsidRPr="3C98F2B6">
        <w:rPr>
          <w:rStyle w:val="normaltextrun"/>
          <w:color w:val="000000"/>
          <w:shd w:val="clear" w:color="auto" w:fill="FFFFFF"/>
        </w:rPr>
        <w:t xml:space="preserve"> Bernardo-Gavito</w:t>
      </w:r>
      <w:r w:rsidR="00273BF2" w:rsidRPr="3C98F2B6">
        <w:rPr>
          <w:rStyle w:val="normaltextrun"/>
          <w:color w:val="000000"/>
          <w:shd w:val="clear" w:color="auto" w:fill="FFFFFF"/>
          <w:vertAlign w:val="superscript"/>
        </w:rPr>
        <w:t>3</w:t>
      </w:r>
      <w:r w:rsidRPr="3C98F2B6">
        <w:rPr>
          <w:rStyle w:val="normaltextrun"/>
          <w:color w:val="000000"/>
          <w:shd w:val="clear" w:color="auto" w:fill="FFFFFF"/>
        </w:rPr>
        <w:t>,</w:t>
      </w:r>
      <w:r w:rsidR="00273BF2" w:rsidRPr="3C98F2B6">
        <w:rPr>
          <w:rStyle w:val="normaltextrun"/>
          <w:color w:val="000000"/>
          <w:shd w:val="clear" w:color="auto" w:fill="FFFFFF"/>
        </w:rPr>
        <w:t xml:space="preserve"> Daniel</w:t>
      </w:r>
      <w:r w:rsidR="00470C21">
        <w:rPr>
          <w:rStyle w:val="normaltextrun"/>
          <w:color w:val="000000"/>
          <w:shd w:val="clear" w:color="auto" w:fill="FFFFFF"/>
        </w:rPr>
        <w:t xml:space="preserve"> J.</w:t>
      </w:r>
      <w:r w:rsidRPr="3C98F2B6">
        <w:rPr>
          <w:rStyle w:val="normaltextrun"/>
          <w:color w:val="000000"/>
          <w:shd w:val="clear" w:color="auto" w:fill="FFFFFF"/>
        </w:rPr>
        <w:t xml:space="preserve"> Kelly</w:t>
      </w:r>
      <w:r w:rsidR="00273BF2" w:rsidRPr="3C98F2B6">
        <w:rPr>
          <w:rStyle w:val="normaltextrun"/>
          <w:color w:val="000000"/>
          <w:shd w:val="clear" w:color="auto" w:fill="FFFFFF"/>
          <w:vertAlign w:val="superscript"/>
        </w:rPr>
        <w:t>4</w:t>
      </w:r>
      <w:r w:rsidRPr="3C98F2B6">
        <w:rPr>
          <w:rStyle w:val="normaltextrun"/>
          <w:color w:val="000000"/>
          <w:shd w:val="clear" w:color="auto" w:fill="FFFFFF"/>
        </w:rPr>
        <w:t>,</w:t>
      </w:r>
      <w:r w:rsidR="00273BF2" w:rsidRPr="3C98F2B6">
        <w:rPr>
          <w:rStyle w:val="normaltextrun"/>
          <w:color w:val="000000"/>
          <w:shd w:val="clear" w:color="auto" w:fill="FFFFFF"/>
        </w:rPr>
        <w:t xml:space="preserve"> </w:t>
      </w:r>
      <w:r w:rsidR="00CC4DDF">
        <w:rPr>
          <w:rStyle w:val="normaltextrun"/>
          <w:color w:val="000000"/>
          <w:shd w:val="clear" w:color="auto" w:fill="FFFFFF"/>
        </w:rPr>
        <w:t>Shouqi Shao</w:t>
      </w:r>
      <w:r w:rsidR="00CC4DDF" w:rsidRPr="003B6C0F">
        <w:rPr>
          <w:rStyle w:val="normaltextrun"/>
          <w:color w:val="000000"/>
          <w:shd w:val="clear" w:color="auto" w:fill="FFFFFF"/>
          <w:vertAlign w:val="superscript"/>
        </w:rPr>
        <w:t>4</w:t>
      </w:r>
      <w:r w:rsidR="00CC4DDF">
        <w:rPr>
          <w:rStyle w:val="normaltextrun"/>
          <w:color w:val="000000"/>
          <w:shd w:val="clear" w:color="auto" w:fill="FFFFFF"/>
        </w:rPr>
        <w:t xml:space="preserve">, </w:t>
      </w:r>
      <w:proofErr w:type="spellStart"/>
      <w:r w:rsidR="00273BF2" w:rsidRPr="3C98F2B6">
        <w:rPr>
          <w:rStyle w:val="normaltextrun"/>
          <w:color w:val="000000"/>
          <w:shd w:val="clear" w:color="auto" w:fill="FFFFFF"/>
        </w:rPr>
        <w:t>Supakorn</w:t>
      </w:r>
      <w:proofErr w:type="spellEnd"/>
      <w:r w:rsidRPr="3C98F2B6">
        <w:rPr>
          <w:rStyle w:val="normaltextrun"/>
          <w:color w:val="000000"/>
          <w:shd w:val="clear" w:color="auto" w:fill="FFFFFF"/>
        </w:rPr>
        <w:t xml:space="preserve"> </w:t>
      </w:r>
      <w:proofErr w:type="spellStart"/>
      <w:r w:rsidR="00273BF2" w:rsidRPr="3C98F2B6">
        <w:rPr>
          <w:rStyle w:val="normaltextrun"/>
          <w:color w:val="000000"/>
          <w:shd w:val="clear" w:color="auto" w:fill="FFFFFF"/>
        </w:rPr>
        <w:t>Tantisriyanurak</w:t>
      </w:r>
      <w:proofErr w:type="spellEnd"/>
      <w:r w:rsidRPr="3C98F2B6">
        <w:rPr>
          <w:rStyle w:val="normaltextrun"/>
          <w:color w:val="000000"/>
          <w:shd w:val="clear" w:color="auto" w:fill="FFFFFF"/>
          <w:vertAlign w:val="superscript"/>
        </w:rPr>
        <w:t xml:space="preserve"> 5</w:t>
      </w:r>
      <w:r w:rsidRPr="3C98F2B6">
        <w:rPr>
          <w:rStyle w:val="normaltextrun"/>
          <w:color w:val="000000"/>
          <w:shd w:val="clear" w:color="auto" w:fill="FFFFFF"/>
        </w:rPr>
        <w:t xml:space="preserve">, </w:t>
      </w:r>
      <w:r w:rsidR="00273BF2" w:rsidRPr="3C98F2B6">
        <w:rPr>
          <w:rStyle w:val="normaltextrun"/>
          <w:color w:val="000000"/>
          <w:shd w:val="clear" w:color="auto" w:fill="FFFFFF"/>
        </w:rPr>
        <w:t>Robert</w:t>
      </w:r>
      <w:r w:rsidRPr="3C98F2B6">
        <w:rPr>
          <w:rStyle w:val="normaltextrun"/>
          <w:color w:val="000000"/>
          <w:shd w:val="clear" w:color="auto" w:fill="FFFFFF"/>
        </w:rPr>
        <w:t> Dawson</w:t>
      </w:r>
      <w:r w:rsidRPr="3C98F2B6">
        <w:rPr>
          <w:rStyle w:val="normaltextrun"/>
          <w:color w:val="000000"/>
          <w:shd w:val="clear" w:color="auto" w:fill="FFFFFF"/>
          <w:vertAlign w:val="superscript"/>
        </w:rPr>
        <w:t>5</w:t>
      </w:r>
      <w:r w:rsidRPr="3C98F2B6">
        <w:rPr>
          <w:rStyle w:val="normaltextrun"/>
          <w:color w:val="000000"/>
          <w:shd w:val="clear" w:color="auto" w:fill="FFFFFF"/>
        </w:rPr>
        <w:t>,</w:t>
      </w:r>
      <w:r w:rsidR="00273BF2" w:rsidRPr="3C98F2B6">
        <w:rPr>
          <w:rStyle w:val="normaltextrun"/>
          <w:color w:val="000000"/>
          <w:shd w:val="clear" w:color="auto" w:fill="FFFFFF"/>
        </w:rPr>
        <w:t xml:space="preserve"> Sarah</w:t>
      </w:r>
      <w:r w:rsidR="6CE7BC6D" w:rsidRPr="3C98F2B6">
        <w:rPr>
          <w:rStyle w:val="normaltextrun"/>
          <w:color w:val="000000"/>
          <w:shd w:val="clear" w:color="auto" w:fill="FFFFFF"/>
        </w:rPr>
        <w:t xml:space="preserve"> </w:t>
      </w:r>
      <w:r w:rsidR="68E9B561" w:rsidRPr="00014192">
        <w:rPr>
          <w:rStyle w:val="normaltextrun"/>
          <w:color w:val="000000" w:themeColor="text1"/>
        </w:rPr>
        <w:t>J.</w:t>
      </w:r>
      <w:r w:rsidRPr="3C98F2B6">
        <w:rPr>
          <w:rStyle w:val="normaltextrun"/>
          <w:color w:val="000000"/>
          <w:shd w:val="clear" w:color="auto" w:fill="FFFFFF"/>
        </w:rPr>
        <w:t xml:space="preserve"> Haigh</w:t>
      </w:r>
      <w:r w:rsidR="00273BF2" w:rsidRPr="3C98F2B6">
        <w:rPr>
          <w:rStyle w:val="normaltextrun"/>
          <w:color w:val="000000"/>
          <w:shd w:val="clear" w:color="auto" w:fill="FFFFFF"/>
          <w:vertAlign w:val="superscript"/>
        </w:rPr>
        <w:t>4</w:t>
      </w:r>
      <w:r w:rsidRPr="3C98F2B6">
        <w:rPr>
          <w:rStyle w:val="normaltextrun"/>
          <w:color w:val="000000"/>
          <w:shd w:val="clear" w:color="auto" w:fill="FFFFFF"/>
        </w:rPr>
        <w:t>,</w:t>
      </w:r>
      <w:r w:rsidR="00273BF2" w:rsidRPr="3C98F2B6">
        <w:rPr>
          <w:rStyle w:val="normaltextrun"/>
          <w:color w:val="000000"/>
          <w:shd w:val="clear" w:color="auto" w:fill="FFFFFF"/>
        </w:rPr>
        <w:t xml:space="preserve"> Robert</w:t>
      </w:r>
      <w:r w:rsidR="26A95637" w:rsidRPr="3C98F2B6">
        <w:rPr>
          <w:rStyle w:val="normaltextrun"/>
          <w:color w:val="000000"/>
          <w:shd w:val="clear" w:color="auto" w:fill="FFFFFF"/>
        </w:rPr>
        <w:t xml:space="preserve"> J.</w:t>
      </w:r>
      <w:r w:rsidRPr="3C98F2B6">
        <w:rPr>
          <w:rStyle w:val="normaltextrun"/>
          <w:color w:val="000000"/>
          <w:shd w:val="clear" w:color="auto" w:fill="FFFFFF"/>
        </w:rPr>
        <w:t xml:space="preserve"> Young</w:t>
      </w:r>
      <w:r w:rsidRPr="3C98F2B6">
        <w:rPr>
          <w:rStyle w:val="normaltextrun"/>
          <w:color w:val="000000"/>
          <w:shd w:val="clear" w:color="auto" w:fill="FFFFFF"/>
          <w:vertAlign w:val="superscript"/>
        </w:rPr>
        <w:t>3</w:t>
      </w:r>
      <w:r w:rsidR="00EB4FC4">
        <w:rPr>
          <w:rStyle w:val="normaltextrun"/>
          <w:color w:val="000000"/>
          <w:shd w:val="clear" w:color="auto" w:fill="FFFFFF"/>
          <w:vertAlign w:val="subscript"/>
        </w:rPr>
        <w:t>,</w:t>
      </w:r>
      <w:r w:rsidR="3C98F2B6" w:rsidRPr="3C98F2B6">
        <w:rPr>
          <w:rStyle w:val="normaltextrun"/>
          <w:color w:val="000000"/>
          <w:shd w:val="clear" w:color="auto" w:fill="FFFFFF"/>
        </w:rPr>
        <w:t xml:space="preserve"> </w:t>
      </w:r>
      <w:r w:rsidR="3C98F2B6" w:rsidRPr="3C98F2B6">
        <w:rPr>
          <w:rStyle w:val="normaltextrun"/>
          <w:color w:val="000000" w:themeColor="text1"/>
        </w:rPr>
        <w:t>Nuria Tapia-Ruiz</w:t>
      </w:r>
      <w:r w:rsidR="3C98F2B6" w:rsidRPr="3C98F2B6">
        <w:rPr>
          <w:rStyle w:val="normaltextrun"/>
          <w:color w:val="000000" w:themeColor="text1"/>
          <w:vertAlign w:val="superscript"/>
        </w:rPr>
        <w:t xml:space="preserve"> 2</w:t>
      </w:r>
      <w:r w:rsidR="3C98F2B6" w:rsidRPr="3C98F2B6">
        <w:rPr>
          <w:rStyle w:val="normaltextrun"/>
          <w:color w:val="000000" w:themeColor="text1"/>
        </w:rPr>
        <w:t>,</w:t>
      </w:r>
      <w:r w:rsidRPr="3C98F2B6">
        <w:rPr>
          <w:rStyle w:val="normaltextrun"/>
          <w:color w:val="000000"/>
          <w:shd w:val="clear" w:color="auto" w:fill="FFFFFF"/>
        </w:rPr>
        <w:t xml:space="preserve"> and </w:t>
      </w:r>
      <w:r w:rsidR="00273BF2" w:rsidRPr="3C98F2B6">
        <w:rPr>
          <w:rStyle w:val="normaltextrun"/>
          <w:color w:val="000000"/>
          <w:shd w:val="clear" w:color="auto" w:fill="FFFFFF"/>
        </w:rPr>
        <w:t xml:space="preserve">Nuno </w:t>
      </w:r>
      <w:r w:rsidRPr="3C98F2B6">
        <w:rPr>
          <w:rStyle w:val="normaltextrun"/>
          <w:color w:val="000000"/>
          <w:shd w:val="clear" w:color="auto" w:fill="FFFFFF"/>
        </w:rPr>
        <w:t>Bimbo</w:t>
      </w:r>
      <w:r w:rsidRPr="3C98F2B6">
        <w:rPr>
          <w:rStyle w:val="normaltextrun"/>
          <w:color w:val="000000"/>
          <w:shd w:val="clear" w:color="auto" w:fill="FFFFFF"/>
          <w:vertAlign w:val="superscript"/>
        </w:rPr>
        <w:t>1</w:t>
      </w:r>
      <w:r w:rsidR="006706F3">
        <w:rPr>
          <w:rStyle w:val="normaltextrun"/>
          <w:color w:val="000000"/>
          <w:shd w:val="clear" w:color="auto" w:fill="FFFFFF"/>
          <w:vertAlign w:val="superscript"/>
        </w:rPr>
        <w:t>*</w:t>
      </w:r>
      <w:r w:rsidRPr="3C98F2B6">
        <w:rPr>
          <w:rStyle w:val="eop"/>
          <w:color w:val="000000"/>
          <w:shd w:val="clear" w:color="auto" w:fill="FFFFFF"/>
        </w:rPr>
        <w:t> </w:t>
      </w:r>
    </w:p>
    <w:p w14:paraId="5CD4C422" w14:textId="528423F2" w:rsidR="00D97FEF" w:rsidRPr="00014192" w:rsidRDefault="00D97FEF" w:rsidP="00014192">
      <w:pPr>
        <w:pStyle w:val="paragraph"/>
        <w:spacing w:before="0" w:beforeAutospacing="0" w:after="0" w:afterAutospacing="0"/>
        <w:jc w:val="both"/>
        <w:textAlignment w:val="baseline"/>
        <w:rPr>
          <w:rFonts w:asciiTheme="minorHAnsi" w:hAnsiTheme="minorHAnsi" w:cstheme="minorBidi"/>
          <w:i/>
          <w:iCs/>
          <w:sz w:val="18"/>
          <w:szCs w:val="18"/>
        </w:rPr>
      </w:pPr>
      <w:r w:rsidRPr="6347571E">
        <w:rPr>
          <w:rStyle w:val="normaltextrun"/>
          <w:rFonts w:asciiTheme="minorHAnsi" w:hAnsiTheme="minorHAnsi" w:cstheme="minorBidi"/>
          <w:i/>
          <w:iCs/>
          <w:color w:val="000000"/>
          <w:sz w:val="22"/>
          <w:szCs w:val="22"/>
        </w:rPr>
        <w:t>1 Department of Engineering, Lancaster University,</w:t>
      </w:r>
      <w:r w:rsidR="19C93F98" w:rsidRPr="6347571E">
        <w:rPr>
          <w:rStyle w:val="normaltextrun"/>
          <w:rFonts w:asciiTheme="minorHAnsi" w:hAnsiTheme="minorHAnsi" w:cstheme="minorBidi"/>
          <w:i/>
          <w:iCs/>
          <w:color w:val="000000"/>
          <w:sz w:val="22"/>
          <w:szCs w:val="22"/>
        </w:rPr>
        <w:t xml:space="preserve"> Lancaster, L</w:t>
      </w:r>
      <w:r w:rsidR="63B16FD4" w:rsidRPr="6347571E">
        <w:rPr>
          <w:rStyle w:val="normaltextrun"/>
          <w:rFonts w:asciiTheme="minorHAnsi" w:hAnsiTheme="minorHAnsi" w:cstheme="minorBidi"/>
          <w:i/>
          <w:iCs/>
          <w:color w:val="000000"/>
          <w:sz w:val="22"/>
          <w:szCs w:val="22"/>
        </w:rPr>
        <w:t>A1 4YW</w:t>
      </w:r>
      <w:r w:rsidRPr="6347571E">
        <w:rPr>
          <w:rStyle w:val="normaltextrun"/>
          <w:rFonts w:asciiTheme="minorHAnsi" w:hAnsiTheme="minorHAnsi" w:cstheme="minorBidi"/>
          <w:i/>
          <w:iCs/>
          <w:color w:val="000000"/>
          <w:sz w:val="22"/>
          <w:szCs w:val="22"/>
        </w:rPr>
        <w:t> UK</w:t>
      </w:r>
      <w:r w:rsidRPr="6347571E">
        <w:rPr>
          <w:rStyle w:val="eop"/>
          <w:rFonts w:asciiTheme="minorHAnsi" w:hAnsiTheme="minorHAnsi" w:cstheme="minorBidi"/>
          <w:i/>
          <w:iCs/>
          <w:sz w:val="22"/>
          <w:szCs w:val="22"/>
        </w:rPr>
        <w:t> </w:t>
      </w:r>
    </w:p>
    <w:p w14:paraId="697534CD" w14:textId="198C21BB" w:rsidR="00D97FEF" w:rsidRPr="00014192" w:rsidRDefault="00D97FEF" w:rsidP="00014192">
      <w:pPr>
        <w:pStyle w:val="paragraph"/>
        <w:spacing w:before="0" w:beforeAutospacing="0" w:after="0" w:afterAutospacing="0"/>
        <w:jc w:val="both"/>
        <w:textAlignment w:val="baseline"/>
        <w:rPr>
          <w:rFonts w:asciiTheme="minorHAnsi" w:hAnsiTheme="minorHAnsi" w:cstheme="minorBidi"/>
          <w:i/>
          <w:iCs/>
          <w:sz w:val="18"/>
          <w:szCs w:val="18"/>
        </w:rPr>
      </w:pPr>
      <w:r w:rsidRPr="6347571E">
        <w:rPr>
          <w:rStyle w:val="normaltextrun"/>
          <w:rFonts w:asciiTheme="minorHAnsi" w:hAnsiTheme="minorHAnsi" w:cstheme="minorBidi"/>
          <w:i/>
          <w:iCs/>
          <w:color w:val="000000"/>
          <w:sz w:val="22"/>
          <w:szCs w:val="22"/>
        </w:rPr>
        <w:t>2 Department of Chemistry, Lancaster University,</w:t>
      </w:r>
      <w:r w:rsidR="63B16FD4" w:rsidRPr="6347571E">
        <w:rPr>
          <w:rStyle w:val="normaltextrun"/>
          <w:rFonts w:asciiTheme="minorHAnsi" w:hAnsiTheme="minorHAnsi" w:cstheme="minorBidi"/>
          <w:i/>
          <w:iCs/>
          <w:color w:val="000000"/>
          <w:sz w:val="22"/>
          <w:szCs w:val="22"/>
        </w:rPr>
        <w:t xml:space="preserve"> </w:t>
      </w:r>
      <w:r w:rsidR="63B16FD4" w:rsidRPr="00014192">
        <w:rPr>
          <w:rStyle w:val="normaltextrun"/>
          <w:rFonts w:asciiTheme="minorHAnsi" w:hAnsiTheme="minorHAnsi" w:cstheme="minorBidi"/>
          <w:i/>
          <w:iCs/>
          <w:color w:val="000000" w:themeColor="text1"/>
          <w:sz w:val="22"/>
          <w:szCs w:val="22"/>
        </w:rPr>
        <w:t>Lancaster, LA1 4Y</w:t>
      </w:r>
      <w:r w:rsidR="001639B7" w:rsidRPr="6347571E">
        <w:rPr>
          <w:rStyle w:val="normaltextrun"/>
          <w:rFonts w:asciiTheme="minorHAnsi" w:hAnsiTheme="minorHAnsi" w:cstheme="minorBidi"/>
          <w:i/>
          <w:iCs/>
          <w:color w:val="000000" w:themeColor="text1"/>
          <w:sz w:val="22"/>
          <w:szCs w:val="22"/>
        </w:rPr>
        <w:t>B</w:t>
      </w:r>
      <w:r w:rsidR="63B16FD4" w:rsidRPr="00014192">
        <w:rPr>
          <w:rStyle w:val="normaltextrun"/>
          <w:rFonts w:asciiTheme="minorHAnsi" w:hAnsiTheme="minorHAnsi" w:cstheme="minorBidi"/>
          <w:i/>
          <w:iCs/>
          <w:color w:val="000000" w:themeColor="text1"/>
          <w:sz w:val="22"/>
          <w:szCs w:val="22"/>
        </w:rPr>
        <w:t>,</w:t>
      </w:r>
      <w:r w:rsidRPr="6347571E">
        <w:rPr>
          <w:rStyle w:val="eop"/>
          <w:rFonts w:asciiTheme="minorHAnsi" w:hAnsiTheme="minorHAnsi" w:cstheme="minorBidi"/>
          <w:i/>
          <w:iCs/>
          <w:sz w:val="22"/>
          <w:szCs w:val="22"/>
        </w:rPr>
        <w:t> UK</w:t>
      </w:r>
    </w:p>
    <w:p w14:paraId="50777E41" w14:textId="2FF6CE3D" w:rsidR="00D97FEF" w:rsidRPr="00014192" w:rsidRDefault="00D97FEF" w:rsidP="00014192">
      <w:pPr>
        <w:pStyle w:val="paragraph"/>
        <w:spacing w:before="0" w:beforeAutospacing="0" w:after="0" w:afterAutospacing="0"/>
        <w:jc w:val="both"/>
        <w:textAlignment w:val="baseline"/>
        <w:rPr>
          <w:rFonts w:asciiTheme="minorHAnsi" w:hAnsiTheme="minorHAnsi" w:cstheme="minorBidi"/>
          <w:i/>
          <w:iCs/>
          <w:sz w:val="18"/>
          <w:szCs w:val="18"/>
        </w:rPr>
      </w:pPr>
      <w:r w:rsidRPr="6347571E">
        <w:rPr>
          <w:rStyle w:val="normaltextrun"/>
          <w:rFonts w:asciiTheme="minorHAnsi" w:hAnsiTheme="minorHAnsi" w:cstheme="minorBidi"/>
          <w:i/>
          <w:iCs/>
          <w:color w:val="000000"/>
          <w:sz w:val="22"/>
          <w:szCs w:val="22"/>
        </w:rPr>
        <w:t>3 Department of Physics, Lancaster University,</w:t>
      </w:r>
      <w:r w:rsidR="63B16FD4" w:rsidRPr="6347571E">
        <w:rPr>
          <w:rStyle w:val="normaltextrun"/>
          <w:rFonts w:asciiTheme="minorHAnsi" w:hAnsiTheme="minorHAnsi" w:cstheme="minorBidi"/>
          <w:i/>
          <w:iCs/>
          <w:color w:val="000000"/>
          <w:sz w:val="22"/>
          <w:szCs w:val="22"/>
        </w:rPr>
        <w:t xml:space="preserve"> </w:t>
      </w:r>
      <w:r w:rsidR="63B16FD4" w:rsidRPr="00014192">
        <w:rPr>
          <w:rStyle w:val="normaltextrun"/>
          <w:rFonts w:asciiTheme="minorHAnsi" w:hAnsiTheme="minorHAnsi" w:cstheme="minorBidi"/>
          <w:i/>
          <w:iCs/>
          <w:color w:val="000000" w:themeColor="text1"/>
          <w:sz w:val="22"/>
          <w:szCs w:val="22"/>
        </w:rPr>
        <w:t>Lancaster, LA1 4Y</w:t>
      </w:r>
      <w:r w:rsidR="00470C21">
        <w:rPr>
          <w:rStyle w:val="normaltextrun"/>
          <w:rFonts w:asciiTheme="minorHAnsi" w:hAnsiTheme="minorHAnsi" w:cstheme="minorBidi"/>
          <w:i/>
          <w:iCs/>
          <w:color w:val="000000" w:themeColor="text1"/>
          <w:sz w:val="22"/>
          <w:szCs w:val="22"/>
        </w:rPr>
        <w:t>B</w:t>
      </w:r>
      <w:r w:rsidR="63B16FD4" w:rsidRPr="00014192">
        <w:rPr>
          <w:rStyle w:val="normaltextrun"/>
          <w:rFonts w:asciiTheme="minorHAnsi" w:hAnsiTheme="minorHAnsi" w:cstheme="minorBidi"/>
          <w:i/>
          <w:iCs/>
          <w:color w:val="000000" w:themeColor="text1"/>
          <w:sz w:val="22"/>
          <w:szCs w:val="22"/>
        </w:rPr>
        <w:t>,</w:t>
      </w:r>
      <w:r w:rsidRPr="6347571E">
        <w:rPr>
          <w:rStyle w:val="eop"/>
          <w:rFonts w:asciiTheme="minorHAnsi" w:hAnsiTheme="minorHAnsi" w:cstheme="minorBidi"/>
          <w:i/>
          <w:iCs/>
          <w:sz w:val="22"/>
          <w:szCs w:val="22"/>
        </w:rPr>
        <w:t> UK</w:t>
      </w:r>
    </w:p>
    <w:p w14:paraId="13335F07" w14:textId="2C516477" w:rsidR="00D97FEF" w:rsidRPr="00014192" w:rsidRDefault="00D97FEF" w:rsidP="00014192">
      <w:pPr>
        <w:pStyle w:val="paragraph"/>
        <w:spacing w:before="0" w:beforeAutospacing="0" w:after="0" w:afterAutospacing="0"/>
        <w:jc w:val="both"/>
        <w:textAlignment w:val="baseline"/>
        <w:rPr>
          <w:rFonts w:asciiTheme="minorHAnsi" w:hAnsiTheme="minorHAnsi" w:cstheme="minorBidi"/>
          <w:i/>
          <w:iCs/>
          <w:sz w:val="18"/>
          <w:szCs w:val="18"/>
        </w:rPr>
      </w:pPr>
      <w:r w:rsidRPr="6347571E">
        <w:rPr>
          <w:rStyle w:val="normaltextrun"/>
          <w:rFonts w:asciiTheme="minorHAnsi" w:hAnsiTheme="minorHAnsi" w:cstheme="minorBidi"/>
          <w:i/>
          <w:iCs/>
          <w:color w:val="000000"/>
          <w:sz w:val="22"/>
          <w:szCs w:val="22"/>
        </w:rPr>
        <w:t>4 School of Materials, University of Manchester,</w:t>
      </w:r>
      <w:r w:rsidR="63B16FD4" w:rsidRPr="6347571E">
        <w:rPr>
          <w:rStyle w:val="normaltextrun"/>
          <w:rFonts w:asciiTheme="minorHAnsi" w:hAnsiTheme="minorHAnsi" w:cstheme="minorBidi"/>
          <w:i/>
          <w:iCs/>
          <w:color w:val="000000"/>
          <w:sz w:val="22"/>
          <w:szCs w:val="22"/>
        </w:rPr>
        <w:t xml:space="preserve"> Manchester</w:t>
      </w:r>
      <w:r w:rsidR="00470C21">
        <w:rPr>
          <w:rStyle w:val="normaltextrun"/>
          <w:rFonts w:asciiTheme="minorHAnsi" w:hAnsiTheme="minorHAnsi" w:cstheme="minorBidi"/>
          <w:i/>
          <w:iCs/>
          <w:color w:val="000000"/>
          <w:sz w:val="22"/>
          <w:szCs w:val="22"/>
        </w:rPr>
        <w:t>, M13 9PL</w:t>
      </w:r>
      <w:r w:rsidRPr="6347571E">
        <w:rPr>
          <w:rStyle w:val="eop"/>
          <w:rFonts w:asciiTheme="minorHAnsi" w:hAnsiTheme="minorHAnsi" w:cstheme="minorBidi"/>
          <w:i/>
          <w:iCs/>
          <w:sz w:val="22"/>
          <w:szCs w:val="22"/>
        </w:rPr>
        <w:t> UK</w:t>
      </w:r>
    </w:p>
    <w:p w14:paraId="44DA5DD9" w14:textId="1D5C3A76" w:rsidR="00D97FEF" w:rsidRDefault="00D97FEF" w:rsidP="00014192">
      <w:pPr>
        <w:pStyle w:val="paragraph"/>
        <w:spacing w:before="0" w:beforeAutospacing="0" w:after="0" w:afterAutospacing="0"/>
        <w:jc w:val="both"/>
        <w:textAlignment w:val="baseline"/>
        <w:rPr>
          <w:rStyle w:val="normaltextrun"/>
          <w:rFonts w:asciiTheme="minorHAnsi" w:hAnsiTheme="minorHAnsi" w:cstheme="minorBidi"/>
          <w:i/>
          <w:iCs/>
          <w:color w:val="000000"/>
          <w:sz w:val="22"/>
          <w:szCs w:val="22"/>
        </w:rPr>
      </w:pPr>
      <w:r w:rsidRPr="6347571E">
        <w:rPr>
          <w:rStyle w:val="normaltextrun"/>
          <w:rFonts w:asciiTheme="minorHAnsi" w:hAnsiTheme="minorHAnsi" w:cstheme="minorBidi"/>
          <w:i/>
          <w:iCs/>
          <w:color w:val="000000"/>
          <w:sz w:val="22"/>
          <w:szCs w:val="22"/>
        </w:rPr>
        <w:t xml:space="preserve">5 Department of Chemistry, University of Sheffield, </w:t>
      </w:r>
      <w:r w:rsidR="63B16FD4" w:rsidRPr="6347571E">
        <w:rPr>
          <w:rStyle w:val="normaltextrun"/>
          <w:rFonts w:asciiTheme="minorHAnsi" w:hAnsiTheme="minorHAnsi" w:cstheme="minorBidi"/>
          <w:i/>
          <w:iCs/>
          <w:color w:val="000000"/>
          <w:sz w:val="22"/>
          <w:szCs w:val="22"/>
        </w:rPr>
        <w:t>Sheffiel</w:t>
      </w:r>
      <w:r w:rsidR="2B9D103A" w:rsidRPr="6347571E">
        <w:rPr>
          <w:rStyle w:val="normaltextrun"/>
          <w:rFonts w:asciiTheme="minorHAnsi" w:hAnsiTheme="minorHAnsi" w:cstheme="minorBidi"/>
          <w:i/>
          <w:iCs/>
          <w:color w:val="000000"/>
          <w:sz w:val="22"/>
          <w:szCs w:val="22"/>
        </w:rPr>
        <w:t>d, S3 7HF</w:t>
      </w:r>
      <w:r w:rsidR="63B16FD4" w:rsidRPr="6347571E">
        <w:rPr>
          <w:rStyle w:val="normaltextrun"/>
          <w:rFonts w:asciiTheme="minorHAnsi" w:hAnsiTheme="minorHAnsi" w:cstheme="minorBidi"/>
          <w:i/>
          <w:iCs/>
          <w:color w:val="000000"/>
          <w:sz w:val="22"/>
          <w:szCs w:val="22"/>
        </w:rPr>
        <w:t xml:space="preserve"> </w:t>
      </w:r>
      <w:r w:rsidRPr="6347571E">
        <w:rPr>
          <w:rStyle w:val="normaltextrun"/>
          <w:rFonts w:asciiTheme="minorHAnsi" w:hAnsiTheme="minorHAnsi" w:cstheme="minorBidi"/>
          <w:i/>
          <w:iCs/>
          <w:color w:val="000000"/>
          <w:sz w:val="22"/>
          <w:szCs w:val="22"/>
        </w:rPr>
        <w:t>UK.</w:t>
      </w:r>
    </w:p>
    <w:p w14:paraId="763B81E7" w14:textId="3806A17A" w:rsidR="006706F3" w:rsidRPr="00014192" w:rsidRDefault="006706F3" w:rsidP="00014192">
      <w:pPr>
        <w:pStyle w:val="paragraph"/>
        <w:spacing w:before="0" w:beforeAutospacing="0" w:after="0" w:afterAutospacing="0"/>
        <w:jc w:val="both"/>
        <w:textAlignment w:val="baseline"/>
        <w:rPr>
          <w:rStyle w:val="normaltextrun"/>
          <w:rFonts w:asciiTheme="minorHAnsi" w:hAnsiTheme="minorHAnsi" w:cstheme="minorBidi"/>
          <w:i/>
          <w:iCs/>
          <w:color w:val="000000" w:themeColor="text1"/>
          <w:sz w:val="22"/>
          <w:szCs w:val="22"/>
        </w:rPr>
      </w:pPr>
      <w:r>
        <w:rPr>
          <w:rStyle w:val="normaltextrun"/>
          <w:rFonts w:asciiTheme="minorHAnsi" w:hAnsiTheme="minorHAnsi" w:cstheme="minorBidi"/>
          <w:i/>
          <w:iCs/>
          <w:color w:val="000000"/>
          <w:sz w:val="22"/>
          <w:szCs w:val="22"/>
        </w:rPr>
        <w:t>* Corresponding Author: n.bimbo@lancaster.ac.uk</w:t>
      </w:r>
    </w:p>
    <w:p w14:paraId="0B550F59" w14:textId="77777777" w:rsidR="00273BF2" w:rsidRPr="00B3530B" w:rsidRDefault="00273BF2" w:rsidP="00B3530B">
      <w:pPr>
        <w:pStyle w:val="paragraph"/>
        <w:spacing w:before="0" w:beforeAutospacing="0" w:after="0" w:afterAutospacing="0"/>
        <w:jc w:val="both"/>
        <w:textAlignment w:val="baseline"/>
        <w:rPr>
          <w:rFonts w:asciiTheme="minorHAnsi" w:hAnsiTheme="minorHAnsi" w:cstheme="minorHAnsi"/>
          <w:i/>
          <w:sz w:val="18"/>
          <w:szCs w:val="18"/>
        </w:rPr>
      </w:pPr>
    </w:p>
    <w:p w14:paraId="5B4CCF0A" w14:textId="0A7BA7A0" w:rsidR="00E8672E" w:rsidRPr="00E8672E" w:rsidRDefault="00E8672E" w:rsidP="67238454">
      <w:pPr>
        <w:jc w:val="both"/>
        <w:rPr>
          <w:b/>
          <w:bCs/>
        </w:rPr>
      </w:pPr>
      <w:r w:rsidRPr="00E8672E">
        <w:rPr>
          <w:b/>
          <w:bCs/>
        </w:rPr>
        <w:t>Abstract</w:t>
      </w:r>
    </w:p>
    <w:p w14:paraId="357828E2" w14:textId="604C7D5A" w:rsidR="00CC3AC3" w:rsidRDefault="00CC3AC3" w:rsidP="6359C720">
      <w:pPr>
        <w:jc w:val="both"/>
        <w:rPr>
          <w:rStyle w:val="normaltextrun"/>
          <w:rFonts w:ascii="Calibri" w:hAnsi="Calibri"/>
          <w:color w:val="000000" w:themeColor="text1"/>
        </w:rPr>
      </w:pPr>
      <w:r>
        <w:rPr>
          <w:rStyle w:val="normaltextrun"/>
          <w:rFonts w:ascii="Calibri" w:hAnsi="Calibri"/>
          <w:color w:val="000000"/>
          <w:shd w:val="clear" w:color="auto" w:fill="FFFFFF"/>
        </w:rPr>
        <w:t>MXenes are</w:t>
      </w:r>
      <w:r w:rsidR="080F6B95">
        <w:rPr>
          <w:rStyle w:val="normaltextrun"/>
          <w:rFonts w:ascii="Calibri" w:hAnsi="Calibri"/>
          <w:color w:val="000000"/>
          <w:shd w:val="clear" w:color="auto" w:fill="FFFFFF"/>
        </w:rPr>
        <w:t xml:space="preserve"> </w:t>
      </w:r>
      <w:r w:rsidR="00FC07C0">
        <w:rPr>
          <w:rStyle w:val="normaltextrun"/>
          <w:rFonts w:ascii="Calibri" w:hAnsi="Calibri"/>
          <w:color w:val="000000"/>
          <w:shd w:val="clear" w:color="auto" w:fill="FFFFFF"/>
        </w:rPr>
        <w:t xml:space="preserve">a </w:t>
      </w:r>
      <w:r>
        <w:rPr>
          <w:rStyle w:val="normaltextrun"/>
          <w:rFonts w:ascii="Calibri" w:hAnsi="Calibri"/>
          <w:color w:val="000000"/>
          <w:shd w:val="clear" w:color="auto" w:fill="FFFFFF"/>
        </w:rPr>
        <w:t xml:space="preserve">recently discovered </w:t>
      </w:r>
      <w:r w:rsidR="007A3FCF">
        <w:rPr>
          <w:rStyle w:val="normaltextrun"/>
          <w:rFonts w:ascii="Calibri" w:hAnsi="Calibri"/>
          <w:color w:val="000000"/>
          <w:shd w:val="clear" w:color="auto" w:fill="FFFFFF"/>
        </w:rPr>
        <w:t xml:space="preserve">class of </w:t>
      </w:r>
      <w:r>
        <w:rPr>
          <w:rStyle w:val="normaltextrun"/>
          <w:rFonts w:ascii="Calibri" w:hAnsi="Calibri"/>
          <w:color w:val="000000"/>
          <w:shd w:val="clear" w:color="auto" w:fill="FFFFFF"/>
        </w:rPr>
        <w:t xml:space="preserve">two-dimensional materials that have shown great </w:t>
      </w:r>
      <w:r w:rsidR="00F3323F">
        <w:rPr>
          <w:rStyle w:val="normaltextrun"/>
          <w:rFonts w:ascii="Calibri" w:hAnsi="Calibri"/>
          <w:color w:val="000000"/>
          <w:shd w:val="clear" w:color="auto" w:fill="FFFFFF"/>
        </w:rPr>
        <w:t>potential as electrodes in electrochemical energy storage devices</w:t>
      </w:r>
      <w:r>
        <w:rPr>
          <w:rStyle w:val="normaltextrun"/>
          <w:rFonts w:ascii="Calibri" w:hAnsi="Calibri"/>
          <w:color w:val="000000"/>
          <w:shd w:val="clear" w:color="auto" w:fill="FFFFFF"/>
        </w:rPr>
        <w:t>.</w:t>
      </w:r>
      <w:r w:rsidR="00A1217D">
        <w:rPr>
          <w:rStyle w:val="normaltextrun"/>
          <w:rFonts w:ascii="Calibri" w:hAnsi="Calibri"/>
          <w:color w:val="000000"/>
          <w:shd w:val="clear" w:color="auto" w:fill="FFFFFF"/>
        </w:rPr>
        <w:t xml:space="preserve"> Despite thei</w:t>
      </w:r>
      <w:bookmarkStart w:id="0" w:name="_GoBack"/>
      <w:bookmarkEnd w:id="0"/>
      <w:r w:rsidR="00A1217D">
        <w:rPr>
          <w:rStyle w:val="normaltextrun"/>
          <w:rFonts w:ascii="Calibri" w:hAnsi="Calibri"/>
          <w:color w:val="000000"/>
          <w:shd w:val="clear" w:color="auto" w:fill="FFFFFF"/>
        </w:rPr>
        <w:t>r promise in this area, M</w:t>
      </w:r>
      <w:r>
        <w:rPr>
          <w:rStyle w:val="normaltextrun"/>
          <w:rFonts w:ascii="Calibri" w:hAnsi="Calibri"/>
          <w:color w:val="000000"/>
          <w:shd w:val="clear" w:color="auto" w:fill="FFFFFF"/>
        </w:rPr>
        <w:t xml:space="preserve">Xenes can </w:t>
      </w:r>
      <w:r w:rsidR="00A1217D">
        <w:rPr>
          <w:rStyle w:val="normaltextrun"/>
          <w:rFonts w:ascii="Calibri" w:hAnsi="Calibri"/>
          <w:color w:val="000000"/>
          <w:shd w:val="clear" w:color="auto" w:fill="FFFFFF"/>
        </w:rPr>
        <w:t xml:space="preserve">still </w:t>
      </w:r>
      <w:r>
        <w:rPr>
          <w:rStyle w:val="normaltextrun"/>
          <w:rFonts w:ascii="Calibri" w:hAnsi="Calibri"/>
          <w:color w:val="000000"/>
          <w:shd w:val="clear" w:color="auto" w:fill="FFFFFF"/>
        </w:rPr>
        <w:t>suffer</w:t>
      </w:r>
      <w:r w:rsidR="00F3323F">
        <w:rPr>
          <w:rStyle w:val="normaltextrun"/>
          <w:rFonts w:ascii="Calibri" w:hAnsi="Calibri"/>
          <w:color w:val="000000"/>
          <w:shd w:val="clear" w:color="auto" w:fill="FFFFFF"/>
        </w:rPr>
        <w:t xml:space="preserve"> limitations in the form of</w:t>
      </w:r>
      <w:r>
        <w:rPr>
          <w:rStyle w:val="normaltextrun"/>
          <w:rFonts w:ascii="Calibri" w:hAnsi="Calibri"/>
          <w:color w:val="000000"/>
          <w:shd w:val="clear" w:color="auto" w:fill="FFFFFF"/>
        </w:rPr>
        <w:t xml:space="preserve"> </w:t>
      </w:r>
      <w:r w:rsidR="00F3323F">
        <w:rPr>
          <w:rStyle w:val="normaltextrun"/>
          <w:rFonts w:ascii="Calibri" w:hAnsi="Calibri"/>
          <w:color w:val="000000"/>
          <w:shd w:val="clear" w:color="auto" w:fill="FFFFFF"/>
        </w:rPr>
        <w:t xml:space="preserve">restricted </w:t>
      </w:r>
      <w:r>
        <w:rPr>
          <w:rStyle w:val="normaltextrun"/>
          <w:rFonts w:ascii="Calibri" w:hAnsi="Calibri"/>
          <w:color w:val="000000"/>
          <w:shd w:val="clear" w:color="auto" w:fill="FFFFFF"/>
        </w:rPr>
        <w:t>ion accessibility between the</w:t>
      </w:r>
      <w:r w:rsidR="00DA7F70">
        <w:rPr>
          <w:rStyle w:val="normaltextrun"/>
          <w:rFonts w:ascii="Calibri" w:hAnsi="Calibri"/>
          <w:color w:val="000000"/>
          <w:shd w:val="clear" w:color="auto" w:fill="FFFFFF"/>
        </w:rPr>
        <w:t xml:space="preserve"> closely spaced </w:t>
      </w:r>
      <w:proofErr w:type="spellStart"/>
      <w:r w:rsidR="00DA7F70">
        <w:rPr>
          <w:rStyle w:val="normaltextrun"/>
          <w:rFonts w:ascii="Calibri" w:hAnsi="Calibri"/>
          <w:color w:val="000000"/>
          <w:shd w:val="clear" w:color="auto" w:fill="FFFFFF"/>
        </w:rPr>
        <w:t>multistacked</w:t>
      </w:r>
      <w:proofErr w:type="spellEnd"/>
      <w:r>
        <w:rPr>
          <w:rStyle w:val="normaltextrun"/>
          <w:rFonts w:ascii="Calibri" w:hAnsi="Calibri"/>
          <w:color w:val="000000"/>
          <w:shd w:val="clear" w:color="auto" w:fill="FFFFFF"/>
        </w:rPr>
        <w:t xml:space="preserve"> MXene layers</w:t>
      </w:r>
      <w:r w:rsidR="00F3323F">
        <w:rPr>
          <w:rStyle w:val="normaltextrun"/>
          <w:rFonts w:ascii="Calibri" w:hAnsi="Calibri"/>
          <w:color w:val="000000"/>
          <w:shd w:val="clear" w:color="auto" w:fill="FFFFFF"/>
        </w:rPr>
        <w:t xml:space="preserve"> causing low capacities and</w:t>
      </w:r>
      <w:r w:rsidR="007A3FCF">
        <w:rPr>
          <w:rStyle w:val="normaltextrun"/>
          <w:rFonts w:ascii="Calibri" w:hAnsi="Calibri"/>
          <w:color w:val="000000"/>
          <w:shd w:val="clear" w:color="auto" w:fill="FFFFFF"/>
        </w:rPr>
        <w:t xml:space="preserve"> poor</w:t>
      </w:r>
      <w:r w:rsidR="00F3323F">
        <w:rPr>
          <w:rStyle w:val="normaltextrun"/>
          <w:rFonts w:ascii="Calibri" w:hAnsi="Calibri"/>
          <w:color w:val="000000"/>
          <w:shd w:val="clear" w:color="auto" w:fill="FFFFFF"/>
        </w:rPr>
        <w:t xml:space="preserve"> cycle life</w:t>
      </w:r>
      <w:r>
        <w:rPr>
          <w:rStyle w:val="normaltextrun"/>
          <w:rFonts w:ascii="Calibri" w:hAnsi="Calibri"/>
          <w:color w:val="000000"/>
          <w:shd w:val="clear" w:color="auto" w:fill="FFFFFF"/>
        </w:rPr>
        <w:t>. Pillaring</w:t>
      </w:r>
      <w:r w:rsidR="00F3323F">
        <w:rPr>
          <w:rStyle w:val="normaltextrun"/>
          <w:rFonts w:ascii="Calibri" w:hAnsi="Calibri"/>
          <w:color w:val="000000"/>
          <w:shd w:val="clear" w:color="auto" w:fill="FFFFFF"/>
        </w:rPr>
        <w:t xml:space="preserve">, where a secondary </w:t>
      </w:r>
      <w:r w:rsidR="00C4528A">
        <w:rPr>
          <w:rStyle w:val="normaltextrun"/>
          <w:rFonts w:ascii="Calibri" w:hAnsi="Calibri"/>
          <w:color w:val="000000"/>
          <w:shd w:val="clear" w:color="auto" w:fill="FFFFFF"/>
        </w:rPr>
        <w:t>species is inserted between layers</w:t>
      </w:r>
      <w:r w:rsidR="00F3323F">
        <w:rPr>
          <w:rStyle w:val="normaltextrun"/>
          <w:rFonts w:ascii="Calibri" w:hAnsi="Calibri"/>
          <w:color w:val="000000"/>
          <w:shd w:val="clear" w:color="auto" w:fill="FFFFFF"/>
        </w:rPr>
        <w:t>,</w:t>
      </w:r>
      <w:r>
        <w:rPr>
          <w:rStyle w:val="normaltextrun"/>
          <w:rFonts w:ascii="Calibri" w:hAnsi="Calibri"/>
          <w:color w:val="000000"/>
          <w:shd w:val="clear" w:color="auto" w:fill="FFFFFF"/>
        </w:rPr>
        <w:t xml:space="preserve"> </w:t>
      </w:r>
      <w:r w:rsidR="00F3323F">
        <w:rPr>
          <w:rStyle w:val="normaltextrun"/>
          <w:rFonts w:ascii="Calibri" w:hAnsi="Calibri"/>
          <w:color w:val="000000"/>
          <w:shd w:val="clear" w:color="auto" w:fill="FFFFFF"/>
        </w:rPr>
        <w:t>has been</w:t>
      </w:r>
      <w:r>
        <w:rPr>
          <w:rStyle w:val="normaltextrun"/>
          <w:rFonts w:ascii="Calibri" w:hAnsi="Calibri"/>
          <w:color w:val="000000"/>
          <w:shd w:val="clear" w:color="auto" w:fill="FFFFFF"/>
        </w:rPr>
        <w:t xml:space="preserve"> used </w:t>
      </w:r>
      <w:r w:rsidR="000F5B41">
        <w:rPr>
          <w:rStyle w:val="normaltextrun"/>
          <w:rFonts w:ascii="Calibri" w:hAnsi="Calibri"/>
          <w:color w:val="000000"/>
          <w:shd w:val="clear" w:color="auto" w:fill="FFFFFF"/>
        </w:rPr>
        <w:t xml:space="preserve">to increase interlayer spacings in </w:t>
      </w:r>
      <w:r>
        <w:rPr>
          <w:rStyle w:val="normaltextrun"/>
          <w:rFonts w:ascii="Calibri" w:hAnsi="Calibri"/>
          <w:color w:val="000000"/>
          <w:shd w:val="clear" w:color="auto" w:fill="FFFFFF"/>
        </w:rPr>
        <w:t>clays</w:t>
      </w:r>
      <w:r w:rsidR="00F3323F">
        <w:rPr>
          <w:rStyle w:val="normaltextrun"/>
          <w:rFonts w:ascii="Calibri" w:hAnsi="Calibri"/>
          <w:color w:val="000000"/>
          <w:shd w:val="clear" w:color="auto" w:fill="FFFFFF"/>
        </w:rPr>
        <w:t xml:space="preserve"> with great success</w:t>
      </w:r>
      <w:r>
        <w:rPr>
          <w:rStyle w:val="normaltextrun"/>
          <w:rFonts w:ascii="Calibri" w:hAnsi="Calibri"/>
          <w:color w:val="000000"/>
          <w:shd w:val="clear" w:color="auto" w:fill="FFFFFF"/>
        </w:rPr>
        <w:t>, but has had limited application in MXenes. We report a new amine-assisted pillaring methodology that successfu</w:t>
      </w:r>
      <w:r w:rsidR="00336478">
        <w:rPr>
          <w:rStyle w:val="normaltextrun"/>
          <w:rFonts w:ascii="Calibri" w:hAnsi="Calibri"/>
          <w:color w:val="000000"/>
          <w:shd w:val="clear" w:color="auto" w:fill="FFFFFF"/>
        </w:rPr>
        <w:t>lly intercalates silica</w:t>
      </w:r>
      <w:r>
        <w:rPr>
          <w:rStyle w:val="normaltextrun"/>
          <w:rFonts w:ascii="Calibri" w:hAnsi="Calibri"/>
          <w:color w:val="000000"/>
          <w:shd w:val="clear" w:color="auto" w:fill="FFFFFF"/>
        </w:rPr>
        <w:t>-based pillars between Ti</w:t>
      </w:r>
      <w:r w:rsidRPr="001B2B0E">
        <w:rPr>
          <w:rStyle w:val="normaltextrun"/>
          <w:rFonts w:ascii="Calibri" w:hAnsi="Calibri"/>
          <w:color w:val="000000"/>
          <w:shd w:val="clear" w:color="auto" w:fill="FFFFFF"/>
          <w:vertAlign w:val="subscript"/>
        </w:rPr>
        <w:t>3</w:t>
      </w:r>
      <w:r>
        <w:rPr>
          <w:rStyle w:val="normaltextrun"/>
          <w:rFonts w:ascii="Calibri" w:hAnsi="Calibri"/>
          <w:color w:val="000000"/>
          <w:shd w:val="clear" w:color="auto" w:fill="FFFFFF"/>
        </w:rPr>
        <w:t>C</w:t>
      </w:r>
      <w:r w:rsidRPr="001B2B0E">
        <w:rPr>
          <w:rStyle w:val="normaltextrun"/>
          <w:rFonts w:ascii="Calibri" w:hAnsi="Calibri"/>
          <w:color w:val="000000"/>
          <w:shd w:val="clear" w:color="auto" w:fill="FFFFFF"/>
          <w:vertAlign w:val="subscript"/>
        </w:rPr>
        <w:t>2</w:t>
      </w:r>
      <w:r>
        <w:rPr>
          <w:rStyle w:val="normaltextrun"/>
          <w:rFonts w:ascii="Calibri" w:hAnsi="Calibri"/>
          <w:color w:val="000000"/>
          <w:shd w:val="clear" w:color="auto" w:fill="FFFFFF"/>
        </w:rPr>
        <w:t xml:space="preserve"> layers. Using this technique, the interlayer spacing can be controlled with the choice</w:t>
      </w:r>
      <w:r w:rsidR="00A05AC2">
        <w:rPr>
          <w:rStyle w:val="normaltextrun"/>
          <w:rFonts w:ascii="Calibri" w:hAnsi="Calibri"/>
          <w:color w:val="000000"/>
          <w:shd w:val="clear" w:color="auto" w:fill="FFFFFF"/>
        </w:rPr>
        <w:t xml:space="preserve"> of amine and calcination </w:t>
      </w:r>
      <w:r w:rsidR="0074576F">
        <w:rPr>
          <w:rStyle w:val="normaltextrun"/>
          <w:rFonts w:ascii="Calibri" w:hAnsi="Calibri"/>
          <w:color w:val="000000"/>
          <w:shd w:val="clear" w:color="auto" w:fill="FFFFFF"/>
        </w:rPr>
        <w:t>temperature</w:t>
      </w:r>
      <w:r w:rsidR="001C4713">
        <w:rPr>
          <w:rStyle w:val="normaltextrun"/>
          <w:rFonts w:ascii="Calibri" w:hAnsi="Calibri"/>
          <w:color w:val="000000"/>
          <w:shd w:val="clear" w:color="auto" w:fill="FFFFFF"/>
        </w:rPr>
        <w:t>,</w:t>
      </w:r>
      <w:r w:rsidR="0074576F">
        <w:rPr>
          <w:rStyle w:val="normaltextrun"/>
          <w:rFonts w:ascii="Calibri" w:hAnsi="Calibri"/>
          <w:color w:val="000000"/>
          <w:shd w:val="clear" w:color="auto" w:fill="FFFFFF"/>
        </w:rPr>
        <w:t xml:space="preserve"> </w:t>
      </w:r>
      <w:r>
        <w:rPr>
          <w:rStyle w:val="normaltextrun"/>
          <w:rFonts w:ascii="Calibri" w:hAnsi="Calibri"/>
          <w:color w:val="000000"/>
          <w:shd w:val="clear" w:color="auto" w:fill="FFFFFF"/>
        </w:rPr>
        <w:t xml:space="preserve">up to a maximum of 3.2 nm, </w:t>
      </w:r>
      <w:r w:rsidR="00A05AC2">
        <w:rPr>
          <w:rStyle w:val="normaltextrun"/>
          <w:rFonts w:ascii="Calibri" w:hAnsi="Calibri"/>
          <w:color w:val="000000"/>
          <w:shd w:val="clear" w:color="auto" w:fill="FFFFFF"/>
        </w:rPr>
        <w:t>the</w:t>
      </w:r>
      <w:r>
        <w:rPr>
          <w:rStyle w:val="normaltextrun"/>
          <w:rFonts w:ascii="Calibri" w:hAnsi="Calibri"/>
          <w:color w:val="000000"/>
          <w:shd w:val="clear" w:color="auto" w:fill="FFFFFF"/>
        </w:rPr>
        <w:t xml:space="preserve"> largest interlayer spacing reported for an MXene</w:t>
      </w:r>
      <w:r w:rsidR="00A05AC2">
        <w:rPr>
          <w:rStyle w:val="normaltextrun"/>
          <w:rFonts w:ascii="Calibri" w:hAnsi="Calibri"/>
          <w:color w:val="000000"/>
          <w:shd w:val="clear" w:color="auto" w:fill="FFFFFF"/>
        </w:rPr>
        <w:t xml:space="preserve">. </w:t>
      </w:r>
      <w:r w:rsidR="00C976C6">
        <w:rPr>
          <w:rStyle w:val="normaltextrun"/>
          <w:rFonts w:ascii="Calibri" w:hAnsi="Calibri"/>
          <w:color w:val="000000"/>
          <w:shd w:val="clear" w:color="auto" w:fill="FFFFFF"/>
        </w:rPr>
        <w:t xml:space="preserve">Another effect of the pillaring is a </w:t>
      </w:r>
      <w:r w:rsidR="00942064">
        <w:rPr>
          <w:rStyle w:val="normaltextrun"/>
          <w:rFonts w:ascii="Calibri" w:hAnsi="Calibri"/>
          <w:color w:val="000000"/>
          <w:shd w:val="clear" w:color="auto" w:fill="FFFFFF"/>
        </w:rPr>
        <w:t xml:space="preserve">dramatic </w:t>
      </w:r>
      <w:r w:rsidR="001C4713">
        <w:rPr>
          <w:rStyle w:val="normaltextrun"/>
          <w:rFonts w:ascii="Calibri" w:hAnsi="Calibri"/>
          <w:color w:val="000000"/>
          <w:shd w:val="clear" w:color="auto" w:fill="FFFFFF"/>
        </w:rPr>
        <w:t xml:space="preserve">increase in surface area, </w:t>
      </w:r>
      <w:r w:rsidR="000F5B41">
        <w:rPr>
          <w:rStyle w:val="normaltextrun"/>
          <w:rFonts w:ascii="Calibri" w:hAnsi="Calibri"/>
          <w:color w:val="000000"/>
          <w:shd w:val="clear" w:color="auto" w:fill="FFFFFF"/>
        </w:rPr>
        <w:t xml:space="preserve">achieving </w:t>
      </w:r>
      <w:r w:rsidR="001C4713">
        <w:rPr>
          <w:rStyle w:val="normaltextrun"/>
          <w:rFonts w:ascii="Calibri" w:hAnsi="Calibri"/>
          <w:color w:val="000000"/>
          <w:shd w:val="clear" w:color="auto" w:fill="FFFFFF"/>
        </w:rPr>
        <w:t xml:space="preserve">BET surface areas </w:t>
      </w:r>
      <w:r w:rsidR="000F5B41">
        <w:rPr>
          <w:rStyle w:val="normaltextrun"/>
          <w:rFonts w:ascii="Calibri" w:hAnsi="Calibri"/>
          <w:color w:val="000000"/>
          <w:shd w:val="clear" w:color="auto" w:fill="FFFFFF"/>
        </w:rPr>
        <w:t xml:space="preserve">of </w:t>
      </w:r>
      <w:r w:rsidR="00D66525">
        <w:rPr>
          <w:rStyle w:val="normaltextrun"/>
          <w:rFonts w:ascii="Calibri" w:hAnsi="Calibri"/>
          <w:color w:val="000000"/>
          <w:shd w:val="clear" w:color="auto" w:fill="FFFFFF"/>
        </w:rPr>
        <w:t xml:space="preserve">235 </w:t>
      </w:r>
      <w:r w:rsidR="001C4713">
        <w:rPr>
          <w:rStyle w:val="normaltextrun"/>
          <w:rFonts w:ascii="Calibri" w:hAnsi="Calibri"/>
          <w:color w:val="000000"/>
          <w:shd w:val="clear" w:color="auto" w:fill="FFFFFF"/>
        </w:rPr>
        <w:t>m</w:t>
      </w:r>
      <w:r w:rsidR="001C4713" w:rsidRPr="008C014F">
        <w:rPr>
          <w:rStyle w:val="normaltextrun"/>
          <w:rFonts w:ascii="Calibri" w:hAnsi="Calibri"/>
          <w:color w:val="000000"/>
          <w:shd w:val="clear" w:color="auto" w:fill="FFFFFF"/>
          <w:vertAlign w:val="superscript"/>
        </w:rPr>
        <w:t>2</w:t>
      </w:r>
      <w:r w:rsidR="001C4713">
        <w:rPr>
          <w:rStyle w:val="normaltextrun"/>
          <w:rFonts w:ascii="Calibri" w:hAnsi="Calibri"/>
          <w:color w:val="000000"/>
          <w:shd w:val="clear" w:color="auto" w:fill="FFFFFF"/>
        </w:rPr>
        <w:t xml:space="preserve"> g</w:t>
      </w:r>
      <w:r w:rsidR="001C4713" w:rsidRPr="008C014F">
        <w:rPr>
          <w:rStyle w:val="normaltextrun"/>
          <w:rFonts w:ascii="Calibri" w:hAnsi="Calibri"/>
          <w:color w:val="000000"/>
          <w:shd w:val="clear" w:color="auto" w:fill="FFFFFF"/>
          <w:vertAlign w:val="superscript"/>
        </w:rPr>
        <w:t>-1</w:t>
      </w:r>
      <w:r w:rsidR="00D66525">
        <w:rPr>
          <w:rStyle w:val="normaltextrun"/>
          <w:rFonts w:ascii="Calibri" w:hAnsi="Calibri"/>
          <w:color w:val="000000"/>
          <w:shd w:val="clear" w:color="auto" w:fill="FFFFFF"/>
        </w:rPr>
        <w:t>,</w:t>
      </w:r>
      <w:r w:rsidR="00C976C6">
        <w:rPr>
          <w:rStyle w:val="normaltextrun"/>
          <w:rFonts w:ascii="Calibri" w:hAnsi="Calibri"/>
          <w:color w:val="000000"/>
          <w:shd w:val="clear" w:color="auto" w:fill="FFFFFF"/>
        </w:rPr>
        <w:t xml:space="preserve"> a sixty-fold increase over the unpillared material and</w:t>
      </w:r>
      <w:r w:rsidR="00D66525">
        <w:rPr>
          <w:rStyle w:val="normaltextrun"/>
          <w:rFonts w:ascii="Calibri" w:hAnsi="Calibri"/>
          <w:color w:val="000000"/>
          <w:shd w:val="clear" w:color="auto" w:fill="FFFFFF"/>
        </w:rPr>
        <w:t xml:space="preserve"> the highest reported </w:t>
      </w:r>
      <w:r w:rsidR="00BE3F3F">
        <w:rPr>
          <w:rStyle w:val="normaltextrun"/>
          <w:rFonts w:ascii="Calibri" w:hAnsi="Calibri"/>
          <w:color w:val="000000"/>
          <w:shd w:val="clear" w:color="auto" w:fill="FFFFFF"/>
        </w:rPr>
        <w:t>for</w:t>
      </w:r>
      <w:r w:rsidR="00D66525">
        <w:rPr>
          <w:rStyle w:val="normaltextrun"/>
          <w:rFonts w:ascii="Calibri" w:hAnsi="Calibri"/>
          <w:color w:val="000000"/>
          <w:shd w:val="clear" w:color="auto" w:fill="FFFFFF"/>
        </w:rPr>
        <w:t xml:space="preserve"> MXenes using an intercalation-based method</w:t>
      </w:r>
      <w:r w:rsidR="001C4713">
        <w:rPr>
          <w:rStyle w:val="normaltextrun"/>
          <w:rFonts w:ascii="Calibri" w:hAnsi="Calibri"/>
          <w:color w:val="000000"/>
          <w:shd w:val="clear" w:color="auto" w:fill="FFFFFF"/>
        </w:rPr>
        <w:t xml:space="preserve">. </w:t>
      </w:r>
      <w:r w:rsidR="00A05AC2">
        <w:rPr>
          <w:rStyle w:val="normaltextrun"/>
          <w:rFonts w:ascii="Calibri" w:hAnsi="Calibri"/>
          <w:color w:val="000000"/>
          <w:shd w:val="clear" w:color="auto" w:fill="FFFFFF"/>
        </w:rPr>
        <w:t xml:space="preserve">The intercalation mechanism was revealed </w:t>
      </w:r>
      <w:r w:rsidR="000F5B41">
        <w:rPr>
          <w:rStyle w:val="normaltextrun"/>
          <w:rFonts w:ascii="Calibri" w:hAnsi="Calibri"/>
          <w:color w:val="000000"/>
          <w:shd w:val="clear" w:color="auto" w:fill="FFFFFF"/>
        </w:rPr>
        <w:t>by different characterisation</w:t>
      </w:r>
      <w:r w:rsidR="00A05AC2">
        <w:rPr>
          <w:rStyle w:val="normaltextrun"/>
          <w:rFonts w:ascii="Calibri" w:hAnsi="Calibri"/>
          <w:color w:val="000000"/>
          <w:shd w:val="clear" w:color="auto" w:fill="FFFFFF"/>
        </w:rPr>
        <w:t xml:space="preserve"> techniques, allowing the surface chemistry to be optimised</w:t>
      </w:r>
      <w:r w:rsidR="003B6C0F">
        <w:rPr>
          <w:rStyle w:val="normaltextrun"/>
          <w:rFonts w:ascii="Calibri" w:hAnsi="Calibri"/>
          <w:color w:val="000000"/>
          <w:shd w:val="clear" w:color="auto" w:fill="FFFFFF"/>
        </w:rPr>
        <w:t xml:space="preserve"> for the pillaring process</w:t>
      </w:r>
      <w:r w:rsidR="00A05AC2">
        <w:rPr>
          <w:rStyle w:val="normaltextrun"/>
          <w:rFonts w:ascii="Calibri" w:hAnsi="Calibri"/>
          <w:color w:val="000000"/>
          <w:shd w:val="clear" w:color="auto" w:fill="FFFFFF"/>
        </w:rPr>
        <w:t>. The porous MXene was tested for Na-ion battery applications</w:t>
      </w:r>
      <w:r w:rsidR="00C4603C">
        <w:rPr>
          <w:rStyle w:val="normaltextrun"/>
          <w:rFonts w:ascii="Calibri" w:hAnsi="Calibri"/>
          <w:color w:val="000000"/>
          <w:shd w:val="clear" w:color="auto" w:fill="FFFFFF"/>
        </w:rPr>
        <w:t xml:space="preserve">, </w:t>
      </w:r>
      <w:r w:rsidR="00A05AC2">
        <w:rPr>
          <w:rStyle w:val="normaltextrun"/>
          <w:rFonts w:ascii="Calibri" w:hAnsi="Calibri"/>
          <w:color w:val="000000"/>
          <w:shd w:val="clear" w:color="auto" w:fill="FFFFFF"/>
        </w:rPr>
        <w:t xml:space="preserve">and showed </w:t>
      </w:r>
      <w:r w:rsidR="00643FF3">
        <w:rPr>
          <w:rStyle w:val="normaltextrun"/>
          <w:rFonts w:ascii="Calibri" w:hAnsi="Calibri"/>
          <w:color w:val="000000"/>
          <w:shd w:val="clear" w:color="auto" w:fill="FFFFFF"/>
        </w:rPr>
        <w:t>superior</w:t>
      </w:r>
      <w:r w:rsidR="00A05AC2">
        <w:rPr>
          <w:rStyle w:val="normaltextrun"/>
          <w:rFonts w:ascii="Calibri" w:hAnsi="Calibri"/>
          <w:color w:val="000000"/>
          <w:shd w:val="clear" w:color="auto" w:fill="FFFFFF"/>
        </w:rPr>
        <w:t xml:space="preserve"> capacity</w:t>
      </w:r>
      <w:r w:rsidR="00643FF3">
        <w:rPr>
          <w:rStyle w:val="normaltextrun"/>
          <w:rFonts w:ascii="Calibri" w:hAnsi="Calibri"/>
          <w:color w:val="000000"/>
          <w:shd w:val="clear" w:color="auto" w:fill="FFFFFF"/>
        </w:rPr>
        <w:t>, rate capability</w:t>
      </w:r>
      <w:r w:rsidR="00A05AC2">
        <w:rPr>
          <w:rStyle w:val="normaltextrun"/>
          <w:rFonts w:ascii="Calibri" w:hAnsi="Calibri"/>
          <w:color w:val="000000"/>
          <w:shd w:val="clear" w:color="auto" w:fill="FFFFFF"/>
        </w:rPr>
        <w:t xml:space="preserve"> and remarkable stability compared with the non-pillared materials</w:t>
      </w:r>
      <w:r w:rsidR="00336478">
        <w:rPr>
          <w:rStyle w:val="normaltextrun"/>
          <w:rFonts w:ascii="Calibri" w:hAnsi="Calibri"/>
          <w:color w:val="000000"/>
          <w:shd w:val="clear" w:color="auto" w:fill="FFFFFF"/>
        </w:rPr>
        <w:t>, retaining 98.5% capacity between the 50</w:t>
      </w:r>
      <w:r w:rsidR="00336478" w:rsidRPr="00A51965">
        <w:rPr>
          <w:rStyle w:val="normaltextrun"/>
          <w:rFonts w:ascii="Calibri" w:hAnsi="Calibri"/>
          <w:color w:val="000000"/>
          <w:shd w:val="clear" w:color="auto" w:fill="FFFFFF"/>
          <w:vertAlign w:val="superscript"/>
        </w:rPr>
        <w:t>th</w:t>
      </w:r>
      <w:r w:rsidR="00336478">
        <w:rPr>
          <w:rStyle w:val="normaltextrun"/>
          <w:rFonts w:ascii="Calibri" w:hAnsi="Calibri"/>
          <w:color w:val="000000"/>
          <w:shd w:val="clear" w:color="auto" w:fill="FFFFFF"/>
        </w:rPr>
        <w:t xml:space="preserve"> and 100</w:t>
      </w:r>
      <w:r w:rsidR="00336478" w:rsidRPr="00A51965">
        <w:rPr>
          <w:rStyle w:val="normaltextrun"/>
          <w:rFonts w:ascii="Calibri" w:hAnsi="Calibri"/>
          <w:color w:val="000000"/>
          <w:shd w:val="clear" w:color="auto" w:fill="FFFFFF"/>
          <w:vertAlign w:val="superscript"/>
        </w:rPr>
        <w:t>th</w:t>
      </w:r>
      <w:r w:rsidR="00336478">
        <w:rPr>
          <w:rStyle w:val="normaltextrun"/>
          <w:rFonts w:ascii="Calibri" w:hAnsi="Calibri"/>
          <w:color w:val="000000"/>
          <w:shd w:val="clear" w:color="auto" w:fill="FFFFFF"/>
        </w:rPr>
        <w:t xml:space="preserve"> cycles</w:t>
      </w:r>
      <w:r w:rsidR="00A05AC2">
        <w:rPr>
          <w:rStyle w:val="normaltextrun"/>
          <w:rFonts w:ascii="Calibri" w:hAnsi="Calibri"/>
          <w:color w:val="000000"/>
          <w:shd w:val="clear" w:color="auto" w:fill="FFFFFF"/>
        </w:rPr>
        <w:t xml:space="preserve">. These results </w:t>
      </w:r>
      <w:r w:rsidR="007A3FCF">
        <w:rPr>
          <w:rStyle w:val="normaltextrun"/>
          <w:rFonts w:ascii="Calibri" w:hAnsi="Calibri"/>
          <w:color w:val="000000"/>
          <w:shd w:val="clear" w:color="auto" w:fill="FFFFFF"/>
        </w:rPr>
        <w:t>demonstrate</w:t>
      </w:r>
      <w:r w:rsidR="00A05AC2">
        <w:rPr>
          <w:rStyle w:val="normaltextrun"/>
          <w:rFonts w:ascii="Calibri" w:hAnsi="Calibri"/>
          <w:color w:val="000000"/>
          <w:shd w:val="clear" w:color="auto" w:fill="FFFFFF"/>
        </w:rPr>
        <w:t xml:space="preserve"> the applicability and promise of pillaring techniques</w:t>
      </w:r>
      <w:r w:rsidR="00024F55">
        <w:rPr>
          <w:rStyle w:val="normaltextrun"/>
          <w:rFonts w:ascii="Calibri" w:hAnsi="Calibri"/>
          <w:color w:val="000000"/>
          <w:shd w:val="clear" w:color="auto" w:fill="FFFFFF"/>
        </w:rPr>
        <w:t xml:space="preserve"> </w:t>
      </w:r>
      <w:r w:rsidR="007A3FCF">
        <w:rPr>
          <w:rStyle w:val="normaltextrun"/>
          <w:rFonts w:ascii="Calibri" w:hAnsi="Calibri"/>
          <w:color w:val="000000"/>
          <w:shd w:val="clear" w:color="auto" w:fill="FFFFFF"/>
        </w:rPr>
        <w:t xml:space="preserve">applied to </w:t>
      </w:r>
      <w:r w:rsidR="00024F55">
        <w:rPr>
          <w:rStyle w:val="normaltextrun"/>
          <w:rFonts w:ascii="Calibri" w:hAnsi="Calibri"/>
          <w:color w:val="000000"/>
          <w:shd w:val="clear" w:color="auto" w:fill="FFFFFF"/>
        </w:rPr>
        <w:t>MXenes</w:t>
      </w:r>
      <w:r w:rsidR="00C4603C">
        <w:rPr>
          <w:rStyle w:val="normaltextrun"/>
          <w:rFonts w:ascii="Calibri" w:hAnsi="Calibri"/>
          <w:color w:val="000000"/>
          <w:shd w:val="clear" w:color="auto" w:fill="FFFFFF"/>
        </w:rPr>
        <w:t xml:space="preserve"> </w:t>
      </w:r>
      <w:r w:rsidR="000A1533">
        <w:rPr>
          <w:rStyle w:val="normaltextrun"/>
          <w:rFonts w:ascii="Calibri" w:hAnsi="Calibri"/>
          <w:color w:val="000000"/>
          <w:shd w:val="clear" w:color="auto" w:fill="FFFFFF"/>
        </w:rPr>
        <w:t xml:space="preserve">providing a new approach to optimising their properties </w:t>
      </w:r>
      <w:r w:rsidR="00024F55">
        <w:rPr>
          <w:rStyle w:val="normaltextrun"/>
          <w:rFonts w:ascii="Calibri" w:hAnsi="Calibri"/>
          <w:color w:val="000000"/>
          <w:shd w:val="clear" w:color="auto" w:fill="FFFFFF"/>
        </w:rPr>
        <w:t xml:space="preserve">for a range of applications, including energy storage, </w:t>
      </w:r>
      <w:r w:rsidR="001C4713">
        <w:rPr>
          <w:rStyle w:val="normaltextrun"/>
          <w:rFonts w:ascii="Calibri" w:hAnsi="Calibri"/>
          <w:color w:val="000000"/>
          <w:shd w:val="clear" w:color="auto" w:fill="FFFFFF"/>
        </w:rPr>
        <w:t xml:space="preserve">conversion, </w:t>
      </w:r>
      <w:r w:rsidR="00024F55">
        <w:rPr>
          <w:rStyle w:val="normaltextrun"/>
          <w:rFonts w:ascii="Calibri" w:hAnsi="Calibri"/>
          <w:color w:val="000000"/>
          <w:shd w:val="clear" w:color="auto" w:fill="FFFFFF"/>
        </w:rPr>
        <w:t>catalysis</w:t>
      </w:r>
      <w:r w:rsidR="001C4713">
        <w:rPr>
          <w:rStyle w:val="normaltextrun"/>
          <w:rFonts w:ascii="Calibri" w:hAnsi="Calibri"/>
          <w:color w:val="000000"/>
          <w:shd w:val="clear" w:color="auto" w:fill="FFFFFF"/>
        </w:rPr>
        <w:t xml:space="preserve"> and gas separations.</w:t>
      </w:r>
    </w:p>
    <w:p w14:paraId="53697C2A" w14:textId="2594378A" w:rsidR="00BE4A99" w:rsidRDefault="00BE4A99" w:rsidP="67238454">
      <w:pPr>
        <w:jc w:val="both"/>
        <w:rPr>
          <w:rStyle w:val="normaltextrun"/>
          <w:rFonts w:ascii="Calibri" w:hAnsi="Calibri"/>
          <w:b/>
          <w:color w:val="000000"/>
          <w:shd w:val="clear" w:color="auto" w:fill="FFFFFF"/>
        </w:rPr>
      </w:pPr>
      <w:r w:rsidRPr="7D58FA51">
        <w:rPr>
          <w:rStyle w:val="normaltextrun"/>
          <w:rFonts w:ascii="Calibri" w:hAnsi="Calibri"/>
          <w:b/>
          <w:bCs/>
          <w:color w:val="000000"/>
          <w:shd w:val="clear" w:color="auto" w:fill="FFFFFF"/>
        </w:rPr>
        <w:t>Keywords</w:t>
      </w:r>
    </w:p>
    <w:p w14:paraId="42236AEC" w14:textId="68BEBB44" w:rsidR="00BE4A99" w:rsidRDefault="00BE4A99" w:rsidP="67238454">
      <w:pPr>
        <w:jc w:val="both"/>
        <w:rPr>
          <w:rStyle w:val="normaltextrun"/>
          <w:rFonts w:ascii="Calibri" w:hAnsi="Calibri"/>
          <w:color w:val="000000"/>
          <w:shd w:val="clear" w:color="auto" w:fill="FFFFFF"/>
        </w:rPr>
      </w:pPr>
      <w:r>
        <w:rPr>
          <w:rStyle w:val="normaltextrun"/>
          <w:rFonts w:ascii="Calibri" w:hAnsi="Calibri"/>
          <w:color w:val="000000"/>
          <w:shd w:val="clear" w:color="auto" w:fill="FFFFFF"/>
        </w:rPr>
        <w:t>2D materials, porous</w:t>
      </w:r>
      <w:r w:rsidR="000F5B41">
        <w:rPr>
          <w:rStyle w:val="normaltextrun"/>
          <w:rFonts w:ascii="Calibri" w:hAnsi="Calibri"/>
          <w:color w:val="000000"/>
          <w:shd w:val="clear" w:color="auto" w:fill="FFFFFF"/>
        </w:rPr>
        <w:t xml:space="preserve"> materials</w:t>
      </w:r>
      <w:r>
        <w:rPr>
          <w:rStyle w:val="normaltextrun"/>
          <w:rFonts w:ascii="Calibri" w:hAnsi="Calibri"/>
          <w:color w:val="000000"/>
          <w:shd w:val="clear" w:color="auto" w:fill="FFFFFF"/>
        </w:rPr>
        <w:t xml:space="preserve">, pillaring, MXene, Na-ion </w:t>
      </w:r>
      <w:r w:rsidR="00336478">
        <w:rPr>
          <w:rStyle w:val="normaltextrun"/>
          <w:rFonts w:ascii="Calibri" w:hAnsi="Calibri"/>
          <w:color w:val="000000"/>
          <w:shd w:val="clear" w:color="auto" w:fill="FFFFFF"/>
        </w:rPr>
        <w:t>battery, energy storage, silica</w:t>
      </w:r>
      <w:r>
        <w:rPr>
          <w:rStyle w:val="normaltextrun"/>
          <w:rFonts w:ascii="Calibri" w:hAnsi="Calibri"/>
          <w:color w:val="000000"/>
          <w:shd w:val="clear" w:color="auto" w:fill="FFFFFF"/>
        </w:rPr>
        <w:t>.</w:t>
      </w:r>
    </w:p>
    <w:p w14:paraId="2457499C" w14:textId="70076FC6" w:rsidR="000377C4" w:rsidRPr="00FC15F8" w:rsidRDefault="000377C4" w:rsidP="00FC15F8">
      <w:pPr>
        <w:jc w:val="both"/>
        <w:rPr>
          <w:rStyle w:val="spellingerror"/>
          <w:rFonts w:ascii="Calibri" w:hAnsi="Calibri"/>
          <w:b/>
          <w:color w:val="000000"/>
          <w:shd w:val="clear" w:color="auto" w:fill="FFFFFF"/>
        </w:rPr>
      </w:pPr>
      <w:r>
        <w:rPr>
          <w:rStyle w:val="normaltextrun"/>
          <w:rFonts w:ascii="Calibri" w:hAnsi="Calibri"/>
          <w:b/>
          <w:bCs/>
          <w:color w:val="000000"/>
          <w:shd w:val="clear" w:color="auto" w:fill="FFFFFF"/>
        </w:rPr>
        <w:t>Introduction</w:t>
      </w:r>
    </w:p>
    <w:p w14:paraId="26EF9028" w14:textId="3AFF55BE" w:rsidR="00264A4E" w:rsidRPr="0029718B" w:rsidRDefault="00264A4E" w:rsidP="00264A4E">
      <w:pPr>
        <w:pStyle w:val="paragraph"/>
        <w:spacing w:before="0" w:beforeAutospacing="0" w:after="0" w:afterAutospacing="0"/>
        <w:jc w:val="both"/>
        <w:textAlignment w:val="baseline"/>
        <w:rPr>
          <w:rStyle w:val="normaltextrun"/>
          <w:rFonts w:ascii="Calibri" w:hAnsi="Calibri" w:cs="Segoe UI"/>
          <w:sz w:val="22"/>
          <w:szCs w:val="22"/>
        </w:rPr>
      </w:pPr>
      <w:r w:rsidRPr="00BE3F3F">
        <w:rPr>
          <w:rStyle w:val="spellingerror"/>
          <w:rFonts w:ascii="Calibri" w:hAnsi="Calibri" w:cs="Segoe UI"/>
          <w:sz w:val="22"/>
          <w:szCs w:val="22"/>
        </w:rPr>
        <w:t>MXenes</w:t>
      </w:r>
      <w:r w:rsidRPr="00BE3F3F">
        <w:rPr>
          <w:rStyle w:val="normaltextrun"/>
          <w:rFonts w:ascii="Calibri" w:hAnsi="Calibri" w:cs="Segoe UI"/>
          <w:sz w:val="22"/>
          <w:szCs w:val="22"/>
        </w:rPr>
        <w:t xml:space="preserve"> are a recently discovered group of two-dimensional materials </w:t>
      </w:r>
      <w:r w:rsidR="004D6C49">
        <w:rPr>
          <w:rStyle w:val="normaltextrun"/>
          <w:rFonts w:ascii="Calibri" w:hAnsi="Calibri" w:cs="Segoe UI"/>
          <w:sz w:val="22"/>
          <w:szCs w:val="22"/>
        </w:rPr>
        <w:t>with</w:t>
      </w:r>
      <w:r w:rsidRPr="00BE3F3F">
        <w:rPr>
          <w:rStyle w:val="normaltextrun"/>
          <w:rFonts w:ascii="Calibri" w:hAnsi="Calibri" w:cs="Segoe UI"/>
          <w:sz w:val="22"/>
          <w:szCs w:val="22"/>
        </w:rPr>
        <w:t xml:space="preserve"> the general formula M</w:t>
      </w:r>
      <w:r w:rsidRPr="00BE3F3F">
        <w:rPr>
          <w:rStyle w:val="normaltextrun"/>
          <w:rFonts w:ascii="Calibri" w:hAnsi="Calibri" w:cs="Segoe UI"/>
          <w:sz w:val="17"/>
          <w:szCs w:val="17"/>
          <w:vertAlign w:val="subscript"/>
        </w:rPr>
        <w:t>n+1</w:t>
      </w:r>
      <w:r w:rsidRPr="00BE3F3F">
        <w:rPr>
          <w:rStyle w:val="normaltextrun"/>
          <w:rFonts w:ascii="Calibri" w:hAnsi="Calibri" w:cs="Segoe UI"/>
          <w:sz w:val="22"/>
          <w:szCs w:val="22"/>
        </w:rPr>
        <w:t>X</w:t>
      </w:r>
      <w:r w:rsidRPr="00BE3F3F">
        <w:rPr>
          <w:rStyle w:val="normaltextrun"/>
          <w:rFonts w:ascii="Calibri" w:hAnsi="Calibri" w:cs="Segoe UI"/>
          <w:sz w:val="17"/>
          <w:szCs w:val="17"/>
          <w:vertAlign w:val="subscript"/>
        </w:rPr>
        <w:t>n</w:t>
      </w:r>
      <w:r w:rsidRPr="00BE3F3F">
        <w:rPr>
          <w:rStyle w:val="normaltextrun"/>
          <w:rFonts w:ascii="Calibri" w:hAnsi="Calibri" w:cs="Segoe UI"/>
          <w:sz w:val="22"/>
          <w:szCs w:val="22"/>
        </w:rPr>
        <w:t>T</w:t>
      </w:r>
      <w:r w:rsidRPr="00BE3F3F">
        <w:rPr>
          <w:rStyle w:val="normaltextrun"/>
          <w:rFonts w:ascii="Calibri" w:hAnsi="Calibri" w:cs="Segoe UI"/>
          <w:sz w:val="17"/>
          <w:szCs w:val="17"/>
          <w:vertAlign w:val="subscript"/>
        </w:rPr>
        <w:t>x</w:t>
      </w:r>
      <w:r w:rsidRPr="00BE3F3F">
        <w:rPr>
          <w:rStyle w:val="normaltextrun"/>
          <w:rFonts w:ascii="Calibri" w:hAnsi="Calibri" w:cs="Segoe UI"/>
          <w:sz w:val="22"/>
          <w:szCs w:val="22"/>
        </w:rPr>
        <w:t>, where M is an early transition metal, X is carbon and/or nitrogen and T</w:t>
      </w:r>
      <w:r w:rsidRPr="00BE3F3F">
        <w:rPr>
          <w:rStyle w:val="normaltextrun"/>
          <w:rFonts w:ascii="Calibri" w:hAnsi="Calibri" w:cs="Segoe UI"/>
          <w:sz w:val="17"/>
          <w:szCs w:val="17"/>
          <w:vertAlign w:val="subscript"/>
        </w:rPr>
        <w:t>x</w:t>
      </w:r>
      <w:r w:rsidRPr="00BE3F3F">
        <w:rPr>
          <w:rStyle w:val="normaltextrun"/>
          <w:rFonts w:ascii="Calibri" w:hAnsi="Calibri" w:cs="Segoe UI"/>
          <w:sz w:val="22"/>
          <w:szCs w:val="22"/>
        </w:rPr>
        <w:t> are surface functional groups, which are typically O, OH, F or Cl.</w:t>
      </w:r>
      <w:r w:rsidRPr="00014192">
        <w:fldChar w:fldCharType="begin" w:fldLock="1"/>
      </w:r>
      <w:r w:rsidR="009A0CF9">
        <w:rPr>
          <w:rStyle w:val="normaltextrun"/>
          <w:rFonts w:ascii="Calibri" w:hAnsi="Calibri" w:cs="Segoe UI"/>
          <w:sz w:val="22"/>
          <w:szCs w:val="22"/>
        </w:rPr>
        <w:instrText>ADDIN CSL_CITATION {"citationItems":[{"id":"ITEM-1","itemData":{"DOI":"10.1002/adma.201102306","ISSN":"1521-4095","PMID":"21861270","author":[{"dropping-particle":"","family":"Naguib","given":"Michael","non-dropping-particle":"","parse-names":false,"suffix":""},{"dropping-particle":"","family":"Kurtoglu","given":"Murat","non-dropping-particle":"","parse-names":false,"suffix":""},{"dropping-particle":"","family":"Presser","given":"Volker","non-dropping-particle":"","parse-names":false,"suffix":""},{"dropping-particle":"","family":"Lu","given":"Jun","non-dropping-particle":"","parse-names":false,"suffix":""},{"dropping-particle":"","family":"Niu","given":"Junjie","non-dropping-particle":"","parse-names":false,"suffix":""},{"dropping-particle":"","family":"Heon","given":"Min","non-dropping-particle":"","parse-names":false,"suffix":""},{"dropping-particle":"","family":"Hultman","given":"Lars","non-dropping-particle":"","parse-names":false,"suffix":""},{"dropping-particle":"","family":"Gogotsi","given":"Yury","non-dropping-particle":"","parse-names":false,"suffix":""},{"dropping-particle":"","family":"Barsoum","given":"Michel W","non-dropping-particle":"","parse-names":false,"suffix":""}],"container-title":"Advanced materials (Deerfield Beach, Fla.)","id":"ITEM-1","issue":"37","issued":{"date-parts":[["2011","10","4"]]},"page":"4248-53","title":"Two-dimensional nanocrystals produced by exfoliation of Ti3 AlC2.","type":"article-journal","volume":"23"},"uris":["http://www.mendeley.com/documents/?uuid=de2eca47-8b64-4bd8-9039-e89b2af80583"]},{"id":"ITEM-2","itemData":{"DOI":"10.1038/nature13970","ISSN":"0028-0836","author":[{"dropping-particle":"","family":"Ghidiu","given":"Michael","non-dropping-particle":"","parse-names":false,"suffix":""},{"dropping-particle":"","family":"Lukatskaya","given":"Maria R.","non-dropping-particle":"","parse-names":false,"suffix":""},{"dropping-particle":"","family":"Zhao","given":"Meng-Qiang","non-dropping-particle":"","parse-names":false,"suffix":""},{"dropping-particle":"","family":"Gogotsi","given":"Yury","non-dropping-particle":"","parse-names":false,"suffix":""},{"dropping-particle":"","family":"Barsoum","given":"Michel W.","non-dropping-particle":"","parse-names":false,"suffix":""}],"container-title":"Nature","id":"ITEM-2","issue":"7529","issued":{"date-parts":[["2014","11","26"]]},"page":"78-81","publisher":"Nature Publishing Group, a division of Macmillan Publishers Limited. All Rights Reserved.","title":"Conductive two-dimensional titanium carbide ‘clay’ with high volumetric capacitance","title-short":"Nature","type":"article-journal","volume":"516"},"uris":["http://www.mendeley.com/documents/?uuid=b82dc656-72ac-4741-b3ee-24905c40ac4a"]},{"id":"ITEM-3","itemData":{"DOI":"10.1021/acs.jpcc.5b03038","ISSN":"1932-7447","abstract":"The MXenes are a class of 2D materials composed of transition-metal sheets alternating with carbide/nitride sheets, stacked just a few atoms thick. MXenes discovered thus far also have a surface termination layer that is likely a mixture of hydroxides and fluorides. While reasonable structural models based on X-ray diffraction and transmission electron microscopy data exist, the exact nature and distribution of the surface termination species are not well understood. Here, 1H, 19F, and 13C solid-state NMR spectroscopies are used to investigate the model MXene V2CTx, where T signifies the surface termination groups. 1H NMR experiments provide direct proof of hydroxide moieties in the surface layer by measuring interactions with the MXene surface. Furthermore, 1H NMR spectroscopy shows a significant amount of water hydrogen bonded to the surface hydroxide layer. 19F NMR experiments show fluoride moieties bonded to the MXene surface, with extremely unusual 19F spectra caused by strong interactions with the metallic/semiconducting MXene. 13C NMR observes the sample from the center of the MXene layer and shows that the 13C chemical shift is extremely sensitive to the MAX ? MXene transformation. Nuclear-spin magnetization transferred from 1H nuclei in the hydroxide surface termination layer to 13C nuclei in the center of the MXene sheet yields further evidence of this connectivity. The multinuclear NMR experiments provide direct experimental verification of the structural models and depict the MXene V2CTx as infinite sheets of small-bandgap V2C sheets terminated by a mixed hydroxide/fluoride layer embedded in a matrix of strongly hydrogen-bonded water molecules.\nThe MXenes are a class of 2D materials composed of transition-metal sheets alternating with carbide/nitride sheets, stacked just a few atoms thick. MXenes discovered thus far also have a surface termination layer that is likely a mixture of hydroxides and fluorides. While reasonable structural models based on X-ray diffraction and transmission electron microscopy data exist, the exact nature and distribution of the surface termination species are not well understood. Here, 1H, 19F, and 13C solid-state NMR spectroscopies are used to investigate the model MXene V2CTx, where T signifies the surface termination groups. 1H NMR experiments provide direct proof of hydroxide moieties in the surface layer by measuring interactions with the MXene surface. Furthermore, 1H NMR spectroscopy shows a significant amo…","author":[{"dropping-particle":"","family":"Harris","given":"Kristopher J.","non-dropping-particle":"","parse-names":false,"suffix":""},{"dropping-particle":"","family":"Bugnet","given":"Matthieu","non-dropping-particle":"","parse-names":false,"suffix":""},{"dropping-particle":"","family":"Naguib","given":"Michael","non-dropping-particle":"","parse-names":false,"suffix":""},{"dropping-particle":"","family":"Barsoum","given":"Michel W.","non-dropping-particle":"","parse-names":false,"suffix":""},{"dropping-particle":"","family":"Goward","given":"Gillian R.","non-dropping-particle":"","parse-names":false,"suffix":""}],"container-title":"The Journal of Physical Chemistry C","id":"ITEM-3","issue":"24","issued":{"date-parts":[["2015","6","18"]]},"page":"13713-13720","publisher":"American Chemical Society","title":"Direct Measurement of Surface Termination Groups and Their Connectivity in the 2D MXene V 2 CT x Using NMR Spectroscopy","type":"article-journal","volume":"119"},"uris":["http://www.mendeley.com/documents/?uuid=5ad2e73a-9b58-4c2e-a736-bd033d7dd836"]}],"mendeley":{"formattedCitation":"&lt;sup&gt;1–3&lt;/sup&gt;","plainTextFormattedCitation":"1–3","previouslyFormattedCitation":"&lt;sup&gt;1–3&lt;/sup&gt;"},"properties":{"noteIndex":0},"schema":"https://github.com/citation-style-language/schema/raw/master/csl-citation.json"}</w:instrText>
      </w:r>
      <w:r w:rsidRPr="00014192">
        <w:rPr>
          <w:rStyle w:val="normaltextrun"/>
          <w:rFonts w:ascii="Calibri" w:hAnsi="Calibri" w:cs="Segoe UI"/>
          <w:vertAlign w:val="superscript"/>
        </w:rPr>
        <w:fldChar w:fldCharType="separate"/>
      </w:r>
      <w:r w:rsidR="009A0CF9" w:rsidRPr="009A0CF9">
        <w:rPr>
          <w:rStyle w:val="normaltextrun"/>
          <w:rFonts w:ascii="Calibri" w:hAnsi="Calibri" w:cs="Segoe UI"/>
          <w:noProof/>
          <w:sz w:val="22"/>
          <w:szCs w:val="22"/>
          <w:vertAlign w:val="superscript"/>
        </w:rPr>
        <w:t>1–3</w:t>
      </w:r>
      <w:r w:rsidRPr="00014192">
        <w:fldChar w:fldCharType="end"/>
      </w:r>
      <w:r>
        <w:rPr>
          <w:rStyle w:val="normaltextrun"/>
          <w:rFonts w:ascii="Calibri" w:hAnsi="Calibri" w:cs="Segoe UI"/>
          <w:sz w:val="22"/>
          <w:szCs w:val="22"/>
        </w:rPr>
        <w:t xml:space="preserve">  MXenes have</w:t>
      </w:r>
      <w:r w:rsidR="00386C45">
        <w:rPr>
          <w:rStyle w:val="normaltextrun"/>
          <w:rFonts w:ascii="Calibri" w:hAnsi="Calibri" w:cs="Segoe UI"/>
          <w:sz w:val="22"/>
          <w:szCs w:val="22"/>
        </w:rPr>
        <w:t xml:space="preserve"> been employed as active materials in</w:t>
      </w:r>
      <w:r>
        <w:rPr>
          <w:rStyle w:val="normaltextrun"/>
          <w:rFonts w:ascii="Calibri" w:hAnsi="Calibri" w:cs="Segoe UI"/>
          <w:sz w:val="22"/>
          <w:szCs w:val="22"/>
        </w:rPr>
        <w:t xml:space="preserve"> a variety of applications</w:t>
      </w:r>
      <w:r w:rsidR="00386C45">
        <w:rPr>
          <w:rStyle w:val="normaltextrun"/>
          <w:rFonts w:ascii="Calibri" w:hAnsi="Calibri" w:cs="Segoe UI"/>
          <w:sz w:val="22"/>
          <w:szCs w:val="22"/>
        </w:rPr>
        <w:t>,</w:t>
      </w:r>
      <w:r>
        <w:rPr>
          <w:rStyle w:val="normaltextrun"/>
          <w:rFonts w:ascii="Calibri" w:hAnsi="Calibri" w:cs="Segoe UI"/>
          <w:sz w:val="22"/>
          <w:szCs w:val="22"/>
        </w:rPr>
        <w:t xml:space="preserve"> such as batteries, supercapacitors, fuel cells, water desalination and purification</w:t>
      </w:r>
      <w:r w:rsidR="00A55F0B">
        <w:rPr>
          <w:rStyle w:val="normaltextrun"/>
          <w:rFonts w:ascii="Calibri" w:hAnsi="Calibri" w:cs="Segoe UI"/>
          <w:sz w:val="22"/>
          <w:szCs w:val="22"/>
        </w:rPr>
        <w:t>,</w:t>
      </w:r>
      <w:r>
        <w:rPr>
          <w:rStyle w:val="normaltextrun"/>
          <w:rFonts w:ascii="Calibri" w:hAnsi="Calibri" w:cs="Segoe UI"/>
          <w:sz w:val="22"/>
          <w:szCs w:val="22"/>
        </w:rPr>
        <w:t xml:space="preserve"> and catalysis</w:t>
      </w:r>
      <w:r w:rsidR="00386C45">
        <w:rPr>
          <w:rStyle w:val="normaltextrun"/>
          <w:rFonts w:ascii="Calibri" w:hAnsi="Calibri" w:cs="Segoe UI"/>
          <w:sz w:val="22"/>
          <w:szCs w:val="22"/>
        </w:rPr>
        <w:t>, with great success</w:t>
      </w:r>
      <w:r w:rsidRPr="005735B4">
        <w:rPr>
          <w:rStyle w:val="normaltextrun"/>
          <w:rFonts w:ascii="Calibri" w:hAnsi="Calibri" w:cs="Segoe UI"/>
          <w:sz w:val="22"/>
          <w:szCs w:val="22"/>
        </w:rPr>
        <w:t>.</w:t>
      </w:r>
      <w:r w:rsidR="009A0CF9">
        <w:rPr>
          <w:rStyle w:val="normaltextrun"/>
          <w:rFonts w:ascii="Calibri" w:hAnsi="Calibri" w:cs="Segoe UI"/>
          <w:sz w:val="22"/>
          <w:szCs w:val="22"/>
        </w:rPr>
        <w:fldChar w:fldCharType="begin" w:fldLock="1"/>
      </w:r>
      <w:r w:rsidR="009A0CF9">
        <w:rPr>
          <w:rStyle w:val="normaltextrun"/>
          <w:rFonts w:ascii="Calibri" w:hAnsi="Calibri" w:cs="Segoe UI"/>
          <w:sz w:val="22"/>
          <w:szCs w:val="22"/>
        </w:rPr>
        <w:instrText>ADDIN CSL_CITATION {"citationItems":[{"id":"ITEM-1","itemData":{"DOI":"10.1039/C7TA09094C","ISSN":"2050-7488","abstract":"&lt;p&gt;This review addresses the recent developments and progress in the synthesis, structure and properties of MXenes, as well as their energy conversion and storage and related applications.&lt;/p&gt;","author":[{"dropping-particle":"","family":"Chaudhari","given":"Nitin K.","non-dropping-particle":"","parse-names":false,"suffix":""},{"dropping-particle":"","family":"Jin","given":"Hanuel","non-dropping-particle":"","parse-names":false,"suffix":""},{"dropping-particle":"","family":"Kim","given":"Byeongyoon","non-dropping-particle":"","parse-names":false,"suffix":""},{"dropping-particle":"","family":"San Baek","given":"Du","non-dropping-particle":"","parse-names":false,"suffix":""},{"dropping-particle":"","family":"Joo","given":"Sang Hoon","non-dropping-particle":"","parse-names":false,"suffix":""},{"dropping-particle":"","family":"Lee","given":"Kwangyeol","non-dropping-particle":"","parse-names":false,"suffix":""}],"container-title":"Journal of Materials Chemistry A","id":"ITEM-1","issue":"47","issued":{"date-parts":[["2017","12","5"]]},"page":"24564-24579","publisher":"Royal Society of Chemistry","title":"MXene: an emerging two-dimensional material for future energy conversion and storage applications","type":"article-journal","volume":"5"},"uris":["http://www.mendeley.com/documents/?uuid=af7d3f28-5ac4-3c33-a3dc-c23682b995cc"]},{"id":"ITEM-2","itemData":{"DOI":"10.1007/s11467-015-0493-x","ISSN":"2095-0462","abstract":"Owing to the exceptional properties of graphene, intensive studies have been carried out on novel two-dimensional (2D) materials. In the past several years, an elegant exfoliation approach has been used to successfully create a new family of 2D transition metal carbides, nitrides, and carbonitrides, termed MXene, from layered MAX phases. More recently, some unique properties of MXene have been discovered leading to proposals of potential applications. In this review, we summarize the latest progress in development of MXene from both a theoretical and experimental view, with emphasis on the possible applications.","author":[{"dropping-particle":"","family":"Lei","given":"Jin-Cheng","non-dropping-particle":"","parse-names":false,"suffix":""},{"dropping-particle":"","family":"Zhang","given":"Xu","non-dropping-particle":"","parse-names":false,"suffix":""},{"dropping-particle":"","family":"Zhou","given":"Zhen","non-dropping-particle":"","parse-names":false,"suffix":""}],"container-title":"Frontiers of Physics","id":"ITEM-2","issue":"3","issued":{"date-parts":[["2015","6","13"]]},"page":"276-286","publisher":"HIGHER EDUCATION PRESS, SHATANHOU ST 55, BEIJING 100009, PEOPLES R CHINA","title":"Recent advances in MXene: Preparation, properties, and applications","type":"article-journal","volume":"10"},"uris":["http://www.mendeley.com/documents/?uuid=e89a715c-0539-44f7-8fb2-a6f014622b90"]},{"id":"ITEM-3","itemData":{"DOI":"10.1039/C8CS00324F","ISSN":"0306-0012","abstract":"&lt;p&gt;This article provides a comprehensive review of MXene materials and their energy-related applications.&lt;/p&gt;","author":[{"dropping-particle":"","family":"Pang","given":"Jinbo","non-dropping-particle":"","parse-names":false,"suffix":""},{"dropping-particle":"","family":"Mendes","given":"Rafael G.","non-dropping-particle":"","parse-names":false,"suffix":""},{"dropping-particle":"","family":"Bachmatiuk","given":"Alicja","non-dropping-particle":"","parse-names":false,"suffix":""},{"dropping-particle":"","family":"Zhao","given":"Liang","non-dropping-particle":"","parse-names":false,"suffix":""},{"dropping-particle":"","family":"Ta","given":"Huy Q.","non-dropping-particle":"","parse-names":false,"suffix":""},{"dropping-particle":"","family":"Gemming","given":"Thomas","non-dropping-particle":"","parse-names":false,"suffix":""},{"dropping-particle":"","family":"Liu","given":"Hong","non-dropping-particle":"","parse-names":false,"suffix":""},{"dropping-particle":"","family":"Liu","given":"Zhongfan","non-dropping-particle":"","parse-names":false,"suffix":""},{"dropping-particle":"","family":"Rummeli","given":"Mark H.","non-dropping-particle":"","parse-names":false,"suffix":""}],"container-title":"Chemical Society Reviews","id":"ITEM-3","issue":"1","issued":{"date-parts":[["2019","1","2"]]},"page":"72-133","publisher":"Royal Society of Chemistry","title":"Applications of 2D MXenes in energy conversion and storage systems","type":"article-journal","volume":"48"},"uris":["http://www.mendeley.com/documents/?uuid=5540e1de-666b-3fba-a939-6fcc49cf6a30"]}],"mendeley":{"formattedCitation":"&lt;sup&gt;4–6&lt;/sup&gt;","plainTextFormattedCitation":"4–6","previouslyFormattedCitation":"&lt;sup&gt;4–6&lt;/sup&gt;"},"properties":{"noteIndex":0},"schema":"https://github.com/citation-style-language/schema/raw/master/csl-citation.json"}</w:instrText>
      </w:r>
      <w:r w:rsidR="009A0CF9">
        <w:rPr>
          <w:rStyle w:val="normaltextrun"/>
          <w:rFonts w:ascii="Calibri" w:hAnsi="Calibri" w:cs="Segoe UI"/>
          <w:sz w:val="22"/>
          <w:szCs w:val="22"/>
        </w:rPr>
        <w:fldChar w:fldCharType="separate"/>
      </w:r>
      <w:r w:rsidR="009A0CF9" w:rsidRPr="009A0CF9">
        <w:rPr>
          <w:rStyle w:val="normaltextrun"/>
          <w:rFonts w:ascii="Calibri" w:hAnsi="Calibri" w:cs="Segoe UI"/>
          <w:noProof/>
          <w:sz w:val="22"/>
          <w:szCs w:val="22"/>
          <w:vertAlign w:val="superscript"/>
        </w:rPr>
        <w:t>4–6</w:t>
      </w:r>
      <w:r w:rsidR="009A0CF9">
        <w:rPr>
          <w:rStyle w:val="normaltextrun"/>
          <w:rFonts w:ascii="Calibri" w:hAnsi="Calibri" w:cs="Segoe UI"/>
          <w:sz w:val="22"/>
          <w:szCs w:val="22"/>
        </w:rPr>
        <w:fldChar w:fldCharType="end"/>
      </w:r>
      <w:r w:rsidRPr="005735B4">
        <w:rPr>
          <w:rStyle w:val="normaltextrun"/>
          <w:rFonts w:ascii="Calibri" w:hAnsi="Calibri" w:cs="Segoe UI"/>
          <w:sz w:val="22"/>
          <w:szCs w:val="22"/>
        </w:rPr>
        <w:t xml:space="preserve"> This is due to </w:t>
      </w:r>
      <w:r w:rsidR="00E85E12" w:rsidRPr="005735B4">
        <w:rPr>
          <w:rStyle w:val="normaltextrun"/>
          <w:rFonts w:ascii="Calibri" w:hAnsi="Calibri" w:cs="Segoe UI"/>
          <w:sz w:val="22"/>
          <w:szCs w:val="22"/>
        </w:rPr>
        <w:t>their</w:t>
      </w:r>
      <w:r w:rsidRPr="005735B4">
        <w:rPr>
          <w:rStyle w:val="normaltextrun"/>
          <w:rFonts w:ascii="Calibri" w:hAnsi="Calibri" w:cs="Segoe UI"/>
          <w:sz w:val="22"/>
          <w:szCs w:val="22"/>
        </w:rPr>
        <w:t xml:space="preserve"> unique combination of properties such as high electrical and thermal conductivity, hydrophilic nature and high chemical stability.</w:t>
      </w:r>
      <w:r w:rsidR="002C0709">
        <w:rPr>
          <w:rStyle w:val="normaltextrun"/>
          <w:rFonts w:ascii="Calibri" w:hAnsi="Calibri" w:cs="Segoe UI"/>
          <w:sz w:val="22"/>
          <w:szCs w:val="22"/>
        </w:rPr>
        <w:fldChar w:fldCharType="begin" w:fldLock="1"/>
      </w:r>
      <w:r w:rsidR="009A0CF9">
        <w:rPr>
          <w:rStyle w:val="normaltextrun"/>
          <w:rFonts w:ascii="Calibri" w:hAnsi="Calibri" w:cs="Segoe UI"/>
          <w:sz w:val="22"/>
          <w:szCs w:val="22"/>
        </w:rPr>
        <w:instrText>ADDIN CSL_CITATION {"citationItems":[{"id":"ITEM-1","itemData":{"DOI":"10.1002/adma.201304138","ISSN":"1521-4095","PMID":"24357390","abstract":"Recently a new, large family of two-dimensional (2D) early transition metal carbides and carbonitrides, called MXenes, was discovered. MXenes are produced by selective etching of the A element from the MAX phases, which are metallically conductive, layered solids connected by strong metallic, ionic, and covalent bonds, such as Ti2 AlC, Ti3 AlC2 , and Ta4 AlC3 . MXenes -combine the metallic conductivity of transition metal carbides with the hydrophilic nature of their hydroxyl or oxygen terminated surfaces. In essence, they behave as \"conductive clays\". This article reviews progress-both -experimental and theoretical-on their synthesis, structure, properties, intercalation, delamination, and potential applications. MXenes are expected to be good candidates for a host of applications. They have already shown promising performance in electrochemical energy storage systems. A detailed outlook for future research on MXenes is also presented.","author":[{"dropping-particle":"","family":"Naguib","given":"Michael","non-dropping-particle":"","parse-names":false,"suffix":""},{"dropping-particle":"","family":"Mochalin","given":"Vadym N","non-dropping-particle":"","parse-names":false,"suffix":""},{"dropping-particle":"","family":"Barsoum","given":"Michel W","non-dropping-particle":"","parse-names":false,"suffix":""},{"dropping-particle":"","family":"Gogotsi","given":"Yury","non-dropping-particle":"","parse-names":false,"suffix":""}],"container-title":"Advanced materials (Deerfield Beach, Fla.)","id":"ITEM-1","issue":"7","issued":{"date-parts":[["2014","2"]]},"page":"992-1005","title":"25th anniversary article: MXenes: a new family of two-dimensional materials.","type":"article-journal","volume":"26"},"uris":["http://www.mendeley.com/documents/?uuid=a969808c-26d5-4b96-b19d-5bd21b57223e"]},{"id":"ITEM-2","itemData":{"DOI":"10.1039/C7TA09094C","ISSN":"2050-7488","abstract":"&lt;p&gt;This review addresses the recent developments and progress in the synthesis, structure and properties of MXenes, as well as their energy conversion and storage and related applications.&lt;/p&gt;","author":[{"dropping-particle":"","family":"Chaudhari","given":"Nitin K.","non-dropping-particle":"","parse-names":false,"suffix":""},{"dropping-particle":"","family":"Jin","given":"Hanuel","non-dropping-particle":"","parse-names":false,"suffix":""},{"dropping-particle":"","family":"Kim","given":"Byeongyoon","non-dropping-particle":"","parse-names":false,"suffix":""},{"dropping-particle":"","family":"San Baek","given":"Du","non-dropping-particle":"","parse-names":false,"suffix":""},{"dropping-particle":"","family":"Joo","given":"Sang Hoon","non-dropping-particle":"","parse-names":false,"suffix":""},{"dropping-particle":"","family":"Lee","given":"Kwangyeol","non-dropping-particle":"","parse-names":false,"suffix":""}],"container-title":"Journal of Materials Chemistry A","id":"ITEM-2","issue":"47","issued":{"date-parts":[["2017","12","5"]]},"page":"24564-24579","publisher":"Royal Society of Chemistry","title":"MXene: an emerging two-dimensional material for future energy conversion and storage applications","type":"article-journal","volume":"5"},"uris":["http://www.mendeley.com/documents/?uuid=af7d3f28-5ac4-3c33-a3dc-c23682b995cc"]},{"id":"ITEM-3","itemData":{"DOI":"10.1039/C8CS00324F","ISSN":"0306-0012","abstract":"&lt;p&gt;This article provides a comprehensive review of MXene materials and their energy-related applications.&lt;/p&gt;","author":[{"dropping-particle":"","family":"Pang","given":"Jinbo","non-dropping-particle":"","parse-names":false,"suffix":""},{"dropping-particle":"","family":"Mendes","given":"Rafael G.","non-dropping-particle":"","parse-names":false,"suffix":""},{"dropping-particle":"","family":"Bachmatiuk","given":"Alicja","non-dropping-particle":"","parse-names":false,"suffix":""},{"dropping-particle":"","family":"Zhao","given":"Liang","non-dropping-particle":"","parse-names":false,"suffix":""},{"dropping-particle":"","family":"Ta","given":"Huy Q.","non-dropping-particle":"","parse-names":false,"suffix":""},{"dropping-particle":"","family":"Gemming","given":"Thomas","non-dropping-particle":"","parse-names":false,"suffix":""},{"dropping-particle":"","family":"Liu","given":"Hong","non-dropping-particle":"","parse-names":false,"suffix":""},{"dropping-particle":"","family":"Liu","given":"Zhongfan","non-dropping-particle":"","parse-names":false,"suffix":""},{"dropping-particle":"","family":"Rummeli","given":"Mark H.","non-dropping-particle":"","parse-names":false,"suffix":""}],"container-title":"Chemical Society Reviews","id":"ITEM-3","issue":"1","issued":{"date-parts":[["2019","1","2"]]},"page":"72-133","publisher":"Royal Society of Chemistry","title":"Applications of 2D MXenes in energy conversion and storage systems","type":"article-journal","volume":"48"},"uris":["http://www.mendeley.com/documents/?uuid=5540e1de-666b-3fba-a939-6fcc49cf6a30"]}],"mendeley":{"formattedCitation":"&lt;sup&gt;4,6,7&lt;/sup&gt;","plainTextFormattedCitation":"4,6,7","previouslyFormattedCitation":"&lt;sup&gt;4,6,7&lt;/sup&gt;"},"properties":{"noteIndex":0},"schema":"https://github.com/citation-style-language/schema/raw/master/csl-citation.json"}</w:instrText>
      </w:r>
      <w:r w:rsidR="002C0709">
        <w:rPr>
          <w:rStyle w:val="normaltextrun"/>
          <w:rFonts w:ascii="Calibri" w:hAnsi="Calibri" w:cs="Segoe UI"/>
          <w:sz w:val="22"/>
          <w:szCs w:val="22"/>
        </w:rPr>
        <w:fldChar w:fldCharType="separate"/>
      </w:r>
      <w:r w:rsidR="009A0CF9" w:rsidRPr="009A0CF9">
        <w:rPr>
          <w:rStyle w:val="normaltextrun"/>
          <w:rFonts w:ascii="Calibri" w:hAnsi="Calibri" w:cs="Segoe UI"/>
          <w:noProof/>
          <w:sz w:val="22"/>
          <w:szCs w:val="22"/>
          <w:vertAlign w:val="superscript"/>
        </w:rPr>
        <w:t>4,6,7</w:t>
      </w:r>
      <w:r w:rsidR="002C0709">
        <w:rPr>
          <w:rStyle w:val="normaltextrun"/>
          <w:rFonts w:ascii="Calibri" w:hAnsi="Calibri" w:cs="Segoe UI"/>
          <w:sz w:val="22"/>
          <w:szCs w:val="22"/>
        </w:rPr>
        <w:fldChar w:fldCharType="end"/>
      </w:r>
      <w:r w:rsidRPr="005735B4">
        <w:rPr>
          <w:rStyle w:val="normaltextrun"/>
          <w:rFonts w:ascii="Calibri" w:hAnsi="Calibri" w:cs="Segoe UI"/>
          <w:sz w:val="22"/>
          <w:szCs w:val="22"/>
        </w:rPr>
        <w:t xml:space="preserve"> As such, they combine the </w:t>
      </w:r>
      <w:r w:rsidR="00E85E12" w:rsidRPr="005735B4">
        <w:rPr>
          <w:rStyle w:val="normaltextrun"/>
          <w:rFonts w:ascii="Calibri" w:hAnsi="Calibri" w:cs="Segoe UI"/>
          <w:sz w:val="22"/>
          <w:szCs w:val="22"/>
        </w:rPr>
        <w:t>advantages</w:t>
      </w:r>
      <w:r w:rsidRPr="005735B4">
        <w:rPr>
          <w:rStyle w:val="normaltextrun"/>
          <w:rFonts w:ascii="Calibri" w:hAnsi="Calibri" w:cs="Segoe UI"/>
          <w:sz w:val="22"/>
          <w:szCs w:val="22"/>
        </w:rPr>
        <w:t xml:space="preserve"> of graphene (high conductivity and stability but hydrophobic)</w:t>
      </w:r>
      <w:r w:rsidRPr="005735B4">
        <w:rPr>
          <w:rStyle w:val="eop"/>
          <w:rFonts w:ascii="Calibri" w:hAnsi="Calibri" w:cs="Segoe UI"/>
          <w:sz w:val="22"/>
          <w:szCs w:val="22"/>
        </w:rPr>
        <w:t xml:space="preserve"> and graphene oxide (high stability, surface </w:t>
      </w:r>
      <w:r w:rsidR="00E85E12" w:rsidRPr="005735B4">
        <w:rPr>
          <w:rStyle w:val="eop"/>
          <w:rFonts w:ascii="Calibri" w:hAnsi="Calibri" w:cs="Segoe UI"/>
          <w:sz w:val="22"/>
          <w:szCs w:val="22"/>
        </w:rPr>
        <w:t>functional</w:t>
      </w:r>
      <w:r w:rsidRPr="005735B4">
        <w:rPr>
          <w:rStyle w:val="eop"/>
          <w:rFonts w:ascii="Calibri" w:hAnsi="Calibri" w:cs="Segoe UI"/>
          <w:sz w:val="22"/>
          <w:szCs w:val="22"/>
        </w:rPr>
        <w:t xml:space="preserve"> groups and hydrophilic but lower </w:t>
      </w:r>
      <w:r w:rsidR="00E85E12" w:rsidRPr="005735B4">
        <w:rPr>
          <w:rStyle w:val="eop"/>
          <w:rFonts w:ascii="Calibri" w:hAnsi="Calibri" w:cs="Segoe UI"/>
          <w:sz w:val="22"/>
          <w:szCs w:val="22"/>
        </w:rPr>
        <w:t>conductivity</w:t>
      </w:r>
      <w:r w:rsidRPr="005735B4">
        <w:rPr>
          <w:rStyle w:val="eop"/>
          <w:rFonts w:ascii="Calibri" w:hAnsi="Calibri" w:cs="Segoe UI"/>
          <w:sz w:val="22"/>
          <w:szCs w:val="22"/>
        </w:rPr>
        <w:t>) in one material.</w:t>
      </w:r>
      <w:r w:rsidRPr="005735B4">
        <w:rPr>
          <w:rStyle w:val="normaltextrun"/>
          <w:rFonts w:ascii="Calibri" w:hAnsi="Calibri" w:cs="Segoe UI"/>
          <w:sz w:val="22"/>
          <w:szCs w:val="22"/>
        </w:rPr>
        <w:t xml:space="preserve"> </w:t>
      </w:r>
      <w:r>
        <w:rPr>
          <w:rStyle w:val="normaltextrun"/>
          <w:rFonts w:ascii="Calibri" w:hAnsi="Calibri" w:cs="Segoe UI"/>
          <w:sz w:val="22"/>
          <w:szCs w:val="22"/>
        </w:rPr>
        <w:t>However,</w:t>
      </w:r>
      <w:r w:rsidR="000A1533">
        <w:rPr>
          <w:rStyle w:val="normaltextrun"/>
          <w:rFonts w:ascii="Calibri" w:hAnsi="Calibri" w:cs="Segoe UI"/>
          <w:sz w:val="22"/>
          <w:szCs w:val="22"/>
        </w:rPr>
        <w:t xml:space="preserve"> like many other 2D materials</w:t>
      </w:r>
      <w:r>
        <w:rPr>
          <w:rStyle w:val="normaltextrun"/>
          <w:rFonts w:ascii="Calibri" w:hAnsi="Calibri" w:cs="Segoe UI"/>
          <w:sz w:val="22"/>
          <w:szCs w:val="22"/>
        </w:rPr>
        <w:t> </w:t>
      </w:r>
      <w:r>
        <w:rPr>
          <w:rStyle w:val="spellingerror"/>
          <w:rFonts w:ascii="Calibri" w:hAnsi="Calibri" w:cs="Segoe UI"/>
          <w:sz w:val="22"/>
          <w:szCs w:val="22"/>
        </w:rPr>
        <w:t>MXenes</w:t>
      </w:r>
      <w:r>
        <w:rPr>
          <w:rStyle w:val="normaltextrun"/>
          <w:rFonts w:ascii="Calibri" w:hAnsi="Calibri" w:cs="Segoe UI"/>
          <w:sz w:val="22"/>
          <w:szCs w:val="22"/>
        </w:rPr>
        <w:t xml:space="preserve"> suffer from </w:t>
      </w:r>
      <w:r w:rsidR="000A1533">
        <w:rPr>
          <w:rStyle w:val="normaltextrun"/>
          <w:rFonts w:ascii="Calibri" w:hAnsi="Calibri" w:cs="Segoe UI"/>
          <w:sz w:val="22"/>
          <w:szCs w:val="22"/>
        </w:rPr>
        <w:t>challenges associated with</w:t>
      </w:r>
      <w:r w:rsidR="000A1533">
        <w:rPr>
          <w:rStyle w:val="spellingerror"/>
          <w:rFonts w:ascii="Calibri" w:hAnsi="Calibri" w:cs="Segoe UI"/>
          <w:sz w:val="22"/>
          <w:szCs w:val="22"/>
        </w:rPr>
        <w:t xml:space="preserve"> maintaining the properties and performance of the 2D nanosheets when combining them into stable 3D architectures. Common problems are </w:t>
      </w:r>
      <w:r>
        <w:rPr>
          <w:rStyle w:val="normaltextrun"/>
          <w:rFonts w:ascii="Calibri" w:hAnsi="Calibri" w:cs="Segoe UI"/>
          <w:sz w:val="22"/>
          <w:szCs w:val="22"/>
        </w:rPr>
        <w:t xml:space="preserve">comparatively poor performances when in multi-layered form and </w:t>
      </w:r>
      <w:r w:rsidR="007A3FD3">
        <w:rPr>
          <w:rStyle w:val="spellingerror"/>
          <w:rFonts w:ascii="Calibri" w:hAnsi="Calibri" w:cs="Segoe UI"/>
          <w:sz w:val="22"/>
          <w:szCs w:val="22"/>
        </w:rPr>
        <w:t xml:space="preserve">a reduction in surface area due to </w:t>
      </w:r>
      <w:r>
        <w:rPr>
          <w:rStyle w:val="normaltextrun"/>
          <w:rFonts w:ascii="Calibri" w:hAnsi="Calibri" w:cs="Segoe UI"/>
          <w:sz w:val="22"/>
          <w:szCs w:val="22"/>
        </w:rPr>
        <w:t>the restacking of nanosheets over time.</w:t>
      </w:r>
      <w:r w:rsidR="000D7ACE">
        <w:rPr>
          <w:rStyle w:val="normaltextrun"/>
          <w:rFonts w:ascii="Calibri" w:hAnsi="Calibri" w:cs="Segoe UI"/>
          <w:sz w:val="22"/>
          <w:szCs w:val="22"/>
        </w:rPr>
        <w:fldChar w:fldCharType="begin" w:fldLock="1"/>
      </w:r>
      <w:r w:rsidR="009A0CF9">
        <w:rPr>
          <w:rStyle w:val="normaltextrun"/>
          <w:rFonts w:ascii="Calibri" w:hAnsi="Calibri" w:cs="Segoe UI"/>
          <w:sz w:val="22"/>
          <w:szCs w:val="22"/>
        </w:rPr>
        <w:instrText>ADDIN CSL_CITATION {"citationItems":[{"id":"ITEM-1","itemData":{"DOI":"10.1021/acs.jpcc.8b11963","ISSN":"1932-7447","abstract":"To meet the energy density requirement for our next-generation electric vehicle applications, new electrode materials with higher capacity are required. Silicon monoxide (a-SiO) is one of the most promising anode materials because it can provide 1500 mAh/g specific capacity compared to 372 mAh/g for graphite and nevertheless overcome some of the inherent structural disadvantages of its parent material, silicon (Si) itself. The present work discusses the electrochemical reaction mechanisms of lithium insertion into a-SiO using multinuclear solid-state NMR (nuclear magnetic resonance). An in situ 7Li NMR study on both Si and a-SiO using a jelly-roll-type battery design shows the intrinsic difference between the lithiation of those two materials. In addition, 29Si MAS (magic-angle spinning) NMR data obtained at 20 T provide sufficient sensitivity to acquire these spectra on electrode active materials, in spite of the low natural abundance of 29Si. Additionally, the electrochemical method developed here using...","author":[{"dropping-particle":"","family":"Freytag","given":"Annica I.","non-dropping-particle":"","parse-names":false,"suffix":""},{"dropping-particle":"","family":"Pauric","given":"Allen D.","non-dropping-particle":"","parse-names":false,"suffix":""},{"dropping-particle":"","family":"Jiang","given":"Meng","non-dropping-particle":"","parse-names":false,"suffix":""},{"dropping-particle":"","family":"Goward","given":"Gillian R.","non-dropping-particle":"","parse-names":false,"suffix":""}],"container-title":"The Journal of Physical Chemistry C","id":"ITEM-1","issue":"18","issued":{"date-parts":[["2019","5","9"]]},"page":"11362-11368","publisher":"American Chemical Society","title":"&lt;sup&gt;7&lt;/sup&gt; Li and &lt;sup&gt;29&lt;/sup&gt; Si NMR Enabled by High-Density Cellulose-Based Electrodes in the Lithiation Process in Silicon and Silicon Monoxide Anodes","type":"article-journal","volume":"123"},"uris":["http://www.mendeley.com/documents/?uuid=ba84662f-de65-33bc-ae33-7e661a50e4be"]}],"mendeley":{"formattedCitation":"&lt;sup&gt;8&lt;/sup&gt;","plainTextFormattedCitation":"8","previouslyFormattedCitation":"&lt;sup&gt;8&lt;/sup&gt;"},"properties":{"noteIndex":0},"schema":"https://github.com/citation-style-language/schema/raw/master/csl-citation.json"}</w:instrText>
      </w:r>
      <w:r w:rsidR="000D7ACE">
        <w:rPr>
          <w:rStyle w:val="normaltextrun"/>
          <w:rFonts w:ascii="Calibri" w:hAnsi="Calibri" w:cs="Segoe UI"/>
          <w:sz w:val="22"/>
          <w:szCs w:val="22"/>
        </w:rPr>
        <w:fldChar w:fldCharType="separate"/>
      </w:r>
      <w:r w:rsidR="009A0CF9" w:rsidRPr="009A0CF9">
        <w:rPr>
          <w:rStyle w:val="normaltextrun"/>
          <w:rFonts w:ascii="Calibri" w:hAnsi="Calibri" w:cs="Segoe UI"/>
          <w:noProof/>
          <w:sz w:val="22"/>
          <w:szCs w:val="22"/>
          <w:vertAlign w:val="superscript"/>
        </w:rPr>
        <w:t>8</w:t>
      </w:r>
      <w:r w:rsidR="000D7ACE">
        <w:rPr>
          <w:rStyle w:val="normaltextrun"/>
          <w:rFonts w:ascii="Calibri" w:hAnsi="Calibri" w:cs="Segoe UI"/>
          <w:sz w:val="22"/>
          <w:szCs w:val="22"/>
        </w:rPr>
        <w:fldChar w:fldCharType="end"/>
      </w:r>
      <w:r>
        <w:rPr>
          <w:rStyle w:val="normaltextrun"/>
          <w:rFonts w:ascii="Calibri" w:hAnsi="Calibri" w:cs="Segoe UI"/>
          <w:sz w:val="22"/>
          <w:szCs w:val="22"/>
        </w:rPr>
        <w:t xml:space="preserve">  </w:t>
      </w:r>
      <w:r>
        <w:rPr>
          <w:rStyle w:val="normaltextrun"/>
          <w:rFonts w:ascii="Calibri" w:hAnsi="Calibri" w:cs="Segoe UI"/>
          <w:sz w:val="22"/>
          <w:szCs w:val="22"/>
        </w:rPr>
        <w:lastRenderedPageBreak/>
        <w:t xml:space="preserve">In addition, the </w:t>
      </w:r>
      <w:r w:rsidR="00DA06FA">
        <w:rPr>
          <w:rStyle w:val="normaltextrun"/>
          <w:rFonts w:ascii="Calibri" w:hAnsi="Calibri" w:cs="Segoe UI"/>
          <w:sz w:val="22"/>
          <w:szCs w:val="22"/>
        </w:rPr>
        <w:t xml:space="preserve">specific </w:t>
      </w:r>
      <w:r>
        <w:rPr>
          <w:rStyle w:val="normaltextrun"/>
          <w:rFonts w:ascii="Calibri" w:hAnsi="Calibri" w:cs="Segoe UI"/>
          <w:sz w:val="22"/>
          <w:szCs w:val="22"/>
        </w:rPr>
        <w:t>surface areas of MXenes (4-20 m</w:t>
      </w:r>
      <w:r>
        <w:rPr>
          <w:rStyle w:val="normaltextrun"/>
          <w:rFonts w:ascii="Calibri" w:hAnsi="Calibri" w:cs="Segoe UI"/>
          <w:sz w:val="22"/>
          <w:szCs w:val="22"/>
          <w:vertAlign w:val="superscript"/>
        </w:rPr>
        <w:t>2</w:t>
      </w:r>
      <w:r>
        <w:rPr>
          <w:rStyle w:val="normaltextrun"/>
          <w:rFonts w:ascii="Calibri" w:hAnsi="Calibri" w:cs="Segoe UI"/>
          <w:sz w:val="22"/>
          <w:szCs w:val="22"/>
        </w:rPr>
        <w:t xml:space="preserve"> g</w:t>
      </w:r>
      <w:r>
        <w:rPr>
          <w:rStyle w:val="normaltextrun"/>
          <w:rFonts w:ascii="Calibri" w:hAnsi="Calibri" w:cs="Segoe UI"/>
          <w:sz w:val="22"/>
          <w:szCs w:val="22"/>
          <w:vertAlign w:val="superscript"/>
        </w:rPr>
        <w:t>-1</w:t>
      </w:r>
      <w:r>
        <w:rPr>
          <w:rStyle w:val="normaltextrun"/>
          <w:rFonts w:ascii="Calibri" w:hAnsi="Calibri" w:cs="Segoe UI"/>
          <w:sz w:val="22"/>
          <w:szCs w:val="22"/>
        </w:rPr>
        <w:t>)</w:t>
      </w:r>
      <w:r w:rsidR="00674445">
        <w:rPr>
          <w:rStyle w:val="normaltextrun"/>
          <w:rFonts w:ascii="Calibri" w:hAnsi="Calibri" w:cs="Segoe UI"/>
          <w:sz w:val="22"/>
          <w:szCs w:val="22"/>
        </w:rPr>
        <w:fldChar w:fldCharType="begin" w:fldLock="1"/>
      </w:r>
      <w:r w:rsidR="009A0CF9">
        <w:rPr>
          <w:rStyle w:val="normaltextrun"/>
          <w:rFonts w:ascii="Calibri" w:hAnsi="Calibri" w:cs="Segoe UI"/>
          <w:sz w:val="22"/>
          <w:szCs w:val="22"/>
        </w:rPr>
        <w:instrText>ADDIN CSL_CITATION {"citationItems":[{"id":"ITEM-1","itemData":{"DOI":"10.1016/j.elecom.2012.01.002","ISSN":"13882481","abstract":"Herein we report on Li insertion into a new two-dimensional (2-D) layered Ti2C-based material (MXene) with an oxidized surface, formed by etching Al from Ti2AlC in HF at room temperature. Nitrogen sorption of treated powders showed desorption hysteresis consistent with the presence of slit-like pores. At 23m2 g−1, the specific surface area was an order of magnitude higher than untreated Ti2AlC. Cyclic voltammetry exhibited lithiation and delithiation peaks at 1.6V and 2V vs. Li+/Li, respectively. At C/25, the steady state capacity was 225mAh g−1; at 1C, it was 110mAh g−1 after 80 cycles; at 3C, it was 80mAh g−1 after 120 cycles; at 10C, it was 70mAh g−1 after 200 cycles. Since Ti2C is a member of the MXene family – where M is an early transition metal and X is C and/or N – that to date includes Ti3C2, Ta4C3, TiNbC, and (V0.5,Cr0.5)3C2, our results suggest that MXenes are promising as anode materials for Li-ion batteries.","author":[{"dropping-particle":"","family":"Naguib","given":"Michael","non-dropping-particle":"","parse-names":false,"suffix":""},{"dropping-particle":"","family":"Come","given":"Jérémy","non-dropping-particle":"","parse-names":false,"suffix":""},{"dropping-particle":"","family":"Dyatkin","given":"Boris","non-dropping-particle":"","parse-names":false,"suffix":""},{"dropping-particle":"","family":"Presser","given":"Volker","non-dropping-particle":"","parse-names":false,"suffix":""},{"dropping-particle":"","family":"Taberna","given":"Pierre-Louis","non-dropping-particle":"","parse-names":false,"suffix":""},{"dropping-particle":"","family":"Simon","given":"Patrice","non-dropping-particle":"","parse-names":false,"suffix":""},{"dropping-particle":"","family":"Barsoum","given":"Michel W.","non-dropping-particle":"","parse-names":false,"suffix":""},{"dropping-particle":"","family":"Gogotsi","given":"Yury","non-dropping-particle":"","parse-names":false,"suffix":""}],"container-title":"Electrochemistry Communications","id":"ITEM-1","issue":"1","issued":{"date-parts":[["2012","3"]]},"page":"61-64","title":"MXene: a promising transition metal carbide anode for lithium-ion batteries","type":"article-journal","volume":"16"},"uris":["http://www.mendeley.com/documents/?uuid=da313163-1d5c-428c-9ecd-f13bddf4af8e"]},{"id":"ITEM-2","itemData":{"DOI":"10.1002/CELC.201600059","author":[{"dropping-particle":"","family":"Ren","given":"Chang E.","non-dropping-particle":"","parse-names":false,"suffix":""},{"dropping-particle":"","family":"Zhao","given":"Meng‐Qiang","non-dropping-particle":"","parse-names":false,"suffix":""},{"dropping-particle":"","family":"Makaryan","given":"Taron","non-dropping-particle":"","parse-names":false,"suffix":""},{"dropping-particle":"","family":"Halim","given":"Joseph","non-dropping-particle":"","parse-names":false,"suffix":""},{"dropping-particle":"","family":"Boota","given":"Muhammad","non-dropping-particle":"","parse-names":false,"suffix":""},{"dropping-particle":"","family":"Kota","given":"Sankalp","non-dropping-particle":"","parse-names":false,"suffix":""},{"dropping-particle":"","family":"Anasori","given":"Babak","non-dropping-particle":"","parse-names":false,"suffix":""},{"dropping-particle":"","family":"Barsoum","given":"Michel W.","non-dropping-particle":"","parse-names":false,"suffix":""},{"dropping-particle":"","family":"Gogotsi","given":"Yury","non-dropping-particle":"","parse-names":false,"suffix":""}],"container-title":"ChemElectroChem","id":"ITEM-2","issue":"5","issued":{"date-parts":[["2016"]]},"page":"689-693","title":"Porous Two‐Dimensional Transition Metal Carbide (MXene) Flakes for High‐Performance Li‐Ion Storage","type":"article-journal","volume":"3"},"uris":["http://www.mendeley.com/documents/?uuid=5116f225-e840-3dec-97e6-a1b389612c47"]},{"id":"ITEM-3","itemData":{"DOI":"10.1039/C5TA01855B","ISSN":"2050-7488","abstract":"MXenes, a novel family of two-dimensional metal carbides, are receiving intense attention for lithium-ion batteries (LIBs) and supercapacitors because they have high volumetric capacitance exceeding all carbon materials. However, serious interlayer stacking exists in MXene particles, which greatly decreases the electrical conductivity in the bulk and hinders the accessibility of interlayers to electrolyte ions. Thus, multi-stacked MXene particles exhibit low capacitance and poor rate capability. Herein, we report an effective strategy to directly improve the electrochemical performance of multi-stacked MXene (Ti3C2Tx) particles as LIB anode materials. It was successfully realized by growing conductive “carbon nanofiber (CNF) bridges” within the gaps of each Ti3C2Tx particle as well as the outside. With the help of these CNFs, the as-prepared Ti3C2/CNF particles exhibited significantly improved reversible capacity compared with pure Ti3C2Tx particles. More remarkably, even at an ultrahigh rate of 100 C, the capacity of Ti3C2/CNF hybrid particles was just slightly lower than that of pure Ti3C2Tx particles at 1 C, and there was no capacity decay after 2900 cycles at 100 C, demonstrating excellent rate capability and superior long-term stability at the ultrahigh rate.","author":[{"dropping-particle":"","family":"Lin","given":"Zongyuan","non-dropping-particle":"","parse-names":false,"suffix":""},{"dropping-particle":"","family":"Sun","given":"Dongfei","non-dropping-particle":"","parse-names":false,"suffix":""},{"dropping-particle":"","family":"Huang","given":"Qing","non-dropping-particle":"","parse-names":false,"suffix":""},{"dropping-particle":"","family":"Yang","given":"Jun","non-dropping-particle":"","parse-names":false,"suffix":""},{"dropping-particle":"","family":"Barsoum","given":"Michel W.","non-dropping-particle":"","parse-names":false,"suffix":""},{"dropping-particle":"","family":"Yan","given":"Xingbin","non-dropping-particle":"","parse-names":false,"suffix":""}],"container-title":"J. Mater. Chem. A","id":"ITEM-3","issue":"27","issued":{"date-parts":[["2015","6","30"]]},"language":"en","page":"14096-14100","publisher":"The Royal Society of Chemistry","title":"Carbon nanofiber bridged two-dimensional titanium carbide as a superior anode for lithium-ion batteries","type":"article-journal","volume":"3"},"uris":["http://www.mendeley.com/documents/?uuid=9ff0c19b-22a9-498d-a740-976886f10580"]}],"mendeley":{"formattedCitation":"&lt;sup&gt;9–11&lt;/sup&gt;","plainTextFormattedCitation":"9–11","previouslyFormattedCitation":"&lt;sup&gt;9–11&lt;/sup&gt;"},"properties":{"noteIndex":0},"schema":"https://github.com/citation-style-language/schema/raw/master/csl-citation.json"}</w:instrText>
      </w:r>
      <w:r w:rsidR="00674445">
        <w:rPr>
          <w:rStyle w:val="normaltextrun"/>
          <w:rFonts w:ascii="Calibri" w:hAnsi="Calibri" w:cs="Segoe UI"/>
          <w:sz w:val="22"/>
          <w:szCs w:val="22"/>
        </w:rPr>
        <w:fldChar w:fldCharType="separate"/>
      </w:r>
      <w:r w:rsidR="009A0CF9" w:rsidRPr="009A0CF9">
        <w:rPr>
          <w:rStyle w:val="normaltextrun"/>
          <w:rFonts w:ascii="Calibri" w:hAnsi="Calibri" w:cs="Segoe UI"/>
          <w:noProof/>
          <w:sz w:val="22"/>
          <w:szCs w:val="22"/>
          <w:vertAlign w:val="superscript"/>
        </w:rPr>
        <w:t>9–11</w:t>
      </w:r>
      <w:r w:rsidR="00674445">
        <w:rPr>
          <w:rStyle w:val="normaltextrun"/>
          <w:rFonts w:ascii="Calibri" w:hAnsi="Calibri" w:cs="Segoe UI"/>
          <w:sz w:val="22"/>
          <w:szCs w:val="22"/>
        </w:rPr>
        <w:fldChar w:fldCharType="end"/>
      </w:r>
      <w:r>
        <w:rPr>
          <w:rStyle w:val="normaltextrun"/>
          <w:rFonts w:ascii="Calibri" w:hAnsi="Calibri" w:cs="Segoe UI"/>
          <w:sz w:val="22"/>
          <w:szCs w:val="22"/>
        </w:rPr>
        <w:t xml:space="preserve"> are significantly smaller than those of other 2D materials (300-2</w:t>
      </w:r>
      <w:r w:rsidR="00030DCB">
        <w:rPr>
          <w:rStyle w:val="normaltextrun"/>
          <w:rFonts w:ascii="Calibri" w:hAnsi="Calibri" w:cs="Segoe UI"/>
          <w:sz w:val="22"/>
          <w:szCs w:val="22"/>
        </w:rPr>
        <w:t>,</w:t>
      </w:r>
      <w:r>
        <w:rPr>
          <w:rStyle w:val="normaltextrun"/>
          <w:rFonts w:ascii="Calibri" w:hAnsi="Calibri" w:cs="Segoe UI"/>
          <w:sz w:val="22"/>
          <w:szCs w:val="22"/>
        </w:rPr>
        <w:t>000 m</w:t>
      </w:r>
      <w:r>
        <w:rPr>
          <w:rStyle w:val="normaltextrun"/>
          <w:rFonts w:ascii="Calibri" w:hAnsi="Calibri" w:cs="Segoe UI"/>
          <w:sz w:val="22"/>
          <w:szCs w:val="22"/>
          <w:vertAlign w:val="superscript"/>
        </w:rPr>
        <w:t>2</w:t>
      </w:r>
      <w:r>
        <w:rPr>
          <w:rStyle w:val="normaltextrun"/>
          <w:rFonts w:ascii="Calibri" w:hAnsi="Calibri" w:cs="Segoe UI"/>
          <w:sz w:val="22"/>
          <w:szCs w:val="22"/>
        </w:rPr>
        <w:t xml:space="preserve"> g</w:t>
      </w:r>
      <w:r>
        <w:rPr>
          <w:rStyle w:val="normaltextrun"/>
          <w:rFonts w:ascii="Calibri" w:hAnsi="Calibri" w:cs="Segoe UI"/>
          <w:sz w:val="22"/>
          <w:szCs w:val="22"/>
          <w:vertAlign w:val="superscript"/>
        </w:rPr>
        <w:t>-1</w:t>
      </w:r>
      <w:r>
        <w:rPr>
          <w:rStyle w:val="normaltextrun"/>
          <w:rFonts w:ascii="Calibri" w:hAnsi="Calibri" w:cs="Segoe UI"/>
          <w:sz w:val="22"/>
          <w:szCs w:val="22"/>
        </w:rPr>
        <w:t xml:space="preserve"> for graphene/graphene oxide materials)</w:t>
      </w:r>
      <w:r w:rsidR="0087752F">
        <w:rPr>
          <w:rStyle w:val="normaltextrun"/>
          <w:rFonts w:ascii="Calibri" w:hAnsi="Calibri" w:cs="Segoe UI"/>
          <w:sz w:val="22"/>
          <w:szCs w:val="22"/>
        </w:rPr>
        <w:fldChar w:fldCharType="begin" w:fldLock="1"/>
      </w:r>
      <w:r w:rsidR="009A0CF9">
        <w:rPr>
          <w:rStyle w:val="normaltextrun"/>
          <w:rFonts w:ascii="Calibri" w:hAnsi="Calibri" w:cs="Segoe UI"/>
          <w:sz w:val="22"/>
          <w:szCs w:val="22"/>
        </w:rPr>
        <w:instrText>ADDIN CSL_CITATION {"citationItems":[{"id":"ITEM-1","itemData":{"DOI":"10.1038/nmat4170","ISSN":"1476-1122","PMID":"25532074","abstract":"Since its first isolation in 2004, graphene has become one of the hottest topics in the field of materials science, and its highly appealing properties have led to a plethora of scientific papers. Among the many affected areas of materials science, this 'graphene fever' has influenced particularly the world of electrochemical energy-storage devices. Despite widespread enthusiasm, it is not yet clear whether graphene could really lead to progress in the field. Here we discuss the most recent applications of graphene - both as an active material and as an inactive component - from lithium-ion batteries and electrochemical capacitors to emerging technologies such as metal-air and magnesium-ion batteries. By critically analysing state-of-the-art technologies, we aim to address the benefits and issues of graphene-based materials, as well as outline the most promising results and applications so far.","author":[{"dropping-particle":"","family":"Raccichini","given":"Rinaldo","non-dropping-particle":"","parse-names":false,"suffix":""},{"dropping-particle":"","family":"Varzi","given":"Alberto","non-dropping-particle":"","parse-names":false,"suffix":""},{"dropping-particle":"","family":"Passerini","given":"Stefano","non-dropping-particle":"","parse-names":false,"suffix":""},{"dropping-particle":"","family":"Scrosati","given":"Bruno","non-dropping-particle":"","parse-names":false,"suffix":""}],"container-title":"Nature materials","id":"ITEM-1","issue":"3","issued":{"date-parts":[["2015","3"]]},"page":"271-9","publisher":"Nature Publishing Group, a division of Macmillan Publishers Limited. All Rights Reserved.","title":"The role of graphene for electrochemical energy storage.","title-short":"Nat Mater","type":"article-journal","volume":"14"},"uris":["http://www.mendeley.com/documents/?uuid=d8fcb504-3011-41af-b6b2-1c24f2e2539d"]},{"id":"ITEM-2","itemData":{"DOI":"10.1039/C0EE00295J","ISSN":"1754-5692","author":[{"dropping-particle":"","family":"Pumera","given":"Martin","non-dropping-particle":"","parse-names":false,"suffix":""}],"container-title":"Energy Environ. Sci.","id":"ITEM-2","issue":"3","issued":{"date-parts":[["2011","3","1"]]},"language":"en","page":"668-674","publisher":"Royal Society of Chemistry","title":"Graphene-based nanomaterials for energy storage","type":"article-journal","volume":"4"},"uris":["http://www.mendeley.com/documents/?uuid=83d079ff-8d76-44a2-921f-73cb0aca9c43"]},{"id":"ITEM-3","itemData":{"DOI":"10.1039/c0ee00683a","ISSN":"1754-5692","abstract":"Graphene, a one-atom layer of graphite, possesses a unique two-dimensional (2D) structure, high conductivity and charge carrier mobility, huge specific surface area, high transparency and great mechanical strength. Thus, it is expected to be an ideal material for energy storage and conversion. During the past several years, a variety of graphene based materials (GBMs) have been successfully prepared and applied in supercapacitors, lithium ion batteries, water splitting, electrocatalysts for fuel cells, and solar cells. In this review, we will summarize the recent advances in the synthesis and applications of GBMs in these energy related systems. The challenges and prospects of graphene based new energy materials are also discussed.","author":[{"dropping-particle":"","family":"Sun","given":"Yiqing","non-dropping-particle":"","parse-names":false,"suffix":""},{"dropping-particle":"","family":"Wu","given":"Qiong","non-dropping-particle":"","parse-names":false,"suffix":""},{"dropping-particle":"","family":"Shi","given":"Gaoquan","non-dropping-particle":"","parse-names":false,"suffix":""}],"container-title":"Energy &amp; Environmental Science","id":"ITEM-3","issue":"4","issued":{"date-parts":[["2011","3","29"]]},"page":"1113","publisher":"The Royal Society of Chemistry","title":"Graphene based new energy materials","type":"article-journal","volume":"4"},"uris":["http://www.mendeley.com/documents/?uuid=92884c09-aecf-3bed-b3ff-59389bf180ec"]}],"mendeley":{"formattedCitation":"&lt;sup&gt;12–14&lt;/sup&gt;","plainTextFormattedCitation":"12–14","previouslyFormattedCitation":"&lt;sup&gt;12–14&lt;/sup&gt;"},"properties":{"noteIndex":0},"schema":"https://github.com/citation-style-language/schema/raw/master/csl-citation.json"}</w:instrText>
      </w:r>
      <w:r w:rsidR="0087752F">
        <w:rPr>
          <w:rStyle w:val="normaltextrun"/>
          <w:rFonts w:ascii="Calibri" w:hAnsi="Calibri" w:cs="Segoe UI"/>
          <w:sz w:val="22"/>
          <w:szCs w:val="22"/>
        </w:rPr>
        <w:fldChar w:fldCharType="separate"/>
      </w:r>
      <w:r w:rsidR="009A0CF9" w:rsidRPr="009A0CF9">
        <w:rPr>
          <w:rStyle w:val="normaltextrun"/>
          <w:rFonts w:ascii="Calibri" w:hAnsi="Calibri" w:cs="Segoe UI"/>
          <w:noProof/>
          <w:sz w:val="22"/>
          <w:szCs w:val="22"/>
          <w:vertAlign w:val="superscript"/>
        </w:rPr>
        <w:t>12–14</w:t>
      </w:r>
      <w:r w:rsidR="0087752F">
        <w:rPr>
          <w:rStyle w:val="normaltextrun"/>
          <w:rFonts w:ascii="Calibri" w:hAnsi="Calibri" w:cs="Segoe UI"/>
          <w:sz w:val="22"/>
          <w:szCs w:val="22"/>
        </w:rPr>
        <w:fldChar w:fldCharType="end"/>
      </w:r>
      <w:r>
        <w:rPr>
          <w:rStyle w:val="normaltextrun"/>
          <w:rFonts w:ascii="Calibri" w:hAnsi="Calibri" w:cs="Segoe UI"/>
          <w:sz w:val="22"/>
          <w:szCs w:val="22"/>
        </w:rPr>
        <w:t xml:space="preserve"> which </w:t>
      </w:r>
      <w:r w:rsidR="00386C45">
        <w:rPr>
          <w:rStyle w:val="normaltextrun"/>
          <w:rFonts w:ascii="Calibri" w:hAnsi="Calibri" w:cs="Segoe UI"/>
          <w:sz w:val="22"/>
          <w:szCs w:val="22"/>
        </w:rPr>
        <w:t>limits their suitability</w:t>
      </w:r>
      <w:r w:rsidR="00DA06FA">
        <w:rPr>
          <w:rStyle w:val="normaltextrun"/>
          <w:rFonts w:ascii="Calibri" w:hAnsi="Calibri" w:cs="Segoe UI"/>
          <w:sz w:val="22"/>
          <w:szCs w:val="22"/>
        </w:rPr>
        <w:t xml:space="preserve"> for</w:t>
      </w:r>
      <w:r w:rsidR="00386C45">
        <w:rPr>
          <w:rStyle w:val="normaltextrun"/>
          <w:rFonts w:ascii="Calibri" w:hAnsi="Calibri" w:cs="Segoe UI"/>
          <w:sz w:val="22"/>
          <w:szCs w:val="22"/>
        </w:rPr>
        <w:t xml:space="preserve"> applications in </w:t>
      </w:r>
      <w:r>
        <w:rPr>
          <w:rStyle w:val="normaltextrun"/>
          <w:rFonts w:ascii="Calibri" w:hAnsi="Calibri" w:cs="Segoe UI"/>
          <w:sz w:val="22"/>
          <w:szCs w:val="22"/>
        </w:rPr>
        <w:t xml:space="preserve">energy storage, catalysis and gas capture and storage. Even when fully delaminated, the reported </w:t>
      </w:r>
      <w:r w:rsidR="00DA06FA">
        <w:rPr>
          <w:rStyle w:val="normaltextrun"/>
          <w:rFonts w:ascii="Calibri" w:hAnsi="Calibri" w:cs="Segoe UI"/>
          <w:sz w:val="22"/>
          <w:szCs w:val="22"/>
        </w:rPr>
        <w:t xml:space="preserve">specific </w:t>
      </w:r>
      <w:r>
        <w:rPr>
          <w:rStyle w:val="normaltextrun"/>
          <w:rFonts w:ascii="Calibri" w:hAnsi="Calibri" w:cs="Segoe UI"/>
          <w:sz w:val="22"/>
          <w:szCs w:val="22"/>
        </w:rPr>
        <w:t>surface areas are no greater than 98 m</w:t>
      </w:r>
      <w:r>
        <w:rPr>
          <w:rStyle w:val="normaltextrun"/>
          <w:rFonts w:ascii="Calibri" w:hAnsi="Calibri" w:cs="Segoe UI"/>
          <w:sz w:val="22"/>
          <w:szCs w:val="22"/>
          <w:vertAlign w:val="superscript"/>
        </w:rPr>
        <w:t>2</w:t>
      </w:r>
      <w:r>
        <w:rPr>
          <w:rStyle w:val="normaltextrun"/>
          <w:rFonts w:ascii="Calibri" w:hAnsi="Calibri" w:cs="Segoe UI"/>
          <w:sz w:val="22"/>
          <w:szCs w:val="22"/>
        </w:rPr>
        <w:t xml:space="preserve"> g</w:t>
      </w:r>
      <w:r>
        <w:rPr>
          <w:rStyle w:val="normaltextrun"/>
          <w:rFonts w:ascii="Calibri" w:hAnsi="Calibri" w:cs="Segoe UI"/>
          <w:sz w:val="22"/>
          <w:szCs w:val="22"/>
          <w:vertAlign w:val="superscript"/>
        </w:rPr>
        <w:t>-1</w:t>
      </w:r>
      <w:r w:rsidR="002B3229">
        <w:rPr>
          <w:rStyle w:val="normaltextrun"/>
          <w:rFonts w:ascii="Calibri" w:hAnsi="Calibri" w:cs="Segoe UI"/>
          <w:sz w:val="22"/>
          <w:szCs w:val="22"/>
        </w:rPr>
        <w:t>.</w:t>
      </w:r>
      <w:r w:rsidR="00674445">
        <w:rPr>
          <w:rStyle w:val="normaltextrun"/>
          <w:rFonts w:ascii="Calibri" w:hAnsi="Calibri" w:cs="Segoe UI"/>
          <w:sz w:val="22"/>
          <w:szCs w:val="22"/>
        </w:rPr>
        <w:fldChar w:fldCharType="begin" w:fldLock="1"/>
      </w:r>
      <w:r w:rsidR="009A0CF9">
        <w:rPr>
          <w:rStyle w:val="normaltextrun"/>
          <w:rFonts w:ascii="Calibri" w:hAnsi="Calibri" w:cs="Segoe UI"/>
          <w:sz w:val="22"/>
          <w:szCs w:val="22"/>
        </w:rPr>
        <w:instrText>ADDIN CSL_CITATION {"citationItems":[{"id":"ITEM-1","itemData":{"DOI":"10.1038/ncomms2664","ISSN":"2041-1723","PMID":"23591883","abstract":"Intercalation and delamination of two-dimensional solids in many cases is a requisite step for exploiting their unique properties. Herein we report on the intercalation of two-dimensional Ti3C2, Ti3CN and TiNbC-so called MXenes. Intercalation of hydrazine, and its co-intercalation with N,N-dimethylformamide, resulted in increases of the c-lattice parameters of surface functionalized f-Ti3C2, from 19.5 to 25.48 and 26.8 Å, respectively. Urea is also intercalated into f-Ti3C2. Molecular dynamics simulations suggest that a hydrazine monolayer intercalates between f-Ti3C2 layers. Hydrazine is also intercalated into f-Ti3CN and f-TiNbC. When dimethyl sulphoxide is intercalated into f-Ti3C2, followed by sonication in water, the f-Ti3C2 is delaminated forming a stable colloidal solution that is in turn filtered to produce MXene 'paper'. The latter shows excellent Li-ion capacity at extremely high charging rates.","author":[{"dropping-particle":"","family":"Mashtalir","given":"Olha","non-dropping-particle":"","parse-names":false,"suffix":""},{"dropping-particle":"","family":"Naguib","given":"Michael","non-dropping-particle":"","parse-names":false,"suffix":""},{"dropping-particle":"","family":"Mochalin","given":"Vadym N","non-dropping-particle":"","parse-names":false,"suffix":""},{"dropping-particle":"","family":"Dall'Agnese","given":"Yohan","non-dropping-particle":"","parse-names":false,"suffix":""},{"dropping-particle":"","family":"Heon","given":"Min","non-dropping-particle":"","parse-names":false,"suffix":""},{"dropping-particle":"","family":"Barsoum","given":"Michel W","non-dropping-particle":"","parse-names":false,"suffix":""},{"dropping-particle":"","family":"Gogotsi","given":"Yury","non-dropping-particle":"","parse-names":false,"suffix":""}],"container-title":"Nature communications","id":"ITEM-1","issued":{"date-parts":[["2013","1","16"]]},"page":"1716","publisher":"Nature Publishing Group, a division of Macmillan Publishers Limited. All Rights Reserved.","title":"Intercalation and delamination of layered carbides and carbonitrides.","title-short":"Nat Commun","type":"article-journal","volume":"4"},"uris":["http://www.mendeley.com/documents/?uuid=db4f0785-219f-4bb4-875e-3b0c249b3c03"]}],"mendeley":{"formattedCitation":"&lt;sup&gt;15&lt;/sup&gt;","plainTextFormattedCitation":"15","previouslyFormattedCitation":"&lt;sup&gt;15&lt;/sup&gt;"},"properties":{"noteIndex":0},"schema":"https://github.com/citation-style-language/schema/raw/master/csl-citation.json"}</w:instrText>
      </w:r>
      <w:r w:rsidR="00674445">
        <w:rPr>
          <w:rStyle w:val="normaltextrun"/>
          <w:rFonts w:ascii="Calibri" w:hAnsi="Calibri" w:cs="Segoe UI"/>
          <w:sz w:val="22"/>
          <w:szCs w:val="22"/>
        </w:rPr>
        <w:fldChar w:fldCharType="separate"/>
      </w:r>
      <w:r w:rsidR="009A0CF9" w:rsidRPr="009A0CF9">
        <w:rPr>
          <w:rStyle w:val="normaltextrun"/>
          <w:rFonts w:ascii="Calibri" w:hAnsi="Calibri" w:cs="Segoe UI"/>
          <w:noProof/>
          <w:sz w:val="22"/>
          <w:szCs w:val="22"/>
          <w:vertAlign w:val="superscript"/>
        </w:rPr>
        <w:t>15</w:t>
      </w:r>
      <w:r w:rsidR="00674445">
        <w:rPr>
          <w:rStyle w:val="normaltextrun"/>
          <w:rFonts w:ascii="Calibri" w:hAnsi="Calibri" w:cs="Segoe UI"/>
          <w:sz w:val="22"/>
          <w:szCs w:val="22"/>
        </w:rPr>
        <w:fldChar w:fldCharType="end"/>
      </w:r>
      <w:r>
        <w:rPr>
          <w:rStyle w:val="normaltextrun"/>
          <w:rFonts w:ascii="Calibri" w:hAnsi="Calibri" w:cs="Segoe UI"/>
          <w:sz w:val="22"/>
          <w:szCs w:val="22"/>
        </w:rPr>
        <w:t xml:space="preserve"> </w:t>
      </w:r>
      <w:r w:rsidR="00DA06FA">
        <w:rPr>
          <w:rStyle w:val="normaltextrun"/>
          <w:rFonts w:ascii="Calibri" w:hAnsi="Calibri" w:cs="Segoe UI"/>
          <w:sz w:val="22"/>
          <w:szCs w:val="22"/>
        </w:rPr>
        <w:t xml:space="preserve"> Furthermore,</w:t>
      </w:r>
      <w:r>
        <w:rPr>
          <w:rStyle w:val="normaltextrun"/>
          <w:rFonts w:ascii="Calibri" w:hAnsi="Calibri" w:cs="Segoe UI"/>
          <w:sz w:val="22"/>
          <w:szCs w:val="22"/>
        </w:rPr>
        <w:t xml:space="preserve"> the delaminated nanosheets </w:t>
      </w:r>
      <w:r w:rsidR="00386C45">
        <w:rPr>
          <w:rStyle w:val="normaltextrun"/>
          <w:rFonts w:ascii="Calibri" w:hAnsi="Calibri" w:cs="Segoe UI"/>
          <w:sz w:val="22"/>
          <w:szCs w:val="22"/>
        </w:rPr>
        <w:t xml:space="preserve">tend to restack </w:t>
      </w:r>
      <w:r>
        <w:rPr>
          <w:rStyle w:val="normaltextrun"/>
          <w:rFonts w:ascii="Calibri" w:hAnsi="Calibri" w:cs="Segoe UI"/>
          <w:sz w:val="22"/>
          <w:szCs w:val="22"/>
        </w:rPr>
        <w:t>over time, leading to reduced performance</w:t>
      </w:r>
      <w:r w:rsidR="00DA06FA">
        <w:rPr>
          <w:rStyle w:val="normaltextrun"/>
          <w:rFonts w:ascii="Calibri" w:hAnsi="Calibri" w:cs="Segoe UI"/>
          <w:sz w:val="22"/>
          <w:szCs w:val="22"/>
        </w:rPr>
        <w:t>, for example</w:t>
      </w:r>
      <w:r>
        <w:rPr>
          <w:rStyle w:val="normaltextrun"/>
          <w:rFonts w:ascii="Calibri" w:hAnsi="Calibri" w:cs="Segoe UI"/>
          <w:sz w:val="22"/>
          <w:szCs w:val="22"/>
        </w:rPr>
        <w:t xml:space="preserve"> in a lithium-ion battery.</w:t>
      </w:r>
      <w:r w:rsidR="002B3229">
        <w:rPr>
          <w:rStyle w:val="normaltextrun"/>
          <w:rFonts w:ascii="Calibri" w:hAnsi="Calibri" w:cs="Segoe UI"/>
          <w:sz w:val="22"/>
          <w:szCs w:val="22"/>
        </w:rPr>
        <w:fldChar w:fldCharType="begin" w:fldLock="1"/>
      </w:r>
      <w:r w:rsidR="002B3229">
        <w:rPr>
          <w:rStyle w:val="normaltextrun"/>
          <w:rFonts w:ascii="Calibri" w:hAnsi="Calibri" w:cs="Segoe UI"/>
          <w:sz w:val="22"/>
          <w:szCs w:val="22"/>
        </w:rPr>
        <w:instrText>ADDIN CSL_CITATION {"citationItems":[{"id":"ITEM-1","itemData":{"DOI":"10.1038/ncomms2664","ISSN":"2041-1723","PMID":"23591883","abstract":"Intercalation and delamination of two-dimensional solids in many cases is a requisite step for exploiting their unique properties. Herein we report on the intercalation of two-dimensional Ti3C2, Ti3CN and TiNbC-so called MXenes. Intercalation of hydrazine, and its co-intercalation with N,N-dimethylformamide, resulted in increases of the c-lattice parameters of surface functionalized f-Ti3C2, from 19.5 to 25.48 and 26.8 Å, respectively. Urea is also intercalated into f-Ti3C2. Molecular dynamics simulations suggest that a hydrazine monolayer intercalates between f-Ti3C2 layers. Hydrazine is also intercalated into f-Ti3CN and f-TiNbC. When dimethyl sulphoxide is intercalated into f-Ti3C2, followed by sonication in water, the f-Ti3C2 is delaminated forming a stable colloidal solution that is in turn filtered to produce MXene 'paper'. The latter shows excellent Li-ion capacity at extremely high charging rates.","author":[{"dropping-particle":"","family":"Mashtalir","given":"Olha","non-dropping-particle":"","parse-names":false,"suffix":""},{"dropping-particle":"","family":"Naguib","given":"Michael","non-dropping-particle":"","parse-names":false,"suffix":""},{"dropping-particle":"","family":"Mochalin","given":"Vadym N","non-dropping-particle":"","parse-names":false,"suffix":""},{"dropping-particle":"","family":"Dall'Agnese","given":"Yohan","non-dropping-particle":"","parse-names":false,"suffix":""},{"dropping-particle":"","family":"Heon","given":"Min","non-dropping-particle":"","parse-names":false,"suffix":""},{"dropping-particle":"","family":"Barsoum","given":"Michel W","non-dropping-particle":"","parse-names":false,"suffix":""},{"dropping-particle":"","family":"Gogotsi","given":"Yury","non-dropping-particle":"","parse-names":false,"suffix":""}],"container-title":"Nature communications","id":"ITEM-1","issued":{"date-parts":[["2013","1","16"]]},"page":"1716","publisher":"Nature Publishing Group, a division of Macmillan Publishers Limited. All Rights Reserved.","title":"Intercalation and delamination of layered carbides and carbonitrides.","title-short":"Nat Commun","type":"article-journal","volume":"4"},"uris":["http://www.mendeley.com/documents/?uuid=db4f0785-219f-4bb4-875e-3b0c249b3c03"]}],"mendeley":{"formattedCitation":"&lt;sup&gt;15&lt;/sup&gt;","plainTextFormattedCitation":"15","previouslyFormattedCitation":"&lt;sup&gt;15&lt;/sup&gt;"},"properties":{"noteIndex":0},"schema":"https://github.com/citation-style-language/schema/raw/master/csl-citation.json"}</w:instrText>
      </w:r>
      <w:r w:rsidR="002B3229">
        <w:rPr>
          <w:rStyle w:val="normaltextrun"/>
          <w:rFonts w:ascii="Calibri" w:hAnsi="Calibri" w:cs="Segoe UI"/>
          <w:sz w:val="22"/>
          <w:szCs w:val="22"/>
        </w:rPr>
        <w:fldChar w:fldCharType="separate"/>
      </w:r>
      <w:r w:rsidR="002B3229" w:rsidRPr="009A0CF9">
        <w:rPr>
          <w:rStyle w:val="normaltextrun"/>
          <w:rFonts w:ascii="Calibri" w:hAnsi="Calibri" w:cs="Segoe UI"/>
          <w:noProof/>
          <w:sz w:val="22"/>
          <w:szCs w:val="22"/>
          <w:vertAlign w:val="superscript"/>
        </w:rPr>
        <w:t>15</w:t>
      </w:r>
      <w:r w:rsidR="002B3229">
        <w:rPr>
          <w:rStyle w:val="normaltextrun"/>
          <w:rFonts w:ascii="Calibri" w:hAnsi="Calibri" w:cs="Segoe UI"/>
          <w:sz w:val="22"/>
          <w:szCs w:val="22"/>
        </w:rPr>
        <w:fldChar w:fldCharType="end"/>
      </w:r>
      <w:r>
        <w:rPr>
          <w:rStyle w:val="normaltextrun"/>
          <w:rFonts w:ascii="Calibri" w:hAnsi="Calibri" w:cs="Segoe UI"/>
          <w:sz w:val="22"/>
          <w:szCs w:val="22"/>
        </w:rPr>
        <w:t xml:space="preserve"> </w:t>
      </w:r>
    </w:p>
    <w:p w14:paraId="4F7A18DC" w14:textId="77777777" w:rsidR="00264A4E" w:rsidRDefault="00264A4E" w:rsidP="00264A4E">
      <w:pPr>
        <w:pStyle w:val="paragraph"/>
        <w:spacing w:before="0" w:beforeAutospacing="0" w:after="0" w:afterAutospacing="0"/>
        <w:jc w:val="both"/>
        <w:textAlignment w:val="baseline"/>
        <w:rPr>
          <w:rStyle w:val="normaltextrun"/>
          <w:rFonts w:ascii="Calibri" w:hAnsi="Calibri" w:cs="Segoe UI"/>
          <w:sz w:val="22"/>
          <w:szCs w:val="22"/>
        </w:rPr>
      </w:pPr>
    </w:p>
    <w:p w14:paraId="1A1890F5" w14:textId="61FD808A" w:rsidR="00264A4E" w:rsidRDefault="00556703" w:rsidP="00264A4E">
      <w:pPr>
        <w:pStyle w:val="paragraph"/>
        <w:spacing w:before="0" w:beforeAutospacing="0" w:after="0" w:afterAutospacing="0"/>
        <w:jc w:val="both"/>
        <w:textAlignment w:val="baseline"/>
        <w:rPr>
          <w:rStyle w:val="normaltextrun"/>
          <w:rFonts w:ascii="Calibri" w:hAnsi="Calibri" w:cs="Segoe UI"/>
          <w:sz w:val="22"/>
          <w:szCs w:val="22"/>
        </w:rPr>
      </w:pPr>
      <w:r>
        <w:rPr>
          <w:rStyle w:val="normaltextrun"/>
          <w:rFonts w:ascii="Calibri" w:hAnsi="Calibri" w:cs="Segoe UI"/>
          <w:sz w:val="22"/>
          <w:szCs w:val="22"/>
        </w:rPr>
        <w:t>One method for overcoming these issues</w:t>
      </w:r>
      <w:r w:rsidR="00264A4E">
        <w:rPr>
          <w:rStyle w:val="normaltextrun"/>
          <w:rFonts w:ascii="Calibri" w:hAnsi="Calibri" w:cs="Segoe UI"/>
          <w:sz w:val="22"/>
          <w:szCs w:val="22"/>
        </w:rPr>
        <w:t xml:space="preserve"> </w:t>
      </w:r>
      <w:r>
        <w:rPr>
          <w:rStyle w:val="normaltextrun"/>
          <w:rFonts w:ascii="Calibri" w:hAnsi="Calibri" w:cs="Segoe UI"/>
          <w:sz w:val="22"/>
          <w:szCs w:val="22"/>
        </w:rPr>
        <w:t>involves</w:t>
      </w:r>
      <w:r w:rsidR="00264A4E">
        <w:rPr>
          <w:rStyle w:val="normaltextrun"/>
          <w:rFonts w:ascii="Calibri" w:hAnsi="Calibri" w:cs="Segoe UI"/>
          <w:sz w:val="22"/>
          <w:szCs w:val="22"/>
        </w:rPr>
        <w:t xml:space="preserve"> </w:t>
      </w:r>
      <w:r w:rsidR="00332D20">
        <w:rPr>
          <w:rStyle w:val="normaltextrun"/>
          <w:rFonts w:ascii="Calibri" w:hAnsi="Calibri" w:cs="Segoe UI"/>
          <w:sz w:val="22"/>
          <w:szCs w:val="22"/>
        </w:rPr>
        <w:t>introducing secondary species</w:t>
      </w:r>
      <w:r w:rsidR="00264A4E">
        <w:rPr>
          <w:rStyle w:val="normaltextrun"/>
          <w:rFonts w:ascii="Calibri" w:hAnsi="Calibri" w:cs="Segoe UI"/>
          <w:sz w:val="22"/>
          <w:szCs w:val="22"/>
        </w:rPr>
        <w:t xml:space="preserve"> between the </w:t>
      </w:r>
      <w:proofErr w:type="spellStart"/>
      <w:r w:rsidR="00264A4E">
        <w:rPr>
          <w:rStyle w:val="normaltextrun"/>
          <w:rFonts w:ascii="Calibri" w:hAnsi="Calibri" w:cs="Segoe UI"/>
          <w:sz w:val="22"/>
          <w:szCs w:val="22"/>
        </w:rPr>
        <w:t>MXene’s</w:t>
      </w:r>
      <w:proofErr w:type="spellEnd"/>
      <w:r w:rsidR="00264A4E">
        <w:rPr>
          <w:rStyle w:val="normaltextrun"/>
          <w:rFonts w:ascii="Calibri" w:hAnsi="Calibri" w:cs="Segoe UI"/>
          <w:sz w:val="22"/>
          <w:szCs w:val="22"/>
        </w:rPr>
        <w:t xml:space="preserve"> layers</w:t>
      </w:r>
      <w:r>
        <w:rPr>
          <w:rStyle w:val="normaltextrun"/>
          <w:rFonts w:ascii="Calibri" w:hAnsi="Calibri" w:cs="Segoe UI"/>
          <w:sz w:val="22"/>
          <w:szCs w:val="22"/>
        </w:rPr>
        <w:t>, resulting in</w:t>
      </w:r>
      <w:r w:rsidR="00264A4E">
        <w:rPr>
          <w:rStyle w:val="normaltextrun"/>
          <w:rFonts w:ascii="Calibri" w:hAnsi="Calibri" w:cs="Segoe UI"/>
          <w:sz w:val="22"/>
          <w:szCs w:val="22"/>
        </w:rPr>
        <w:t xml:space="preserve"> increas</w:t>
      </w:r>
      <w:r>
        <w:rPr>
          <w:rStyle w:val="normaltextrun"/>
          <w:rFonts w:ascii="Calibri" w:hAnsi="Calibri" w:cs="Segoe UI"/>
          <w:sz w:val="22"/>
          <w:szCs w:val="22"/>
        </w:rPr>
        <w:t>ed</w:t>
      </w:r>
      <w:r w:rsidR="00264A4E">
        <w:rPr>
          <w:rStyle w:val="normaltextrun"/>
          <w:rFonts w:ascii="Calibri" w:hAnsi="Calibri" w:cs="Segoe UI"/>
          <w:sz w:val="22"/>
          <w:szCs w:val="22"/>
        </w:rPr>
        <w:t xml:space="preserve"> interlayer spacing</w:t>
      </w:r>
      <w:r>
        <w:rPr>
          <w:rStyle w:val="normaltextrun"/>
          <w:rFonts w:ascii="Calibri" w:hAnsi="Calibri" w:cs="Segoe UI"/>
          <w:sz w:val="22"/>
          <w:szCs w:val="22"/>
        </w:rPr>
        <w:t>s</w:t>
      </w:r>
      <w:r w:rsidR="00264A4E">
        <w:rPr>
          <w:rStyle w:val="normaltextrun"/>
          <w:rFonts w:ascii="Calibri" w:hAnsi="Calibri" w:cs="Segoe UI"/>
          <w:sz w:val="22"/>
          <w:szCs w:val="22"/>
        </w:rPr>
        <w:t xml:space="preserve"> and therefore </w:t>
      </w:r>
      <w:r>
        <w:rPr>
          <w:rStyle w:val="normaltextrun"/>
          <w:rFonts w:ascii="Calibri" w:hAnsi="Calibri" w:cs="Segoe UI"/>
          <w:sz w:val="22"/>
          <w:szCs w:val="22"/>
        </w:rPr>
        <w:t xml:space="preserve">higher </w:t>
      </w:r>
      <w:r w:rsidR="00264A4E">
        <w:rPr>
          <w:rStyle w:val="normaltextrun"/>
          <w:rFonts w:ascii="Calibri" w:hAnsi="Calibri" w:cs="Segoe UI"/>
          <w:sz w:val="22"/>
          <w:szCs w:val="22"/>
        </w:rPr>
        <w:t>surface area</w:t>
      </w:r>
      <w:r>
        <w:rPr>
          <w:rStyle w:val="normaltextrun"/>
          <w:rFonts w:ascii="Calibri" w:hAnsi="Calibri" w:cs="Segoe UI"/>
          <w:sz w:val="22"/>
          <w:szCs w:val="22"/>
        </w:rPr>
        <w:t>s</w:t>
      </w:r>
      <w:r w:rsidR="00264A4E">
        <w:rPr>
          <w:rStyle w:val="normaltextrun"/>
          <w:rFonts w:ascii="Calibri" w:hAnsi="Calibri" w:cs="Segoe UI"/>
          <w:sz w:val="22"/>
          <w:szCs w:val="22"/>
        </w:rPr>
        <w:t xml:space="preserve">. In addition, the </w:t>
      </w:r>
      <w:r w:rsidR="00332D20">
        <w:rPr>
          <w:rStyle w:val="normaltextrun"/>
          <w:rFonts w:ascii="Calibri" w:hAnsi="Calibri" w:cs="Segoe UI"/>
          <w:sz w:val="22"/>
          <w:szCs w:val="22"/>
        </w:rPr>
        <w:t xml:space="preserve">secondary </w:t>
      </w:r>
      <w:r w:rsidR="00264A4E">
        <w:rPr>
          <w:rStyle w:val="normaltextrun"/>
          <w:rFonts w:ascii="Calibri" w:hAnsi="Calibri" w:cs="Segoe UI"/>
          <w:sz w:val="22"/>
          <w:szCs w:val="22"/>
        </w:rPr>
        <w:t>species</w:t>
      </w:r>
      <w:r>
        <w:rPr>
          <w:rStyle w:val="normaltextrun"/>
          <w:rFonts w:ascii="Calibri" w:hAnsi="Calibri" w:cs="Segoe UI"/>
          <w:sz w:val="22"/>
          <w:szCs w:val="22"/>
        </w:rPr>
        <w:t xml:space="preserve"> act as buffer</w:t>
      </w:r>
      <w:r w:rsidR="00332D20">
        <w:rPr>
          <w:rStyle w:val="normaltextrun"/>
          <w:rFonts w:ascii="Calibri" w:hAnsi="Calibri" w:cs="Segoe UI"/>
          <w:sz w:val="22"/>
          <w:szCs w:val="22"/>
        </w:rPr>
        <w:t>s</w:t>
      </w:r>
      <w:r>
        <w:rPr>
          <w:rStyle w:val="normaltextrun"/>
          <w:rFonts w:ascii="Calibri" w:hAnsi="Calibri" w:cs="Segoe UI"/>
          <w:sz w:val="22"/>
          <w:szCs w:val="22"/>
        </w:rPr>
        <w:t xml:space="preserve"> between different flakes,</w:t>
      </w:r>
      <w:r w:rsidR="00264A4E">
        <w:rPr>
          <w:rStyle w:val="normaltextrun"/>
          <w:rFonts w:ascii="Calibri" w:hAnsi="Calibri" w:cs="Segoe UI"/>
          <w:sz w:val="22"/>
          <w:szCs w:val="22"/>
        </w:rPr>
        <w:t xml:space="preserve"> prevent</w:t>
      </w:r>
      <w:r>
        <w:rPr>
          <w:rStyle w:val="normaltextrun"/>
          <w:rFonts w:ascii="Calibri" w:hAnsi="Calibri" w:cs="Segoe UI"/>
          <w:sz w:val="22"/>
          <w:szCs w:val="22"/>
        </w:rPr>
        <w:t>ing</w:t>
      </w:r>
      <w:r w:rsidR="00264A4E">
        <w:rPr>
          <w:rStyle w:val="normaltextrun"/>
          <w:rFonts w:ascii="Calibri" w:hAnsi="Calibri" w:cs="Segoe UI"/>
          <w:sz w:val="22"/>
          <w:szCs w:val="22"/>
        </w:rPr>
        <w:t xml:space="preserve"> the restacking of the MXene layers, which improves the </w:t>
      </w:r>
      <w:proofErr w:type="gramStart"/>
      <w:r w:rsidR="00264A4E">
        <w:rPr>
          <w:rStyle w:val="normaltextrun"/>
          <w:rFonts w:ascii="Calibri" w:hAnsi="Calibri" w:cs="Segoe UI"/>
          <w:sz w:val="22"/>
          <w:szCs w:val="22"/>
        </w:rPr>
        <w:t>long term</w:t>
      </w:r>
      <w:proofErr w:type="gramEnd"/>
      <w:r w:rsidR="00264A4E">
        <w:rPr>
          <w:rStyle w:val="normaltextrun"/>
          <w:rFonts w:ascii="Calibri" w:hAnsi="Calibri" w:cs="Segoe UI"/>
          <w:sz w:val="22"/>
          <w:szCs w:val="22"/>
        </w:rPr>
        <w:t xml:space="preserve"> stability. To date, </w:t>
      </w:r>
      <w:r w:rsidR="00264A4E">
        <w:rPr>
          <w:rStyle w:val="advancedproofingissue"/>
          <w:rFonts w:ascii="Calibri" w:hAnsi="Calibri" w:cs="Segoe UI"/>
          <w:sz w:val="22"/>
          <w:szCs w:val="22"/>
        </w:rPr>
        <w:t>a number of</w:t>
      </w:r>
      <w:r w:rsidR="00264A4E">
        <w:rPr>
          <w:rStyle w:val="normaltextrun"/>
          <w:rFonts w:ascii="Calibri" w:hAnsi="Calibri" w:cs="Segoe UI"/>
          <w:sz w:val="22"/>
          <w:szCs w:val="22"/>
        </w:rPr>
        <w:t> different strategies have been reported, including the use of nanocarbon spacers,</w:t>
      </w:r>
      <w:r w:rsidR="00264A4E" w:rsidRPr="00014192">
        <w:fldChar w:fldCharType="begin" w:fldLock="1"/>
      </w:r>
      <w:r w:rsidR="009A0CF9">
        <w:rPr>
          <w:rStyle w:val="normaltextrun"/>
          <w:rFonts w:ascii="Calibri" w:hAnsi="Calibri" w:cs="Segoe UI"/>
          <w:sz w:val="22"/>
          <w:szCs w:val="22"/>
        </w:rPr>
        <w:instrText>ADDIN CSL_CITATION {"citationItems":[{"id":"ITEM-1","itemData":{"DOI":"10.1016/j.jpowsour.2015.12.036","ISSN":"03787753","abstract":"Pseudocapacitive materials that store charges by fast redox reactions are promising candidates for designing high energy density electrochemical capacitors. MXenes – recently discovered two-dimensional carbides, have shown excellent capacitance in aqueous electrolytes, but in a narrow potential window, which limits both the energy and power density. Here, we investigated the electrochemical behavior of Ti3C2 MXene in 1M solution of 1-ethly-3-methylimidazolium bis- (trifluoromethylsulfonyl)-imide (EMITFSI) in acetonitrile and two other common organic electrolytes. This paper describes the use of clay, delaminated and composite Ti3C2 electrodes with carbon nanotubes in order to understand the effect of the electrode architecture and composition on the electrochemical performance. Capacitance values of 85 F g−1 and 245 F cm−3 were obtained at 2 mV s−1, with a high rate capability and good cyclability. In situ X-ray diffraction study reveals the intercalation of large EMI+ cations into MXene, which leads to increased capacitance, but may also be the rate limiting factor that determines the device performance.","author":[{"dropping-particle":"","family":"Dall’Agnese","given":"Yohan","non-dropping-particle":"","parse-names":false,"suffix":""},{"dropping-particle":"","family":"Rozier","given":"Patrick","non-dropping-particle":"","parse-names":false,"suffix":""},{"dropping-particle":"","family":"Taberna","given":"Pierre-Louis","non-dropping-particle":"","parse-names":false,"suffix":""},{"dropping-particle":"","family":"Gogotsi","given":"Yury","non-dropping-particle":"","parse-names":false,"suffix":""},{"dropping-particle":"","family":"Simon","given":"Patrice","non-dropping-particle":"","parse-names":false,"suffix":""}],"container-title":"Journal of Power Sources","id":"ITEM-1","issued":{"date-parts":[["2016","2"]]},"page":"510-515","title":"Capacitance of two-dimensional titanium carbide (MXene) and MXene/carbon nanotube composites in organic electrolytes","type":"article-journal","volume":"306"},"uris":["http://www.mendeley.com/documents/?uuid=cbc2b6c7-cb66-48be-b7d9-e2cf5105e1ef"]},{"id":"ITEM-2","itemData":{"DOI":"10.1002/adma.201404140","ISSN":"1521-4095","PMID":"25405330","abstract":"Free-standing and flexible sandwich-like MXene/carbon nanotube (CNT) paper, composed of alternating MXene and CNT layers, is fabricated using a simple filtration method. These sandwich-like papers exhibit high volumetric capacitances, good rate performances, and excellent cycling stability when employed as electrodes in supercapacitors.","author":[{"dropping-particle":"","family":"Zhao","given":"Meng-Qiang","non-dropping-particle":"","parse-names":false,"suffix":""},{"dropping-particle":"","family":"Ren","given":"Chang E","non-dropping-particle":"","parse-names":false,"suffix":""},{"dropping-particle":"","family":"Ling","given":"Zheng","non-dropping-particle":"","parse-names":false,"suffix":""},{"dropping-particle":"","family":"Lukatskaya","given":"Maria R","non-dropping-particle":"","parse-names":false,"suffix":""},{"dropping-particle":"","family":"Zhang","given":"Chuanfang","non-dropping-particle":"","parse-names":false,"suffix":""},{"dropping-particle":"","family":"Aken","given":"Katherine L","non-dropping-particle":"Van","parse-names":false,"suffix":""},{"dropping-particle":"","family":"Barsoum","given":"Michel W","non-dropping-particle":"","parse-names":false,"suffix":""},{"dropping-particle":"","family":"Gogotsi","given":"Yury","non-dropping-particle":"","parse-names":false,"suffix":""}],"container-title":"Advanced materials (Deerfield Beach, Fla.)","id":"ITEM-2","issue":"2","issued":{"date-parts":[["2015","1","14"]]},"page":"339-45","title":"Flexible MXene/carbon nanotube composite paper with high volumetric capacitance.","type":"article-journal","volume":"27"},"uris":["http://www.mendeley.com/documents/?uuid=c18bbf72-e316-4ed9-a11d-4a9398852193"]}],"mendeley":{"formattedCitation":"&lt;sup&gt;16,17&lt;/sup&gt;","plainTextFormattedCitation":"16,17","previouslyFormattedCitation":"&lt;sup&gt;16,17&lt;/sup&gt;"},"properties":{"noteIndex":0},"schema":"https://github.com/citation-style-language/schema/raw/master/csl-citation.json"}</w:instrText>
      </w:r>
      <w:r w:rsidR="00264A4E" w:rsidRPr="00014192">
        <w:rPr>
          <w:rStyle w:val="normaltextrun"/>
          <w:rFonts w:ascii="Calibri" w:hAnsi="Calibri" w:cs="Segoe UI"/>
          <w:sz w:val="22"/>
          <w:szCs w:val="22"/>
          <w:vertAlign w:val="superscript"/>
        </w:rPr>
        <w:fldChar w:fldCharType="separate"/>
      </w:r>
      <w:r w:rsidR="009A0CF9" w:rsidRPr="009A0CF9">
        <w:rPr>
          <w:rStyle w:val="normaltextrun"/>
          <w:rFonts w:ascii="Calibri" w:hAnsi="Calibri" w:cs="Segoe UI"/>
          <w:noProof/>
          <w:sz w:val="22"/>
          <w:szCs w:val="22"/>
          <w:vertAlign w:val="superscript"/>
        </w:rPr>
        <w:t>16,17</w:t>
      </w:r>
      <w:r w:rsidR="00264A4E" w:rsidRPr="00014192">
        <w:fldChar w:fldCharType="end"/>
      </w:r>
      <w:r w:rsidR="00264A4E">
        <w:rPr>
          <w:rStyle w:val="normaltextrun"/>
          <w:rFonts w:ascii="Calibri" w:hAnsi="Calibri" w:cs="Segoe UI"/>
          <w:sz w:val="22"/>
          <w:szCs w:val="22"/>
        </w:rPr>
        <w:t> deliberate oxidation of the </w:t>
      </w:r>
      <w:r w:rsidR="00264A4E">
        <w:rPr>
          <w:rStyle w:val="spellingerror"/>
          <w:rFonts w:ascii="Calibri" w:hAnsi="Calibri" w:cs="Segoe UI"/>
          <w:sz w:val="22"/>
          <w:szCs w:val="22"/>
        </w:rPr>
        <w:t>MXene</w:t>
      </w:r>
      <w:r w:rsidR="00264A4E">
        <w:rPr>
          <w:rStyle w:val="normaltextrun"/>
          <w:rFonts w:ascii="Calibri" w:hAnsi="Calibri" w:cs="Segoe UI"/>
          <w:sz w:val="22"/>
          <w:szCs w:val="22"/>
        </w:rPr>
        <w:t> surface,</w:t>
      </w:r>
      <w:r w:rsidR="00264A4E" w:rsidRPr="00014192">
        <w:fldChar w:fldCharType="begin" w:fldLock="1"/>
      </w:r>
      <w:r w:rsidR="009A0CF9">
        <w:rPr>
          <w:rStyle w:val="normaltextrun"/>
          <w:rFonts w:ascii="Calibri" w:hAnsi="Calibri" w:cs="Segoe UI"/>
          <w:sz w:val="22"/>
          <w:szCs w:val="22"/>
        </w:rPr>
        <w:instrText>ADDIN CSL_CITATION {"citationItems":[{"id":"ITEM-1","itemData":{"DOI":"10.1002/CELC.201600059","author":[{"dropping-particle":"","family":"Ren","given":"Chang E.","non-dropping-particle":"","parse-names":false,"suffix":""},{"dropping-particle":"","family":"Zhao","given":"Meng‐Qiang","non-dropping-particle":"","parse-names":false,"suffix":""},{"dropping-particle":"","family":"Makaryan","given":"Taron","non-dropping-particle":"","parse-names":false,"suffix":""},{"dropping-particle":"","family":"Halim","given":"Joseph","non-dropping-particle":"","parse-names":false,"suffix":""},{"dropping-particle":"","family":"Boota","given":"Muhammad","non-dropping-particle":"","parse-names":false,"suffix":""},{"dropping-particle":"","family":"Kota","given":"Sankalp","non-dropping-particle":"","parse-names":false,"suffix":""},{"dropping-particle":"","family":"Anasori","given":"Babak","non-dropping-particle":"","parse-names":false,"suffix":""},{"dropping-particle":"","family":"Barsoum","given":"Michel W.","non-dropping-particle":"","parse-names":false,"suffix":""},{"dropping-particle":"","family":"Gogotsi","given":"Yury","non-dropping-particle":"","parse-names":false,"suffix":""}],"container-title":"ChemElectroChem","id":"ITEM-1","issue":"5","issued":{"date-parts":[["2016"]]},"page":"689-693","title":"Porous Two‐Dimensional Transition Metal Carbide (MXene) Flakes for High‐Performance Li‐Ion Storage","type":"article-journal","volume":"3"},"uris":["http://www.mendeley.com/documents/?uuid=5116f225-e840-3dec-97e6-a1b389612c47"]}],"mendeley":{"formattedCitation":"&lt;sup&gt;10&lt;/sup&gt;","plainTextFormattedCitation":"10","previouslyFormattedCitation":"&lt;sup&gt;10&lt;/sup&gt;"},"properties":{"noteIndex":0},"schema":"https://github.com/citation-style-language/schema/raw/master/csl-citation.json"}</w:instrText>
      </w:r>
      <w:r w:rsidR="00264A4E" w:rsidRPr="00014192">
        <w:rPr>
          <w:rStyle w:val="normaltextrun"/>
          <w:rFonts w:ascii="Calibri" w:hAnsi="Calibri" w:cs="Segoe UI"/>
          <w:sz w:val="22"/>
          <w:szCs w:val="22"/>
          <w:vertAlign w:val="superscript"/>
        </w:rPr>
        <w:fldChar w:fldCharType="separate"/>
      </w:r>
      <w:r w:rsidR="009A0CF9" w:rsidRPr="009A0CF9">
        <w:rPr>
          <w:rStyle w:val="normaltextrun"/>
          <w:rFonts w:ascii="Calibri" w:hAnsi="Calibri" w:cs="Segoe UI"/>
          <w:noProof/>
          <w:sz w:val="22"/>
          <w:szCs w:val="22"/>
          <w:vertAlign w:val="superscript"/>
        </w:rPr>
        <w:t>10</w:t>
      </w:r>
      <w:r w:rsidR="00264A4E" w:rsidRPr="00014192">
        <w:fldChar w:fldCharType="end"/>
      </w:r>
      <w:r w:rsidR="00264A4E">
        <w:rPr>
          <w:rStyle w:val="normaltextrun"/>
          <w:rFonts w:ascii="Calibri" w:hAnsi="Calibri" w:cs="Segoe UI"/>
          <w:sz w:val="22"/>
          <w:szCs w:val="22"/>
        </w:rPr>
        <w:t xml:space="preserve"> or insertion of metal ions.</w:t>
      </w:r>
      <w:r w:rsidR="00264A4E" w:rsidRPr="00014192">
        <w:fldChar w:fldCharType="begin" w:fldLock="1"/>
      </w:r>
      <w:r w:rsidR="009A0CF9">
        <w:rPr>
          <w:rStyle w:val="normaltextrun"/>
          <w:rFonts w:ascii="Calibri" w:hAnsi="Calibri" w:cs="Segoe UI"/>
          <w:sz w:val="22"/>
          <w:szCs w:val="22"/>
        </w:rPr>
        <w:instrText>ADDIN CSL_CITATION {"citationItems":[{"id":"ITEM-1","itemData":{"DOI":"10.1039/C7TA04532H","ISSN":"2050-7488","abstract":"&lt;p&gt; Mn &lt;sub&gt;3&lt;/sub&gt; O &lt;sub&gt;4&lt;/sub&gt; nanoparticles supported by layered Ti &lt;sub&gt;3&lt;/sub&gt; C &lt;sub&gt;2&lt;/sub&gt; MXene displayed favorable electrochemical activity for oxygen reduction reaction and superb power density for zinc–air battery. &lt;/p&gt;","author":[{"dropping-particle":"","family":"Xue","given":"Qi","non-dropping-particle":"","parse-names":false,"suffix":""},{"dropping-particle":"","family":"Pei","given":"Zengxia","non-dropping-particle":"","parse-names":false,"suffix":""},{"dropping-particle":"","family":"Huang","given":"Yan","non-dropping-particle":"","parse-names":false,"suffix":""},{"dropping-particle":"","family":"Zhu","given":"Minshen","non-dropping-particle":"","parse-names":false,"suffix":""},{"dropping-particle":"","family":"Tang","given":"Zijie","non-dropping-particle":"","parse-names":false,"suffix":""},{"dropping-particle":"","family":"Li","given":"Hongfei","non-dropping-particle":"","parse-names":false,"suffix":""},{"dropping-particle":"","family":"Huang","given":"Yang","non-dropping-particle":"","parse-names":false,"suffix":""},{"dropping-particle":"","family":"Li","given":"Na","non-dropping-particle":"","parse-names":false,"suffix":""},{"dropping-particle":"","family":"Zhang","given":"Haiyan","non-dropping-particle":"","parse-names":false,"suffix":""},{"dropping-particle":"","family":"Zhi","given":"Chunyi","non-dropping-particle":"","parse-names":false,"suffix":""}],"container-title":"J. Mater. Chem. A","id":"ITEM-1","issue":"39","issued":{"date-parts":[["2017","10","10"]]},"page":"20818-20823","publisher":"Royal Society of Chemistry","title":"Mn &lt;sub&gt;3&lt;/sub&gt; O &lt;sub&gt;4&lt;/sub&gt; nanoparticles on layer-structured Ti &lt;sub&gt;3&lt;/sub&gt; C &lt;sub&gt;2&lt;/sub&gt; MXene towards the oxygen reduction reaction and zinc–air batteries","type":"article-journal","volume":"5"},"uris":["http://www.mendeley.com/documents/?uuid=05ec72ad-0703-3de7-87c3-a017e54960ac"]},{"id":"ITEM-2","itemData":{"DOI":"10.1021/acsami.8b16727","ISSN":"1944-8244","abstract":"Sandwich-like MXene/Fe3O4 and C/TiO2/α-Fe two-dimensional (2D) nanocomposites were fabricated via in situ hydrothermal assembly of Fe3O4 nanoparticles on MXene nanosheets and postannealing. The as-prepared sandwich-like MXene/Fe3O4 nanocomposites contain uniformly distributed Fe3O4 nanoparticles between the interlayers of the 2D MXene Ti3C2Tx nanoflakes. The redox reaction, Ti3C2Tx + Fe3O4 → 3TiO2 + 2C + 3Fe, has also been reported for the first time to transform the binary MXene/Fe3O4 nanocomposites into ternary C/TiO2/α-Fe nanocomposites with the 2D structure maintained intact. Such a transition during postannealing gives rise to further enhanced electromagnetic wave absorption compared with that of the MXene/Fe3O4 nanocomposites on top of the already improved performance of the MXene/Fe3O4 compared with that of pristine MXene. The 2D C/TiO2/α-Fe nanocomposites exhibit effective absorption bandwidths of 3.3 and 3.5 GHz at thicknesses of 1 and 1.5 mm, respectively. This work offers a new route for fabric...","author":[{"dropping-particle":"","family":"Zhao","given":"Guoliang","non-dropping-particle":"","parse-names":false,"suffix":""},{"dropping-particle":"","family":"Lv","given":"Huipeng","non-dropping-particle":"","parse-names":false,"suffix":""},{"dropping-particle":"","family":"Zhou","given":"Yang","non-dropping-particle":"","parse-names":false,"suffix":""},{"dropping-particle":"","family":"Zheng","given":"Xiaotong","non-dropping-particle":"","parse-names":false,"suffix":""},{"dropping-particle":"","family":"Wu","given":"Chen","non-dropping-particle":"","parse-names":false,"suffix":""},{"dropping-particle":"","family":"Xu","given":"Chen","non-dropping-particle":"","parse-names":false,"suffix":""}],"container-title":"ACS Applied Materials &amp; Interfaces","id":"ITEM-2","issue":"49","issued":{"date-parts":[["2018","12","12"]]},"page":"42925-42932","publisher":"American Chemical Society","title":"Self-Assembled Sandwich-like MXene-Derived Nanocomposites for Enhanced Electromagnetic Wave Absorption","type":"article-journal","volume":"10"},"uris":["http://www.mendeley.com/documents/?uuid=50b24ebc-8063-3fa4-b77a-975bcd4e718c"]},{"id":"ITEM-3","itemData":{"DOI":"10.1021/acsnano.5b07333","ISSN":"1936-0851","abstract":"Two-dimensional transition metal carbide materials called MXenes show potential application for energy storage due to their remarkable electrical conductivity and low Li+ diffusion barrier. However, the lower capacity of MXene anodes limits their further application in lithium-ion batteries. Herein, with inspiration from the unique metal ion uptake behavior of highly conductive Ti3C2 MXene, we overcome this impediment by fabricating Sn4+ ion decorated Ti3C2 nanocomposites (PVP-Sn(IV)@Ti3C2) via a facile polyvinylpyrrolidone (PVP)-assisted liquid-phase immersion process. An amorphous Sn(IV) nanocomplex, about 6–7 nm in lateral size, has been homogeneously anchored on the surface of alk-Ti3C2 matrix by ion-exchange and electrostatic interactions. In addition, XRD and TEM results demonstrate the successful insertion of Sn4+ into the interlamination of an alkalization-intercalated Ti3C2 (alk-Ti3C2) matrix. Due to the possible “pillar effect” of Sn between layers of alk-Ti3C2 and the synergistic effect between...","author":[{"dropping-particle":"","family":"Luo","given":"Jianmin","non-dropping-particle":"","parse-names":false,"suffix":""},{"dropping-particle":"","family":"Tao","given":"Xinyong","non-dropping-particle":"","parse-names":false,"suffix":""},{"dropping-particle":"","family":"Zhang","given":"Jun","non-dropping-particle":"","parse-names":false,"suffix":""},{"dropping-particle":"","family":"Xia","given":"Yang","non-dropping-particle":"","parse-names":false,"suffix":""},{"dropping-particle":"","family":"Huang","given":"Hui","non-dropping-particle":"","parse-names":false,"suffix":""},{"dropping-particle":"","family":"Zhang","given":"Liyuan","non-dropping-particle":"","parse-names":false,"suffix":""},{"dropping-particle":"","family":"Gan","given":"Yongping","non-dropping-particle":"","parse-names":false,"suffix":""},{"dropping-particle":"","family":"Liang","given":"Chu","non-dropping-particle":"","parse-names":false,"suffix":""},{"dropping-particle":"","family":"Zhang","given":"Wenkui","non-dropping-particle":"","parse-names":false,"suffix":""}],"container-title":"ACS Nano","id":"ITEM-3","issue":"2","issued":{"date-parts":[["2016","2","23"]]},"page":"2491-2499","publisher":"American Chemical Society","title":"Sn &lt;sup&gt;4+&lt;/sup&gt; Ion Decorated Highly Conductive Ti &lt;sub&gt;3&lt;/sub&gt; C &lt;sub&gt;2&lt;/sub&gt; MXene: Promising Lithium-Ion Anodes with Enhanced Volumetric Capacity and Cyclic Performance","type":"article-journal","volume":"10"},"uris":["http://www.mendeley.com/documents/?uuid=29701a9a-6388-3f59-8340-ed36319903a0"]}],"mendeley":{"formattedCitation":"&lt;sup&gt;18–20&lt;/sup&gt;","plainTextFormattedCitation":"18–20","previouslyFormattedCitation":"&lt;sup&gt;18–20&lt;/sup&gt;"},"properties":{"noteIndex":0},"schema":"https://github.com/citation-style-language/schema/raw/master/csl-citation.json"}</w:instrText>
      </w:r>
      <w:r w:rsidR="00264A4E" w:rsidRPr="00014192">
        <w:rPr>
          <w:rStyle w:val="normaltextrun"/>
          <w:rFonts w:ascii="Calibri" w:hAnsi="Calibri" w:cs="Segoe UI"/>
          <w:sz w:val="22"/>
          <w:szCs w:val="22"/>
        </w:rPr>
        <w:fldChar w:fldCharType="separate"/>
      </w:r>
      <w:r w:rsidR="009A0CF9" w:rsidRPr="009A0CF9">
        <w:rPr>
          <w:rStyle w:val="normaltextrun"/>
          <w:rFonts w:ascii="Calibri" w:hAnsi="Calibri" w:cs="Segoe UI"/>
          <w:noProof/>
          <w:sz w:val="22"/>
          <w:szCs w:val="22"/>
          <w:vertAlign w:val="superscript"/>
        </w:rPr>
        <w:t>18–20</w:t>
      </w:r>
      <w:r w:rsidR="00264A4E" w:rsidRPr="00014192">
        <w:fldChar w:fldCharType="end"/>
      </w:r>
      <w:r w:rsidR="00264A4E">
        <w:rPr>
          <w:rStyle w:val="normaltextrun"/>
          <w:rFonts w:ascii="Calibri" w:hAnsi="Calibri" w:cs="Segoe UI"/>
          <w:sz w:val="22"/>
          <w:szCs w:val="22"/>
        </w:rPr>
        <w:t xml:space="preserve"> While these methods increased the</w:t>
      </w:r>
      <w:r w:rsidR="00FC6999">
        <w:rPr>
          <w:rStyle w:val="normaltextrun"/>
          <w:rFonts w:ascii="Calibri" w:hAnsi="Calibri" w:cs="Segoe UI"/>
          <w:sz w:val="22"/>
          <w:szCs w:val="22"/>
        </w:rPr>
        <w:t xml:space="preserve"> MXene</w:t>
      </w:r>
      <w:r w:rsidR="00264A4E">
        <w:rPr>
          <w:rStyle w:val="normaltextrun"/>
          <w:rFonts w:ascii="Calibri" w:hAnsi="Calibri" w:cs="Segoe UI"/>
          <w:sz w:val="22"/>
          <w:szCs w:val="22"/>
        </w:rPr>
        <w:t xml:space="preserve"> interlayer spacing, they have several drawbacks, including partial destruction of the </w:t>
      </w:r>
      <w:r w:rsidR="00264A4E">
        <w:rPr>
          <w:rStyle w:val="spellingerror"/>
          <w:rFonts w:ascii="Calibri" w:hAnsi="Calibri" w:cs="Segoe UI"/>
          <w:sz w:val="22"/>
          <w:szCs w:val="22"/>
        </w:rPr>
        <w:t>MXene</w:t>
      </w:r>
      <w:r w:rsidR="00264A4E">
        <w:rPr>
          <w:rStyle w:val="normaltextrun"/>
          <w:rFonts w:ascii="Calibri" w:hAnsi="Calibri" w:cs="Segoe UI"/>
          <w:sz w:val="22"/>
          <w:szCs w:val="22"/>
        </w:rPr>
        <w:t> structure and poor control over the final interlayer distances. Additionally, the highest surface area achieved</w:t>
      </w:r>
      <w:r w:rsidR="00264A4E" w:rsidRPr="00556703">
        <w:rPr>
          <w:rStyle w:val="normaltextrun"/>
          <w:rFonts w:ascii="Calibri" w:hAnsi="Calibri" w:cs="Segoe UI"/>
          <w:sz w:val="22"/>
          <w:szCs w:val="22"/>
        </w:rPr>
        <w:t xml:space="preserve"> </w:t>
      </w:r>
      <w:r w:rsidR="00264A4E" w:rsidRPr="002B3229">
        <w:rPr>
          <w:rStyle w:val="normaltextrun"/>
          <w:rFonts w:ascii="Calibri" w:hAnsi="Calibri" w:cs="Segoe UI"/>
          <w:sz w:val="22"/>
          <w:szCs w:val="22"/>
        </w:rPr>
        <w:t>via</w:t>
      </w:r>
      <w:r w:rsidR="00264A4E">
        <w:rPr>
          <w:rStyle w:val="normaltextrun"/>
          <w:rFonts w:ascii="Calibri" w:hAnsi="Calibri" w:cs="Segoe UI"/>
          <w:sz w:val="22"/>
          <w:szCs w:val="22"/>
        </w:rPr>
        <w:t xml:space="preserve"> these methods was 93.6 </w:t>
      </w:r>
      <w:r w:rsidR="00264A4E" w:rsidRPr="003446F3">
        <w:rPr>
          <w:rStyle w:val="normaltextrun"/>
          <w:rFonts w:ascii="Calibri" w:hAnsi="Calibri" w:cs="Segoe UI"/>
          <w:sz w:val="22"/>
          <w:szCs w:val="22"/>
        </w:rPr>
        <w:t>m</w:t>
      </w:r>
      <w:r w:rsidR="00264A4E" w:rsidRPr="003446F3">
        <w:rPr>
          <w:rStyle w:val="normaltextrun"/>
          <w:rFonts w:ascii="Calibri" w:hAnsi="Calibri" w:cs="Segoe UI"/>
          <w:sz w:val="22"/>
          <w:szCs w:val="22"/>
          <w:vertAlign w:val="superscript"/>
        </w:rPr>
        <w:t>2</w:t>
      </w:r>
      <w:r w:rsidR="00264A4E">
        <w:rPr>
          <w:rStyle w:val="normaltextrun"/>
          <w:rFonts w:ascii="Calibri" w:hAnsi="Calibri" w:cs="Segoe UI"/>
          <w:sz w:val="22"/>
          <w:szCs w:val="22"/>
        </w:rPr>
        <w:t xml:space="preserve"> g</w:t>
      </w:r>
      <w:r w:rsidR="00264A4E">
        <w:rPr>
          <w:rStyle w:val="normaltextrun"/>
          <w:rFonts w:ascii="Calibri" w:hAnsi="Calibri" w:cs="Segoe UI"/>
          <w:sz w:val="22"/>
          <w:szCs w:val="22"/>
          <w:vertAlign w:val="superscript"/>
        </w:rPr>
        <w:t>-1</w:t>
      </w:r>
      <w:r w:rsidR="00264A4E">
        <w:rPr>
          <w:rStyle w:val="normaltextrun"/>
          <w:rFonts w:ascii="Calibri" w:hAnsi="Calibri" w:cs="Segoe UI"/>
          <w:sz w:val="22"/>
          <w:szCs w:val="22"/>
        </w:rPr>
        <w:t xml:space="preserve">, lower than that of </w:t>
      </w:r>
      <w:r w:rsidR="00DA06FA">
        <w:rPr>
          <w:rStyle w:val="normaltextrun"/>
          <w:rFonts w:ascii="Calibri" w:hAnsi="Calibri" w:cs="Segoe UI"/>
          <w:sz w:val="22"/>
          <w:szCs w:val="22"/>
        </w:rPr>
        <w:t xml:space="preserve">fully </w:t>
      </w:r>
      <w:r w:rsidR="00264A4E">
        <w:rPr>
          <w:rStyle w:val="normaltextrun"/>
          <w:rFonts w:ascii="Calibri" w:hAnsi="Calibri" w:cs="Segoe UI"/>
          <w:sz w:val="22"/>
          <w:szCs w:val="22"/>
        </w:rPr>
        <w:t>delaminated MXenes.</w:t>
      </w:r>
      <w:r w:rsidR="00674445">
        <w:rPr>
          <w:rStyle w:val="normaltextrun"/>
          <w:rFonts w:ascii="Calibri" w:hAnsi="Calibri" w:cs="Segoe UI"/>
          <w:sz w:val="22"/>
          <w:szCs w:val="22"/>
        </w:rPr>
        <w:fldChar w:fldCharType="begin" w:fldLock="1"/>
      </w:r>
      <w:r w:rsidR="009A0CF9">
        <w:rPr>
          <w:rStyle w:val="normaltextrun"/>
          <w:rFonts w:ascii="Calibri" w:hAnsi="Calibri" w:cs="Segoe UI"/>
          <w:sz w:val="22"/>
          <w:szCs w:val="22"/>
        </w:rPr>
        <w:instrText>ADDIN CSL_CITATION {"citationItems":[{"id":"ITEM-1","itemData":{"DOI":"10.1002/CELC.201600059","author":[{"dropping-particle":"","family":"Ren","given":"Chang E.","non-dropping-particle":"","parse-names":false,"suffix":""},{"dropping-particle":"","family":"Zhao","given":"Meng‐Qiang","non-dropping-particle":"","parse-names":false,"suffix":""},{"dropping-particle":"","family":"Makaryan","given":"Taron","non-dropping-particle":"","parse-names":false,"suffix":""},{"dropping-particle":"","family":"Halim","given":"Joseph","non-dropping-particle":"","parse-names":false,"suffix":""},{"dropping-particle":"","family":"Boota","given":"Muhammad","non-dropping-particle":"","parse-names":false,"suffix":""},{"dropping-particle":"","family":"Kota","given":"Sankalp","non-dropping-particle":"","parse-names":false,"suffix":""},{"dropping-particle":"","family":"Anasori","given":"Babak","non-dropping-particle":"","parse-names":false,"suffix":""},{"dropping-particle":"","family":"Barsoum","given":"Michel W.","non-dropping-particle":"","parse-names":false,"suffix":""},{"dropping-particle":"","family":"Gogotsi","given":"Yury","non-dropping-particle":"","parse-names":false,"suffix":""}],"container-title":"ChemElectroChem","id":"ITEM-1","issue":"5","issued":{"date-parts":[["2016"]]},"page":"689-693","title":"Porous Two‐Dimensional Transition Metal Carbide (MXene) Flakes for High‐Performance Li‐Ion Storage","type":"article-journal","volume":"3"},"uris":["http://www.mendeley.com/documents/?uuid=5116f225-e840-3dec-97e6-a1b389612c47"]}],"mendeley":{"formattedCitation":"&lt;sup&gt;10&lt;/sup&gt;","plainTextFormattedCitation":"10","previouslyFormattedCitation":"&lt;sup&gt;10&lt;/sup&gt;"},"properties":{"noteIndex":0},"schema":"https://github.com/citation-style-language/schema/raw/master/csl-citation.json"}</w:instrText>
      </w:r>
      <w:r w:rsidR="00674445">
        <w:rPr>
          <w:rStyle w:val="normaltextrun"/>
          <w:rFonts w:ascii="Calibri" w:hAnsi="Calibri" w:cs="Segoe UI"/>
          <w:sz w:val="22"/>
          <w:szCs w:val="22"/>
        </w:rPr>
        <w:fldChar w:fldCharType="separate"/>
      </w:r>
      <w:r w:rsidR="009A0CF9" w:rsidRPr="009A0CF9">
        <w:rPr>
          <w:rStyle w:val="normaltextrun"/>
          <w:rFonts w:ascii="Calibri" w:hAnsi="Calibri" w:cs="Segoe UI"/>
          <w:noProof/>
          <w:sz w:val="22"/>
          <w:szCs w:val="22"/>
          <w:vertAlign w:val="superscript"/>
        </w:rPr>
        <w:t>10</w:t>
      </w:r>
      <w:r w:rsidR="00674445">
        <w:rPr>
          <w:rStyle w:val="normaltextrun"/>
          <w:rFonts w:ascii="Calibri" w:hAnsi="Calibri" w:cs="Segoe UI"/>
          <w:sz w:val="22"/>
          <w:szCs w:val="22"/>
        </w:rPr>
        <w:fldChar w:fldCharType="end"/>
      </w:r>
      <w:r w:rsidR="00674445">
        <w:rPr>
          <w:rStyle w:val="normaltextrun"/>
          <w:rFonts w:ascii="Calibri" w:hAnsi="Calibri" w:cs="Segoe UI"/>
          <w:sz w:val="22"/>
          <w:szCs w:val="22"/>
        </w:rPr>
        <w:t xml:space="preserve"> </w:t>
      </w:r>
    </w:p>
    <w:p w14:paraId="3B7DC319" w14:textId="77777777" w:rsidR="00264A4E" w:rsidRDefault="00264A4E" w:rsidP="00264A4E">
      <w:pPr>
        <w:pStyle w:val="paragraph"/>
        <w:spacing w:before="0" w:beforeAutospacing="0" w:after="0" w:afterAutospacing="0"/>
        <w:jc w:val="both"/>
        <w:textAlignment w:val="baseline"/>
        <w:rPr>
          <w:rStyle w:val="normaltextrun"/>
          <w:rFonts w:ascii="Calibri" w:hAnsi="Calibri" w:cs="Segoe UI"/>
          <w:sz w:val="22"/>
          <w:szCs w:val="22"/>
        </w:rPr>
      </w:pPr>
    </w:p>
    <w:p w14:paraId="62B2637B" w14:textId="2FF82852" w:rsidR="00264A4E" w:rsidRDefault="00336C68" w:rsidP="00264A4E">
      <w:pPr>
        <w:pStyle w:val="paragraph"/>
        <w:spacing w:before="0" w:beforeAutospacing="0" w:after="0" w:afterAutospacing="0"/>
        <w:jc w:val="both"/>
        <w:textAlignment w:val="baseline"/>
        <w:rPr>
          <w:rStyle w:val="normaltextrun"/>
          <w:rFonts w:ascii="Calibri" w:hAnsi="Calibri" w:cs="Segoe UI"/>
          <w:sz w:val="22"/>
          <w:szCs w:val="22"/>
        </w:rPr>
      </w:pPr>
      <w:r>
        <w:rPr>
          <w:rStyle w:val="normaltextrun"/>
          <w:rFonts w:ascii="Calibri" w:hAnsi="Calibri" w:cs="Segoe UI"/>
          <w:sz w:val="22"/>
          <w:szCs w:val="22"/>
        </w:rPr>
        <w:t>In this work we investigate a</w:t>
      </w:r>
      <w:r w:rsidR="002B3229">
        <w:rPr>
          <w:rStyle w:val="normaltextrun"/>
          <w:rFonts w:ascii="Calibri" w:hAnsi="Calibri" w:cs="Segoe UI"/>
          <w:sz w:val="22"/>
          <w:szCs w:val="22"/>
        </w:rPr>
        <w:t xml:space="preserve"> novel</w:t>
      </w:r>
      <w:r>
        <w:rPr>
          <w:rStyle w:val="normaltextrun"/>
          <w:rFonts w:ascii="Calibri" w:hAnsi="Calibri" w:cs="Segoe UI"/>
          <w:sz w:val="22"/>
          <w:szCs w:val="22"/>
        </w:rPr>
        <w:t xml:space="preserve"> pillaring approach for controlling the interlayer spacing </w:t>
      </w:r>
      <w:r w:rsidR="008B7CFF">
        <w:rPr>
          <w:rStyle w:val="normaltextrun"/>
          <w:rFonts w:ascii="Calibri" w:hAnsi="Calibri" w:cs="Segoe UI"/>
          <w:sz w:val="22"/>
          <w:szCs w:val="22"/>
        </w:rPr>
        <w:t>and hence the properties of MXene</w:t>
      </w:r>
      <w:r>
        <w:rPr>
          <w:rStyle w:val="normaltextrun"/>
          <w:rFonts w:ascii="Calibri" w:hAnsi="Calibri" w:cs="Segoe UI"/>
          <w:sz w:val="22"/>
          <w:szCs w:val="22"/>
        </w:rPr>
        <w:t xml:space="preserve">s. </w:t>
      </w:r>
      <w:r w:rsidR="00264A4E">
        <w:rPr>
          <w:rStyle w:val="normaltextrun"/>
          <w:rFonts w:ascii="Calibri" w:hAnsi="Calibri" w:cs="Segoe UI"/>
          <w:sz w:val="22"/>
          <w:szCs w:val="22"/>
        </w:rPr>
        <w:t>Pillaring has been studied for several decades in heterogeneous catalysis, where it has been used to develop porous clays that act as catalyst supports.</w:t>
      </w:r>
      <w:r w:rsidR="00264A4E" w:rsidRPr="00014192">
        <w:fldChar w:fldCharType="begin" w:fldLock="1"/>
      </w:r>
      <w:r w:rsidR="009A0CF9">
        <w:rPr>
          <w:rStyle w:val="normaltextrun"/>
          <w:rFonts w:ascii="Calibri" w:hAnsi="Calibri" w:cs="Segoe UI"/>
          <w:sz w:val="22"/>
          <w:szCs w:val="22"/>
        </w:rPr>
        <w:instrText>ADDIN CSL_CITATION {"citationItems":[{"id":"ITEM-1","itemData":{"DOI":"10.1023/A:1009625913781","ISSN":"13802224","author":[{"dropping-particle":"","family":"Kloprogge","given":"J.T.","non-dropping-particle":"","parse-names":false,"suffix":""}],"container-title":"Journal of Porous Materials","id":"ITEM-1","issue":"1","issued":{"date-parts":[["1998"]]},"note":"NULL","page":"5-41","publisher":"Kluwer Academic Publishers","title":"Synthesis of Smectites and Porous Pillared Clay Catalysts: A Review","type":"article-journal","volume":"5"},"uris":["http://www.mendeley.com/documents/?uuid=007e1a35-9579-3618-9931-bf5d93e753e1"]}],"mendeley":{"formattedCitation":"&lt;sup&gt;21&lt;/sup&gt;","plainTextFormattedCitation":"21","previouslyFormattedCitation":"&lt;sup&gt;21&lt;/sup&gt;"},"properties":{"noteIndex":0},"schema":"https://github.com/citation-style-language/schema/raw/master/csl-citation.json"}</w:instrText>
      </w:r>
      <w:r w:rsidR="00264A4E" w:rsidRPr="00014192">
        <w:rPr>
          <w:rStyle w:val="normaltextrun"/>
          <w:rFonts w:ascii="Calibri" w:hAnsi="Calibri" w:cs="Segoe UI"/>
          <w:sz w:val="22"/>
          <w:szCs w:val="22"/>
          <w:vertAlign w:val="superscript"/>
        </w:rPr>
        <w:fldChar w:fldCharType="separate"/>
      </w:r>
      <w:r w:rsidR="009A0CF9" w:rsidRPr="009A0CF9">
        <w:rPr>
          <w:rStyle w:val="normaltextrun"/>
          <w:rFonts w:ascii="Calibri" w:hAnsi="Calibri" w:cs="Segoe UI"/>
          <w:noProof/>
          <w:sz w:val="22"/>
          <w:szCs w:val="22"/>
          <w:vertAlign w:val="superscript"/>
        </w:rPr>
        <w:t>21</w:t>
      </w:r>
      <w:r w:rsidR="00264A4E" w:rsidRPr="00014192">
        <w:fldChar w:fldCharType="end"/>
      </w:r>
      <w:r w:rsidR="00264A4E">
        <w:rPr>
          <w:rStyle w:val="normaltextrun"/>
          <w:rFonts w:ascii="Calibri" w:hAnsi="Calibri" w:cs="Segoe UI"/>
          <w:sz w:val="22"/>
          <w:szCs w:val="22"/>
        </w:rPr>
        <w:t xml:space="preserve"> It involves the insertion of ionic or molecular species </w:t>
      </w:r>
      <w:r w:rsidR="00556703">
        <w:rPr>
          <w:rStyle w:val="normaltextrun"/>
          <w:rFonts w:ascii="Calibri" w:hAnsi="Calibri" w:cs="Segoe UI"/>
          <w:sz w:val="22"/>
          <w:szCs w:val="22"/>
        </w:rPr>
        <w:t>between</w:t>
      </w:r>
      <w:r w:rsidR="00C93723">
        <w:rPr>
          <w:rStyle w:val="normaltextrun"/>
          <w:rFonts w:ascii="Calibri" w:hAnsi="Calibri" w:cs="Segoe UI"/>
          <w:sz w:val="22"/>
          <w:szCs w:val="22"/>
        </w:rPr>
        <w:t xml:space="preserve"> clay</w:t>
      </w:r>
      <w:r w:rsidR="00556703">
        <w:rPr>
          <w:rStyle w:val="normaltextrun"/>
          <w:rFonts w:ascii="Calibri" w:hAnsi="Calibri" w:cs="Segoe UI"/>
          <w:sz w:val="22"/>
          <w:szCs w:val="22"/>
        </w:rPr>
        <w:t xml:space="preserve"> layers</w:t>
      </w:r>
      <w:r w:rsidR="00332D20">
        <w:rPr>
          <w:rStyle w:val="normaltextrun"/>
          <w:rFonts w:ascii="Calibri" w:hAnsi="Calibri" w:cs="Segoe UI"/>
          <w:sz w:val="22"/>
          <w:szCs w:val="22"/>
        </w:rPr>
        <w:t xml:space="preserve">, </w:t>
      </w:r>
      <w:r w:rsidR="00264A4E">
        <w:rPr>
          <w:rStyle w:val="normaltextrun"/>
          <w:rFonts w:ascii="Calibri" w:hAnsi="Calibri" w:cs="Segoe UI"/>
          <w:sz w:val="22"/>
          <w:szCs w:val="22"/>
        </w:rPr>
        <w:t xml:space="preserve"> often </w:t>
      </w:r>
      <w:r w:rsidR="00332D20">
        <w:rPr>
          <w:rStyle w:val="normaltextrun"/>
          <w:rFonts w:ascii="Calibri" w:hAnsi="Calibri" w:cs="Segoe UI"/>
          <w:sz w:val="22"/>
          <w:szCs w:val="22"/>
        </w:rPr>
        <w:t>utilising</w:t>
      </w:r>
      <w:r w:rsidR="00264A4E">
        <w:rPr>
          <w:rStyle w:val="normaltextrun"/>
          <w:rFonts w:ascii="Calibri" w:hAnsi="Calibri" w:cs="Segoe UI"/>
          <w:sz w:val="22"/>
          <w:szCs w:val="22"/>
        </w:rPr>
        <w:t xml:space="preserve"> a pre-pillaring step, or a co-pillar, which </w:t>
      </w:r>
      <w:r w:rsidR="00332D20">
        <w:rPr>
          <w:rStyle w:val="normaltextrun"/>
          <w:rFonts w:ascii="Calibri" w:hAnsi="Calibri" w:cs="Segoe UI"/>
          <w:sz w:val="22"/>
          <w:szCs w:val="22"/>
        </w:rPr>
        <w:t>aids</w:t>
      </w:r>
      <w:r w:rsidR="00264A4E">
        <w:rPr>
          <w:rStyle w:val="normaltextrun"/>
          <w:rFonts w:ascii="Calibri" w:hAnsi="Calibri" w:cs="Segoe UI"/>
          <w:sz w:val="22"/>
          <w:szCs w:val="22"/>
        </w:rPr>
        <w:t xml:space="preserve"> the intercalation of the </w:t>
      </w:r>
      <w:r w:rsidR="00332D20">
        <w:rPr>
          <w:rStyle w:val="normaltextrun"/>
          <w:rFonts w:ascii="Calibri" w:hAnsi="Calibri" w:cs="Segoe UI"/>
          <w:sz w:val="22"/>
          <w:szCs w:val="22"/>
        </w:rPr>
        <w:t>desired pillar</w:t>
      </w:r>
      <w:r w:rsidR="00264A4E">
        <w:rPr>
          <w:rStyle w:val="normaltextrun"/>
          <w:rFonts w:ascii="Calibri" w:hAnsi="Calibri" w:cs="Segoe UI"/>
          <w:sz w:val="22"/>
          <w:szCs w:val="22"/>
        </w:rPr>
        <w:t>.</w:t>
      </w:r>
      <w:r w:rsidR="00C4528A" w:rsidRPr="000A0CAC">
        <w:fldChar w:fldCharType="begin" w:fldLock="1"/>
      </w:r>
      <w:r w:rsidR="00C4528A">
        <w:rPr>
          <w:rStyle w:val="normaltextrun"/>
          <w:rFonts w:ascii="Calibri" w:hAnsi="Calibri" w:cs="Segoe UI"/>
          <w:sz w:val="22"/>
          <w:szCs w:val="22"/>
        </w:rPr>
        <w:instrText>ADDIN CSL_CITATION {"citationItems":[{"id":"ITEM-1","itemData":{"DOI":"10.1023/A:1009625913781","ISSN":"13802224","author":[{"dropping-particle":"","family":"Kloprogge","given":"J.T.","non-dropping-particle":"","parse-names":false,"suffix":""}],"container-title":"Journal of Porous Materials","id":"ITEM-1","issue":"1","issued":{"date-parts":[["1998"]]},"note":"NULL","page":"5-41","publisher":"Kluwer Academic Publishers","title":"Synthesis of Smectites and Porous Pillared Clay Catalysts: A Review","type":"article-journal","volume":"5"},"uris":["http://www.mendeley.com/documents/?uuid=007e1a35-9579-3618-9931-bf5d93e753e1"]}],"mendeley":{"formattedCitation":"&lt;sup&gt;21&lt;/sup&gt;","plainTextFormattedCitation":"21","previouslyFormattedCitation":"&lt;sup&gt;21&lt;/sup&gt;"},"properties":{"noteIndex":0},"schema":"https://github.com/citation-style-language/schema/raw/master/csl-citation.json"}</w:instrText>
      </w:r>
      <w:r w:rsidR="00C4528A" w:rsidRPr="000A0CAC">
        <w:rPr>
          <w:rStyle w:val="normaltextrun"/>
          <w:rFonts w:ascii="Calibri" w:hAnsi="Calibri" w:cs="Segoe UI"/>
          <w:vertAlign w:val="superscript"/>
        </w:rPr>
        <w:fldChar w:fldCharType="separate"/>
      </w:r>
      <w:r w:rsidR="00C4528A" w:rsidRPr="009A0CF9">
        <w:rPr>
          <w:rStyle w:val="normaltextrun"/>
          <w:rFonts w:ascii="Calibri" w:hAnsi="Calibri" w:cs="Segoe UI"/>
          <w:noProof/>
          <w:sz w:val="22"/>
          <w:szCs w:val="22"/>
          <w:vertAlign w:val="superscript"/>
        </w:rPr>
        <w:t>21</w:t>
      </w:r>
      <w:r w:rsidR="00C4528A" w:rsidRPr="000A0CAC">
        <w:fldChar w:fldCharType="end"/>
      </w:r>
      <w:r w:rsidR="00264A4E">
        <w:rPr>
          <w:rStyle w:val="normaltextrun"/>
          <w:rFonts w:ascii="Calibri" w:hAnsi="Calibri" w:cs="Segoe UI"/>
          <w:sz w:val="22"/>
          <w:szCs w:val="22"/>
        </w:rPr>
        <w:t> These techniques give a large degree of control over the final interlayer spacings</w:t>
      </w:r>
      <w:r w:rsidR="00636A79">
        <w:rPr>
          <w:rStyle w:val="normaltextrun"/>
          <w:rFonts w:ascii="Calibri" w:hAnsi="Calibri" w:cs="Segoe UI"/>
          <w:sz w:val="22"/>
          <w:szCs w:val="22"/>
        </w:rPr>
        <w:t xml:space="preserve"> </w:t>
      </w:r>
      <w:r w:rsidR="00264A4E">
        <w:rPr>
          <w:rStyle w:val="normaltextrun"/>
          <w:rFonts w:ascii="Calibri" w:hAnsi="Calibri" w:cs="Segoe UI"/>
          <w:sz w:val="22"/>
          <w:szCs w:val="22"/>
        </w:rPr>
        <w:t>and lead to high surface areas</w:t>
      </w:r>
      <w:r w:rsidR="00984B0F">
        <w:rPr>
          <w:rStyle w:val="normaltextrun"/>
          <w:rFonts w:ascii="Calibri" w:hAnsi="Calibri" w:cs="Segoe UI"/>
          <w:sz w:val="22"/>
          <w:szCs w:val="22"/>
        </w:rPr>
        <w:t xml:space="preserve"> while maintain</w:t>
      </w:r>
      <w:r w:rsidR="00DA06FA">
        <w:rPr>
          <w:rStyle w:val="normaltextrun"/>
          <w:rFonts w:ascii="Calibri" w:hAnsi="Calibri" w:cs="Segoe UI"/>
          <w:sz w:val="22"/>
          <w:szCs w:val="22"/>
        </w:rPr>
        <w:t>ing</w:t>
      </w:r>
      <w:r w:rsidR="00984B0F">
        <w:rPr>
          <w:rStyle w:val="normaltextrun"/>
          <w:rFonts w:ascii="Calibri" w:hAnsi="Calibri" w:cs="Segoe UI"/>
          <w:sz w:val="22"/>
          <w:szCs w:val="22"/>
        </w:rPr>
        <w:t xml:space="preserve"> the structural integrity of the starting material</w:t>
      </w:r>
      <w:r w:rsidR="00264A4E">
        <w:rPr>
          <w:rStyle w:val="normaltextrun"/>
          <w:rFonts w:ascii="Calibri" w:hAnsi="Calibri" w:cs="Segoe UI"/>
          <w:sz w:val="22"/>
          <w:szCs w:val="22"/>
        </w:rPr>
        <w:t xml:space="preserve">. Pillaring </w:t>
      </w:r>
      <w:r w:rsidR="00984B0F">
        <w:rPr>
          <w:rStyle w:val="normaltextrun"/>
          <w:rFonts w:ascii="Calibri" w:hAnsi="Calibri" w:cs="Segoe UI"/>
          <w:sz w:val="22"/>
          <w:szCs w:val="22"/>
        </w:rPr>
        <w:t>ha</w:t>
      </w:r>
      <w:r w:rsidR="00264A4E">
        <w:rPr>
          <w:rStyle w:val="normaltextrun"/>
          <w:rFonts w:ascii="Calibri" w:hAnsi="Calibri" w:cs="Segoe UI"/>
          <w:sz w:val="22"/>
          <w:szCs w:val="22"/>
        </w:rPr>
        <w:t>s</w:t>
      </w:r>
      <w:r w:rsidR="00984B0F">
        <w:rPr>
          <w:rStyle w:val="normaltextrun"/>
          <w:rFonts w:ascii="Calibri" w:hAnsi="Calibri" w:cs="Segoe UI"/>
          <w:sz w:val="22"/>
          <w:szCs w:val="22"/>
        </w:rPr>
        <w:t xml:space="preserve"> been</w:t>
      </w:r>
      <w:r w:rsidR="00264A4E">
        <w:rPr>
          <w:rStyle w:val="normaltextrun"/>
          <w:rFonts w:ascii="Calibri" w:hAnsi="Calibri" w:cs="Segoe UI"/>
          <w:sz w:val="22"/>
          <w:szCs w:val="22"/>
        </w:rPr>
        <w:t xml:space="preserve"> successfully applied </w:t>
      </w:r>
      <w:r w:rsidR="00984B0F">
        <w:rPr>
          <w:rStyle w:val="normaltextrun"/>
          <w:rFonts w:ascii="Calibri" w:hAnsi="Calibri" w:cs="Segoe UI"/>
          <w:sz w:val="22"/>
          <w:szCs w:val="22"/>
        </w:rPr>
        <w:t>to</w:t>
      </w:r>
      <w:r w:rsidR="00264A4E">
        <w:rPr>
          <w:rStyle w:val="normaltextrun"/>
          <w:rFonts w:ascii="Calibri" w:hAnsi="Calibri" w:cs="Segoe UI"/>
          <w:sz w:val="22"/>
          <w:szCs w:val="22"/>
        </w:rPr>
        <w:t xml:space="preserve"> montmorillonite,</w:t>
      </w:r>
      <w:r w:rsidR="00264A4E" w:rsidRPr="000A0CAC">
        <w:fldChar w:fldCharType="begin" w:fldLock="1"/>
      </w:r>
      <w:r w:rsidR="009A0CF9">
        <w:rPr>
          <w:rStyle w:val="normaltextrun"/>
          <w:rFonts w:ascii="Calibri" w:hAnsi="Calibri" w:cs="Segoe UI"/>
          <w:sz w:val="22"/>
          <w:szCs w:val="22"/>
        </w:rPr>
        <w:instrText>ADDIN CSL_CITATION {"citationItems":[{"id":"ITEM-1","itemData":{"DOI":"10.1023/A:1009625913781","ISSN":"13802224","author":[{"dropping-particle":"","family":"Kloprogge","given":"J.T.","non-dropping-particle":"","parse-names":false,"suffix":""}],"container-title":"Journal of Porous Materials","id":"ITEM-1","issue":"1","issued":{"date-parts":[["1998"]]},"note":"NULL","page":"5-41","publisher":"Kluwer Academic Publishers","title":"Synthesis of Smectites and Porous Pillared Clay Catalysts: A Review","type":"article-journal","volume":"5"},"uris":["http://www.mendeley.com/documents/?uuid=007e1a35-9579-3618-9931-bf5d93e753e1"]}],"mendeley":{"formattedCitation":"&lt;sup&gt;21&lt;/sup&gt;","plainTextFormattedCitation":"21","previouslyFormattedCitation":"&lt;sup&gt;21&lt;/sup&gt;"},"properties":{"noteIndex":0},"schema":"https://github.com/citation-style-language/schema/raw/master/csl-citation.json"}</w:instrText>
      </w:r>
      <w:r w:rsidR="00264A4E" w:rsidRPr="000A0CAC">
        <w:rPr>
          <w:rStyle w:val="normaltextrun"/>
          <w:rFonts w:ascii="Calibri" w:hAnsi="Calibri" w:cs="Segoe UI"/>
          <w:vertAlign w:val="superscript"/>
        </w:rPr>
        <w:fldChar w:fldCharType="separate"/>
      </w:r>
      <w:r w:rsidR="009A0CF9" w:rsidRPr="009A0CF9">
        <w:rPr>
          <w:rStyle w:val="normaltextrun"/>
          <w:rFonts w:ascii="Calibri" w:hAnsi="Calibri" w:cs="Segoe UI"/>
          <w:noProof/>
          <w:sz w:val="22"/>
          <w:szCs w:val="22"/>
          <w:vertAlign w:val="superscript"/>
        </w:rPr>
        <w:t>21</w:t>
      </w:r>
      <w:r w:rsidR="00264A4E" w:rsidRPr="000A0CAC">
        <w:fldChar w:fldCharType="end"/>
      </w:r>
      <w:r w:rsidR="00264A4E">
        <w:rPr>
          <w:rStyle w:val="normaltextrun"/>
          <w:rFonts w:ascii="Calibri" w:hAnsi="Calibri" w:cs="Segoe UI"/>
          <w:sz w:val="22"/>
          <w:szCs w:val="22"/>
        </w:rPr>
        <w:t xml:space="preserve"> kaolinite</w:t>
      </w:r>
      <w:r w:rsidR="00264A4E" w:rsidRPr="000A0CAC">
        <w:fldChar w:fldCharType="begin" w:fldLock="1"/>
      </w:r>
      <w:r w:rsidR="009A0CF9">
        <w:rPr>
          <w:rStyle w:val="normaltextrun"/>
          <w:rFonts w:ascii="Calibri" w:hAnsi="Calibri" w:cs="Segoe UI"/>
          <w:sz w:val="22"/>
          <w:szCs w:val="22"/>
        </w:rPr>
        <w:instrText>ADDIN CSL_CITATION {"citationItems":[{"id":"ITEM-1","itemData":{"DOI":"10.1016/J.SEPPUR.2005.12.014","ISSN":"1383-5866","abstract":"Adsorption of metals by clay minerals is a complex process controlled by a number of environmental variables. The present work investigates the removal of Cu(II) ions from an aqueous solution by kaolinite, montmorillonite, and their poly(oxo zirconium) and tetrabutylammonium derivatives. The entry of ZrO and TBA into the layers of both kaolinite and montmorillonite was confirmed by XRD measurement. The specific surface areas of kaolinite, ZrO-kaolinite, TBA-kaolinite, montmorillonite, ZrO-montmorillonite, TBA-montmorillonite were 3.8, 13.4, 14.0, 19.8, 35.8 and 42.2m2/g, respectively. The cation exchange capacity (CEC) was measured as 11.3, 10.2, 3.9, 153.0, 73.2 and 47.6meq/100g for kaolinite, ZrO-kaolinite, TBA-kaolinite, montmorillonite, ZrO-montmorillonite, TBA-montmorillonite, respectively. Adsorption increased with pH till Cu(II) ions became insoluble in alkaline medium. The kinetics of the interactions suggests that the interactions could be best represented by a mechanism based on second order kinetics (k2=7.7×10−2 to 15.4×10−2gmg−1min−1). The adsorption followed Langmuir isotherm model with monolayer adsorption capacity of 3.0–28.8mgg−1. The process was endothermic with ΔH in the range 29.2–50.7kJmol−1 accompanied by increase in entropy and decrease in Gibbs energy. The results have shown that kaolinite, montmorillonite and their poly(oxo zirconium) and tetrabutyl-ammonium derivatives could be used as adsorbents for separation of Cu(II) from aqueous solution.","author":[{"dropping-particle":"","family":"Bhattacharyya","given":"Krishna G.","non-dropping-particle":"","parse-names":false,"suffix":""},{"dropping-particle":"Sen","family":"Gupta","given":"Susmita","non-dropping-particle":"","parse-names":false,"suffix":""}],"container-title":"Separation and Purification Technology","id":"ITEM-1","issue":"3","issued":{"date-parts":[["2006","7","15"]]},"page":"388-397","publisher":"Elsevier","title":"Kaolinite, montmorillonite, and their modified derivatives as adsorbents for removal of Cu(II) from aqueous solution","type":"article-journal","volume":"50"},"uris":["http://www.mendeley.com/documents/?uuid=1b616dba-6c4f-3479-adf7-6b3ac694af12"]}],"mendeley":{"formattedCitation":"&lt;sup&gt;22&lt;/sup&gt;","plainTextFormattedCitation":"22","previouslyFormattedCitation":"&lt;sup&gt;22&lt;/sup&gt;"},"properties":{"noteIndex":0},"schema":"https://github.com/citation-style-language/schema/raw/master/csl-citation.json"}</w:instrText>
      </w:r>
      <w:r w:rsidR="00264A4E" w:rsidRPr="000A0CAC">
        <w:rPr>
          <w:rStyle w:val="normaltextrun"/>
          <w:rFonts w:ascii="Calibri" w:hAnsi="Calibri" w:cs="Segoe UI"/>
        </w:rPr>
        <w:fldChar w:fldCharType="separate"/>
      </w:r>
      <w:r w:rsidR="009A0CF9" w:rsidRPr="009A0CF9">
        <w:rPr>
          <w:rStyle w:val="normaltextrun"/>
          <w:rFonts w:ascii="Calibri" w:hAnsi="Calibri" w:cs="Segoe UI"/>
          <w:noProof/>
          <w:sz w:val="22"/>
          <w:szCs w:val="22"/>
          <w:vertAlign w:val="superscript"/>
        </w:rPr>
        <w:t>22</w:t>
      </w:r>
      <w:r w:rsidR="00264A4E" w:rsidRPr="000A0CAC">
        <w:fldChar w:fldCharType="end"/>
      </w:r>
      <w:r w:rsidR="00264A4E">
        <w:rPr>
          <w:rStyle w:val="normaltextrun"/>
          <w:rFonts w:ascii="Calibri" w:hAnsi="Calibri" w:cs="Segoe UI"/>
          <w:sz w:val="22"/>
          <w:szCs w:val="22"/>
        </w:rPr>
        <w:t xml:space="preserve"> and titanosilicates,</w:t>
      </w:r>
      <w:r w:rsidR="00264A4E" w:rsidRPr="000A0CAC">
        <w:fldChar w:fldCharType="begin" w:fldLock="1"/>
      </w:r>
      <w:r w:rsidR="009A0CF9">
        <w:rPr>
          <w:rStyle w:val="normaltextrun"/>
          <w:rFonts w:ascii="Calibri" w:hAnsi="Calibri" w:cs="Segoe UI"/>
          <w:sz w:val="22"/>
          <w:szCs w:val="22"/>
        </w:rPr>
        <w:instrText>ADDIN CSL_CITATION {"citationItems":[{"id":"ITEM-1","itemData":{"DOI":"10.1016/J.MICROMESO.2008.08.021","ISSN":"1387-1811","abstract":"H+-titanosilicate (H4Ti2Si8O22·4H2O), formed by proton ion exchange of layered titanosilicate JDF-L1 (Na4Ti2Si8O22·4H2O) produced intercalation compounds in DDA (dodecylamine)–TEOS (tetraethylorthosilicate) solution. H+-titanosilicate/DDA/TEOS intercalation compounds rapidly hydrolyzed in pure water to form siloxane-pillared H+-titanosilicates. Calcination of siloxane-pillared H+-titanosilicates for 5h at 500°C in air resulted in the formation of mesoporous silica-pillared H+-titanosilicate (SPT) derivatives. SPT derivatives exhibited refractions corresponding to a basal spacing of 4.16–4.32nm, a uniform pore size of 2.8–3.4nm, and a large surface area of 535–618m2/g. The structures and physical properties of SPT derivatives remained stable after heating for 5h at 700°C in air. These results indicate that DDA molecules have a decisive role in pore formation within SPT derivatives, because they act as a base catalyst and as a template, like surfactant micelles, during the hydrolysis of TEOS.","author":[{"dropping-particle":"","family":"Park","given":"Kyeong-Won","non-dropping-particle":"","parse-names":false,"suffix":""},{"dropping-particle":"","family":"Jung","given":"Jong Hwa","non-dropping-particle":"","parse-names":false,"suffix":""},{"dropping-particle":"","family":"Kim","given":"Jong Duk","non-dropping-particle":"","parse-names":false,"suffix":""},{"dropping-particle":"","family":"Kim","given":"Sung-Kyu","non-dropping-particle":"","parse-names":false,"suffix":""},{"dropping-particle":"","family":"Kwon","given":"Oh-Yun","non-dropping-particle":"","parse-names":false,"suffix":""}],"container-title":"Microporous and Mesoporous Materials","id":"ITEM-1","issue":"1-3","issued":{"date-parts":[["2009","2","1"]]},"page":"100-105","publisher":"Elsevier","title":"Preparation of mesoporous silica-pillared H+-titanosilicates","type":"article-journal","volume":"118"},"uris":["http://www.mendeley.com/documents/?uuid=c0959486-ccb5-30c3-852f-4a0a6d6f5bc9"]}],"mendeley":{"formattedCitation":"&lt;sup&gt;23&lt;/sup&gt;","plainTextFormattedCitation":"23","previouslyFormattedCitation":"&lt;sup&gt;23&lt;/sup&gt;"},"properties":{"noteIndex":0},"schema":"https://github.com/citation-style-language/schema/raw/master/csl-citation.json"}</w:instrText>
      </w:r>
      <w:r w:rsidR="00264A4E" w:rsidRPr="000A0CAC">
        <w:rPr>
          <w:rStyle w:val="normaltextrun"/>
          <w:rFonts w:ascii="Calibri" w:hAnsi="Calibri" w:cs="Segoe UI"/>
        </w:rPr>
        <w:fldChar w:fldCharType="separate"/>
      </w:r>
      <w:r w:rsidR="009A0CF9" w:rsidRPr="009A0CF9">
        <w:rPr>
          <w:rStyle w:val="normaltextrun"/>
          <w:rFonts w:ascii="Calibri" w:hAnsi="Calibri" w:cs="Segoe UI"/>
          <w:noProof/>
          <w:sz w:val="22"/>
          <w:szCs w:val="22"/>
          <w:vertAlign w:val="superscript"/>
        </w:rPr>
        <w:t>23</w:t>
      </w:r>
      <w:r w:rsidR="00264A4E" w:rsidRPr="000A0CAC">
        <w:fldChar w:fldCharType="end"/>
      </w:r>
      <w:r w:rsidR="00264A4E">
        <w:rPr>
          <w:rStyle w:val="normaltextrun"/>
          <w:rFonts w:ascii="Calibri" w:hAnsi="Calibri" w:cs="Segoe UI"/>
          <w:sz w:val="22"/>
          <w:szCs w:val="22"/>
        </w:rPr>
        <w:t xml:space="preserve"> producing p</w:t>
      </w:r>
      <w:r w:rsidR="00E85E12">
        <w:rPr>
          <w:rStyle w:val="normaltextrun"/>
          <w:rFonts w:ascii="Calibri" w:hAnsi="Calibri" w:cs="Segoe UI"/>
          <w:sz w:val="22"/>
          <w:szCs w:val="22"/>
        </w:rPr>
        <w:t>orous</w:t>
      </w:r>
      <w:r w:rsidR="00264A4E">
        <w:rPr>
          <w:rStyle w:val="normaltextrun"/>
          <w:rFonts w:ascii="Calibri" w:hAnsi="Calibri" w:cs="Segoe UI"/>
          <w:sz w:val="22"/>
          <w:szCs w:val="22"/>
        </w:rPr>
        <w:t xml:space="preserve"> clays with surface areas as high as of 618 m</w:t>
      </w:r>
      <w:r w:rsidR="00264A4E">
        <w:rPr>
          <w:rStyle w:val="normaltextrun"/>
          <w:rFonts w:ascii="Calibri" w:hAnsi="Calibri" w:cs="Segoe UI"/>
          <w:sz w:val="22"/>
          <w:szCs w:val="22"/>
          <w:vertAlign w:val="superscript"/>
        </w:rPr>
        <w:t>2</w:t>
      </w:r>
      <w:r w:rsidR="00264A4E">
        <w:rPr>
          <w:rStyle w:val="normaltextrun"/>
          <w:rFonts w:ascii="Calibri" w:hAnsi="Calibri" w:cs="Segoe UI"/>
          <w:sz w:val="22"/>
          <w:szCs w:val="22"/>
        </w:rPr>
        <w:t xml:space="preserve"> g</w:t>
      </w:r>
      <w:r w:rsidR="00264A4E">
        <w:rPr>
          <w:rStyle w:val="normaltextrun"/>
          <w:rFonts w:ascii="Calibri" w:hAnsi="Calibri" w:cs="Segoe UI"/>
          <w:sz w:val="22"/>
          <w:szCs w:val="22"/>
          <w:vertAlign w:val="superscript"/>
        </w:rPr>
        <w:t>-1</w:t>
      </w:r>
      <w:r w:rsidR="00264A4E">
        <w:rPr>
          <w:rStyle w:val="normaltextrun"/>
          <w:rFonts w:ascii="Calibri" w:hAnsi="Calibri" w:cs="Segoe UI"/>
          <w:sz w:val="22"/>
          <w:szCs w:val="22"/>
        </w:rPr>
        <w:t>.</w:t>
      </w:r>
      <w:r w:rsidR="00264A4E" w:rsidRPr="000A0CAC">
        <w:fldChar w:fldCharType="begin" w:fldLock="1"/>
      </w:r>
      <w:r w:rsidR="009A0CF9">
        <w:rPr>
          <w:rStyle w:val="normaltextrun"/>
          <w:rFonts w:ascii="Calibri" w:hAnsi="Calibri" w:cs="Segoe UI"/>
          <w:sz w:val="22"/>
          <w:szCs w:val="22"/>
          <w:vertAlign w:val="superscript"/>
        </w:rPr>
        <w:instrText>ADDIN CSL_CITATION {"citationItems":[{"id":"ITEM-1","itemData":{"DOI":"10.1016/J.MICROMESO.2008.08.021","ISSN":"1387-1811","abstract":"H+-titanosilicate (H4Ti2Si8O22·4H2O), formed by proton ion exchange of layered titanosilicate JDF-L1 (Na4Ti2Si8O22·4H2O) produced intercalation compounds in DDA (dodecylamine)–TEOS (tetraethylorthosilicate) solution. H+-titanosilicate/DDA/TEOS intercalation compounds rapidly hydrolyzed in pure water to form siloxane-pillared H+-titanosilicates. Calcination of siloxane-pillared H+-titanosilicates for 5h at 500°C in air resulted in the formation of mesoporous silica-pillared H+-titanosilicate (SPT) derivatives. SPT derivatives exhibited refractions corresponding to a basal spacing of 4.16–4.32nm, a uniform pore size of 2.8–3.4nm, and a large surface area of 535–618m2/g. The structures and physical properties of SPT derivatives remained stable after heating for 5h at 700°C in air. These results indicate that DDA molecules have a decisive role in pore formation within SPT derivatives, because they act as a base catalyst and as a template, like surfactant micelles, during the hydrolysis of TEOS.","author":[{"dropping-particle":"","family":"Park","given":"Kyeong-Won","non-dropping-particle":"","parse-names":false,"suffix":""},{"dropping-particle":"","family":"Jung","given":"Jong Hwa","non-dropping-particle":"","parse-names":false,"suffix":""},{"dropping-particle":"","family":"Kim","given":"Jong Duk","non-dropping-particle":"","parse-names":false,"suffix":""},{"dropping-particle":"","family":"Kim","given":"Sung-Kyu","non-dropping-particle":"","parse-names":false,"suffix":""},{"dropping-particle":"","family":"Kwon","given":"Oh-Yun","non-dropping-particle":"","parse-names":false,"suffix":""}],"container-title":"Microporous and Mesoporous Materials","id":"ITEM-1","issue":"1-3","issued":{"date-parts":[["2009","2","1"]]},"page":"100-105","publisher":"Elsevier","title":"Preparation of mesoporous silica-pillared H+-titanosilicates","type":"article-journal","volume":"118"},"uris":["http://www.mendeley.com/documents/?uuid=c0959486-ccb5-30c3-852f-4a0a6d6f5bc9"]}],"mendeley":{"formattedCitation":"&lt;sup&gt;23&lt;/sup&gt;","plainTextFormattedCitation":"23","previouslyFormattedCitation":"&lt;sup&gt;23&lt;/sup&gt;"},"properties":{"noteIndex":0},"schema":"https://github.com/citation-style-language/schema/raw/master/csl-citation.json"}</w:instrText>
      </w:r>
      <w:r w:rsidR="00264A4E" w:rsidRPr="000A0CAC">
        <w:rPr>
          <w:rStyle w:val="normaltextrun"/>
          <w:rFonts w:ascii="Calibri" w:hAnsi="Calibri" w:cs="Segoe UI"/>
          <w:vertAlign w:val="superscript"/>
        </w:rPr>
        <w:fldChar w:fldCharType="separate"/>
      </w:r>
      <w:r w:rsidR="009A0CF9" w:rsidRPr="009A0CF9">
        <w:rPr>
          <w:rStyle w:val="normaltextrun"/>
          <w:rFonts w:ascii="Calibri" w:hAnsi="Calibri" w:cs="Segoe UI"/>
          <w:noProof/>
          <w:sz w:val="22"/>
          <w:szCs w:val="22"/>
          <w:vertAlign w:val="superscript"/>
        </w:rPr>
        <w:t>23</w:t>
      </w:r>
      <w:r w:rsidR="00264A4E" w:rsidRPr="000A0CAC">
        <w:fldChar w:fldCharType="end"/>
      </w:r>
      <w:r w:rsidR="00264A4E">
        <w:rPr>
          <w:rStyle w:val="normaltextrun"/>
          <w:rFonts w:ascii="Calibri" w:hAnsi="Calibri" w:cs="Segoe UI"/>
          <w:sz w:val="22"/>
          <w:szCs w:val="22"/>
        </w:rPr>
        <w:t xml:space="preserve"> Of particular interest are </w:t>
      </w:r>
      <w:r w:rsidR="00332D20">
        <w:rPr>
          <w:rStyle w:val="normaltextrun"/>
          <w:rFonts w:ascii="Calibri" w:hAnsi="Calibri" w:cs="Segoe UI"/>
          <w:sz w:val="22"/>
          <w:szCs w:val="22"/>
        </w:rPr>
        <w:t>pillared</w:t>
      </w:r>
      <w:r w:rsidR="00264A4E">
        <w:rPr>
          <w:rStyle w:val="normaltextrun"/>
          <w:rFonts w:ascii="Calibri" w:hAnsi="Calibri" w:cs="Segoe UI"/>
          <w:sz w:val="22"/>
          <w:szCs w:val="22"/>
        </w:rPr>
        <w:t xml:space="preserve"> </w:t>
      </w:r>
      <w:proofErr w:type="spellStart"/>
      <w:r w:rsidR="00264A4E">
        <w:rPr>
          <w:rStyle w:val="normaltextrun"/>
          <w:rFonts w:ascii="Calibri" w:hAnsi="Calibri" w:cs="Segoe UI"/>
          <w:sz w:val="22"/>
          <w:szCs w:val="22"/>
        </w:rPr>
        <w:t>titanosilicates</w:t>
      </w:r>
      <w:proofErr w:type="spellEnd"/>
      <w:r w:rsidR="00264A4E">
        <w:rPr>
          <w:rStyle w:val="normaltextrun"/>
          <w:rFonts w:ascii="Calibri" w:hAnsi="Calibri" w:cs="Segoe UI"/>
          <w:sz w:val="22"/>
          <w:szCs w:val="22"/>
        </w:rPr>
        <w:t xml:space="preserve">, </w:t>
      </w:r>
      <w:r w:rsidR="00332D20">
        <w:rPr>
          <w:rStyle w:val="normaltextrun"/>
          <w:rFonts w:ascii="Calibri" w:hAnsi="Calibri" w:cs="Segoe UI"/>
          <w:sz w:val="22"/>
          <w:szCs w:val="22"/>
        </w:rPr>
        <w:t>which</w:t>
      </w:r>
      <w:r w:rsidR="00264A4E">
        <w:rPr>
          <w:rStyle w:val="normaltextrun"/>
          <w:rFonts w:ascii="Calibri" w:hAnsi="Calibri" w:cs="Segoe UI"/>
          <w:sz w:val="22"/>
          <w:szCs w:val="22"/>
        </w:rPr>
        <w:t xml:space="preserve"> have similar surface chemistries </w:t>
      </w:r>
      <w:r w:rsidR="00636A79">
        <w:rPr>
          <w:rStyle w:val="normaltextrun"/>
          <w:rFonts w:ascii="Calibri" w:hAnsi="Calibri" w:cs="Segoe UI"/>
          <w:sz w:val="22"/>
          <w:szCs w:val="22"/>
        </w:rPr>
        <w:t>to</w:t>
      </w:r>
      <w:r w:rsidR="00264A4E">
        <w:rPr>
          <w:rStyle w:val="normaltextrun"/>
          <w:rFonts w:ascii="Calibri" w:hAnsi="Calibri" w:cs="Segoe UI"/>
          <w:sz w:val="22"/>
          <w:szCs w:val="22"/>
        </w:rPr>
        <w:t xml:space="preserve"> titanium-based MXenes.</w:t>
      </w:r>
      <w:r w:rsidR="00636A79" w:rsidRPr="000A0CAC">
        <w:fldChar w:fldCharType="begin" w:fldLock="1"/>
      </w:r>
      <w:r w:rsidR="00636A79">
        <w:rPr>
          <w:rStyle w:val="normaltextrun"/>
          <w:rFonts w:ascii="Calibri" w:hAnsi="Calibri" w:cs="Segoe UI"/>
          <w:sz w:val="22"/>
          <w:szCs w:val="22"/>
        </w:rPr>
        <w:instrText>ADDIN CSL_CITATION {"citationItems":[{"id":"ITEM-1","itemData":{"DOI":"10.1016/J.MICROMESO.2008.08.021","ISSN":"1387-1811","abstract":"H+-titanosilicate (H4Ti2Si8O22·4H2O), formed by proton ion exchange of layered titanosilicate JDF-L1 (Na4Ti2Si8O22·4H2O) produced intercalation compounds in DDA (dodecylamine)–TEOS (tetraethylorthosilicate) solution. H+-titanosilicate/DDA/TEOS intercalation compounds rapidly hydrolyzed in pure water to form siloxane-pillared H+-titanosilicates. Calcination of siloxane-pillared H+-titanosilicates for 5h at 500°C in air resulted in the formation of mesoporous silica-pillared H+-titanosilicate (SPT) derivatives. SPT derivatives exhibited refractions corresponding to a basal spacing of 4.16–4.32nm, a uniform pore size of 2.8–3.4nm, and a large surface area of 535–618m2/g. The structures and physical properties of SPT derivatives remained stable after heating for 5h at 700°C in air. These results indicate that DDA molecules have a decisive role in pore formation within SPT derivatives, because they act as a base catalyst and as a template, like surfactant micelles, during the hydrolysis of TEOS.","author":[{"dropping-particle":"","family":"Park","given":"Kyeong-Won","non-dropping-particle":"","parse-names":false,"suffix":""},{"dropping-particle":"","family":"Jung","given":"Jong Hwa","non-dropping-particle":"","parse-names":false,"suffix":""},{"dropping-particle":"","family":"Kim","given":"Jong Duk","non-dropping-particle":"","parse-names":false,"suffix":""},{"dropping-particle":"","family":"Kim","given":"Sung-Kyu","non-dropping-particle":"","parse-names":false,"suffix":""},{"dropping-particle":"","family":"Kwon","given":"Oh-Yun","non-dropping-particle":"","parse-names":false,"suffix":""}],"container-title":"Microporous and Mesoporous Materials","id":"ITEM-1","issue":"1-3","issued":{"date-parts":[["2009","2","1"]]},"page":"100-105","publisher":"Elsevier","title":"Preparation of mesoporous silica-pillared H+-titanosilicates","type":"article-journal","volume":"118"},"uris":["http://www.mendeley.com/documents/?uuid=c0959486-ccb5-30c3-852f-4a0a6d6f5bc9"]}],"mendeley":{"formattedCitation":"&lt;sup&gt;23&lt;/sup&gt;","plainTextFormattedCitation":"23","previouslyFormattedCitation":"&lt;sup&gt;23&lt;/sup&gt;"},"properties":{"noteIndex":0},"schema":"https://github.com/citation-style-language/schema/raw/master/csl-citation.json"}</w:instrText>
      </w:r>
      <w:r w:rsidR="00636A79" w:rsidRPr="000A0CAC">
        <w:rPr>
          <w:rStyle w:val="normaltextrun"/>
          <w:rFonts w:ascii="Calibri" w:hAnsi="Calibri" w:cs="Segoe UI"/>
        </w:rPr>
        <w:fldChar w:fldCharType="separate"/>
      </w:r>
      <w:r w:rsidR="00636A79" w:rsidRPr="009A0CF9">
        <w:rPr>
          <w:rStyle w:val="normaltextrun"/>
          <w:rFonts w:ascii="Calibri" w:hAnsi="Calibri" w:cs="Segoe UI"/>
          <w:noProof/>
          <w:sz w:val="22"/>
          <w:szCs w:val="22"/>
          <w:vertAlign w:val="superscript"/>
        </w:rPr>
        <w:t>23</w:t>
      </w:r>
      <w:r w:rsidR="00636A79" w:rsidRPr="000A0CAC">
        <w:fldChar w:fldCharType="end"/>
      </w:r>
      <w:r w:rsidR="00264A4E">
        <w:rPr>
          <w:rStyle w:val="normaltextrun"/>
          <w:rFonts w:ascii="Calibri" w:hAnsi="Calibri" w:cs="Segoe UI"/>
          <w:sz w:val="22"/>
          <w:szCs w:val="22"/>
        </w:rPr>
        <w:t> There have been several reports on the intercalation of ionic surfactants</w:t>
      </w:r>
      <w:r w:rsidR="00264A4E" w:rsidRPr="000A0CAC">
        <w:fldChar w:fldCharType="begin" w:fldLock="1"/>
      </w:r>
      <w:r w:rsidR="009A0CF9">
        <w:rPr>
          <w:rStyle w:val="normaltextrun"/>
          <w:rFonts w:ascii="Calibri" w:hAnsi="Calibri" w:cs="Segoe UI"/>
          <w:sz w:val="22"/>
          <w:szCs w:val="22"/>
        </w:rPr>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Capacitors","type":"article-journal","volume":"11"},"uris":["http://www.mendeley.com/documents/?uuid=c398a73c-8071-31d2-9779-b7b141a9fb1a"]},{"id":"ITEM-2","itemData":{"DOI":"10.1021/acsnano.8b00959","ISSN":"1936-0851","abstract":"Two-dimensional (2D) Ti3C2 MXene has attracted great attention in electrochemical energy storage devices (supercapacitors and lithium-ion and sodium-ion batteries) due to its excellent electrical conductivity as well as high volumetric capacity. Nevertheless, a previous study showed that multivalent Mg2+ ions cannot reversibly insert into MXene, resulting in a negligible capacity. Here, we demonstrate a simple strategy to achieve high magnesium storage capability for Ti3C2 MXene by preintercalating a cationic surfactant, cetyltrimethylammonium bromide (CTAB). Density functional theory simulations verify that intercalated CTA+ cations reduce the diffusion barrier of Mg2+ on the MXene surface, resulting in the significant improvement of the reversible insertion/deinsertion of Mg2+ ions between MXene layers. Consequently, the MXene electrode exhibits a desirable volumetric specific capacity of 300 mAh cm–3 at 50 mA g–1 as well as outstanding rate performance. This work endows MXene material with an applicati...","author":[{"dropping-particle":"","family":"Xu","given":"Min","non-dropping-particle":"","parse-names":false,"suffix":""},{"dropping-particle":"","family":"Lei","given":"Shulai","non-dropping-particle":"","parse-names":false,"suffix":""},{"dropping-particle":"","family":"Qi","given":"Jing","non-dropping-particle":"","parse-names":false,"suffix":""},{"dropping-particle":"","family":"Dou","given":"Qingyun","non-dropping-particle":"","parse-names":false,"suffix":""},{"dropping-particle":"","family":"Liu","given":"Lingyang","non-dropping-particle":"","parse-names":false,"suffix":""},{"dropping-particle":"","family":"Lu","given":"Yulan","non-dropping-particle":"","parse-names":false,"suffix":""},{"dropping-particle":"","family":"Huang","given":"Qing","non-dropping-particle":"","parse-names":false,"suffix":""},{"dropping-particle":"","family":"Shi","given":"Siqi","non-dropping-particle":"","parse-names":false,"suffix":""},{"dropping-particle":"","family":"Yan","given":"Xingbin","non-dropping-particle":"","parse-names":false,"suffix":""}],"container-title":"ACS Nano","id":"ITEM-2","issue":"4","issued":{"date-parts":[["2018","4","24"]]},"page":"3733-3740","publisher":"American Chemical Society","title":"Opening Magnesium Storage Capability of Two-Dimensional MXene by Intercalation of Cationic Surfactant","type":"article-journal","volume":"12"},"uris":["http://www.mendeley.com/documents/?uuid=dbf3d421-b231-312e-9810-b2e823d10102"]}],"mendeley":{"formattedCitation":"&lt;sup&gt;24,25&lt;/sup&gt;","plainTextFormattedCitation":"24,25","previouslyFormattedCitation":"&lt;sup&gt;24,25&lt;/sup&gt;"},"properties":{"noteIndex":0},"schema":"https://github.com/citation-style-language/schema/raw/master/csl-citation.json"}</w:instrText>
      </w:r>
      <w:r w:rsidR="00264A4E" w:rsidRPr="000A0CAC">
        <w:rPr>
          <w:rStyle w:val="normaltextrun"/>
          <w:rFonts w:ascii="Calibri" w:hAnsi="Calibri" w:cs="Segoe UI"/>
        </w:rPr>
        <w:fldChar w:fldCharType="separate"/>
      </w:r>
      <w:r w:rsidR="009A0CF9" w:rsidRPr="009A0CF9">
        <w:rPr>
          <w:rStyle w:val="normaltextrun"/>
          <w:rFonts w:ascii="Calibri" w:hAnsi="Calibri" w:cs="Segoe UI"/>
          <w:noProof/>
          <w:sz w:val="22"/>
          <w:szCs w:val="22"/>
          <w:vertAlign w:val="superscript"/>
        </w:rPr>
        <w:t>24,25</w:t>
      </w:r>
      <w:r w:rsidR="00264A4E" w:rsidRPr="000A0CAC">
        <w:fldChar w:fldCharType="end"/>
      </w:r>
      <w:r w:rsidR="00264A4E">
        <w:rPr>
          <w:rStyle w:val="normaltextrun"/>
          <w:rFonts w:ascii="Calibri" w:hAnsi="Calibri" w:cs="Segoe UI"/>
          <w:sz w:val="22"/>
          <w:szCs w:val="22"/>
        </w:rPr>
        <w:t xml:space="preserve"> and amines</w:t>
      </w:r>
      <w:r w:rsidR="00264A4E" w:rsidRPr="000A0CAC">
        <w:fldChar w:fldCharType="begin" w:fldLock="1"/>
      </w:r>
      <w:r w:rsidR="009A0CF9">
        <w:rPr>
          <w:rStyle w:val="normaltextrun"/>
          <w:rFonts w:ascii="Calibri" w:hAnsi="Calibri" w:cs="Segoe UI"/>
          <w:sz w:val="22"/>
          <w:szCs w:val="22"/>
        </w:rPr>
        <w:instrText>ADDIN CSL_CITATION {"citationItems":[{"id":"ITEM-1","itemData":{"DOI":"10.1002/adma.201500604","ISSN":"1521-4095","PMID":"25930685","abstract":"2D Nb2CTx MXene flakes are produced using an amine-assisted delamination process. Upon mixing with carbon nanotubes and filtration, freestanding, flexible paper is produced. The latter exhibits high capacity and excellent stability when used as the electrode for Li-ion batteries and capacitors.","author":[{"dropping-particle":"","family":"Mashtalir","given":"Olha","non-dropping-particle":"","parse-names":false,"suffix":""},{"dropping-particle":"","family":"Lukatskaya","given":"Maria R","non-dropping-particle":"","parse-names":false,"suffix":""},{"dropping-particle":"","family":"Zhao","given":"Meng-Qiang","non-dropping-particle":"","parse-names":false,"suffix":""},{"dropping-particle":"","family":"Barsoum","given":"Michel W","non-dropping-particle":"","parse-names":false,"suffix":""},{"dropping-particle":"","family":"Gogotsi","given":"Yury","non-dropping-particle":"","parse-names":false,"suffix":""}],"container-title":"Advanced materials (Deerfield Beach, Fla.)","id":"ITEM-1","issue":"23","issued":{"date-parts":[["2015","6","17"]]},"page":"3501-6","title":"Amine-Assisted Delamination of Nb2C MXene for Li-Ion Energy Storage Devices.","type":"article-journal","volume":"27"},"uris":["http://www.mendeley.com/documents/?uuid=dc963587-319f-45dc-a46d-bdd93a828993"]},{"id":"ITEM-2","itemData":{"DOI":"10.1039/C8TA09600G","ISSN":"2050-7488","abstract":"&lt;p&gt;Carbon-MXene heterostructures with increased interlayer spacing and surface defects show excellent electrochemical performance for supercapacitor electrodes.&lt;/p&gt;","author":[{"dropping-particle":"","family":"Shen","given":"Lei","non-dropping-particle":"","parse-names":false,"suffix":""},{"dropping-particle":"","family":"Zhou","given":"Xiaoya","non-dropping-particle":"","parse-names":false,"suffix":""},{"dropping-particle":"","family":"Zhang","given":"Xinglin","non-dropping-particle":"","parse-names":false,"suffix":""},{"dropping-particle":"","family":"Zhang","given":"Yizhou","non-dropping-particle":"","parse-names":false,"suffix":""},{"dropping-particle":"","family":"Liu","given":"Yunlong","non-dropping-particle":"","parse-names":false,"suffix":""},{"dropping-particle":"","family":"Wang","given":"Wenjun","non-dropping-particle":"","parse-names":false,"suffix":""},{"dropping-particle":"","family":"Si","given":"Weili","non-dropping-particle":"","parse-names":false,"suffix":""},{"dropping-particle":"","family":"Dong","given":"Xiaochen","non-dropping-particle":"","parse-names":false,"suffix":""}],"container-title":"Journal of Materials Chemistry A","id":"ITEM-2","issue":"46","issued":{"date-parts":[["2018","11","27"]]},"page":"23513-23520","publisher":"Royal Society of Chemistry","title":"Carbon-intercalated Ti &lt;sub&gt;3&lt;/sub&gt; C &lt;sub&gt;2&lt;/sub&gt; T &lt;sub&gt;x&lt;/sub&gt; MXene for high-performance electrochemical energy storage","type":"article-journal","volume":"6"},"uris":["http://www.mendeley.com/documents/?uuid=e1d4553f-2c53-35a0-84e1-554c4e7fe7cb"]}],"mendeley":{"formattedCitation":"&lt;sup&gt;26,27&lt;/sup&gt;","plainTextFormattedCitation":"26,27","previouslyFormattedCitation":"&lt;sup&gt;26,27&lt;/sup&gt;"},"properties":{"noteIndex":0},"schema":"https://github.com/citation-style-language/schema/raw/master/csl-citation.json"}</w:instrText>
      </w:r>
      <w:r w:rsidR="00264A4E" w:rsidRPr="000A0CAC">
        <w:rPr>
          <w:rStyle w:val="normaltextrun"/>
          <w:rFonts w:ascii="Calibri" w:hAnsi="Calibri" w:cs="Segoe UI"/>
        </w:rPr>
        <w:fldChar w:fldCharType="separate"/>
      </w:r>
      <w:r w:rsidR="009A0CF9" w:rsidRPr="009A0CF9">
        <w:rPr>
          <w:rStyle w:val="normaltextrun"/>
          <w:rFonts w:ascii="Calibri" w:hAnsi="Calibri" w:cs="Segoe UI"/>
          <w:noProof/>
          <w:sz w:val="22"/>
          <w:szCs w:val="22"/>
          <w:vertAlign w:val="superscript"/>
        </w:rPr>
        <w:t>26,27</w:t>
      </w:r>
      <w:r w:rsidR="00264A4E" w:rsidRPr="000A0CAC">
        <w:fldChar w:fldCharType="end"/>
      </w:r>
      <w:r w:rsidR="00264A4E">
        <w:rPr>
          <w:rStyle w:val="normaltextrun"/>
          <w:rFonts w:ascii="Calibri" w:hAnsi="Calibri" w:cs="Segoe UI"/>
          <w:sz w:val="22"/>
          <w:szCs w:val="22"/>
        </w:rPr>
        <w:t xml:space="preserve"> (common co-pillars in clays) into </w:t>
      </w:r>
      <w:r w:rsidR="00264A4E">
        <w:rPr>
          <w:rStyle w:val="spellingerror"/>
          <w:rFonts w:ascii="Calibri" w:hAnsi="Calibri" w:cs="Segoe UI"/>
          <w:sz w:val="22"/>
          <w:szCs w:val="22"/>
        </w:rPr>
        <w:t>MXene</w:t>
      </w:r>
      <w:r w:rsidR="00280702">
        <w:rPr>
          <w:rStyle w:val="spellingerror"/>
          <w:rFonts w:ascii="Calibri" w:hAnsi="Calibri" w:cs="Segoe UI"/>
          <w:sz w:val="22"/>
          <w:szCs w:val="22"/>
        </w:rPr>
        <w:t>s</w:t>
      </w:r>
      <w:r w:rsidR="00264A4E">
        <w:rPr>
          <w:rStyle w:val="normaltextrun"/>
          <w:rFonts w:ascii="Calibri" w:hAnsi="Calibri" w:cs="Segoe UI"/>
          <w:sz w:val="22"/>
          <w:szCs w:val="22"/>
        </w:rPr>
        <w:t xml:space="preserve"> , which suggests that there is potential for </w:t>
      </w:r>
      <w:r w:rsidR="00280702">
        <w:rPr>
          <w:rStyle w:val="normaltextrun"/>
          <w:rFonts w:ascii="Calibri" w:hAnsi="Calibri" w:cs="Segoe UI"/>
          <w:sz w:val="22"/>
          <w:szCs w:val="22"/>
        </w:rPr>
        <w:t>applying</w:t>
      </w:r>
      <w:r w:rsidR="00264A4E">
        <w:rPr>
          <w:rStyle w:val="normaltextrun"/>
          <w:rFonts w:ascii="Calibri" w:hAnsi="Calibri" w:cs="Segoe UI"/>
          <w:sz w:val="22"/>
          <w:szCs w:val="22"/>
        </w:rPr>
        <w:t xml:space="preserve"> pillaring techniques designed for clays to </w:t>
      </w:r>
      <w:r w:rsidR="00264A4E">
        <w:rPr>
          <w:rStyle w:val="spellingerror"/>
          <w:rFonts w:ascii="Calibri" w:hAnsi="Calibri" w:cs="Segoe UI"/>
          <w:sz w:val="22"/>
          <w:szCs w:val="22"/>
        </w:rPr>
        <w:t>MXenes</w:t>
      </w:r>
      <w:r w:rsidR="00264A4E">
        <w:rPr>
          <w:rStyle w:val="normaltextrun"/>
          <w:rFonts w:ascii="Calibri" w:hAnsi="Calibri" w:cs="Segoe UI"/>
          <w:sz w:val="22"/>
          <w:szCs w:val="22"/>
        </w:rPr>
        <w:t xml:space="preserve">. Since many elements can act as pillars, this would create </w:t>
      </w:r>
      <w:r w:rsidR="00264A4E">
        <w:rPr>
          <w:rStyle w:val="spellingerror"/>
          <w:rFonts w:ascii="Calibri" w:hAnsi="Calibri" w:cs="Segoe UI"/>
          <w:sz w:val="22"/>
          <w:szCs w:val="22"/>
        </w:rPr>
        <w:t>MXenes</w:t>
      </w:r>
      <w:r w:rsidR="00264A4E">
        <w:rPr>
          <w:rStyle w:val="normaltextrun"/>
          <w:rFonts w:ascii="Calibri" w:hAnsi="Calibri" w:cs="Segoe UI"/>
          <w:sz w:val="22"/>
          <w:szCs w:val="22"/>
        </w:rPr>
        <w:t xml:space="preserve"> with a variety of interlayer spacings and different chemistries, adding a further element of control that can be used to tune MXenes for specific applications. </w:t>
      </w:r>
    </w:p>
    <w:p w14:paraId="709F57DF" w14:textId="77777777" w:rsidR="00264A4E" w:rsidRPr="00797850" w:rsidRDefault="00264A4E" w:rsidP="00264A4E">
      <w:pPr>
        <w:pStyle w:val="paragraph"/>
        <w:spacing w:before="0" w:beforeAutospacing="0" w:after="0" w:afterAutospacing="0"/>
        <w:jc w:val="both"/>
        <w:textAlignment w:val="baseline"/>
        <w:rPr>
          <w:rStyle w:val="normaltextrun"/>
          <w:rFonts w:ascii="Calibri" w:hAnsi="Calibri" w:cs="Segoe UI"/>
          <w:sz w:val="22"/>
          <w:szCs w:val="22"/>
        </w:rPr>
      </w:pPr>
    </w:p>
    <w:p w14:paraId="4640DAFD" w14:textId="79AE731D" w:rsidR="00264A4E" w:rsidRDefault="00264A4E" w:rsidP="00264A4E">
      <w:pPr>
        <w:pStyle w:val="paragraph"/>
        <w:spacing w:before="0" w:beforeAutospacing="0" w:after="0" w:afterAutospacing="0"/>
        <w:jc w:val="both"/>
        <w:textAlignment w:val="baseline"/>
        <w:rPr>
          <w:rStyle w:val="normaltextrun"/>
          <w:rFonts w:ascii="Calibri" w:hAnsi="Calibri" w:cs="Segoe UI"/>
          <w:sz w:val="22"/>
          <w:szCs w:val="22"/>
        </w:rPr>
      </w:pPr>
      <w:r>
        <w:rPr>
          <w:rStyle w:val="normaltextrun"/>
          <w:rFonts w:ascii="Calibri" w:hAnsi="Calibri" w:cs="Segoe UI"/>
          <w:sz w:val="22"/>
          <w:szCs w:val="22"/>
        </w:rPr>
        <w:t xml:space="preserve">Recently, Luo </w:t>
      </w:r>
      <w:r w:rsidRPr="0604246B">
        <w:rPr>
          <w:rStyle w:val="normaltextrun"/>
          <w:rFonts w:ascii="Calibri" w:hAnsi="Calibri" w:cs="Segoe UI"/>
          <w:i/>
          <w:iCs/>
          <w:sz w:val="22"/>
          <w:szCs w:val="22"/>
        </w:rPr>
        <w:t>et al.</w:t>
      </w:r>
      <w:r>
        <w:rPr>
          <w:rStyle w:val="normaltextrun"/>
          <w:rFonts w:ascii="Calibri" w:hAnsi="Calibri" w:cs="Segoe UI"/>
          <w:sz w:val="22"/>
          <w:szCs w:val="22"/>
        </w:rPr>
        <w:t xml:space="preserve"> demonstrated the pillaring of Ti</w:t>
      </w:r>
      <w:r>
        <w:rPr>
          <w:rStyle w:val="normaltextrun"/>
          <w:rFonts w:ascii="Calibri" w:hAnsi="Calibri" w:cs="Segoe UI"/>
          <w:sz w:val="17"/>
          <w:szCs w:val="17"/>
          <w:vertAlign w:val="subscript"/>
        </w:rPr>
        <w:t>3</w:t>
      </w:r>
      <w:r>
        <w:rPr>
          <w:rStyle w:val="normaltextrun"/>
          <w:rFonts w:ascii="Calibri" w:hAnsi="Calibri" w:cs="Segoe UI"/>
          <w:sz w:val="22"/>
          <w:szCs w:val="22"/>
        </w:rPr>
        <w:t>C</w:t>
      </w:r>
      <w:r>
        <w:rPr>
          <w:rStyle w:val="normaltextrun"/>
          <w:rFonts w:ascii="Calibri" w:hAnsi="Calibri" w:cs="Segoe UI"/>
          <w:sz w:val="17"/>
          <w:szCs w:val="17"/>
          <w:vertAlign w:val="subscript"/>
        </w:rPr>
        <w:t>2</w:t>
      </w:r>
      <w:r>
        <w:rPr>
          <w:rStyle w:val="normaltextrun"/>
          <w:rFonts w:ascii="Calibri" w:hAnsi="Calibri" w:cs="Segoe UI"/>
          <w:sz w:val="22"/>
          <w:szCs w:val="22"/>
        </w:rPr>
        <w:t> with cationic surfactants and tin chloride.</w:t>
      </w:r>
      <w:r w:rsidRPr="000A0CAC">
        <w:fldChar w:fldCharType="begin" w:fldLock="1"/>
      </w:r>
      <w:r w:rsidR="009A0CF9">
        <w:rPr>
          <w:rStyle w:val="normaltextrun"/>
          <w:rFonts w:ascii="Calibri" w:hAnsi="Calibri" w:cs="Segoe UI"/>
          <w:sz w:val="22"/>
          <w:szCs w:val="22"/>
        </w:rPr>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mendeley":{"formattedCitation":"&lt;sup&gt;24&lt;/sup&gt;","plainTextFormattedCitation":"24","previouslyFormattedCitation":"&lt;sup&gt;24&lt;/sup&gt;"},"properties":{"noteIndex":0},"schema":"https://github.com/citation-style-language/schema/raw/master/csl-citation.json"}</w:instrText>
      </w:r>
      <w:r w:rsidRPr="000A0CAC">
        <w:rPr>
          <w:rStyle w:val="normaltextrun"/>
          <w:rFonts w:ascii="Calibri" w:hAnsi="Calibri" w:cs="Segoe UI"/>
          <w:sz w:val="22"/>
          <w:szCs w:val="22"/>
          <w:vertAlign w:val="superscript"/>
        </w:rPr>
        <w:fldChar w:fldCharType="separate"/>
      </w:r>
      <w:r w:rsidR="009A0CF9" w:rsidRPr="009A0CF9">
        <w:rPr>
          <w:rStyle w:val="normaltextrun"/>
          <w:rFonts w:ascii="Calibri" w:hAnsi="Calibri" w:cs="Segoe UI"/>
          <w:noProof/>
          <w:sz w:val="22"/>
          <w:szCs w:val="22"/>
          <w:vertAlign w:val="superscript"/>
        </w:rPr>
        <w:t>24</w:t>
      </w:r>
      <w:r w:rsidRPr="000A0CAC">
        <w:fldChar w:fldCharType="end"/>
      </w:r>
      <w:r>
        <w:rPr>
          <w:rStyle w:val="normaltextrun"/>
          <w:rFonts w:ascii="Calibri" w:hAnsi="Calibri" w:cs="Segoe UI"/>
          <w:sz w:val="22"/>
          <w:szCs w:val="22"/>
        </w:rPr>
        <w:t xml:space="preserve"> They reported a large increase in the interlayer spacing to </w:t>
      </w:r>
      <w:r w:rsidR="000F4CAB">
        <w:rPr>
          <w:rStyle w:val="normaltextrun"/>
          <w:rFonts w:ascii="Calibri" w:hAnsi="Calibri" w:cs="Segoe UI"/>
          <w:sz w:val="22"/>
          <w:szCs w:val="22"/>
        </w:rPr>
        <w:t>2.7</w:t>
      </w:r>
      <w:r>
        <w:rPr>
          <w:rStyle w:val="normaltextrun"/>
          <w:rFonts w:ascii="Calibri" w:hAnsi="Calibri" w:cs="Segoe UI"/>
          <w:sz w:val="22"/>
          <w:szCs w:val="22"/>
        </w:rPr>
        <w:t xml:space="preserve"> nm, and showed improved long term performance when the pillared material was tested in a lithium-ion battery. </w:t>
      </w:r>
      <w:r w:rsidR="004C73DE">
        <w:rPr>
          <w:rStyle w:val="normaltextrun"/>
          <w:rFonts w:ascii="Calibri" w:hAnsi="Calibri" w:cs="Segoe UI"/>
          <w:sz w:val="22"/>
          <w:szCs w:val="22"/>
        </w:rPr>
        <w:t xml:space="preserve">Here we investigate an </w:t>
      </w:r>
      <w:r>
        <w:rPr>
          <w:rStyle w:val="normaltextrun"/>
          <w:rFonts w:ascii="Calibri" w:hAnsi="Calibri" w:cs="Segoe UI"/>
          <w:sz w:val="22"/>
          <w:szCs w:val="22"/>
        </w:rPr>
        <w:t>alternative pillaring method</w:t>
      </w:r>
      <w:r w:rsidR="004C73DE">
        <w:rPr>
          <w:rStyle w:val="normaltextrun"/>
          <w:rFonts w:ascii="Calibri" w:hAnsi="Calibri" w:cs="Segoe UI"/>
          <w:sz w:val="22"/>
          <w:szCs w:val="22"/>
        </w:rPr>
        <w:t xml:space="preserve"> based on Si, which is </w:t>
      </w:r>
      <w:r w:rsidR="00E97ED9">
        <w:rPr>
          <w:rStyle w:val="normaltextrun"/>
          <w:rFonts w:ascii="Calibri" w:hAnsi="Calibri" w:cs="Segoe UI"/>
          <w:sz w:val="22"/>
          <w:szCs w:val="22"/>
        </w:rPr>
        <w:t xml:space="preserve">a </w:t>
      </w:r>
      <w:r w:rsidR="004C73DE">
        <w:rPr>
          <w:rStyle w:val="normaltextrun"/>
          <w:rFonts w:ascii="Calibri" w:hAnsi="Calibri" w:cs="Segoe UI"/>
          <w:sz w:val="22"/>
          <w:szCs w:val="22"/>
        </w:rPr>
        <w:t xml:space="preserve">cheaper, lighter and more environmentally friendly </w:t>
      </w:r>
      <w:r w:rsidR="00E97ED9">
        <w:rPr>
          <w:rStyle w:val="normaltextrun"/>
          <w:rFonts w:ascii="Calibri" w:hAnsi="Calibri" w:cs="Segoe UI"/>
          <w:sz w:val="22"/>
          <w:szCs w:val="22"/>
        </w:rPr>
        <w:t xml:space="preserve">element </w:t>
      </w:r>
      <w:r w:rsidR="004C73DE">
        <w:rPr>
          <w:rStyle w:val="normaltextrun"/>
          <w:rFonts w:ascii="Calibri" w:hAnsi="Calibri" w:cs="Segoe UI"/>
          <w:sz w:val="22"/>
          <w:szCs w:val="22"/>
        </w:rPr>
        <w:t>than Sn.</w:t>
      </w:r>
      <w:r>
        <w:rPr>
          <w:rStyle w:val="normaltextrun"/>
          <w:rFonts w:ascii="Calibri" w:hAnsi="Calibri" w:cs="Segoe UI"/>
          <w:sz w:val="22"/>
          <w:szCs w:val="22"/>
        </w:rPr>
        <w:t xml:space="preserve"> We report a SiO</w:t>
      </w:r>
      <w:r>
        <w:rPr>
          <w:rStyle w:val="normaltextrun"/>
          <w:rFonts w:ascii="Calibri" w:hAnsi="Calibri" w:cs="Segoe UI"/>
          <w:sz w:val="17"/>
          <w:szCs w:val="17"/>
          <w:vertAlign w:val="subscript"/>
        </w:rPr>
        <w:t>2</w:t>
      </w:r>
      <w:r>
        <w:rPr>
          <w:rStyle w:val="normaltextrun"/>
          <w:rFonts w:ascii="Calibri" w:hAnsi="Calibri" w:cs="Segoe UI"/>
          <w:sz w:val="22"/>
          <w:szCs w:val="22"/>
        </w:rPr>
        <w:t>-pillared Ti</w:t>
      </w:r>
      <w:r w:rsidRPr="00E42E5A">
        <w:rPr>
          <w:rStyle w:val="normaltextrun"/>
          <w:rFonts w:ascii="Calibri" w:hAnsi="Calibri" w:cs="Segoe UI"/>
          <w:sz w:val="22"/>
          <w:szCs w:val="22"/>
          <w:vertAlign w:val="subscript"/>
        </w:rPr>
        <w:t>3</w:t>
      </w:r>
      <w:r>
        <w:rPr>
          <w:rStyle w:val="normaltextrun"/>
          <w:rFonts w:ascii="Calibri" w:hAnsi="Calibri" w:cs="Segoe UI"/>
          <w:sz w:val="22"/>
          <w:szCs w:val="22"/>
        </w:rPr>
        <w:t>C</w:t>
      </w:r>
      <w:r w:rsidRPr="00E42E5A">
        <w:rPr>
          <w:rStyle w:val="normaltextrun"/>
          <w:rFonts w:ascii="Calibri" w:hAnsi="Calibri" w:cs="Segoe UI"/>
          <w:sz w:val="22"/>
          <w:szCs w:val="22"/>
          <w:vertAlign w:val="subscript"/>
        </w:rPr>
        <w:t>2</w:t>
      </w:r>
      <w:r>
        <w:rPr>
          <w:rStyle w:val="normaltextrun"/>
          <w:rFonts w:ascii="Calibri" w:hAnsi="Calibri" w:cs="Segoe UI"/>
          <w:sz w:val="22"/>
          <w:szCs w:val="22"/>
        </w:rPr>
        <w:t xml:space="preserve"> material, which was synthesised using amines (</w:t>
      </w:r>
      <w:proofErr w:type="spellStart"/>
      <w:r>
        <w:rPr>
          <w:rStyle w:val="normaltextrun"/>
          <w:rFonts w:ascii="Calibri" w:hAnsi="Calibri" w:cs="Segoe UI"/>
          <w:sz w:val="22"/>
          <w:szCs w:val="22"/>
        </w:rPr>
        <w:t>dodecylamine</w:t>
      </w:r>
      <w:proofErr w:type="spellEnd"/>
      <w:r>
        <w:rPr>
          <w:rStyle w:val="normaltextrun"/>
          <w:rFonts w:ascii="Calibri" w:hAnsi="Calibri" w:cs="Segoe UI"/>
          <w:sz w:val="22"/>
          <w:szCs w:val="22"/>
        </w:rPr>
        <w:t xml:space="preserve"> - DDA and octylamine - OA) as co-pillars </w:t>
      </w:r>
      <w:r w:rsidR="00C4528A">
        <w:rPr>
          <w:rStyle w:val="normaltextrun"/>
          <w:rFonts w:ascii="Calibri" w:hAnsi="Calibri" w:cs="Segoe UI"/>
          <w:sz w:val="22"/>
          <w:szCs w:val="22"/>
        </w:rPr>
        <w:t>with</w:t>
      </w:r>
      <w:r>
        <w:rPr>
          <w:rStyle w:val="normaltextrun"/>
          <w:rFonts w:ascii="Calibri" w:hAnsi="Calibri" w:cs="Segoe UI"/>
          <w:sz w:val="22"/>
          <w:szCs w:val="22"/>
        </w:rPr>
        <w:t> </w:t>
      </w:r>
      <w:proofErr w:type="spellStart"/>
      <w:r>
        <w:rPr>
          <w:rStyle w:val="spellingerror"/>
          <w:rFonts w:ascii="Calibri" w:hAnsi="Calibri" w:cs="Segoe UI"/>
          <w:sz w:val="22"/>
          <w:szCs w:val="22"/>
        </w:rPr>
        <w:t>tetraethylortho</w:t>
      </w:r>
      <w:proofErr w:type="spellEnd"/>
      <w:r>
        <w:rPr>
          <w:rStyle w:val="normaltextrun"/>
          <w:rFonts w:ascii="Calibri" w:hAnsi="Calibri" w:cs="Segoe UI"/>
          <w:sz w:val="22"/>
          <w:szCs w:val="22"/>
        </w:rPr>
        <w:t> silicate (TEOS)</w:t>
      </w:r>
      <w:r w:rsidR="00280702">
        <w:rPr>
          <w:rStyle w:val="normaltextrun"/>
          <w:rFonts w:ascii="Calibri" w:hAnsi="Calibri" w:cs="Segoe UI"/>
          <w:sz w:val="22"/>
          <w:szCs w:val="22"/>
        </w:rPr>
        <w:t xml:space="preserve"> as the Si source</w:t>
      </w:r>
      <w:r>
        <w:rPr>
          <w:rStyle w:val="normaltextrun"/>
          <w:rFonts w:ascii="Calibri" w:hAnsi="Calibri" w:cs="Segoe UI"/>
          <w:sz w:val="22"/>
          <w:szCs w:val="22"/>
        </w:rPr>
        <w:t>. The amines</w:t>
      </w:r>
      <w:r w:rsidR="00C93723">
        <w:rPr>
          <w:rStyle w:val="normaltextrun"/>
          <w:rFonts w:ascii="Calibri" w:hAnsi="Calibri" w:cs="Segoe UI"/>
          <w:sz w:val="22"/>
          <w:szCs w:val="22"/>
        </w:rPr>
        <w:t xml:space="preserve"> and TEOS</w:t>
      </w:r>
      <w:r>
        <w:rPr>
          <w:rStyle w:val="normaltextrun"/>
          <w:rFonts w:ascii="Calibri" w:hAnsi="Calibri" w:cs="Segoe UI"/>
          <w:sz w:val="22"/>
          <w:szCs w:val="22"/>
        </w:rPr>
        <w:t xml:space="preserve"> intercalate </w:t>
      </w:r>
      <w:r w:rsidR="00C93723">
        <w:rPr>
          <w:rStyle w:val="normaltextrun"/>
          <w:rFonts w:ascii="Calibri" w:hAnsi="Calibri" w:cs="Segoe UI"/>
          <w:sz w:val="22"/>
          <w:szCs w:val="22"/>
        </w:rPr>
        <w:t>simultaneously</w:t>
      </w:r>
      <w:r>
        <w:rPr>
          <w:rStyle w:val="normaltextrun"/>
          <w:rFonts w:ascii="Calibri" w:hAnsi="Calibri" w:cs="Segoe UI"/>
          <w:sz w:val="22"/>
          <w:szCs w:val="22"/>
        </w:rPr>
        <w:t xml:space="preserve">, removing the need for a pre-pillaring step. </w:t>
      </w:r>
      <w:r w:rsidR="00C4528A">
        <w:rPr>
          <w:rStyle w:val="normaltextrun"/>
          <w:rFonts w:ascii="Calibri" w:hAnsi="Calibri" w:cs="Segoe UI"/>
          <w:sz w:val="22"/>
          <w:szCs w:val="22"/>
        </w:rPr>
        <w:t>A</w:t>
      </w:r>
      <w:r>
        <w:rPr>
          <w:rStyle w:val="normaltextrun"/>
          <w:rFonts w:ascii="Calibri" w:hAnsi="Calibri" w:cs="Segoe UI"/>
          <w:sz w:val="22"/>
          <w:szCs w:val="22"/>
        </w:rPr>
        <w:t xml:space="preserve"> calcination step </w:t>
      </w:r>
      <w:r w:rsidR="004C73DE">
        <w:rPr>
          <w:rStyle w:val="normaltextrun"/>
          <w:rFonts w:ascii="Calibri" w:hAnsi="Calibri" w:cs="Segoe UI"/>
          <w:sz w:val="22"/>
          <w:szCs w:val="22"/>
        </w:rPr>
        <w:t>remove</w:t>
      </w:r>
      <w:r w:rsidR="00C4528A">
        <w:rPr>
          <w:rStyle w:val="normaltextrun"/>
          <w:rFonts w:ascii="Calibri" w:hAnsi="Calibri" w:cs="Segoe UI"/>
          <w:sz w:val="22"/>
          <w:szCs w:val="22"/>
        </w:rPr>
        <w:t>s</w:t>
      </w:r>
      <w:r w:rsidR="004C73DE">
        <w:rPr>
          <w:rStyle w:val="normaltextrun"/>
          <w:rFonts w:ascii="Calibri" w:hAnsi="Calibri" w:cs="Segoe UI"/>
          <w:sz w:val="22"/>
          <w:szCs w:val="22"/>
        </w:rPr>
        <w:t xml:space="preserve"> the amine template, </w:t>
      </w:r>
      <w:r w:rsidR="00BB681E">
        <w:rPr>
          <w:rStyle w:val="normaltextrun"/>
          <w:rFonts w:ascii="Calibri" w:hAnsi="Calibri" w:cs="Segoe UI"/>
          <w:sz w:val="22"/>
          <w:szCs w:val="22"/>
        </w:rPr>
        <w:t xml:space="preserve">allowing control of </w:t>
      </w:r>
      <w:r>
        <w:rPr>
          <w:rStyle w:val="normaltextrun"/>
          <w:rFonts w:ascii="Calibri" w:hAnsi="Calibri" w:cs="Segoe UI"/>
          <w:sz w:val="22"/>
          <w:szCs w:val="22"/>
        </w:rPr>
        <w:t>the interlayer </w:t>
      </w:r>
      <w:r>
        <w:rPr>
          <w:rStyle w:val="contextualspellingandgrammarerror"/>
          <w:rFonts w:ascii="Calibri" w:hAnsi="Calibri" w:cs="Segoe UI"/>
          <w:sz w:val="22"/>
          <w:szCs w:val="22"/>
        </w:rPr>
        <w:t>spacing over a range of 0.75-3.2 nm</w:t>
      </w:r>
      <w:r>
        <w:rPr>
          <w:rStyle w:val="normaltextrun"/>
          <w:rFonts w:ascii="Calibri" w:hAnsi="Calibri" w:cs="Segoe UI"/>
          <w:sz w:val="22"/>
          <w:szCs w:val="22"/>
        </w:rPr>
        <w:t xml:space="preserve">. </w:t>
      </w:r>
    </w:p>
    <w:p w14:paraId="411DE9E9" w14:textId="77777777" w:rsidR="00264A4E" w:rsidRDefault="00264A4E" w:rsidP="00264A4E">
      <w:pPr>
        <w:pStyle w:val="paragraph"/>
        <w:spacing w:before="0" w:beforeAutospacing="0" w:after="0" w:afterAutospacing="0"/>
        <w:jc w:val="both"/>
        <w:textAlignment w:val="baseline"/>
        <w:rPr>
          <w:rStyle w:val="normaltextrun"/>
          <w:rFonts w:ascii="Calibri" w:hAnsi="Calibri" w:cs="Segoe UI"/>
          <w:sz w:val="22"/>
          <w:szCs w:val="22"/>
        </w:rPr>
      </w:pPr>
    </w:p>
    <w:p w14:paraId="4FD6762A" w14:textId="4E5F6BCD" w:rsidR="00002B0B" w:rsidRDefault="002E67EC" w:rsidP="007476CE">
      <w:pPr>
        <w:pStyle w:val="paragraph"/>
        <w:spacing w:before="0" w:beforeAutospacing="0" w:after="0" w:afterAutospacing="0"/>
        <w:jc w:val="both"/>
        <w:textAlignment w:val="baseline"/>
      </w:pPr>
      <w:r>
        <w:rPr>
          <w:rStyle w:val="normaltextrun"/>
          <w:rFonts w:ascii="Calibri" w:hAnsi="Calibri" w:cs="Segoe UI"/>
          <w:sz w:val="22"/>
          <w:szCs w:val="22"/>
        </w:rPr>
        <w:t>The resulting pillared MXenes were</w:t>
      </w:r>
      <w:r w:rsidR="00BB3AD5">
        <w:rPr>
          <w:rStyle w:val="normaltextrun"/>
          <w:rFonts w:ascii="Calibri" w:hAnsi="Calibri" w:cs="Segoe UI"/>
          <w:sz w:val="22"/>
          <w:szCs w:val="22"/>
        </w:rPr>
        <w:t xml:space="preserve"> then</w:t>
      </w:r>
      <w:r>
        <w:rPr>
          <w:rStyle w:val="normaltextrun"/>
          <w:rFonts w:ascii="Calibri" w:hAnsi="Calibri" w:cs="Segoe UI"/>
          <w:sz w:val="22"/>
          <w:szCs w:val="22"/>
        </w:rPr>
        <w:t xml:space="preserve"> t</w:t>
      </w:r>
      <w:r w:rsidR="002F4E53">
        <w:rPr>
          <w:rStyle w:val="normaltextrun"/>
          <w:rFonts w:ascii="Calibri" w:hAnsi="Calibri" w:cs="Segoe UI"/>
          <w:sz w:val="22"/>
          <w:szCs w:val="22"/>
        </w:rPr>
        <w:t xml:space="preserve">ested as anodes for Na-ion </w:t>
      </w:r>
      <w:r w:rsidR="00BB3AD5">
        <w:rPr>
          <w:rStyle w:val="normaltextrun"/>
          <w:rFonts w:ascii="Calibri" w:hAnsi="Calibri" w:cs="Segoe UI"/>
          <w:sz w:val="22"/>
          <w:szCs w:val="22"/>
        </w:rPr>
        <w:t xml:space="preserve">batteries. </w:t>
      </w:r>
      <w:r w:rsidR="570D9794" w:rsidRPr="570D9794">
        <w:rPr>
          <w:rStyle w:val="normaltextrun"/>
          <w:rFonts w:ascii="Calibri" w:hAnsi="Calibri" w:cs="Segoe UI"/>
          <w:sz w:val="22"/>
          <w:szCs w:val="22"/>
        </w:rPr>
        <w:t>Sodium-ion batteries are an emerging technology with several advantages over their lithium counterparts such as improved safety, sustainability and cost, owing to the</w:t>
      </w:r>
      <w:r w:rsidR="00F063E8">
        <w:rPr>
          <w:rStyle w:val="normaltextrun"/>
          <w:rFonts w:ascii="Calibri" w:hAnsi="Calibri" w:cs="Segoe UI"/>
          <w:sz w:val="22"/>
          <w:szCs w:val="22"/>
        </w:rPr>
        <w:t xml:space="preserve"> high</w:t>
      </w:r>
      <w:r w:rsidR="570D9794" w:rsidRPr="570D9794">
        <w:rPr>
          <w:rStyle w:val="normaltextrun"/>
          <w:rFonts w:ascii="Calibri" w:hAnsi="Calibri" w:cs="Segoe UI"/>
          <w:sz w:val="22"/>
          <w:szCs w:val="22"/>
        </w:rPr>
        <w:t xml:space="preserve"> abundance of Na</w:t>
      </w:r>
      <w:r w:rsidR="00F063E8">
        <w:rPr>
          <w:rStyle w:val="normaltextrun"/>
          <w:rFonts w:ascii="Calibri" w:hAnsi="Calibri" w:cs="Segoe UI"/>
          <w:sz w:val="22"/>
          <w:szCs w:val="22"/>
        </w:rPr>
        <w:t>.</w:t>
      </w:r>
      <w:r w:rsidR="570D9794" w:rsidRPr="570D9794">
        <w:rPr>
          <w:rStyle w:val="normaltextrun"/>
          <w:rFonts w:ascii="Calibri" w:hAnsi="Calibri" w:cs="Segoe UI"/>
          <w:sz w:val="22"/>
          <w:szCs w:val="22"/>
        </w:rPr>
        <w:t xml:space="preserve"> As such, they are considered ideal candidates for next-generation </w:t>
      </w:r>
      <w:r w:rsidR="00FC2D02">
        <w:rPr>
          <w:rStyle w:val="normaltextrun"/>
          <w:rFonts w:ascii="Calibri" w:hAnsi="Calibri" w:cs="Segoe UI"/>
          <w:sz w:val="22"/>
          <w:szCs w:val="22"/>
        </w:rPr>
        <w:t>energy</w:t>
      </w:r>
      <w:r w:rsidR="570D9794" w:rsidRPr="570D9794">
        <w:rPr>
          <w:rStyle w:val="normaltextrun"/>
          <w:rFonts w:ascii="Calibri" w:hAnsi="Calibri" w:cs="Segoe UI"/>
          <w:sz w:val="22"/>
          <w:szCs w:val="22"/>
        </w:rPr>
        <w:t xml:space="preserve">-storage applications. However, their commercialisation has been limited by a lack of appropriate electrode materials capable of accommodating the relatively large </w:t>
      </w:r>
      <w:r w:rsidR="0020243C">
        <w:rPr>
          <w:rStyle w:val="normaltextrun"/>
          <w:rFonts w:ascii="Calibri" w:hAnsi="Calibri" w:cs="Segoe UI"/>
          <w:sz w:val="22"/>
          <w:szCs w:val="22"/>
        </w:rPr>
        <w:t xml:space="preserve">sodium ions </w:t>
      </w:r>
      <w:r w:rsidR="00BB681E" w:rsidRPr="570D9794">
        <w:rPr>
          <w:rStyle w:val="normaltextrun"/>
          <w:rFonts w:ascii="Calibri" w:hAnsi="Calibri" w:cs="Segoe UI"/>
          <w:sz w:val="22"/>
          <w:szCs w:val="22"/>
        </w:rPr>
        <w:t>over many cycles and at high rates</w:t>
      </w:r>
      <w:r w:rsidR="00BB681E" w:rsidRPr="570D9794" w:rsidDel="0020243C">
        <w:rPr>
          <w:rStyle w:val="normaltextrun"/>
          <w:rFonts w:ascii="Calibri" w:hAnsi="Calibri" w:cs="Segoe UI"/>
          <w:sz w:val="22"/>
          <w:szCs w:val="22"/>
        </w:rPr>
        <w:t xml:space="preserve"> </w:t>
      </w:r>
      <w:r w:rsidR="570D9794" w:rsidRPr="570D9794">
        <w:rPr>
          <w:rStyle w:val="normaltextrun"/>
          <w:rFonts w:ascii="Calibri" w:hAnsi="Calibri" w:cs="Segoe UI"/>
          <w:sz w:val="22"/>
          <w:szCs w:val="22"/>
        </w:rPr>
        <w:t>(</w:t>
      </w:r>
      <w:r w:rsidR="0020243C" w:rsidRPr="570D9794">
        <w:rPr>
          <w:rStyle w:val="normaltextrun"/>
          <w:rFonts w:ascii="Calibri" w:hAnsi="Calibri" w:cs="Segoe UI"/>
          <w:sz w:val="22"/>
          <w:szCs w:val="22"/>
        </w:rPr>
        <w:t>Na</w:t>
      </w:r>
      <w:r w:rsidR="0020243C" w:rsidRPr="570D9794">
        <w:rPr>
          <w:rStyle w:val="normaltextrun"/>
          <w:rFonts w:ascii="Calibri" w:hAnsi="Calibri" w:cs="Segoe UI"/>
          <w:sz w:val="22"/>
          <w:szCs w:val="22"/>
          <w:vertAlign w:val="superscript"/>
        </w:rPr>
        <w:t>+</w:t>
      </w:r>
      <w:r w:rsidR="0020243C">
        <w:rPr>
          <w:rStyle w:val="normaltextrun"/>
          <w:rFonts w:ascii="Calibri" w:hAnsi="Calibri" w:cs="Segoe UI"/>
          <w:sz w:val="22"/>
          <w:szCs w:val="22"/>
          <w:vertAlign w:val="superscript"/>
        </w:rPr>
        <w:t xml:space="preserve"> </w:t>
      </w:r>
      <w:r w:rsidR="0020243C">
        <w:rPr>
          <w:rStyle w:val="normaltextrun"/>
          <w:rFonts w:ascii="Calibri" w:hAnsi="Calibri" w:cs="Segoe UI"/>
          <w:sz w:val="22"/>
          <w:szCs w:val="22"/>
        </w:rPr>
        <w:t xml:space="preserve">has an ionic radii of </w:t>
      </w:r>
      <w:r w:rsidR="570D9794" w:rsidRPr="570D9794">
        <w:rPr>
          <w:rStyle w:val="normaltextrun"/>
          <w:rFonts w:ascii="Calibri" w:hAnsi="Calibri" w:cs="Segoe UI"/>
          <w:sz w:val="22"/>
          <w:szCs w:val="22"/>
        </w:rPr>
        <w:t xml:space="preserve">1 </w:t>
      </w:r>
      <w:r w:rsidR="00C37D0C">
        <w:rPr>
          <w:rStyle w:val="normaltextrun"/>
          <w:rFonts w:ascii="Calibri" w:hAnsi="Calibri" w:cs="Calibri"/>
          <w:sz w:val="22"/>
          <w:szCs w:val="22"/>
        </w:rPr>
        <w:t>Å</w:t>
      </w:r>
      <w:r w:rsidR="570D9794" w:rsidRPr="570D9794">
        <w:rPr>
          <w:rStyle w:val="normaltextrun"/>
          <w:rFonts w:ascii="Calibri" w:hAnsi="Calibri" w:cs="Segoe UI"/>
          <w:sz w:val="22"/>
          <w:szCs w:val="22"/>
        </w:rPr>
        <w:t xml:space="preserve"> compared to 0.76 </w:t>
      </w:r>
      <w:r w:rsidR="00C37D0C">
        <w:rPr>
          <w:rStyle w:val="normaltextrun"/>
          <w:rFonts w:ascii="Calibri" w:hAnsi="Calibri" w:cs="Calibri"/>
          <w:sz w:val="22"/>
          <w:szCs w:val="22"/>
        </w:rPr>
        <w:t>Å</w:t>
      </w:r>
      <w:r w:rsidR="570D9794" w:rsidRPr="570D9794">
        <w:rPr>
          <w:rStyle w:val="normaltextrun"/>
          <w:rFonts w:ascii="Calibri" w:hAnsi="Calibri" w:cs="Segoe UI"/>
          <w:sz w:val="22"/>
          <w:szCs w:val="22"/>
        </w:rPr>
        <w:t xml:space="preserve"> for Li</w:t>
      </w:r>
      <w:r w:rsidR="570D9794" w:rsidRPr="570D9794">
        <w:rPr>
          <w:rStyle w:val="normaltextrun"/>
          <w:rFonts w:ascii="Calibri" w:hAnsi="Calibri" w:cs="Segoe UI"/>
          <w:sz w:val="22"/>
          <w:szCs w:val="22"/>
          <w:vertAlign w:val="superscript"/>
        </w:rPr>
        <w:t>+</w:t>
      </w:r>
      <w:r w:rsidR="570D9794" w:rsidRPr="570D9794">
        <w:rPr>
          <w:rStyle w:val="normaltextrun"/>
          <w:rFonts w:ascii="Calibri" w:hAnsi="Calibri" w:cs="Segoe UI"/>
          <w:sz w:val="22"/>
          <w:szCs w:val="22"/>
        </w:rPr>
        <w:t>)</w:t>
      </w:r>
      <w:r w:rsidR="009A0CF9">
        <w:rPr>
          <w:rStyle w:val="normaltextrun"/>
          <w:rFonts w:ascii="Calibri" w:hAnsi="Calibri" w:cs="Segoe UI"/>
          <w:sz w:val="22"/>
          <w:szCs w:val="22"/>
        </w:rPr>
        <w:t>.</w:t>
      </w:r>
      <w:r w:rsidR="009A0CF9">
        <w:rPr>
          <w:rStyle w:val="normaltextrun"/>
          <w:rFonts w:ascii="Calibri" w:hAnsi="Calibri" w:cs="Segoe UI"/>
        </w:rPr>
        <w:fldChar w:fldCharType="begin" w:fldLock="1"/>
      </w:r>
      <w:r w:rsidR="00067913">
        <w:rPr>
          <w:rStyle w:val="normaltextrun"/>
          <w:rFonts w:ascii="Calibri" w:hAnsi="Calibri" w:cs="Segoe UI"/>
          <w:sz w:val="22"/>
          <w:szCs w:val="22"/>
        </w:rPr>
        <w:instrText>ADDIN CSL_CITATION {"citationItems":[{"id":"ITEM-1","itemData":{"DOI":"10.1039/C8EE01023D","ISSN":"1754-5692","abstract":"&lt;p&gt;Recent research progresses on high performance anode materials for high-energy sodium-ion batteries are comprehensively summarized.&lt;/p&gt;","author":[{"dropping-particle":"","family":"Li","given":"Li","non-dropping-particle":"","parse-names":false,"suffix":""},{"dropping-particle":"","family":"Zheng","given":"Yang","non-dropping-particle":"","parse-names":false,"suffix":""},{"dropping-particle":"","family":"Zhang","given":"Shilin","non-dropping-particle":"","parse-names":false,"suffix":""},{"dropping-particle":"","family":"Yang","given":"Jianping","non-dropping-particle":"","parse-names":false,"suffix":""},{"dropping-particle":"","family":"Shao","given":"Zongping","non-dropping-particle":"","parse-names":false,"suffix":""},{"dropping-particle":"","family":"Guo","given":"Zaiping","non-dropping-particle":"","parse-names":false,"suffix":""}],"container-title":"Energy &amp; Environmental Science","id":"ITEM-1","issue":"9","issued":{"date-parts":[["2018","9","12"]]},"page":"2310-2340","publisher":"The Royal Society of Chemistry","title":"Recent progress on sodium ion batteries: potential high-performance anodes","type":"article-journal","volume":"11"},"uris":["http://www.mendeley.com/documents/?uuid=49d0f978-5b46-30aa-ae06-9f9c1d7f9532"]}],"mendeley":{"formattedCitation":"&lt;sup&gt;28&lt;/sup&gt;","plainTextFormattedCitation":"28","previouslyFormattedCitation":"&lt;sup&gt;28&lt;/sup&gt;"},"properties":{"noteIndex":0},"schema":"https://github.com/citation-style-language/schema/raw/master/csl-citation.json"}</w:instrText>
      </w:r>
      <w:r w:rsidR="009A0CF9">
        <w:rPr>
          <w:rStyle w:val="normaltextrun"/>
          <w:rFonts w:ascii="Calibri" w:hAnsi="Calibri" w:cs="Segoe UI"/>
        </w:rPr>
        <w:fldChar w:fldCharType="separate"/>
      </w:r>
      <w:r w:rsidR="0007453E" w:rsidRPr="0007453E">
        <w:rPr>
          <w:rStyle w:val="normaltextrun"/>
          <w:rFonts w:ascii="Calibri" w:hAnsi="Calibri" w:cs="Segoe UI"/>
          <w:noProof/>
          <w:sz w:val="22"/>
          <w:szCs w:val="22"/>
          <w:vertAlign w:val="superscript"/>
        </w:rPr>
        <w:t>28</w:t>
      </w:r>
      <w:r w:rsidR="009A0CF9">
        <w:rPr>
          <w:rStyle w:val="normaltextrun"/>
          <w:rFonts w:ascii="Calibri" w:hAnsi="Calibri" w:cs="Segoe UI"/>
        </w:rPr>
        <w:fldChar w:fldCharType="end"/>
      </w:r>
      <w:r w:rsidR="570D9794" w:rsidRPr="570D9794">
        <w:rPr>
          <w:rStyle w:val="normaltextrun"/>
          <w:rFonts w:ascii="Calibri" w:hAnsi="Calibri" w:cs="Segoe UI"/>
          <w:sz w:val="22"/>
          <w:szCs w:val="22"/>
        </w:rPr>
        <w:t xml:space="preserve"> </w:t>
      </w:r>
      <w:r w:rsidR="0005568F">
        <w:rPr>
          <w:rStyle w:val="normaltextrun"/>
          <w:rFonts w:ascii="Calibri" w:hAnsi="Calibri" w:cs="Segoe UI"/>
          <w:sz w:val="22"/>
          <w:szCs w:val="22"/>
        </w:rPr>
        <w:t xml:space="preserve">The large interlayer spacings afforded by our method </w:t>
      </w:r>
      <w:r w:rsidR="00C65833">
        <w:rPr>
          <w:rStyle w:val="normaltextrun"/>
          <w:rFonts w:ascii="Calibri" w:hAnsi="Calibri" w:cs="Segoe UI"/>
          <w:sz w:val="22"/>
          <w:szCs w:val="22"/>
        </w:rPr>
        <w:t xml:space="preserve">hinted at increased performance for Na-ion batteries, so </w:t>
      </w:r>
      <w:r w:rsidR="570D9794" w:rsidRPr="570D9794">
        <w:rPr>
          <w:rStyle w:val="normaltextrun"/>
          <w:rFonts w:ascii="Calibri" w:hAnsi="Calibri" w:cs="Segoe UI"/>
          <w:sz w:val="22"/>
          <w:szCs w:val="22"/>
        </w:rPr>
        <w:t xml:space="preserve">our calcined porous MXene </w:t>
      </w:r>
      <w:r w:rsidR="00C65833">
        <w:rPr>
          <w:rStyle w:val="normaltextrun"/>
          <w:rFonts w:ascii="Calibri" w:hAnsi="Calibri" w:cs="Segoe UI"/>
          <w:sz w:val="22"/>
          <w:szCs w:val="22"/>
        </w:rPr>
        <w:t>were</w:t>
      </w:r>
      <w:r w:rsidR="00C65833" w:rsidRPr="570D9794">
        <w:rPr>
          <w:rStyle w:val="normaltextrun"/>
          <w:rFonts w:ascii="Calibri" w:hAnsi="Calibri" w:cs="Segoe UI"/>
          <w:sz w:val="22"/>
          <w:szCs w:val="22"/>
        </w:rPr>
        <w:t xml:space="preserve"> </w:t>
      </w:r>
      <w:r w:rsidR="570D9794" w:rsidRPr="570D9794">
        <w:rPr>
          <w:rStyle w:val="normaltextrun"/>
          <w:rFonts w:ascii="Calibri" w:hAnsi="Calibri" w:cs="Segoe UI"/>
          <w:sz w:val="22"/>
          <w:szCs w:val="22"/>
        </w:rPr>
        <w:t xml:space="preserve">tested as </w:t>
      </w:r>
      <w:r w:rsidR="570D9794" w:rsidRPr="570D9794">
        <w:rPr>
          <w:rStyle w:val="normaltextrun"/>
          <w:rFonts w:ascii="Calibri" w:hAnsi="Calibri" w:cs="Segoe UI"/>
          <w:sz w:val="22"/>
          <w:szCs w:val="22"/>
        </w:rPr>
        <w:lastRenderedPageBreak/>
        <w:t>the negative electrode for a Na-ion battery</w:t>
      </w:r>
      <w:r w:rsidR="00AD47F9">
        <w:rPr>
          <w:rStyle w:val="normaltextrun"/>
          <w:rFonts w:ascii="Calibri" w:hAnsi="Calibri" w:cs="Segoe UI"/>
          <w:sz w:val="22"/>
          <w:szCs w:val="22"/>
        </w:rPr>
        <w:t xml:space="preserve">. </w:t>
      </w:r>
      <w:r w:rsidR="0094216E">
        <w:rPr>
          <w:rStyle w:val="normaltextrun"/>
          <w:rFonts w:ascii="Calibri" w:hAnsi="Calibri" w:cs="Segoe UI"/>
          <w:sz w:val="22"/>
          <w:szCs w:val="22"/>
        </w:rPr>
        <w:t>T</w:t>
      </w:r>
      <w:r w:rsidR="00AD47F9">
        <w:rPr>
          <w:rStyle w:val="normaltextrun"/>
          <w:rFonts w:ascii="Calibri" w:hAnsi="Calibri" w:cs="Segoe UI"/>
          <w:sz w:val="22"/>
          <w:szCs w:val="22"/>
        </w:rPr>
        <w:t xml:space="preserve">he </w:t>
      </w:r>
      <w:r w:rsidR="0094216E">
        <w:rPr>
          <w:rStyle w:val="normaltextrun"/>
          <w:rFonts w:ascii="Calibri" w:hAnsi="Calibri" w:cs="Segoe UI"/>
          <w:sz w:val="22"/>
          <w:szCs w:val="22"/>
        </w:rPr>
        <w:t>pillared MXenes</w:t>
      </w:r>
      <w:r w:rsidR="570D9794" w:rsidRPr="570D9794">
        <w:rPr>
          <w:rStyle w:val="normaltextrun"/>
          <w:rFonts w:ascii="Calibri" w:hAnsi="Calibri" w:cs="Segoe UI"/>
          <w:sz w:val="22"/>
          <w:szCs w:val="22"/>
        </w:rPr>
        <w:t xml:space="preserve"> demonstrated significantly improved performance</w:t>
      </w:r>
      <w:r w:rsidR="00E97ED9">
        <w:rPr>
          <w:rStyle w:val="normaltextrun"/>
          <w:rFonts w:ascii="Calibri" w:hAnsi="Calibri" w:cs="Segoe UI"/>
          <w:sz w:val="22"/>
          <w:szCs w:val="22"/>
        </w:rPr>
        <w:t>;</w:t>
      </w:r>
      <w:r w:rsidR="570D9794" w:rsidRPr="570D9794">
        <w:rPr>
          <w:rStyle w:val="normaltextrun"/>
          <w:rFonts w:ascii="Calibri" w:hAnsi="Calibri" w:cs="Segoe UI"/>
          <w:sz w:val="22"/>
          <w:szCs w:val="22"/>
        </w:rPr>
        <w:t xml:space="preserve"> showing superior capacity, rate capability and stability compared with the non-pillared sample. In addition, we </w:t>
      </w:r>
      <w:r w:rsidR="00C93723">
        <w:rPr>
          <w:rStyle w:val="normaltextrun"/>
          <w:rFonts w:ascii="Calibri" w:hAnsi="Calibri" w:cs="Segoe UI"/>
          <w:sz w:val="22"/>
          <w:szCs w:val="22"/>
        </w:rPr>
        <w:t xml:space="preserve">investigated the intercalation mechanism, revealing how the </w:t>
      </w:r>
      <w:r w:rsidR="570D9794" w:rsidRPr="570D9794">
        <w:rPr>
          <w:rStyle w:val="normaltextrun"/>
          <w:rFonts w:ascii="Calibri" w:hAnsi="Calibri" w:cs="Segoe UI"/>
          <w:sz w:val="22"/>
          <w:szCs w:val="22"/>
        </w:rPr>
        <w:t>functional groups can be tailored to optimise the pillaring process. This</w:t>
      </w:r>
      <w:r w:rsidR="00280702">
        <w:rPr>
          <w:rStyle w:val="normaltextrun"/>
          <w:rFonts w:ascii="Calibri" w:hAnsi="Calibri" w:cs="Segoe UI"/>
          <w:sz w:val="22"/>
          <w:szCs w:val="22"/>
        </w:rPr>
        <w:t xml:space="preserve"> work</w:t>
      </w:r>
      <w:r w:rsidR="570D9794" w:rsidRPr="570D9794">
        <w:rPr>
          <w:rStyle w:val="normaltextrun"/>
          <w:rFonts w:ascii="Calibri" w:hAnsi="Calibri" w:cs="Segoe UI"/>
          <w:sz w:val="22"/>
          <w:szCs w:val="22"/>
        </w:rPr>
        <w:t xml:space="preserve"> </w:t>
      </w:r>
      <w:r w:rsidR="00E97ED9">
        <w:rPr>
          <w:rStyle w:val="normaltextrun"/>
          <w:rFonts w:ascii="Calibri" w:hAnsi="Calibri" w:cs="Segoe UI"/>
          <w:sz w:val="22"/>
          <w:szCs w:val="22"/>
        </w:rPr>
        <w:t>demonstrates</w:t>
      </w:r>
      <w:r w:rsidR="570D9794" w:rsidRPr="570D9794">
        <w:rPr>
          <w:rStyle w:val="normaltextrun"/>
          <w:rFonts w:ascii="Calibri" w:hAnsi="Calibri" w:cs="Segoe UI"/>
          <w:sz w:val="22"/>
          <w:szCs w:val="22"/>
        </w:rPr>
        <w:t xml:space="preserve"> the applicability of pillaring strategies for </w:t>
      </w:r>
      <w:proofErr w:type="gramStart"/>
      <w:r w:rsidR="570D9794" w:rsidRPr="570D9794">
        <w:rPr>
          <w:rStyle w:val="normaltextrun"/>
          <w:rFonts w:ascii="Calibri" w:hAnsi="Calibri" w:cs="Segoe UI"/>
          <w:sz w:val="22"/>
          <w:szCs w:val="22"/>
        </w:rPr>
        <w:t>MXenes, and</w:t>
      </w:r>
      <w:proofErr w:type="gramEnd"/>
      <w:r w:rsidR="570D9794" w:rsidRPr="570D9794">
        <w:rPr>
          <w:rStyle w:val="normaltextrun"/>
          <w:rFonts w:ascii="Calibri" w:hAnsi="Calibri" w:cs="Segoe UI"/>
          <w:sz w:val="22"/>
          <w:szCs w:val="22"/>
        </w:rPr>
        <w:t xml:space="preserve"> is expected to drive further research on pillaring techniques and Si-MXene composites </w:t>
      </w:r>
      <w:r w:rsidR="00E97ED9">
        <w:rPr>
          <w:rStyle w:val="normaltextrun"/>
          <w:rFonts w:ascii="Calibri" w:hAnsi="Calibri" w:cs="Segoe UI"/>
          <w:sz w:val="22"/>
          <w:szCs w:val="22"/>
        </w:rPr>
        <w:t>for</w:t>
      </w:r>
      <w:r w:rsidR="570D9794" w:rsidRPr="570D9794">
        <w:rPr>
          <w:rStyle w:val="normaltextrun"/>
          <w:rFonts w:ascii="Calibri" w:hAnsi="Calibri" w:cs="Segoe UI"/>
          <w:sz w:val="22"/>
          <w:szCs w:val="22"/>
        </w:rPr>
        <w:t xml:space="preserve"> a variety of applications. </w:t>
      </w:r>
    </w:p>
    <w:p w14:paraId="7838260E" w14:textId="69060624" w:rsidR="00C10628" w:rsidRPr="000B59F6" w:rsidRDefault="00051835" w:rsidP="000B59F6">
      <w:pPr>
        <w:pStyle w:val="Caption"/>
        <w:jc w:val="both"/>
        <w:rPr>
          <w:b w:val="0"/>
          <w:bCs w:val="0"/>
          <w:color w:val="auto"/>
          <w:sz w:val="22"/>
          <w:szCs w:val="22"/>
        </w:rPr>
      </w:pPr>
      <w:r>
        <w:rPr>
          <w:noProof/>
          <w:color w:val="auto"/>
          <w:sz w:val="22"/>
          <w:szCs w:val="22"/>
        </w:rPr>
        <w:drawing>
          <wp:inline distT="0" distB="0" distL="0" distR="0" wp14:anchorId="272686EB" wp14:editId="640F236B">
            <wp:extent cx="5613400" cy="2182989"/>
            <wp:effectExtent l="19050" t="19050" r="25400" b="27305"/>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_new DDA symbol_higher res.png"/>
                    <pic:cNvPicPr/>
                  </pic:nvPicPr>
                  <pic:blipFill rotWithShape="1">
                    <a:blip r:embed="rId10">
                      <a:extLst>
                        <a:ext uri="{28A0092B-C50C-407E-A947-70E740481C1C}">
                          <a14:useLocalDpi xmlns:a14="http://schemas.microsoft.com/office/drawing/2010/main" val="0"/>
                        </a:ext>
                      </a:extLst>
                    </a:blip>
                    <a:srcRect l="2769" t="1969" r="11478" b="38745"/>
                    <a:stretch/>
                  </pic:blipFill>
                  <pic:spPr bwMode="auto">
                    <a:xfrm>
                      <a:off x="0" y="0"/>
                      <a:ext cx="5643665" cy="219475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sidR="000B59F6" w:rsidRPr="000B59F6">
        <w:rPr>
          <w:color w:val="auto"/>
          <w:sz w:val="22"/>
          <w:szCs w:val="22"/>
        </w:rPr>
        <w:t xml:space="preserve">Figure </w:t>
      </w:r>
      <w:r w:rsidR="000B59F6" w:rsidRPr="000B59F6">
        <w:rPr>
          <w:color w:val="auto"/>
          <w:sz w:val="22"/>
          <w:szCs w:val="22"/>
        </w:rPr>
        <w:fldChar w:fldCharType="begin"/>
      </w:r>
      <w:r w:rsidR="000B59F6" w:rsidRPr="000B59F6">
        <w:rPr>
          <w:color w:val="auto"/>
          <w:sz w:val="22"/>
          <w:szCs w:val="22"/>
        </w:rPr>
        <w:instrText xml:space="preserve"> SEQ Figure \* ARABIC </w:instrText>
      </w:r>
      <w:r w:rsidR="000B59F6" w:rsidRPr="000B59F6">
        <w:rPr>
          <w:color w:val="auto"/>
          <w:sz w:val="22"/>
          <w:szCs w:val="22"/>
        </w:rPr>
        <w:fldChar w:fldCharType="separate"/>
      </w:r>
      <w:r w:rsidR="00634962">
        <w:rPr>
          <w:noProof/>
          <w:color w:val="auto"/>
          <w:sz w:val="22"/>
          <w:szCs w:val="22"/>
        </w:rPr>
        <w:t>1</w:t>
      </w:r>
      <w:r w:rsidR="000B59F6" w:rsidRPr="000B59F6">
        <w:rPr>
          <w:color w:val="auto"/>
          <w:sz w:val="22"/>
          <w:szCs w:val="22"/>
        </w:rPr>
        <w:fldChar w:fldCharType="end"/>
      </w:r>
      <w:r w:rsidR="000B59F6">
        <w:rPr>
          <w:color w:val="auto"/>
          <w:sz w:val="22"/>
          <w:szCs w:val="22"/>
        </w:rPr>
        <w:t>.</w:t>
      </w:r>
      <w:r w:rsidR="000B59F6" w:rsidRPr="000B59F6">
        <w:rPr>
          <w:color w:val="auto"/>
          <w:sz w:val="22"/>
          <w:szCs w:val="22"/>
        </w:rPr>
        <w:t xml:space="preserve"> </w:t>
      </w:r>
      <w:r w:rsidR="000B59F6" w:rsidRPr="000B59F6">
        <w:rPr>
          <w:b w:val="0"/>
          <w:color w:val="auto"/>
          <w:sz w:val="22"/>
          <w:szCs w:val="22"/>
        </w:rPr>
        <w:t>Schematic illustrating the pillaring process</w:t>
      </w:r>
      <w:r w:rsidR="008815B1">
        <w:rPr>
          <w:b w:val="0"/>
          <w:color w:val="auto"/>
          <w:sz w:val="22"/>
          <w:szCs w:val="22"/>
        </w:rPr>
        <w:t xml:space="preserve"> of MXenes</w:t>
      </w:r>
      <w:r w:rsidR="000B59F6" w:rsidRPr="000B59F6">
        <w:rPr>
          <w:b w:val="0"/>
          <w:color w:val="auto"/>
          <w:sz w:val="22"/>
          <w:szCs w:val="22"/>
        </w:rPr>
        <w:t>.</w:t>
      </w:r>
      <w:r w:rsidR="00BB681E">
        <w:rPr>
          <w:b w:val="0"/>
          <w:color w:val="auto"/>
          <w:sz w:val="22"/>
          <w:szCs w:val="22"/>
        </w:rPr>
        <w:t xml:space="preserve"> </w:t>
      </w:r>
    </w:p>
    <w:p w14:paraId="458B3A6F" w14:textId="4B1C4E4A" w:rsidR="006B08EE" w:rsidRDefault="67238454">
      <w:pPr>
        <w:jc w:val="both"/>
      </w:pPr>
      <w:r w:rsidRPr="67238454">
        <w:rPr>
          <w:b/>
          <w:bCs/>
        </w:rPr>
        <w:t>Results</w:t>
      </w:r>
      <w:r w:rsidR="00E85E12">
        <w:rPr>
          <w:b/>
          <w:bCs/>
        </w:rPr>
        <w:t xml:space="preserve"> and discussion</w:t>
      </w:r>
      <w:r w:rsidR="00C16C60">
        <w:rPr>
          <w:b/>
          <w:bCs/>
        </w:rPr>
        <w:t xml:space="preserve"> </w:t>
      </w:r>
      <w:r w:rsidR="00CB635E">
        <w:rPr>
          <w:rFonts w:ascii="Calibri" w:eastAsia="Calibri" w:hAnsi="Calibri" w:cs="Calibri"/>
        </w:rPr>
        <w:t xml:space="preserve">Figure 1 </w:t>
      </w:r>
      <w:proofErr w:type="gramStart"/>
      <w:r w:rsidR="006E6FEC">
        <w:rPr>
          <w:rFonts w:ascii="Calibri" w:eastAsia="Calibri" w:hAnsi="Calibri" w:cs="Calibri"/>
        </w:rPr>
        <w:t>is</w:t>
      </w:r>
      <w:proofErr w:type="gramEnd"/>
      <w:r w:rsidR="006E6FEC">
        <w:rPr>
          <w:rFonts w:ascii="Calibri" w:eastAsia="Calibri" w:hAnsi="Calibri" w:cs="Calibri"/>
        </w:rPr>
        <w:t xml:space="preserve"> a summary schematic illustrating</w:t>
      </w:r>
      <w:r w:rsidR="00CB635E">
        <w:rPr>
          <w:rFonts w:ascii="Calibri" w:eastAsia="Calibri" w:hAnsi="Calibri" w:cs="Calibri"/>
        </w:rPr>
        <w:t xml:space="preserve"> the process of synthesising the pillared MXenes. </w:t>
      </w:r>
      <w:r w:rsidR="69A99CDC" w:rsidRPr="00014192">
        <w:rPr>
          <w:rFonts w:ascii="Calibri" w:eastAsia="Calibri" w:hAnsi="Calibri" w:cs="Calibri"/>
        </w:rPr>
        <w:t>The</w:t>
      </w:r>
      <w:r w:rsidR="00886BD3">
        <w:rPr>
          <w:rFonts w:ascii="Calibri" w:eastAsia="Calibri" w:hAnsi="Calibri" w:cs="Calibri"/>
        </w:rPr>
        <w:t xml:space="preserve"> MXenes were synthesised from</w:t>
      </w:r>
      <w:r w:rsidR="69A99CDC" w:rsidRPr="00014192">
        <w:rPr>
          <w:rFonts w:ascii="Calibri" w:eastAsia="Calibri" w:hAnsi="Calibri" w:cs="Calibri"/>
        </w:rPr>
        <w:t xml:space="preserve"> Ti</w:t>
      </w:r>
      <w:r w:rsidR="69A99CDC" w:rsidRPr="00014192">
        <w:rPr>
          <w:rFonts w:ascii="Calibri" w:eastAsia="Calibri" w:hAnsi="Calibri" w:cs="Calibri"/>
          <w:vertAlign w:val="subscript"/>
        </w:rPr>
        <w:t>3</w:t>
      </w:r>
      <w:r w:rsidR="69A99CDC" w:rsidRPr="00014192">
        <w:rPr>
          <w:rFonts w:ascii="Calibri" w:eastAsia="Calibri" w:hAnsi="Calibri" w:cs="Calibri"/>
        </w:rPr>
        <w:t>AlC</w:t>
      </w:r>
      <w:r w:rsidR="69A99CDC" w:rsidRPr="00014192">
        <w:rPr>
          <w:rFonts w:ascii="Calibri" w:eastAsia="Calibri" w:hAnsi="Calibri" w:cs="Calibri"/>
          <w:vertAlign w:val="subscript"/>
        </w:rPr>
        <w:t>2</w:t>
      </w:r>
      <w:r w:rsidR="69A99CDC" w:rsidRPr="00014192">
        <w:rPr>
          <w:rFonts w:ascii="Calibri" w:eastAsia="Calibri" w:hAnsi="Calibri" w:cs="Calibri"/>
        </w:rPr>
        <w:t xml:space="preserve"> MAX phase </w:t>
      </w:r>
      <w:r w:rsidR="00886BD3">
        <w:rPr>
          <w:rFonts w:ascii="Calibri" w:eastAsia="Calibri" w:hAnsi="Calibri" w:cs="Calibri"/>
        </w:rPr>
        <w:t>materials which were</w:t>
      </w:r>
      <w:r w:rsidR="69A99CDC" w:rsidRPr="00014192">
        <w:rPr>
          <w:rFonts w:ascii="Calibri" w:eastAsia="Calibri" w:hAnsi="Calibri" w:cs="Calibri"/>
        </w:rPr>
        <w:t xml:space="preserve"> etched</w:t>
      </w:r>
      <w:r w:rsidR="00A6026B">
        <w:t xml:space="preserve"> using a modified version of the HCl</w:t>
      </w:r>
      <w:r w:rsidR="009D116D">
        <w:t xml:space="preserve"> and </w:t>
      </w:r>
      <w:r w:rsidR="00A6026B">
        <w:t>fluoride salt</w:t>
      </w:r>
      <w:r w:rsidR="009D116D" w:rsidRPr="68E9B561">
        <w:t>-</w:t>
      </w:r>
      <w:r w:rsidR="00A6026B">
        <w:t xml:space="preserve">based method first reported by </w:t>
      </w:r>
      <w:proofErr w:type="spellStart"/>
      <w:r w:rsidR="00A6026B">
        <w:t>Ghidiu</w:t>
      </w:r>
      <w:proofErr w:type="spellEnd"/>
      <w:r w:rsidR="00A6026B" w:rsidRPr="68E9B561">
        <w:t xml:space="preserve"> </w:t>
      </w:r>
      <w:r w:rsidR="00A6026B" w:rsidRPr="570D9794">
        <w:rPr>
          <w:i/>
          <w:iCs/>
        </w:rPr>
        <w:t>et al</w:t>
      </w:r>
      <w:r w:rsidR="00A6026B" w:rsidRPr="68E9B561">
        <w:t>.</w:t>
      </w:r>
      <w:r w:rsidR="00A6026B">
        <w:fldChar w:fldCharType="begin" w:fldLock="1"/>
      </w:r>
      <w:r w:rsidR="009A0CF9">
        <w:instrText>ADDIN CSL_CITATION {"citationItems":[{"id":"ITEM-1","itemData":{"DOI":"10.1038/nature13970","ISSN":"0028-0836","author":[{"dropping-particle":"","family":"Ghidiu","given":"Michael","non-dropping-particle":"","parse-names":false,"suffix":""},{"dropping-particle":"","family":"Lukatskaya","given":"Maria R.","non-dropping-particle":"","parse-names":false,"suffix":""},{"dropping-particle":"","family":"Zhao","given":"Meng-Qiang","non-dropping-particle":"","parse-names":false,"suffix":""},{"dropping-particle":"","family":"Gogotsi","given":"Yury","non-dropping-particle":"","parse-names":false,"suffix":""},{"dropping-particle":"","family":"Barsoum","given":"Michel W.","non-dropping-particle":"","parse-names":false,"suffix":""}],"container-title":"Nature","id":"ITEM-1","issue":"7529","issued":{"date-parts":[["2014","11","26"]]},"page":"78-81","publisher":"Nature Publishing Group, a division of Macmillan Publishers Limited. All Rights Reserved.","title":"Conductive two-dimensional titanium carbide ‘clay’ with high volumetric capacitance","title-short":"Nature","type":"article-journal","volume":"516"},"uris":["http://www.mendeley.com/documents/?uuid=b82dc656-72ac-4741-b3ee-24905c40ac4a"]}],"mendeley":{"formattedCitation":"&lt;sup&gt;2&lt;/sup&gt;","plainTextFormattedCitation":"2","previouslyFormattedCitation":"&lt;sup&gt;2&lt;/sup&gt;"},"properties":{"noteIndex":0},"schema":"https://github.com/citation-style-language/schema/raw/master/csl-citation.json"}</w:instrText>
      </w:r>
      <w:r w:rsidR="00A6026B">
        <w:rPr>
          <w:vertAlign w:val="superscript"/>
        </w:rPr>
        <w:fldChar w:fldCharType="separate"/>
      </w:r>
      <w:r w:rsidR="009A0CF9" w:rsidRPr="009A0CF9">
        <w:rPr>
          <w:noProof/>
          <w:vertAlign w:val="superscript"/>
        </w:rPr>
        <w:t>2</w:t>
      </w:r>
      <w:r w:rsidR="00A6026B">
        <w:fldChar w:fldCharType="end"/>
      </w:r>
      <w:r w:rsidR="00A6026B" w:rsidRPr="68E9B561">
        <w:t xml:space="preserve"> </w:t>
      </w:r>
      <w:r w:rsidR="00886BD3">
        <w:t>The s</w:t>
      </w:r>
      <w:r w:rsidR="006B08EE">
        <w:t xml:space="preserve">ample </w:t>
      </w:r>
      <w:r w:rsidR="008815B1">
        <w:t xml:space="preserve">was </w:t>
      </w:r>
      <w:r w:rsidR="00AA1BA9">
        <w:t>washed with</w:t>
      </w:r>
      <w:r w:rsidR="006B08EE">
        <w:t xml:space="preserve"> HCl </w:t>
      </w:r>
      <w:r w:rsidR="00AA1BA9">
        <w:t xml:space="preserve">to remove impurities and </w:t>
      </w:r>
      <w:r w:rsidR="008815B1">
        <w:t>is referred to as</w:t>
      </w:r>
      <w:r w:rsidR="006B08EE">
        <w:t xml:space="preserve"> Ti</w:t>
      </w:r>
      <w:r w:rsidR="006B08EE">
        <w:rPr>
          <w:vertAlign w:val="subscript"/>
        </w:rPr>
        <w:t>3</w:t>
      </w:r>
      <w:r w:rsidR="006B08EE">
        <w:t>C</w:t>
      </w:r>
      <w:r w:rsidR="006B08EE">
        <w:rPr>
          <w:vertAlign w:val="subscript"/>
        </w:rPr>
        <w:t>2</w:t>
      </w:r>
      <w:r w:rsidR="006B08EE">
        <w:t xml:space="preserve">-OH. The </w:t>
      </w:r>
      <w:r w:rsidR="008815B1">
        <w:t>Ti</w:t>
      </w:r>
      <w:r w:rsidR="008815B1">
        <w:rPr>
          <w:vertAlign w:val="subscript"/>
        </w:rPr>
        <w:t>3</w:t>
      </w:r>
      <w:r w:rsidR="008815B1">
        <w:t>C</w:t>
      </w:r>
      <w:r w:rsidR="008815B1">
        <w:rPr>
          <w:vertAlign w:val="subscript"/>
        </w:rPr>
        <w:t>2</w:t>
      </w:r>
      <w:r w:rsidR="008815B1">
        <w:t xml:space="preserve">-OH </w:t>
      </w:r>
      <w:r w:rsidR="006B08EE">
        <w:t xml:space="preserve">MXene </w:t>
      </w:r>
      <w:r w:rsidR="00AA1BA9">
        <w:t>was</w:t>
      </w:r>
      <w:r w:rsidR="006B08EE">
        <w:t xml:space="preserve"> </w:t>
      </w:r>
      <w:r w:rsidR="008815B1">
        <w:t xml:space="preserve">then </w:t>
      </w:r>
      <w:r w:rsidR="006B08EE">
        <w:t>mixed with DDA and TEOS to intercalate Si between the Ti</w:t>
      </w:r>
      <w:r w:rsidR="006B08EE">
        <w:rPr>
          <w:vertAlign w:val="subscript"/>
        </w:rPr>
        <w:t>3</w:t>
      </w:r>
      <w:r w:rsidR="006B08EE">
        <w:t>C</w:t>
      </w:r>
      <w:r w:rsidR="006B08EE">
        <w:rPr>
          <w:vertAlign w:val="subscript"/>
        </w:rPr>
        <w:t>2</w:t>
      </w:r>
      <w:r w:rsidR="006B08EE">
        <w:t xml:space="preserve"> layers </w:t>
      </w:r>
      <w:r w:rsidR="00AA1BA9">
        <w:t>(</w:t>
      </w:r>
      <w:r w:rsidR="006B08EE">
        <w:t>Ti</w:t>
      </w:r>
      <w:r w:rsidR="006B08EE" w:rsidRPr="00014192">
        <w:rPr>
          <w:vertAlign w:val="subscript"/>
        </w:rPr>
        <w:t>3</w:t>
      </w:r>
      <w:r w:rsidR="006B08EE">
        <w:t>C</w:t>
      </w:r>
      <w:r w:rsidR="006B08EE" w:rsidRPr="00014192">
        <w:rPr>
          <w:vertAlign w:val="subscript"/>
        </w:rPr>
        <w:t>2</w:t>
      </w:r>
      <w:r w:rsidR="006B08EE">
        <w:t>-OH-Si</w:t>
      </w:r>
      <w:r w:rsidR="00AA1BA9">
        <w:t>)</w:t>
      </w:r>
      <w:r w:rsidR="006B08EE">
        <w:t xml:space="preserve">. </w:t>
      </w:r>
      <w:r w:rsidR="00AA1BA9">
        <w:t>This was then</w:t>
      </w:r>
      <w:r w:rsidR="006B08EE">
        <w:t xml:space="preserve"> calcined under argon at 300, 400 or 500 </w:t>
      </w:r>
      <w:r w:rsidR="006B08EE" w:rsidRPr="570D9794">
        <w:t>°</w:t>
      </w:r>
      <w:r w:rsidR="006B08EE">
        <w:t>C</w:t>
      </w:r>
      <w:r w:rsidR="008815B1">
        <w:t>,</w:t>
      </w:r>
      <w:r w:rsidR="006B08EE">
        <w:t xml:space="preserve"> which is shown by appending the calcination temperature onto the above sample names</w:t>
      </w:r>
      <w:r w:rsidR="00B05533">
        <w:t xml:space="preserve"> (</w:t>
      </w:r>
      <w:proofErr w:type="spellStart"/>
      <w:r w:rsidR="00BB681E">
        <w:t>e.g</w:t>
      </w:r>
      <w:proofErr w:type="spellEnd"/>
      <w:r w:rsidR="00BB681E">
        <w:t xml:space="preserve"> Ti</w:t>
      </w:r>
      <w:r w:rsidR="00BB681E" w:rsidRPr="00B3530B">
        <w:rPr>
          <w:vertAlign w:val="subscript"/>
        </w:rPr>
        <w:t>3</w:t>
      </w:r>
      <w:r w:rsidR="00BB681E">
        <w:t>C</w:t>
      </w:r>
      <w:r w:rsidR="00BB681E" w:rsidRPr="00B3530B">
        <w:rPr>
          <w:vertAlign w:val="subscript"/>
        </w:rPr>
        <w:t>2</w:t>
      </w:r>
      <w:r w:rsidR="00BB681E">
        <w:t>-OH-Si-400</w:t>
      </w:r>
      <w:r w:rsidR="00CB635E">
        <w:t xml:space="preserve"> refers to the</w:t>
      </w:r>
      <w:r w:rsidR="00BB681E">
        <w:t xml:space="preserve"> Ti</w:t>
      </w:r>
      <w:r w:rsidR="00BB681E" w:rsidRPr="00014192">
        <w:rPr>
          <w:vertAlign w:val="subscript"/>
        </w:rPr>
        <w:t>3</w:t>
      </w:r>
      <w:r w:rsidR="00BB681E">
        <w:t>C</w:t>
      </w:r>
      <w:r w:rsidR="00BB681E" w:rsidRPr="00014192">
        <w:rPr>
          <w:vertAlign w:val="subscript"/>
        </w:rPr>
        <w:t>2</w:t>
      </w:r>
      <w:r w:rsidR="00BB681E">
        <w:t xml:space="preserve">-OH-Si </w:t>
      </w:r>
      <w:r w:rsidR="00AA1BA9">
        <w:t xml:space="preserve">material </w:t>
      </w:r>
      <w:r w:rsidR="00BB681E">
        <w:t xml:space="preserve">after calcining at 400 </w:t>
      </w:r>
      <w:r w:rsidR="00BB681E" w:rsidRPr="570D9794">
        <w:t>°</w:t>
      </w:r>
      <w:r w:rsidR="00BB681E">
        <w:t>C</w:t>
      </w:r>
      <w:r w:rsidR="00B05533">
        <w:t>)</w:t>
      </w:r>
      <w:r w:rsidR="006B08EE">
        <w:t xml:space="preserve">. </w:t>
      </w:r>
      <w:r w:rsidR="00002B0B">
        <w:t xml:space="preserve">At each stage of the synthesis the materials were characterised by </w:t>
      </w:r>
      <w:r w:rsidR="009F3AA7">
        <w:t>a variety of techniques</w:t>
      </w:r>
      <w:r w:rsidR="00002B0B">
        <w:t xml:space="preserve"> </w:t>
      </w:r>
      <w:r w:rsidR="00715997">
        <w:t>(s</w:t>
      </w:r>
      <w:r w:rsidR="006B08EE">
        <w:t xml:space="preserve">ee the methods section for full </w:t>
      </w:r>
      <w:r w:rsidR="00886BD3">
        <w:t xml:space="preserve">synthesis </w:t>
      </w:r>
      <w:r w:rsidR="00715997">
        <w:t xml:space="preserve">and characterisation </w:t>
      </w:r>
      <w:r w:rsidR="006B08EE">
        <w:t>details</w:t>
      </w:r>
      <w:r w:rsidR="00715997">
        <w:t>)</w:t>
      </w:r>
      <w:r w:rsidR="006B08EE">
        <w:t>.</w:t>
      </w:r>
    </w:p>
    <w:p w14:paraId="323C4249" w14:textId="00E425EC" w:rsidR="0010259B" w:rsidRDefault="75BBA6B9">
      <w:pPr>
        <w:jc w:val="both"/>
      </w:pPr>
      <w:r>
        <w:t xml:space="preserve">Figure </w:t>
      </w:r>
      <w:r w:rsidR="00E15902">
        <w:t>2</w:t>
      </w:r>
      <w:r w:rsidR="009F3AA7">
        <w:t>a</w:t>
      </w:r>
      <w:r w:rsidR="00B63248" w:rsidRPr="6359C720">
        <w:t xml:space="preserve"> </w:t>
      </w:r>
      <w:r>
        <w:t>shows that Ti</w:t>
      </w:r>
      <w:r w:rsidRPr="75BBA6B9">
        <w:rPr>
          <w:vertAlign w:val="subscript"/>
        </w:rPr>
        <w:t>3</w:t>
      </w:r>
      <w:r>
        <w:t>C</w:t>
      </w:r>
      <w:r w:rsidRPr="75BBA6B9">
        <w:rPr>
          <w:vertAlign w:val="subscript"/>
        </w:rPr>
        <w:t>2</w:t>
      </w:r>
      <w:r>
        <w:t xml:space="preserve"> was successfully etched from the sieved Ti</w:t>
      </w:r>
      <w:r w:rsidRPr="75BBA6B9">
        <w:rPr>
          <w:vertAlign w:val="subscript"/>
        </w:rPr>
        <w:t>3</w:t>
      </w:r>
      <w:r>
        <w:t>AlC</w:t>
      </w:r>
      <w:r w:rsidRPr="75BBA6B9">
        <w:rPr>
          <w:vertAlign w:val="subscript"/>
        </w:rPr>
        <w:t>2</w:t>
      </w:r>
      <w:r>
        <w:t>, with no MAX phase diffraction peaks remaining in the</w:t>
      </w:r>
      <w:r w:rsidR="00F2343C">
        <w:t xml:space="preserve"> X-ray diffraction</w:t>
      </w:r>
      <w:r w:rsidRPr="6359C720">
        <w:t xml:space="preserve"> </w:t>
      </w:r>
      <w:r w:rsidR="00F2343C" w:rsidRPr="6359C720">
        <w:t>(</w:t>
      </w:r>
      <w:r>
        <w:t>XRD</w:t>
      </w:r>
      <w:r w:rsidR="00F2343C">
        <w:t>) plots</w:t>
      </w:r>
      <w:r w:rsidRPr="6359C720">
        <w:t>.</w:t>
      </w:r>
      <w:r w:rsidR="007F48A0">
        <w:t xml:space="preserve"> In particular, the </w:t>
      </w:r>
      <w:r w:rsidR="007F48A0" w:rsidRPr="6359C720">
        <w:t>(</w:t>
      </w:r>
      <w:r w:rsidR="007F48A0">
        <w:t>002) diffraction peak</w:t>
      </w:r>
      <w:r w:rsidR="00EC34C8">
        <w:fldChar w:fldCharType="begin" w:fldLock="1"/>
      </w:r>
      <w:r w:rsidR="00067913">
        <w:instrText>ADDIN CSL_CITATION {"citationItems":[{"id":"ITEM-1","itemData":{"DOI":"10.1016/J.MSEA.2006.04.042","ISSN":"0921-5093","abstract":"In this work, a novel simple method is presented to synthesize highly pure Ti3AlC2 powder by heating 2TiC/Ti/Al (molar ratio) powder system between 1300°C and 1400°C for 15–30min in flowing argon atmosphere. 2TiC/Ti/Al is selected as the raw material because of its much lower exothermal quantity than elemental 3Ti/Al/2C powder system in reacting process. The purity of Ti3AlC2 is not sensitive to the final temperature, soaking time or raw material scale. Its content is maintained around 97wt.%, even though the scale of mixed raw materials vary from 5g to 1000g. The synthesized samples can be easily ground into powders with a mean particle size of 4.9μm. Synthesis mechanism shows that both Ti2AlC and Ti3AlC2 will generate from the reaction among TiC, Ti and Al below 1200°C. Above 1300°C, Ti2AlC will continue to react with TiC and generate Ti3AlC2. The formation of Al liquid phase above 660°C is considered as a promoting factor in the reacting process.","author":[{"dropping-particle":"","family":"Peng","given":"Chunqing","non-dropping-particle":"","parse-names":false,"suffix":""},{"dropping-particle":"","family":"Wang","given":"Chang-An","non-dropping-particle":"","parse-names":false,"suffix":""},{"dropping-particle":"","family":"Song","given":"Yang","non-dropping-particle":"","parse-names":false,"suffix":""},{"dropping-particle":"","family":"Huang","given":"Yong","non-dropping-particle":"","parse-names":false,"suffix":""}],"container-title":"Materials Science and Engineering: A","id":"ITEM-1","issue":"1-2","issued":{"date-parts":[["2006","7","25"]]},"page":"54-58","publisher":"Elsevier","title":"A novel simple method to stably synthesize Ti3AlC2 powder with high purity","type":"article-journal","volume":"428"},"uris":["http://www.mendeley.com/documents/?uuid=723aa1db-e950-3442-921f-c33c52756bf0"]}],"mendeley":{"formattedCitation":"&lt;sup&gt;29&lt;/sup&gt;","plainTextFormattedCitation":"29","previouslyFormattedCitation":"&lt;sup&gt;29&lt;/sup&gt;"},"properties":{"noteIndex":0},"schema":"https://github.com/citation-style-language/schema/raw/master/csl-citation.json"}</w:instrText>
      </w:r>
      <w:r w:rsidR="00EC34C8">
        <w:rPr>
          <w:vertAlign w:val="superscript"/>
        </w:rPr>
        <w:fldChar w:fldCharType="separate"/>
      </w:r>
      <w:r w:rsidR="0007453E" w:rsidRPr="0007453E">
        <w:rPr>
          <w:noProof/>
          <w:vertAlign w:val="superscript"/>
        </w:rPr>
        <w:t>29</w:t>
      </w:r>
      <w:r w:rsidR="00EC34C8">
        <w:fldChar w:fldCharType="end"/>
      </w:r>
      <w:r w:rsidR="007F48A0">
        <w:t xml:space="preserve"> has shifted to lower angles</w:t>
      </w:r>
      <w:r w:rsidR="00AA1BA9">
        <w:t xml:space="preserve"> (from 9.5 to 6.8˚ 2θ)</w:t>
      </w:r>
      <w:r w:rsidR="575610DD" w:rsidRPr="6359C720">
        <w:t>,</w:t>
      </w:r>
      <w:r w:rsidR="007F48A0">
        <w:t xml:space="preserve"> corresponding to the enlarged interlayer spacing in the MXene compared to the MAX phase.</w:t>
      </w:r>
      <w:r>
        <w:t xml:space="preserve"> S</w:t>
      </w:r>
      <w:r w:rsidR="00F2343C">
        <w:t>canning electron microscopy</w:t>
      </w:r>
      <w:r w:rsidRPr="6359C720">
        <w:t xml:space="preserve"> </w:t>
      </w:r>
      <w:r w:rsidR="00F2343C" w:rsidRPr="6359C720">
        <w:t>(</w:t>
      </w:r>
      <w:r>
        <w:t>SEM</w:t>
      </w:r>
      <w:r w:rsidR="00F2343C" w:rsidRPr="6359C720">
        <w:t>)</w:t>
      </w:r>
      <w:r>
        <w:t xml:space="preserve"> shows the open layered morphology which is typical of MXenes</w:t>
      </w:r>
      <w:r w:rsidR="000F4CAB">
        <w:t xml:space="preserve"> (Figure 2b)</w:t>
      </w:r>
      <w:r w:rsidR="00E11812" w:rsidRPr="6359C720">
        <w:t>,</w:t>
      </w:r>
      <w:r w:rsidR="006D7698">
        <w:fldChar w:fldCharType="begin" w:fldLock="1"/>
      </w:r>
      <w:r w:rsidR="009A0CF9">
        <w:instrText>ADDIN CSL_CITATION {"citationItems":[{"id":"ITEM-1","itemData":{"DOI":"10.1002/adma.201102306","ISSN":"1521-4095","PMID":"21861270","author":[{"dropping-particle":"","family":"Naguib","given":"Michael","non-dropping-particle":"","parse-names":false,"suffix":""},{"dropping-particle":"","family":"Kurtoglu","given":"Murat","non-dropping-particle":"","parse-names":false,"suffix":""},{"dropping-particle":"","family":"Presser","given":"Volker","non-dropping-particle":"","parse-names":false,"suffix":""},{"dropping-particle":"","family":"Lu","given":"Jun","non-dropping-particle":"","parse-names":false,"suffix":""},{"dropping-particle":"","family":"Niu","given":"Junjie","non-dropping-particle":"","parse-names":false,"suffix":""},{"dropping-particle":"","family":"Heon","given":"Min","non-dropping-particle":"","parse-names":false,"suffix":""},{"dropping-particle":"","family":"Hultman","given":"Lars","non-dropping-particle":"","parse-names":false,"suffix":""},{"dropping-particle":"","family":"Gogotsi","given":"Yury","non-dropping-particle":"","parse-names":false,"suffix":""},{"dropping-particle":"","family":"Barsoum","given":"Michel W","non-dropping-particle":"","parse-names":false,"suffix":""}],"container-title":"Advanced materials (Deerfield Beach, Fla.)","id":"ITEM-1","issue":"37","issued":{"date-parts":[["2011","10","4"]]},"page":"4248-53","title":"Two-dimensional nanocrystals produced by exfoliation of Ti3 AlC2.","type":"article-journal","volume":"23"},"uris":["http://www.mendeley.com/documents/?uuid=de2eca47-8b64-4bd8-9039-e89b2af80583"]},{"id":"ITEM-2","itemData":{"DOI":"10.1038/nature13970","ISSN":"0028-0836","author":[{"dropping-particle":"","family":"Ghidiu","given":"Michael","non-dropping-particle":"","parse-names":false,"suffix":""},{"dropping-particle":"","family":"Lukatskaya","given":"Maria R.","non-dropping-particle":"","parse-names":false,"suffix":""},{"dropping-particle":"","family":"Zhao","given":"Meng-Qiang","non-dropping-particle":"","parse-names":false,"suffix":""},{"dropping-particle":"","family":"Gogotsi","given":"Yury","non-dropping-particle":"","parse-names":false,"suffix":""},{"dropping-particle":"","family":"Barsoum","given":"Michel W.","non-dropping-particle":"","parse-names":false,"suffix":""}],"container-title":"Nature","id":"ITEM-2","issue":"7529","issued":{"date-parts":[["2014","11","26"]]},"page":"78-81","publisher":"Nature Publishing Group, a division of Macmillan Publishers Limited. All Rights Reserved.","title":"Conductive two-dimensional titanium carbide ‘clay’ with high volumetric capacitance","title-short":"Nature","type":"article-journal","volume":"516"},"uris":["http://www.mendeley.com/documents/?uuid=b82dc656-72ac-4741-b3ee-24905c40ac4a"]}],"mendeley":{"formattedCitation":"&lt;sup&gt;1,2&lt;/sup&gt;","plainTextFormattedCitation":"1,2","previouslyFormattedCitation":"&lt;sup&gt;1,2&lt;/sup&gt;"},"properties":{"noteIndex":0},"schema":"https://github.com/citation-style-language/schema/raw/master/csl-citation.json"}</w:instrText>
      </w:r>
      <w:r w:rsidR="006D7698">
        <w:rPr>
          <w:vertAlign w:val="superscript"/>
        </w:rPr>
        <w:fldChar w:fldCharType="separate"/>
      </w:r>
      <w:r w:rsidR="009A0CF9" w:rsidRPr="009A0CF9">
        <w:rPr>
          <w:noProof/>
          <w:vertAlign w:val="superscript"/>
        </w:rPr>
        <w:t>1,2</w:t>
      </w:r>
      <w:r w:rsidR="006D7698">
        <w:fldChar w:fldCharType="end"/>
      </w:r>
      <w:r>
        <w:t xml:space="preserve"> and</w:t>
      </w:r>
      <w:r w:rsidR="00F2343C">
        <w:t xml:space="preserve"> energy dispersive spectroscopy</w:t>
      </w:r>
      <w:r w:rsidRPr="6359C720">
        <w:t xml:space="preserve"> </w:t>
      </w:r>
      <w:r w:rsidR="009D116D" w:rsidRPr="6359C720">
        <w:t>(</w:t>
      </w:r>
      <w:r>
        <w:t>EDS</w:t>
      </w:r>
      <w:r w:rsidR="009D116D" w:rsidRPr="6359C720">
        <w:t>)</w:t>
      </w:r>
      <w:r>
        <w:t xml:space="preserve"> results</w:t>
      </w:r>
      <w:r w:rsidR="00B63248">
        <w:t xml:space="preserve"> (Fig</w:t>
      </w:r>
      <w:r w:rsidR="006B64CB">
        <w:t>ure</w:t>
      </w:r>
      <w:r w:rsidR="00B63248">
        <w:t xml:space="preserve"> S1 in Supplementary Information)</w:t>
      </w:r>
      <w:r>
        <w:t xml:space="preserve"> show </w:t>
      </w:r>
      <w:r w:rsidR="209C677D">
        <w:t>no</w:t>
      </w:r>
      <w:r>
        <w:t xml:space="preserve"> Al content, confirming complete etching</w:t>
      </w:r>
      <w:r w:rsidR="00886BD3">
        <w:t xml:space="preserve"> of the Al layer</w:t>
      </w:r>
      <w:r w:rsidRPr="6359C720">
        <w:t xml:space="preserve">. </w:t>
      </w:r>
      <w:r w:rsidR="00E15902">
        <w:t>The</w:t>
      </w:r>
      <w:r w:rsidR="009D116D">
        <w:t xml:space="preserve"> EDS results</w:t>
      </w:r>
      <w:r w:rsidR="00E15902">
        <w:t xml:space="preserve"> also show</w:t>
      </w:r>
      <w:r w:rsidR="009D116D" w:rsidRPr="6359C720">
        <w:t xml:space="preserve"> </w:t>
      </w:r>
      <w:r w:rsidR="009F3AA7">
        <w:t xml:space="preserve">only </w:t>
      </w:r>
      <w:r w:rsidR="00715997">
        <w:t>low levels of F (9 wt</w:t>
      </w:r>
      <w:r w:rsidR="00C80614">
        <w:t>.</w:t>
      </w:r>
      <w:r w:rsidR="00715997">
        <w:t>%</w:t>
      </w:r>
      <w:r w:rsidR="00715997" w:rsidRPr="6359C720">
        <w:t xml:space="preserve">) </w:t>
      </w:r>
      <w:r w:rsidR="00715997">
        <w:t>and Cl (3 wt</w:t>
      </w:r>
      <w:r w:rsidR="00C80614">
        <w:t>.</w:t>
      </w:r>
      <w:r w:rsidR="00715997">
        <w:t>%)</w:t>
      </w:r>
      <w:r w:rsidR="00715997" w:rsidRPr="6359C720">
        <w:t xml:space="preserve"> </w:t>
      </w:r>
      <w:r w:rsidR="00FF1EE4">
        <w:t xml:space="preserve">in the sample, </w:t>
      </w:r>
      <w:r w:rsidR="00715997">
        <w:t xml:space="preserve">indicating </w:t>
      </w:r>
      <w:r>
        <w:t xml:space="preserve">that </w:t>
      </w:r>
      <w:proofErr w:type="gramStart"/>
      <w:r>
        <w:t>the majority of</w:t>
      </w:r>
      <w:proofErr w:type="gramEnd"/>
      <w:r>
        <w:t xml:space="preserve"> surface groups are </w:t>
      </w:r>
      <w:r w:rsidR="00B63248" w:rsidRPr="6359C720">
        <w:t>-</w:t>
      </w:r>
      <w:r>
        <w:t>O based terminations</w:t>
      </w:r>
      <w:r w:rsidR="00AA1BA9">
        <w:t xml:space="preserve"> </w:t>
      </w:r>
      <w:r w:rsidR="00C96D3E">
        <w:t>(</w:t>
      </w:r>
      <w:r w:rsidR="00B457BE">
        <w:t xml:space="preserve">17 </w:t>
      </w:r>
      <w:r w:rsidR="00C96D3E">
        <w:t>wt</w:t>
      </w:r>
      <w:r w:rsidR="00C80614">
        <w:t>.</w:t>
      </w:r>
      <w:r w:rsidR="00C96D3E">
        <w:t>%</w:t>
      </w:r>
      <w:r w:rsidR="009F3AA7">
        <w:t>)</w:t>
      </w:r>
      <w:r>
        <w:t xml:space="preserve">. </w:t>
      </w:r>
    </w:p>
    <w:p w14:paraId="77614F70" w14:textId="69B653FA" w:rsidR="00277746" w:rsidRDefault="00BB38C0" w:rsidP="00B0257C">
      <w:pPr>
        <w:keepNext/>
        <w:jc w:val="center"/>
      </w:pPr>
      <w:r>
        <w:rPr>
          <w:noProof/>
        </w:rPr>
        <w:lastRenderedPageBreak/>
        <w:drawing>
          <wp:inline distT="0" distB="0" distL="0" distR="0" wp14:anchorId="12C07C02" wp14:editId="235F9EA0">
            <wp:extent cx="4991100" cy="4120293"/>
            <wp:effectExtent l="0" t="0" r="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_higher res attempt.png"/>
                    <pic:cNvPicPr/>
                  </pic:nvPicPr>
                  <pic:blipFill rotWithShape="1">
                    <a:blip r:embed="rId11">
                      <a:extLst>
                        <a:ext uri="{28A0092B-C50C-407E-A947-70E740481C1C}">
                          <a14:useLocalDpi xmlns:a14="http://schemas.microsoft.com/office/drawing/2010/main" val="0"/>
                        </a:ext>
                      </a:extLst>
                    </a:blip>
                    <a:srcRect l="8974" r="22889"/>
                    <a:stretch/>
                  </pic:blipFill>
                  <pic:spPr bwMode="auto">
                    <a:xfrm>
                      <a:off x="0" y="0"/>
                      <a:ext cx="5036343" cy="4157643"/>
                    </a:xfrm>
                    <a:prstGeom prst="rect">
                      <a:avLst/>
                    </a:prstGeom>
                    <a:ln>
                      <a:noFill/>
                    </a:ln>
                    <a:extLst>
                      <a:ext uri="{53640926-AAD7-44D8-BBD7-CCE9431645EC}">
                        <a14:shadowObscured xmlns:a14="http://schemas.microsoft.com/office/drawing/2010/main"/>
                      </a:ext>
                    </a:extLst>
                  </pic:spPr>
                </pic:pic>
              </a:graphicData>
            </a:graphic>
          </wp:inline>
        </w:drawing>
      </w:r>
    </w:p>
    <w:p w14:paraId="3840F062" w14:textId="5F88FDC5" w:rsidR="75BBA6B9" w:rsidRPr="00AF43C2" w:rsidRDefault="00277746" w:rsidP="00277746">
      <w:pPr>
        <w:pStyle w:val="Caption"/>
        <w:jc w:val="both"/>
        <w:rPr>
          <w:b w:val="0"/>
          <w:color w:val="auto"/>
          <w:sz w:val="22"/>
          <w:szCs w:val="22"/>
        </w:rPr>
      </w:pPr>
      <w:r w:rsidRPr="00AF43C2">
        <w:rPr>
          <w:color w:val="auto"/>
          <w:sz w:val="22"/>
          <w:szCs w:val="22"/>
        </w:rPr>
        <w:t xml:space="preserve">Figure </w:t>
      </w:r>
      <w:r w:rsidR="00AF43C2" w:rsidRPr="00AF43C2">
        <w:rPr>
          <w:color w:val="auto"/>
          <w:sz w:val="22"/>
          <w:szCs w:val="22"/>
        </w:rPr>
        <w:t>2</w:t>
      </w:r>
      <w:r w:rsidR="00AF43C2">
        <w:rPr>
          <w:b w:val="0"/>
          <w:color w:val="auto"/>
          <w:sz w:val="22"/>
          <w:szCs w:val="22"/>
        </w:rPr>
        <w:t>.</w:t>
      </w:r>
      <w:r w:rsidRPr="00AF43C2">
        <w:rPr>
          <w:b w:val="0"/>
          <w:color w:val="auto"/>
          <w:sz w:val="22"/>
          <w:szCs w:val="22"/>
        </w:rPr>
        <w:t xml:space="preserve"> a) XRD patterns of the as made Ti</w:t>
      </w:r>
      <w:r w:rsidRPr="00AF43C2">
        <w:rPr>
          <w:b w:val="0"/>
          <w:color w:val="auto"/>
          <w:sz w:val="22"/>
          <w:szCs w:val="22"/>
          <w:vertAlign w:val="subscript"/>
        </w:rPr>
        <w:t>3</w:t>
      </w:r>
      <w:r w:rsidRPr="00AF43C2">
        <w:rPr>
          <w:b w:val="0"/>
          <w:color w:val="auto"/>
          <w:sz w:val="22"/>
          <w:szCs w:val="22"/>
        </w:rPr>
        <w:t>AlC</w:t>
      </w:r>
      <w:r w:rsidRPr="00AF43C2">
        <w:rPr>
          <w:b w:val="0"/>
          <w:color w:val="auto"/>
          <w:sz w:val="22"/>
          <w:szCs w:val="22"/>
          <w:vertAlign w:val="subscript"/>
        </w:rPr>
        <w:t>2</w:t>
      </w:r>
      <w:r w:rsidRPr="00AF43C2">
        <w:rPr>
          <w:b w:val="0"/>
          <w:color w:val="auto"/>
          <w:sz w:val="22"/>
          <w:szCs w:val="22"/>
        </w:rPr>
        <w:t>, Ti</w:t>
      </w:r>
      <w:r w:rsidRPr="00AF43C2">
        <w:rPr>
          <w:b w:val="0"/>
          <w:color w:val="auto"/>
          <w:sz w:val="22"/>
          <w:szCs w:val="22"/>
          <w:vertAlign w:val="subscript"/>
        </w:rPr>
        <w:t>3</w:t>
      </w:r>
      <w:r w:rsidRPr="00AF43C2">
        <w:rPr>
          <w:b w:val="0"/>
          <w:color w:val="auto"/>
          <w:sz w:val="22"/>
          <w:szCs w:val="22"/>
        </w:rPr>
        <w:t>C</w:t>
      </w:r>
      <w:r w:rsidRPr="00AF43C2">
        <w:rPr>
          <w:b w:val="0"/>
          <w:color w:val="auto"/>
          <w:sz w:val="22"/>
          <w:szCs w:val="22"/>
          <w:vertAlign w:val="subscript"/>
        </w:rPr>
        <w:t>2</w:t>
      </w:r>
      <w:r w:rsidRPr="00AF43C2">
        <w:rPr>
          <w:b w:val="0"/>
          <w:color w:val="auto"/>
          <w:sz w:val="22"/>
          <w:szCs w:val="22"/>
        </w:rPr>
        <w:t xml:space="preserve"> after HCl </w:t>
      </w:r>
      <w:r w:rsidR="00B80565">
        <w:rPr>
          <w:b w:val="0"/>
          <w:color w:val="auto"/>
          <w:sz w:val="22"/>
          <w:szCs w:val="22"/>
        </w:rPr>
        <w:t>washing</w:t>
      </w:r>
      <w:r w:rsidR="00B80565" w:rsidRPr="00AF43C2">
        <w:rPr>
          <w:b w:val="0"/>
          <w:color w:val="auto"/>
          <w:sz w:val="22"/>
          <w:szCs w:val="22"/>
        </w:rPr>
        <w:t xml:space="preserve"> </w:t>
      </w:r>
      <w:r w:rsidRPr="00AF43C2">
        <w:rPr>
          <w:b w:val="0"/>
          <w:color w:val="auto"/>
          <w:sz w:val="22"/>
          <w:szCs w:val="22"/>
        </w:rPr>
        <w:t>(Ti</w:t>
      </w:r>
      <w:r w:rsidRPr="00AF43C2">
        <w:rPr>
          <w:b w:val="0"/>
          <w:color w:val="auto"/>
          <w:sz w:val="22"/>
          <w:szCs w:val="22"/>
          <w:vertAlign w:val="subscript"/>
        </w:rPr>
        <w:t>3</w:t>
      </w:r>
      <w:r w:rsidRPr="00AF43C2">
        <w:rPr>
          <w:b w:val="0"/>
          <w:color w:val="auto"/>
          <w:sz w:val="22"/>
          <w:szCs w:val="22"/>
        </w:rPr>
        <w:t>C</w:t>
      </w:r>
      <w:r w:rsidRPr="00AF43C2">
        <w:rPr>
          <w:b w:val="0"/>
          <w:color w:val="auto"/>
          <w:sz w:val="22"/>
          <w:szCs w:val="22"/>
          <w:vertAlign w:val="subscript"/>
        </w:rPr>
        <w:t>2</w:t>
      </w:r>
      <w:r w:rsidRPr="00AF43C2">
        <w:rPr>
          <w:b w:val="0"/>
          <w:color w:val="auto"/>
          <w:sz w:val="22"/>
          <w:szCs w:val="22"/>
        </w:rPr>
        <w:t xml:space="preserve">-OH). </w:t>
      </w:r>
      <w:r w:rsidR="00444EF2">
        <w:rPr>
          <w:b w:val="0"/>
          <w:color w:val="auto"/>
          <w:sz w:val="22"/>
          <w:szCs w:val="22"/>
        </w:rPr>
        <w:t xml:space="preserve">The </w:t>
      </w:r>
      <w:r w:rsidR="001A3F37">
        <w:rPr>
          <w:b w:val="0"/>
          <w:color w:val="auto"/>
          <w:sz w:val="22"/>
          <w:szCs w:val="22"/>
        </w:rPr>
        <w:t>(002)</w:t>
      </w:r>
      <w:r w:rsidR="00B80565">
        <w:rPr>
          <w:b w:val="0"/>
          <w:color w:val="auto"/>
          <w:sz w:val="22"/>
          <w:szCs w:val="22"/>
        </w:rPr>
        <w:t xml:space="preserve"> and (004)</w:t>
      </w:r>
      <w:r w:rsidR="001A3F37">
        <w:rPr>
          <w:b w:val="0"/>
          <w:color w:val="auto"/>
          <w:sz w:val="22"/>
          <w:szCs w:val="22"/>
        </w:rPr>
        <w:t xml:space="preserve"> diffraction p</w:t>
      </w:r>
      <w:r w:rsidR="00EC34C8" w:rsidRPr="00AF43C2">
        <w:rPr>
          <w:b w:val="0"/>
          <w:color w:val="auto"/>
          <w:sz w:val="22"/>
          <w:szCs w:val="22"/>
        </w:rPr>
        <w:t>eak</w:t>
      </w:r>
      <w:r w:rsidR="00B80565">
        <w:rPr>
          <w:b w:val="0"/>
          <w:color w:val="auto"/>
          <w:sz w:val="22"/>
          <w:szCs w:val="22"/>
        </w:rPr>
        <w:t>s</w:t>
      </w:r>
      <w:r w:rsidR="00EC34C8" w:rsidRPr="00AF43C2">
        <w:rPr>
          <w:b w:val="0"/>
          <w:color w:val="auto"/>
          <w:sz w:val="22"/>
          <w:szCs w:val="22"/>
        </w:rPr>
        <w:t xml:space="preserve"> </w:t>
      </w:r>
      <w:r w:rsidR="00B80565" w:rsidRPr="00AF43C2">
        <w:rPr>
          <w:b w:val="0"/>
          <w:color w:val="auto"/>
          <w:sz w:val="22"/>
          <w:szCs w:val="22"/>
        </w:rPr>
        <w:t>w</w:t>
      </w:r>
      <w:r w:rsidR="00B80565">
        <w:rPr>
          <w:b w:val="0"/>
          <w:color w:val="auto"/>
          <w:sz w:val="22"/>
          <w:szCs w:val="22"/>
        </w:rPr>
        <w:t>ere</w:t>
      </w:r>
      <w:r w:rsidR="00B80565" w:rsidRPr="00AF43C2">
        <w:rPr>
          <w:b w:val="0"/>
          <w:color w:val="auto"/>
          <w:sz w:val="22"/>
          <w:szCs w:val="22"/>
        </w:rPr>
        <w:t xml:space="preserve"> </w:t>
      </w:r>
      <w:r w:rsidR="00EC34C8" w:rsidRPr="00AF43C2">
        <w:rPr>
          <w:b w:val="0"/>
          <w:color w:val="auto"/>
          <w:sz w:val="22"/>
          <w:szCs w:val="22"/>
        </w:rPr>
        <w:t xml:space="preserve">indexed according to Peng </w:t>
      </w:r>
      <w:r w:rsidR="00EC34C8" w:rsidRPr="00AF43C2">
        <w:rPr>
          <w:b w:val="0"/>
          <w:i/>
          <w:color w:val="auto"/>
          <w:sz w:val="22"/>
          <w:szCs w:val="22"/>
        </w:rPr>
        <w:t>et al</w:t>
      </w:r>
      <w:r w:rsidR="00EC34C8" w:rsidRPr="00AF43C2">
        <w:rPr>
          <w:b w:val="0"/>
          <w:color w:val="auto"/>
          <w:sz w:val="22"/>
          <w:szCs w:val="22"/>
        </w:rPr>
        <w:t>.</w:t>
      </w:r>
      <w:r w:rsidR="00EC34C8" w:rsidRPr="00AF43C2">
        <w:rPr>
          <w:b w:val="0"/>
          <w:color w:val="auto"/>
          <w:sz w:val="22"/>
          <w:szCs w:val="22"/>
        </w:rPr>
        <w:fldChar w:fldCharType="begin" w:fldLock="1"/>
      </w:r>
      <w:r w:rsidR="00067913">
        <w:rPr>
          <w:b w:val="0"/>
          <w:color w:val="auto"/>
          <w:sz w:val="22"/>
          <w:szCs w:val="22"/>
        </w:rPr>
        <w:instrText>ADDIN CSL_CITATION {"citationItems":[{"id":"ITEM-1","itemData":{"DOI":"10.1016/J.MSEA.2006.04.042","ISSN":"0921-5093","abstract":"In this work, a novel simple method is presented to synthesize highly pure Ti3AlC2 powder by heating 2TiC/Ti/Al (molar ratio) powder system between 1300°C and 1400°C for 15–30min in flowing argon atmosphere. 2TiC/Ti/Al is selected as the raw material because of its much lower exothermal quantity than elemental 3Ti/Al/2C powder system in reacting process. The purity of Ti3AlC2 is not sensitive to the final temperature, soaking time or raw material scale. Its content is maintained around 97wt.%, even though the scale of mixed raw materials vary from 5g to 1000g. The synthesized samples can be easily ground into powders with a mean particle size of 4.9μm. Synthesis mechanism shows that both Ti2AlC and Ti3AlC2 will generate from the reaction among TiC, Ti and Al below 1200°C. Above 1300°C, Ti2AlC will continue to react with TiC and generate Ti3AlC2. The formation of Al liquid phase above 660°C is considered as a promoting factor in the reacting process.","author":[{"dropping-particle":"","family":"Peng","given":"Chunqing","non-dropping-particle":"","parse-names":false,"suffix":""},{"dropping-particle":"","family":"Wang","given":"Chang-An","non-dropping-particle":"","parse-names":false,"suffix":""},{"dropping-particle":"","family":"Song","given":"Yang","non-dropping-particle":"","parse-names":false,"suffix":""},{"dropping-particle":"","family":"Huang","given":"Yong","non-dropping-particle":"","parse-names":false,"suffix":""}],"container-title":"Materials Science and Engineering: A","id":"ITEM-1","issue":"1-2","issued":{"date-parts":[["2006","7","25"]]},"page":"54-58","publisher":"Elsevier","title":"A novel simple method to stably synthesize Ti3AlC2 powder with high purity","type":"article-journal","volume":"428"},"uris":["http://www.mendeley.com/documents/?uuid=723aa1db-e950-3442-921f-c33c52756bf0"]}],"mendeley":{"formattedCitation":"&lt;sup&gt;29&lt;/sup&gt;","plainTextFormattedCitation":"29","previouslyFormattedCitation":"&lt;sup&gt;29&lt;/sup&gt;"},"properties":{"noteIndex":0},"schema":"https://github.com/citation-style-language/schema/raw/master/csl-citation.json"}</w:instrText>
      </w:r>
      <w:r w:rsidR="00EC34C8" w:rsidRPr="00AF43C2">
        <w:rPr>
          <w:b w:val="0"/>
          <w:color w:val="auto"/>
          <w:sz w:val="22"/>
          <w:szCs w:val="22"/>
          <w:vertAlign w:val="superscript"/>
        </w:rPr>
        <w:fldChar w:fldCharType="separate"/>
      </w:r>
      <w:r w:rsidR="0007453E" w:rsidRPr="0007453E">
        <w:rPr>
          <w:b w:val="0"/>
          <w:noProof/>
          <w:color w:val="auto"/>
          <w:sz w:val="22"/>
          <w:szCs w:val="22"/>
          <w:vertAlign w:val="superscript"/>
        </w:rPr>
        <w:t>29</w:t>
      </w:r>
      <w:r w:rsidR="00EC34C8" w:rsidRPr="00AF43C2">
        <w:rPr>
          <w:b w:val="0"/>
          <w:color w:val="auto"/>
          <w:sz w:val="22"/>
          <w:szCs w:val="22"/>
        </w:rPr>
        <w:fldChar w:fldCharType="end"/>
      </w:r>
      <w:r w:rsidRPr="00AF43C2">
        <w:rPr>
          <w:b w:val="0"/>
          <w:color w:val="auto"/>
          <w:sz w:val="22"/>
          <w:szCs w:val="22"/>
        </w:rPr>
        <w:t xml:space="preserve"> </w:t>
      </w:r>
      <w:r w:rsidR="00AF43C2">
        <w:rPr>
          <w:b w:val="0"/>
          <w:color w:val="auto"/>
          <w:sz w:val="22"/>
          <w:szCs w:val="22"/>
        </w:rPr>
        <w:t xml:space="preserve">b) </w:t>
      </w:r>
      <w:r w:rsidR="00AF43C2" w:rsidRPr="00AF43C2">
        <w:rPr>
          <w:b w:val="0"/>
          <w:color w:val="auto"/>
          <w:sz w:val="22"/>
          <w:szCs w:val="22"/>
        </w:rPr>
        <w:t xml:space="preserve">SEM </w:t>
      </w:r>
      <w:r w:rsidR="00AF43C2">
        <w:rPr>
          <w:b w:val="0"/>
          <w:color w:val="auto"/>
          <w:sz w:val="22"/>
          <w:szCs w:val="22"/>
        </w:rPr>
        <w:t>micrograph</w:t>
      </w:r>
      <w:r w:rsidR="00AF43C2" w:rsidRPr="00AF43C2">
        <w:rPr>
          <w:b w:val="0"/>
          <w:color w:val="auto"/>
          <w:sz w:val="22"/>
          <w:szCs w:val="22"/>
        </w:rPr>
        <w:t xml:space="preserve"> of Ti</w:t>
      </w:r>
      <w:r w:rsidR="00AF43C2" w:rsidRPr="00AF43C2">
        <w:rPr>
          <w:b w:val="0"/>
          <w:color w:val="auto"/>
          <w:sz w:val="22"/>
          <w:szCs w:val="22"/>
          <w:vertAlign w:val="subscript"/>
        </w:rPr>
        <w:t>3</w:t>
      </w:r>
      <w:r w:rsidR="00AF43C2" w:rsidRPr="00AF43C2">
        <w:rPr>
          <w:b w:val="0"/>
          <w:color w:val="auto"/>
          <w:sz w:val="22"/>
          <w:szCs w:val="22"/>
        </w:rPr>
        <w:t>C</w:t>
      </w:r>
      <w:r w:rsidR="00AF43C2" w:rsidRPr="00AF43C2">
        <w:rPr>
          <w:b w:val="0"/>
          <w:color w:val="auto"/>
          <w:sz w:val="22"/>
          <w:szCs w:val="22"/>
          <w:vertAlign w:val="subscript"/>
        </w:rPr>
        <w:t>2</w:t>
      </w:r>
      <w:r w:rsidR="00AF43C2" w:rsidRPr="00AF43C2">
        <w:rPr>
          <w:b w:val="0"/>
          <w:color w:val="auto"/>
          <w:sz w:val="22"/>
          <w:szCs w:val="22"/>
        </w:rPr>
        <w:t xml:space="preserve"> </w:t>
      </w:r>
      <w:r w:rsidRPr="00AF43C2">
        <w:rPr>
          <w:b w:val="0"/>
          <w:color w:val="auto"/>
          <w:sz w:val="22"/>
          <w:szCs w:val="22"/>
        </w:rPr>
        <w:t>c)</w:t>
      </w:r>
      <w:r w:rsidR="00AF43C2">
        <w:rPr>
          <w:b w:val="0"/>
          <w:color w:val="auto"/>
          <w:sz w:val="22"/>
          <w:szCs w:val="22"/>
        </w:rPr>
        <w:t xml:space="preserve"> Raman spectra of the acid treated MXene</w:t>
      </w:r>
      <w:r w:rsidR="00B80565">
        <w:rPr>
          <w:b w:val="0"/>
          <w:color w:val="auto"/>
          <w:sz w:val="22"/>
          <w:szCs w:val="22"/>
        </w:rPr>
        <w:t xml:space="preserve"> (red, Ti</w:t>
      </w:r>
      <w:r w:rsidR="00B80565" w:rsidRPr="000F4CAB">
        <w:rPr>
          <w:b w:val="0"/>
          <w:color w:val="auto"/>
          <w:sz w:val="22"/>
          <w:szCs w:val="22"/>
          <w:vertAlign w:val="subscript"/>
        </w:rPr>
        <w:t>3</w:t>
      </w:r>
      <w:r w:rsidR="00B80565">
        <w:rPr>
          <w:b w:val="0"/>
          <w:color w:val="auto"/>
          <w:sz w:val="22"/>
          <w:szCs w:val="22"/>
        </w:rPr>
        <w:t>C</w:t>
      </w:r>
      <w:r w:rsidR="00B80565" w:rsidRPr="000F4CAB">
        <w:rPr>
          <w:b w:val="0"/>
          <w:color w:val="auto"/>
          <w:sz w:val="22"/>
          <w:szCs w:val="22"/>
          <w:vertAlign w:val="subscript"/>
        </w:rPr>
        <w:t>2</w:t>
      </w:r>
      <w:r w:rsidR="00B80565">
        <w:rPr>
          <w:b w:val="0"/>
          <w:color w:val="auto"/>
          <w:sz w:val="22"/>
          <w:szCs w:val="22"/>
        </w:rPr>
        <w:t>-OH)</w:t>
      </w:r>
      <w:r w:rsidR="00AF43C2">
        <w:rPr>
          <w:b w:val="0"/>
          <w:color w:val="auto"/>
          <w:sz w:val="22"/>
          <w:szCs w:val="22"/>
        </w:rPr>
        <w:t>, and the intercalated (blue</w:t>
      </w:r>
      <w:r w:rsidR="00C86945">
        <w:rPr>
          <w:b w:val="0"/>
          <w:color w:val="auto"/>
          <w:sz w:val="22"/>
          <w:szCs w:val="22"/>
        </w:rPr>
        <w:t>, Ti</w:t>
      </w:r>
      <w:r w:rsidR="00C86945" w:rsidRPr="000F4CAB">
        <w:rPr>
          <w:b w:val="0"/>
          <w:color w:val="auto"/>
          <w:sz w:val="22"/>
          <w:szCs w:val="22"/>
          <w:vertAlign w:val="subscript"/>
        </w:rPr>
        <w:t>3</w:t>
      </w:r>
      <w:r w:rsidR="00C86945">
        <w:rPr>
          <w:b w:val="0"/>
          <w:color w:val="auto"/>
          <w:sz w:val="22"/>
          <w:szCs w:val="22"/>
        </w:rPr>
        <w:t>C</w:t>
      </w:r>
      <w:r w:rsidR="00C86945" w:rsidRPr="000F4CAB">
        <w:rPr>
          <w:b w:val="0"/>
          <w:color w:val="auto"/>
          <w:sz w:val="22"/>
          <w:szCs w:val="22"/>
          <w:vertAlign w:val="subscript"/>
        </w:rPr>
        <w:t>2</w:t>
      </w:r>
      <w:r w:rsidR="00C86945">
        <w:rPr>
          <w:b w:val="0"/>
          <w:color w:val="auto"/>
          <w:sz w:val="22"/>
          <w:szCs w:val="22"/>
        </w:rPr>
        <w:t>-OH-Si</w:t>
      </w:r>
      <w:r w:rsidR="00AF43C2">
        <w:rPr>
          <w:b w:val="0"/>
          <w:color w:val="auto"/>
          <w:sz w:val="22"/>
          <w:szCs w:val="22"/>
        </w:rPr>
        <w:t>) and calcined</w:t>
      </w:r>
      <w:r w:rsidR="00C86945">
        <w:rPr>
          <w:b w:val="0"/>
          <w:color w:val="auto"/>
          <w:sz w:val="22"/>
          <w:szCs w:val="22"/>
        </w:rPr>
        <w:t xml:space="preserve"> at 400 </w:t>
      </w:r>
      <w:r w:rsidR="00C86945">
        <w:rPr>
          <w:rFonts w:cstheme="minorHAnsi"/>
          <w:b w:val="0"/>
          <w:color w:val="auto"/>
          <w:sz w:val="22"/>
          <w:szCs w:val="22"/>
        </w:rPr>
        <w:t>°</w:t>
      </w:r>
      <w:r w:rsidR="00C86945">
        <w:rPr>
          <w:b w:val="0"/>
          <w:color w:val="auto"/>
          <w:sz w:val="22"/>
          <w:szCs w:val="22"/>
        </w:rPr>
        <w:t>C</w:t>
      </w:r>
      <w:r w:rsidR="00AF43C2">
        <w:rPr>
          <w:b w:val="0"/>
          <w:color w:val="auto"/>
          <w:sz w:val="22"/>
          <w:szCs w:val="22"/>
        </w:rPr>
        <w:t xml:space="preserve"> (green</w:t>
      </w:r>
      <w:r w:rsidR="00C86945">
        <w:rPr>
          <w:b w:val="0"/>
          <w:color w:val="auto"/>
          <w:sz w:val="22"/>
          <w:szCs w:val="22"/>
        </w:rPr>
        <w:t>, Ti</w:t>
      </w:r>
      <w:r w:rsidR="00C86945" w:rsidRPr="000F4CAB">
        <w:rPr>
          <w:b w:val="0"/>
          <w:color w:val="auto"/>
          <w:sz w:val="22"/>
          <w:szCs w:val="22"/>
          <w:vertAlign w:val="subscript"/>
        </w:rPr>
        <w:t>3</w:t>
      </w:r>
      <w:r w:rsidR="00C86945">
        <w:rPr>
          <w:b w:val="0"/>
          <w:color w:val="auto"/>
          <w:sz w:val="22"/>
          <w:szCs w:val="22"/>
        </w:rPr>
        <w:t>C</w:t>
      </w:r>
      <w:r w:rsidR="00C86945" w:rsidRPr="000F4CAB">
        <w:rPr>
          <w:b w:val="0"/>
          <w:color w:val="auto"/>
          <w:sz w:val="22"/>
          <w:szCs w:val="22"/>
          <w:vertAlign w:val="subscript"/>
        </w:rPr>
        <w:t>2</w:t>
      </w:r>
      <w:r w:rsidR="00C86945">
        <w:rPr>
          <w:b w:val="0"/>
          <w:color w:val="auto"/>
          <w:sz w:val="22"/>
          <w:szCs w:val="22"/>
        </w:rPr>
        <w:t>-Si-400</w:t>
      </w:r>
      <w:r w:rsidR="00AF43C2">
        <w:rPr>
          <w:b w:val="0"/>
          <w:color w:val="auto"/>
          <w:sz w:val="22"/>
          <w:szCs w:val="22"/>
        </w:rPr>
        <w:t>) pillared MXene</w:t>
      </w:r>
      <w:r w:rsidR="005B7CE8">
        <w:rPr>
          <w:b w:val="0"/>
          <w:color w:val="auto"/>
          <w:sz w:val="22"/>
          <w:szCs w:val="22"/>
        </w:rPr>
        <w:t xml:space="preserve">, with </w:t>
      </w:r>
      <w:r w:rsidR="008654FE">
        <w:rPr>
          <w:b w:val="0"/>
          <w:color w:val="auto"/>
          <w:sz w:val="22"/>
          <w:szCs w:val="22"/>
        </w:rPr>
        <w:t>dashed lines</w:t>
      </w:r>
      <w:r w:rsidR="005B7CE8">
        <w:rPr>
          <w:b w:val="0"/>
          <w:color w:val="auto"/>
          <w:sz w:val="22"/>
          <w:szCs w:val="22"/>
        </w:rPr>
        <w:t xml:space="preserve"> highlighting the key peaks corresponding to </w:t>
      </w:r>
      <w:proofErr w:type="spellStart"/>
      <w:r w:rsidR="005B7CE8">
        <w:rPr>
          <w:b w:val="0"/>
          <w:color w:val="auto"/>
          <w:sz w:val="22"/>
          <w:szCs w:val="22"/>
        </w:rPr>
        <w:t>Ti</w:t>
      </w:r>
      <w:proofErr w:type="spellEnd"/>
      <w:r w:rsidR="005B7CE8">
        <w:rPr>
          <w:b w:val="0"/>
          <w:color w:val="auto"/>
          <w:sz w:val="22"/>
          <w:szCs w:val="22"/>
        </w:rPr>
        <w:t xml:space="preserve">-O (grey) and </w:t>
      </w:r>
      <w:proofErr w:type="spellStart"/>
      <w:r w:rsidR="005B7CE8">
        <w:rPr>
          <w:b w:val="0"/>
          <w:color w:val="auto"/>
          <w:sz w:val="22"/>
          <w:szCs w:val="22"/>
        </w:rPr>
        <w:t>Ti</w:t>
      </w:r>
      <w:proofErr w:type="spellEnd"/>
      <w:r w:rsidR="005B7CE8">
        <w:rPr>
          <w:b w:val="0"/>
          <w:color w:val="auto"/>
          <w:sz w:val="22"/>
          <w:szCs w:val="22"/>
        </w:rPr>
        <w:t>-OH (orange) functional groups</w:t>
      </w:r>
      <w:r w:rsidRPr="00AF43C2">
        <w:rPr>
          <w:b w:val="0"/>
          <w:color w:val="auto"/>
          <w:sz w:val="22"/>
          <w:szCs w:val="22"/>
        </w:rPr>
        <w:t xml:space="preserve"> </w:t>
      </w:r>
      <w:r w:rsidR="00B63248" w:rsidRPr="00AF43C2">
        <w:rPr>
          <w:b w:val="0"/>
          <w:color w:val="auto"/>
          <w:sz w:val="22"/>
          <w:szCs w:val="22"/>
        </w:rPr>
        <w:t xml:space="preserve">and d) </w:t>
      </w:r>
      <w:r w:rsidR="005F71C9">
        <w:rPr>
          <w:b w:val="0"/>
          <w:color w:val="auto"/>
          <w:sz w:val="22"/>
          <w:szCs w:val="22"/>
        </w:rPr>
        <w:t xml:space="preserve">Low </w:t>
      </w:r>
      <w:r w:rsidR="00AF43C2">
        <w:rPr>
          <w:b w:val="0"/>
          <w:color w:val="auto"/>
          <w:sz w:val="22"/>
          <w:szCs w:val="22"/>
        </w:rPr>
        <w:t>angle XRD of the MXene after intercalation</w:t>
      </w:r>
      <w:r w:rsidR="00B80565">
        <w:rPr>
          <w:b w:val="0"/>
          <w:color w:val="auto"/>
          <w:sz w:val="22"/>
          <w:szCs w:val="22"/>
        </w:rPr>
        <w:t xml:space="preserve"> (Ti</w:t>
      </w:r>
      <w:r w:rsidR="00B80565">
        <w:rPr>
          <w:b w:val="0"/>
          <w:color w:val="auto"/>
          <w:sz w:val="22"/>
          <w:szCs w:val="22"/>
          <w:vertAlign w:val="subscript"/>
        </w:rPr>
        <w:t>3</w:t>
      </w:r>
      <w:r w:rsidR="00B80565">
        <w:rPr>
          <w:b w:val="0"/>
          <w:color w:val="auto"/>
          <w:sz w:val="22"/>
          <w:szCs w:val="22"/>
        </w:rPr>
        <w:t>C</w:t>
      </w:r>
      <w:r w:rsidR="00B80565">
        <w:rPr>
          <w:b w:val="0"/>
          <w:color w:val="auto"/>
          <w:sz w:val="22"/>
          <w:szCs w:val="22"/>
          <w:vertAlign w:val="subscript"/>
        </w:rPr>
        <w:t>2</w:t>
      </w:r>
      <w:r w:rsidR="00B80565">
        <w:rPr>
          <w:b w:val="0"/>
          <w:color w:val="auto"/>
          <w:sz w:val="22"/>
          <w:szCs w:val="22"/>
        </w:rPr>
        <w:t>-OH-Si)</w:t>
      </w:r>
      <w:r w:rsidRPr="00AF43C2">
        <w:rPr>
          <w:b w:val="0"/>
          <w:color w:val="auto"/>
          <w:sz w:val="22"/>
          <w:szCs w:val="22"/>
        </w:rPr>
        <w:t>.</w:t>
      </w:r>
      <w:r w:rsidR="00AF43C2">
        <w:rPr>
          <w:b w:val="0"/>
          <w:color w:val="auto"/>
          <w:sz w:val="22"/>
          <w:szCs w:val="22"/>
        </w:rPr>
        <w:t xml:space="preserve"> </w:t>
      </w:r>
      <w:r w:rsidR="000F4CAB">
        <w:rPr>
          <w:b w:val="0"/>
          <w:color w:val="auto"/>
          <w:sz w:val="22"/>
          <w:szCs w:val="22"/>
        </w:rPr>
        <w:t>The asteri</w:t>
      </w:r>
      <w:r w:rsidR="00D052E8">
        <w:rPr>
          <w:b w:val="0"/>
          <w:color w:val="auto"/>
          <w:sz w:val="22"/>
          <w:szCs w:val="22"/>
        </w:rPr>
        <w:t>sk</w:t>
      </w:r>
      <w:r w:rsidR="000F4CAB">
        <w:rPr>
          <w:b w:val="0"/>
          <w:color w:val="auto"/>
          <w:sz w:val="22"/>
          <w:szCs w:val="22"/>
        </w:rPr>
        <w:t xml:space="preserve"> highlights</w:t>
      </w:r>
      <w:r w:rsidR="00B80565">
        <w:rPr>
          <w:b w:val="0"/>
          <w:color w:val="auto"/>
          <w:sz w:val="22"/>
          <w:szCs w:val="22"/>
        </w:rPr>
        <w:t xml:space="preserve"> a</w:t>
      </w:r>
      <w:r w:rsidR="000F4CAB">
        <w:rPr>
          <w:b w:val="0"/>
          <w:color w:val="auto"/>
          <w:sz w:val="22"/>
          <w:szCs w:val="22"/>
        </w:rPr>
        <w:t xml:space="preserve"> peak corresponding to the glass sample holder</w:t>
      </w:r>
      <w:r w:rsidR="009F3AA7">
        <w:rPr>
          <w:b w:val="0"/>
          <w:color w:val="auto"/>
          <w:sz w:val="22"/>
          <w:szCs w:val="22"/>
        </w:rPr>
        <w:t xml:space="preserve"> (see SI </w:t>
      </w:r>
      <w:r w:rsidR="006153A9">
        <w:rPr>
          <w:b w:val="0"/>
          <w:color w:val="auto"/>
          <w:sz w:val="22"/>
          <w:szCs w:val="22"/>
        </w:rPr>
        <w:t xml:space="preserve">Figure S9 </w:t>
      </w:r>
      <w:r w:rsidR="009F3AA7">
        <w:rPr>
          <w:b w:val="0"/>
          <w:color w:val="auto"/>
          <w:sz w:val="22"/>
          <w:szCs w:val="22"/>
        </w:rPr>
        <w:t>for</w:t>
      </w:r>
      <w:r w:rsidR="006153A9">
        <w:rPr>
          <w:b w:val="0"/>
          <w:color w:val="auto"/>
          <w:sz w:val="22"/>
          <w:szCs w:val="22"/>
        </w:rPr>
        <w:t xml:space="preserve"> sample holder</w:t>
      </w:r>
      <w:r w:rsidR="009F3AA7">
        <w:rPr>
          <w:b w:val="0"/>
          <w:color w:val="auto"/>
          <w:sz w:val="22"/>
          <w:szCs w:val="22"/>
        </w:rPr>
        <w:t xml:space="preserve"> reference spectra)</w:t>
      </w:r>
      <w:r w:rsidR="000F4CAB">
        <w:rPr>
          <w:b w:val="0"/>
          <w:color w:val="auto"/>
          <w:sz w:val="22"/>
          <w:szCs w:val="22"/>
        </w:rPr>
        <w:t>.</w:t>
      </w:r>
    </w:p>
    <w:p w14:paraId="6D09EA7D" w14:textId="1470B92B" w:rsidR="007D24AC" w:rsidRDefault="01B87DE1" w:rsidP="007D24AC">
      <w:pPr>
        <w:jc w:val="both"/>
      </w:pPr>
      <w:r>
        <w:t xml:space="preserve">Raman spectroscopy has previously been used to study </w:t>
      </w:r>
      <w:r w:rsidR="00F2343C" w:rsidRPr="6359C720">
        <w:t>-</w:t>
      </w:r>
      <w:r>
        <w:t xml:space="preserve">OH and </w:t>
      </w:r>
      <w:r w:rsidR="00F2343C" w:rsidRPr="6359C720">
        <w:t>-</w:t>
      </w:r>
      <w:r>
        <w:t>O terminations</w:t>
      </w:r>
      <w:r w:rsidR="00D052E8">
        <w:t xml:space="preserve"> of Ti</w:t>
      </w:r>
      <w:r w:rsidR="00D052E8" w:rsidRPr="005735B4">
        <w:rPr>
          <w:vertAlign w:val="subscript"/>
        </w:rPr>
        <w:t>3</w:t>
      </w:r>
      <w:r w:rsidR="00D052E8">
        <w:t>C</w:t>
      </w:r>
      <w:r w:rsidR="00D052E8" w:rsidRPr="005735B4">
        <w:rPr>
          <w:vertAlign w:val="subscript"/>
        </w:rPr>
        <w:t>2</w:t>
      </w:r>
      <w:r>
        <w:t xml:space="preserve">, </w:t>
      </w:r>
      <w:r w:rsidR="00D052E8">
        <w:t xml:space="preserve">as these </w:t>
      </w:r>
      <w:r>
        <w:t xml:space="preserve">are not easily distinguished </w:t>
      </w:r>
      <w:r w:rsidR="00B63248">
        <w:t xml:space="preserve">using </w:t>
      </w:r>
      <w:r>
        <w:t>other techniques</w:t>
      </w:r>
      <w:r w:rsidR="00E11812" w:rsidRPr="6359C720">
        <w:t>.</w:t>
      </w:r>
      <w:r w:rsidR="006D7698">
        <w:fldChar w:fldCharType="begin" w:fldLock="1"/>
      </w:r>
      <w:r w:rsidR="00067913">
        <w:instrText>ADDIN CSL_CITATION {"citationItems":[{"id":"ITEM-1","itemData":{"DOI":"10.1039/C4CP05666C","ISSN":"1463-9076","abstract":"&lt;p&gt; Structural and vibrational properties of emerging Ti &lt;sub&gt;3&lt;/sub&gt; C &lt;sub&gt;2&lt;/sub&gt; and T-terminated Ti &lt;sub&gt;3&lt;/sub&gt; C &lt;sub&gt;2&lt;/sub&gt; T &lt;sub&gt;2&lt;/sub&gt; (T = O, F, OH) monosheets are studied by density functional theory calculations. &lt;/p&gt;","author":[{"dropping-particle":"","family":"Hu","given":"Tao","non-dropping-particle":"","parse-names":false,"suffix":""},{"dropping-particle":"","family":"Wang","given":"Jiemin","non-dropping-particle":"","parse-names":false,"suffix":""},{"dropping-particle":"","family":"Zhang","given":"Hui","non-dropping-particle":"","parse-names":false,"suffix":""},{"dropping-particle":"","family":"Li","given":"Zhaojin","non-dropping-particle":"","parse-names":false,"suffix":""},{"dropping-particle":"","family":"Hu","given":"Minmin","non-dropping-particle":"","parse-names":false,"suffix":""},{"dropping-particle":"","family":"Wang","given":"Xiaohui","non-dropping-particle":"","parse-names":false,"suffix":""}],"container-title":"Physical Chemistry Chemical Physics","id":"ITEM-1","issue":"15","issued":{"date-parts":[["2015","4","1"]]},"page":"9997-10003","publisher":"The Royal Society of Chemistry","title":"Vibrational properties of Ti &lt;sub&gt;3&lt;/sub&gt; C &lt;sub&gt;2&lt;/sub&gt; and Ti &lt;sub&gt;3&lt;/sub&gt; C &lt;sub&gt;2&lt;/sub&gt; T &lt;sub&gt;2&lt;/sub&gt; (T = O, F, OH) monosheets by first-principles calculations: a comparative study","type":"article-journal","volume":"17"},"uris":["http://www.mendeley.com/documents/?uuid=5fa6d9a0-c9e3-38fd-94b9-894097fe7eda"]}],"mendeley":{"formattedCitation":"&lt;sup&gt;30&lt;/sup&gt;","plainTextFormattedCitation":"30","previouslyFormattedCitation":"&lt;sup&gt;30&lt;/sup&gt;"},"properties":{"noteIndex":0},"schema":"https://github.com/citation-style-language/schema/raw/master/csl-citation.json"}</w:instrText>
      </w:r>
      <w:r w:rsidR="006D7698">
        <w:rPr>
          <w:vertAlign w:val="superscript"/>
        </w:rPr>
        <w:fldChar w:fldCharType="separate"/>
      </w:r>
      <w:r w:rsidR="0007453E" w:rsidRPr="0007453E">
        <w:rPr>
          <w:noProof/>
          <w:vertAlign w:val="superscript"/>
        </w:rPr>
        <w:t>30</w:t>
      </w:r>
      <w:r w:rsidR="006D7698">
        <w:fldChar w:fldCharType="end"/>
      </w:r>
      <w:r>
        <w:t xml:space="preserve"> Figure </w:t>
      </w:r>
      <w:r w:rsidR="00B63248">
        <w:t>2</w:t>
      </w:r>
      <w:r w:rsidR="00643FF3">
        <w:t>c</w:t>
      </w:r>
      <w:r w:rsidR="00B63248">
        <w:t xml:space="preserve"> s</w:t>
      </w:r>
      <w:r>
        <w:t xml:space="preserve">hows the Raman </w:t>
      </w:r>
      <w:r w:rsidR="003B6C0F">
        <w:t xml:space="preserve">spectra </w:t>
      </w:r>
      <w:r w:rsidR="008B5546">
        <w:t xml:space="preserve">for the </w:t>
      </w:r>
      <w:r w:rsidR="00AA1BA9">
        <w:t>acid washed MXene</w:t>
      </w:r>
      <w:r w:rsidR="008B5546">
        <w:t xml:space="preserve"> (Ti</w:t>
      </w:r>
      <w:r w:rsidR="008B5546" w:rsidRPr="00B3530B">
        <w:rPr>
          <w:vertAlign w:val="subscript"/>
        </w:rPr>
        <w:t>3</w:t>
      </w:r>
      <w:r w:rsidR="008B5546">
        <w:t>C</w:t>
      </w:r>
      <w:r w:rsidR="008B5546" w:rsidRPr="00B3530B">
        <w:rPr>
          <w:vertAlign w:val="subscript"/>
        </w:rPr>
        <w:t>2</w:t>
      </w:r>
      <w:r w:rsidR="008B5546">
        <w:t>-OH), and for the pillared (Ti</w:t>
      </w:r>
      <w:r w:rsidR="008B5546" w:rsidRPr="00B3530B">
        <w:rPr>
          <w:vertAlign w:val="subscript"/>
        </w:rPr>
        <w:t>3</w:t>
      </w:r>
      <w:r w:rsidR="008B5546">
        <w:t>C</w:t>
      </w:r>
      <w:r w:rsidR="008B5546" w:rsidRPr="00B3530B">
        <w:rPr>
          <w:vertAlign w:val="subscript"/>
        </w:rPr>
        <w:t>2</w:t>
      </w:r>
      <w:r w:rsidR="008B5546">
        <w:t>-OH-Si) and calcined samples (Ti</w:t>
      </w:r>
      <w:r w:rsidR="008B5546" w:rsidRPr="00B3530B">
        <w:rPr>
          <w:vertAlign w:val="subscript"/>
        </w:rPr>
        <w:t>3</w:t>
      </w:r>
      <w:r w:rsidR="008B5546">
        <w:t>C</w:t>
      </w:r>
      <w:r w:rsidR="008B5546" w:rsidRPr="00B3530B">
        <w:rPr>
          <w:vertAlign w:val="subscript"/>
        </w:rPr>
        <w:t>2</w:t>
      </w:r>
      <w:r w:rsidR="008B5546">
        <w:t xml:space="preserve">-OH-Si-400). </w:t>
      </w:r>
      <w:r w:rsidR="00AA1BA9">
        <w:t>Ti</w:t>
      </w:r>
      <w:r w:rsidR="00AA1BA9">
        <w:rPr>
          <w:vertAlign w:val="subscript"/>
        </w:rPr>
        <w:t>3</w:t>
      </w:r>
      <w:r w:rsidR="00AA1BA9">
        <w:t>C</w:t>
      </w:r>
      <w:r w:rsidR="00AA1BA9">
        <w:rPr>
          <w:vertAlign w:val="subscript"/>
        </w:rPr>
        <w:t>2</w:t>
      </w:r>
      <w:r w:rsidR="00AA1BA9">
        <w:t>-OH shows a sharp peak at 207 cm</w:t>
      </w:r>
      <w:r w:rsidR="00AA1BA9">
        <w:rPr>
          <w:vertAlign w:val="superscript"/>
        </w:rPr>
        <w:t>-1</w:t>
      </w:r>
      <w:r w:rsidR="00AA1BA9">
        <w:t xml:space="preserve">, corresponding to the presence of </w:t>
      </w:r>
      <w:proofErr w:type="spellStart"/>
      <w:r w:rsidR="00AA1BA9">
        <w:t>Ti</w:t>
      </w:r>
      <w:proofErr w:type="spellEnd"/>
      <w:r w:rsidR="00AA1BA9">
        <w:t xml:space="preserve">-O terminations </w:t>
      </w:r>
      <w:r w:rsidR="00520AE9">
        <w:t>and a</w:t>
      </w:r>
      <w:r w:rsidR="00AA1BA9">
        <w:t xml:space="preserve"> smaller peak at </w:t>
      </w:r>
      <w:r w:rsidR="00520AE9">
        <w:t>around 270 cm</w:t>
      </w:r>
      <w:r w:rsidR="00520AE9">
        <w:rPr>
          <w:vertAlign w:val="superscript"/>
        </w:rPr>
        <w:t>-1</w:t>
      </w:r>
      <w:r w:rsidR="00520AE9">
        <w:t xml:space="preserve"> reveals the presence of </w:t>
      </w:r>
      <w:proofErr w:type="spellStart"/>
      <w:r w:rsidR="00520AE9">
        <w:t>Ti</w:t>
      </w:r>
      <w:proofErr w:type="spellEnd"/>
      <w:r w:rsidR="00520AE9">
        <w:t>-OH groups in the sample.</w:t>
      </w:r>
      <w:r w:rsidR="00520AE9">
        <w:fldChar w:fldCharType="begin" w:fldLock="1"/>
      </w:r>
      <w:r w:rsidR="00067913">
        <w:instrText>ADDIN CSL_CITATION {"citationItems":[{"id":"ITEM-1","itemData":{"DOI":"10.1039/C4CP05666C","ISSN":"1463-9076","abstract":"&lt;p&gt; Structural and vibrational properties of emerging Ti &lt;sub&gt;3&lt;/sub&gt; C &lt;sub&gt;2&lt;/sub&gt; and T-terminated Ti &lt;sub&gt;3&lt;/sub&gt; C &lt;sub&gt;2&lt;/sub&gt; T &lt;sub&gt;2&lt;/sub&gt; (T = O, F, OH) monosheets are studied by density functional theory calculations. &lt;/p&gt;","author":[{"dropping-particle":"","family":"Hu","given":"Tao","non-dropping-particle":"","parse-names":false,"suffix":""},{"dropping-particle":"","family":"Wang","given":"Jiemin","non-dropping-particle":"","parse-names":false,"suffix":""},{"dropping-particle":"","family":"Zhang","given":"Hui","non-dropping-particle":"","parse-names":false,"suffix":""},{"dropping-particle":"","family":"Li","given":"Zhaojin","non-dropping-particle":"","parse-names":false,"suffix":""},{"dropping-particle":"","family":"Hu","given":"Minmin","non-dropping-particle":"","parse-names":false,"suffix":""},{"dropping-particle":"","family":"Wang","given":"Xiaohui","non-dropping-particle":"","parse-names":false,"suffix":""}],"container-title":"Physical Chemistry Chemical Physics","id":"ITEM-1","issue":"15","issued":{"date-parts":[["2015","4","1"]]},"page":"9997-10003","publisher":"The Royal Society of Chemistry","title":"Vibrational properties of Ti &lt;sub&gt;3&lt;/sub&gt; C &lt;sub&gt;2&lt;/sub&gt; and Ti &lt;sub&gt;3&lt;/sub&gt; C &lt;sub&gt;2&lt;/sub&gt; T &lt;sub&gt;2&lt;/sub&gt; (T = O, F, OH) monosheets by first-principles calculations: a comparative study","type":"article-journal","volume":"17"},"uris":["http://www.mendeley.com/documents/?uuid=5fa6d9a0-c9e3-38fd-94b9-894097fe7eda"]}],"mendeley":{"formattedCitation":"&lt;sup&gt;30&lt;/sup&gt;","plainTextFormattedCitation":"30","previouslyFormattedCitation":"&lt;sup&gt;30&lt;/sup&gt;"},"properties":{"noteIndex":0},"schema":"https://github.com/citation-style-language/schema/raw/master/csl-citation.json"}</w:instrText>
      </w:r>
      <w:r w:rsidR="00520AE9">
        <w:rPr>
          <w:vertAlign w:val="superscript"/>
        </w:rPr>
        <w:fldChar w:fldCharType="separate"/>
      </w:r>
      <w:r w:rsidR="0007453E" w:rsidRPr="0007453E">
        <w:rPr>
          <w:noProof/>
          <w:vertAlign w:val="superscript"/>
        </w:rPr>
        <w:t>30</w:t>
      </w:r>
      <w:r w:rsidR="00520AE9">
        <w:fldChar w:fldCharType="end"/>
      </w:r>
      <w:r w:rsidR="00520AE9" w:rsidRPr="00A17C12">
        <w:rPr>
          <w:vertAlign w:val="superscript"/>
        </w:rPr>
        <w:t>,</w:t>
      </w:r>
      <w:r w:rsidR="00520AE9">
        <w:fldChar w:fldCharType="begin" w:fldLock="1"/>
      </w:r>
      <w:r w:rsidR="00067913">
        <w:instrText>ADDIN CSL_CITATION {"citationItems":[{"id":"ITEM-1","itemData":{"DOI":"10.1021/acsnano.6b06597","ISSN":"1936-0851","abstract":"MXenes represent an emerging family of conductive two-dimensional materials. Their representative, Ti3C2Tx, has been recognized as an outstanding member in the field of electrochemical energy storage. However, an in-depth understanding of fundamental processes responsible for the superior capacitance of Ti3C2Tx MXene in acidic electrolytes is lacking. Here, to understand the mechanism of capacitance in Ti3C2Tx MXene, we studied electrochemically the charge/discharge processes of Ti3C2Tx electrodes in sulfate ion-containing aqueous electrolytes with three different cations, coupled with in situ Raman spectroscopy. It is demonstrated that hydronium in the H2SO4 electrolyte bonds with the terminal O in the negative electrode upon discharging while debonding occurs upon charging. Correspondingly, the reversible bonding/debonding changes the valence state of Ti element in the MXene, giving rise to the pseudocapacitance in the acidic electrolyte. In stark contrast, only electric double layer capacitance is reco...","author":[{"dropping-particle":"","family":"Hu","given":"Minmin","non-dropping-particle":"","parse-names":false,"suffix":""},{"dropping-particle":"","family":"Li","given":"Zhaojin","non-dropping-particle":"","parse-names":false,"suffix":""},{"dropping-particle":"","family":"Hu","given":"Tao","non-dropping-particle":"","parse-names":false,"suffix":""},{"dropping-particle":"","family":"Zhu","given":"Shihao","non-dropping-particle":"","parse-names":false,"suffix":""},{"dropping-particle":"","family":"Zhang","given":"Chao","non-dropping-particle":"","parse-names":false,"suffix":""},{"dropping-particle":"","family":"Wang","given":"Xiaohui","non-dropping-particle":"","parse-names":false,"suffix":""}],"container-title":"ACS Nano","id":"ITEM-1","issue":"12","issued":{"date-parts":[["2016","12","27"]]},"page":"11344-11350","publisher":"American Chemical Society","title":"High-Capacitance Mechanism for Ti &lt;sub&gt;3&lt;/sub&gt; C &lt;sub&gt;2&lt;/sub&gt; &lt;i&gt;T&lt;/i&gt; &lt;sub&gt; &lt;i&gt;x&lt;/i&gt; &lt;/sub&gt; MXene by &lt;i&gt;in Situ&lt;/i&gt; Electrochemical Raman Spectroscopy Investigation","type":"article-journal","volume":"10"},"uris":["http://www.mendeley.com/documents/?uuid=a28d6def-eefd-3b2f-ab2a-c52f62d09978"]}],"mendeley":{"formattedCitation":"&lt;sup&gt;31&lt;/sup&gt;","plainTextFormattedCitation":"31","previouslyFormattedCitation":"&lt;sup&gt;31&lt;/sup&gt;"},"properties":{"noteIndex":0},"schema":"https://github.com/citation-style-language/schema/raw/master/csl-citation.json"}</w:instrText>
      </w:r>
      <w:r w:rsidR="00520AE9">
        <w:rPr>
          <w:vertAlign w:val="superscript"/>
        </w:rPr>
        <w:fldChar w:fldCharType="separate"/>
      </w:r>
      <w:r w:rsidR="0007453E" w:rsidRPr="0007453E">
        <w:rPr>
          <w:noProof/>
          <w:vertAlign w:val="superscript"/>
        </w:rPr>
        <w:t>31</w:t>
      </w:r>
      <w:r w:rsidR="00520AE9">
        <w:fldChar w:fldCharType="end"/>
      </w:r>
      <w:r w:rsidR="007D24AC" w:rsidRPr="00687AB3">
        <w:t>The other peaks present up to 1</w:t>
      </w:r>
      <w:r w:rsidR="006C60D9">
        <w:t>,</w:t>
      </w:r>
      <w:r w:rsidR="007D24AC" w:rsidRPr="00687AB3">
        <w:t>000 cm</w:t>
      </w:r>
      <w:r w:rsidR="007D24AC" w:rsidRPr="00687AB3">
        <w:rPr>
          <w:vertAlign w:val="superscript"/>
        </w:rPr>
        <w:t>-1</w:t>
      </w:r>
      <w:r w:rsidR="007D24AC" w:rsidRPr="00687AB3">
        <w:t xml:space="preserve"> are known to be formed by the overlap of </w:t>
      </w:r>
      <w:proofErr w:type="spellStart"/>
      <w:r w:rsidR="007D24AC" w:rsidRPr="00687AB3">
        <w:t>Ti</w:t>
      </w:r>
      <w:proofErr w:type="spellEnd"/>
      <w:r w:rsidR="007D24AC" w:rsidRPr="00687AB3">
        <w:t>-X vibrations (where X is any of the known termination groups) and are therefor</w:t>
      </w:r>
      <w:r w:rsidR="007D24AC" w:rsidRPr="009335B2">
        <w:t xml:space="preserve">e not </w:t>
      </w:r>
      <w:r w:rsidR="0029437B">
        <w:t>relevant</w:t>
      </w:r>
      <w:r w:rsidR="0029437B" w:rsidRPr="009335B2">
        <w:t xml:space="preserve"> </w:t>
      </w:r>
      <w:r w:rsidR="007D24AC" w:rsidRPr="009335B2">
        <w:t>for the study of the surface chemistry</w:t>
      </w:r>
      <w:r w:rsidR="007D24AC" w:rsidRPr="42073228">
        <w:t>.</w:t>
      </w:r>
      <w:r w:rsidR="007D24AC">
        <w:fldChar w:fldCharType="begin" w:fldLock="1"/>
      </w:r>
      <w:r w:rsidR="00067913">
        <w:instrText>ADDIN CSL_CITATION {"citationItems":[{"id":"ITEM-1","itemData":{"DOI":"10.1039/C4CP05666C","ISSN":"1463-9076","abstract":"&lt;p&gt; Structural and vibrational properties of emerging Ti &lt;sub&gt;3&lt;/sub&gt; C &lt;sub&gt;2&lt;/sub&gt; and T-terminated Ti &lt;sub&gt;3&lt;/sub&gt; C &lt;sub&gt;2&lt;/sub&gt; T &lt;sub&gt;2&lt;/sub&gt; (T = O, F, OH) monosheets are studied by density functional theory calculations. &lt;/p&gt;","author":[{"dropping-particle":"","family":"Hu","given":"Tao","non-dropping-particle":"","parse-names":false,"suffix":""},{"dropping-particle":"","family":"Wang","given":"Jiemin","non-dropping-particle":"","parse-names":false,"suffix":""},{"dropping-particle":"","family":"Zhang","given":"Hui","non-dropping-particle":"","parse-names":false,"suffix":""},{"dropping-particle":"","family":"Li","given":"Zhaojin","non-dropping-particle":"","parse-names":false,"suffix":""},{"dropping-particle":"","family":"Hu","given":"Minmin","non-dropping-particle":"","parse-names":false,"suffix":""},{"dropping-particle":"","family":"Wang","given":"Xiaohui","non-dropping-particle":"","parse-names":false,"suffix":""}],"container-title":"Physical Chemistry Chemical Physics","id":"ITEM-1","issue":"15","issued":{"date-parts":[["2015","4","1"]]},"page":"9997-10003","publisher":"The Royal Society of Chemistry","title":"Vibrational properties of Ti &lt;sub&gt;3&lt;/sub&gt; C &lt;sub&gt;2&lt;/sub&gt; and Ti &lt;sub&gt;3&lt;/sub&gt; C &lt;sub&gt;2&lt;/sub&gt; T &lt;sub&gt;2&lt;/sub&gt; (T = O, F, OH) monosheets by first-principles calculations: a comparative study","type":"article-journal","volume":"17"},"uris":["http://www.mendeley.com/documents/?uuid=5fa6d9a0-c9e3-38fd-94b9-894097fe7eda"]}],"mendeley":{"formattedCitation":"&lt;sup&gt;30&lt;/sup&gt;","plainTextFormattedCitation":"30","previouslyFormattedCitation":"&lt;sup&gt;30&lt;/sup&gt;"},"properties":{"noteIndex":0},"schema":"https://github.com/citation-style-language/schema/raw/master/csl-citation.json"}</w:instrText>
      </w:r>
      <w:r w:rsidR="007D24AC">
        <w:rPr>
          <w:vertAlign w:val="superscript"/>
        </w:rPr>
        <w:fldChar w:fldCharType="separate"/>
      </w:r>
      <w:r w:rsidR="0007453E" w:rsidRPr="0007453E">
        <w:rPr>
          <w:noProof/>
          <w:vertAlign w:val="superscript"/>
        </w:rPr>
        <w:t>30</w:t>
      </w:r>
      <w:r w:rsidR="007D24AC">
        <w:fldChar w:fldCharType="end"/>
      </w:r>
      <w:r w:rsidR="007D24AC" w:rsidRPr="42073228">
        <w:t xml:space="preserve"> </w:t>
      </w:r>
      <w:r w:rsidR="007D24AC">
        <w:t>The broad peak at around 1</w:t>
      </w:r>
      <w:r w:rsidR="00CA2089">
        <w:t>,</w:t>
      </w:r>
      <w:r w:rsidR="007D24AC">
        <w:t>570 cm</w:t>
      </w:r>
      <w:r w:rsidR="007D24AC">
        <w:rPr>
          <w:vertAlign w:val="superscript"/>
        </w:rPr>
        <w:t>-1</w:t>
      </w:r>
      <w:r w:rsidR="007D24AC">
        <w:t xml:space="preserve"> shows that there is a small amount of amorphous carbon present in the treated MXenes, suggesting slight over-etching of the MAX phase precursor.</w:t>
      </w:r>
    </w:p>
    <w:p w14:paraId="03B7B9E4" w14:textId="77777777" w:rsidR="00024DD7" w:rsidRDefault="00024DD7" w:rsidP="67238454">
      <w:pPr>
        <w:jc w:val="both"/>
        <w:rPr>
          <w:b/>
          <w:bCs/>
        </w:rPr>
      </w:pPr>
    </w:p>
    <w:p w14:paraId="038144B0" w14:textId="77777777" w:rsidR="00024DD7" w:rsidRDefault="00024DD7" w:rsidP="67238454">
      <w:pPr>
        <w:jc w:val="both"/>
        <w:rPr>
          <w:b/>
          <w:bCs/>
        </w:rPr>
      </w:pPr>
    </w:p>
    <w:p w14:paraId="30B080BC" w14:textId="77777777" w:rsidR="00024DD7" w:rsidRDefault="00024DD7" w:rsidP="67238454">
      <w:pPr>
        <w:jc w:val="both"/>
        <w:rPr>
          <w:b/>
          <w:bCs/>
        </w:rPr>
      </w:pPr>
    </w:p>
    <w:p w14:paraId="14CA2E3D" w14:textId="77777777" w:rsidR="00024DD7" w:rsidRDefault="00024DD7" w:rsidP="67238454">
      <w:pPr>
        <w:jc w:val="both"/>
        <w:rPr>
          <w:b/>
          <w:bCs/>
        </w:rPr>
      </w:pPr>
    </w:p>
    <w:p w14:paraId="1CEB4743" w14:textId="77777777" w:rsidR="00024DD7" w:rsidRDefault="00024DD7" w:rsidP="67238454">
      <w:pPr>
        <w:jc w:val="both"/>
        <w:rPr>
          <w:b/>
          <w:bCs/>
        </w:rPr>
      </w:pPr>
    </w:p>
    <w:p w14:paraId="37122406" w14:textId="77777777" w:rsidR="00024DD7" w:rsidRDefault="00024DD7" w:rsidP="67238454">
      <w:pPr>
        <w:jc w:val="both"/>
        <w:rPr>
          <w:b/>
          <w:bCs/>
        </w:rPr>
      </w:pPr>
    </w:p>
    <w:p w14:paraId="1FC633A8" w14:textId="09199FBF" w:rsidR="00596C51" w:rsidRPr="00596C51" w:rsidRDefault="006F093C" w:rsidP="67238454">
      <w:pPr>
        <w:jc w:val="both"/>
        <w:rPr>
          <w:b/>
          <w:bCs/>
        </w:rPr>
      </w:pPr>
      <w:r>
        <w:rPr>
          <w:b/>
          <w:bCs/>
        </w:rPr>
        <w:t>DDA-TEOS Pillaring</w:t>
      </w:r>
    </w:p>
    <w:p w14:paraId="148E3827" w14:textId="1ACEE113" w:rsidR="00C9564B" w:rsidRDefault="570D9794" w:rsidP="00C9564B">
      <w:pPr>
        <w:keepNext/>
        <w:jc w:val="both"/>
      </w:pPr>
      <w:r>
        <w:t>Ti</w:t>
      </w:r>
      <w:r w:rsidRPr="570D9794">
        <w:rPr>
          <w:vertAlign w:val="subscript"/>
        </w:rPr>
        <w:t>3</w:t>
      </w:r>
      <w:r>
        <w:t>C</w:t>
      </w:r>
      <w:r w:rsidRPr="570D9794">
        <w:rPr>
          <w:vertAlign w:val="subscript"/>
        </w:rPr>
        <w:t>2</w:t>
      </w:r>
      <w:r>
        <w:t xml:space="preserve">-OH </w:t>
      </w:r>
      <w:r w:rsidR="00520AE9">
        <w:t xml:space="preserve">was </w:t>
      </w:r>
      <w:r>
        <w:t xml:space="preserve">treated using </w:t>
      </w:r>
      <w:r w:rsidR="00C9564B">
        <w:t xml:space="preserve">DDA and TEOS in order to </w:t>
      </w:r>
      <w:r w:rsidR="00520AE9">
        <w:t xml:space="preserve">expand </w:t>
      </w:r>
      <w:r w:rsidR="00C9564B">
        <w:t>the MXene layers</w:t>
      </w:r>
      <w:r w:rsidRPr="000A6F02">
        <w:t>.</w:t>
      </w:r>
      <w:r w:rsidR="00C9564B" w:rsidRPr="000A6F02">
        <w:t xml:space="preserve"> After trea</w:t>
      </w:r>
      <w:r w:rsidR="005C6583">
        <w:t>t</w:t>
      </w:r>
      <w:r w:rsidR="00C9564B" w:rsidRPr="000A6F02">
        <w:t xml:space="preserve">ment, three new </w:t>
      </w:r>
      <w:r w:rsidR="00C96D3E" w:rsidRPr="000A6F02">
        <w:t xml:space="preserve">broad </w:t>
      </w:r>
      <w:r w:rsidR="00C9564B" w:rsidRPr="000A6F02">
        <w:t>Raman peaks appear between 1</w:t>
      </w:r>
      <w:r w:rsidR="006C60D9">
        <w:t>,</w:t>
      </w:r>
      <w:r w:rsidR="00C9564B" w:rsidRPr="000A6F02">
        <w:t>100-1</w:t>
      </w:r>
      <w:r w:rsidR="006C60D9">
        <w:t>,</w:t>
      </w:r>
      <w:r w:rsidR="00C9564B" w:rsidRPr="000A6F02">
        <w:t>700 cm</w:t>
      </w:r>
      <w:r w:rsidR="00C9564B" w:rsidRPr="000A6F02">
        <w:rPr>
          <w:vertAlign w:val="superscript"/>
        </w:rPr>
        <w:t>-1</w:t>
      </w:r>
      <w:r w:rsidR="00C9564B" w:rsidRPr="000A6F02">
        <w:t xml:space="preserve"> corresponding to the presence of DDA and TEOS hydrolysis products (Figure 2c). There is also a large increase in carbon content </w:t>
      </w:r>
      <w:r w:rsidR="009F3AA7">
        <w:t xml:space="preserve">observed </w:t>
      </w:r>
      <w:r w:rsidR="00C9564B" w:rsidRPr="000A6F02">
        <w:t>in the STEM-EDS (Figure S2a)</w:t>
      </w:r>
      <w:r w:rsidR="00C96D3E" w:rsidRPr="000A6F02">
        <w:t xml:space="preserve"> and the presence of</w:t>
      </w:r>
      <w:r w:rsidR="00C9564B" w:rsidRPr="000A6F02">
        <w:t xml:space="preserve"> C-H bonds are confirmed by IR spectroscopy (Figure S3). Taken together, the</w:t>
      </w:r>
      <w:r w:rsidR="00C9564B">
        <w:t>se results confirm the successful co-intercalation of DDA and TEOS into the acid treated Ti</w:t>
      </w:r>
      <w:r w:rsidR="00C9564B">
        <w:rPr>
          <w:vertAlign w:val="subscript"/>
        </w:rPr>
        <w:t>3</w:t>
      </w:r>
      <w:r w:rsidR="00C9564B">
        <w:t>C</w:t>
      </w:r>
      <w:r w:rsidR="00C9564B">
        <w:rPr>
          <w:vertAlign w:val="subscript"/>
        </w:rPr>
        <w:t>2</w:t>
      </w:r>
      <w:r w:rsidR="00C9564B">
        <w:t xml:space="preserve">. </w:t>
      </w:r>
      <w:r w:rsidR="00C9564B" w:rsidRPr="002425A5">
        <w:t>When Ti</w:t>
      </w:r>
      <w:r w:rsidR="00C9564B" w:rsidRPr="002425A5">
        <w:rPr>
          <w:vertAlign w:val="subscript"/>
        </w:rPr>
        <w:t>3</w:t>
      </w:r>
      <w:r w:rsidR="00C9564B" w:rsidRPr="002425A5">
        <w:t>C</w:t>
      </w:r>
      <w:r w:rsidR="00C9564B" w:rsidRPr="002425A5">
        <w:rPr>
          <w:vertAlign w:val="subscript"/>
        </w:rPr>
        <w:t>2</w:t>
      </w:r>
      <w:r w:rsidR="00C9564B" w:rsidRPr="002425A5">
        <w:t xml:space="preserve"> is dispersed in just TEOS, </w:t>
      </w:r>
      <w:r w:rsidR="00C9564B">
        <w:t>there is no</w:t>
      </w:r>
      <w:r w:rsidR="00C9564B" w:rsidRPr="002425A5">
        <w:t xml:space="preserve"> sign of intercalation (Figure S4). </w:t>
      </w:r>
    </w:p>
    <w:p w14:paraId="67C7ED07" w14:textId="7E929FA9" w:rsidR="00961258" w:rsidRDefault="570D9794" w:rsidP="160AAC2C">
      <w:pPr>
        <w:jc w:val="both"/>
      </w:pPr>
      <w:r>
        <w:t xml:space="preserve">Figure 2d shows </w:t>
      </w:r>
      <w:r w:rsidR="00520AE9">
        <w:t xml:space="preserve">a clear diffraction peak at 2.1˚ 2θ corresponding to the (002) reflection of the MXene, with a large d-spacing of 4.2 nm. In addition, a small broad peak at 4.2˚ 2θ indexes to the (004) diffraction peak, with an expanded d-spacing of 2.1 nm. </w:t>
      </w:r>
      <w:r w:rsidR="00E85F8A">
        <w:t>It has previously been reported that the thickness of a single Ti</w:t>
      </w:r>
      <w:r w:rsidR="00E85F8A" w:rsidRPr="008C014F">
        <w:rPr>
          <w:vertAlign w:val="subscript"/>
        </w:rPr>
        <w:t>3</w:t>
      </w:r>
      <w:r w:rsidR="00E85F8A">
        <w:t>C</w:t>
      </w:r>
      <w:r w:rsidR="00E85F8A" w:rsidRPr="008C014F">
        <w:rPr>
          <w:vertAlign w:val="subscript"/>
        </w:rPr>
        <w:t>2</w:t>
      </w:r>
      <w:r w:rsidR="00E85F8A">
        <w:t xml:space="preserve"> sheet is 0.95</w:t>
      </w:r>
      <w:r w:rsidR="00E85F8A" w:rsidRPr="4F0B30AA">
        <w:t xml:space="preserve"> </w:t>
      </w:r>
      <w:r w:rsidR="00E85F8A">
        <w:t>nm</w:t>
      </w:r>
      <w:r w:rsidR="00E85F8A" w:rsidRPr="4F0B30AA">
        <w:t>,</w:t>
      </w:r>
      <w:r w:rsidR="00E85F8A">
        <w:fldChar w:fldCharType="begin" w:fldLock="1"/>
      </w:r>
      <w:r w:rsidR="00E85F8A">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mendeley":{"formattedCitation":"&lt;sup&gt;24&lt;/sup&gt;","plainTextFormattedCitation":"24","previouslyFormattedCitation":"&lt;sup&gt;24&lt;/sup&gt;"},"properties":{"noteIndex":0},"schema":"https://github.com/citation-style-language/schema/raw/master/csl-citation.json"}</w:instrText>
      </w:r>
      <w:r w:rsidR="00E85F8A">
        <w:rPr>
          <w:vertAlign w:val="superscript"/>
        </w:rPr>
        <w:fldChar w:fldCharType="separate"/>
      </w:r>
      <w:r w:rsidR="00E85F8A" w:rsidRPr="009A0CF9">
        <w:rPr>
          <w:noProof/>
          <w:vertAlign w:val="superscript"/>
        </w:rPr>
        <w:t>24</w:t>
      </w:r>
      <w:r w:rsidR="00E85F8A">
        <w:fldChar w:fldCharType="end"/>
      </w:r>
      <w:r w:rsidR="00E85F8A" w:rsidRPr="4F0B30AA">
        <w:t xml:space="preserve"> </w:t>
      </w:r>
      <w:r w:rsidR="00E85F8A">
        <w:t>which gives a gallery height of 3.25 nm for the pillared MXene, around 10 times that of the starting MXene; a clear sign of successful pillaring.</w:t>
      </w:r>
      <w:r>
        <w:t xml:space="preserve"> </w:t>
      </w:r>
    </w:p>
    <w:p w14:paraId="16CDEA4E" w14:textId="4E7413B9" w:rsidR="00D66525" w:rsidRDefault="00707905" w:rsidP="00D66525">
      <w:pPr>
        <w:keepNext/>
        <w:jc w:val="both"/>
      </w:pPr>
      <w:r>
        <w:rPr>
          <w:noProof/>
          <w:sz w:val="16"/>
          <w:szCs w:val="16"/>
          <w:lang w:eastAsia="en-GB"/>
        </w:rPr>
        <w:drawing>
          <wp:inline distT="0" distB="0" distL="0" distR="0" wp14:anchorId="56258C07" wp14:editId="18CF6620">
            <wp:extent cx="5632748" cy="421424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y Figure.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32748" cy="4214242"/>
                    </a:xfrm>
                    <a:prstGeom prst="rect">
                      <a:avLst/>
                    </a:prstGeom>
                    <a:ln>
                      <a:noFill/>
                    </a:ln>
                    <a:extLst>
                      <a:ext uri="{53640926-AAD7-44D8-BBD7-CCE9431645EC}">
                        <a14:shadowObscured xmlns:a14="http://schemas.microsoft.com/office/drawing/2010/main"/>
                      </a:ext>
                    </a:extLst>
                  </pic:spPr>
                </pic:pic>
              </a:graphicData>
            </a:graphic>
          </wp:inline>
        </w:drawing>
      </w:r>
    </w:p>
    <w:p w14:paraId="74A27937" w14:textId="3983D005" w:rsidR="00D66525" w:rsidRPr="001E3B79" w:rsidRDefault="001E3B79" w:rsidP="00D66525">
      <w:pPr>
        <w:pStyle w:val="Caption"/>
        <w:jc w:val="both"/>
        <w:rPr>
          <w:b w:val="0"/>
          <w:color w:val="auto"/>
          <w:sz w:val="22"/>
          <w:szCs w:val="22"/>
        </w:rPr>
      </w:pPr>
      <w:r w:rsidRPr="001E3B79">
        <w:rPr>
          <w:color w:val="auto"/>
          <w:sz w:val="22"/>
          <w:szCs w:val="22"/>
        </w:rPr>
        <w:t>Figure 3</w:t>
      </w:r>
      <w:r>
        <w:rPr>
          <w:b w:val="0"/>
          <w:color w:val="auto"/>
          <w:sz w:val="22"/>
          <w:szCs w:val="22"/>
        </w:rPr>
        <w:t>.</w:t>
      </w:r>
      <w:r w:rsidR="00B7444D" w:rsidRPr="001E3B79">
        <w:rPr>
          <w:b w:val="0"/>
          <w:color w:val="auto"/>
          <w:sz w:val="22"/>
          <w:szCs w:val="22"/>
        </w:rPr>
        <w:t xml:space="preserve"> </w:t>
      </w:r>
      <w:r w:rsidR="00F15E4E" w:rsidRPr="00634962">
        <w:rPr>
          <w:b w:val="0"/>
          <w:color w:val="auto"/>
          <w:sz w:val="22"/>
          <w:szCs w:val="22"/>
        </w:rPr>
        <w:t>SEM and STEM Characterisation of the pillared MXene.</w:t>
      </w:r>
      <w:r w:rsidR="00F15E4E">
        <w:rPr>
          <w:b w:val="0"/>
          <w:color w:val="auto"/>
          <w:sz w:val="22"/>
          <w:szCs w:val="22"/>
        </w:rPr>
        <w:t xml:space="preserve"> </w:t>
      </w:r>
      <w:r w:rsidR="00B7444D" w:rsidRPr="001E3B79">
        <w:rPr>
          <w:b w:val="0"/>
          <w:color w:val="auto"/>
          <w:sz w:val="22"/>
          <w:szCs w:val="22"/>
        </w:rPr>
        <w:t xml:space="preserve">a) </w:t>
      </w:r>
      <w:r w:rsidR="00707905">
        <w:rPr>
          <w:b w:val="0"/>
          <w:color w:val="auto"/>
          <w:sz w:val="22"/>
          <w:szCs w:val="22"/>
        </w:rPr>
        <w:t>SEM micrograph</w:t>
      </w:r>
      <w:r w:rsidR="00707905" w:rsidRPr="001E3B79">
        <w:rPr>
          <w:b w:val="0"/>
          <w:color w:val="auto"/>
          <w:sz w:val="22"/>
          <w:szCs w:val="22"/>
        </w:rPr>
        <w:t xml:space="preserve"> </w:t>
      </w:r>
      <w:r w:rsidR="00B7444D" w:rsidRPr="001E3B79">
        <w:rPr>
          <w:b w:val="0"/>
          <w:color w:val="auto"/>
          <w:sz w:val="22"/>
          <w:szCs w:val="22"/>
        </w:rPr>
        <w:t xml:space="preserve">of the </w:t>
      </w:r>
      <w:r>
        <w:rPr>
          <w:b w:val="0"/>
          <w:color w:val="auto"/>
          <w:sz w:val="22"/>
          <w:szCs w:val="22"/>
        </w:rPr>
        <w:t>intercalated MXene (Ti</w:t>
      </w:r>
      <w:r>
        <w:rPr>
          <w:b w:val="0"/>
          <w:color w:val="auto"/>
          <w:sz w:val="22"/>
          <w:szCs w:val="22"/>
          <w:vertAlign w:val="subscript"/>
        </w:rPr>
        <w:t>3</w:t>
      </w:r>
      <w:r>
        <w:rPr>
          <w:b w:val="0"/>
          <w:color w:val="auto"/>
          <w:sz w:val="22"/>
          <w:szCs w:val="22"/>
        </w:rPr>
        <w:t>C</w:t>
      </w:r>
      <w:r>
        <w:rPr>
          <w:b w:val="0"/>
          <w:color w:val="auto"/>
          <w:sz w:val="22"/>
          <w:szCs w:val="22"/>
          <w:vertAlign w:val="subscript"/>
        </w:rPr>
        <w:t>2</w:t>
      </w:r>
      <w:r>
        <w:rPr>
          <w:b w:val="0"/>
          <w:color w:val="auto"/>
          <w:sz w:val="22"/>
          <w:szCs w:val="22"/>
        </w:rPr>
        <w:t xml:space="preserve">-OH-Si) </w:t>
      </w:r>
      <w:r w:rsidR="00B7444D" w:rsidRPr="001E3B79">
        <w:rPr>
          <w:b w:val="0"/>
          <w:color w:val="auto"/>
          <w:sz w:val="22"/>
          <w:szCs w:val="22"/>
        </w:rPr>
        <w:t>b</w:t>
      </w:r>
      <w:r w:rsidR="00D66525" w:rsidRPr="001E3B79">
        <w:rPr>
          <w:b w:val="0"/>
          <w:color w:val="auto"/>
          <w:sz w:val="22"/>
          <w:szCs w:val="22"/>
        </w:rPr>
        <w:t xml:space="preserve">) </w:t>
      </w:r>
      <w:r w:rsidR="00707905">
        <w:rPr>
          <w:b w:val="0"/>
          <w:color w:val="auto"/>
          <w:sz w:val="22"/>
          <w:szCs w:val="22"/>
        </w:rPr>
        <w:t>ST</w:t>
      </w:r>
      <w:r w:rsidR="00707905" w:rsidRPr="001E3B79">
        <w:rPr>
          <w:b w:val="0"/>
          <w:color w:val="auto"/>
          <w:sz w:val="22"/>
          <w:szCs w:val="22"/>
        </w:rPr>
        <w:t>EM</w:t>
      </w:r>
      <w:r w:rsidR="00707905">
        <w:rPr>
          <w:b w:val="0"/>
          <w:color w:val="auto"/>
          <w:sz w:val="22"/>
          <w:szCs w:val="22"/>
        </w:rPr>
        <w:t xml:space="preserve"> </w:t>
      </w:r>
      <w:r w:rsidR="00707905" w:rsidRPr="001E3B79">
        <w:rPr>
          <w:b w:val="0"/>
          <w:color w:val="auto"/>
          <w:sz w:val="22"/>
          <w:szCs w:val="22"/>
        </w:rPr>
        <w:t xml:space="preserve">cross sectional image of atomic planes </w:t>
      </w:r>
      <w:r w:rsidR="00D66525" w:rsidRPr="001E3B79">
        <w:rPr>
          <w:b w:val="0"/>
          <w:color w:val="auto"/>
          <w:sz w:val="22"/>
          <w:szCs w:val="22"/>
        </w:rPr>
        <w:t>of Ti</w:t>
      </w:r>
      <w:r w:rsidR="00D66525" w:rsidRPr="001E3B79">
        <w:rPr>
          <w:b w:val="0"/>
          <w:color w:val="auto"/>
          <w:sz w:val="22"/>
          <w:szCs w:val="22"/>
          <w:vertAlign w:val="subscript"/>
        </w:rPr>
        <w:t>3</w:t>
      </w:r>
      <w:r w:rsidR="00D66525" w:rsidRPr="001E3B79">
        <w:rPr>
          <w:b w:val="0"/>
          <w:color w:val="auto"/>
          <w:sz w:val="22"/>
          <w:szCs w:val="22"/>
        </w:rPr>
        <w:t>C</w:t>
      </w:r>
      <w:r w:rsidR="00D66525" w:rsidRPr="001E3B79">
        <w:rPr>
          <w:b w:val="0"/>
          <w:color w:val="auto"/>
          <w:sz w:val="22"/>
          <w:szCs w:val="22"/>
          <w:vertAlign w:val="subscript"/>
        </w:rPr>
        <w:t>2</w:t>
      </w:r>
      <w:r w:rsidR="00D66525" w:rsidRPr="001E3B79">
        <w:rPr>
          <w:b w:val="0"/>
          <w:color w:val="auto"/>
          <w:sz w:val="22"/>
          <w:szCs w:val="22"/>
        </w:rPr>
        <w:t>-O</w:t>
      </w:r>
      <w:r>
        <w:rPr>
          <w:b w:val="0"/>
          <w:color w:val="auto"/>
          <w:sz w:val="22"/>
          <w:szCs w:val="22"/>
        </w:rPr>
        <w:t>H-Si</w:t>
      </w:r>
      <w:r w:rsidR="00CB52AB">
        <w:rPr>
          <w:b w:val="0"/>
          <w:color w:val="auto"/>
          <w:sz w:val="22"/>
          <w:szCs w:val="22"/>
        </w:rPr>
        <w:t>-400</w:t>
      </w:r>
      <w:r w:rsidR="00D66525" w:rsidRPr="001E3B79">
        <w:rPr>
          <w:b w:val="0"/>
          <w:color w:val="auto"/>
          <w:sz w:val="22"/>
          <w:szCs w:val="22"/>
        </w:rPr>
        <w:t xml:space="preserve">, </w:t>
      </w:r>
      <w:r w:rsidR="00707905">
        <w:rPr>
          <w:b w:val="0"/>
          <w:color w:val="auto"/>
          <w:sz w:val="22"/>
          <w:szCs w:val="22"/>
        </w:rPr>
        <w:t>with</w:t>
      </w:r>
      <w:r w:rsidR="00CB52AB">
        <w:rPr>
          <w:b w:val="0"/>
          <w:color w:val="auto"/>
          <w:sz w:val="22"/>
          <w:szCs w:val="22"/>
        </w:rPr>
        <w:t xml:space="preserve"> an</w:t>
      </w:r>
      <w:r w:rsidR="00707905">
        <w:rPr>
          <w:b w:val="0"/>
          <w:color w:val="auto"/>
          <w:sz w:val="22"/>
          <w:szCs w:val="22"/>
        </w:rPr>
        <w:t xml:space="preserve"> example d-spacing labelled</w:t>
      </w:r>
      <w:r w:rsidR="00D66525" w:rsidRPr="001E3B79">
        <w:rPr>
          <w:b w:val="0"/>
          <w:color w:val="auto"/>
          <w:sz w:val="22"/>
          <w:szCs w:val="22"/>
        </w:rPr>
        <w:t xml:space="preserve">. </w:t>
      </w:r>
      <w:r w:rsidR="00707905">
        <w:rPr>
          <w:b w:val="0"/>
          <w:color w:val="auto"/>
          <w:sz w:val="22"/>
          <w:szCs w:val="22"/>
        </w:rPr>
        <w:t>c</w:t>
      </w:r>
      <w:r w:rsidR="00D66525" w:rsidRPr="001E3B79">
        <w:rPr>
          <w:b w:val="0"/>
          <w:color w:val="auto"/>
          <w:sz w:val="22"/>
          <w:szCs w:val="22"/>
        </w:rPr>
        <w:t>) Graph showing the results of the 002 interlayer distances measured using STEM.</w:t>
      </w:r>
      <w:r w:rsidR="00707905">
        <w:rPr>
          <w:b w:val="0"/>
          <w:color w:val="auto"/>
          <w:sz w:val="22"/>
          <w:szCs w:val="22"/>
        </w:rPr>
        <w:t xml:space="preserve"> d-g) </w:t>
      </w:r>
      <w:r w:rsidR="00890B2E">
        <w:rPr>
          <w:b w:val="0"/>
          <w:color w:val="auto"/>
          <w:sz w:val="22"/>
          <w:szCs w:val="22"/>
        </w:rPr>
        <w:t>S</w:t>
      </w:r>
      <w:r w:rsidR="00707905">
        <w:rPr>
          <w:b w:val="0"/>
          <w:color w:val="auto"/>
          <w:sz w:val="22"/>
          <w:szCs w:val="22"/>
        </w:rPr>
        <w:t>TEM-EDS mapping of the pillared sample post calcination (Ti</w:t>
      </w:r>
      <w:r w:rsidR="00707905">
        <w:rPr>
          <w:b w:val="0"/>
          <w:color w:val="auto"/>
          <w:sz w:val="22"/>
          <w:szCs w:val="22"/>
          <w:vertAlign w:val="subscript"/>
        </w:rPr>
        <w:t>3</w:t>
      </w:r>
      <w:r w:rsidR="00707905">
        <w:rPr>
          <w:b w:val="0"/>
          <w:color w:val="auto"/>
          <w:sz w:val="22"/>
          <w:szCs w:val="22"/>
        </w:rPr>
        <w:t>C</w:t>
      </w:r>
      <w:r w:rsidR="00707905">
        <w:rPr>
          <w:b w:val="0"/>
          <w:color w:val="auto"/>
          <w:sz w:val="22"/>
          <w:szCs w:val="22"/>
          <w:vertAlign w:val="subscript"/>
        </w:rPr>
        <w:t>2</w:t>
      </w:r>
      <w:r w:rsidR="00707905">
        <w:rPr>
          <w:b w:val="0"/>
          <w:color w:val="auto"/>
          <w:sz w:val="22"/>
          <w:szCs w:val="22"/>
        </w:rPr>
        <w:t>-OH-Si-400)</w:t>
      </w:r>
      <w:r w:rsidR="006E6814">
        <w:rPr>
          <w:b w:val="0"/>
          <w:color w:val="auto"/>
          <w:sz w:val="22"/>
          <w:szCs w:val="22"/>
        </w:rPr>
        <w:t>.</w:t>
      </w:r>
    </w:p>
    <w:p w14:paraId="154DE96E" w14:textId="01687F3E" w:rsidR="00CE5920" w:rsidRDefault="0029437B" w:rsidP="00CE5920">
      <w:pPr>
        <w:keepNext/>
        <w:jc w:val="both"/>
      </w:pPr>
      <w:r>
        <w:t>Scanning transmission electron microscopy (</w:t>
      </w:r>
      <w:r w:rsidR="000C1EF2">
        <w:t>STEM</w:t>
      </w:r>
      <w:r>
        <w:t>)</w:t>
      </w:r>
      <w:r w:rsidR="000C1EF2">
        <w:t xml:space="preserve"> analysis (Figure 3) also confirms the large increase in interlayer </w:t>
      </w:r>
      <w:r w:rsidR="006153A9">
        <w:t>(002) d-</w:t>
      </w:r>
      <w:r w:rsidR="000C1EF2">
        <w:t>spacing, from an average of around 1 nm</w:t>
      </w:r>
      <w:r w:rsidR="00B16E66">
        <w:t xml:space="preserve"> in the </w:t>
      </w:r>
      <w:r w:rsidR="00F50570">
        <w:t xml:space="preserve">non-pillared </w:t>
      </w:r>
      <w:r w:rsidR="00B16E66">
        <w:t>MXene</w:t>
      </w:r>
      <w:r w:rsidR="000C1EF2">
        <w:t xml:space="preserve"> to 2.7 nm</w:t>
      </w:r>
      <w:r w:rsidR="00B16E66">
        <w:t xml:space="preserve"> after pillaring</w:t>
      </w:r>
      <w:r w:rsidR="000C1EF2">
        <w:t xml:space="preserve"> (Figure </w:t>
      </w:r>
      <w:r w:rsidR="00666DA8">
        <w:t>3b</w:t>
      </w:r>
      <w:r w:rsidR="006A2B77">
        <w:t>-c</w:t>
      </w:r>
      <w:r w:rsidR="000C1EF2">
        <w:t xml:space="preserve">). This is slightly less than the spacing calculated by XRD, perhaps </w:t>
      </w:r>
      <w:r w:rsidR="000C1EF2">
        <w:lastRenderedPageBreak/>
        <w:t xml:space="preserve">due to electron beam induced specimen damage or the movement / partial removal of the intercalated molecules within the TEM </w:t>
      </w:r>
      <w:r w:rsidR="000C1EF2" w:rsidRPr="004402D8">
        <w:t>vacuum.</w:t>
      </w:r>
      <w:r w:rsidR="00EF33DB" w:rsidRPr="004402D8">
        <w:t xml:space="preserve"> This explanation is supported by the observation that after calcination, when the intercalated molecules are removed, there is little difference the interlayer spacings calculated by XRD (Figure 4a) or STEM (Figure 3c).</w:t>
      </w:r>
      <w:r w:rsidR="000C1EF2" w:rsidRPr="004402D8">
        <w:t xml:space="preserve"> Differences</w:t>
      </w:r>
      <w:r w:rsidR="000C1EF2">
        <w:t xml:space="preserve"> may also result from the sampling volumes between the two methods – XRD is a bulk method, whereas the STEM measurements are </w:t>
      </w:r>
      <w:r>
        <w:t xml:space="preserve">highly </w:t>
      </w:r>
      <w:r w:rsidR="000C1EF2">
        <w:t>localised. The STEM measurements suggest that the standard deviation of interlayer distances increases with pillaring</w:t>
      </w:r>
      <w:r w:rsidR="00B16E66">
        <w:t xml:space="preserve"> compared to the </w:t>
      </w:r>
      <w:r w:rsidR="005C6583">
        <w:t>non-pillared</w:t>
      </w:r>
      <w:r w:rsidR="00B16E66">
        <w:t xml:space="preserve"> MXene</w:t>
      </w:r>
      <w:r w:rsidR="000C1EF2">
        <w:t xml:space="preserve">, suggesting that the pillars have </w:t>
      </w:r>
      <w:r w:rsidR="00B16E66">
        <w:t xml:space="preserve">local </w:t>
      </w:r>
      <w:r w:rsidR="000C1EF2">
        <w:t>variation</w:t>
      </w:r>
      <w:r w:rsidR="00B16E66">
        <w:t>s</w:t>
      </w:r>
      <w:r w:rsidR="000C1EF2">
        <w:t xml:space="preserve"> in </w:t>
      </w:r>
      <w:r w:rsidR="00B16E66">
        <w:t xml:space="preserve">height </w:t>
      </w:r>
      <w:r w:rsidR="000C1EF2">
        <w:t>or concentration across the sample.</w:t>
      </w:r>
      <w:r w:rsidR="00002B0B" w:rsidRPr="00002B0B">
        <w:t xml:space="preserve"> </w:t>
      </w:r>
      <w:r w:rsidR="00002B0B">
        <w:t>To the authors’ knowledge, this is the largest interlayer distance reported for a MXene and one of the largest for any 2D material, which are rarely above 2 nm.</w:t>
      </w:r>
      <w:r w:rsidR="00002B0B">
        <w:fldChar w:fldCharType="begin" w:fldLock="1"/>
      </w:r>
      <w:r w:rsidR="00067913">
        <w:instrText>ADDIN CSL_CITATION {"citationItems":[{"id":"ITEM-1","itemData":{"DOI":"10.1002/adma.201802793","ISSN":"09359648","author":[{"dropping-particle":"","family":"Da","given":"Yumin","non-dropping-particle":"","parse-names":false,"suffix":""},{"dropping-particle":"","family":"Liu","given":"Jinxin","non-dropping-particle":"","parse-names":false,"suffix":""},{"dropping-particle":"","family":"Zhou","given":"Lu","non-dropping-particle":"","parse-names":false,"suffix":""},{"dropping-particle":"","family":"Zhu","given":"Xiaohui","non-dropping-particle":"","parse-names":false,"suffix":""},{"dropping-particle":"","family":"Chen","given":"Xiaodong","non-dropping-particle":"","parse-names":false,"suffix":""},{"dropping-particle":"","family":"Fu","given":"Lei","non-dropping-particle":"","parse-names":false,"suffix":""}],"container-title":"Advanced Materials","id":"ITEM-1","issue":"1","issued":{"date-parts":[["2019","1","1"]]},"page":"1802793","publisher":"John Wiley &amp; Sons, Ltd","title":"Engineering 2D Architectures toward High-Performance Micro-Supercapacitors","type":"article-journal","volume":"31"},"uris":["http://www.mendeley.com/documents/?uuid=09bf85c9-38a1-38f0-af17-3d25b8f8b561"]},{"id":"ITEM-2","itemData":{"DOI":"10.1002/aenm.201602684","ISSN":"16146832","author":[{"dropping-particle":"","family":"Xue","given":"Yinghui","non-dropping-particle":"","parse-names":false,"suffix":""},{"dropping-particle":"","family":"Zhang","given":"Qin","non-dropping-particle":"","parse-names":false,"suffix":""},{"dropping-particle":"","family":"Wang","given":"Wenjie","non-dropping-particle":"","parse-names":false,"suffix":""},{"dropping-particle":"","family":"Cao","given":"Hui","non-dropping-particle":"","parse-names":false,"suffix":""},{"dropping-particle":"","family":"Yang","given":"Quanhong","non-dropping-particle":"","parse-names":false,"suffix":""},{"dropping-particle":"","family":"Fu","given":"Lei","non-dropping-particle":"","parse-names":false,"suffix":""}],"container-title":"Advanced Energy Materials","id":"ITEM-2","issue":"19","issued":{"date-parts":[["2017","10","1"]]},"page":"1602684","publisher":"John Wiley &amp; Sons, Ltd","title":"Opening Two-Dimensional Materials for Energy Conversion and Storage: A Concept","type":"article-journal","volume":"7"},"uris":["http://www.mendeley.com/documents/?uuid=8b55c1d8-e18d-3882-88d4-f016a0140e2b"]},{"id":"ITEM-3","itemData":{"DOI":"10.1002/smll.201803344","ISSN":"16136810","author":[{"dropping-particle":"","family":"Gong","given":"Shan","non-dropping-particle":"","parse-names":false,"suffix":""},{"dropping-particle":"","family":"Zhao","given":"Guangyu","non-dropping-particle":"","parse-names":false,"suffix":""},{"dropping-particle":"","family":"Lyu","given":"Pengbo","non-dropping-particle":"","parse-names":false,"suffix":""},{"dropping-particle":"","family":"Sun","given":"Kening","non-dropping-particle":"","parse-names":false,"suffix":""}],"container-title":"Small","id":"ITEM-3","issue":"48","issued":{"date-parts":[["2018","11","1"]]},"page":"1803344","publisher":"John Wiley &amp; Sons, Ltd","title":"A Pseudolayered MoS &lt;sub&gt;2&lt;/sub&gt; as Li-Ion Intercalation Host with Enhanced Rate Capability and Durability","type":"article-journal","volume":"14"},"uris":["http://www.mendeley.com/documents/?uuid=45bf3435-ea23-311b-a91b-9f2792b19f52"]},{"id":"ITEM-4","itemData":{"DOI":"10.1021/LA026525H","abstract":"The chemical reduction of graphite oxide (GO) to graphite by either NaBH4 or hydroquinone and also its surface modification with neutral, primary aliphatic amines and amino acids are described. Treatment of GO with NaBH4 leads to turbostatic graphite that upon calcination under an inert atmosphere is transformed to highly ordered graphitic carbon, while the reduction with hydroquinone yields directly crystalline graphite under soft thermal conditions. On account of the surface-exposed epoxy groups present in the GO solid, its surface modification with neutral, primary aliphatic amines or amine-containing molecules (amino acids and aminosiloxanes) takes place easily through the corresponding nucleophilic substitution reactions. In this way, valuable GO derivatives can be obtained, like molecular pillared GO, organically modified GO affording in organic solvents stable organosols or hydrophilic GO affording in water stable hydrosols and possessing direct cation exchange sites. The potential combination of s...","author":[{"dropping-particle":"","family":"Bourlinos","given":"Athanasios B.","non-dropping-particle":"","parse-names":false,"suffix":""},{"dropping-particle":"","family":"Gournis","given":"Dimitrios","non-dropping-particle":"","parse-names":false,"suffix":""},{"dropping-particle":"","family":"Petridis","given":"Dimitrios","non-dropping-particle":"","parse-names":false,"suffix":""},{"dropping-particle":"","family":"Szabó","given":"Tamás","non-dropping-particle":"","parse-names":false,"suffix":""},{"dropping-particle":"","family":"Anna Szeri","given":"And","non-dropping-particle":"","parse-names":false,"suffix":""},{"dropping-particle":"","family":"Imre Dékány","given":"","non-dropping-particle":"","parse-names":false,"suffix":""}],"container-title":"Langmuir","id":"ITEM-4","issue":"15","issued":{"date-parts":[["2003"]]},"page":"6050-6055","publisher":"American Chemical Society","title":"Graphite Oxide: Chemical Reduction to Graphite and Surface Modification with Primary Aliphatic Amines and Amino Acids","type":"article-journal","volume":"19"},"uris":["http://www.mendeley.com/documents/?uuid=1d2346b4-1369-3ea3-a27b-373efb27e224"]},{"id":"ITEM-5","itemData":{"DOI":"10.1016/J.ELECTACTA.2018.11.122","ISSN":"0013-4686","abstract":"Chemically tuned pillared graphene structures show ability to limit restacking of graphene sheets for electrochemical energy storage in SCs. A comprehensive electrochemical characterization using various ion sizes allowed identification of ion-sieving in the cross-linked galleries of reduced pillared graphene materials (RPs). The access to the cross-linked galleries, which provide additional ion sorption sites, offered slightly increased capacitances in RPs compared to completely restacked sheets in reduced graphene oxide (RGO). We performed electrochemical impedance analyses on RPs and RGO to understand the ion transport inside the cross-linked graphene galleries. RGO adsorbs ions in the inter-particle micro/meso pores and the ion access to such sites from the bulk electrolyte occurs with relative ease. RPs sieve ions into their inter-layer gallery pores based on effective ion sizes and the ion transport process is resistive compared to RGO. A control study using 3D pillared graphene hydrogel with improved macro porosity assigns this resistive behavior and the moderate capacitances to limited ion access to the active sites due to excess number of pillars. The obtained results on the ion transport dynamics between graphene layers provide perspectives towards further optimization of these graphene materials for SCs.","author":[{"dropping-particle":"","family":"Banda","given":"Harish","non-dropping-particle":"","parse-names":false,"suffix":""},{"dropping-particle":"","family":"Périé","given":"Sandy","non-dropping-particle":"","parse-names":false,"suffix":""},{"dropping-particle":"","family":"Daffos","given":"Barbara","non-dropping-particle":"","parse-names":false,"suffix":""},{"dropping-particle":"","family":"Dubois","given":"Lionel","non-dropping-particle":"","parse-names":false,"suffix":""},{"dropping-particle":"","family":"Crosnier","given":"Olivier","non-dropping-particle":"","parse-names":false,"suffix":""},{"dropping-particle":"","family":"Simon","given":"Patrice","non-dropping-particle":"","parse-names":false,"suffix":""},{"dropping-particle":"","family":"Taberna","given":"Pierre-Louis","non-dropping-particle":"","parse-names":false,"suffix":""},{"dropping-particle":"","family":"Duclairoir","given":"Florence","non-dropping-particle":"","parse-names":false,"suffix":""}],"container-title":"Electrochimica Acta","id":"ITEM-5","issued":{"date-parts":[["2019","2","10"]]},"page":"882-890","publisher":"Pergamon","title":"Investigation of ion transport in chemically tuned pillared graphene materials through electrochemical impedance analysis","type":"article-journal","volume":"296"},"uris":["http://www.mendeley.com/documents/?uuid=f1f1c4ec-b15a-3020-b567-600d43ef3055"]},{"id":"ITEM-6","itemData":{"DOI":"10.1021/LA0633839","abstract":"The intercalation reaction of graphite oxide with diaminoalkanes, with the general formula H2N(CH2)nNH2 (n = 4−10), was studied as a method for synthesizing pillared graphite with tailored interlayer spacing. Interlayer spacings from 0.8 to 1.0 nm were tailored by varying the size of the intercalant from (CH2)4 to (CH2)10. X-ray diffraction and infrared spectroscopy were used to confirm intercalation, and the frequency of the CH2 stretch confirmed that the intercalants are in a disordered state, with an important contribution from the gauche conformer. Sequential intercalation of diaminoalkanes followed by dodecylamine demonstrated the inability of these “stitched” systems to undergo expansion along the c-direction, indicative of cross-linking. Finally, the reaction of graphite oxide with diaminoalkanes under reflux and for extended periods (&gt;72 h) resulted in the chemical reduction of the graphite oxide to a disordered graphitic structure.","author":[{"dropping-particle":"","family":"Margarita Herrera-Alonso","given":"","non-dropping-particle":"","parse-names":false,"suffix":""},{"dropping-particle":"","family":"Ahmed A. Abdala","given":"†","non-dropping-particle":"","parse-names":false,"suffix":""},{"dropping-particle":"","family":"Michael J. McAllister","given":"","non-dropping-particle":"","parse-names":false,"suffix":""},{"dropping-particle":"","family":"Ilhan A. Aksay","given":"And","non-dropping-particle":"","parse-names":false,"suffix":""},{"dropping-particle":"","family":"Prud'homme*","given":"Robert K.","non-dropping-particle":"","parse-names":false,"suffix":""}],"container-title":"Langmuir","id":"ITEM-6","issue":"21","issued":{"date-parts":[["2007"]]},"page":"10644-10649","publisher":"American Chemical Society","title":"Intercalation and Stitching of Graphite Oxide with Diaminoalkanes","type":"article-journal","volume":"23"},"uris":["http://www.mendeley.com/documents/?uuid=e098c561-9fd7-34cf-bb56-f7f885fd1643"]},{"id":"ITEM-7","itemData":{"DOI":"10.1002/adma.201503390","ISSN":"09359648","author":[{"dropping-particle":"","family":"Yuan","given":"Kai","non-dropping-particle":"","parse-names":false,"suffix":""},{"dropping-particle":"","family":"Xu","given":"Yazhou","non-dropping-particle":"","parse-names":false,"suffix":""},{"dropping-particle":"","family":"Uihlein","given":"Johannes","non-dropping-particle":"","parse-names":false,"suffix":""},{"dropping-particle":"","family":"Brunklaus","given":"Gunther","non-dropping-particle":"","parse-names":false,"suffix":""},{"dropping-particle":"","family":"Shi","given":"Lei","non-dropping-particle":"","parse-names":false,"suffix":""},{"dropping-particle":"","family":"Heiderhoff","given":"Ralf","non-dropping-particle":"","parse-names":false,"suffix":""},{"dropping-particle":"","family":"Que","given":"Mingming","non-dropping-particle":"","parse-names":false,"suffix":""},{"dropping-particle":"","family":"Forster","given":"Michael","non-dropping-particle":"","parse-names":false,"suffix":""},{"dropping-particle":"","family":"Chassé","given":"Thomas","non-dropping-particle":"","parse-names":false,"suffix":""},{"dropping-particle":"","family":"Pichler","given":"Thomas","non-dropping-particle":"","parse-names":false,"suffix":""},{"dropping-particle":"","family":"Riedl","given":"Thomas","non-dropping-particle":"","parse-names":false,"suffix":""},{"dropping-particle":"","family":"Chen","given":"Yiwang","non-dropping-particle":"","parse-names":false,"suffix":""},{"dropping-particle":"","family":"Scherf","given":"Ullrich","non-dropping-particle":"","parse-names":false,"suffix":""}],"container-title":"Advanced Materials","id":"ITEM-7","issue":"42","issued":{"date-parts":[["2015","11","1"]]},"page":"6714-6721","publisher":"John Wiley &amp; Sons, Ltd","title":"Straightforward Generation of Pillared, Microporous Graphene Frameworks for Use in Supercapacitors","type":"article-journal","volume":"27"},"uris":["http://www.mendeley.com/documents/?uuid=f0001413-9c6f-3c1a-ba4b-d6a9ec02fbff"]},{"id":"ITEM-8","itemData":{"DOI":"10.1021/acs.chemmater.8b00759","ISSN":"0897-4756","abstract":"Supercapacitors offer high power densities but require further improvements in energy densities for widespread commercial applications. In addition to the conventional strategy of using large surface area materials to enhance energy storage, recently, matching electrolyte ion sizes to material pore sizes has been shown to be particularly effective. However, synthesis and characterization of materials with precise pore sizes remain challenging. Herein, we propose to evaluate the layered structures in graphene derivatives as being analogous to pores and study the possibility of ion sieving. A class of pillared graphene based materials with suitable interlayer separation were synthesized, readily characterized by X-ray diffraction, and tested in various electrolytes. Electrochemical results show that the interlayer galleries could indeed sieve electrolyte ions based on size constrictions: ions with naked sizes that are smaller than the interlayer separation access the galleries, whereas the larger ions are r...","author":[{"dropping-particle":"","family":"Banda","given":"Harish","non-dropping-particle":"","parse-names":false,"suffix":""},{"dropping-particle":"","family":"Daffos","given":"Barbara","non-dropping-particle":"","parse-names":false,"suffix":""},{"dropping-particle":"","family":"Périé","given":"Sandy","non-dropping-particle":"","parse-names":false,"suffix":""},{"dropping-particle":"","family":"Chenavier","given":"Yves","non-dropping-particle":"","parse-names":false,"suffix":""},{"dropping-particle":"","family":"Dubois","given":"Lionel","non-dropping-particle":"","parse-names":false,"suffix":""},{"dropping-particle":"","family":"Aradilla","given":"David","non-dropping-particle":"","parse-names":false,"suffix":""},{"dropping-particle":"","family":"Pouget","given":"Stéphanie","non-dropping-particle":"","parse-names":false,"suffix":""},{"dropping-particle":"","family":"Simon","given":"Patrice","non-dropping-particle":"","parse-names":false,"suffix":""},{"dropping-particle":"","family":"Crosnier","given":"Olivier","non-dropping-particle":"","parse-names":false,"suffix":""},{"dropping-particle":"","family":"Taberna","given":"Pierre-Louis","non-dropping-particle":"","parse-names":false,"suffix":""},{"dropping-particle":"","family":"Duclairoir","given":"Florence","non-dropping-particle":"","parse-names":false,"suffix":""}],"container-title":"Chemistry of Materials","id":"ITEM-8","issue":"9","issued":{"date-parts":[["2018","5","8"]]},"page":"3040-3047","publisher":"American Chemical Society","title":"Ion Sieving Effects in Chemically Tuned Pillared Graphene Materials for Electrochemical Capacitors","type":"article-journal","volume":"30"},"uris":["http://www.mendeley.com/documents/?uuid=10f9709d-d7b5-36df-83d3-4b69d4d62516"]},{"id":"ITEM-9","itemData":{"DOI":"10.1021/acsnano.8b07102","ISSN":"1936-0851","abstract":"Graphene-based materials are extensively studied as promising candidates for supercapacitors (SCs) owing to the high surface area, electrical conductivity, and mechanical flexibility of graphene. Reduced graphene oxide (RGO), a close graphene-like material studied for SCs, offers limited specific capacitances (100 F·g–1) as the reduced graphene sheets partially restack through π–π interactions. This paper presents pillared graphene materials designed to minimize such graphitic restacking by cross-linking the graphene sheets with a bifunctional pillar molecule. Solid-state NMR, X-ray diffraction, and electrochemical analyses reveal that the synthesized materials possess covalently cross-linked graphene galleries that offer additional sites for ion sorption in SCs. Indeed, high specific capacitances in SCs are observed for the graphene materials synthesized with an optimized number of pillars. Specifically, the straightforward synthesis of a graphene hydrogel containing pillared structures and an interconne...","author":[{"dropping-particle":"","family":"Banda","given":"Harish","non-dropping-particle":"","parse-names":false,"suffix":""},{"dropping-particle":"","family":"Périé","given":"Sandy","non-dropping-particle":"","parse-names":false,"suffix":""},{"dropping-particle":"","family":"Daffos","given":"Barbara","non-dropping-particle":"","parse-names":false,"suffix":""},{"dropping-particle":"","family":"Taberna","given":"Pierre-Louis","non-dropping-particle":"","parse-names":false,"suffix":""},{"dropping-particle":"","family":"Dubois","given":"Lionel","non-dropping-particle":"","parse-names":false,"suffix":""},{"dropping-particle":"","family":"Crosnier","given":"Olivier","non-dropping-particle":"","parse-names":false,"suffix":""},{"dropping-particle":"","family":"Simon","given":"Patrice","non-dropping-particle":"","parse-names":false,"suffix":""},{"dropping-particle":"","family":"Lee","given":"Daniel","non-dropping-particle":"","parse-names":false,"suffix":""},{"dropping-particle":"","family":"Paëpe","given":"Gaël","non-dropping-particle":"De","parse-names":false,"suffix":""},{"dropping-particle":"","family":"Duclairoir","given":"Florence","non-dropping-particle":"","parse-names":false,"suffix":""}],"container-title":"ACS Nano","id":"ITEM-9","issue":"2","issued":{"date-parts":[["2019","2","26"]]},"page":"1443-1453","publisher":"American Chemical Society","title":"Sparsely Pillared Graphene Materials for High-Performance Supercapacitors: Improving Ion Transport and Storage Capacity","type":"article-journal","volume":"13"},"uris":["http://www.mendeley.com/documents/?uuid=64076d93-cc88-3427-928c-92f4233c7ca6"]}],"mendeley":{"formattedCitation":"&lt;sup&gt;32–40&lt;/sup&gt;","plainTextFormattedCitation":"32–40","previouslyFormattedCitation":"&lt;sup&gt;32–40&lt;/sup&gt;"},"properties":{"noteIndex":0},"schema":"https://github.com/citation-style-language/schema/raw/master/csl-citation.json"}</w:instrText>
      </w:r>
      <w:r w:rsidR="00002B0B">
        <w:fldChar w:fldCharType="separate"/>
      </w:r>
      <w:r w:rsidR="0007453E" w:rsidRPr="0007453E">
        <w:rPr>
          <w:noProof/>
          <w:vertAlign w:val="superscript"/>
        </w:rPr>
        <w:t>32–40</w:t>
      </w:r>
      <w:r w:rsidR="00002B0B">
        <w:fldChar w:fldCharType="end"/>
      </w:r>
      <w:r w:rsidR="000C1EF2">
        <w:t xml:space="preserve"> </w:t>
      </w:r>
      <w:r w:rsidR="003C4535" w:rsidRPr="00C16C60">
        <w:t xml:space="preserve">A summary of the </w:t>
      </w:r>
      <w:r w:rsidR="00B83D3E" w:rsidRPr="00C16C60">
        <w:t>highest previously reported interlayer spacings can be found in Table S1</w:t>
      </w:r>
      <w:r w:rsidR="001662D3" w:rsidRPr="00C16C60">
        <w:t xml:space="preserve"> and is illustrated in Figure 4c</w:t>
      </w:r>
      <w:r w:rsidR="00B83D3E" w:rsidRPr="00C16C60">
        <w:t>.</w:t>
      </w:r>
      <w:r w:rsidR="00BF5E09" w:rsidRPr="00C16C60">
        <w:t xml:space="preserve"> </w:t>
      </w:r>
      <w:r w:rsidR="00537091" w:rsidRPr="00C16C60">
        <w:t>This includes</w:t>
      </w:r>
      <w:r w:rsidR="004E0CAB" w:rsidRPr="00C16C60">
        <w:t xml:space="preserve"> alkali metal</w:t>
      </w:r>
      <w:r w:rsidR="00537091" w:rsidRPr="00C16C60">
        <w:t xml:space="preserve"> cation pillars</w:t>
      </w:r>
      <w:r w:rsidR="004E0CAB" w:rsidRPr="00C16C60">
        <w:t>,</w:t>
      </w:r>
      <w:r w:rsidR="004E0CAB" w:rsidRPr="00C16C60">
        <w:fldChar w:fldCharType="begin" w:fldLock="1"/>
      </w:r>
      <w:r w:rsidR="00786742" w:rsidRPr="00C16C60">
        <w:instrText>ADDIN CSL_CITATION {"citationItems":[{"id":"ITEM-1","itemData":{"DOI":"10.1039/C8TA02068J","ISSN":"2050-7488","abstract":"&lt;p&gt;2D transition metal carbide materials called MXene have attracted significant interest in the field of electrochemical energy storage due to their high electrical conductivity and high volumetric capacity.&lt;/p&gt;","author":[{"dropping-particle":"","family":"Luo","given":"Jianmin","non-dropping-particle":"","parse-names":false,"suffix":""},{"dropping-particle":"","family":"Fang","given":"Cong","non-dropping-particle":"","parse-names":false,"suffix":""},{"dropping-particle":"","family":"Jin","given":"Chengbin","non-dropping-particle":"","parse-names":false,"suffix":""},{"dropping-particle":"","family":"Yuan","given":"Huadong","non-dropping-particle":"","parse-names":false,"suffix":""},{"dropping-particle":"","family":"Sheng","given":"Ouwei","non-dropping-particle":"","parse-names":false,"suffix":""},{"dropping-particle":"","family":"Fang","given":"Ruyi","non-dropping-particle":"","parse-names":false,"suffix":""},{"dropping-particle":"","family":"Zhang","given":"Wenkui","non-dropping-particle":"","parse-names":false,"suffix":""},{"dropping-particle":"","family":"Huang","given":"Hui","non-dropping-particle":"","parse-names":false,"suffix":""},{"dropping-particle":"","family":"Gan","given":"Yongping","non-dropping-particle":"","parse-names":false,"suffix":""},{"dropping-particle":"","family":"Xia","given":"Yang","non-dropping-particle":"","parse-names":false,"suffix":""},{"dropping-particle":"","family":"Liang","given":"Chu","non-dropping-particle":"","parse-names":false,"suffix":""},{"dropping-particle":"","family":"Zhang","given":"Jun","non-dropping-particle":"","parse-names":false,"suffix":""},{"dropping-particle":"","family":"Li","given":"Weiyang","non-dropping-particle":"","parse-names":false,"suffix":""},{"dropping-particle":"","family":"Tao","given":"Xinyong","non-dropping-particle":"","parse-names":false,"suffix":""}],"container-title":"Journal of Materials Chemistry A","id":"ITEM-1","issue":"17","issued":{"date-parts":[["2018","5","1"]]},"page":"7794-7806","publisher":"The Royal Society of Chemistry","title":"Tunable pseudocapacitance storage of MXene by cation pillaring for high performance sodium-ion capacitors","type":"article-journal","volume":"6"},"uris":["http://www.mendeley.com/documents/?uuid=14be2854-040f-3218-844b-7c5f7c8061f8"]}],"mendeley":{"formattedCitation":"&lt;sup&gt;41&lt;/sup&gt;","plainTextFormattedCitation":"41","previouslyFormattedCitation":"&lt;sup&gt;41&lt;/sup&gt;"},"properties":{"noteIndex":0},"schema":"https://github.com/citation-style-language/schema/raw/master/csl-citation.json"}</w:instrText>
      </w:r>
      <w:r w:rsidR="004E0CAB" w:rsidRPr="00C16C60">
        <w:fldChar w:fldCharType="separate"/>
      </w:r>
      <w:r w:rsidR="004E0CAB" w:rsidRPr="00C16C60">
        <w:rPr>
          <w:noProof/>
          <w:vertAlign w:val="superscript"/>
        </w:rPr>
        <w:t>41</w:t>
      </w:r>
      <w:r w:rsidR="004E0CAB" w:rsidRPr="00C16C60">
        <w:fldChar w:fldCharType="end"/>
      </w:r>
      <w:r w:rsidR="004E0CAB" w:rsidRPr="00C16C60">
        <w:t xml:space="preserve"> organic molecules,</w:t>
      </w:r>
      <w:r w:rsidR="00786742" w:rsidRPr="00C16C60">
        <w:fldChar w:fldCharType="begin" w:fldLock="1"/>
      </w:r>
      <w:r w:rsidR="00475C9A" w:rsidRPr="00C16C60">
        <w:instrText>ADDIN CSL_CITATION {"citationItems":[{"id":"ITEM-1","itemData":{"DOI":"10.1038/s41467-019-10631-0","ISSN":"20411723","abstract":"We report Layer-by-Layer (LbL) self-assembly of pillared two-dimensional (2D) multilayers, from water, onto a wide range of substrates. This LbL method uses a small molecule, tris(2-aminoethyl) amine (TAEA), and a colloidal dispersion of Ti3C2Tx MXene to LbL self-assemble (MXene/TAEA)n multilayers, where n denotes the number of bilayers. Assembly with TAEA results in highly ordered (MXene/TAEA)n multilayers where the TAEA expands the interlayer spacing of MXene flakes by only ~ 1 Å and reinforces the interconnection between them. The TAEA-pillared MXene multilayers show the highest electronic conductivity of 7.3 × 104 S m−1 compared with all reported MXene multilayers fabricated by LbL technique. The (MXene/TAEA)n multilayers could be used as electrodes for flexible all-solid-state supercapacitors delivering a high volumetric capacitance of 583 F cm−3 and high energy and power densities of 3.0 Wh L−1 and 4400 W L−1, respectively. This strategy enables large-scale fabrication of highly conductive pillared MXene multilayers, and potentially fabrication of other 2D heterostructures.","author":[{"dropping-particle":"","family":"Tian","given":"Weiqian","non-dropping-particle":"","parse-names":false,"suffix":""},{"dropping-particle":"","family":"VahidMohammadi","given":"Armin","non-dropping-particle":"","parse-names":false,"suffix":""},{"dropping-particle":"","family":"Wang","given":"Zhen","non-dropping-particle":"","parse-names":false,"suffix":""},{"dropping-particle":"","family":"Ouyang","given":"Liangqi","non-dropping-particle":"","parse-names":false,"suffix":""},{"dropping-particle":"","family":"Beidaghi","given":"Majid","non-dropping-particle":"","parse-names":false,"suffix":""},{"dropping-particle":"","family":"Hamedi","given":"Mahiar M.","non-dropping-particle":"","parse-names":false,"suffix":""}],"container-title":"Nature Communications","id":"ITEM-1","issue":"1","issued":{"date-parts":[["2019","12","1"]]},"page":"1-10","publisher":"Nature Publishing Group","title":"Layer-by-layer self-assembly of pillared two-dimensional multilayers","type":"article-journal","volume":"10"},"uris":["http://www.mendeley.com/documents/?uuid=a57cba00-6ddb-3af0-80cf-d5e04aed4d75"]}],"mendeley":{"formattedCitation":"&lt;sup&gt;42&lt;/sup&gt;","plainTextFormattedCitation":"42","previouslyFormattedCitation":"&lt;sup&gt;42&lt;/sup&gt;"},"properties":{"noteIndex":0},"schema":"https://github.com/citation-style-language/schema/raw/master/csl-citation.json"}</w:instrText>
      </w:r>
      <w:r w:rsidR="00786742" w:rsidRPr="00C16C60">
        <w:fldChar w:fldCharType="separate"/>
      </w:r>
      <w:r w:rsidR="00786742" w:rsidRPr="00C16C60">
        <w:rPr>
          <w:noProof/>
          <w:vertAlign w:val="superscript"/>
        </w:rPr>
        <w:t>42</w:t>
      </w:r>
      <w:r w:rsidR="00786742" w:rsidRPr="00C16C60">
        <w:fldChar w:fldCharType="end"/>
      </w:r>
      <w:r w:rsidR="00786742" w:rsidRPr="00C16C60">
        <w:t xml:space="preserve"> carbon nanotubes (CNTs) grafted with ionic surfactants,</w:t>
      </w:r>
      <w:r w:rsidR="00475C9A" w:rsidRPr="00C16C60">
        <w:fldChar w:fldCharType="begin" w:fldLock="1"/>
      </w:r>
      <w:r w:rsidR="00E452EC" w:rsidRPr="00C16C60">
        <w:instrText>ADDIN CSL_CITATION {"citationItems":[{"id":"ITEM-1","itemData":{"DOI":"10.1016/j.nanoen.2016.06.005","ISSN":"22112855","abstract":"The global availability of sodium and a possibility to avoid the use of copper current collectors make electrochemical sodium-ion storage attractive for battery and metal-ion capacitor applications. However, the use of Na instead of Li ions requires different electrode materials that can accommodate larger Na ions and still provide high charging rate and high volumetric capacity. Herein we report on the fabrication of porous Ti3C2 MXene/CNT composite paper electrodes for sodium-based energy storage devices. The heterostructure formation was realized by electrostatic attraction between negatively charged 2D MXene nanosheets and positively charged 1D CNTs. This method efficiently prevented restacking of MXene nanosheets and produced a well-defined porous structure, thereby facilitating electrolyte transport and access of ions to the electrode and producing functional MXene-based electrodes for sodium-ion storage. When applied as freestanding electrodes for sodium-ion storage, the built-to-order Ti3C2 MXene/CNTs porous films showed high volumetric capacity of 421mAh cm−3 at 20mAg−1, good rate performances, and excellent cycling stability. Prototype sodium-ion cells were also assembled using the as-prepared Ti3C2/CNTs anode and Na0.44MnO2 cathode. The fabrication of porous MXene/CNT composites, using simple self-assembly, opens the door to developing electrode materials with high volumetric capacity for sodium-ion storage.","author":[{"dropping-particle":"","family":"Xie","given":"Xiuqiang","non-dropping-particle":"","parse-names":false,"suffix":""},{"dropping-particle":"","family":"Zhao","given":"Meng-Qiang","non-dropping-particle":"","parse-names":false,"suffix":""},{"dropping-particle":"","family":"Anasori","given":"Babak","non-dropping-particle":"","parse-names":false,"suffix":""},{"dropping-particle":"","family":"Maleski","given":"Kathleen","non-dropping-particle":"","parse-names":false,"suffix":""},{"dropping-particle":"","family":"Ren","given":"Chang E.","non-dropping-particle":"","parse-names":false,"suffix":""},{"dropping-particle":"","family":"Li","given":"Jingwen","non-dropping-particle":"","parse-names":false,"suffix":""},{"dropping-particle":"","family":"Byles","given":"Bryan W.","non-dropping-particle":"","parse-names":false,"suffix":""},{"dropping-particle":"","family":"Pomerantseva","given":"Ekaterina","non-dropping-particle":"","parse-names":false,"suffix":""},{"dropping-particle":"","family":"Wang","given":"Guoxiu","non-dropping-particle":"","parse-names":false,"suffix":""},{"dropping-particle":"","family":"Gogotsi","given":"Yury","non-dropping-particle":"","parse-names":false,"suffix":""}],"container-title":"Nano Energy","id":"ITEM-1","issued":{"date-parts":[["2016"]]},"title":"Porous Heterostructured MXene/Carbon Nanotube Composite Paper with High Volumetric Capacity for Sodium-Based Energy Storage Devices","type":"article-journal"},"uris":["http://www.mendeley.com/documents/?uuid=a249b870-2c17-3de4-b2b5-30ef828e5e01"]}],"mendeley":{"formattedCitation":"&lt;sup&gt;43&lt;/sup&gt;","plainTextFormattedCitation":"43","previouslyFormattedCitation":"&lt;sup&gt;43&lt;/sup&gt;"},"properties":{"noteIndex":0},"schema":"https://github.com/citation-style-language/schema/raw/master/csl-citation.json"}</w:instrText>
      </w:r>
      <w:r w:rsidR="00475C9A" w:rsidRPr="00C16C60">
        <w:fldChar w:fldCharType="separate"/>
      </w:r>
      <w:r w:rsidR="00475C9A" w:rsidRPr="00C16C60">
        <w:rPr>
          <w:noProof/>
          <w:vertAlign w:val="superscript"/>
        </w:rPr>
        <w:t>43</w:t>
      </w:r>
      <w:r w:rsidR="00475C9A" w:rsidRPr="00C16C60">
        <w:fldChar w:fldCharType="end"/>
      </w:r>
      <w:r w:rsidR="00475C9A" w:rsidRPr="00C16C60">
        <w:t xml:space="preserve"> cationic surfactant CTAB and Sn</w:t>
      </w:r>
      <w:r w:rsidR="00475C9A" w:rsidRPr="00C16C60">
        <w:rPr>
          <w:vertAlign w:val="superscript"/>
        </w:rPr>
        <w:t>2+</w:t>
      </w:r>
      <w:r w:rsidR="00475C9A" w:rsidRPr="00C16C60">
        <w:t>,</w:t>
      </w:r>
      <w:r w:rsidR="00E452EC" w:rsidRPr="00C16C60">
        <w:fldChar w:fldCharType="begin" w:fldLock="1"/>
      </w:r>
      <w:r w:rsidR="00BA371C" w:rsidRPr="00C16C60">
        <w:instrText>ADDIN CSL_CITATION {"citationItems":[{"id":"ITEM-1","itemData":{"DOI":"10.1002/adfm.201805946","ISSN":"1616301X","author":[{"dropping-particle":"","family":"Luo","given":"Jianmin","non-dropping-particle":"","parse-names":false,"suffix":""},{"dropping-particle":"","family":"Wang","given":"Chuanlong","non-dropping-particle":"","parse-names":false,"suffix":""},{"dropping-particle":"","family":"Wang","given":"Huan","non-dropping-particle":"","parse-names":false,"suffix":""},{"dropping-particle":"","family":"Hu","given":"Xiaofei","non-dropping-particle":"","parse-names":false,"suffix":""},{"dropping-particle":"","family":"Matios","given":"Edward","non-dropping-particle":"","parse-names":false,"suffix":""},{"dropping-particle":"","family":"Lu","given":"Xuan","non-dropping-particle":"","parse-names":false,"suffix":""},{"dropping-particle":"","family":"Zhang","given":"Wenkui","non-dropping-particle":"","parse-names":false,"suffix":""},{"dropping-particle":"","family":"Tao","given":"Xinyong","non-dropping-particle":"","parse-names":false,"suffix":""},{"dropping-particle":"","family":"Li","given":"Weiyang","non-dropping-particle":"","parse-names":false,"suffix":""}],"container-title":"Advanced Functional Materials","id":"ITEM-1","issue":"3","issued":{"date-parts":[["2019","1","1"]]},"page":"1805946","publisher":"John Wiley &amp; Sons, Ltd","title":"Pillared MXene with Ultralarge Interlayer Spacing as a Stable Matrix for High Performance Sodium Metal Anodes","type":"article-journal","volume":"29"},"uris":["http://www.mendeley.com/documents/?uuid=2c68cdcc-061a-316d-a6cf-56377591d2e0"]}],"mendeley":{"formattedCitation":"&lt;sup&gt;44&lt;/sup&gt;","plainTextFormattedCitation":"44","previouslyFormattedCitation":"&lt;sup&gt;44&lt;/sup&gt;"},"properties":{"noteIndex":0},"schema":"https://github.com/citation-style-language/schema/raw/master/csl-citation.json"}</w:instrText>
      </w:r>
      <w:r w:rsidR="00E452EC" w:rsidRPr="00C16C60">
        <w:fldChar w:fldCharType="separate"/>
      </w:r>
      <w:r w:rsidR="00E452EC" w:rsidRPr="00C16C60">
        <w:rPr>
          <w:noProof/>
          <w:vertAlign w:val="superscript"/>
        </w:rPr>
        <w:t>44</w:t>
      </w:r>
      <w:r w:rsidR="00E452EC" w:rsidRPr="00C16C60">
        <w:fldChar w:fldCharType="end"/>
      </w:r>
      <w:r w:rsidR="00E452EC" w:rsidRPr="00C16C60">
        <w:t xml:space="preserve"> cationic surfactants and Sn</w:t>
      </w:r>
      <w:r w:rsidR="00E452EC" w:rsidRPr="00C16C60">
        <w:rPr>
          <w:vertAlign w:val="superscript"/>
        </w:rPr>
        <w:t>4+</w:t>
      </w:r>
      <w:r w:rsidR="00E452EC" w:rsidRPr="00C16C60">
        <w:t>,</w:t>
      </w:r>
      <w:r w:rsidR="00BA371C" w:rsidRPr="00C16C60">
        <w:fldChar w:fldCharType="begin" w:fldLock="1"/>
      </w:r>
      <w:r w:rsidR="005A6278" w:rsidRPr="00C16C60">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Nano","id":"ITEM-1","issue":"3","issued":{"date-parts":[["2017","3"]]},"page":"2459-2469","publisher":"American Chemical Society","title":"Pillared Structure Design of MXene with Ultralarge Interlayer Spacing for High-Performance Lithium-Ion Capacitors","type":"article-journal","volume":"11"},"uris":["http://www.mendeley.com/documents/?uuid=2f589069-0455-4bcc-b638-dfd54380bb78"]}],"mendeley":{"formattedCitation":"&lt;sup&gt;45&lt;/sup&gt;","plainTextFormattedCitation":"45","previouslyFormattedCitation":"&lt;sup&gt;45&lt;/sup&gt;"},"properties":{"noteIndex":0},"schema":"https://github.com/citation-style-language/schema/raw/master/csl-citation.json"}</w:instrText>
      </w:r>
      <w:r w:rsidR="00BA371C" w:rsidRPr="00C16C60">
        <w:fldChar w:fldCharType="separate"/>
      </w:r>
      <w:r w:rsidR="00BA371C" w:rsidRPr="00C16C60">
        <w:rPr>
          <w:noProof/>
          <w:vertAlign w:val="superscript"/>
        </w:rPr>
        <w:t>45</w:t>
      </w:r>
      <w:r w:rsidR="00BA371C" w:rsidRPr="00C16C60">
        <w:fldChar w:fldCharType="end"/>
      </w:r>
      <w:r w:rsidR="00BA371C" w:rsidRPr="00C16C60">
        <w:t xml:space="preserve"> and </w:t>
      </w:r>
      <w:proofErr w:type="spellStart"/>
      <w:r w:rsidR="00BA371C" w:rsidRPr="00C16C60">
        <w:t>pyrolyised</w:t>
      </w:r>
      <w:proofErr w:type="spellEnd"/>
      <w:r w:rsidR="00BA371C" w:rsidRPr="00C16C60">
        <w:t xml:space="preserve"> amines</w:t>
      </w:r>
      <w:r w:rsidR="005A6278" w:rsidRPr="00C16C60">
        <w:t>.</w:t>
      </w:r>
      <w:r w:rsidR="005A6278" w:rsidRPr="00C16C60">
        <w:fldChar w:fldCharType="begin" w:fldLock="1"/>
      </w:r>
      <w:r w:rsidR="00FF0421">
        <w:instrText>ADDIN CSL_CITATION {"citationItems":[{"id":"ITEM-1","itemData":{"DOI":"10.1039/c8ta09600g","ISSN":"20507496","abstract":"In this study, carbon-intercalated Ti 3 C 2 T x MXene (Ti 3 C 2 T x /C) was prepared through annealing long-chain fatty amines to form carbon interlayers into MXene. With the increase in interlayer spacing due to amine intercalation and enhanced electrical conductivity owing to the in situ formation of carbon between MXene layers, the Ti 3 C 2 T x /C heterostructure exhibited improved electrochemical performances. Specifically, when serving as a supercapacitor electrode material, the Ti 3 C 2 T x /C heterostructure displayed high reversible gravimetric capacitance of 364.3 F g −1 at current density of 1 A g −1 . The heterostructures were advantageous for penetration of electrolyte ions into the MXene layers and exhibited excellent electrochemical cycling stability with above 99% retention over 10 000 cycles. The high capacitance and excellent cycling stability demonstrate the great promise of this simple and scalable approach for developing high-performance carbon-based 2D nanomaterials for energy storage.","author":[{"dropping-particle":"","family":"Shen","given":"Lei","non-dropping-particle":"","parse-names":false,"suffix":""},{"dropping-particle":"","family":"Zhou","given":"Xiaoya","non-dropping-particle":"","parse-names":false,"suffix":""},{"dropping-particle":"","family":"Zhang","given":"Xinglin","non-dropping-particle":"","parse-names":false,"suffix":""},{"dropping-particle":"","family":"Zhang","given":"Yizhou","non-dropping-particle":"","parse-names":false,"suffix":""},{"dropping-particle":"","family":"Liu","given":"Yunlong","non-dropping-particle":"","parse-names":false,"suffix":""},{"dropping-particle":"","family":"Wang","given":"Wenjun","non-dropping-particle":"","parse-names":false,"suffix":""},{"dropping-particle":"","family":"Si","given":"Weili","non-dropping-particle":"","parse-names":false,"suffix":""},{"dropping-particle":"","family":"Dong","given":"Xiaochen","non-dropping-particle":"","parse-names":false,"suffix":""}],"container-title":"Journal of Materials Chemistry A","id":"ITEM-1","issue":"46","issued":{"date-parts":[["2018","11","27"]]},"page":"23513-23520","publisher":"Royal Society of Chemistry","title":"Carbon-intercalated Ti 3 C 2 T x MXene for high-performance electrochemical energy storage","type":"article-journal","volume":"6"},"uris":["http://www.mendeley.com/documents/?uuid=15e5318e-9f09-390b-9027-f4c4761a0698"]}],"mendeley":{"formattedCitation":"&lt;sup&gt;46&lt;/sup&gt;","plainTextFormattedCitation":"46","previouslyFormattedCitation":"&lt;sup&gt;46&lt;/sup&gt;"},"properties":{"noteIndex":0},"schema":"https://github.com/citation-style-language/schema/raw/master/csl-citation.json"}</w:instrText>
      </w:r>
      <w:r w:rsidR="005A6278" w:rsidRPr="00C16C60">
        <w:fldChar w:fldCharType="separate"/>
      </w:r>
      <w:r w:rsidR="005A6278" w:rsidRPr="00C16C60">
        <w:rPr>
          <w:noProof/>
          <w:vertAlign w:val="superscript"/>
        </w:rPr>
        <w:t>46</w:t>
      </w:r>
      <w:r w:rsidR="005A6278" w:rsidRPr="00C16C60">
        <w:fldChar w:fldCharType="end"/>
      </w:r>
      <w:r w:rsidR="00BA371C" w:rsidRPr="00C16C60">
        <w:t xml:space="preserve"> </w:t>
      </w:r>
      <w:r w:rsidR="00E50907" w:rsidRPr="00C16C60">
        <w:t>It can be clearly seen that o</w:t>
      </w:r>
      <w:r w:rsidR="003A4EEA" w:rsidRPr="00C16C60">
        <w:t>u</w:t>
      </w:r>
      <w:r w:rsidR="00E50907" w:rsidRPr="00C16C60">
        <w:t xml:space="preserve">r pillaring method </w:t>
      </w:r>
      <w:r w:rsidR="003A4EEA" w:rsidRPr="00C16C60">
        <w:t>achieves significantly larger interlayer spacings with control over a wider range than previously reported methods.</w:t>
      </w:r>
      <w:r w:rsidR="003A4EEA">
        <w:t xml:space="preserve"> </w:t>
      </w:r>
      <w:r w:rsidR="00475C9A">
        <w:t xml:space="preserve"> </w:t>
      </w:r>
      <w:r w:rsidR="00786742">
        <w:t xml:space="preserve"> </w:t>
      </w:r>
    </w:p>
    <w:p w14:paraId="4B8F0A18" w14:textId="37251C1B" w:rsidR="009B7538" w:rsidRDefault="00B16E66" w:rsidP="00CE5920">
      <w:pPr>
        <w:keepNext/>
        <w:jc w:val="both"/>
      </w:pPr>
      <w:r>
        <w:t>STEM-</w:t>
      </w:r>
      <w:r w:rsidR="000C1EF2">
        <w:t xml:space="preserve">EDS </w:t>
      </w:r>
      <w:r w:rsidR="007E112A">
        <w:t xml:space="preserve">elemental mapping </w:t>
      </w:r>
      <w:r w:rsidR="000C1EF2">
        <w:t>results (Figure S2</w:t>
      </w:r>
      <w:r w:rsidR="006A2B77">
        <w:t>a</w:t>
      </w:r>
      <w:r w:rsidR="000C1EF2">
        <w:t>) confirm that this increase in interlayer spacing is correlated with the presence of Si in the sample (3.1 wt</w:t>
      </w:r>
      <w:r w:rsidR="00CE5920">
        <w:t>.</w:t>
      </w:r>
      <w:r w:rsidR="000C1EF2">
        <w:t>%), although</w:t>
      </w:r>
      <w:r w:rsidR="007E112A">
        <w:t xml:space="preserve"> neither TEM or</w:t>
      </w:r>
      <w:r w:rsidR="000C1EF2">
        <w:t xml:space="preserve"> SEM </w:t>
      </w:r>
      <w:r w:rsidR="007E112A">
        <w:t xml:space="preserve">characterisation </w:t>
      </w:r>
      <w:r w:rsidR="000C1EF2">
        <w:t xml:space="preserve">shows </w:t>
      </w:r>
      <w:r w:rsidR="007E112A">
        <w:t xml:space="preserve">any </w:t>
      </w:r>
      <w:r w:rsidR="000C1EF2">
        <w:t>sign of SiO</w:t>
      </w:r>
      <w:r w:rsidR="000C1EF2" w:rsidRPr="570D9794">
        <w:rPr>
          <w:vertAlign w:val="subscript"/>
        </w:rPr>
        <w:t>2</w:t>
      </w:r>
      <w:r w:rsidR="000C1EF2">
        <w:t xml:space="preserve"> particles external to the MXene (Figure</w:t>
      </w:r>
      <w:r w:rsidR="006A2B77">
        <w:t>s</w:t>
      </w:r>
      <w:r w:rsidR="000C1EF2">
        <w:t xml:space="preserve"> </w:t>
      </w:r>
      <w:r w:rsidR="006A2B77">
        <w:t>3a and S2b</w:t>
      </w:r>
      <w:r w:rsidR="000C1EF2">
        <w:t>).</w:t>
      </w:r>
      <w:r w:rsidR="00CE5920">
        <w:t xml:space="preserve"> </w:t>
      </w:r>
    </w:p>
    <w:p w14:paraId="2D2D910B" w14:textId="1C9DC02C" w:rsidR="00E66C26" w:rsidRDefault="00E66C26" w:rsidP="009B7538">
      <w:pPr>
        <w:keepNext/>
        <w:jc w:val="both"/>
      </w:pPr>
      <w:r>
        <w:t xml:space="preserve">To produce a stable pillared MXene, the calcination treatment should retain the ordered MXene structure but remove residual molecular templates (DDA and TEOS). </w:t>
      </w:r>
      <w:r w:rsidR="000C1EF2">
        <w:t>After calcination</w:t>
      </w:r>
      <w:r w:rsidR="006153A9">
        <w:t xml:space="preserve"> at 300 or 400 </w:t>
      </w:r>
      <w:r w:rsidR="006153A9" w:rsidRPr="7270D2E2">
        <w:t>°</w:t>
      </w:r>
      <w:r w:rsidR="006153A9">
        <w:t>C</w:t>
      </w:r>
      <w:r w:rsidR="000C1EF2">
        <w:t>, the (002) diffraction peak broadens and shifts to higher angles, suggesting a shrinkage of the interlayer spacings</w:t>
      </w:r>
      <w:r w:rsidR="00586E75">
        <w:t xml:space="preserve"> (Figure </w:t>
      </w:r>
      <w:r w:rsidR="009D78B8">
        <w:t>4</w:t>
      </w:r>
      <w:r w:rsidR="00586E75">
        <w:t>)</w:t>
      </w:r>
      <w:r w:rsidR="000C1EF2">
        <w:t>.</w:t>
      </w:r>
      <w:r w:rsidR="00286AE4">
        <w:t xml:space="preserve"> </w:t>
      </w:r>
      <w:r w:rsidR="00FD5205">
        <w:t xml:space="preserve">Calcination at 300 </w:t>
      </w:r>
      <w:r w:rsidR="00FD5205" w:rsidRPr="7270D2E2">
        <w:t>°</w:t>
      </w:r>
      <w:r w:rsidR="00FD5205">
        <w:t>C produces a (002)</w:t>
      </w:r>
      <w:r w:rsidR="003B6C0F">
        <w:t xml:space="preserve"> diffraction</w:t>
      </w:r>
      <w:r w:rsidR="00FD5205">
        <w:t xml:space="preserve"> peak at 4</w:t>
      </w:r>
      <w:r w:rsidR="003B6C0F">
        <w:t>˚ 2θ</w:t>
      </w:r>
      <w:r w:rsidR="00FD5205">
        <w:t xml:space="preserve"> corresponding to </w:t>
      </w:r>
      <w:r w:rsidR="00DD4B24">
        <w:t>an interlayer spacing</w:t>
      </w:r>
      <w:r w:rsidR="00FD5205">
        <w:t xml:space="preserve"> of 2.2 nm, while calcination at 400 </w:t>
      </w:r>
      <w:r w:rsidR="00FD5205" w:rsidRPr="7270D2E2">
        <w:t>°</w:t>
      </w:r>
      <w:r w:rsidR="00FD5205">
        <w:t xml:space="preserve">C gives a (002) peak at 5.2 degrees corresponding to </w:t>
      </w:r>
      <w:r w:rsidR="00B5129E">
        <w:t>an interlayer spacing</w:t>
      </w:r>
      <w:r w:rsidR="00FD5205">
        <w:t xml:space="preserve"> of 1.7 nm. </w:t>
      </w:r>
      <w:r w:rsidR="006153A9">
        <w:t>The reduction in interlayer separation of the Ti</w:t>
      </w:r>
      <w:r w:rsidR="006153A9" w:rsidRPr="7270D2E2">
        <w:rPr>
          <w:vertAlign w:val="subscript"/>
        </w:rPr>
        <w:t>3</w:t>
      </w:r>
      <w:r w:rsidR="006153A9">
        <w:t>C</w:t>
      </w:r>
      <w:r w:rsidR="006153A9" w:rsidRPr="7270D2E2">
        <w:rPr>
          <w:vertAlign w:val="subscript"/>
        </w:rPr>
        <w:t>2</w:t>
      </w:r>
      <w:r w:rsidR="006153A9">
        <w:t xml:space="preserve">-OH-Si-400 sample was also measured by STEM, providing excellent agreement with the XRD data. </w:t>
      </w:r>
      <w:r w:rsidR="00286AE4">
        <w:t xml:space="preserve">This shows that </w:t>
      </w:r>
      <w:r w:rsidR="009D78B8">
        <w:t xml:space="preserve">our pillaring </w:t>
      </w:r>
      <w:r w:rsidR="00286AE4">
        <w:t xml:space="preserve">method can be used to create </w:t>
      </w:r>
      <w:r>
        <w:t xml:space="preserve">MXene </w:t>
      </w:r>
      <w:r w:rsidR="00286AE4">
        <w:t xml:space="preserve">materials with a range </w:t>
      </w:r>
      <w:r w:rsidR="00C96D3E">
        <w:t>of</w:t>
      </w:r>
      <w:r w:rsidR="00286AE4">
        <w:t xml:space="preserve"> interlayer spacings, which are summarised in Table S</w:t>
      </w:r>
      <w:r w:rsidR="00027980">
        <w:t>2</w:t>
      </w:r>
      <w:r w:rsidR="00286AE4">
        <w:t>.</w:t>
      </w:r>
      <w:r w:rsidR="000C1EF2">
        <w:t xml:space="preserve"> </w:t>
      </w:r>
      <w:r w:rsidR="00FD5205">
        <w:t xml:space="preserve">After calcining at </w:t>
      </w:r>
      <w:r w:rsidR="000C1EF2">
        <w:t xml:space="preserve">500 </w:t>
      </w:r>
      <w:r w:rsidR="000C1EF2" w:rsidRPr="7270D2E2">
        <w:t>°</w:t>
      </w:r>
      <w:r w:rsidR="000C1EF2">
        <w:t>C, the (002) diffraction peak is no longer visible, suggesting a</w:t>
      </w:r>
      <w:r>
        <w:t xml:space="preserve">n </w:t>
      </w:r>
      <w:r w:rsidRPr="004402D8">
        <w:t>unwanted</w:t>
      </w:r>
      <w:r w:rsidR="000C1EF2" w:rsidRPr="004402D8">
        <w:t xml:space="preserve"> loss of the ordered pillared structure. </w:t>
      </w:r>
      <w:r w:rsidR="000C69D6" w:rsidRPr="004402D8">
        <w:t xml:space="preserve">It should be noted that the XRD analysis showed that the (002) diffraction peak broadened slightly after calcination (Figure 4a), suggesting a </w:t>
      </w:r>
      <w:r w:rsidR="009811DF" w:rsidRPr="004402D8">
        <w:t>larger</w:t>
      </w:r>
      <w:r w:rsidR="000C69D6" w:rsidRPr="004402D8">
        <w:t xml:space="preserve"> variation in the</w:t>
      </w:r>
      <w:r w:rsidR="00177ADD" w:rsidRPr="004402D8">
        <w:t xml:space="preserve"> interlayer spacings.</w:t>
      </w:r>
      <w:r w:rsidR="003F2B14" w:rsidRPr="004402D8">
        <w:t xml:space="preserve"> This is likely to result from </w:t>
      </w:r>
      <w:r w:rsidR="00F50A44" w:rsidRPr="004402D8">
        <w:t>local variations due to</w:t>
      </w:r>
      <w:r w:rsidR="00F700F4" w:rsidRPr="004402D8">
        <w:t xml:space="preserve"> slightly</w:t>
      </w:r>
      <w:r w:rsidR="00F50A44" w:rsidRPr="004402D8">
        <w:t xml:space="preserve"> </w:t>
      </w:r>
      <w:r w:rsidR="00F94FFF" w:rsidRPr="004402D8">
        <w:t>inhomogeneous distribution of the pillars</w:t>
      </w:r>
      <w:r w:rsidR="00C8071D" w:rsidRPr="004402D8">
        <w:t xml:space="preserve"> through the interlayer.</w:t>
      </w:r>
      <w:r w:rsidR="00EF33DB" w:rsidRPr="004402D8">
        <w:t xml:space="preserve"> </w:t>
      </w:r>
      <w:r w:rsidR="00C8071D" w:rsidRPr="004402D8">
        <w:t>For example</w:t>
      </w:r>
      <w:r w:rsidR="00EF33DB" w:rsidRPr="004402D8">
        <w:t xml:space="preserve">, the interlayer spacing is likely to be slightly decreased at areas between the pillars compared to where the MXene sheets are in direct contact with the pillars. </w:t>
      </w:r>
      <w:r w:rsidR="000C69D6" w:rsidRPr="004402D8">
        <w:t xml:space="preserve"> This is supported by the STEM studies (Figure 3c), which also found slight variation</w:t>
      </w:r>
      <w:r w:rsidR="00841B30" w:rsidRPr="004402D8">
        <w:t>s</w:t>
      </w:r>
      <w:r w:rsidR="000C69D6" w:rsidRPr="004402D8">
        <w:t xml:space="preserve"> in the interlayer distances post calcination.</w:t>
      </w:r>
      <w:r w:rsidR="000C69D6">
        <w:t xml:space="preserve"> </w:t>
      </w:r>
      <w:bookmarkStart w:id="1" w:name="_Hlk36121222"/>
      <w:bookmarkEnd w:id="1"/>
    </w:p>
    <w:p w14:paraId="251AC7ED" w14:textId="77777777" w:rsidR="0058703B" w:rsidRDefault="0058703B" w:rsidP="009B7538">
      <w:pPr>
        <w:keepNext/>
        <w:jc w:val="both"/>
      </w:pPr>
    </w:p>
    <w:p w14:paraId="31FC805D" w14:textId="38C7C2A1" w:rsidR="00634962" w:rsidRPr="00C16C60" w:rsidRDefault="007207E1" w:rsidP="00634962">
      <w:pPr>
        <w:keepNext/>
        <w:jc w:val="center"/>
      </w:pPr>
      <w:r>
        <w:rPr>
          <w:noProof/>
        </w:rPr>
        <w:lastRenderedPageBreak/>
        <w:drawing>
          <wp:inline distT="0" distB="0" distL="0" distR="0" wp14:anchorId="628261F8" wp14:editId="4DACE524">
            <wp:extent cx="5422665" cy="4565650"/>
            <wp:effectExtent l="0" t="0" r="6985" b="6350"/>
            <wp:docPr id="8" name="Picture 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_higher res.png"/>
                    <pic:cNvPicPr/>
                  </pic:nvPicPr>
                  <pic:blipFill rotWithShape="1">
                    <a:blip r:embed="rId13">
                      <a:extLst>
                        <a:ext uri="{28A0092B-C50C-407E-A947-70E740481C1C}">
                          <a14:useLocalDpi xmlns:a14="http://schemas.microsoft.com/office/drawing/2010/main" val="0"/>
                        </a:ext>
                      </a:extLst>
                    </a:blip>
                    <a:srcRect l="7423" r="25770"/>
                    <a:stretch/>
                  </pic:blipFill>
                  <pic:spPr bwMode="auto">
                    <a:xfrm>
                      <a:off x="0" y="0"/>
                      <a:ext cx="5441998" cy="4581928"/>
                    </a:xfrm>
                    <a:prstGeom prst="rect">
                      <a:avLst/>
                    </a:prstGeom>
                    <a:ln>
                      <a:noFill/>
                    </a:ln>
                    <a:extLst>
                      <a:ext uri="{53640926-AAD7-44D8-BBD7-CCE9431645EC}">
                        <a14:shadowObscured xmlns:a14="http://schemas.microsoft.com/office/drawing/2010/main"/>
                      </a:ext>
                    </a:extLst>
                  </pic:spPr>
                </pic:pic>
              </a:graphicData>
            </a:graphic>
          </wp:inline>
        </w:drawing>
      </w:r>
    </w:p>
    <w:p w14:paraId="513B3E8F" w14:textId="1CF1D484" w:rsidR="00634962" w:rsidRDefault="00634962" w:rsidP="00634962">
      <w:pPr>
        <w:pStyle w:val="Caption"/>
        <w:jc w:val="both"/>
      </w:pPr>
      <w:r w:rsidRPr="00C16C60">
        <w:rPr>
          <w:color w:val="auto"/>
          <w:sz w:val="22"/>
          <w:szCs w:val="22"/>
        </w:rPr>
        <w:t xml:space="preserve">Figure 4. </w:t>
      </w:r>
      <w:r w:rsidRPr="00C16C60">
        <w:rPr>
          <w:b w:val="0"/>
          <w:color w:val="auto"/>
          <w:sz w:val="22"/>
          <w:szCs w:val="22"/>
        </w:rPr>
        <w:t>Effect of calcination</w:t>
      </w:r>
      <w:r w:rsidR="001055D2" w:rsidRPr="00C16C60">
        <w:rPr>
          <w:b w:val="0"/>
          <w:color w:val="auto"/>
          <w:sz w:val="22"/>
          <w:szCs w:val="22"/>
        </w:rPr>
        <w:t xml:space="preserve"> temperature</w:t>
      </w:r>
      <w:r w:rsidRPr="00C16C60">
        <w:rPr>
          <w:b w:val="0"/>
          <w:color w:val="auto"/>
          <w:sz w:val="22"/>
          <w:szCs w:val="22"/>
        </w:rPr>
        <w:t xml:space="preserve"> on interlayer spacing and gallery height. a) XRD patterns tracking the (002) diffraction peak after different calcination temperatures (300, 400 and 500 ˚C)</w:t>
      </w:r>
      <w:r w:rsidR="001910F6" w:rsidRPr="00C16C60">
        <w:rPr>
          <w:b w:val="0"/>
          <w:color w:val="auto"/>
          <w:sz w:val="22"/>
          <w:szCs w:val="22"/>
        </w:rPr>
        <w:t>.</w:t>
      </w:r>
      <w:r w:rsidRPr="00C16C60">
        <w:rPr>
          <w:b w:val="0"/>
          <w:color w:val="auto"/>
          <w:sz w:val="22"/>
          <w:szCs w:val="22"/>
        </w:rPr>
        <w:t xml:space="preserve"> b) Chart showing the range of gallery heights achieved using the reported pillaring method.</w:t>
      </w:r>
      <w:r w:rsidR="001910F6" w:rsidRPr="00C16C60">
        <w:rPr>
          <w:b w:val="0"/>
          <w:color w:val="auto"/>
          <w:sz w:val="22"/>
          <w:szCs w:val="22"/>
        </w:rPr>
        <w:t xml:space="preserve"> c) Comparison of interlayer spacings </w:t>
      </w:r>
      <w:r w:rsidR="00951566" w:rsidRPr="00C16C60">
        <w:rPr>
          <w:b w:val="0"/>
          <w:color w:val="auto"/>
          <w:sz w:val="22"/>
          <w:szCs w:val="22"/>
        </w:rPr>
        <w:t>achieved</w:t>
      </w:r>
      <w:r w:rsidR="001910F6" w:rsidRPr="00C16C60">
        <w:rPr>
          <w:b w:val="0"/>
          <w:color w:val="auto"/>
          <w:sz w:val="22"/>
          <w:szCs w:val="22"/>
        </w:rPr>
        <w:t xml:space="preserve"> in</w:t>
      </w:r>
      <w:r w:rsidR="00951566" w:rsidRPr="00C16C60">
        <w:rPr>
          <w:b w:val="0"/>
          <w:color w:val="auto"/>
          <w:sz w:val="22"/>
          <w:szCs w:val="22"/>
        </w:rPr>
        <w:t xml:space="preserve"> this work with</w:t>
      </w:r>
      <w:r w:rsidR="001910F6" w:rsidRPr="00C16C60">
        <w:rPr>
          <w:b w:val="0"/>
          <w:color w:val="auto"/>
          <w:sz w:val="22"/>
          <w:szCs w:val="22"/>
        </w:rPr>
        <w:t xml:space="preserve"> other pillaring </w:t>
      </w:r>
      <w:r w:rsidR="00951566" w:rsidRPr="00C16C60">
        <w:rPr>
          <w:b w:val="0"/>
          <w:color w:val="auto"/>
          <w:sz w:val="22"/>
          <w:szCs w:val="22"/>
        </w:rPr>
        <w:t>reports.</w:t>
      </w:r>
    </w:p>
    <w:p w14:paraId="1F1E8680" w14:textId="6C4B33FC" w:rsidR="00E66C26" w:rsidRDefault="00CE5920" w:rsidP="009B7538">
      <w:pPr>
        <w:keepNext/>
        <w:jc w:val="both"/>
      </w:pPr>
      <w:r>
        <w:t xml:space="preserve">TGA </w:t>
      </w:r>
      <w:r w:rsidR="00FD5205">
        <w:t>analysis</w:t>
      </w:r>
      <w:r>
        <w:t xml:space="preserve"> of the intercalated Ti</w:t>
      </w:r>
      <w:r w:rsidRPr="00E92566">
        <w:rPr>
          <w:vertAlign w:val="subscript"/>
        </w:rPr>
        <w:t>3</w:t>
      </w:r>
      <w:r>
        <w:t>C</w:t>
      </w:r>
      <w:r w:rsidRPr="00E92566">
        <w:rPr>
          <w:vertAlign w:val="subscript"/>
        </w:rPr>
        <w:t>2</w:t>
      </w:r>
      <w:r>
        <w:t xml:space="preserve"> </w:t>
      </w:r>
      <w:r w:rsidR="00FD5205">
        <w:t>sh</w:t>
      </w:r>
      <w:r w:rsidR="00E66C26">
        <w:t>ows</w:t>
      </w:r>
      <w:r>
        <w:t xml:space="preserve"> mass loss </w:t>
      </w:r>
      <w:r w:rsidR="00E66C26">
        <w:t>starting at 360</w:t>
      </w:r>
      <w:r w:rsidR="006C60D9">
        <w:t xml:space="preserve"> </w:t>
      </w:r>
      <w:r w:rsidR="006C60D9">
        <w:rPr>
          <w:rFonts w:cstheme="minorHAnsi"/>
        </w:rPr>
        <w:t>°</w:t>
      </w:r>
      <w:r w:rsidR="006C60D9">
        <w:t>C</w:t>
      </w:r>
      <w:r w:rsidR="00E66C26">
        <w:t xml:space="preserve"> which increases rapidly above </w:t>
      </w:r>
      <w:r w:rsidR="00FD5205">
        <w:t xml:space="preserve">400 </w:t>
      </w:r>
      <w:r w:rsidR="00FD5205">
        <w:rPr>
          <w:rFonts w:cstheme="minorHAnsi"/>
        </w:rPr>
        <w:t>°</w:t>
      </w:r>
      <w:r w:rsidR="00FD5205">
        <w:t xml:space="preserve">C (Figure </w:t>
      </w:r>
      <w:r w:rsidR="009D78B8">
        <w:t>S5</w:t>
      </w:r>
      <w:r w:rsidR="00FD5205">
        <w:t>)</w:t>
      </w:r>
      <w:r w:rsidR="00E66C26">
        <w:t>.</w:t>
      </w:r>
      <w:r>
        <w:t xml:space="preserve"> </w:t>
      </w:r>
      <w:r w:rsidR="00E66C26">
        <w:t>T</w:t>
      </w:r>
      <w:r>
        <w:t xml:space="preserve">he </w:t>
      </w:r>
      <w:r w:rsidR="00E66C26">
        <w:t>SEM-</w:t>
      </w:r>
      <w:r>
        <w:t xml:space="preserve">EDS results for the sample calcined at 400 </w:t>
      </w:r>
      <w:r>
        <w:rPr>
          <w:rFonts w:cstheme="minorHAnsi"/>
        </w:rPr>
        <w:t>°</w:t>
      </w:r>
      <w:r>
        <w:t>C (Fig</w:t>
      </w:r>
      <w:r w:rsidR="00527CBD">
        <w:t>ure</w:t>
      </w:r>
      <w:r>
        <w:t xml:space="preserve"> </w:t>
      </w:r>
      <w:r w:rsidR="009D78B8">
        <w:t>S6</w:t>
      </w:r>
      <w:r>
        <w:t xml:space="preserve">) show that the carbon content </w:t>
      </w:r>
      <w:r w:rsidR="00527CBD">
        <w:t xml:space="preserve">is decreased after calcination </w:t>
      </w:r>
      <w:r w:rsidR="00527CBD" w:rsidRPr="00527CBD">
        <w:rPr>
          <w:iCs/>
        </w:rPr>
        <w:t>(12.1 wt.%</w:t>
      </w:r>
      <w:r w:rsidR="00527CBD">
        <w:rPr>
          <w:iCs/>
        </w:rPr>
        <w:t xml:space="preserve"> after calcination</w:t>
      </w:r>
      <w:r w:rsidR="00527CBD" w:rsidRPr="00527CBD">
        <w:rPr>
          <w:iCs/>
        </w:rPr>
        <w:t xml:space="preserve"> compared to 33.0 wt.%</w:t>
      </w:r>
      <w:r w:rsidR="00527CBD">
        <w:rPr>
          <w:iCs/>
        </w:rPr>
        <w:t xml:space="preserve"> before </w:t>
      </w:r>
      <w:r w:rsidR="004924EC">
        <w:rPr>
          <w:iCs/>
        </w:rPr>
        <w:t>calcination</w:t>
      </w:r>
      <w:r w:rsidR="00527CBD" w:rsidRPr="00527CBD">
        <w:rPr>
          <w:iCs/>
        </w:rPr>
        <w:t>)</w:t>
      </w:r>
      <w:r>
        <w:t xml:space="preserve">. </w:t>
      </w:r>
      <w:r w:rsidR="00E66C26">
        <w:t xml:space="preserve">Both results suggest the removal of the DDA template after calcining at 400 </w:t>
      </w:r>
      <w:r w:rsidR="00E66C26">
        <w:rPr>
          <w:rFonts w:cstheme="minorHAnsi"/>
        </w:rPr>
        <w:t>°</w:t>
      </w:r>
      <w:r w:rsidR="00E66C26">
        <w:t xml:space="preserve">C or above. </w:t>
      </w:r>
      <w:r>
        <w:t xml:space="preserve">The decomposition and removal of the amine is </w:t>
      </w:r>
      <w:r w:rsidR="00E66C26">
        <w:t xml:space="preserve">further </w:t>
      </w:r>
      <w:r>
        <w:t>confirmed by the</w:t>
      </w:r>
      <w:r w:rsidR="009B7538">
        <w:t xml:space="preserve"> broadening and</w:t>
      </w:r>
      <w:r>
        <w:t xml:space="preserve"> </w:t>
      </w:r>
      <w:r w:rsidR="004924EC">
        <w:t>decrease in</w:t>
      </w:r>
      <w:r>
        <w:t xml:space="preserve"> intensity of peaks between </w:t>
      </w:r>
      <w:r w:rsidR="009B7538">
        <w:t>1</w:t>
      </w:r>
      <w:r w:rsidR="006C60D9">
        <w:t>,</w:t>
      </w:r>
      <w:r w:rsidR="009B7538">
        <w:t>100-1</w:t>
      </w:r>
      <w:r w:rsidR="006C60D9">
        <w:t>,</w:t>
      </w:r>
      <w:r w:rsidR="009B7538">
        <w:t>700 cm</w:t>
      </w:r>
      <w:r w:rsidR="009B7538">
        <w:rPr>
          <w:vertAlign w:val="superscript"/>
        </w:rPr>
        <w:t>-1</w:t>
      </w:r>
      <w:r w:rsidR="009B7538">
        <w:t xml:space="preserve"> in the Raman spectrum (Figure 2c</w:t>
      </w:r>
      <w:r w:rsidR="001055D2">
        <w:t>)</w:t>
      </w:r>
      <w:r w:rsidR="009B7538">
        <w:t xml:space="preserve"> and the loss of C-H vibrations in the IR spectrum (Figure </w:t>
      </w:r>
      <w:r w:rsidR="009D78B8">
        <w:t>S7</w:t>
      </w:r>
      <w:r w:rsidR="009B7538">
        <w:t xml:space="preserve">). </w:t>
      </w:r>
    </w:p>
    <w:p w14:paraId="378BED41" w14:textId="47B0EAE8" w:rsidR="000C1EF2" w:rsidRPr="009B7538" w:rsidRDefault="0029437B" w:rsidP="009B7538">
      <w:pPr>
        <w:keepNext/>
        <w:jc w:val="both"/>
        <w:rPr>
          <w:rFonts w:ascii="Times New Roman" w:hAnsi="Times New Roman" w:cs="Times New Roman"/>
          <w:sz w:val="24"/>
          <w:szCs w:val="24"/>
          <w:lang w:eastAsia="en-GB"/>
        </w:rPr>
      </w:pPr>
      <w:r>
        <w:t>S</w:t>
      </w:r>
      <w:r w:rsidR="00100440">
        <w:t>TEM-EDS maps (Figure 3) confirm the</w:t>
      </w:r>
      <w:r w:rsidR="00C94B09">
        <w:t xml:space="preserve"> nanoscale</w:t>
      </w:r>
      <w:r w:rsidR="00100440">
        <w:t xml:space="preserve"> layered nature of </w:t>
      </w:r>
      <w:proofErr w:type="spellStart"/>
      <w:r w:rsidR="00100440">
        <w:t>Ti</w:t>
      </w:r>
      <w:proofErr w:type="spellEnd"/>
      <w:r w:rsidR="00100440">
        <w:t xml:space="preserve"> and Si in the </w:t>
      </w:r>
      <w:r w:rsidR="00E66C26">
        <w:t xml:space="preserve">400 </w:t>
      </w:r>
      <w:r w:rsidR="00E66C26">
        <w:rPr>
          <w:rFonts w:cstheme="minorHAnsi"/>
        </w:rPr>
        <w:t>°</w:t>
      </w:r>
      <w:r w:rsidR="00E66C26">
        <w:t xml:space="preserve">C </w:t>
      </w:r>
      <w:r w:rsidR="00100440">
        <w:t>calcined sample (Ti</w:t>
      </w:r>
      <w:r w:rsidR="00100440">
        <w:rPr>
          <w:vertAlign w:val="subscript"/>
        </w:rPr>
        <w:t>3</w:t>
      </w:r>
      <w:r w:rsidR="00100440">
        <w:t>C</w:t>
      </w:r>
      <w:r w:rsidR="00100440">
        <w:rPr>
          <w:vertAlign w:val="subscript"/>
        </w:rPr>
        <w:t>2</w:t>
      </w:r>
      <w:r w:rsidR="00100440">
        <w:t xml:space="preserve">-OH-Si-400) is retained after the heat treatment, with alternating bands of </w:t>
      </w:r>
      <w:proofErr w:type="spellStart"/>
      <w:r w:rsidR="00100440">
        <w:t>Ti</w:t>
      </w:r>
      <w:proofErr w:type="spellEnd"/>
      <w:r w:rsidR="00100440">
        <w:t xml:space="preserve"> and Si clearly visible.</w:t>
      </w:r>
      <w:r w:rsidR="00CE6D74">
        <w:t xml:space="preserve"> This matches </w:t>
      </w:r>
      <w:r w:rsidR="00FD5205">
        <w:t>STEM-</w:t>
      </w:r>
      <w:r w:rsidR="00CE6D74">
        <w:t>EDS maps previously reported for MXene pillaring.</w:t>
      </w:r>
      <w:r w:rsidR="00FC15F8">
        <w:fldChar w:fldCharType="begin" w:fldLock="1"/>
      </w:r>
      <w:r w:rsidR="00067913">
        <w:instrText>ADDIN CSL_CITATION {"citationItems":[{"id":"ITEM-1","itemData":{"DOI":"10.1039/C8TA02068J","ISSN":"2050-7488","abstract":"&lt;p&gt;2D transition metal carbide materials called MXene have attracted significant interest in the field of electrochemical energy storage due to their high electrical conductivity and high volumetric capacity.&lt;/p&gt;","author":[{"dropping-particle":"","family":"Luo","given":"Jianmin","non-dropping-particle":"","parse-names":false,"suffix":""},{"dropping-particle":"","family":"Fang","given":"Cong","non-dropping-particle":"","parse-names":false,"suffix":""},{"dropping-particle":"","family":"Jin","given":"Chengbin","non-dropping-particle":"","parse-names":false,"suffix":""},{"dropping-particle":"","family":"Yuan","given":"Huadong","non-dropping-particle":"","parse-names":false,"suffix":""},{"dropping-particle":"","family":"Sheng","given":"Ouwei","non-dropping-particle":"","parse-names":false,"suffix":""},{"dropping-particle":"","family":"Fang","given":"Ruyi","non-dropping-particle":"","parse-names":false,"suffix":""},{"dropping-particle":"","family":"Zhang","given":"Wenkui","non-dropping-particle":"","parse-names":false,"suffix":""},{"dropping-particle":"","family":"Huang","given":"Hui","non-dropping-particle":"","parse-names":false,"suffix":""},{"dropping-particle":"","family":"Gan","given":"Yongping","non-dropping-particle":"","parse-names":false,"suffix":""},{"dropping-particle":"","family":"Xia","given":"Yang","non-dropping-particle":"","parse-names":false,"suffix":""},{"dropping-particle":"","family":"Liang","given":"Chu","non-dropping-particle":"","parse-names":false,"suffix":""},{"dropping-particle":"","family":"Zhang","given":"Jun","non-dropping-particle":"","parse-names":false,"suffix":""},{"dropping-particle":"","family":"Li","given":"Weiyang","non-dropping-particle":"","parse-names":false,"suffix":""},{"dropping-particle":"","family":"Tao","given":"Xinyong","non-dropping-particle":"","parse-names":false,"suffix":""}],"container-title":"Journal of Materials Chemistry A","id":"ITEM-1","issue":"17","issued":{"date-parts":[["2018","5","1"]]},"page":"7794-7806","publisher":"The Royal Society of Chemistry","title":"Tunable pseudocapacitance storage of MXene by cation pillaring for high performance sodium-ion capacitors","type":"article-journal","volume":"6"},"uris":["http://www.mendeley.com/documents/?uuid=14be2854-040f-3218-844b-7c5f7c8061f8"]},{"id":"ITEM-2","itemData":{"DOI":"10.1021/acsnano.6b07668","ISSN":"1936-0851","abstract":"Two-dimensional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Nano","id":"ITEM-2","issue":"3","issued":{"date-parts":[["2017","3","28"]]},"page":"2459-2469","publisher":"American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mendeley":{"formattedCitation":"&lt;sup&gt;24,41&lt;/sup&gt;","plainTextFormattedCitation":"24,41","previouslyFormattedCitation":"&lt;sup&gt;24,41&lt;/sup&gt;"},"properties":{"noteIndex":0},"schema":"https://github.com/citation-style-language/schema/raw/master/csl-citaton"}</w:instrText>
      </w:r>
      <w:r w:rsidR="00FC15F8">
        <w:fldChar w:fldCharType="separate"/>
      </w:r>
      <w:r w:rsidR="0007453E" w:rsidRPr="0007453E">
        <w:rPr>
          <w:noProof/>
          <w:vertAlign w:val="superscript"/>
        </w:rPr>
        <w:t>24,41</w:t>
      </w:r>
      <w:r w:rsidR="00FC15F8">
        <w:fldChar w:fldCharType="end"/>
      </w:r>
      <w:r w:rsidR="00100440">
        <w:t xml:space="preserve"> </w:t>
      </w:r>
      <w:r w:rsidR="00540139">
        <w:t>Importantly, neither XRD (Fi</w:t>
      </w:r>
      <w:r w:rsidR="00C94B09">
        <w:t>g</w:t>
      </w:r>
      <w:r w:rsidR="00540139">
        <w:t>u</w:t>
      </w:r>
      <w:r w:rsidR="00C94B09">
        <w:t xml:space="preserve">re </w:t>
      </w:r>
      <w:r w:rsidR="00957330">
        <w:t>S8</w:t>
      </w:r>
      <w:r w:rsidR="00C94B09">
        <w:t xml:space="preserve">) nor Raman (Figure 2c) results show </w:t>
      </w:r>
      <w:r w:rsidR="004924EC">
        <w:t xml:space="preserve">peaks </w:t>
      </w:r>
      <w:r w:rsidR="00C94B09">
        <w:t>relating to TiO</w:t>
      </w:r>
      <w:r w:rsidR="00C94B09">
        <w:rPr>
          <w:vertAlign w:val="subscript"/>
        </w:rPr>
        <w:t>2</w:t>
      </w:r>
      <w:r w:rsidR="00540139">
        <w:t xml:space="preserve">, showing that the MXene was not oxidised during calcination. </w:t>
      </w:r>
      <w:r w:rsidR="009B7538">
        <w:t xml:space="preserve">Therefore, calcination at 400 </w:t>
      </w:r>
      <w:r w:rsidR="009B7538">
        <w:rPr>
          <w:rFonts w:cstheme="minorHAnsi"/>
        </w:rPr>
        <w:t>°</w:t>
      </w:r>
      <w:r w:rsidR="009B7538">
        <w:t>C (Ti</w:t>
      </w:r>
      <w:r w:rsidR="009B7538">
        <w:rPr>
          <w:vertAlign w:val="subscript"/>
        </w:rPr>
        <w:t>3</w:t>
      </w:r>
      <w:r w:rsidR="009B7538">
        <w:t>C</w:t>
      </w:r>
      <w:r w:rsidR="009B7538">
        <w:rPr>
          <w:vertAlign w:val="subscript"/>
        </w:rPr>
        <w:t>2</w:t>
      </w:r>
      <w:r w:rsidR="009B7538">
        <w:t xml:space="preserve">-OH-Si-400) was taken as the optimum temperature due to retaining the ordered structure while </w:t>
      </w:r>
      <w:r w:rsidR="00FD5205">
        <w:t xml:space="preserve">maximising </w:t>
      </w:r>
      <w:r w:rsidR="009B7538">
        <w:t>remov</w:t>
      </w:r>
      <w:r w:rsidR="00FD5205">
        <w:t>al of the molecular</w:t>
      </w:r>
      <w:r w:rsidR="009B7538">
        <w:t xml:space="preserve"> template</w:t>
      </w:r>
      <w:r w:rsidR="00FD5205">
        <w:t>s</w:t>
      </w:r>
      <w:r w:rsidR="009B7538">
        <w:t xml:space="preserve"> and </w:t>
      </w:r>
      <w:r w:rsidR="00E66C26">
        <w:t xml:space="preserve">this sample has been </w:t>
      </w:r>
      <w:r w:rsidR="009B7538">
        <w:t xml:space="preserve">used for further characterisation. </w:t>
      </w:r>
    </w:p>
    <w:p w14:paraId="76FAADBE" w14:textId="275FE2FC" w:rsidR="007F274D" w:rsidRDefault="00F2343C" w:rsidP="00BE3F3F">
      <w:pPr>
        <w:jc w:val="both"/>
      </w:pPr>
      <w:r>
        <w:t>To study the effect of the pillaring process on the surface area and porosity of the MXene in more detail</w:t>
      </w:r>
      <w:r w:rsidR="00F07B81" w:rsidRPr="7B187EE5">
        <w:t>,</w:t>
      </w:r>
      <w:r>
        <w:t xml:space="preserve"> N</w:t>
      </w:r>
      <w:r>
        <w:rPr>
          <w:vertAlign w:val="subscript"/>
        </w:rPr>
        <w:t>2</w:t>
      </w:r>
      <w:r>
        <w:t xml:space="preserve"> adsorption-desorption experiments were carried out</w:t>
      </w:r>
      <w:r w:rsidR="00C42122">
        <w:t xml:space="preserve"> for all stages of synthesis </w:t>
      </w:r>
      <w:r w:rsidR="006A6337">
        <w:t>(</w:t>
      </w:r>
      <w:r w:rsidR="00C42122">
        <w:t xml:space="preserve">Figure </w:t>
      </w:r>
      <w:r w:rsidR="001055D2">
        <w:t>5</w:t>
      </w:r>
      <w:r w:rsidR="00C42122">
        <w:t>)</w:t>
      </w:r>
      <w:r w:rsidRPr="7B187EE5">
        <w:t>.</w:t>
      </w:r>
      <w:r w:rsidR="160AAC2C">
        <w:t xml:space="preserve"> </w:t>
      </w:r>
      <w:r w:rsidR="160AAC2C">
        <w:lastRenderedPageBreak/>
        <w:t xml:space="preserve">BET analysis </w:t>
      </w:r>
      <w:r w:rsidR="00D154CD">
        <w:t xml:space="preserve">on the nitrogen isotherms </w:t>
      </w:r>
      <w:r w:rsidR="160AAC2C">
        <w:t xml:space="preserve">shows a large increase in the surface area, from </w:t>
      </w:r>
      <w:r w:rsidR="005E7A2C">
        <w:t>4</w:t>
      </w:r>
      <w:r w:rsidR="00A01B70">
        <w:t xml:space="preserve"> m</w:t>
      </w:r>
      <w:r w:rsidR="00A01B70">
        <w:rPr>
          <w:vertAlign w:val="superscript"/>
        </w:rPr>
        <w:t>2</w:t>
      </w:r>
      <w:r w:rsidR="00A01B70">
        <w:t xml:space="preserve"> g</w:t>
      </w:r>
      <w:r w:rsidR="00A01B70">
        <w:rPr>
          <w:vertAlign w:val="superscript"/>
        </w:rPr>
        <w:t>-1</w:t>
      </w:r>
      <w:r w:rsidR="00A01B70">
        <w:t xml:space="preserve"> after acid treatment</w:t>
      </w:r>
      <w:r w:rsidR="00C42122">
        <w:t>,</w:t>
      </w:r>
      <w:r w:rsidR="00A01B70">
        <w:t xml:space="preserve"> </w:t>
      </w:r>
      <w:r w:rsidR="00C42122" w:rsidRPr="00C42122">
        <w:t>Ti</w:t>
      </w:r>
      <w:r w:rsidR="00C42122" w:rsidRPr="00C42122">
        <w:rPr>
          <w:vertAlign w:val="subscript"/>
        </w:rPr>
        <w:t>3</w:t>
      </w:r>
      <w:r w:rsidR="00C42122" w:rsidRPr="00C42122">
        <w:t>C</w:t>
      </w:r>
      <w:r w:rsidR="00C42122" w:rsidRPr="00C42122">
        <w:rPr>
          <w:vertAlign w:val="subscript"/>
        </w:rPr>
        <w:t>2</w:t>
      </w:r>
      <w:r w:rsidR="00C42122" w:rsidRPr="00C42122">
        <w:t>-OH</w:t>
      </w:r>
      <w:r w:rsidR="00C42122">
        <w:t xml:space="preserve">, </w:t>
      </w:r>
      <w:r w:rsidR="00A01B70">
        <w:t>to 235 m</w:t>
      </w:r>
      <w:r w:rsidR="00A01B70">
        <w:rPr>
          <w:vertAlign w:val="superscript"/>
        </w:rPr>
        <w:t>2</w:t>
      </w:r>
      <w:r w:rsidR="00A01B70">
        <w:t xml:space="preserve"> g</w:t>
      </w:r>
      <w:r w:rsidR="00A01B70">
        <w:rPr>
          <w:vertAlign w:val="superscript"/>
        </w:rPr>
        <w:t>-1</w:t>
      </w:r>
      <w:r w:rsidR="00A01B70">
        <w:t xml:space="preserve"> after </w:t>
      </w:r>
      <w:r w:rsidR="004F4CC6">
        <w:t>intercalation</w:t>
      </w:r>
      <w:r w:rsidR="00C42122">
        <w:t xml:space="preserve">, </w:t>
      </w:r>
      <w:r w:rsidR="006A6337" w:rsidRPr="006A6337">
        <w:t>Ti</w:t>
      </w:r>
      <w:r w:rsidR="006A6337" w:rsidRPr="006A6337">
        <w:rPr>
          <w:vertAlign w:val="subscript"/>
        </w:rPr>
        <w:t>3</w:t>
      </w:r>
      <w:r w:rsidR="006A6337" w:rsidRPr="006A6337">
        <w:t>C</w:t>
      </w:r>
      <w:r w:rsidR="006A6337" w:rsidRPr="006A6337">
        <w:rPr>
          <w:vertAlign w:val="subscript"/>
        </w:rPr>
        <w:t>2</w:t>
      </w:r>
      <w:r w:rsidR="006A6337" w:rsidRPr="006A6337">
        <w:t>-OH-Si</w:t>
      </w:r>
      <w:r w:rsidR="004F4CC6">
        <w:t xml:space="preserve"> (almost a 60-fold increase)</w:t>
      </w:r>
      <w:r w:rsidR="00A01B70" w:rsidRPr="7B187EE5">
        <w:t>.</w:t>
      </w:r>
      <w:r w:rsidR="00392BE9">
        <w:t xml:space="preserve"> This is comparable</w:t>
      </w:r>
      <w:r w:rsidR="00890D83">
        <w:t xml:space="preserve"> to</w:t>
      </w:r>
      <w:r w:rsidR="005F38F1">
        <w:t>, and in many cases superior to</w:t>
      </w:r>
      <w:r w:rsidR="00890D83">
        <w:t>,</w:t>
      </w:r>
      <w:r w:rsidR="00392BE9">
        <w:t xml:space="preserve"> that of many pillared graphene-based materials</w:t>
      </w:r>
      <w:r w:rsidR="005F38F1">
        <w:t>, which have typically reported specific surface areas between 130 and 330 m</w:t>
      </w:r>
      <w:r w:rsidR="005F38F1">
        <w:rPr>
          <w:vertAlign w:val="superscript"/>
        </w:rPr>
        <w:t>2</w:t>
      </w:r>
      <w:r w:rsidR="005F38F1">
        <w:t xml:space="preserve"> g</w:t>
      </w:r>
      <w:r w:rsidR="005F38F1">
        <w:rPr>
          <w:vertAlign w:val="superscript"/>
        </w:rPr>
        <w:t>-1</w:t>
      </w:r>
      <w:r w:rsidR="00392BE9">
        <w:t>,</w:t>
      </w:r>
      <w:r w:rsidR="005F38F1">
        <w:t xml:space="preserve"> and pillared MoS</w:t>
      </w:r>
      <w:r w:rsidR="005F38F1">
        <w:rPr>
          <w:vertAlign w:val="subscript"/>
        </w:rPr>
        <w:t>2</w:t>
      </w:r>
      <w:r w:rsidR="005F38F1">
        <w:t xml:space="preserve"> (186 m</w:t>
      </w:r>
      <w:r w:rsidR="005F38F1">
        <w:rPr>
          <w:vertAlign w:val="superscript"/>
        </w:rPr>
        <w:t>2</w:t>
      </w:r>
      <w:r w:rsidR="005F38F1">
        <w:t xml:space="preserve"> g</w:t>
      </w:r>
      <w:r w:rsidR="005F38F1">
        <w:rPr>
          <w:vertAlign w:val="superscript"/>
        </w:rPr>
        <w:t>-1</w:t>
      </w:r>
      <w:r w:rsidR="005F38F1">
        <w:t>)</w:t>
      </w:r>
      <w:r w:rsidR="00392BE9">
        <w:t>.</w:t>
      </w:r>
      <w:r w:rsidR="005F38F1">
        <w:fldChar w:fldCharType="begin" w:fldLock="1"/>
      </w:r>
      <w:r w:rsidR="00FF0421">
        <w:instrText>ADDIN CSL_CITATION {"citationItems":[{"id":"ITEM-1","itemData":{"DOI":"10.1016/J.ELECTACTA.2018.11.122","ISSN":"0013-4686","abstract":"Chemically tuned pillared graphene structures show ability to limit restacking of graphene sheets for electrochemical energy storage in SCs. A comprehensive electrochemical characterization using various ion sizes allowed identification of ion-sieving in the cross-linked galleries of reduced pillared graphene materials (RPs). The access to the cross-linked galleries, which provide additional ion sorption sites, offered slightly increased capacitances in RPs compared to completely restacked sheets in reduced graphene oxide (RGO). We performed electrochemical impedance analyses on RPs and RGO to understand the ion transport inside the cross-linked graphene galleries. RGO adsorbs ions in the inter-particle micro/meso pores and the ion access to such sites from the bulk electrolyte occurs with relative ease. RPs sieve ions into their inter-layer gallery pores based on effective ion sizes and the ion transport process is resistive compared to RGO. A control study using 3D pillared graphene hydrogel with improved macro porosity assigns this resistive behavior and the moderate capacitances to limited ion access to the active sites due to excess number of pillars. The obtained results on the ion transport dynamics between graphene layers provide perspectives towards further optimization of these graphene materials for SCs.","author":[{"dropping-particle":"","family":"Banda","given":"Harish","non-dropping-particle":"","parse-names":false,"suffix":""},{"dropping-particle":"","family":"Périé","given":"Sandy","non-dropping-particle":"","parse-names":false,"suffix":""},{"dropping-particle":"","family":"Daffos","given":"Barbara","non-dropping-particle":"","parse-names":false,"suffix":""},{"dropping-particle":"","family":"Dubois","given":"Lionel","non-dropping-particle":"","parse-names":false,"suffix":""},{"dropping-particle":"","family":"Crosnier","given":"Olivier","non-dropping-particle":"","parse-names":false,"suffix":""},{"dropping-particle":"","family":"Simon","given":"Patrice","non-dropping-particle":"","parse-names":false,"suffix":""},{"dropping-particle":"","family":"Taberna","given":"Pierre-Louis","non-dropping-particle":"","parse-names":false,"suffix":""},{"dropping-particle":"","family":"Duclairoir","given":"Florence","non-dropping-particle":"","parse-names":false,"suffix":""}],"container-title":"Electrochimica Acta","id":"ITEM-1","issued":{"date-parts":[["2019","2","10"]]},"page":"882-890","publisher":"Pergamon","title":"Investigation of ion transport in chemically tuned pillared graphene materials through electrochemical impedance analysis","type":"article-journal","volume":"296"},"uris":["http://www.mendeley.com/documents/?uuid=f1f1c4ec-b15a-3020-b567-600d43ef3055"]},{"id":"ITEM-2","itemData":{"DOI":"10.1002/adma.201503390","ISSN":"09359648","author":[{"dropping-particle":"","family":"Yuan","given":"Kai","non-dropping-particle":"","parse-names":false,"suffix":""},{"dropping-particle":"","family":"Xu","given":"Yazhou","non-dropping-particle":"","parse-names":false,"suffix":""},{"dropping-particle":"","family":"Uihlein","given":"Johannes","non-dropping-particle":"","parse-names":false,"suffix":""},{"dropping-particle":"","family":"Brunklaus","given":"Gunther","non-dropping-particle":"","parse-names":false,"suffix":""},{"dropping-particle":"","family":"Shi","given":"Lei","non-dropping-particle":"","parse-names":false,"suffix":""},{"dropping-particle":"","family":"Heiderhoff","given":"Ralf","non-dropping-particle":"","parse-names":false,"suffix":""},{"dropping-particle":"","family":"Que","given":"Mingming","non-dropping-particle":"","parse-names":false,"suffix":""},{"dropping-particle":"","family":"Forster","given":"Michael","non-dropping-particle":"","parse-names":false,"suffix":""},{"dropping-particle":"","family":"Chassé","given":"Thomas","non-dropping-particle":"","parse-names":false,"suffix":""},{"dropping-particle":"","family":"Pichler","given":"Thomas","non-dropping-particle":"","parse-names":false,"suffix":""},{"dropping-particle":"","family":"Riedl","given":"Thomas","non-dropping-particle":"","parse-names":false,"suffix":""},{"dropping-particle":"","family":"Chen","given":"Yiwang","non-dropping-particle":"","parse-names":false,"suffix":""},{"dropping-particle":"","family":"Scherf","given":"Ullrich","non-dropping-particle":"","parse-names":false,"suffix":""}],"container-title":"Advanced Materials","id":"ITEM-2","issue":"42","issued":{"date-parts":[["2015","11","1"]]},"page":"6714-6721","publisher":"John Wiley &amp; Sons, Ltd","title":"Straightforward Generation of Pillared, Microporous Graphene Frameworks for Use in Supercapacitors","type":"article-journal","volume":"27"},"uris":["http://www.mendeley.com/documents/?uuid=f0001413-9c6f-3c1a-ba4b-d6a9ec02fbff"]},{"id":"ITEM-3","itemData":{"DOI":"10.1021/acs.chemmater.8b00759","ISSN":"0897-4756","abstract":"Supercapacitors offer high power densities but require further improvements in energy densities for widespread commercial applications. In addition to the conventional strategy of using large surface area materials to enhance energy storage, recently, matching electrolyte ion sizes to material pore sizes has been shown to be particularly effective. However, synthesis and characterization of materials with precise pore sizes remain challenging. Herein, we propose to evaluate the layered structures in graphene derivatives as being analogous to pores and study the possibility of ion sieving. A class of pillared graphene based materials with suitable interlayer separation were synthesized, readily characterized by X-ray diffraction, and tested in various electrolytes. Electrochemical results show that the interlayer galleries could indeed sieve electrolyte ions based on size constrictions: ions with naked sizes that are smaller than the interlayer separation access the galleries, whereas the larger ions are r...","author":[{"dropping-particle":"","family":"Banda","given":"Harish","non-dropping-particle":"","parse-names":false,"suffix":""},{"dropping-particle":"","family":"Daffos","given":"Barbara","non-dropping-particle":"","parse-names":false,"suffix":""},{"dropping-particle":"","family":"Périé","given":"Sandy","non-dropping-particle":"","parse-names":false,"suffix":""},{"dropping-particle":"","family":"Chenavier","given":"Yves","non-dropping-particle":"","parse-names":false,"suffix":""},{"dropping-particle":"","family":"Dubois","given":"Lionel","non-dropping-particle":"","parse-names":false,"suffix":""},{"dropping-particle":"","family":"Aradilla","given":"David","non-dropping-particle":"","parse-names":false,"suffix":""},{"dropping-particle":"","family":"Pouget","given":"Stéphanie","non-dropping-particle":"","parse-names":false,"suffix":""},{"dropping-particle":"","family":"Simon","given":"Patrice","non-dropping-particle":"","parse-names":false,"suffix":""},{"dropping-particle":"","family":"Crosnier","given":"Olivier","non-dropping-particle":"","parse-names":false,"suffix":""},{"dropping-particle":"","family":"Taberna","given":"Pierre-Louis","non-dropping-particle":"","parse-names":false,"suffix":""},{"dropping-particle":"","family":"Duclairoir","given":"Florence","non-dropping-particle":"","parse-names":false,"suffix":""}],"container-title":"Chemistry of Materials","id":"ITEM-3","issue":"9","issued":{"date-parts":[["2018","5","8"]]},"page":"3040-3047","publisher":"American Chemical Society","title":"Ion Sieving Effects in Chemically Tuned Pillared Graphene Materials for Electrochemical Capacitors","type":"article-journal","volume":"30"},"uris":["http://www.mendeley.com/documents/?uuid=10f9709d-d7b5-36df-83d3-4b69d4d62516"]},{"id":"ITEM-4","itemData":{"DOI":"10.1021/acsnano.8b07102","ISSN":"1936-0851","abstract":"Graphene-based materials are extensively studied as promising candidates for supercapacitors (SCs) owing to the high surface area, electrical conductivity, and mechanical flexibility of graphene. Reduced graphene oxide (RGO), a close graphene-like material studied for SCs, offers limited specific capacitances (100 F·g–1) as the reduced graphene sheets partially restack through π–π interactions. This paper presents pillared graphene materials designed to minimize such graphitic restacking by cross-linking the graphene sheets with a bifunctional pillar molecule. Solid-state NMR, X-ray diffraction, and electrochemical analyses reveal that the synthesized materials possess covalently cross-linked graphene galleries that offer additional sites for ion sorption in SCs. Indeed, high specific capacitances in SCs are observed for the graphene materials synthesized with an optimized number of pillars. Specifically, the straightforward synthesis of a graphene hydrogel containing pillared structures and an interconne...","author":[{"dropping-particle":"","family":"Banda","given":"Harish","non-dropping-particle":"","parse-names":false,"suffix":""},{"dropping-particle":"","family":"Périé","given":"Sandy","non-dropping-particle":"","parse-names":false,"suffix":""},{"dropping-particle":"","family":"Daffos","given":"Barbara","non-dropping-particle":"","parse-names":false,"suffix":""},{"dropping-particle":"","family":"Taberna","given":"Pierre-Louis","non-dropping-particle":"","parse-names":false,"suffix":""},{"dropping-particle":"","family":"Dubois","given":"Lionel","non-dropping-particle":"","parse-names":false,"suffix":""},{"dropping-particle":"","family":"Crosnier","given":"Olivier","non-dropping-particle":"","parse-names":false,"suffix":""},{"dropping-particle":"","family":"Simon","given":"Patrice","non-dropping-particle":"","parse-names":false,"suffix":""},{"dropping-particle":"","family":"Lee","given":"Daniel","non-dropping-particle":"","parse-names":false,"suffix":""},{"dropping-particle":"","family":"Paëpe","given":"Gaël","non-dropping-particle":"De","parse-names":false,"suffix":""},{"dropping-particle":"","family":"Duclairoir","given":"Florence","non-dropping-particle":"","parse-names":false,"suffix":""}],"container-title":"ACS Nano","id":"ITEM-4","issue":"2","issued":{"date-parts":[["2019","2","26"]]},"page":"1443-1453","publisher":"American Chemical Society","title":"Sparsely Pillared Graphene Materials for High-Performance Supercapacitors: Improving Ion Transport and Storage Capacity","type":"article-journal","volume":"13"},"uris":["http://www.mendeley.com/documents/?uuid=64076d93-cc88-3427-928c-92f4233c7ca6"]},{"id":"ITEM-5","itemData":{"DOI":"10.1021/cm0477220","ISSN":"0897-4756","abstract":"A novel lamellar inorganic?inorganic nanohybrid (TiO2-pillared MoS2) has been successfully synthesized by an exfoliation-reassembling method. According to the X-ray diffraction and cross-sectional transmission electron microscopy analyses, quantum-sized TiO2 nanoparticles with a diameter of 1 nm are homogeneously distributed in the interlayer space of a two-dimensional MoS2 lattice. Such structural regularity of pillars results in a remarkable enhancement of porosity, as confirmed by nitrogen adsorption?desorption isotherms. The Langmuir specific surface area (186 m2 g-1) of the TiO2-pillared MoS2 has been determined to be remarkably larger than that (12 m2 g-1) of the restacked MoS2. It is, therefore, evident that adequate intercalation of TiO2 nanoparticles into a MoS2 lattice gives rise to a highly porous structure. Ti K-edge extended X-ray absorption fine structure (EXAFS) analyses also indicate that the anatase nanopillars are stabilized in the interlayer space of MoS2 without any significant agglomeration. From Mo K-edge EXAFS studies, it has been found that the highly distorted octahedral structure of the host lattice in the as-prepared nanohybrid changes into a thermodynamically stable trigonal prismatic one upon heat treatment.\nA novel lamellar inorganic?inorganic nanohybrid (TiO2-pillared MoS2) has been successfully synthesized by an exfoliation-reassembling method. According to the X-ray diffraction and cross-sectional transmission electron microscopy analyses, quantum-sized TiO2 nanoparticles with a diameter of 1 nm are homogeneously distributed in the interlayer space of a two-dimensional MoS2 lattice. Such structural regularity of pillars results in a remarkable enhancement of porosity, as confirmed by nitrogen adsorption?desorption isotherms. The Langmuir specific surface area (186 m2 g-1) of the TiO2-pillared MoS2 has been determined to be remarkably larger than that (12 m2 g-1) of the restacked MoS2. It is, therefore, evident that adequate intercalation of TiO2 nanoparticles into a MoS2 lattice gives rise to a highly porous structure. Ti K-edge extended X-ray absorption fine structure (EXAFS) analyses also indicate that the anatase nanopillars are stabilized in the interlayer space of MoS2 without any significant agglomeration. From Mo K-edge EXAFS studies, it has been found that the highly distorted octahedral structure of the host lattice in the as-prepared nanohybrid changes into a thermodynamically stable trigonal prismatic one upon…","author":[{"dropping-particle":"","family":"Paek","given":"Seung-Min","non-dropping-particle":"","parse-names":false,"suffix":""},{"dropping-particle":"","family":"Jung","given":"Hyun","non-dropping-particle":"","parse-names":false,"suffix":""},{"dropping-particle":"","family":"Park","given":"Man","non-dropping-particle":"","parse-names":false,"suffix":""},{"dropping-particle":"","family":"Lee","given":"Jin-Kyu","non-dropping-particle":"","parse-names":false,"suffix":""},{"dropping-particle":"","family":"Choy","given":"Jin-Ho","non-dropping-particle":"","parse-names":false,"suffix":""}],"container-title":"Chemistry of Materials","id":"ITEM-5","issue":"13","issued":{"date-parts":[["2005","6"]]},"page":"3492-3498","publisher":"American Chemical Society","title":"An Inorganic Nanohybrid with High Specific Surface Area:  TiO 2 -Pillared MoS 2","type":"article-journal","volume":"17"},"uris":["http://www.mendeley.com/documents/?uuid=613db9c1-021a-4331-b0e8-512ebe08b082"]}],"mendeley":{"formattedCitation":"&lt;sup&gt;36,38–40,47&lt;/sup&gt;","plainTextFormattedCitation":"36,38–40,47","previouslyFormattedCitation":"&lt;sup&gt;36,38–40,47&lt;/sup&gt;"},"properties":{"noteIndex":0},"schema":"https://github.com/citation-style-language/schema/raw/master/csl-citation.json"}</w:instrText>
      </w:r>
      <w:r w:rsidR="005F38F1">
        <w:rPr>
          <w:vertAlign w:val="superscript"/>
        </w:rPr>
        <w:fldChar w:fldCharType="separate"/>
      </w:r>
      <w:r w:rsidR="005A6278" w:rsidRPr="005A6278">
        <w:rPr>
          <w:noProof/>
          <w:vertAlign w:val="superscript"/>
        </w:rPr>
        <w:t>36,38–40,47</w:t>
      </w:r>
      <w:r w:rsidR="005F38F1">
        <w:fldChar w:fldCharType="end"/>
      </w:r>
      <w:r w:rsidR="00A01B70" w:rsidRPr="7B187EE5">
        <w:t xml:space="preserve"> </w:t>
      </w:r>
      <w:r w:rsidR="006A6337">
        <w:t xml:space="preserve">Inset in Figure </w:t>
      </w:r>
      <w:r w:rsidR="001055D2">
        <w:t>5a</w:t>
      </w:r>
      <w:r w:rsidR="006A6337">
        <w:t xml:space="preserve">-d are the corresponding </w:t>
      </w:r>
      <w:r w:rsidR="006A6337" w:rsidRPr="00FC6999">
        <w:rPr>
          <w:color w:val="000000"/>
        </w:rPr>
        <w:t>t</w:t>
      </w:r>
      <w:r w:rsidR="007F5AB1" w:rsidRPr="006A6337">
        <w:rPr>
          <w:color w:val="000000"/>
        </w:rPr>
        <w:t>he average pore width</w:t>
      </w:r>
      <w:r w:rsidR="006A6337" w:rsidRPr="00FC6999">
        <w:rPr>
          <w:color w:val="000000"/>
        </w:rPr>
        <w:t>s</w:t>
      </w:r>
      <w:r w:rsidR="00D25C3F" w:rsidRPr="006A6337">
        <w:rPr>
          <w:color w:val="000000"/>
        </w:rPr>
        <w:t xml:space="preserve"> </w:t>
      </w:r>
      <w:r w:rsidR="006A6337" w:rsidRPr="00FC6999">
        <w:rPr>
          <w:color w:val="000000"/>
        </w:rPr>
        <w:t>predicted</w:t>
      </w:r>
      <w:r w:rsidR="00D25C3F" w:rsidRPr="006A6337">
        <w:rPr>
          <w:color w:val="000000"/>
        </w:rPr>
        <w:t xml:space="preserve"> from </w:t>
      </w:r>
      <w:r w:rsidR="001A0DF0" w:rsidRPr="009C27EF">
        <w:rPr>
          <w:color w:val="000000"/>
        </w:rPr>
        <w:t>Non-Local Density Functional Theory (NL DFT)</w:t>
      </w:r>
      <w:r w:rsidR="007F5AB1" w:rsidRPr="009C27EF">
        <w:rPr>
          <w:color w:val="000000"/>
        </w:rPr>
        <w:t xml:space="preserve"> </w:t>
      </w:r>
      <w:r w:rsidR="006A6337" w:rsidRPr="00FC6999">
        <w:rPr>
          <w:color w:val="000000"/>
        </w:rPr>
        <w:t>calculations where the pore dimensions were found to increase</w:t>
      </w:r>
      <w:r w:rsidR="007F5AB1" w:rsidRPr="006A6337">
        <w:rPr>
          <w:color w:val="000000"/>
        </w:rPr>
        <w:t xml:space="preserve"> from 0.82 nm to 3 nm after intercalation</w:t>
      </w:r>
      <w:r w:rsidR="006A6337" w:rsidRPr="00FC6999">
        <w:rPr>
          <w:color w:val="000000"/>
        </w:rPr>
        <w:t>. These values are consistent with the BET pores being the interlayer gallery regions</w:t>
      </w:r>
      <w:r w:rsidR="00FC6999">
        <w:rPr>
          <w:color w:val="000000"/>
        </w:rPr>
        <w:t xml:space="preserve">. </w:t>
      </w:r>
      <w:r w:rsidR="00F07B81" w:rsidRPr="009C27EF">
        <w:t>To ou</w:t>
      </w:r>
      <w:r w:rsidR="00F07B81" w:rsidRPr="006A6337">
        <w:t xml:space="preserve">r knowledge, this </w:t>
      </w:r>
      <w:r w:rsidR="00A01B70" w:rsidRPr="006A6337">
        <w:t xml:space="preserve">is the highest surface area </w:t>
      </w:r>
      <w:r w:rsidR="007B6D39" w:rsidRPr="006A6337">
        <w:t xml:space="preserve">reported </w:t>
      </w:r>
      <w:r w:rsidR="00A01B70" w:rsidRPr="006A6337">
        <w:t xml:space="preserve">for an </w:t>
      </w:r>
      <w:r w:rsidR="00F07B81" w:rsidRPr="006A6337">
        <w:t>MXene</w:t>
      </w:r>
      <w:r w:rsidR="000E2F52" w:rsidRPr="006A6337">
        <w:t xml:space="preserve"> using an intercalation</w:t>
      </w:r>
      <w:r w:rsidR="007B6D39" w:rsidRPr="006A6337">
        <w:t>-</w:t>
      </w:r>
      <w:r w:rsidR="000E2F52" w:rsidRPr="006A6337">
        <w:t>based pillaring method</w:t>
      </w:r>
      <w:r w:rsidR="00806F84" w:rsidRPr="006A6337">
        <w:t xml:space="preserve"> </w:t>
      </w:r>
      <w:r w:rsidR="00A01B70" w:rsidRPr="006A6337">
        <w:t xml:space="preserve">and </w:t>
      </w:r>
      <w:r w:rsidR="00C63C00" w:rsidRPr="009C27EF">
        <w:t xml:space="preserve">demonstrates </w:t>
      </w:r>
      <w:r w:rsidR="00A01B70" w:rsidRPr="009C27EF">
        <w:t>the creation of a new porous mat</w:t>
      </w:r>
      <w:r w:rsidR="00A01B70">
        <w:t>erial</w:t>
      </w:r>
      <w:r w:rsidR="00A01B70" w:rsidRPr="7B187EE5">
        <w:t>.</w:t>
      </w:r>
      <w:r w:rsidR="000E2F52" w:rsidRPr="7B187EE5">
        <w:t xml:space="preserve"> </w:t>
      </w:r>
      <w:r w:rsidR="00C63C00">
        <w:t xml:space="preserve">The only comparable surface area for MXene based materials was </w:t>
      </w:r>
      <w:r w:rsidR="00BE3F3F">
        <w:t>290 m</w:t>
      </w:r>
      <w:r w:rsidR="00BE3F3F" w:rsidRPr="00B3530B">
        <w:rPr>
          <w:vertAlign w:val="superscript"/>
        </w:rPr>
        <w:t>2</w:t>
      </w:r>
      <w:r w:rsidR="00BE3F3F">
        <w:t xml:space="preserve"> g</w:t>
      </w:r>
      <w:r w:rsidR="00BE3F3F" w:rsidRPr="00B3530B">
        <w:rPr>
          <w:vertAlign w:val="superscript"/>
        </w:rPr>
        <w:t>-1</w:t>
      </w:r>
      <w:r w:rsidR="00BE3F3F">
        <w:t>, which was achieved</w:t>
      </w:r>
      <w:r w:rsidR="00C63C00">
        <w:t xml:space="preserve"> by engineering a 3D structure</w:t>
      </w:r>
      <w:r w:rsidR="00BE3F3F">
        <w:t xml:space="preserve"> </w:t>
      </w:r>
      <w:r w:rsidR="00BE3F3F" w:rsidRPr="570D9794">
        <w:rPr>
          <w:i/>
          <w:iCs/>
        </w:rPr>
        <w:t>via</w:t>
      </w:r>
      <w:r w:rsidR="00BE3F3F">
        <w:t xml:space="preserve"> freeze drying of</w:t>
      </w:r>
      <w:r w:rsidR="00BE3F3F" w:rsidRPr="7B187EE5">
        <w:t xml:space="preserve"> </w:t>
      </w:r>
      <w:r w:rsidR="00BE3F3F">
        <w:t>MXenes.</w:t>
      </w:r>
      <w:r w:rsidR="00BE3F3F">
        <w:fldChar w:fldCharType="begin" w:fldLock="1"/>
      </w:r>
      <w:r w:rsidR="00FF0421">
        <w:instrText>ADDIN CSL_CITATION {"citationItems":[{"id":"ITEM-1","itemData":{"DOI":"10.1016/j.joule.2018.02.018","ISSN":"25424351","abstract":"&lt;h2&gt;Summary&lt;/h2&gt;&lt;p&gt;Aerogel-like, porous Ti&lt;sub&gt;3&lt;/sub&gt;C&lt;sub&gt;2&lt;/sub&gt;T&lt;sub&gt;x&lt;/sub&gt; MXene architecture electrode displayed a high electroadsorption capacity for capacitive deionization of saline water. A vacuum freeze-drying process was employed to prevent the restacking of MXene nanosheets due to van der Waals forces, leading to the formation of a porous structure with a large specific surface area. When applied as electrode materials for capacitive deionization, porous MXene demonstrated a high specific capacitance of 156 F/g and a volumetric capacitance of 410 F/cm&lt;sup&gt;3&lt;/sup&gt; in 1 M sodium chloride (NaCl) electrolyte. The porous Ti&lt;sub&gt;3&lt;/sub&gt;C&lt;sub&gt;2&lt;/sub&gt;T&lt;sub&gt;x&lt;/sub&gt; MXene electrodes can deliver a high electroadsorption capacity of 118 mg/cm&lt;sup&gt;3&lt;/sup&gt; (45 mg/g) in 10,000 mg/L NaCl solution (applied voltage: 1.2 V) and excellent cycling stability (up to 60 cycles) in comparison with the restacked MXene and activated carbon electrodes, indicating its promising potential for desalination applications.&lt;/p&gt;","author":[{"dropping-particle":"","family":"Bao","given":"Weizhai","non-dropping-particle":"","parse-names":false,"suffix":""},{"dropping-particle":"","family":"Tang","given":"Xiao","non-dropping-particle":"","parse-names":false,"suffix":""},{"dropping-particle":"","family":"Guo","given":"Xin","non-dropping-particle":"","parse-names":false,"suffix":""},{"dropping-particle":"","family":"Choi","given":"Sinho","non-dropping-particle":"","parse-names":false,"suffix":""},{"dropping-particle":"","family":"Wang","given":"Chengyin","non-dropping-particle":"","parse-names":false,"suffix":""},{"dropping-particle":"","family":"Gogotsi","given":"Yury","non-dropping-particle":"","parse-names":false,"suffix":""},{"dropping-particle":"","family":"Wang","given":"Guoxiu","non-dropping-particle":"","parse-names":false,"suffix":""}],"container-title":"Joule","id":"ITEM-1","issue":"4","issued":{"date-parts":[["2018","4","18"]]},"page":"778-787","publisher":"Elsevier","title":"Porous Cryo-Dried MXene for Efficient Capacitive Deionization","type":"article-journal","volume":"2"},"uris":["http://www.mendeley.com/documents/?uuid=ca1daeb1-3bb6-3924-bc20-6e3a115a084a"]}],"mendeley":{"formattedCitation":"&lt;sup&gt;48&lt;/sup&gt;","plainTextFormattedCitation":"48","previouslyFormattedCitation":"&lt;sup&gt;48&lt;/sup&gt;"},"properties":{"noteIndex":0},"schema":"https://github.com/citation-style-language/schema/raw/master/csl-citation.json"}</w:instrText>
      </w:r>
      <w:r w:rsidR="00BE3F3F">
        <w:rPr>
          <w:vertAlign w:val="superscript"/>
        </w:rPr>
        <w:fldChar w:fldCharType="separate"/>
      </w:r>
      <w:r w:rsidR="005A6278" w:rsidRPr="005A6278">
        <w:rPr>
          <w:noProof/>
          <w:vertAlign w:val="superscript"/>
        </w:rPr>
        <w:t>48</w:t>
      </w:r>
      <w:r w:rsidR="00BE3F3F">
        <w:fldChar w:fldCharType="end"/>
      </w:r>
      <w:r w:rsidR="00C63C00">
        <w:t xml:space="preserve"> </w:t>
      </w:r>
    </w:p>
    <w:p w14:paraId="60404CC6" w14:textId="5505D872" w:rsidR="00B7444D" w:rsidRDefault="00C266B9" w:rsidP="008F1BA7">
      <w:pPr>
        <w:jc w:val="both"/>
      </w:pPr>
      <w:r>
        <w:rPr>
          <w:noProof/>
          <w:lang w:eastAsia="en-GB"/>
        </w:rPr>
        <w:drawing>
          <wp:inline distT="0" distB="0" distL="0" distR="0" wp14:anchorId="5C4D6C91" wp14:editId="56C9471D">
            <wp:extent cx="5793070" cy="15441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 figure_19-07.jpg"/>
                    <pic:cNvPicPr/>
                  </pic:nvPicPr>
                  <pic:blipFill rotWithShape="1">
                    <a:blip r:embed="rId14" cstate="print">
                      <a:extLst>
                        <a:ext uri="{28A0092B-C50C-407E-A947-70E740481C1C}">
                          <a14:useLocalDpi xmlns:a14="http://schemas.microsoft.com/office/drawing/2010/main" val="0"/>
                        </a:ext>
                      </a:extLst>
                    </a:blip>
                    <a:srcRect r="15940" b="49046"/>
                    <a:stretch/>
                  </pic:blipFill>
                  <pic:spPr bwMode="auto">
                    <a:xfrm>
                      <a:off x="0" y="0"/>
                      <a:ext cx="5787964" cy="1542767"/>
                    </a:xfrm>
                    <a:prstGeom prst="rect">
                      <a:avLst/>
                    </a:prstGeom>
                    <a:ln>
                      <a:noFill/>
                    </a:ln>
                    <a:extLst>
                      <a:ext uri="{53640926-AAD7-44D8-BBD7-CCE9431645EC}">
                        <a14:shadowObscured xmlns:a14="http://schemas.microsoft.com/office/drawing/2010/main"/>
                      </a:ext>
                    </a:extLst>
                  </pic:spPr>
                </pic:pic>
              </a:graphicData>
            </a:graphic>
          </wp:inline>
        </w:drawing>
      </w:r>
    </w:p>
    <w:p w14:paraId="47CCB976" w14:textId="4CAB47CB" w:rsidR="00B7444D" w:rsidRPr="001E3B79" w:rsidRDefault="00B7444D" w:rsidP="00B7444D">
      <w:pPr>
        <w:pStyle w:val="Caption"/>
        <w:jc w:val="both"/>
        <w:rPr>
          <w:noProof/>
          <w:color w:val="auto"/>
          <w:sz w:val="22"/>
          <w:szCs w:val="22"/>
          <w:lang w:eastAsia="en-GB"/>
        </w:rPr>
      </w:pPr>
      <w:r w:rsidRPr="001E3B79">
        <w:rPr>
          <w:color w:val="auto"/>
          <w:sz w:val="22"/>
          <w:szCs w:val="22"/>
        </w:rPr>
        <w:t xml:space="preserve">Figure </w:t>
      </w:r>
      <w:r w:rsidR="00634962">
        <w:rPr>
          <w:color w:val="auto"/>
          <w:sz w:val="22"/>
          <w:szCs w:val="22"/>
        </w:rPr>
        <w:t>5</w:t>
      </w:r>
      <w:r w:rsidR="001E3B79">
        <w:rPr>
          <w:color w:val="auto"/>
          <w:sz w:val="22"/>
          <w:szCs w:val="22"/>
        </w:rPr>
        <w:t>.</w:t>
      </w:r>
      <w:r w:rsidRPr="001E3B79">
        <w:rPr>
          <w:color w:val="auto"/>
          <w:sz w:val="22"/>
          <w:szCs w:val="22"/>
        </w:rPr>
        <w:t xml:space="preserve"> </w:t>
      </w:r>
      <w:r w:rsidRPr="001E3B79">
        <w:rPr>
          <w:b w:val="0"/>
          <w:color w:val="auto"/>
          <w:sz w:val="22"/>
          <w:szCs w:val="22"/>
        </w:rPr>
        <w:t>Adsorption isotherms from N</w:t>
      </w:r>
      <w:r w:rsidRPr="001E3B79">
        <w:rPr>
          <w:b w:val="0"/>
          <w:color w:val="auto"/>
          <w:sz w:val="22"/>
          <w:szCs w:val="22"/>
          <w:vertAlign w:val="subscript"/>
        </w:rPr>
        <w:t>2</w:t>
      </w:r>
      <w:r w:rsidRPr="001E3B79">
        <w:rPr>
          <w:b w:val="0"/>
          <w:color w:val="auto"/>
          <w:sz w:val="22"/>
          <w:szCs w:val="22"/>
        </w:rPr>
        <w:t xml:space="preserve"> adsorption-desorption experiments. The BET surface area is also given in each panel. a)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 xml:space="preserve">-OH, </w:t>
      </w:r>
      <w:r w:rsidR="00226CC6">
        <w:rPr>
          <w:b w:val="0"/>
          <w:color w:val="auto"/>
          <w:sz w:val="22"/>
          <w:szCs w:val="22"/>
        </w:rPr>
        <w:t>b</w:t>
      </w:r>
      <w:r w:rsidRPr="001E3B79">
        <w:rPr>
          <w:b w:val="0"/>
          <w:color w:val="auto"/>
          <w:sz w:val="22"/>
          <w:szCs w:val="22"/>
        </w:rPr>
        <w:t>)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 xml:space="preserve">-OH-Si, and </w:t>
      </w:r>
      <w:r w:rsidR="00226CC6">
        <w:rPr>
          <w:b w:val="0"/>
          <w:color w:val="auto"/>
          <w:sz w:val="22"/>
          <w:szCs w:val="22"/>
        </w:rPr>
        <w:t>c</w:t>
      </w:r>
      <w:r w:rsidRPr="001E3B79">
        <w:rPr>
          <w:b w:val="0"/>
          <w:color w:val="auto"/>
          <w:sz w:val="22"/>
          <w:szCs w:val="22"/>
        </w:rPr>
        <w:t>)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-OH-Si-400.</w:t>
      </w:r>
      <w:r w:rsidR="000A5509" w:rsidRPr="001E3B79">
        <w:rPr>
          <w:b w:val="0"/>
          <w:color w:val="auto"/>
          <w:sz w:val="22"/>
          <w:szCs w:val="22"/>
        </w:rPr>
        <w:t xml:space="preserve"> Insets: Pore size distributions derived from the NL DFT method for each sample.</w:t>
      </w:r>
    </w:p>
    <w:p w14:paraId="1A37597B" w14:textId="3EF9E375" w:rsidR="00905B31" w:rsidRDefault="009C27EF" w:rsidP="008F1BA7">
      <w:pPr>
        <w:jc w:val="both"/>
      </w:pPr>
      <w:r>
        <w:t>Interestingly, t</w:t>
      </w:r>
      <w:r w:rsidR="005D1ED6">
        <w:t>he adsorption isotherms</w:t>
      </w:r>
      <w:r w:rsidR="00BA5DA6">
        <w:t xml:space="preserve"> </w:t>
      </w:r>
      <w:r>
        <w:t>for the pillared</w:t>
      </w:r>
      <w:r w:rsidR="006A6337">
        <w:t xml:space="preserve"> Ti</w:t>
      </w:r>
      <w:r w:rsidR="006A6337" w:rsidRPr="007F5783">
        <w:rPr>
          <w:vertAlign w:val="subscript"/>
        </w:rPr>
        <w:t>3</w:t>
      </w:r>
      <w:r w:rsidR="006A6337">
        <w:t>C</w:t>
      </w:r>
      <w:r w:rsidR="006A6337" w:rsidRPr="007F5783">
        <w:rPr>
          <w:vertAlign w:val="subscript"/>
        </w:rPr>
        <w:t>2</w:t>
      </w:r>
      <w:r w:rsidR="006A6337">
        <w:t>-OH-Si, and</w:t>
      </w:r>
      <w:r w:rsidR="006A6337" w:rsidRPr="006A6337">
        <w:t xml:space="preserve"> </w:t>
      </w:r>
      <w:r>
        <w:t>pillared</w:t>
      </w:r>
      <w:r w:rsidR="007F5783">
        <w:t xml:space="preserve"> </w:t>
      </w:r>
      <w:r>
        <w:t>+</w:t>
      </w:r>
      <w:r w:rsidR="007F5783">
        <w:t xml:space="preserve"> </w:t>
      </w:r>
      <w:r>
        <w:t xml:space="preserve">calcined </w:t>
      </w:r>
      <w:r w:rsidR="006A6337" w:rsidRPr="006A6337">
        <w:t>Ti</w:t>
      </w:r>
      <w:r w:rsidR="006A6337" w:rsidRPr="007F5783">
        <w:rPr>
          <w:vertAlign w:val="subscript"/>
        </w:rPr>
        <w:t>3</w:t>
      </w:r>
      <w:r w:rsidR="006A6337" w:rsidRPr="006A6337">
        <w:t>C</w:t>
      </w:r>
      <w:r w:rsidR="006A6337" w:rsidRPr="007F5783">
        <w:rPr>
          <w:vertAlign w:val="subscript"/>
        </w:rPr>
        <w:t>2</w:t>
      </w:r>
      <w:r w:rsidR="006A6337" w:rsidRPr="006A6337">
        <w:t xml:space="preserve">-OH-Si-400 </w:t>
      </w:r>
      <w:r w:rsidR="006A6337">
        <w:t xml:space="preserve">materials (Figure </w:t>
      </w:r>
      <w:r w:rsidR="001055D2">
        <w:t xml:space="preserve">5c </w:t>
      </w:r>
      <w:r w:rsidR="006A6337">
        <w:t xml:space="preserve">and d) </w:t>
      </w:r>
      <w:r w:rsidR="00BA5DA6">
        <w:t>(Type II according to the IUPAC classification guide)</w:t>
      </w:r>
      <w:r w:rsidR="00BA5DA6">
        <w:fldChar w:fldCharType="begin" w:fldLock="1"/>
      </w:r>
      <w:r w:rsidR="00FF0421">
        <w:instrText>ADDIN CSL_CITATION {"citationItems":[{"id":"ITEM-1","itemData":{"DOI":"10.1515/pac-2014-1117","ISSN":"1365-3075","abstract":"&lt;p&gt;Gas adsorption is an important tool for the characterisation of porous solids and fine powders. Major advances in recent years have made it necessary to update the 1985 IUPAC manual on Reporting Physisorption Data for Gas/Solid Systems. The aims of the present document are to clarify and standardise the presentation, nomenclature and methodology associated with the application of physisorption for surface area assessment and pore size analysis and to draw attention to remaining problems in the interpretation of physisorption data.&lt;/p&gt;","author":[{"dropping-particle":"","family":"Thommes","given":"Matthias","non-dropping-particle":"","parse-names":false,"suffix":""},{"dropping-particle":"","family":"Kaneko","given":"Katsumi","non-dropping-particle":"","parse-names":false,"suffix":""},{"dropping-particle":"V.","family":"Neimark","given":"Alexander","non-dropping-particle":"","parse-names":false,"suffix":""},{"dropping-particle":"","family":"Olivier","given":"James P.","non-dropping-particle":"","parse-names":false,"suffix":""},{"dropping-particle":"","family":"Rodriguez-Reinoso","given":"Francisco","non-dropping-particle":"","parse-names":false,"suffix":""},{"dropping-particle":"","family":"Rouquerol","given":"Jean","non-dropping-particle":"","parse-names":false,"suffix":""},{"dropping-particle":"","family":"Sing","given":"Kenneth S.W.","non-dropping-particle":"","parse-names":false,"suffix":""}],"container-title":"Pure and Applied Chemistry","id":"ITEM-1","issue":"9-10","issued":{"date-parts":[["2015","1","1"]]},"page":"1051-1069","publisher":"De Gruyter","title":"Physisorption of gases, with special reference to the evaluation of surface area and pore size distribution (IUPAC Technical Report)","type":"article-journal","volume":"87"},"uris":["http://www.mendeley.com/documents/?uuid=5916c25c-dabc-3c5b-aef7-9d0404c58a03"]}],"mendeley":{"formattedCitation":"&lt;sup&gt;49&lt;/sup&gt;","plainTextFormattedCitation":"49","previouslyFormattedCitation":"&lt;sup&gt;49&lt;/sup&gt;"},"properties":{"noteIndex":0},"schema":"https://github.com/citation-style-language/schema/raw/master/csl-citation.json"}</w:instrText>
      </w:r>
      <w:r w:rsidR="00BA5DA6">
        <w:rPr>
          <w:vertAlign w:val="superscript"/>
        </w:rPr>
        <w:fldChar w:fldCharType="separate"/>
      </w:r>
      <w:r w:rsidR="005A6278" w:rsidRPr="005A6278">
        <w:rPr>
          <w:noProof/>
          <w:vertAlign w:val="superscript"/>
        </w:rPr>
        <w:t>49</w:t>
      </w:r>
      <w:r w:rsidR="00BA5DA6">
        <w:fldChar w:fldCharType="end"/>
      </w:r>
      <w:r w:rsidR="005D1ED6">
        <w:t xml:space="preserve"> match those found in N</w:t>
      </w:r>
      <w:r w:rsidR="005D1ED6">
        <w:rPr>
          <w:vertAlign w:val="subscript"/>
        </w:rPr>
        <w:t>2</w:t>
      </w:r>
      <w:r w:rsidR="005D1ED6">
        <w:t xml:space="preserve"> adsorption studies o</w:t>
      </w:r>
      <w:r w:rsidR="00BE3F3F">
        <w:t>f freeze-dried</w:t>
      </w:r>
      <w:r w:rsidR="005D1ED6">
        <w:t xml:space="preserve"> MXenes, with a small</w:t>
      </w:r>
      <w:r w:rsidR="1E01F5E2" w:rsidRPr="7B187EE5">
        <w:t>,</w:t>
      </w:r>
      <w:r w:rsidR="005D1ED6">
        <w:t xml:space="preserve"> but significant</w:t>
      </w:r>
      <w:r w:rsidR="1E01F5E2" w:rsidRPr="7B187EE5">
        <w:t>,</w:t>
      </w:r>
      <w:r w:rsidR="005D1ED6">
        <w:t xml:space="preserve"> hysteresis observed above 0.5</w:t>
      </w:r>
      <w:r w:rsidR="007B6D39">
        <w:t xml:space="preserve"> P/P</w:t>
      </w:r>
      <w:r w:rsidR="007B6D39" w:rsidRPr="00B3530B">
        <w:rPr>
          <w:vertAlign w:val="subscript"/>
        </w:rPr>
        <w:t>0</w:t>
      </w:r>
      <w:r w:rsidR="005D1ED6">
        <w:t xml:space="preserve"> partial pressures</w:t>
      </w:r>
      <w:r w:rsidR="005D1ED6">
        <w:rPr>
          <w:b/>
          <w:bCs/>
        </w:rPr>
        <w:t>.</w:t>
      </w:r>
      <w:r w:rsidR="005D1ED6">
        <w:fldChar w:fldCharType="begin" w:fldLock="1"/>
      </w:r>
      <w:r w:rsidR="00FF0421">
        <w:instrText>ADDIN CSL_CITATION {"citationItems":[{"id":"ITEM-1","itemData":{"DOI":"10.1016/j.joule.2018.02.018","ISSN":"25424351","abstract":"&lt;h2&gt;Summary&lt;/h2&gt;&lt;p&gt;Aerogel-like, porous Ti&lt;sub&gt;3&lt;/sub&gt;C&lt;sub&gt;2&lt;/sub&gt;T&lt;sub&gt;x&lt;/sub&gt; MXene architecture electrode displayed a high electroadsorption capacity for capacitive deionization of saline water. A vacuum freeze-drying process was employed to prevent the restacking of MXene nanosheets due to van der Waals forces, leading to the formation of a porous structure with a large specific surface area. When applied as electrode materials for capacitive deionization, porous MXene demonstrated a high specific capacitance of 156 F/g and a volumetric capacitance of 410 F/cm&lt;sup&gt;3&lt;/sup&gt; in 1 M sodium chloride (NaCl) electrolyte. The porous Ti&lt;sub&gt;3&lt;/sub&gt;C&lt;sub&gt;2&lt;/sub&gt;T&lt;sub&gt;x&lt;/sub&gt; MXene electrodes can deliver a high electroadsorption capacity of 118 mg/cm&lt;sup&gt;3&lt;/sup&gt; (45 mg/g) in 10,000 mg/L NaCl solution (applied voltage: 1.2 V) and excellent cycling stability (up to 60 cycles) in comparison with the restacked MXene and activated carbon electrodes, indicating its promising potential for desalination applications.&lt;/p&gt;","author":[{"dropping-particle":"","family":"Bao","given":"Weizhai","non-dropping-particle":"","parse-names":false,"suffix":""},{"dropping-particle":"","family":"Tang","given":"Xiao","non-dropping-particle":"","parse-names":false,"suffix":""},{"dropping-particle":"","family":"Guo","given":"Xin","non-dropping-particle":"","parse-names":false,"suffix":""},{"dropping-particle":"","family":"Choi","given":"Sinho","non-dropping-particle":"","parse-names":false,"suffix":""},{"dropping-particle":"","family":"Wang","given":"Chengyin","non-dropping-particle":"","parse-names":false,"suffix":""},{"dropping-particle":"","family":"Gogotsi","given":"Yury","non-dropping-particle":"","parse-names":false,"suffix":""},{"dropping-particle":"","family":"Wang","given":"Guoxiu","non-dropping-particle":"","parse-names":false,"suffix":""}],"container-title":"Joule","id":"ITEM-1","issue":"4","issued":{"date-parts":[["2018","4","18"]]},"page":"778-787","publisher":"Elsevier","title":"Porous Cryo-Dried MXene for Efficient Capacitive Deionization","type":"article-journal","volume":"2"},"uris":["http://www.mendeley.com/documents/?uuid=ca1daeb1-3bb6-3924-bc20-6e3a115a084a"]}],"mendeley":{"formattedCitation":"&lt;sup&gt;48&lt;/sup&gt;","plainTextFormattedCitation":"48","previouslyFormattedCitation":"&lt;sup&gt;48&lt;/sup&gt;"},"properties":{"noteIndex":0},"schema":"https://github.com/citation-style-language/schema/raw/master/csl-citation.json"}</w:instrText>
      </w:r>
      <w:r w:rsidR="005D1ED6">
        <w:fldChar w:fldCharType="separate"/>
      </w:r>
      <w:r w:rsidR="005A6278" w:rsidRPr="005A6278">
        <w:rPr>
          <w:noProof/>
          <w:vertAlign w:val="superscript"/>
        </w:rPr>
        <w:t>48</w:t>
      </w:r>
      <w:r w:rsidR="005D1ED6">
        <w:fldChar w:fldCharType="end"/>
      </w:r>
      <w:r w:rsidR="005D1ED6">
        <w:t xml:space="preserve">. </w:t>
      </w:r>
      <w:r>
        <w:t>However, u</w:t>
      </w:r>
      <w:r w:rsidR="00413811">
        <w:t>nlike the report on freeze</w:t>
      </w:r>
      <w:r w:rsidR="007B6D39" w:rsidRPr="7B187EE5">
        <w:t>-</w:t>
      </w:r>
      <w:r w:rsidR="00413811">
        <w:t>dried MXenes</w:t>
      </w:r>
      <w:r w:rsidR="00413811" w:rsidRPr="7B187EE5">
        <w:t xml:space="preserve">, </w:t>
      </w:r>
      <w:r>
        <w:t xml:space="preserve">we observed </w:t>
      </w:r>
      <w:r w:rsidR="6B9059A1">
        <w:t xml:space="preserve">only </w:t>
      </w:r>
      <w:r w:rsidR="277EDEB3">
        <w:t>minimal</w:t>
      </w:r>
      <w:r w:rsidR="00413811">
        <w:t xml:space="preserve"> formation of larger mesopores above 10 nm in diameter, suggesting that the increase in surface area is </w:t>
      </w:r>
      <w:r w:rsidR="277EDEB3">
        <w:t>mostly</w:t>
      </w:r>
      <w:r w:rsidR="00413811">
        <w:t xml:space="preserve"> due to the expansion of the interlayer of </w:t>
      </w:r>
      <w:proofErr w:type="spellStart"/>
      <w:r w:rsidR="00413811">
        <w:t>multistacked</w:t>
      </w:r>
      <w:proofErr w:type="spellEnd"/>
      <w:r w:rsidR="00413811">
        <w:t xml:space="preserve"> Ti</w:t>
      </w:r>
      <w:r w:rsidR="00413811">
        <w:rPr>
          <w:vertAlign w:val="subscript"/>
        </w:rPr>
        <w:t>3</w:t>
      </w:r>
      <w:r w:rsidR="00413811">
        <w:t>C</w:t>
      </w:r>
      <w:r w:rsidR="00413811">
        <w:rPr>
          <w:vertAlign w:val="subscript"/>
        </w:rPr>
        <w:t>2</w:t>
      </w:r>
      <w:r w:rsidR="00413811">
        <w:t>, by the incorporation of pillars, and not the delamination and re-stacking of nanosheets</w:t>
      </w:r>
      <w:r w:rsidR="007F7DE8" w:rsidRPr="7B187EE5">
        <w:t>.</w:t>
      </w:r>
      <w:r w:rsidR="00413811">
        <w:t xml:space="preserve"> T</w:t>
      </w:r>
      <w:r w:rsidR="007B6D39">
        <w:t xml:space="preserve">his methodology also </w:t>
      </w:r>
      <w:r w:rsidR="00413811">
        <w:t>leads to a much more uniform pore size than those obtained in the freeze-dried MXene</w:t>
      </w:r>
      <w:r w:rsidR="007B6D39">
        <w:t xml:space="preserve">, as can be observed in </w:t>
      </w:r>
      <w:r w:rsidR="003030DC">
        <w:t>F</w:t>
      </w:r>
      <w:r w:rsidR="007B6D39">
        <w:t>igure</w:t>
      </w:r>
      <w:r w:rsidR="003030DC">
        <w:t xml:space="preserve"> </w:t>
      </w:r>
      <w:r w:rsidR="00957330">
        <w:t>5</w:t>
      </w:r>
      <w:r w:rsidR="00413811" w:rsidRPr="7B187EE5">
        <w:t>.</w:t>
      </w:r>
      <w:r w:rsidR="000D611A">
        <w:t xml:space="preserve"> </w:t>
      </w:r>
      <w:r>
        <w:t xml:space="preserve">We note that 3D structuring methods could be combined with our pillaring </w:t>
      </w:r>
      <w:proofErr w:type="gramStart"/>
      <w:r>
        <w:t>approach, and</w:t>
      </w:r>
      <w:proofErr w:type="gramEnd"/>
      <w:r>
        <w:t xml:space="preserve"> could potentially create even larger surface area MXene materials</w:t>
      </w:r>
      <w:r w:rsidR="00226CC6">
        <w:t xml:space="preserve">, with </w:t>
      </w:r>
      <w:r w:rsidR="00226CC6" w:rsidRPr="00226CC6">
        <w:t>hierarchically</w:t>
      </w:r>
      <w:r w:rsidR="00226CC6">
        <w:t xml:space="preserve"> ordered architectures</w:t>
      </w:r>
      <w:r>
        <w:t>.</w:t>
      </w:r>
    </w:p>
    <w:p w14:paraId="17C7F51D" w14:textId="341F9F68" w:rsidR="00C94B09" w:rsidRDefault="370A6286" w:rsidP="00C94B09">
      <w:pPr>
        <w:jc w:val="both"/>
      </w:pPr>
      <w:r>
        <w:t>BET surface area measurements on the calcined sample show a decrease in surface area from 235 m</w:t>
      </w:r>
      <w:r w:rsidRPr="370A6286">
        <w:rPr>
          <w:vertAlign w:val="superscript"/>
        </w:rPr>
        <w:t>2</w:t>
      </w:r>
      <w:r>
        <w:t xml:space="preserve"> g</w:t>
      </w:r>
      <w:r w:rsidRPr="370A6286">
        <w:rPr>
          <w:vertAlign w:val="superscript"/>
        </w:rPr>
        <w:t xml:space="preserve">-1 </w:t>
      </w:r>
      <w:r>
        <w:t>in the</w:t>
      </w:r>
      <w:r w:rsidRPr="370A6286">
        <w:rPr>
          <w:vertAlign w:val="superscript"/>
        </w:rPr>
        <w:t xml:space="preserve"> </w:t>
      </w:r>
      <w:r>
        <w:t>pre-calcination material to 141 m</w:t>
      </w:r>
      <w:r w:rsidRPr="370A6286">
        <w:rPr>
          <w:vertAlign w:val="superscript"/>
        </w:rPr>
        <w:t>2</w:t>
      </w:r>
      <w:r>
        <w:t xml:space="preserve"> g</w:t>
      </w:r>
      <w:r w:rsidRPr="370A6286">
        <w:rPr>
          <w:vertAlign w:val="superscript"/>
        </w:rPr>
        <w:t xml:space="preserve">-1 </w:t>
      </w:r>
      <w:r w:rsidR="009C27EF">
        <w:t xml:space="preserve">in </w:t>
      </w:r>
      <w:r w:rsidR="009C27EF" w:rsidRPr="006A6337">
        <w:t>Ti</w:t>
      </w:r>
      <w:r w:rsidR="009C27EF" w:rsidRPr="009F5D44">
        <w:rPr>
          <w:vertAlign w:val="subscript"/>
        </w:rPr>
        <w:t>3</w:t>
      </w:r>
      <w:r w:rsidR="009C27EF" w:rsidRPr="006A6337">
        <w:t>C</w:t>
      </w:r>
      <w:r w:rsidR="009C27EF" w:rsidRPr="009F5D44">
        <w:rPr>
          <w:vertAlign w:val="subscript"/>
        </w:rPr>
        <w:t>2</w:t>
      </w:r>
      <w:r w:rsidR="009C27EF" w:rsidRPr="006A6337">
        <w:t>-OH-Si-400</w:t>
      </w:r>
      <w:r w:rsidR="009C27EF">
        <w:t xml:space="preserve"> </w:t>
      </w:r>
      <w:r>
        <w:t xml:space="preserve">(Figure </w:t>
      </w:r>
      <w:r w:rsidR="00957330">
        <w:t>5</w:t>
      </w:r>
      <w:r>
        <w:t xml:space="preserve">), with an average pore width of around 4 nm, </w:t>
      </w:r>
      <w:r w:rsidR="009C27EF">
        <w:t xml:space="preserve">and </w:t>
      </w:r>
      <w:r>
        <w:t xml:space="preserve">a wider pore size distribution than </w:t>
      </w:r>
      <w:r w:rsidR="0035018C">
        <w:t>th</w:t>
      </w:r>
      <w:r w:rsidR="009C27EF">
        <w:t>at</w:t>
      </w:r>
      <w:r w:rsidR="0035018C">
        <w:t xml:space="preserve"> </w:t>
      </w:r>
      <w:r>
        <w:t xml:space="preserve">observed before calcination. </w:t>
      </w:r>
      <w:r w:rsidR="005E79F7">
        <w:t xml:space="preserve">This overall decrease in surface area is consistent with the XRD, Raman and IR characterisation, and is likely due to the removal of the DDA template. </w:t>
      </w:r>
      <w:r>
        <w:t xml:space="preserve">The </w:t>
      </w:r>
      <w:r w:rsidR="009C27EF">
        <w:t xml:space="preserve">wider </w:t>
      </w:r>
      <w:r w:rsidR="005E79F7">
        <w:t xml:space="preserve">pore size </w:t>
      </w:r>
      <w:r w:rsidR="009C27EF">
        <w:t>distribution</w:t>
      </w:r>
      <w:r w:rsidR="00614A3F">
        <w:t xml:space="preserve"> </w:t>
      </w:r>
      <w:r>
        <w:t>is</w:t>
      </w:r>
      <w:r w:rsidR="005E79F7">
        <w:t xml:space="preserve"> also</w:t>
      </w:r>
      <w:r>
        <w:t xml:space="preserve"> consistent with the XRD results (Figure </w:t>
      </w:r>
      <w:r w:rsidR="00957330">
        <w:t>4</w:t>
      </w:r>
      <w:r>
        <w:t xml:space="preserve">), where the (002) diffraction peak broadens after calcination, suggesting a wider range of interlayer distances. </w:t>
      </w:r>
      <w:r w:rsidR="009C27EF">
        <w:t>However, t</w:t>
      </w:r>
      <w:r>
        <w:t>he XRD results do not cover the region that would detect a 4 nm pore (</w:t>
      </w:r>
      <w:r w:rsidR="00890B2E">
        <w:t>d-spacing ~5</w:t>
      </w:r>
      <w:r w:rsidR="006153A9">
        <w:t xml:space="preserve"> </w:t>
      </w:r>
      <w:r w:rsidR="00890B2E">
        <w:t>nm hence 2</w:t>
      </w:r>
      <w:r w:rsidR="00890B2E" w:rsidRPr="370A6286">
        <w:t>θ</w:t>
      </w:r>
      <w:r w:rsidR="00890B2E">
        <w:t xml:space="preserve"> </w:t>
      </w:r>
      <w:r>
        <w:t>&lt; 1.5</w:t>
      </w:r>
      <w:r w:rsidRPr="370A6286">
        <w:t>°</w:t>
      </w:r>
      <w:r>
        <w:t xml:space="preserve">), so cannot show this increase. The XRD does show </w:t>
      </w:r>
      <w:r w:rsidR="005E79F7">
        <w:t xml:space="preserve">a (002) peak at </w:t>
      </w:r>
      <w:r>
        <w:t xml:space="preserve">around </w:t>
      </w:r>
      <w:r w:rsidR="0079719D">
        <w:t>1</w:t>
      </w:r>
      <w:r>
        <w:t>.75 nm</w:t>
      </w:r>
      <w:r w:rsidR="0079719D">
        <w:t xml:space="preserve"> d-spacing, consistent with TEM</w:t>
      </w:r>
      <w:r>
        <w:t xml:space="preserve">, which suggests </w:t>
      </w:r>
      <w:r w:rsidR="005E79F7">
        <w:t>the 4</w:t>
      </w:r>
      <w:r w:rsidR="00957330">
        <w:t xml:space="preserve"> </w:t>
      </w:r>
      <w:r w:rsidR="005E79F7">
        <w:t xml:space="preserve">nm </w:t>
      </w:r>
      <w:r w:rsidR="00957330">
        <w:t xml:space="preserve">pores </w:t>
      </w:r>
      <w:r w:rsidR="005E79F7">
        <w:t>may be caused by restacking of the sheets rather than interlayer spacings</w:t>
      </w:r>
      <w:r>
        <w:t xml:space="preserve">. </w:t>
      </w:r>
      <w:r w:rsidR="005E79F7">
        <w:t xml:space="preserve">Importantly the surface area of the calcined </w:t>
      </w:r>
      <w:r w:rsidR="005E79F7" w:rsidRPr="006A6337">
        <w:t>Ti</w:t>
      </w:r>
      <w:r w:rsidR="005E79F7" w:rsidRPr="009F5D44">
        <w:rPr>
          <w:vertAlign w:val="subscript"/>
        </w:rPr>
        <w:t>3</w:t>
      </w:r>
      <w:r w:rsidR="005E79F7" w:rsidRPr="006A6337">
        <w:t>C</w:t>
      </w:r>
      <w:r w:rsidR="005E79F7" w:rsidRPr="009F5D44">
        <w:rPr>
          <w:vertAlign w:val="subscript"/>
        </w:rPr>
        <w:t>2</w:t>
      </w:r>
      <w:r w:rsidR="005E79F7" w:rsidRPr="006A6337">
        <w:t>-OH-Si-400</w:t>
      </w:r>
      <w:r w:rsidR="005E79F7">
        <w:t xml:space="preserve"> material is still ~30 times larger than </w:t>
      </w:r>
      <w:r w:rsidDel="005E79F7">
        <w:t>the initial</w:t>
      </w:r>
      <w:r w:rsidR="001877B6" w:rsidDel="005E79F7">
        <w:t xml:space="preserve"> MXene</w:t>
      </w:r>
      <w:r w:rsidR="005E79F7">
        <w:t xml:space="preserve">, </w:t>
      </w:r>
      <w:r w:rsidR="005E79F7">
        <w:lastRenderedPageBreak/>
        <w:t xml:space="preserve">confirming </w:t>
      </w:r>
      <w:r>
        <w:t xml:space="preserve">that the post-calcination MXene maintains its porosity and </w:t>
      </w:r>
      <w:r w:rsidR="00C676E0">
        <w:t>consists of</w:t>
      </w:r>
      <w:r>
        <w:t xml:space="preserve"> well-defined pores between the Ti</w:t>
      </w:r>
      <w:r w:rsidRPr="370A6286">
        <w:rPr>
          <w:vertAlign w:val="subscript"/>
        </w:rPr>
        <w:t>3</w:t>
      </w:r>
      <w:r>
        <w:t>C</w:t>
      </w:r>
      <w:r w:rsidRPr="370A6286">
        <w:rPr>
          <w:vertAlign w:val="subscript"/>
        </w:rPr>
        <w:t>2</w:t>
      </w:r>
      <w:r>
        <w:t xml:space="preserve"> nanosheets and the SiO</w:t>
      </w:r>
      <w:r w:rsidRPr="370A6286">
        <w:rPr>
          <w:vertAlign w:val="subscript"/>
        </w:rPr>
        <w:t>2</w:t>
      </w:r>
      <w:r>
        <w:t xml:space="preserve"> pillars. </w:t>
      </w:r>
      <w:r w:rsidR="005E79F7">
        <w:t>T</w:t>
      </w:r>
      <w:r>
        <w:t>he adsorption measurements were carried out 10 months after</w:t>
      </w:r>
      <w:r w:rsidR="005E79F7">
        <w:t xml:space="preserve"> synthesis of</w:t>
      </w:r>
      <w:r>
        <w:t xml:space="preserve"> the pillar</w:t>
      </w:r>
      <w:r w:rsidR="005E79F7">
        <w:t>ed materials</w:t>
      </w:r>
      <w:r>
        <w:t xml:space="preserve">, confirming </w:t>
      </w:r>
      <w:r w:rsidR="005E79F7">
        <w:t>the long</w:t>
      </w:r>
      <w:r w:rsidR="000C69D6">
        <w:t>-</w:t>
      </w:r>
      <w:r w:rsidR="005E79F7">
        <w:t>term stability of these materials</w:t>
      </w:r>
      <w:r>
        <w:t xml:space="preserve">. </w:t>
      </w:r>
    </w:p>
    <w:p w14:paraId="5F634E8D" w14:textId="455C91BE" w:rsidR="006F093C" w:rsidRPr="006F093C" w:rsidRDefault="00A071C4" w:rsidP="0E8FB51F">
      <w:pPr>
        <w:jc w:val="both"/>
        <w:rPr>
          <w:b/>
          <w:bCs/>
        </w:rPr>
      </w:pPr>
      <w:r>
        <w:rPr>
          <w:b/>
          <w:bCs/>
        </w:rPr>
        <w:t>Intercalation Mechanism</w:t>
      </w:r>
    </w:p>
    <w:p w14:paraId="20A682DB" w14:textId="470FA550" w:rsidR="006F093C" w:rsidRPr="00AC4E3A" w:rsidRDefault="00AC4E3A" w:rsidP="00951E17">
      <w:pPr>
        <w:jc w:val="both"/>
      </w:pPr>
      <w:r>
        <w:t xml:space="preserve">Having confirmed successful intercalation, we now focus on understanding the intercalation and pillaring mechanism occurring during the pillaring process. </w:t>
      </w:r>
      <w:bookmarkStart w:id="2" w:name="_Hlk36118645"/>
      <w:r w:rsidR="00951E17">
        <w:t xml:space="preserve">Raman spectroscopy (Figure 2c), shows that the </w:t>
      </w:r>
      <w:proofErr w:type="spellStart"/>
      <w:r w:rsidR="00951E17">
        <w:t>Ti</w:t>
      </w:r>
      <w:proofErr w:type="spellEnd"/>
      <w:r w:rsidR="00951E17">
        <w:t>-OH peak (270 cm</w:t>
      </w:r>
      <w:r w:rsidR="00951E17" w:rsidRPr="67238454">
        <w:rPr>
          <w:vertAlign w:val="superscript"/>
        </w:rPr>
        <w:t>-1</w:t>
      </w:r>
      <w:r w:rsidR="00951E17">
        <w:t>) has broadened to between 220 cm</w:t>
      </w:r>
      <w:r w:rsidR="00951E17">
        <w:rPr>
          <w:vertAlign w:val="superscript"/>
        </w:rPr>
        <w:t>-1</w:t>
      </w:r>
      <w:r w:rsidR="00951E17">
        <w:t xml:space="preserve"> and 300 cm</w:t>
      </w:r>
      <w:r w:rsidR="00951E17">
        <w:rPr>
          <w:vertAlign w:val="superscript"/>
        </w:rPr>
        <w:t>-1</w:t>
      </w:r>
      <w:r w:rsidR="00BC4936">
        <w:t xml:space="preserve">, </w:t>
      </w:r>
      <w:r w:rsidR="00BC4936">
        <w:rPr>
          <w:rFonts w:cstheme="minorHAnsi"/>
        </w:rPr>
        <w:t>shifted to slightly lower wavenumbers</w:t>
      </w:r>
      <w:r w:rsidR="00951E17">
        <w:t xml:space="preserve"> and lowered significantly in intensity in both the intercalated (Ti</w:t>
      </w:r>
      <w:r w:rsidR="00951E17">
        <w:rPr>
          <w:vertAlign w:val="subscript"/>
        </w:rPr>
        <w:t>3</w:t>
      </w:r>
      <w:r w:rsidR="00951E17">
        <w:t>C</w:t>
      </w:r>
      <w:r w:rsidR="00951E17">
        <w:rPr>
          <w:vertAlign w:val="subscript"/>
        </w:rPr>
        <w:t>2</w:t>
      </w:r>
      <w:r w:rsidR="00951E17">
        <w:t>-OH-Si) and calcined (Ti</w:t>
      </w:r>
      <w:r w:rsidR="00951E17">
        <w:rPr>
          <w:vertAlign w:val="subscript"/>
        </w:rPr>
        <w:t>3</w:t>
      </w:r>
      <w:r w:rsidR="00951E17">
        <w:t>C</w:t>
      </w:r>
      <w:r w:rsidR="00951E17">
        <w:rPr>
          <w:vertAlign w:val="subscript"/>
        </w:rPr>
        <w:t>2</w:t>
      </w:r>
      <w:r w:rsidR="00951E17">
        <w:t>-OH-Si-400) materials</w:t>
      </w:r>
      <w:r>
        <w:t xml:space="preserve"> compared to the Ti</w:t>
      </w:r>
      <w:r>
        <w:rPr>
          <w:vertAlign w:val="subscript"/>
        </w:rPr>
        <w:t>3</w:t>
      </w:r>
      <w:r>
        <w:t>C</w:t>
      </w:r>
      <w:r>
        <w:rPr>
          <w:vertAlign w:val="subscript"/>
        </w:rPr>
        <w:t>2</w:t>
      </w:r>
      <w:r>
        <w:t>-OH material</w:t>
      </w:r>
      <w:r w:rsidR="00951E17">
        <w:t>.</w:t>
      </w:r>
      <w:r>
        <w:t xml:space="preserve"> This implies that the –OH surface groups are directly involved in the pillared process.</w:t>
      </w:r>
      <w:r w:rsidR="00951E17">
        <w:t xml:space="preserve"> In addition, there is no change in the vibrations linked to </w:t>
      </w:r>
      <w:proofErr w:type="spellStart"/>
      <w:r w:rsidR="00951E17">
        <w:t>Ti</w:t>
      </w:r>
      <w:proofErr w:type="spellEnd"/>
      <w:r w:rsidR="00951E17">
        <w:t>-O (205 cm</w:t>
      </w:r>
      <w:r w:rsidR="00951E17">
        <w:rPr>
          <w:vertAlign w:val="superscript"/>
        </w:rPr>
        <w:t>-1</w:t>
      </w:r>
      <w:r w:rsidR="00951E17">
        <w:t xml:space="preserve">) upon intercalation, </w:t>
      </w:r>
      <w:r>
        <w:t xml:space="preserve">suggesting </w:t>
      </w:r>
      <w:r w:rsidR="00951E17">
        <w:t xml:space="preserve">the –O functional groups </w:t>
      </w:r>
      <w:r>
        <w:t xml:space="preserve">are </w:t>
      </w:r>
      <w:r w:rsidR="00951E17">
        <w:t>inactive.</w:t>
      </w:r>
      <w:bookmarkEnd w:id="2"/>
      <w:r>
        <w:t xml:space="preserve"> To investigate the effect of the two surface groups in more detail, an alkali wash (1 M NaOH) was used to remove all –OH terminations, leaving majority –O groups (denoted Ti</w:t>
      </w:r>
      <w:r>
        <w:rPr>
          <w:vertAlign w:val="subscript"/>
        </w:rPr>
        <w:t>3</w:t>
      </w:r>
      <w:r>
        <w:t>C</w:t>
      </w:r>
      <w:r>
        <w:rPr>
          <w:vertAlign w:val="subscript"/>
        </w:rPr>
        <w:t>2</w:t>
      </w:r>
      <w:r>
        <w:t xml:space="preserve">-O). The same pillaring procedure was then applied to this sample. Interestingly, the XRD pattern for the alkali treated material was identical to the sample holder at low angles, with no </w:t>
      </w:r>
      <w:r w:rsidR="009D78B8">
        <w:t>low angle</w:t>
      </w:r>
      <w:r>
        <w:t xml:space="preserve"> (002) diffraction peak corresponding to a pillared MXene</w:t>
      </w:r>
      <w:r w:rsidR="009F33F1">
        <w:t xml:space="preserve"> (Figure </w:t>
      </w:r>
      <w:r w:rsidR="00957330">
        <w:t>S9</w:t>
      </w:r>
      <w:r w:rsidR="009F33F1">
        <w:t>)</w:t>
      </w:r>
      <w:r>
        <w:t xml:space="preserve">. This further implies that the </w:t>
      </w:r>
      <w:r w:rsidR="009F33F1">
        <w:t xml:space="preserve">–OH groups play an important role in facilitating the pillaring process. </w:t>
      </w:r>
    </w:p>
    <w:p w14:paraId="54A1F9D0" w14:textId="2853EECD" w:rsidR="00A44B33" w:rsidRDefault="1ADDD2F0" w:rsidP="00A44B33">
      <w:pPr>
        <w:jc w:val="both"/>
      </w:pPr>
      <w:r>
        <w:t>S</w:t>
      </w:r>
      <w:r w:rsidR="00BE3F3F">
        <w:t>olid-</w:t>
      </w:r>
      <w:r w:rsidR="00687AB3">
        <w:t>state</w:t>
      </w:r>
      <w:r w:rsidR="006B64CB">
        <w:t xml:space="preserve"> nuclear magnetic resonance</w:t>
      </w:r>
      <w:r w:rsidR="1A89D916" w:rsidRPr="7A512473">
        <w:t xml:space="preserve"> </w:t>
      </w:r>
      <w:r w:rsidR="006B64CB" w:rsidRPr="7A512473">
        <w:t>(</w:t>
      </w:r>
      <w:r w:rsidR="1A89D916">
        <w:t>NMR</w:t>
      </w:r>
      <w:r w:rsidR="006B64CB" w:rsidRPr="7A512473">
        <w:t>)</w:t>
      </w:r>
      <w:r w:rsidR="1A89D916" w:rsidRPr="7A512473">
        <w:t xml:space="preserve"> </w:t>
      </w:r>
      <w:r w:rsidR="489B51D2">
        <w:t>was used to gai</w:t>
      </w:r>
      <w:r w:rsidR="7380624C">
        <w:t>n</w:t>
      </w:r>
      <w:r w:rsidR="489B51D2">
        <w:t xml:space="preserve"> further inf</w:t>
      </w:r>
      <w:r w:rsidR="61860C20">
        <w:t>or</w:t>
      </w:r>
      <w:r w:rsidR="489B51D2">
        <w:t xml:space="preserve">mation on the surface </w:t>
      </w:r>
      <w:r w:rsidR="00DA199F">
        <w:t>functional groups</w:t>
      </w:r>
      <w:r w:rsidR="489B51D2">
        <w:t xml:space="preserve"> and pilla</w:t>
      </w:r>
      <w:r w:rsidR="06710CE1">
        <w:t>ring</w:t>
      </w:r>
      <w:r w:rsidR="489B51D2">
        <w:t xml:space="preserve"> sp</w:t>
      </w:r>
      <w:r w:rsidR="06710CE1">
        <w:t>eci</w:t>
      </w:r>
      <w:r w:rsidR="489B51D2">
        <w:t>es</w:t>
      </w:r>
      <w:r w:rsidR="00DA199F">
        <w:t xml:space="preserve"> present in the MXene samples</w:t>
      </w:r>
      <w:r w:rsidR="06710CE1">
        <w:t xml:space="preserve"> (Figure </w:t>
      </w:r>
      <w:r w:rsidR="001055D2">
        <w:t>6</w:t>
      </w:r>
      <w:r w:rsidR="06710CE1">
        <w:t>)</w:t>
      </w:r>
      <w:r w:rsidR="489B51D2" w:rsidRPr="7A512473">
        <w:t>.</w:t>
      </w:r>
      <w:r w:rsidR="00F6169D">
        <w:t xml:space="preserve"> </w:t>
      </w:r>
      <w:r w:rsidR="00A44B33" w:rsidRPr="00014192">
        <w:t>There are three main H environments expected for the protons in the MXene samples (</w:t>
      </w:r>
      <w:proofErr w:type="spellStart"/>
      <w:r w:rsidR="00A44B33" w:rsidRPr="00014192">
        <w:t>Ti</w:t>
      </w:r>
      <w:proofErr w:type="spellEnd"/>
      <w:r w:rsidR="00A44B33" w:rsidRPr="00014192">
        <w:t>-OH, H</w:t>
      </w:r>
      <w:r w:rsidR="00A44B33" w:rsidRPr="00014192">
        <w:rPr>
          <w:vertAlign w:val="subscript"/>
        </w:rPr>
        <w:t>2</w:t>
      </w:r>
      <w:r w:rsidR="00A44B33" w:rsidRPr="00014192">
        <w:t xml:space="preserve">O, and amine). The </w:t>
      </w:r>
      <w:r w:rsidR="00A44B33" w:rsidRPr="00014192">
        <w:rPr>
          <w:vertAlign w:val="superscript"/>
        </w:rPr>
        <w:t>1</w:t>
      </w:r>
      <w:r w:rsidR="00A44B33" w:rsidRPr="00014192">
        <w:t xml:space="preserve">H spectra for the four samples </w:t>
      </w:r>
      <w:r w:rsidR="00A44B33" w:rsidRPr="00A44B33">
        <w:t xml:space="preserve">are different </w:t>
      </w:r>
      <w:r w:rsidR="00A44B33">
        <w:t>(</w:t>
      </w:r>
      <w:r w:rsidR="00A44B33" w:rsidRPr="00014192">
        <w:t xml:space="preserve">Figure </w:t>
      </w:r>
      <w:r w:rsidR="001055D2">
        <w:t>6a</w:t>
      </w:r>
      <w:r w:rsidR="00A44B33">
        <w:t>)</w:t>
      </w:r>
      <w:r w:rsidR="00A44B33" w:rsidRPr="00014192">
        <w:t xml:space="preserve">, indicating differences in surface species, water content, and H-bonding. The </w:t>
      </w:r>
      <w:r w:rsidR="00A44B33" w:rsidRPr="00014192">
        <w:rPr>
          <w:vertAlign w:val="superscript"/>
        </w:rPr>
        <w:t>1</w:t>
      </w:r>
      <w:r w:rsidR="00A44B33" w:rsidRPr="00014192">
        <w:t>H spectrum for Ti</w:t>
      </w:r>
      <w:r w:rsidR="00A44B33" w:rsidRPr="00014192">
        <w:rPr>
          <w:vertAlign w:val="subscript"/>
        </w:rPr>
        <w:t>3</w:t>
      </w:r>
      <w:r w:rsidR="00A44B33" w:rsidRPr="00014192">
        <w:t>C</w:t>
      </w:r>
      <w:r w:rsidR="00A44B33" w:rsidRPr="00014192">
        <w:rPr>
          <w:vertAlign w:val="subscript"/>
        </w:rPr>
        <w:t>2</w:t>
      </w:r>
      <w:r w:rsidR="00A44B33" w:rsidRPr="00014192">
        <w:t>-O is dominated by a peak at 4.2 ppm, which can be assigned to water present in the sample. A similar peak is observed in the calcined-pillared sample (Ti</w:t>
      </w:r>
      <w:r w:rsidR="00A44B33" w:rsidRPr="00014192">
        <w:rPr>
          <w:vertAlign w:val="subscript"/>
        </w:rPr>
        <w:t>3</w:t>
      </w:r>
      <w:r w:rsidR="00A44B33" w:rsidRPr="00014192">
        <w:t>C</w:t>
      </w:r>
      <w:r w:rsidR="00A44B33" w:rsidRPr="00014192">
        <w:rPr>
          <w:vertAlign w:val="subscript"/>
        </w:rPr>
        <w:t>2</w:t>
      </w:r>
      <w:r w:rsidR="00A44B33" w:rsidRPr="00014192">
        <w:t>-OH-Si-400</w:t>
      </w:r>
      <w:proofErr w:type="gramStart"/>
      <w:r w:rsidR="00A44B33" w:rsidRPr="00014192">
        <w:t>), but</w:t>
      </w:r>
      <w:proofErr w:type="gramEnd"/>
      <w:r w:rsidR="00A44B33" w:rsidRPr="00014192">
        <w:t xml:space="preserve"> is absent in the </w:t>
      </w:r>
      <w:r w:rsidR="00A44B33" w:rsidRPr="00014192">
        <w:rPr>
          <w:vertAlign w:val="superscript"/>
        </w:rPr>
        <w:t>1</w:t>
      </w:r>
      <w:r w:rsidR="00A44B33" w:rsidRPr="00014192">
        <w:t>H spectra for Ti</w:t>
      </w:r>
      <w:r w:rsidR="00A44B33" w:rsidRPr="00014192">
        <w:rPr>
          <w:vertAlign w:val="subscript"/>
        </w:rPr>
        <w:t>3</w:t>
      </w:r>
      <w:r w:rsidR="00A44B33" w:rsidRPr="00014192">
        <w:t>C</w:t>
      </w:r>
      <w:r w:rsidR="00A44B33" w:rsidRPr="00014192">
        <w:rPr>
          <w:vertAlign w:val="subscript"/>
        </w:rPr>
        <w:t>2</w:t>
      </w:r>
      <w:r w:rsidR="00A44B33" w:rsidRPr="00014192">
        <w:t>-OH and Ti</w:t>
      </w:r>
      <w:r w:rsidR="00A44B33" w:rsidRPr="00014192">
        <w:rPr>
          <w:vertAlign w:val="subscript"/>
        </w:rPr>
        <w:t>3</w:t>
      </w:r>
      <w:r w:rsidR="00A44B33" w:rsidRPr="00014192">
        <w:t>C</w:t>
      </w:r>
      <w:r w:rsidR="00A44B33" w:rsidRPr="00014192">
        <w:rPr>
          <w:vertAlign w:val="subscript"/>
        </w:rPr>
        <w:t>2</w:t>
      </w:r>
      <w:r w:rsidR="00A44B33" w:rsidRPr="00014192">
        <w:t xml:space="preserve">-OH-Si. </w:t>
      </w:r>
      <w:bookmarkStart w:id="3" w:name="_Hlk36118789"/>
      <w:r w:rsidR="00A44B33" w:rsidRPr="00014192">
        <w:t xml:space="preserve">The </w:t>
      </w:r>
      <w:r w:rsidR="00A44B33" w:rsidRPr="00014192">
        <w:rPr>
          <w:vertAlign w:val="superscript"/>
        </w:rPr>
        <w:t>1</w:t>
      </w:r>
      <w:r w:rsidR="00A44B33" w:rsidRPr="00014192">
        <w:t>H spectrum for Ti</w:t>
      </w:r>
      <w:r w:rsidR="00A44B33" w:rsidRPr="00014192">
        <w:rPr>
          <w:vertAlign w:val="subscript"/>
        </w:rPr>
        <w:t>3</w:t>
      </w:r>
      <w:r w:rsidR="00A44B33" w:rsidRPr="00014192">
        <w:t>C</w:t>
      </w:r>
      <w:r w:rsidR="00A44B33" w:rsidRPr="00014192">
        <w:rPr>
          <w:vertAlign w:val="subscript"/>
        </w:rPr>
        <w:t>2</w:t>
      </w:r>
      <w:r w:rsidR="00A44B33" w:rsidRPr="00014192">
        <w:t>-OH has broad peaks at 13 and 7 ppm</w:t>
      </w:r>
      <w:r w:rsidR="00483BC4">
        <w:t>;</w:t>
      </w:r>
      <w:r w:rsidR="00A44B33" w:rsidRPr="00014192">
        <w:t xml:space="preserve"> the former can be </w:t>
      </w:r>
      <w:r w:rsidR="00DA199F" w:rsidRPr="002751C8">
        <w:t>assigned to Ti-OH</w:t>
      </w:r>
      <w:r w:rsidR="00C43C7E">
        <w:t>,</w:t>
      </w:r>
      <w:r w:rsidR="00A44B33">
        <w:fldChar w:fldCharType="begin" w:fldLock="1"/>
      </w:r>
      <w:r w:rsidR="00FF0421">
        <w:instrText>ADDIN CSL_CITATION {"citationItems":[{"id":"ITEM-1","itemData":{"DOI":"10.1039/c6cp00330c","ISSN":"1463-9084","PMID":"26818187","abstract":"(1)H and (19)F NMR experiments have identified and quantified the internal surface terminations of Ti3C2Tx MXene. -F and -OH terminations are shown to be intimately mixed and there are found to be significantly fewer -OH terminations than -F and -O, with the proportions highly dependent on the synthesis method.","author":[{"dropping-particle":"","family":"Hope","given":"Michael A","non-dropping-particle":"","parse-names":false,"suffix":""},{"dropping-particle":"","family":"Forse","given":"Alexander C","non-dropping-particle":"","parse-names":false,"suffix":""},{"dropping-particle":"","family":"Griffith","given":"Kent J","non-dropping-particle":"","parse-names":false,"suffix":""},{"dropping-particle":"","family":"Lukatskaya","given":"Maria R","non-dropping-particle":"","parse-names":false,"suffix":""},{"dropping-particle":"","family":"Ghidiu","given":"Michael","non-dropping-particle":"","parse-names":false,"suffix":""},{"dropping-particle":"","family":"Gogotsi","given":"Yury","non-dropping-particle":"","parse-names":false,"suffix":""},{"dropping-particle":"","family":"Grey","given":"Clare P","non-dropping-particle":"","parse-names":false,"suffix":""}],"container-title":"Physical chemistry chemical physics : PCCP","id":"ITEM-1","issue":"7","issued":{"date-parts":[["2016","2","10"]]},"language":"en","page":"5099-102","publisher":"The Royal Society of Chemistry","title":"NMR reveals the surface functionalisation of Ti3C2 MXene.","type":"article-journal","volume":"18"},"uris":["http://www.mendeley.com/documents/?uuid=f7fa15bf-f398-4d72-82ea-b60f643afa3a"]}],"mendeley":{"formattedCitation":"&lt;sup&gt;50&lt;/sup&gt;","plainTextFormattedCitation":"50","previouslyFormattedCitation":"&lt;sup&gt;50&lt;/sup&gt;"},"properties":{"noteIndex":0},"schema":"https://github.com/citation-style-language/schema/raw/master/csl-citation.json"}</w:instrText>
      </w:r>
      <w:r w:rsidR="00A44B33">
        <w:rPr>
          <w:vertAlign w:val="superscript"/>
        </w:rPr>
        <w:fldChar w:fldCharType="separate"/>
      </w:r>
      <w:r w:rsidR="005A6278" w:rsidRPr="005A6278">
        <w:rPr>
          <w:noProof/>
          <w:vertAlign w:val="superscript"/>
        </w:rPr>
        <w:t>50</w:t>
      </w:r>
      <w:r w:rsidR="00A44B33">
        <w:fldChar w:fldCharType="end"/>
      </w:r>
      <w:r w:rsidR="00A44B33" w:rsidRPr="00014192">
        <w:t xml:space="preserve"> </w:t>
      </w:r>
      <w:r w:rsidR="00C43C7E">
        <w:t>and</w:t>
      </w:r>
      <w:r w:rsidR="00A44B33" w:rsidRPr="00014192">
        <w:t xml:space="preserve"> is not observed in the </w:t>
      </w:r>
      <w:r w:rsidR="00A44B33" w:rsidRPr="00014192">
        <w:rPr>
          <w:vertAlign w:val="superscript"/>
        </w:rPr>
        <w:t>1</w:t>
      </w:r>
      <w:r w:rsidR="00A44B33" w:rsidRPr="00014192">
        <w:t>H spectra for the pillared materials</w:t>
      </w:r>
      <w:r w:rsidR="00C43C7E">
        <w:t>, supporting the Raman results (Figure 2c)</w:t>
      </w:r>
      <w:r w:rsidR="00A44B33" w:rsidRPr="00014192">
        <w:t xml:space="preserve">. The broad peaks around 7-9 ppm </w:t>
      </w:r>
      <w:r w:rsidR="00A44B33" w:rsidRPr="00A44B33">
        <w:t xml:space="preserve">in the </w:t>
      </w:r>
      <w:r w:rsidR="00A44B33" w:rsidRPr="004402D8">
        <w:t xml:space="preserve">samples may correspond to </w:t>
      </w:r>
      <w:proofErr w:type="spellStart"/>
      <w:r w:rsidR="00A44B33" w:rsidRPr="004402D8">
        <w:t>Ti</w:t>
      </w:r>
      <w:proofErr w:type="spellEnd"/>
      <w:r w:rsidR="00A44B33" w:rsidRPr="004402D8">
        <w:t>-OH and/or water, with different H-bonding to those discussed above. This</w:t>
      </w:r>
      <w:r w:rsidR="00534DA9" w:rsidRPr="004402D8">
        <w:t xml:space="preserve">, combined with the Raman spectroscopy results, </w:t>
      </w:r>
      <w:r w:rsidR="00E52315" w:rsidRPr="004402D8">
        <w:rPr>
          <w:rFonts w:cstheme="minorHAnsi"/>
        </w:rPr>
        <w:t>provides strong</w:t>
      </w:r>
      <w:r w:rsidR="00534DA9" w:rsidRPr="004402D8">
        <w:rPr>
          <w:rFonts w:cstheme="minorHAnsi"/>
        </w:rPr>
        <w:t xml:space="preserve"> evidence of the -OH terminations being active in the bonding between the amine co-pillar and the MXene</w:t>
      </w:r>
      <w:r w:rsidR="00A44B33" w:rsidRPr="004402D8">
        <w:t>. The absence of a peak corresponding</w:t>
      </w:r>
      <w:r w:rsidR="00A44B33" w:rsidRPr="00014192">
        <w:t xml:space="preserve"> to </w:t>
      </w:r>
      <w:proofErr w:type="spellStart"/>
      <w:r w:rsidR="00A44B33" w:rsidRPr="00014192">
        <w:t>Ti</w:t>
      </w:r>
      <w:proofErr w:type="spellEnd"/>
      <w:r w:rsidR="00A44B33" w:rsidRPr="00014192">
        <w:t xml:space="preserve">-OH in the </w:t>
      </w:r>
      <w:r w:rsidR="00401217" w:rsidRPr="00014192">
        <w:t>alkali</w:t>
      </w:r>
      <w:r w:rsidR="00401217">
        <w:t>-</w:t>
      </w:r>
      <w:r w:rsidR="00951E17">
        <w:t>treated</w:t>
      </w:r>
      <w:r w:rsidR="00A44B33" w:rsidRPr="00014192">
        <w:t xml:space="preserve"> sample (Ti</w:t>
      </w:r>
      <w:r w:rsidR="00A44B33" w:rsidRPr="00014192">
        <w:rPr>
          <w:vertAlign w:val="subscript"/>
        </w:rPr>
        <w:t>3</w:t>
      </w:r>
      <w:r w:rsidR="00A44B33" w:rsidRPr="00014192">
        <w:t>C</w:t>
      </w:r>
      <w:r w:rsidR="00A44B33" w:rsidRPr="00014192">
        <w:rPr>
          <w:vertAlign w:val="subscript"/>
        </w:rPr>
        <w:t>2</w:t>
      </w:r>
      <w:r w:rsidR="00A44B33" w:rsidRPr="00014192">
        <w:t>-O), is consistent with the Raman spectra</w:t>
      </w:r>
      <w:r w:rsidR="00D47674">
        <w:t xml:space="preserve"> (Figure 2c)</w:t>
      </w:r>
      <w:r w:rsidR="00A44B33" w:rsidRPr="00014192">
        <w:t>.</w:t>
      </w:r>
      <w:bookmarkEnd w:id="3"/>
      <w:r w:rsidR="00A44B33" w:rsidRPr="00014192">
        <w:t xml:space="preserve"> There are </w:t>
      </w:r>
      <w:r w:rsidR="00A071C4">
        <w:t>additional peaks</w:t>
      </w:r>
      <w:r w:rsidR="00A44B33" w:rsidRPr="00014192">
        <w:t xml:space="preserve"> between 0-2 ppm, which are as yet unidentified</w:t>
      </w:r>
      <w:r w:rsidR="005E79F7">
        <w:t xml:space="preserve"> and considered negligible</w:t>
      </w:r>
      <w:r w:rsidR="00A44B33" w:rsidRPr="00014192">
        <w:t xml:space="preserve"> in the literature</w:t>
      </w:r>
      <w:r w:rsidR="00A44B33">
        <w:fldChar w:fldCharType="begin" w:fldLock="1"/>
      </w:r>
      <w:r w:rsidR="00FF0421">
        <w:instrText>ADDIN CSL_CITATION {"citationItems":[{"id":"ITEM-1","itemData":{"DOI":"10.1039/c6cp00330c","ISSN":"1463-9084","PMID":"26818187","abstract":"(1)H and (19)F NMR experiments have identified and quantified the internal surface terminations of Ti3C2Tx MXene. -F and -OH terminations are shown to be intimately mixed and there are found to be significantly fewer -OH terminations than -F and -O, with the proportions highly dependent on the synthesis method.","author":[{"dropping-particle":"","family":"Hope","given":"Michael A","non-dropping-particle":"","parse-names":false,"suffix":""},{"dropping-particle":"","family":"Forse","given":"Alexander C","non-dropping-particle":"","parse-names":false,"suffix":""},{"dropping-particle":"","family":"Griffith","given":"Kent J","non-dropping-particle":"","parse-names":false,"suffix":""},{"dropping-particle":"","family":"Lukatskaya","given":"Maria R","non-dropping-particle":"","parse-names":false,"suffix":""},{"dropping-particle":"","family":"Ghidiu","given":"Michael","non-dropping-particle":"","parse-names":false,"suffix":""},{"dropping-particle":"","family":"Gogotsi","given":"Yury","non-dropping-particle":"","parse-names":false,"suffix":""},{"dropping-particle":"","family":"Grey","given":"Clare P","non-dropping-particle":"","parse-names":false,"suffix":""}],"container-title":"Physical chemistry chemical physics : PCCP","id":"ITEM-1","issue":"7","issued":{"date-parts":[["2016","2","10"]]},"language":"en","page":"5099-102","publisher":"The Royal Society of Chemistry","title":"NMR reveals the surface functionalisation of Ti3C2 MXene.","type":"article-journal","volume":"18"},"uris":["http://www.mendeley.com/documents/?uuid=f7fa15bf-f398-4d72-82ea-b60f643afa3a"]}],"mendeley":{"formattedCitation":"&lt;sup&gt;50&lt;/sup&gt;","plainTextFormattedCitation":"50","previouslyFormattedCitation":"&lt;sup&gt;50&lt;/sup&gt;"},"properties":{"noteIndex":0},"schema":"https://github.com/citation-style-language/schema/raw/master/csl-citation.json"}</w:instrText>
      </w:r>
      <w:r w:rsidR="00A44B33">
        <w:fldChar w:fldCharType="separate"/>
      </w:r>
      <w:r w:rsidR="005A6278" w:rsidRPr="005A6278">
        <w:rPr>
          <w:noProof/>
          <w:vertAlign w:val="superscript"/>
        </w:rPr>
        <w:t>50</w:t>
      </w:r>
      <w:r w:rsidR="00A44B33">
        <w:fldChar w:fldCharType="end"/>
      </w:r>
      <w:r w:rsidR="00A44B33" w:rsidRPr="00014192">
        <w:t xml:space="preserve"> and </w:t>
      </w:r>
      <w:r w:rsidR="005E79F7">
        <w:t xml:space="preserve">so </w:t>
      </w:r>
      <w:r w:rsidR="00A44B33" w:rsidRPr="00014192">
        <w:t>are assumed not to play a significant role in this work. In addition, the Ti</w:t>
      </w:r>
      <w:r w:rsidR="00A44B33" w:rsidRPr="00014192">
        <w:rPr>
          <w:vertAlign w:val="subscript"/>
        </w:rPr>
        <w:t>3</w:t>
      </w:r>
      <w:r w:rsidR="00A44B33" w:rsidRPr="00014192">
        <w:t>C</w:t>
      </w:r>
      <w:r w:rsidR="00A44B33" w:rsidRPr="00014192">
        <w:rPr>
          <w:vertAlign w:val="subscript"/>
        </w:rPr>
        <w:t>2</w:t>
      </w:r>
      <w:r w:rsidR="00A44B33" w:rsidRPr="00014192">
        <w:t>-OH-Si sample shows sharp peaks corresponding to the DDA, further confirming that this is present in the sample.</w:t>
      </w:r>
      <w:r w:rsidR="00A44B33" w:rsidRPr="00A44B33">
        <w:t xml:space="preserve"> </w:t>
      </w:r>
    </w:p>
    <w:p w14:paraId="0DA1E53E" w14:textId="4A7E0C7F" w:rsidR="002215B4" w:rsidRDefault="009F33F1" w:rsidP="002215B4">
      <w:r w:rsidRPr="009F33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6E9A57B" wp14:editId="7A4880B1">
            <wp:extent cx="5731510" cy="4624186"/>
            <wp:effectExtent l="0" t="0" r="2540" b="5080"/>
            <wp:docPr id="1" name="Picture 1" descr="\\nask.man.ac.uk\home$\Downloads\mxene_july201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ownloads\mxene_july2019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624186"/>
                    </a:xfrm>
                    <a:prstGeom prst="rect">
                      <a:avLst/>
                    </a:prstGeom>
                    <a:noFill/>
                    <a:ln>
                      <a:noFill/>
                    </a:ln>
                  </pic:spPr>
                </pic:pic>
              </a:graphicData>
            </a:graphic>
          </wp:inline>
        </w:drawing>
      </w:r>
    </w:p>
    <w:p w14:paraId="16E445B5" w14:textId="3A636847" w:rsidR="002215B4" w:rsidRPr="001E3B79" w:rsidRDefault="002215B4" w:rsidP="002215B4">
      <w:pPr>
        <w:pStyle w:val="Caption"/>
        <w:jc w:val="both"/>
        <w:rPr>
          <w:b w:val="0"/>
          <w:color w:val="auto"/>
          <w:sz w:val="22"/>
          <w:szCs w:val="22"/>
        </w:rPr>
      </w:pPr>
      <w:r w:rsidRPr="001E3B79">
        <w:rPr>
          <w:color w:val="auto"/>
          <w:sz w:val="22"/>
          <w:szCs w:val="22"/>
        </w:rPr>
        <w:t xml:space="preserve">Figure </w:t>
      </w:r>
      <w:r w:rsidR="00634962">
        <w:rPr>
          <w:color w:val="auto"/>
          <w:sz w:val="22"/>
          <w:szCs w:val="22"/>
        </w:rPr>
        <w:t>6</w:t>
      </w:r>
      <w:r w:rsidR="001E3B79" w:rsidRPr="001E3B79">
        <w:rPr>
          <w:color w:val="auto"/>
          <w:sz w:val="22"/>
          <w:szCs w:val="22"/>
        </w:rPr>
        <w:t>.</w:t>
      </w:r>
      <w:r w:rsidRPr="001E3B79">
        <w:rPr>
          <w:b w:val="0"/>
          <w:color w:val="auto"/>
          <w:sz w:val="22"/>
          <w:szCs w:val="22"/>
        </w:rPr>
        <w:t xml:space="preserve"> Solid-state NMR spectra </w:t>
      </w:r>
      <w:r w:rsidRPr="001E3B79">
        <w:rPr>
          <w:rFonts w:ascii="Calibri" w:eastAsia="Calibri" w:hAnsi="Calibri" w:cs="Calibri"/>
          <w:b w:val="0"/>
          <w:color w:val="auto"/>
          <w:sz w:val="22"/>
          <w:szCs w:val="22"/>
        </w:rPr>
        <w:t xml:space="preserve">(16.4 T, 29-30 kHz </w:t>
      </w:r>
      <w:r w:rsidR="00696B3D" w:rsidRPr="001E3B79">
        <w:rPr>
          <w:b w:val="0"/>
          <w:color w:val="auto"/>
          <w:sz w:val="22"/>
          <w:szCs w:val="22"/>
        </w:rPr>
        <w:t>Magic Angle Spinning (MAS)</w:t>
      </w:r>
      <w:r w:rsidRPr="001E3B79">
        <w:rPr>
          <w:rFonts w:ascii="Calibri" w:eastAsia="Calibri" w:hAnsi="Calibri" w:cs="Calibri"/>
          <w:b w:val="0"/>
          <w:color w:val="auto"/>
          <w:sz w:val="22"/>
          <w:szCs w:val="22"/>
        </w:rPr>
        <w:t xml:space="preserve">) </w:t>
      </w:r>
      <w:r w:rsidRPr="001E3B79">
        <w:rPr>
          <w:b w:val="0"/>
          <w:color w:val="auto"/>
          <w:sz w:val="22"/>
          <w:szCs w:val="22"/>
        </w:rPr>
        <w:t>of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-O,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-OH,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-OH-Si and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 xml:space="preserve">-OH-Si-400. a) </w:t>
      </w:r>
      <w:r w:rsidRPr="001E3B79">
        <w:rPr>
          <w:b w:val="0"/>
          <w:color w:val="auto"/>
          <w:sz w:val="22"/>
          <w:szCs w:val="22"/>
          <w:vertAlign w:val="superscript"/>
        </w:rPr>
        <w:t>1</w:t>
      </w:r>
      <w:r w:rsidRPr="001E3B79">
        <w:rPr>
          <w:b w:val="0"/>
          <w:color w:val="auto"/>
          <w:sz w:val="22"/>
          <w:szCs w:val="22"/>
        </w:rPr>
        <w:t xml:space="preserve">H </w:t>
      </w:r>
      <w:r w:rsidR="00696B3D" w:rsidRPr="001E3B79">
        <w:rPr>
          <w:b w:val="0"/>
          <w:color w:val="auto"/>
          <w:sz w:val="22"/>
          <w:szCs w:val="22"/>
        </w:rPr>
        <w:t xml:space="preserve">MAS </w:t>
      </w:r>
      <w:r w:rsidRPr="001E3B79">
        <w:rPr>
          <w:b w:val="0"/>
          <w:color w:val="auto"/>
          <w:sz w:val="22"/>
          <w:szCs w:val="22"/>
        </w:rPr>
        <w:t xml:space="preserve">NMR spectra, where the inset shows the DDA peaks at full intensity, b) </w:t>
      </w:r>
      <w:r w:rsidRPr="001E3B79">
        <w:rPr>
          <w:b w:val="0"/>
          <w:color w:val="auto"/>
          <w:sz w:val="22"/>
          <w:szCs w:val="22"/>
          <w:vertAlign w:val="superscript"/>
        </w:rPr>
        <w:t>19</w:t>
      </w:r>
      <w:r w:rsidRPr="001E3B79">
        <w:rPr>
          <w:b w:val="0"/>
          <w:color w:val="auto"/>
          <w:sz w:val="22"/>
          <w:szCs w:val="22"/>
        </w:rPr>
        <w:t>F MAS NMR spectra</w:t>
      </w:r>
      <w:r w:rsidR="00483BC4">
        <w:rPr>
          <w:b w:val="0"/>
          <w:color w:val="auto"/>
          <w:sz w:val="22"/>
          <w:szCs w:val="22"/>
        </w:rPr>
        <w:t>,</w:t>
      </w:r>
      <w:r w:rsidRPr="001E3B79">
        <w:rPr>
          <w:b w:val="0"/>
          <w:color w:val="auto"/>
          <w:sz w:val="22"/>
          <w:szCs w:val="22"/>
        </w:rPr>
        <w:t xml:space="preserve"> c) </w:t>
      </w:r>
      <w:r w:rsidRPr="001E3B79">
        <w:rPr>
          <w:b w:val="0"/>
          <w:color w:val="auto"/>
          <w:sz w:val="22"/>
          <w:szCs w:val="22"/>
          <w:vertAlign w:val="superscript"/>
        </w:rPr>
        <w:t>13</w:t>
      </w:r>
      <w:r w:rsidRPr="001E3B79">
        <w:rPr>
          <w:b w:val="0"/>
          <w:color w:val="auto"/>
          <w:sz w:val="22"/>
          <w:szCs w:val="22"/>
        </w:rPr>
        <w:t>C MAS NMR spectra, where the inset in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 xml:space="preserve">-OH-Si is a magnification of the MXene C peak,  and d) </w:t>
      </w:r>
      <w:r w:rsidRPr="001E3B79">
        <w:rPr>
          <w:b w:val="0"/>
          <w:color w:val="auto"/>
          <w:sz w:val="22"/>
          <w:szCs w:val="22"/>
          <w:vertAlign w:val="superscript"/>
        </w:rPr>
        <w:t>29</w:t>
      </w:r>
      <w:r w:rsidRPr="001E3B79">
        <w:rPr>
          <w:b w:val="0"/>
          <w:color w:val="auto"/>
          <w:sz w:val="22"/>
          <w:szCs w:val="22"/>
        </w:rPr>
        <w:t>Si MAS NMR spectra of the Si</w:t>
      </w:r>
      <w:r w:rsidR="00483BC4">
        <w:rPr>
          <w:b w:val="0"/>
          <w:color w:val="auto"/>
          <w:sz w:val="22"/>
          <w:szCs w:val="22"/>
        </w:rPr>
        <w:t>-</w:t>
      </w:r>
      <w:r w:rsidRPr="001E3B79">
        <w:rPr>
          <w:b w:val="0"/>
          <w:color w:val="auto"/>
          <w:sz w:val="22"/>
          <w:szCs w:val="22"/>
        </w:rPr>
        <w:t>containing samples.</w:t>
      </w:r>
    </w:p>
    <w:p w14:paraId="51B9F483" w14:textId="0B20E8A8" w:rsidR="00A44B33" w:rsidRPr="000A1A54" w:rsidRDefault="00236009" w:rsidP="00014192">
      <w:pPr>
        <w:jc w:val="both"/>
      </w:pPr>
      <w:r>
        <w:t xml:space="preserve">After calcination, </w:t>
      </w:r>
      <w:r w:rsidR="00A44B33" w:rsidRPr="00014192">
        <w:t>a peak</w:t>
      </w:r>
      <w:r>
        <w:t xml:space="preserve"> corresponding to interlayer water appears</w:t>
      </w:r>
      <w:r w:rsidR="00A44B33" w:rsidRPr="00014192">
        <w:t xml:space="preserve"> at 4.7 ppm</w:t>
      </w:r>
      <w:r>
        <w:t>, which was not present in Ti</w:t>
      </w:r>
      <w:r>
        <w:rPr>
          <w:vertAlign w:val="subscript"/>
        </w:rPr>
        <w:t>3</w:t>
      </w:r>
      <w:r>
        <w:t>C</w:t>
      </w:r>
      <w:r>
        <w:rPr>
          <w:vertAlign w:val="subscript"/>
        </w:rPr>
        <w:t>2</w:t>
      </w:r>
      <w:r>
        <w:t>-OH-Si (pre-calcination)</w:t>
      </w:r>
      <w:r w:rsidR="00A44B33" w:rsidRPr="00014192">
        <w:t xml:space="preserve">. This </w:t>
      </w:r>
      <w:r>
        <w:t>implies</w:t>
      </w:r>
      <w:r w:rsidR="00A44B33" w:rsidRPr="00014192">
        <w:t xml:space="preserve"> the </w:t>
      </w:r>
      <w:r w:rsidR="0009413E" w:rsidRPr="00014192">
        <w:t>a</w:t>
      </w:r>
      <w:r w:rsidR="0009413E">
        <w:t>d</w:t>
      </w:r>
      <w:r w:rsidR="0009413E" w:rsidRPr="00014192">
        <w:t xml:space="preserve">sorption </w:t>
      </w:r>
      <w:r w:rsidR="00A44B33" w:rsidRPr="00014192">
        <w:t xml:space="preserve">of water from the atmosphere </w:t>
      </w:r>
      <w:r>
        <w:t>occurs</w:t>
      </w:r>
      <w:r w:rsidR="00A44B33" w:rsidRPr="00014192">
        <w:t xml:space="preserve"> between the calcination and the measurement, (the time between calcination and the NMR measurements was around 3 months), since the calcination was done under an argon atmosphere, and the high temperatures would not be compatible with additional water </w:t>
      </w:r>
      <w:r w:rsidR="00A44B33" w:rsidRPr="00A44B33">
        <w:t xml:space="preserve">accumulating </w:t>
      </w:r>
      <w:r w:rsidR="00A44B33" w:rsidRPr="00014192">
        <w:t xml:space="preserve">between the sheets. Both the pre- and post-calcination samples were stored in the same conditions for the same time, which suggests that the DDA repels any atmospheric water encountered during this time. It is possible, due to the hydrophobic nature of the DDA, that during the pillaring process, the DDA repels water molecules as it </w:t>
      </w:r>
      <w:r w:rsidR="00084CAC">
        <w:t>intercalates</w:t>
      </w:r>
      <w:r w:rsidR="00A44B33" w:rsidRPr="00014192">
        <w:t xml:space="preserve"> between the layers, and any remaining water molecules react with the TEOS to form the SiO</w:t>
      </w:r>
      <w:r w:rsidR="00A44B33" w:rsidRPr="00014192">
        <w:rPr>
          <w:vertAlign w:val="subscript"/>
        </w:rPr>
        <w:t>2</w:t>
      </w:r>
      <w:r w:rsidR="00A44B33" w:rsidRPr="00014192">
        <w:t xml:space="preserve"> hydrolysis product. Once the hydrolysis reaction is complete, no further water enters the interlayer due to repulsion by the DDA. The use of hydrophobic intercalants to keep the interlayer free of water could be important for applications where water would be harmful to performance. It is also possible that the </w:t>
      </w:r>
      <w:r w:rsidR="00A44B33" w:rsidRPr="00014192">
        <w:rPr>
          <w:vertAlign w:val="superscript"/>
        </w:rPr>
        <w:t>1</w:t>
      </w:r>
      <w:r w:rsidR="00A44B33" w:rsidRPr="00014192">
        <w:t xml:space="preserve">H NMR signal from the amine, which has very high intensity, is masking the signal corresponding to the interlayer water. </w:t>
      </w:r>
      <w:r w:rsidR="00C43C7E">
        <w:t xml:space="preserve">Importantly, </w:t>
      </w:r>
      <w:r>
        <w:t>the post-calcination material (Ti</w:t>
      </w:r>
      <w:r>
        <w:rPr>
          <w:vertAlign w:val="subscript"/>
        </w:rPr>
        <w:t>3</w:t>
      </w:r>
      <w:r>
        <w:t>C</w:t>
      </w:r>
      <w:r>
        <w:rPr>
          <w:vertAlign w:val="subscript"/>
        </w:rPr>
        <w:t>2</w:t>
      </w:r>
      <w:r>
        <w:t xml:space="preserve">-OH-Si-400) shows that water can re-enter the interlayer after the amine has decomposed, suggesting that the MXene surface has been returned to its original hydrophilic state. </w:t>
      </w:r>
    </w:p>
    <w:p w14:paraId="156F71CF" w14:textId="6B1AA5EC" w:rsidR="303D86F8" w:rsidRPr="00014192" w:rsidRDefault="00777CE4" w:rsidP="00014192">
      <w:pPr>
        <w:jc w:val="both"/>
        <w:rPr>
          <w:rFonts w:ascii="Calibri" w:eastAsia="Calibri" w:hAnsi="Calibri" w:cs="Calibri"/>
        </w:rPr>
      </w:pPr>
      <w:r>
        <w:lastRenderedPageBreak/>
        <w:t xml:space="preserve">The </w:t>
      </w:r>
      <w:r w:rsidRPr="00B3530B">
        <w:rPr>
          <w:vertAlign w:val="superscript"/>
        </w:rPr>
        <w:t>19</w:t>
      </w:r>
      <w:r>
        <w:t>F NMR</w:t>
      </w:r>
      <w:r w:rsidR="6347571E">
        <w:t xml:space="preserve"> spectra</w:t>
      </w:r>
      <w:r w:rsidR="003030DC">
        <w:t xml:space="preserve"> (Figure </w:t>
      </w:r>
      <w:r w:rsidR="001055D2">
        <w:t>6b</w:t>
      </w:r>
      <w:r w:rsidR="003030DC">
        <w:t>)</w:t>
      </w:r>
      <w:r>
        <w:t xml:space="preserve"> shows </w:t>
      </w:r>
      <w:r w:rsidR="77FB0325">
        <w:t xml:space="preserve">a </w:t>
      </w:r>
      <w:r w:rsidR="005F774D">
        <w:t xml:space="preserve">main peak </w:t>
      </w:r>
      <w:r w:rsidR="000E2F52">
        <w:t>centred</w:t>
      </w:r>
      <w:r w:rsidR="005F774D">
        <w:t xml:space="preserve"> around -275 ppm </w:t>
      </w:r>
      <w:r w:rsidR="7EEADDC0">
        <w:t>for most of the</w:t>
      </w:r>
      <w:r w:rsidR="005F774D">
        <w:t xml:space="preserve"> samples</w:t>
      </w:r>
      <w:r w:rsidR="7EEADDC0" w:rsidRPr="303D86F8">
        <w:t xml:space="preserve">, </w:t>
      </w:r>
      <w:r w:rsidR="76D138A4">
        <w:t xml:space="preserve">but </w:t>
      </w:r>
      <w:r w:rsidR="00353076">
        <w:t xml:space="preserve">which is </w:t>
      </w:r>
      <w:r w:rsidR="76D138A4">
        <w:t>shifted for the Ti</w:t>
      </w:r>
      <w:r w:rsidR="76D138A4" w:rsidRPr="00014192">
        <w:rPr>
          <w:vertAlign w:val="subscript"/>
        </w:rPr>
        <w:t>3</w:t>
      </w:r>
      <w:r w:rsidR="76D138A4" w:rsidRPr="76D138A4">
        <w:t>C</w:t>
      </w:r>
      <w:r w:rsidR="76D138A4" w:rsidRPr="00014192">
        <w:rPr>
          <w:vertAlign w:val="subscript"/>
        </w:rPr>
        <w:t>2</w:t>
      </w:r>
      <w:r w:rsidR="76D138A4" w:rsidRPr="76D138A4">
        <w:t xml:space="preserve">-OH sample </w:t>
      </w:r>
      <w:r w:rsidR="00353076">
        <w:t>and</w:t>
      </w:r>
      <w:r w:rsidR="76D138A4" w:rsidRPr="76D138A4">
        <w:t xml:space="preserve"> is assigned to –F ter</w:t>
      </w:r>
      <w:r w:rsidR="771AC1F8" w:rsidRPr="76D138A4">
        <w:t xml:space="preserve">minations. </w:t>
      </w:r>
      <w:r w:rsidR="771AC1F8" w:rsidRPr="00014192">
        <w:rPr>
          <w:rFonts w:ascii="Calibri" w:eastAsia="Calibri" w:hAnsi="Calibri" w:cs="Calibri"/>
        </w:rPr>
        <w:t>It is noted that there were challenges in spinning the Ti</w:t>
      </w:r>
      <w:r w:rsidR="771AC1F8" w:rsidRPr="00014192">
        <w:rPr>
          <w:rFonts w:ascii="Calibri" w:eastAsia="Calibri" w:hAnsi="Calibri" w:cs="Calibri"/>
          <w:vertAlign w:val="subscript"/>
        </w:rPr>
        <w:t>3</w:t>
      </w:r>
      <w:r w:rsidR="771AC1F8" w:rsidRPr="00014192">
        <w:rPr>
          <w:rFonts w:ascii="Calibri" w:eastAsia="Calibri" w:hAnsi="Calibri" w:cs="Calibri"/>
        </w:rPr>
        <w:t>C</w:t>
      </w:r>
      <w:r w:rsidR="771AC1F8" w:rsidRPr="00014192">
        <w:rPr>
          <w:rFonts w:ascii="Calibri" w:eastAsia="Calibri" w:hAnsi="Calibri" w:cs="Calibri"/>
          <w:vertAlign w:val="subscript"/>
        </w:rPr>
        <w:t>2</w:t>
      </w:r>
      <w:r w:rsidR="771AC1F8" w:rsidRPr="00014192">
        <w:rPr>
          <w:rFonts w:ascii="Calibri" w:eastAsia="Calibri" w:hAnsi="Calibri" w:cs="Calibri"/>
        </w:rPr>
        <w:t>-OH sample, indicating some difference in behaviour of this sample. Generally, the similar shift for the other samples</w:t>
      </w:r>
      <w:r w:rsidR="00084CAC">
        <w:rPr>
          <w:rFonts w:ascii="Calibri" w:eastAsia="Calibri" w:hAnsi="Calibri" w:cs="Calibri"/>
        </w:rPr>
        <w:t xml:space="preserve"> </w:t>
      </w:r>
      <w:r>
        <w:t>s</w:t>
      </w:r>
      <w:r w:rsidR="553D1DF1">
        <w:t>uggests</w:t>
      </w:r>
      <w:r>
        <w:t xml:space="preserve"> that the </w:t>
      </w:r>
      <w:r w:rsidR="00084CAC">
        <w:t>-</w:t>
      </w:r>
      <w:r>
        <w:t xml:space="preserve">F surface groups are inactive with respect to the pillaring process, further emphasising the importance of </w:t>
      </w:r>
      <w:r w:rsidR="00A071C4">
        <w:t>-</w:t>
      </w:r>
      <w:r>
        <w:t xml:space="preserve">OH groups and surface chemistry in general for the intercalating and pillaring of MXenes. This also suggests that the amount of Si intercalated may be </w:t>
      </w:r>
      <w:r w:rsidR="00084CAC">
        <w:t>tune</w:t>
      </w:r>
      <w:r>
        <w:t xml:space="preserve">able </w:t>
      </w:r>
      <w:r w:rsidR="00084CAC">
        <w:t>by carefully controlling the amounts of –F, -O and -OH</w:t>
      </w:r>
      <w:r>
        <w:t xml:space="preserve"> </w:t>
      </w:r>
      <w:r w:rsidR="00084CAC">
        <w:t xml:space="preserve">groups. </w:t>
      </w:r>
      <w:r w:rsidR="005F774D">
        <w:t xml:space="preserve">The </w:t>
      </w:r>
      <w:r w:rsidR="005F774D">
        <w:rPr>
          <w:vertAlign w:val="superscript"/>
        </w:rPr>
        <w:t>19</w:t>
      </w:r>
      <w:r w:rsidR="005F774D">
        <w:t xml:space="preserve">F NMR also shows </w:t>
      </w:r>
      <w:r w:rsidR="00084CAC">
        <w:t>the presence of</w:t>
      </w:r>
      <w:r w:rsidR="005F774D">
        <w:t xml:space="preserve"> F</w:t>
      </w:r>
      <w:r w:rsidR="00483BC4">
        <w:t>-</w:t>
      </w:r>
      <w:r w:rsidR="005F774D">
        <w:t>containing impurities</w:t>
      </w:r>
      <w:r w:rsidR="00084CAC">
        <w:t xml:space="preserve">, </w:t>
      </w:r>
      <w:r w:rsidR="749916D6">
        <w:t>likely</w:t>
      </w:r>
      <w:r w:rsidR="00084CAC">
        <w:t xml:space="preserve"> to</w:t>
      </w:r>
      <w:r w:rsidR="6E120EB6" w:rsidRPr="303D86F8">
        <w:t xml:space="preserve"> </w:t>
      </w:r>
      <w:r w:rsidR="005F774D">
        <w:t>be from the etching process</w:t>
      </w:r>
      <w:r w:rsidR="23FED979">
        <w:t xml:space="preserve">, </w:t>
      </w:r>
      <w:r w:rsidR="00D47674">
        <w:t>as have been reported in other studies</w:t>
      </w:r>
      <w:r w:rsidR="00A44B33">
        <w:t>.</w:t>
      </w:r>
      <w:r w:rsidR="00A44B33">
        <w:fldChar w:fldCharType="begin" w:fldLock="1"/>
      </w:r>
      <w:r w:rsidR="00FF0421">
        <w:instrText>ADDIN CSL_CITATION {"citationItems":[{"id":"ITEM-1","itemData":{"DOI":"10.1021/acs.jpcc.5b03038","ISSN":"1932-7447","abstract":"The MXenes are a class of 2D materials composed of transition-metal sheets alternating with carbide/nitride sheets, stacked just a few atoms thick. MXenes discovered thus far also have a surface termination layer that is likely a mixture of hydroxides and fluorides. While reasonable structural models based on X-ray diffraction and transmission electron microscopy data exist, the exact nature and distribution of the surface termination species are not well understood. Here, 1H, 19F, and 13C solid-state NMR spectroscopies are used to investigate the model MXene V2CTx, where T signifies the surface termination groups. 1H NMR experiments provide direct proof of hydroxide moieties in the surface layer by measuring interactions with the MXene surface. Furthermore, 1H NMR spectroscopy shows a significant amount of water hydrogen bonded to the surface hydroxide layer. 19F NMR experiments show fluoride moieties bonded to the MXene surface, with extremely unusual 19F spectra caused by strong interactions with the metallic/semiconducting MXene. 13C NMR observes the sample from the center of the MXene layer and shows that the 13C chemical shift is extremely sensitive to the MAX ? MXene transformation. Nuclear-spin magnetization transferred from 1H nuclei in the hydroxide surface termination layer to 13C nuclei in the center of the MXene sheet yields further evidence of this connectivity. The multinuclear NMR experiments provide direct experimental verification of the structural models and depict the MXene V2CTx as infinite sheets of small-bandgap V2C sheets terminated by a mixed hydroxide/fluoride layer embedded in a matrix of strongly hydrogen-bonded water molecules.\nThe MXenes are a class of 2D materials composed of transition-metal sheets alternating with carbide/nitride sheets, stacked just a few atoms thick. MXenes discovered thus far also have a surface termination layer that is likely a mixture of hydroxides and fluorides. While reasonable structural models based on X-ray diffraction and transmission electron microscopy data exist, the exact nature and distribution of the surface termination species are not well understood. Here, 1H, 19F, and 13C solid-state NMR spectroscopies are used to investigate the model MXene V2CTx, where T signifies the surface termination groups. 1H NMR experiments provide direct proof of hydroxide moieties in the surface layer by measuring interactions with the MXene surface. Furthermore, 1H NMR spectroscopy shows a significant amo…","author":[{"dropping-particle":"","family":"Harris","given":"Kristopher J.","non-dropping-particle":"","parse-names":false,"suffix":""},{"dropping-particle":"","family":"Bugnet","given":"Matthieu","non-dropping-particle":"","parse-names":false,"suffix":""},{"dropping-particle":"","family":"Naguib","given":"Michael","non-dropping-particle":"","parse-names":false,"suffix":""},{"dropping-particle":"","family":"Barsoum","given":"Michel W.","non-dropping-particle":"","parse-names":false,"suffix":""},{"dropping-particle":"","family":"Goward","given":"Gillian R.","non-dropping-particle":"","parse-names":false,"suffix":""}],"container-title":"The Journal of Physical Chemistry C","id":"ITEM-1","issue":"24","issued":{"date-parts":[["2015","6","18"]]},"page":"13713-13720","publisher":"American Chemical Society","title":"Direct Measurement of Surface Termination Groups and Their Connectivity in the 2D MXene V 2 CT x Using NMR Spectroscopy","type":"article-journal","volume":"119"},"uris":["http://www.mendeley.com/documents/?uuid=5ad2e73a-9b58-4c2e-a736-bd033d7dd836"]},{"id":"ITEM-2","itemData":{"DOI":"10.1039/c6cp00330c","ISSN":"1463-9084","PMID":"26818187","abstract":"(1)H and (19)F NMR experiments have identified and quantified the internal surface terminations of Ti3C2Tx MXene. -F and -OH terminations are shown to be intimately mixed and there are found to be significantly fewer -OH terminations than -F and -O, with the proportions highly dependent on the synthesis method.","author":[{"dropping-particle":"","family":"Hope","given":"Michael A","non-dropping-particle":"","parse-names":false,"suffix":""},{"dropping-particle":"","family":"Forse","given":"Alexander C","non-dropping-particle":"","parse-names":false,"suffix":""},{"dropping-particle":"","family":"Griffith","given":"Kent J","non-dropping-particle":"","parse-names":false,"suffix":""},{"dropping-particle":"","family":"Lukatskaya","given":"Maria R","non-dropping-particle":"","parse-names":false,"suffix":""},{"dropping-particle":"","family":"Ghidiu","given":"Michael","non-dropping-particle":"","parse-names":false,"suffix":""},{"dropping-particle":"","family":"Gogotsi","given":"Yury","non-dropping-particle":"","parse-names":false,"suffix":""},{"dropping-particle":"","family":"Grey","given":"Clare P","non-dropping-particle":"","parse-names":false,"suffix":""}],"container-title":"Physical chemistry chemical physics : PCCP","id":"ITEM-2","issue":"7","issued":{"date-parts":[["2016","2","10"]]},"language":"en","page":"5099-102","publisher":"The Royal Society of Chemistry","title":"NMR reveals the surface functionalisation of Ti3C2 MXene.","type":"article-journal","volume":"18"},"uris":["http://www.mendeley.com/documents/?uuid=f7fa15bf-f398-4d72-82ea-b60f643afa3a"]}],"mendeley":{"formattedCitation":"&lt;sup&gt;3,50&lt;/sup&gt;","plainTextFormattedCitation":"3,50","previouslyFormattedCitation":"&lt;sup&gt;3,50&lt;/sup&gt;"},"properties":{"noteIndex":0},"schema":"https://github.com/citation-style-language/schema/raw/master/csl-citation.json"}</w:instrText>
      </w:r>
      <w:r w:rsidR="00A44B33">
        <w:rPr>
          <w:vertAlign w:val="superscript"/>
        </w:rPr>
        <w:fldChar w:fldCharType="separate"/>
      </w:r>
      <w:r w:rsidR="005A6278" w:rsidRPr="005A6278">
        <w:rPr>
          <w:noProof/>
          <w:vertAlign w:val="superscript"/>
        </w:rPr>
        <w:t>3,50</w:t>
      </w:r>
      <w:r w:rsidR="00A44B33">
        <w:fldChar w:fldCharType="end"/>
      </w:r>
      <w:r w:rsidR="303D86F8">
        <w:t xml:space="preserve"> </w:t>
      </w:r>
    </w:p>
    <w:p w14:paraId="01708A83" w14:textId="05894398" w:rsidR="00FD2C09" w:rsidRDefault="002D3213">
      <w:pPr>
        <w:jc w:val="both"/>
      </w:pPr>
      <w:r>
        <w:t xml:space="preserve">The </w:t>
      </w:r>
      <w:r w:rsidRPr="00A82001">
        <w:rPr>
          <w:vertAlign w:val="superscript"/>
        </w:rPr>
        <w:t>13</w:t>
      </w:r>
      <w:r>
        <w:t>C NMR</w:t>
      </w:r>
      <w:r w:rsidR="303D86F8" w:rsidRPr="1007C77C">
        <w:t xml:space="preserve"> </w:t>
      </w:r>
      <w:r w:rsidR="14AED6B2">
        <w:t>spectra</w:t>
      </w:r>
      <w:r w:rsidR="003030DC">
        <w:t xml:space="preserve"> (Figure </w:t>
      </w:r>
      <w:r w:rsidR="001055D2">
        <w:t>6c</w:t>
      </w:r>
      <w:r w:rsidR="003030DC">
        <w:t>)</w:t>
      </w:r>
      <w:r>
        <w:t xml:space="preserve"> shows the C layer in the MXene</w:t>
      </w:r>
      <w:r w:rsidR="005F774D">
        <w:t xml:space="preserve"> with a </w:t>
      </w:r>
      <w:r w:rsidR="14AED6B2">
        <w:t xml:space="preserve">broad </w:t>
      </w:r>
      <w:r w:rsidR="005F774D">
        <w:t>peak at 400 ppm</w:t>
      </w:r>
      <w:r w:rsidRPr="1007C77C">
        <w:t xml:space="preserve">, </w:t>
      </w:r>
      <w:r w:rsidR="14AED6B2" w:rsidRPr="14AED6B2">
        <w:t xml:space="preserve">which is consistent with </w:t>
      </w:r>
      <w:r w:rsidR="0009413E">
        <w:t xml:space="preserve">the results from </w:t>
      </w:r>
      <w:r w:rsidR="00A44B33">
        <w:t xml:space="preserve">Hope </w:t>
      </w:r>
      <w:r w:rsidR="00A44B33">
        <w:rPr>
          <w:i/>
        </w:rPr>
        <w:t>et al</w:t>
      </w:r>
      <w:r w:rsidR="00696B3D">
        <w:rPr>
          <w:i/>
        </w:rPr>
        <w:t>.</w:t>
      </w:r>
      <w:r w:rsidR="00564270">
        <w:rPr>
          <w:i/>
        </w:rPr>
        <w:t xml:space="preserve"> </w:t>
      </w:r>
      <w:r w:rsidR="00A44B33">
        <w:rPr>
          <w:i/>
        </w:rPr>
        <w:fldChar w:fldCharType="begin" w:fldLock="1"/>
      </w:r>
      <w:r w:rsidR="00FF0421">
        <w:rPr>
          <w:i/>
        </w:rPr>
        <w:instrText>ADDIN CSL_CITATION {"citationItems":[{"id":"ITEM-1","itemData":{"DOI":"10.1039/c6cp00330c","ISSN":"1463-9084","PMID":"26818187","abstract":"(1)H and (19)F NMR experiments have identified and quantified the internal surface terminations of Ti3C2Tx MXene. -F and -OH terminations are shown to be intimately mixed and there are found to be significantly fewer -OH terminations than -F and -O, with the proportions highly dependent on the synthesis method.","author":[{"dropping-particle":"","family":"Hope","given":"Michael A","non-dropping-particle":"","parse-names":false,"suffix":""},{"dropping-particle":"","family":"Forse","given":"Alexander C","non-dropping-particle":"","parse-names":false,"suffix":""},{"dropping-particle":"","family":"Griffith","given":"Kent J","non-dropping-particle":"","parse-names":false,"suffix":""},{"dropping-particle":"","family":"Lukatskaya","given":"Maria R","non-dropping-particle":"","parse-names":false,"suffix":""},{"dropping-particle":"","family":"Ghidiu","given":"Michael","non-dropping-particle":"","parse-names":false,"suffix":""},{"dropping-particle":"","family":"Gogotsi","given":"Yury","non-dropping-particle":"","parse-names":false,"suffix":""},{"dropping-particle":"","family":"Grey","given":"Clare P","non-dropping-particle":"","parse-names":false,"suffix":""}],"container-title":"Physical chemistry chemical physics : PCCP","id":"ITEM-1","issue":"7","issued":{"date-parts":[["2016","2","10"]]},"language":"en","page":"5099-102","publisher":"The Royal Society of Chemistry","title":"NMR reveals the surface functionalisation of Ti3C2 MXene.","type":"article-journal","volume":"18"},"uris":["http://www.mendeley.com/documents/?uuid=f7fa15bf-f398-4d72-82ea-b60f643afa3a"]}],"mendeley":{"formattedCitation":"&lt;sup&gt;50&lt;/sup&gt;","plainTextFormattedCitation":"50","previouslyFormattedCitation":"&lt;sup&gt;50&lt;/sup&gt;"},"properties":{"noteIndex":0},"schema":"https://github.com/citation-style-language/schema/raw/master/csl-citation.json"}</w:instrText>
      </w:r>
      <w:r w:rsidR="00A44B33">
        <w:rPr>
          <w:i/>
          <w:vertAlign w:val="superscript"/>
        </w:rPr>
        <w:fldChar w:fldCharType="separate"/>
      </w:r>
      <w:r w:rsidR="005A6278" w:rsidRPr="005A6278">
        <w:rPr>
          <w:noProof/>
          <w:vertAlign w:val="superscript"/>
        </w:rPr>
        <w:t>50</w:t>
      </w:r>
      <w:r w:rsidR="00A44B33">
        <w:rPr>
          <w:i/>
        </w:rPr>
        <w:fldChar w:fldCharType="end"/>
      </w:r>
      <w:r w:rsidR="14AED6B2" w:rsidRPr="1007C77C">
        <w:t xml:space="preserve"> </w:t>
      </w:r>
      <w:r>
        <w:t xml:space="preserve">and also confirms the </w:t>
      </w:r>
      <w:r w:rsidR="00E92081">
        <w:t>presence</w:t>
      </w:r>
      <w:r>
        <w:t xml:space="preserve"> of DDA </w:t>
      </w:r>
      <w:r w:rsidR="00E92081">
        <w:t xml:space="preserve">in the </w:t>
      </w:r>
      <w:r w:rsidR="00483BC4">
        <w:t xml:space="preserve">corresponding </w:t>
      </w:r>
      <w:r w:rsidR="00E92081">
        <w:t>sample</w:t>
      </w:r>
      <w:r w:rsidR="005F774D">
        <w:t xml:space="preserve"> with peak</w:t>
      </w:r>
      <w:r w:rsidR="366A19DF">
        <w:t>s</w:t>
      </w:r>
      <w:r w:rsidR="005F774D">
        <w:t xml:space="preserve"> between 20-50 ppm</w:t>
      </w:r>
      <w:r w:rsidR="00E92081" w:rsidRPr="1007C77C">
        <w:t xml:space="preserve"> </w:t>
      </w:r>
      <w:r w:rsidR="005E7A2C" w:rsidRPr="1007C77C">
        <w:t>(</w:t>
      </w:r>
      <w:r w:rsidR="00A532F7">
        <w:t>n</w:t>
      </w:r>
      <w:r w:rsidR="005E7A2C">
        <w:t xml:space="preserve">ote that the spectrum for the </w:t>
      </w:r>
      <w:r w:rsidR="005E7A2C">
        <w:rPr>
          <w:vertAlign w:val="superscript"/>
        </w:rPr>
        <w:t>13</w:t>
      </w:r>
      <w:r w:rsidR="005E7A2C">
        <w:t xml:space="preserve">C NMR for the </w:t>
      </w:r>
      <w:r w:rsidR="00A82001">
        <w:t>Ti</w:t>
      </w:r>
      <w:r w:rsidR="00A82001">
        <w:rPr>
          <w:vertAlign w:val="subscript"/>
        </w:rPr>
        <w:t>3</w:t>
      </w:r>
      <w:r w:rsidR="00A82001">
        <w:t>C</w:t>
      </w:r>
      <w:r w:rsidR="00A82001">
        <w:rPr>
          <w:vertAlign w:val="subscript"/>
        </w:rPr>
        <w:t>2</w:t>
      </w:r>
      <w:r w:rsidR="00A82001">
        <w:t>-OH-Si sample appears</w:t>
      </w:r>
      <w:r w:rsidR="00483BC4">
        <w:t xml:space="preserve"> particularly</w:t>
      </w:r>
      <w:r w:rsidR="00A82001">
        <w:t xml:space="preserve"> noisy due to the high intensity of the DDA signals).</w:t>
      </w:r>
      <w:r w:rsidR="00A532F7" w:rsidRPr="1007C77C">
        <w:t xml:space="preserve"> </w:t>
      </w:r>
      <w:r w:rsidR="120BCDC8" w:rsidRPr="00014192">
        <w:rPr>
          <w:rFonts w:ascii="Calibri" w:eastAsia="Calibri" w:hAnsi="Calibri" w:cs="Calibri"/>
        </w:rPr>
        <w:t xml:space="preserve">A peak at around 125 ppm can be distinguished from the background C (0-200 ppm), this </w:t>
      </w:r>
      <w:r w:rsidR="00D47674">
        <w:rPr>
          <w:rFonts w:ascii="Calibri" w:eastAsia="Calibri" w:hAnsi="Calibri" w:cs="Calibri"/>
        </w:rPr>
        <w:t>corresponds</w:t>
      </w:r>
      <w:r w:rsidR="120BCDC8" w:rsidRPr="00014192">
        <w:rPr>
          <w:rFonts w:ascii="Calibri" w:eastAsia="Calibri" w:hAnsi="Calibri" w:cs="Calibri"/>
        </w:rPr>
        <w:t xml:space="preserve"> to the amorphous graphitic C </w:t>
      </w:r>
      <w:r w:rsidR="005F2537">
        <w:rPr>
          <w:rFonts w:ascii="Calibri" w:eastAsia="Calibri" w:hAnsi="Calibri" w:cs="Calibri"/>
        </w:rPr>
        <w:t xml:space="preserve">as observed in the Raman </w:t>
      </w:r>
      <w:r w:rsidR="00D47674">
        <w:rPr>
          <w:rFonts w:ascii="Calibri" w:eastAsia="Calibri" w:hAnsi="Calibri" w:cs="Calibri"/>
        </w:rPr>
        <w:t>(Figure 2c)</w:t>
      </w:r>
      <w:r w:rsidR="005F2537">
        <w:rPr>
          <w:rFonts w:ascii="Calibri" w:eastAsia="Calibri" w:hAnsi="Calibri" w:cs="Calibri"/>
        </w:rPr>
        <w:t xml:space="preserve"> and EDS (Figure </w:t>
      </w:r>
      <w:r w:rsidR="001055D2">
        <w:rPr>
          <w:rFonts w:ascii="Calibri" w:eastAsia="Calibri" w:hAnsi="Calibri" w:cs="Calibri"/>
        </w:rPr>
        <w:t>S6</w:t>
      </w:r>
      <w:r w:rsidR="005F2537">
        <w:rPr>
          <w:rFonts w:ascii="Calibri" w:eastAsia="Calibri" w:hAnsi="Calibri" w:cs="Calibri"/>
        </w:rPr>
        <w:t>)</w:t>
      </w:r>
      <w:r w:rsidR="120BCDC8" w:rsidRPr="00014192">
        <w:rPr>
          <w:rFonts w:ascii="Calibri" w:eastAsia="Calibri" w:hAnsi="Calibri" w:cs="Calibri"/>
        </w:rPr>
        <w:t>.</w:t>
      </w:r>
      <w:r w:rsidR="00EB3CA9">
        <w:rPr>
          <w:rFonts w:ascii="Calibri" w:eastAsia="Calibri" w:hAnsi="Calibri" w:cs="Calibri"/>
        </w:rPr>
        <w:t xml:space="preserve"> </w:t>
      </w:r>
      <w:r w:rsidR="00EB3CA9">
        <w:t>It is possible that this carbon content could help improve the electrical conductivity of the pillared MXene, which is particularly important for high rate electrochemical applications</w:t>
      </w:r>
      <w:r w:rsidR="00EB3CA9" w:rsidRPr="4C77EA43">
        <w:t>.</w:t>
      </w:r>
      <w:r w:rsidR="00EB3CA9" w:rsidDel="00B21F73">
        <w:rPr>
          <w:vertAlign w:val="superscript"/>
        </w:rPr>
        <w:t xml:space="preserve"> </w:t>
      </w:r>
      <w:r w:rsidR="00EB3CA9">
        <w:fldChar w:fldCharType="begin" w:fldLock="1"/>
      </w:r>
      <w:r w:rsidR="00FF0421">
        <w:instrText>ADDIN CSL_CITATION {"citationItems":[{"id":"ITEM-1","itemData":{"DOI":"10.1016/J.APMT.2018.09.004","ISSN":"2352-9407","abstract":"Photocatalytic overall water splitting is an environmentally friendly technique for hydrogen (H2) and oxygen (O2) production. Here, we report an in situ growth strategy for synthesizing Ti3C2–TiO2 nanoflowers by simultaneous oxidation and alkalization, followed by ion exchange and calcination processes of Ti3C2 MXene as photocatalysts for H2 and O2 evolution from water splitting. The effect of the calcination temperature on the photocatalytic performance of the obtained Ti3C2–TiO2 nanoflowers is elucidated. With an optimized calcination temperature of 500°C, the Ti3C2–TiO2 nanoflower shows a remarkable enhancement in the photocatalytic H2 and O2 evolution reaction compared with that of pure TiO2. Upon further removing the sacrificial reagent, overall water splitting is accomplished with the Ti3C2–TiO2 nanoflowers (without the use of any noble metal). We further show that the Ti3C2–TiO2 nanoflower has high stability and good reproducibility. The superior performance originated from the 3D porous nanoflower-like structure, which provides more reactive sites, a greater ability to reflect and scatter light, and reduce the diffusion length of photogenerated holes and electrons. Moreover, intimate contact between Ti3C2 MXene and TiO2 generates synergetic effect and Schottky junction, enhancing the charge separation and effectively inhibiting recombination, leading to more electrons participating in photoreduction for H2 evolution and more holes participating in photooxidation for O2 evolution.","author":[{"dropping-particle":"","family":"Li","given":"Yujie","non-dropping-particle":"","parse-names":false,"suffix":""},{"dropping-particle":"","family":"Deng","given":"Xiaotong","non-dropping-particle":"","parse-names":false,"suffix":""},{"dropping-particle":"","family":"Tian","given":"Jian","non-dropping-particle":"","parse-names":false,"suffix":""},{"dropping-particle":"","family":"Liang","given":"Zhangqian","non-dropping-particle":"","parse-names":false,"suffix":""},{"dropping-particle":"","family":"Cui","given":"Hongzhi","non-dropping-particle":"","parse-names":false,"suffix":""}],"container-title":"Applied Materials Today","id":"ITEM-1","issued":{"date-parts":[["2018","12","1"]]},"page":"217-227","publisher":"Elsevier","title":"Ti3C2 MXene-derived Ti3C2/TiO2 nanoflowers for noble-metal-free photocatalytic overall water splitting","type":"article-journal","volume":"13"},"uris":["http://www.mendeley.com/documents/?uuid=923eae0a-0774-39a7-a97a-5e04c55f303b"]}],"mendeley":{"formattedCitation":"&lt;sup&gt;51&lt;/sup&gt;","plainTextFormattedCitation":"51","previouslyFormattedCitation":"&lt;sup&gt;51&lt;/sup&gt;"},"properties":{"noteIndex":0},"schema":"https://github.com/citation-style-language/schema/raw/master/csl-citation.json"}</w:instrText>
      </w:r>
      <w:r w:rsidR="00EB3CA9">
        <w:rPr>
          <w:vertAlign w:val="superscript"/>
        </w:rPr>
        <w:fldChar w:fldCharType="separate"/>
      </w:r>
      <w:r w:rsidR="005A6278" w:rsidRPr="005A6278">
        <w:rPr>
          <w:noProof/>
          <w:vertAlign w:val="superscript"/>
        </w:rPr>
        <w:t>51</w:t>
      </w:r>
      <w:r w:rsidR="00EB3CA9">
        <w:fldChar w:fldCharType="end"/>
      </w:r>
      <w:r w:rsidR="00EB3CA9">
        <w:rPr>
          <w:vertAlign w:val="superscript"/>
        </w:rPr>
        <w:t>,</w:t>
      </w:r>
      <w:r w:rsidR="00EB3CA9">
        <w:fldChar w:fldCharType="begin" w:fldLock="1"/>
      </w:r>
      <w:r w:rsidR="00FF0421">
        <w:instrText>ADDIN CSL_CITATION {"citationItems":[{"id":"ITEM-1","itemData":{"DOI":"10.1016/J.JALLCOM.2018.04.152","ISSN":"0925-8388","abstract":"Two-dimensional Ti3C2 MXene is prepared by a combination of ball milling and HF etching of Ti3AlC2 powder. Effects of etching temperature and ball milling duration on the preparation and electrochemical performance of as-prepared Ti3C2 MXene are investigated in detail. It is found that higher etching temperature and longer ball milling duration lead to faster transformation from Ti3AlC2 to Ti3C2 MXene. The ball milling treatment can improve the capacitive of Ti3C2 MXene. This improvement in the performance is attributed to higher carbon content for better conductivity and faster transportation of electrons, and the larger surface area for more access of aqueous electrolyte to the electrode.","author":[{"dropping-particle":"","family":"Su","given":"Xinghua","non-dropping-particle":"","parse-names":false,"suffix":""},{"dropping-particle":"","family":"Zhang","given":"Jing","non-dropping-particle":"","parse-names":false,"suffix":""},{"dropping-particle":"","family":"Mu","given":"Hao","non-dropping-particle":"","parse-names":false,"suffix":""},{"dropping-particle":"","family":"Zhao","given":"Jianguo","non-dropping-particle":"","parse-names":false,"suffix":""},{"dropping-particle":"","family":"Wang","given":"Zhenjun","non-dropping-particle":"","parse-names":false,"suffix":""},{"dropping-particle":"","family":"Zhao","given":"Zhenhuan","non-dropping-particle":"","parse-names":false,"suffix":""},{"dropping-particle":"","family":"Han","given":"Chenxi","non-dropping-particle":"","parse-names":false,"suffix":""},{"dropping-particle":"","family":"Ye","given":"Zimeng","non-dropping-particle":"","parse-names":false,"suffix":""}],"container-title":"Journal of Alloys and Compounds","id":"ITEM-1","issued":{"date-parts":[["2018","7","5"]]},"page":"32-39","publisher":"Elsevier","title":"Effects of etching temperature and ball milling on the preparation and capacitance of Ti3C2 MXene","type":"article-journal","volume":"752"},"uris":["http://www.mendeley.com/documents/?uuid=1b43ed30-38e7-3111-96b4-518b1c3bc6b0"]}],"mendeley":{"formattedCitation":"&lt;sup&gt;52&lt;/sup&gt;","plainTextFormattedCitation":"52","previouslyFormattedCitation":"&lt;sup&gt;52&lt;/sup&gt;"},"properties":{"noteIndex":0},"schema":"https://github.com/citation-style-language/schema/raw/master/csl-citation.json"}</w:instrText>
      </w:r>
      <w:r w:rsidR="00EB3CA9">
        <w:rPr>
          <w:vertAlign w:val="superscript"/>
        </w:rPr>
        <w:fldChar w:fldCharType="separate"/>
      </w:r>
      <w:r w:rsidR="005A6278" w:rsidRPr="005A6278">
        <w:rPr>
          <w:noProof/>
          <w:vertAlign w:val="superscript"/>
        </w:rPr>
        <w:t>52</w:t>
      </w:r>
      <w:r w:rsidR="00EB3CA9">
        <w:fldChar w:fldCharType="end"/>
      </w:r>
      <w:r w:rsidR="120BCDC8" w:rsidRPr="1007C77C">
        <w:t xml:space="preserve"> </w:t>
      </w:r>
      <w:r w:rsidR="00A42F41">
        <w:t>T</w:t>
      </w:r>
      <w:r w:rsidR="1A89D916">
        <w:t xml:space="preserve">he </w:t>
      </w:r>
      <w:r w:rsidR="120BCDC8" w:rsidRPr="00014192">
        <w:rPr>
          <w:vertAlign w:val="superscript"/>
        </w:rPr>
        <w:t>29</w:t>
      </w:r>
      <w:r w:rsidR="120BCDC8">
        <w:t>Si</w:t>
      </w:r>
      <w:r w:rsidR="120BCDC8" w:rsidRPr="1007C77C">
        <w:t xml:space="preserve"> </w:t>
      </w:r>
      <w:r w:rsidR="1A89D916">
        <w:t xml:space="preserve">NMR </w:t>
      </w:r>
      <w:r w:rsidR="120BCDC8">
        <w:t>spec</w:t>
      </w:r>
      <w:r w:rsidR="19A58770">
        <w:t>tra</w:t>
      </w:r>
      <w:r w:rsidR="120BCDC8" w:rsidRPr="1007C77C">
        <w:t xml:space="preserve"> </w:t>
      </w:r>
      <w:r w:rsidR="003030DC">
        <w:t xml:space="preserve">(Figure </w:t>
      </w:r>
      <w:r w:rsidR="001055D2">
        <w:t>6d</w:t>
      </w:r>
      <w:r w:rsidR="003030DC">
        <w:t>)</w:t>
      </w:r>
      <w:r w:rsidR="1A89D916">
        <w:t xml:space="preserve"> show that </w:t>
      </w:r>
      <w:r w:rsidR="00D6178F">
        <w:t>there are</w:t>
      </w:r>
      <w:r w:rsidR="1A89D916">
        <w:t xml:space="preserve"> tetrahedral </w:t>
      </w:r>
      <w:r w:rsidR="19A58770">
        <w:t>Si</w:t>
      </w:r>
      <w:r w:rsidR="1A89D916">
        <w:t xml:space="preserve"> environments </w:t>
      </w:r>
      <w:r w:rsidR="7F9DD2ED" w:rsidRPr="1007C77C">
        <w:t>(</w:t>
      </w:r>
      <w:r w:rsidR="7F9DD2ED">
        <w:t>SiO</w:t>
      </w:r>
      <w:r w:rsidR="7F9DD2ED" w:rsidRPr="00014192">
        <w:rPr>
          <w:vertAlign w:val="subscript"/>
        </w:rPr>
        <w:t>4</w:t>
      </w:r>
      <w:r w:rsidR="7F9DD2ED" w:rsidRPr="7F9DD2ED">
        <w:t>)</w:t>
      </w:r>
      <w:r w:rsidR="7F9DD2ED" w:rsidRPr="1007C77C">
        <w:t xml:space="preserve"> </w:t>
      </w:r>
      <w:r w:rsidR="1A89D916">
        <w:t>in the samples</w:t>
      </w:r>
      <w:r w:rsidR="00A532F7" w:rsidRPr="1007C77C">
        <w:t>,</w:t>
      </w:r>
      <w:r w:rsidR="005F774D">
        <w:t xml:space="preserve"> with a broad peak between -100 and -120 ppm</w:t>
      </w:r>
      <w:r w:rsidR="1A89D916">
        <w:t>,</w:t>
      </w:r>
      <w:r w:rsidR="00D45E12">
        <w:fldChar w:fldCharType="begin" w:fldLock="1"/>
      </w:r>
      <w:r w:rsidR="009A0CF9">
        <w:instrText>ADDIN CSL_CITATION {"citationItems":[{"id":"ITEM-1","itemData":{"DOI":"10.1021/acs.jpcc.8b11963","ISSN":"1932-7447","abstract":"To meet the energy density requirement for our next-generation electric vehicle applications, new electrode materials with higher capacity are required. Silicon monoxide (a-SiO) is one of the most promising anode materials because it can provide 1500 mAh/g specific capacity compared to 372 mAh/g for graphite and nevertheless overcome some of the inherent structural disadvantages of its parent material, silicon (Si) itself. The present work discusses the electrochemical reaction mechanisms of lithium insertion into a-SiO using multinuclear solid-state NMR (nuclear magnetic resonance). An in situ 7Li NMR study on both Si and a-SiO using a jelly-roll-type battery design shows the intrinsic difference between the lithiation of those two materials. In addition, 29Si MAS (magic-angle spinning) NMR data obtained at 20 T provide sufficient sensitivity to acquire these spectra on electrode active materials, in spite of the low natural abundance of 29Si. Additionally, the electrochemical method developed here using...","author":[{"dropping-particle":"","family":"Freytag","given":"Annica I.","non-dropping-particle":"","parse-names":false,"suffix":""},{"dropping-particle":"","family":"Pauric","given":"Allen D.","non-dropping-particle":"","parse-names":false,"suffix":""},{"dropping-particle":"","family":"Jiang","given":"Meng","non-dropping-particle":"","parse-names":false,"suffix":""},{"dropping-particle":"","family":"Goward","given":"Gillian R.","non-dropping-particle":"","parse-names":false,"suffix":""}],"container-title":"The Journal of Physical Chemistry C","id":"ITEM-1","issue":"18","issued":{"date-parts":[["2019","5","9"]]},"page":"11362-11368","publisher":"American Chemical Society","title":"&lt;sup&gt;7&lt;/sup&gt; Li and &lt;sup&gt;29&lt;/sup&gt; Si NMR Enabled by High-Density Cellulose-Based Electrodes in the Lithiation Process in Silicon and Silicon Monoxide Anodes","type":"article-journal","volume":"123"},"uris":["http://www.mendeley.com/documents/?uuid=ba84662f-de65-33bc-ae33-7e661a50e4be"]}],"mendeley":{"formattedCitation":"&lt;sup&gt;8&lt;/sup&gt;","plainTextFormattedCitation":"8","previouslyFormattedCitation":"&lt;sup&gt;8&lt;/sup&gt;"},"properties":{"noteIndex":0},"schema":"https://github.com/citation-style-language/schema/raw/master/csl-citation.json"}</w:instrText>
      </w:r>
      <w:r w:rsidR="00D45E12">
        <w:fldChar w:fldCharType="separate"/>
      </w:r>
      <w:r w:rsidR="009A0CF9" w:rsidRPr="009A0CF9">
        <w:rPr>
          <w:noProof/>
          <w:vertAlign w:val="superscript"/>
        </w:rPr>
        <w:t>8</w:t>
      </w:r>
      <w:r w:rsidR="00D45E12">
        <w:fldChar w:fldCharType="end"/>
      </w:r>
      <w:r w:rsidR="1A89D916">
        <w:t xml:space="preserve"> confirming the successful </w:t>
      </w:r>
      <w:r w:rsidR="00A532F7">
        <w:t>DDA-</w:t>
      </w:r>
      <w:r w:rsidR="1A89D916">
        <w:t>catalysed hydrolysis of TEOS to silica</w:t>
      </w:r>
      <w:r w:rsidR="00E11812">
        <w:t xml:space="preserve">, </w:t>
      </w:r>
      <w:r w:rsidR="00D47674">
        <w:t>revealing</w:t>
      </w:r>
      <w:r w:rsidR="1A89D916">
        <w:t xml:space="preserve"> SiO</w:t>
      </w:r>
      <w:r w:rsidR="1A89D916" w:rsidRPr="1A89D916">
        <w:rPr>
          <w:vertAlign w:val="subscript"/>
        </w:rPr>
        <w:t>2</w:t>
      </w:r>
      <w:r w:rsidR="00D47674">
        <w:t xml:space="preserve"> as the final pillar</w:t>
      </w:r>
      <w:r w:rsidR="1A89D916">
        <w:t xml:space="preserve">. </w:t>
      </w:r>
    </w:p>
    <w:p w14:paraId="28118974" w14:textId="1379691D" w:rsidR="00EB3CA9" w:rsidRDefault="00EB3CA9">
      <w:pPr>
        <w:jc w:val="both"/>
      </w:pPr>
      <w:r>
        <w:t xml:space="preserve">Overall, these results suggest the intercalation mechanism relies directly on the </w:t>
      </w:r>
      <w:proofErr w:type="spellStart"/>
      <w:r>
        <w:t>Ti</w:t>
      </w:r>
      <w:proofErr w:type="spellEnd"/>
      <w:r>
        <w:t>-OH</w:t>
      </w:r>
      <w:r w:rsidR="00A071C4">
        <w:t xml:space="preserve"> </w:t>
      </w:r>
      <w:r w:rsidR="00C43C7E">
        <w:t>termination</w:t>
      </w:r>
      <w:r w:rsidR="00736180">
        <w:t xml:space="preserve"> groups. The</w:t>
      </w:r>
      <w:r>
        <w:t xml:space="preserve"> –OH groups hydrogen-bond to th</w:t>
      </w:r>
      <w:r w:rsidR="002425A5">
        <w:t>e N-H groups of the amine (DDA), which intercalates between the MXene layers with the TEOS solvent, thus allowing the pillaring of the MXene with Si-based pillars.</w:t>
      </w:r>
      <w:r w:rsidR="00A071C4">
        <w:t xml:space="preserve"> Neither the –F or –O are active towards the intercalation</w:t>
      </w:r>
      <w:r w:rsidR="002757BA">
        <w:t xml:space="preserve"> and hydrolysis</w:t>
      </w:r>
      <w:r w:rsidR="00A071C4">
        <w:t xml:space="preserve"> process</w:t>
      </w:r>
      <w:r w:rsidR="00236009">
        <w:t xml:space="preserve">, which is accompanied by the </w:t>
      </w:r>
      <w:r w:rsidR="002757BA">
        <w:t>removal</w:t>
      </w:r>
      <w:r w:rsidR="00236009">
        <w:t xml:space="preserve"> of water molecules from the interlayer</w:t>
      </w:r>
      <w:r w:rsidR="00A071C4">
        <w:t>.</w:t>
      </w:r>
      <w:r w:rsidR="002425A5">
        <w:t xml:space="preserve"> Upon calcination, the </w:t>
      </w:r>
      <w:r w:rsidR="00353076">
        <w:t>DDA</w:t>
      </w:r>
      <w:r w:rsidR="002425A5">
        <w:t xml:space="preserve"> templates are decomposed and largely removed from the pillared MXene, giving a highly porous material. </w:t>
      </w:r>
    </w:p>
    <w:p w14:paraId="1DD831F6" w14:textId="146C9D41" w:rsidR="00FE714F" w:rsidRDefault="00951E17" w:rsidP="1A89D916">
      <w:pPr>
        <w:jc w:val="both"/>
      </w:pPr>
      <w:r>
        <w:t>Interestingly,</w:t>
      </w:r>
      <w:r w:rsidR="160AAC2C">
        <w:t xml:space="preserve"> other amines </w:t>
      </w:r>
      <w:r w:rsidR="00EB3CA9">
        <w:t>also assist the intercalation of TEOS into</w:t>
      </w:r>
      <w:r w:rsidR="160AAC2C">
        <w:t xml:space="preserve"> </w:t>
      </w:r>
      <w:r w:rsidR="00EB3CA9">
        <w:t>Ti</w:t>
      </w:r>
      <w:r w:rsidR="00EB3CA9">
        <w:rPr>
          <w:vertAlign w:val="subscript"/>
        </w:rPr>
        <w:t>3</w:t>
      </w:r>
      <w:r w:rsidR="00EB3CA9">
        <w:t>C</w:t>
      </w:r>
      <w:r w:rsidR="00EB3CA9">
        <w:rPr>
          <w:vertAlign w:val="subscript"/>
        </w:rPr>
        <w:t>2</w:t>
      </w:r>
      <w:r w:rsidR="160AAC2C">
        <w:t>, as shown by the XRD of</w:t>
      </w:r>
      <w:r w:rsidR="0050544E">
        <w:t xml:space="preserve"> Ti</w:t>
      </w:r>
      <w:r w:rsidR="0050544E" w:rsidRPr="00A82001">
        <w:rPr>
          <w:vertAlign w:val="subscript"/>
        </w:rPr>
        <w:t>3</w:t>
      </w:r>
      <w:r w:rsidR="0050544E">
        <w:t>C</w:t>
      </w:r>
      <w:r w:rsidR="0050544E" w:rsidRPr="00A82001">
        <w:rPr>
          <w:vertAlign w:val="subscript"/>
        </w:rPr>
        <w:t>2</w:t>
      </w:r>
      <w:r w:rsidR="0050544E">
        <w:t>-OH intercalated</w:t>
      </w:r>
      <w:r w:rsidR="795446A4" w:rsidRPr="039DF3B3">
        <w:t xml:space="preserve"> </w:t>
      </w:r>
      <w:r w:rsidR="0050544E">
        <w:t xml:space="preserve">with </w:t>
      </w:r>
      <w:r w:rsidR="217D6957">
        <w:t>just octylamine and with oct</w:t>
      </w:r>
      <w:r w:rsidR="0050544E">
        <w:t>ylamine</w:t>
      </w:r>
      <w:r w:rsidR="217D6957" w:rsidRPr="039DF3B3">
        <w:t xml:space="preserve"> </w:t>
      </w:r>
      <w:r w:rsidR="005E7A2C">
        <w:t>an</w:t>
      </w:r>
      <w:r w:rsidR="217D6957">
        <w:t>d TEOS</w:t>
      </w:r>
      <w:r w:rsidR="160AAC2C">
        <w:t xml:space="preserve"> in </w:t>
      </w:r>
      <w:r w:rsidR="005E7A2C">
        <w:t>F</w:t>
      </w:r>
      <w:r w:rsidR="160AAC2C">
        <w:t xml:space="preserve">igure </w:t>
      </w:r>
      <w:r w:rsidR="00A42F41">
        <w:t>S</w:t>
      </w:r>
      <w:r w:rsidR="00736180">
        <w:t>10</w:t>
      </w:r>
      <w:r w:rsidR="160AAC2C">
        <w:t xml:space="preserve">. Importantly, this gives a different interlayer spacing, showing the potential for this technique to give a range of pore sizes. </w:t>
      </w:r>
      <w:r w:rsidR="00252187">
        <w:t>T</w:t>
      </w:r>
      <w:r w:rsidR="160AAC2C">
        <w:t xml:space="preserve">he spacing achieved here </w:t>
      </w:r>
      <w:r w:rsidR="00252187">
        <w:t xml:space="preserve">is </w:t>
      </w:r>
      <w:r w:rsidR="160AAC2C">
        <w:t xml:space="preserve">larger than those achieved by </w:t>
      </w:r>
      <w:r w:rsidR="38CEA7EF">
        <w:t xml:space="preserve">cationic </w:t>
      </w:r>
      <w:r w:rsidR="160AAC2C">
        <w:t xml:space="preserve">surfactant pillaring of </w:t>
      </w:r>
      <w:r w:rsidR="00252187">
        <w:t xml:space="preserve">molecules of the </w:t>
      </w:r>
      <w:r w:rsidR="38CEA7EF">
        <w:t xml:space="preserve">same </w:t>
      </w:r>
      <w:r w:rsidR="00252187">
        <w:t>chain size</w:t>
      </w:r>
      <w:r w:rsidR="005E7A2C" w:rsidRPr="039DF3B3">
        <w:t>.</w:t>
      </w:r>
      <w:r w:rsidR="005E7A2C">
        <w:fldChar w:fldCharType="begin" w:fldLock="1"/>
      </w:r>
      <w:r w:rsidR="009A0CF9">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mendeley":{"formattedCitation":"&lt;sup&gt;24&lt;/sup&gt;","plainTextFormattedCitation":"24","previouslyFormattedCitation":"&lt;sup&gt;24&lt;/sup&gt;"},"properties":{"noteIndex":0},"schema":"https://github.com/citation-style-language/schema/raw/master/csl-citation.json"}</w:instrText>
      </w:r>
      <w:r w:rsidR="005E7A2C">
        <w:rPr>
          <w:vertAlign w:val="superscript"/>
        </w:rPr>
        <w:fldChar w:fldCharType="separate"/>
      </w:r>
      <w:r w:rsidR="009A0CF9" w:rsidRPr="009A0CF9">
        <w:rPr>
          <w:noProof/>
          <w:vertAlign w:val="superscript"/>
        </w:rPr>
        <w:t>24</w:t>
      </w:r>
      <w:r w:rsidR="005E7A2C">
        <w:fldChar w:fldCharType="end"/>
      </w:r>
      <w:r w:rsidR="160AAC2C">
        <w:t xml:space="preserve"> This shows that the orientation of the molecules in the interlayer is very different, with cationic surfactants thought to lay at an angle of around 30</w:t>
      </w:r>
      <w:r w:rsidR="00FF225F" w:rsidRPr="039DF3B3">
        <w:t xml:space="preserve"> </w:t>
      </w:r>
      <w:r w:rsidR="00A532F7">
        <w:t>degrees,</w:t>
      </w:r>
      <w:r w:rsidR="00E11812">
        <w:fldChar w:fldCharType="begin" w:fldLock="1"/>
      </w:r>
      <w:r w:rsidR="009A0CF9">
        <w:instrText>ADDIN CSL_CITATION {"citationItems":[{"id":"ITEM-1","itemData":{"DOI":"10.1021/acsnano.6b07668","ISSN":"1936-0851","abstract":"Two-dimensional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Nano","id":"ITEM-1","issue":"3","issued":{"date-parts":[["2017","3","28"]]},"page":"2459-2469","publisher":"American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mendeley":{"formattedCitation":"&lt;sup&gt;24&lt;/sup&gt;","plainTextFormattedCitation":"24","previouslyFormattedCitation":"&lt;sup&gt;24&lt;/sup&gt;"},"properties":{"noteIndex":0},"schema":"https://github.com/citation-style-language/schema/raw/master/csl-citation.json"}</w:instrText>
      </w:r>
      <w:r w:rsidR="00E11812">
        <w:rPr>
          <w:vertAlign w:val="superscript"/>
        </w:rPr>
        <w:fldChar w:fldCharType="separate"/>
      </w:r>
      <w:r w:rsidR="009A0CF9" w:rsidRPr="009A0CF9">
        <w:rPr>
          <w:noProof/>
          <w:vertAlign w:val="superscript"/>
        </w:rPr>
        <w:t>24</w:t>
      </w:r>
      <w:r w:rsidR="00E11812">
        <w:fldChar w:fldCharType="end"/>
      </w:r>
      <w:r w:rsidR="00D6178F">
        <w:t xml:space="preserve"> w</w:t>
      </w:r>
      <w:r w:rsidR="160AAC2C">
        <w:t>here</w:t>
      </w:r>
      <w:r w:rsidR="00A51965">
        <w:t>as these amines are clearly</w:t>
      </w:r>
      <w:r w:rsidR="160AAC2C">
        <w:t xml:space="preserve"> more vertical</w:t>
      </w:r>
      <w:r w:rsidR="00A51965">
        <w:t>ly aligned</w:t>
      </w:r>
      <w:r w:rsidR="160AAC2C">
        <w:t xml:space="preserve">. In fact, DDA in clay pillaring is thought to form </w:t>
      </w:r>
      <w:r w:rsidR="00E11812">
        <w:t xml:space="preserve">bilayers </w:t>
      </w:r>
      <w:r w:rsidR="160AAC2C">
        <w:t>in the interlayer, giving gallery heights of 2 times that of the chain length</w:t>
      </w:r>
      <w:r w:rsidR="00E11812" w:rsidRPr="039DF3B3">
        <w:t>.</w:t>
      </w:r>
      <w:r w:rsidR="00FA0C41">
        <w:fldChar w:fldCharType="begin" w:fldLock="1"/>
      </w:r>
      <w:r w:rsidR="00FF0421">
        <w:instrText>ADDIN CSL_CITATION {"citationItems":[{"id":"ITEM-1","itemData":{"DOI":"10.1021/CM990531Q","abstract":"Porous silica-pillared H+-magadiites were prepared by intragallery amine-catalyzed hydrolysis of TEOS [tetraethylorthosilicate, Si(OC2H5)4]. Mixtures of the H+-magadiite, dodecylamine, and TEOS at molar ratios of 1:2:15−30 and 1:2−10:20 resulted in swollen and viscous gel once at room temperature, allowing intercalation compounds in which dodecylamine and TEOS were simultaneously intercalated into interlayers of H+-magadiite. The hydrolysis of the gallery TEOS was conducted in water solution for 40 min at room temperature, affording siloxane-pillared H+-magadiites with a gallery height of between 30.2 and 39.2 Å. Calcination of samples at 538 °C in air resulted in silica-pillared magadiites with large specific surface areas between 607 and 830 m2/g, depending on the reaction stoichiometry. The reaction at H+-magadiite:dodecylamine:TEOS reaction stoichiometries of 1:2:15 and 1:6:20 resulted in optimum specific surface areas and mesopores with a narrow pore size distribution. Result indicates that the intra...","author":[{"dropping-particle":"","family":"Kwon","given":"Oh-Yun","non-dropping-particle":"","parse-names":false,"suffix":""},{"dropping-particle":"","family":"Shin","given":"Hak-Sik","non-dropping-particle":"","parse-names":false,"suffix":""},{"dropping-particle":"","family":"Choi","given":"Sang-Won","non-dropping-particle":"","parse-names":false,"suffix":""}],"container-title":"Chemistry of Materials","id":"ITEM-1","issued":{"date-parts":[["2000"]]},"page":"1273-1278","publisher":"American Chemical Society","title":"Preparation of Porous Silica-Pillared Layered Phase: Simultaneous Intercalation of Amine-Tetraethylorthosilicate into the H+-Magadiite and Intragallery Amine-Catalyzed Hydrolysis of Tetraethylorthosilicate","type":"article-journal","volume":"12"},"uris":["http://www.mendeley.com/documents/?uuid=01d38741-a159-3679-928e-6ef40de3085f"]},{"id":"ITEM-2","itemData":{"DOI":"10.1016/J.MICROMESO.2008.08.021","ISSN":"1387-1811","abstract":"H+-titanosilicate (H4Ti2Si8O22·4H2O), formed by proton ion exchange of layered titanosilicate JDF-L1 (Na4Ti2Si8O22·4H2O) produced intercalation compounds in DDA (dodecylamine)–TEOS (tetraethylorthosilicate) solution. H+-titanosilicate/DDA/TEOS intercalation compounds rapidly hydrolyzed in pure water to form siloxane-pillared H+-titanosilicates. Calcination of siloxane-pillared H+-titanosilicates for 5h at 500°C in air resulted in the formation of mesoporous silica-pillared H+-titanosilicate (SPT) derivatives. SPT derivatives exhibited refractions corresponding to a basal spacing of 4.16–4.32nm, a uniform pore size of 2.8–3.4nm, and a large surface area of 535–618m2/g. The structures and physical properties of SPT derivatives remained stable after heating for 5h at 700°C in air. These results indicate that DDA molecules have a decisive role in pore formation within SPT derivatives, because they act as a base catalyst and as a template, like surfactant micelles, during the hydrolysis of TEOS.","author":[{"dropping-particle":"","family":"Park","given":"Kyeong-Won","non-dropping-particle":"","parse-names":false,"suffix":""},{"dropping-particle":"","family":"Jung","given":"Jong Hwa","non-dropping-particle":"","parse-names":false,"suffix":""},{"dropping-particle":"","family":"Kim","given":"Jong Duk","non-dropping-particle":"","parse-names":false,"suffix":""},{"dropping-particle":"","family":"Kim","given":"Sung-Kyu","non-dropping-particle":"","parse-names":false,"suffix":""},{"dropping-particle":"","family":"Kwon","given":"Oh-Yun","non-dropping-particle":"","parse-names":false,"suffix":""}],"container-title":"Microporous and Mesoporous Materials","id":"ITEM-2","issue":"1-3","issued":{"date-parts":[["2009","2","1"]]},"page":"100-105","publisher":"Elsevier","title":"Preparation of mesoporous silica-pillared H+-titanosilicates","type":"article-journal","volume":"118"},"uris":["http://www.mendeley.com/documents/?uuid=c0959486-ccb5-30c3-852f-4a0a6d6f5bc9"]}],"mendeley":{"formattedCitation":"&lt;sup&gt;23,53&lt;/sup&gt;","plainTextFormattedCitation":"23,53","previouslyFormattedCitation":"&lt;sup&gt;23,53&lt;/sup&gt;"},"properties":{"noteIndex":0},"schema":"https://github.com/citation-style-language/schema/raw/master/csl-citation.json"}</w:instrText>
      </w:r>
      <w:r w:rsidR="00FA0C41">
        <w:rPr>
          <w:vertAlign w:val="superscript"/>
        </w:rPr>
        <w:fldChar w:fldCharType="separate"/>
      </w:r>
      <w:r w:rsidR="005A6278" w:rsidRPr="005A6278">
        <w:rPr>
          <w:noProof/>
          <w:vertAlign w:val="superscript"/>
        </w:rPr>
        <w:t>23,53</w:t>
      </w:r>
      <w:r w:rsidR="00FA0C41">
        <w:fldChar w:fldCharType="end"/>
      </w:r>
      <w:r w:rsidR="160AAC2C">
        <w:t xml:space="preserve"> This </w:t>
      </w:r>
      <w:r w:rsidR="00252187">
        <w:t>is important</w:t>
      </w:r>
      <w:r w:rsidR="160AAC2C">
        <w:t xml:space="preserve"> for future work on the pillaring of MXenes, since it shows that consider</w:t>
      </w:r>
      <w:r w:rsidR="039DF3B3">
        <w:t>ation of</w:t>
      </w:r>
      <w:r w:rsidR="160AAC2C">
        <w:t xml:space="preserve"> the chain size of the pillar alone is not enough</w:t>
      </w:r>
      <w:r w:rsidR="00252187">
        <w:t>, as</w:t>
      </w:r>
      <w:r w:rsidR="160AAC2C">
        <w:t xml:space="preserve"> the interactions between the pillaring molecules and MXene surface groups must </w:t>
      </w:r>
      <w:r w:rsidR="00252187">
        <w:t>be well understood</w:t>
      </w:r>
      <w:r w:rsidR="160AAC2C">
        <w:t xml:space="preserve"> for controlled pillaring.</w:t>
      </w:r>
    </w:p>
    <w:p w14:paraId="21E0C4B1" w14:textId="33CE9D15" w:rsidR="00127B9A" w:rsidRDefault="00127B9A" w:rsidP="00586E04">
      <w:pPr>
        <w:jc w:val="both"/>
        <w:rPr>
          <w:b/>
          <w:bCs/>
        </w:rPr>
      </w:pPr>
    </w:p>
    <w:p w14:paraId="186D06F9" w14:textId="57DDE1E3" w:rsidR="00DD3524" w:rsidRDefault="00DD3524" w:rsidP="00586E04">
      <w:pPr>
        <w:jc w:val="both"/>
        <w:rPr>
          <w:b/>
          <w:bCs/>
        </w:rPr>
      </w:pPr>
    </w:p>
    <w:p w14:paraId="762FAD49" w14:textId="1E17B1F9" w:rsidR="00DD3524" w:rsidRDefault="00DD3524" w:rsidP="00586E04">
      <w:pPr>
        <w:jc w:val="both"/>
        <w:rPr>
          <w:b/>
          <w:bCs/>
        </w:rPr>
      </w:pPr>
    </w:p>
    <w:p w14:paraId="0E135907" w14:textId="174B2488" w:rsidR="00DD3524" w:rsidRDefault="00DD3524" w:rsidP="00586E04">
      <w:pPr>
        <w:jc w:val="both"/>
        <w:rPr>
          <w:b/>
          <w:bCs/>
        </w:rPr>
      </w:pPr>
    </w:p>
    <w:p w14:paraId="38C537B8" w14:textId="77777777" w:rsidR="00DD3524" w:rsidRDefault="00DD3524" w:rsidP="00586E04">
      <w:pPr>
        <w:jc w:val="both"/>
        <w:rPr>
          <w:b/>
          <w:bCs/>
        </w:rPr>
      </w:pPr>
    </w:p>
    <w:p w14:paraId="33D0713D" w14:textId="450D14B9" w:rsidR="00586E04" w:rsidRPr="00014192" w:rsidRDefault="00586E04" w:rsidP="00586E04">
      <w:pPr>
        <w:jc w:val="both"/>
        <w:rPr>
          <w:b/>
          <w:bCs/>
        </w:rPr>
      </w:pPr>
      <w:r w:rsidRPr="5BA05E6B">
        <w:rPr>
          <w:b/>
          <w:bCs/>
        </w:rPr>
        <w:lastRenderedPageBreak/>
        <w:t>Electrochemical performance in Na-ion batteries</w:t>
      </w:r>
    </w:p>
    <w:p w14:paraId="5E950647" w14:textId="35615E08" w:rsidR="00586E04" w:rsidRDefault="00DF29B7" w:rsidP="00586E04">
      <w:pPr>
        <w:jc w:val="both"/>
      </w:pPr>
      <w:bookmarkStart w:id="4" w:name="_Hlk11570209"/>
      <w:r>
        <w:rPr>
          <w:noProof/>
        </w:rPr>
        <w:drawing>
          <wp:inline distT="0" distB="0" distL="0" distR="0" wp14:anchorId="73611931" wp14:editId="12867B26">
            <wp:extent cx="5759450" cy="3123987"/>
            <wp:effectExtent l="0" t="0" r="0" b="63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7_higher res.png"/>
                    <pic:cNvPicPr/>
                  </pic:nvPicPr>
                  <pic:blipFill rotWithShape="1">
                    <a:blip r:embed="rId16">
                      <a:extLst>
                        <a:ext uri="{28A0092B-C50C-407E-A947-70E740481C1C}">
                          <a14:useLocalDpi xmlns:a14="http://schemas.microsoft.com/office/drawing/2010/main" val="0"/>
                        </a:ext>
                      </a:extLst>
                    </a:blip>
                    <a:srcRect t="1182" r="731" b="3092"/>
                    <a:stretch/>
                  </pic:blipFill>
                  <pic:spPr bwMode="auto">
                    <a:xfrm>
                      <a:off x="0" y="0"/>
                      <a:ext cx="5761613" cy="3125160"/>
                    </a:xfrm>
                    <a:prstGeom prst="rect">
                      <a:avLst/>
                    </a:prstGeom>
                    <a:ln>
                      <a:noFill/>
                    </a:ln>
                    <a:extLst>
                      <a:ext uri="{53640926-AAD7-44D8-BBD7-CCE9431645EC}">
                        <a14:shadowObscured xmlns:a14="http://schemas.microsoft.com/office/drawing/2010/main"/>
                      </a:ext>
                    </a:extLst>
                  </pic:spPr>
                </pic:pic>
              </a:graphicData>
            </a:graphic>
          </wp:inline>
        </w:drawing>
      </w:r>
    </w:p>
    <w:p w14:paraId="161EC453" w14:textId="625BF4F6" w:rsidR="00586E04" w:rsidRPr="001E3B79" w:rsidRDefault="00586E04" w:rsidP="00586E04">
      <w:pPr>
        <w:pStyle w:val="Caption"/>
        <w:jc w:val="both"/>
        <w:rPr>
          <w:b w:val="0"/>
          <w:color w:val="auto"/>
          <w:sz w:val="22"/>
          <w:szCs w:val="22"/>
        </w:rPr>
      </w:pPr>
      <w:r w:rsidRPr="001E3B79">
        <w:rPr>
          <w:color w:val="auto"/>
          <w:sz w:val="22"/>
          <w:szCs w:val="22"/>
        </w:rPr>
        <w:t xml:space="preserve">Figure </w:t>
      </w:r>
      <w:r w:rsidR="00634962">
        <w:rPr>
          <w:noProof/>
          <w:color w:val="auto"/>
          <w:sz w:val="22"/>
          <w:szCs w:val="22"/>
        </w:rPr>
        <w:t>7</w:t>
      </w:r>
      <w:r w:rsidR="001E3B79" w:rsidRPr="001E3B79">
        <w:rPr>
          <w:noProof/>
          <w:color w:val="auto"/>
          <w:sz w:val="22"/>
          <w:szCs w:val="22"/>
        </w:rPr>
        <w:t>.</w:t>
      </w:r>
      <w:r w:rsidRPr="001E3B79">
        <w:rPr>
          <w:b w:val="0"/>
          <w:color w:val="auto"/>
          <w:sz w:val="22"/>
          <w:szCs w:val="22"/>
        </w:rPr>
        <w:t xml:space="preserve"> a-c) Galvanostatic data from half-cell tests against Na metal at 20 mA g</w:t>
      </w:r>
      <w:r w:rsidRPr="001E3B79">
        <w:rPr>
          <w:b w:val="0"/>
          <w:color w:val="auto"/>
          <w:sz w:val="22"/>
          <w:szCs w:val="22"/>
          <w:vertAlign w:val="superscript"/>
        </w:rPr>
        <w:t>-1</w:t>
      </w:r>
      <w:r w:rsidRPr="001E3B79">
        <w:rPr>
          <w:b w:val="0"/>
          <w:color w:val="auto"/>
          <w:sz w:val="22"/>
          <w:szCs w:val="22"/>
        </w:rPr>
        <w:t xml:space="preserve"> in the voltage range 0.01-3 V. a) Load curves for selected cycles for a)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-OH and b) Ti</w:t>
      </w:r>
      <w:r w:rsidRPr="001E3B79">
        <w:rPr>
          <w:b w:val="0"/>
          <w:color w:val="auto"/>
          <w:sz w:val="22"/>
          <w:szCs w:val="22"/>
          <w:vertAlign w:val="subscript"/>
        </w:rPr>
        <w:t>3</w:t>
      </w:r>
      <w:r w:rsidRPr="001E3B79">
        <w:rPr>
          <w:b w:val="0"/>
          <w:color w:val="auto"/>
          <w:sz w:val="22"/>
          <w:szCs w:val="22"/>
        </w:rPr>
        <w:t>C</w:t>
      </w:r>
      <w:r w:rsidRPr="001E3B79">
        <w:rPr>
          <w:b w:val="0"/>
          <w:color w:val="auto"/>
          <w:sz w:val="22"/>
          <w:szCs w:val="22"/>
          <w:vertAlign w:val="subscript"/>
        </w:rPr>
        <w:t>2</w:t>
      </w:r>
      <w:r w:rsidRPr="001E3B79">
        <w:rPr>
          <w:b w:val="0"/>
          <w:color w:val="auto"/>
          <w:sz w:val="22"/>
          <w:szCs w:val="22"/>
        </w:rPr>
        <w:t>-OH-Si-400,  c) Coulombic efficiency and discharge capacities of the pillared and non-pillared samples over 100 cycles. d and e) Cyclic voltammograms at 0.01-3 V vs. Na metal at a scan rate of 0.2 mV s</w:t>
      </w:r>
      <w:r w:rsidRPr="001E3B79">
        <w:rPr>
          <w:b w:val="0"/>
          <w:color w:val="auto"/>
          <w:sz w:val="22"/>
          <w:szCs w:val="22"/>
          <w:vertAlign w:val="superscript"/>
        </w:rPr>
        <w:t>-1</w:t>
      </w:r>
      <w:r w:rsidRPr="001E3B79">
        <w:rPr>
          <w:b w:val="0"/>
          <w:color w:val="auto"/>
          <w:sz w:val="22"/>
          <w:szCs w:val="22"/>
        </w:rPr>
        <w:t xml:space="preserve"> for d) the non-pillared</w:t>
      </w:r>
      <w:r w:rsidR="004B595F">
        <w:rPr>
          <w:b w:val="0"/>
          <w:color w:val="auto"/>
          <w:sz w:val="22"/>
          <w:szCs w:val="22"/>
        </w:rPr>
        <w:t xml:space="preserve">, </w:t>
      </w:r>
      <w:r w:rsidR="004B595F" w:rsidRPr="004B595F">
        <w:rPr>
          <w:b w:val="0"/>
          <w:color w:val="auto"/>
          <w:sz w:val="22"/>
          <w:szCs w:val="22"/>
        </w:rPr>
        <w:t>Ti</w:t>
      </w:r>
      <w:r w:rsidR="004B595F" w:rsidRPr="006A3C9F">
        <w:rPr>
          <w:b w:val="0"/>
          <w:color w:val="auto"/>
          <w:sz w:val="22"/>
          <w:szCs w:val="22"/>
          <w:vertAlign w:val="subscript"/>
        </w:rPr>
        <w:t>3</w:t>
      </w:r>
      <w:r w:rsidR="004B595F" w:rsidRPr="004B595F">
        <w:rPr>
          <w:b w:val="0"/>
          <w:color w:val="auto"/>
          <w:sz w:val="22"/>
          <w:szCs w:val="22"/>
        </w:rPr>
        <w:t>C</w:t>
      </w:r>
      <w:r w:rsidR="004B595F" w:rsidRPr="006A3C9F">
        <w:rPr>
          <w:b w:val="0"/>
          <w:color w:val="auto"/>
          <w:sz w:val="22"/>
          <w:szCs w:val="22"/>
          <w:vertAlign w:val="subscript"/>
        </w:rPr>
        <w:t>2</w:t>
      </w:r>
      <w:r w:rsidR="004B595F">
        <w:rPr>
          <w:b w:val="0"/>
          <w:color w:val="auto"/>
          <w:sz w:val="22"/>
          <w:szCs w:val="22"/>
        </w:rPr>
        <w:t>-OH</w:t>
      </w:r>
      <w:r w:rsidR="004B595F" w:rsidRPr="004B595F">
        <w:rPr>
          <w:b w:val="0"/>
          <w:color w:val="auto"/>
          <w:sz w:val="22"/>
          <w:szCs w:val="22"/>
        </w:rPr>
        <w:t xml:space="preserve"> </w:t>
      </w:r>
      <w:r w:rsidRPr="001E3B79">
        <w:rPr>
          <w:b w:val="0"/>
          <w:color w:val="auto"/>
          <w:sz w:val="22"/>
          <w:szCs w:val="22"/>
        </w:rPr>
        <w:t>and e) pillared MXene</w:t>
      </w:r>
      <w:r w:rsidR="004B595F">
        <w:rPr>
          <w:b w:val="0"/>
          <w:color w:val="auto"/>
          <w:sz w:val="22"/>
          <w:szCs w:val="22"/>
        </w:rPr>
        <w:t xml:space="preserve">, </w:t>
      </w:r>
      <w:r w:rsidR="004B595F" w:rsidRPr="004B595F">
        <w:rPr>
          <w:b w:val="0"/>
          <w:color w:val="auto"/>
          <w:sz w:val="22"/>
          <w:szCs w:val="22"/>
        </w:rPr>
        <w:t>Ti</w:t>
      </w:r>
      <w:r w:rsidR="004B595F" w:rsidRPr="009F5D44">
        <w:rPr>
          <w:b w:val="0"/>
          <w:color w:val="auto"/>
          <w:sz w:val="22"/>
          <w:szCs w:val="22"/>
          <w:vertAlign w:val="subscript"/>
        </w:rPr>
        <w:t>3</w:t>
      </w:r>
      <w:r w:rsidR="004B595F" w:rsidRPr="004B595F">
        <w:rPr>
          <w:b w:val="0"/>
          <w:color w:val="auto"/>
          <w:sz w:val="22"/>
          <w:szCs w:val="22"/>
        </w:rPr>
        <w:t>C</w:t>
      </w:r>
      <w:r w:rsidR="004B595F" w:rsidRPr="009F5D44">
        <w:rPr>
          <w:b w:val="0"/>
          <w:color w:val="auto"/>
          <w:sz w:val="22"/>
          <w:szCs w:val="22"/>
          <w:vertAlign w:val="subscript"/>
        </w:rPr>
        <w:t>2</w:t>
      </w:r>
      <w:r w:rsidR="004B595F" w:rsidRPr="004B595F">
        <w:rPr>
          <w:b w:val="0"/>
          <w:color w:val="auto"/>
          <w:sz w:val="22"/>
          <w:szCs w:val="22"/>
        </w:rPr>
        <w:t>-OH-Si-</w:t>
      </w:r>
      <w:proofErr w:type="gramStart"/>
      <w:r w:rsidR="004B595F" w:rsidRPr="004B595F">
        <w:rPr>
          <w:b w:val="0"/>
          <w:color w:val="auto"/>
          <w:sz w:val="22"/>
          <w:szCs w:val="22"/>
        </w:rPr>
        <w:t xml:space="preserve">400 </w:t>
      </w:r>
      <w:r w:rsidRPr="001E3B79">
        <w:rPr>
          <w:b w:val="0"/>
          <w:color w:val="auto"/>
          <w:sz w:val="22"/>
          <w:szCs w:val="22"/>
        </w:rPr>
        <w:t>.</w:t>
      </w:r>
      <w:proofErr w:type="gramEnd"/>
      <w:r w:rsidRPr="001E3B79">
        <w:rPr>
          <w:b w:val="0"/>
          <w:color w:val="auto"/>
          <w:sz w:val="22"/>
          <w:szCs w:val="22"/>
        </w:rPr>
        <w:t xml:space="preserve"> f) Rate capability tests for the pillared and non-pillared MXene at rates of 20, 50, 200, 500 and 1</w:t>
      </w:r>
      <w:r w:rsidR="00C25A71">
        <w:rPr>
          <w:b w:val="0"/>
          <w:color w:val="auto"/>
          <w:sz w:val="22"/>
          <w:szCs w:val="22"/>
        </w:rPr>
        <w:t>,</w:t>
      </w:r>
      <w:r w:rsidRPr="001E3B79">
        <w:rPr>
          <w:b w:val="0"/>
          <w:color w:val="auto"/>
          <w:sz w:val="22"/>
          <w:szCs w:val="22"/>
        </w:rPr>
        <w:t>000 mA g</w:t>
      </w:r>
      <w:r w:rsidRPr="001E3B79">
        <w:rPr>
          <w:b w:val="0"/>
          <w:color w:val="auto"/>
          <w:sz w:val="22"/>
          <w:szCs w:val="22"/>
          <w:vertAlign w:val="superscript"/>
        </w:rPr>
        <w:t>-1</w:t>
      </w:r>
      <w:r w:rsidRPr="001E3B79">
        <w:rPr>
          <w:b w:val="0"/>
          <w:color w:val="auto"/>
          <w:sz w:val="22"/>
          <w:szCs w:val="22"/>
        </w:rPr>
        <w:t xml:space="preserve">. </w:t>
      </w:r>
      <w:r w:rsidR="0009413E">
        <w:rPr>
          <w:b w:val="0"/>
          <w:color w:val="auto"/>
          <w:sz w:val="22"/>
          <w:szCs w:val="22"/>
        </w:rPr>
        <w:t>Five</w:t>
      </w:r>
      <w:r w:rsidR="0009413E" w:rsidRPr="001E3B79">
        <w:rPr>
          <w:b w:val="0"/>
          <w:color w:val="auto"/>
          <w:sz w:val="22"/>
          <w:szCs w:val="22"/>
        </w:rPr>
        <w:t xml:space="preserve"> </w:t>
      </w:r>
      <w:r w:rsidRPr="001E3B79">
        <w:rPr>
          <w:b w:val="0"/>
          <w:color w:val="auto"/>
          <w:sz w:val="22"/>
          <w:szCs w:val="22"/>
        </w:rPr>
        <w:t>cycles are shown for each rate (</w:t>
      </w:r>
      <w:r w:rsidR="0009413E">
        <w:rPr>
          <w:b w:val="0"/>
          <w:color w:val="auto"/>
          <w:sz w:val="22"/>
          <w:szCs w:val="22"/>
        </w:rPr>
        <w:t>one</w:t>
      </w:r>
      <w:r w:rsidR="0009413E" w:rsidRPr="001E3B79">
        <w:rPr>
          <w:b w:val="0"/>
          <w:color w:val="auto"/>
          <w:sz w:val="22"/>
          <w:szCs w:val="22"/>
        </w:rPr>
        <w:t xml:space="preserve"> </w:t>
      </w:r>
      <w:r w:rsidRPr="001E3B79">
        <w:rPr>
          <w:b w:val="0"/>
          <w:color w:val="auto"/>
          <w:sz w:val="22"/>
          <w:szCs w:val="22"/>
        </w:rPr>
        <w:t>additional cycle at 20 mA g</w:t>
      </w:r>
      <w:r w:rsidRPr="001E3B79">
        <w:rPr>
          <w:b w:val="0"/>
          <w:color w:val="auto"/>
          <w:sz w:val="22"/>
          <w:szCs w:val="22"/>
          <w:vertAlign w:val="superscript"/>
        </w:rPr>
        <w:t>-1</w:t>
      </w:r>
      <w:r w:rsidRPr="001E3B79">
        <w:rPr>
          <w:b w:val="0"/>
          <w:color w:val="auto"/>
          <w:sz w:val="22"/>
          <w:szCs w:val="22"/>
        </w:rPr>
        <w:t xml:space="preserve"> was conducted to ensure SEI formation). </w:t>
      </w:r>
    </w:p>
    <w:bookmarkEnd w:id="4"/>
    <w:p w14:paraId="0020A3FB" w14:textId="049140FC" w:rsidR="00586E04" w:rsidRPr="00274375" w:rsidRDefault="00586E04" w:rsidP="00586E04">
      <w:pPr>
        <w:jc w:val="both"/>
      </w:pPr>
      <w:r>
        <w:t xml:space="preserve">To investigate the effect of the pillaring process on the electrochemical performance, the pillared and non-pillared materials were tested against Na as </w:t>
      </w:r>
      <w:r w:rsidR="00353076">
        <w:t>both</w:t>
      </w:r>
      <w:r w:rsidR="006A3C9F">
        <w:t xml:space="preserve"> a</w:t>
      </w:r>
      <w:r w:rsidR="00353076">
        <w:t xml:space="preserve"> </w:t>
      </w:r>
      <w:r>
        <w:t>counter and reference electrode in the voltage range of 0.01 – 3 V for 100 cycles at 20 mA</w:t>
      </w:r>
      <w:r w:rsidRPr="61B4B364">
        <w:t xml:space="preserve"> </w:t>
      </w:r>
      <w:r>
        <w:t>g</w:t>
      </w:r>
      <w:r>
        <w:rPr>
          <w:vertAlign w:val="superscript"/>
        </w:rPr>
        <w:t>-1</w:t>
      </w:r>
      <w:r w:rsidR="00056FBE">
        <w:t xml:space="preserve">. Figure </w:t>
      </w:r>
      <w:r w:rsidR="001055D2">
        <w:t xml:space="preserve">7 </w:t>
      </w:r>
      <w:r>
        <w:t>a</w:t>
      </w:r>
      <w:r w:rsidR="00353076">
        <w:t>, and</w:t>
      </w:r>
      <w:r w:rsidR="006A3C9F">
        <w:t xml:space="preserve"> </w:t>
      </w:r>
      <w:r>
        <w:t>b show</w:t>
      </w:r>
      <w:r w:rsidR="00056FBE">
        <w:t>s</w:t>
      </w:r>
      <w:r>
        <w:t xml:space="preserve"> the load curves for the non-pillared and pillared MXene</w:t>
      </w:r>
      <w:r w:rsidR="00353076">
        <w:t xml:space="preserve">s, </w:t>
      </w:r>
      <w:r w:rsidR="00353076" w:rsidRPr="00353076">
        <w:t>Ti</w:t>
      </w:r>
      <w:r w:rsidR="00353076" w:rsidRPr="009F5D44">
        <w:rPr>
          <w:vertAlign w:val="subscript"/>
        </w:rPr>
        <w:t>3</w:t>
      </w:r>
      <w:r w:rsidR="00353076" w:rsidRPr="00353076">
        <w:t>C</w:t>
      </w:r>
      <w:r w:rsidR="00353076" w:rsidRPr="009F5D44">
        <w:rPr>
          <w:vertAlign w:val="subscript"/>
        </w:rPr>
        <w:t>2</w:t>
      </w:r>
      <w:r w:rsidR="00353076">
        <w:t>-OH and</w:t>
      </w:r>
      <w:r w:rsidR="00353076" w:rsidRPr="00353076">
        <w:t xml:space="preserve"> Ti</w:t>
      </w:r>
      <w:r w:rsidR="00353076" w:rsidRPr="009F5D44">
        <w:rPr>
          <w:vertAlign w:val="subscript"/>
        </w:rPr>
        <w:t>3</w:t>
      </w:r>
      <w:r w:rsidR="00353076" w:rsidRPr="00353076">
        <w:t>C</w:t>
      </w:r>
      <w:r w:rsidR="00353076" w:rsidRPr="009F5D44">
        <w:rPr>
          <w:vertAlign w:val="subscript"/>
        </w:rPr>
        <w:t>2</w:t>
      </w:r>
      <w:r w:rsidR="00353076" w:rsidRPr="00353076">
        <w:t>-OH-Si-400</w:t>
      </w:r>
      <w:r w:rsidR="00353076">
        <w:t>,</w:t>
      </w:r>
      <w:r>
        <w:t xml:space="preserve"> respectively. The pillared material shows a higher capacity on the second cycle (15</w:t>
      </w:r>
      <w:r w:rsidR="00C25A71">
        <w:t>6</w:t>
      </w:r>
      <w:r>
        <w:t xml:space="preserve"> </w:t>
      </w:r>
      <w:proofErr w:type="spellStart"/>
      <w:r>
        <w:t>mAh</w:t>
      </w:r>
      <w:proofErr w:type="spellEnd"/>
      <w:r>
        <w:t xml:space="preserve"> g</w:t>
      </w:r>
      <w:r>
        <w:rPr>
          <w:vertAlign w:val="superscript"/>
        </w:rPr>
        <w:t>-1</w:t>
      </w:r>
      <w:r>
        <w:t xml:space="preserve"> compared to 132 </w:t>
      </w:r>
      <w:proofErr w:type="spellStart"/>
      <w:r>
        <w:t>mAh</w:t>
      </w:r>
      <w:proofErr w:type="spellEnd"/>
      <w:r>
        <w:t xml:space="preserve"> g</w:t>
      </w:r>
      <w:r>
        <w:rPr>
          <w:vertAlign w:val="superscript"/>
        </w:rPr>
        <w:t>-1</w:t>
      </w:r>
      <w:r>
        <w:t xml:space="preserve"> for the non-pillared material) and significantly better cycling stability. By the 100</w:t>
      </w:r>
      <w:r w:rsidRPr="00B07CD3">
        <w:rPr>
          <w:vertAlign w:val="superscript"/>
        </w:rPr>
        <w:t>th</w:t>
      </w:r>
      <w:r>
        <w:t xml:space="preserve"> cycle, the pillared material showed a capacity 1.7 times that of the non-pillared material (131 compared to 76 </w:t>
      </w:r>
      <w:proofErr w:type="spellStart"/>
      <w:r>
        <w:t>mAh</w:t>
      </w:r>
      <w:proofErr w:type="spellEnd"/>
      <w:r>
        <w:t xml:space="preserve"> g</w:t>
      </w:r>
      <w:r>
        <w:rPr>
          <w:vertAlign w:val="superscript"/>
        </w:rPr>
        <w:t>-1</w:t>
      </w:r>
      <w:r>
        <w:t xml:space="preserve"> for the pillared and non-pillared material respectively). Impressively, between the 50</w:t>
      </w:r>
      <w:r w:rsidRPr="003461A3">
        <w:rPr>
          <w:vertAlign w:val="superscript"/>
        </w:rPr>
        <w:t>th</w:t>
      </w:r>
      <w:r>
        <w:t xml:space="preserve"> and 100</w:t>
      </w:r>
      <w:r w:rsidRPr="003461A3">
        <w:rPr>
          <w:vertAlign w:val="superscript"/>
        </w:rPr>
        <w:t>th</w:t>
      </w:r>
      <w:r>
        <w:t xml:space="preserve"> cycles, the pillared MXene retains 98.5% of its capacity, whereas the </w:t>
      </w:r>
      <w:r w:rsidR="005B7CE8">
        <w:t>as-made MXene only retains 89%.</w:t>
      </w:r>
      <w:r>
        <w:t xml:space="preserve"> Furthermore, the pillared material also shows better coulombic efficiency than the non-pillared MXene (after the first cycle). It takes only 14 cycles for Ti</w:t>
      </w:r>
      <w:r>
        <w:rPr>
          <w:vertAlign w:val="subscript"/>
        </w:rPr>
        <w:t>3</w:t>
      </w:r>
      <w:r>
        <w:t>C</w:t>
      </w:r>
      <w:r>
        <w:rPr>
          <w:vertAlign w:val="subscript"/>
        </w:rPr>
        <w:t>2</w:t>
      </w:r>
      <w:r>
        <w:t>-OH-Si-400 to reach efficiencies greater than 99%, whereas the as-made MXene takes over 40 cycles</w:t>
      </w:r>
      <w:r w:rsidRPr="00C16C60">
        <w:t xml:space="preserve">. </w:t>
      </w:r>
      <w:r w:rsidR="00234A47" w:rsidRPr="00C16C60">
        <w:t xml:space="preserve">It should be noted that the improved performance </w:t>
      </w:r>
      <w:r w:rsidR="004E262D" w:rsidRPr="00C16C60">
        <w:t xml:space="preserve">obtained in the pillared MXene can be ascribed to the enlarged interlayer spacing, rather than </w:t>
      </w:r>
      <w:r w:rsidR="00F03915" w:rsidRPr="00C16C60">
        <w:t>any capacity contribution via alloying processes from the SiO</w:t>
      </w:r>
      <w:r w:rsidR="00F03915" w:rsidRPr="00C16C60">
        <w:rPr>
          <w:vertAlign w:val="subscript"/>
        </w:rPr>
        <w:t>2</w:t>
      </w:r>
      <w:r w:rsidR="00C840ED" w:rsidRPr="00C16C60">
        <w:t>.</w:t>
      </w:r>
      <w:r w:rsidR="00F03915" w:rsidRPr="00C16C60">
        <w:t xml:space="preserve"> </w:t>
      </w:r>
      <w:r w:rsidR="00C840ED" w:rsidRPr="00C16C60">
        <w:t>E</w:t>
      </w:r>
      <w:r w:rsidR="00D24753" w:rsidRPr="00C16C60">
        <w:t>x-situ XPS results (Figure S</w:t>
      </w:r>
      <w:r w:rsidR="006558EE" w:rsidRPr="00C16C60">
        <w:t>11</w:t>
      </w:r>
      <w:r w:rsidR="00D24753" w:rsidRPr="00C16C60">
        <w:t xml:space="preserve">), revealed that the position of the Si peak does not change </w:t>
      </w:r>
      <w:r w:rsidR="00274375" w:rsidRPr="00C16C60">
        <w:t>between OCV and full discharge. This is consistent with the SiO</w:t>
      </w:r>
      <w:r w:rsidR="00274375" w:rsidRPr="00C16C60">
        <w:rPr>
          <w:vertAlign w:val="subscript"/>
        </w:rPr>
        <w:t>2</w:t>
      </w:r>
      <w:r w:rsidR="00274375" w:rsidRPr="00C16C60">
        <w:t xml:space="preserve"> pillars being redox inactive</w:t>
      </w:r>
      <w:r w:rsidR="00E85873" w:rsidRPr="00C16C60">
        <w:t xml:space="preserve">, with purely structural benefits which allows the effect of the increased </w:t>
      </w:r>
      <w:r w:rsidR="00F6317D" w:rsidRPr="00C16C60">
        <w:t xml:space="preserve">interlayer spacing on electrochemical performance to be studied </w:t>
      </w:r>
      <w:r w:rsidR="00BB1683" w:rsidRPr="00C16C60">
        <w:t xml:space="preserve">without extra processes resulting from alloying for conversion </w:t>
      </w:r>
      <w:r w:rsidR="008B5D96" w:rsidRPr="00C16C60">
        <w:t>reactions</w:t>
      </w:r>
      <w:r w:rsidR="00210FAA" w:rsidRPr="00C16C60">
        <w:t xml:space="preserve"> occurring, as has been seen in other reports</w:t>
      </w:r>
      <w:r w:rsidR="00274375" w:rsidRPr="00C16C60">
        <w:t>.</w:t>
      </w:r>
      <w:r w:rsidR="00067913" w:rsidRPr="00C16C60">
        <w:fldChar w:fldCharType="begin" w:fldLock="1"/>
      </w:r>
      <w:r w:rsidR="00BA371C" w:rsidRPr="00C16C60">
        <w:instrText>ADDIN CSL_CITATION {"citationItems":[{"id":"ITEM-1","itemData":{"DOI":"10.1002/adfm.201805946","ISSN":"1616301X","author":[{"dropping-particle":"","family":"Luo","given":"Jianmin","non-dropping-particle":"","parse-names":false,"suffix":""},{"dropping-particle":"","family":"Wang","given":"Chuanlong","non-dropping-particle":"","parse-names":false,"suffix":""},{"dropping-particle":"","family":"Wang","given":"Huan","non-dropping-particle":"","parse-names":false,"suffix":""},{"dropping-particle":"","family":"Hu","given":"Xiaofei","non-dropping-particle":"","parse-names":false,"suffix":""},{"dropping-particle":"","family":"Matios","given":"Edward","non-dropping-particle":"","parse-names":false,"suffix":""},{"dropping-particle":"","family":"Lu","given":"Xuan","non-dropping-particle":"","parse-names":false,"suffix":""},{"dropping-particle":"","family":"Zhang","given":"Wenkui","non-dropping-particle":"","parse-names":false,"suffix":""},{"dropping-particle":"","family":"Tao","given":"Xinyong","non-dropping-particle":"","parse-names":false,"suffix":""},{"dropping-particle":"","family":"Li","given":"Weiyang","non-dropping-particle":"","parse-names":false,"suffix":""}],"container-title":"Advanced Functional Materials","id":"ITEM-1","issue":"3","issued":{"date-parts":[["2019","1","1"]]},"page":"1805946","publisher":"John Wiley &amp; Sons, Ltd","title":"Pillared MXene with Ultralarge Interlayer Spacing as a Stable Matrix for High Performance Sodium Metal Anodes","type":"article-journal","volume":"29"},"uris":["http://www.mendeley.com/documents/?uuid=2c68cdcc-061a-316d-a6cf-56377591d2e0"]}],"mendeley":{"formattedCitation":"&lt;sup&gt;44&lt;/sup&gt;","plainTextFormattedCitation":"44","previouslyFormattedCitation":"&lt;sup&gt;44&lt;/sup&gt;"},"properties":{"noteIndex":0},"schema":"https://github.com/citation-style-language/schema/raw/master/csl-citation.json"}</w:instrText>
      </w:r>
      <w:r w:rsidR="00067913" w:rsidRPr="00C16C60">
        <w:fldChar w:fldCharType="separate"/>
      </w:r>
      <w:r w:rsidR="00E452EC" w:rsidRPr="00C16C60">
        <w:rPr>
          <w:noProof/>
          <w:vertAlign w:val="superscript"/>
        </w:rPr>
        <w:t>44</w:t>
      </w:r>
      <w:r w:rsidR="00067913" w:rsidRPr="00C16C60">
        <w:fldChar w:fldCharType="end"/>
      </w:r>
      <w:r w:rsidR="00274375">
        <w:t xml:space="preserve"> </w:t>
      </w:r>
    </w:p>
    <w:p w14:paraId="7F3F9584" w14:textId="568B3771" w:rsidR="00586E04" w:rsidRDefault="00586E04" w:rsidP="7270D2E2">
      <w:pPr>
        <w:jc w:val="both"/>
      </w:pPr>
      <w:r>
        <w:t xml:space="preserve">Both materials showed a significantly increased capacity on the first discharge compared to subsequent cycles, which is likely due to SEI (solid-electrolyte interphase) formation and irreversible </w:t>
      </w:r>
      <w:r>
        <w:lastRenderedPageBreak/>
        <w:t>reactions with the MXene functional groups.</w:t>
      </w:r>
      <w:r>
        <w:fldChar w:fldCharType="begin" w:fldLock="1"/>
      </w:r>
      <w:r>
        <w:instrText>ADDIN CSL_CITATION {"citationItems":[{"id":"ITEM-1","itemData":{"DOI":"10.1021/acsnano.5b06958","ISSN":"1936-086X","PMID":"26891421","abstract":"MXene, a family of layered compounds consisting of nanosheets, is emerging as an electrode material for various electrochemical energy storage devices including supercapacitors, lithium-ion batteries, and sodium-ion batteries. However, the mechanism of its electrochemical reaction is not yet fully understood. Herein, using solid-state (23)Na magic angle spinning NMR and density functional theory calculation, we reveal that MXene Ti3C2Tx in a nonaqueous Na(+) electrolyte exhibits reversible Na(+) intercalation/deintercalation into the interlayer space. Detailed analyses demonstrate that Ti3C2Tx undergoes expansion of the interlayer distance during the first sodiation, whereby desolvated Na(+) is intercalated/deintercalated reversibly. The interlayer distance is maintained during the whole sodiation/desodiation process due to the pillaring effect of trapped Na(+) and the swelling effect of penetrated solvent molecules between the Ti3C2Tx sheets. Since Na(+) intercalation/deintercalation during the electrochemical reaction is not accompanied by any substantial structural change, Ti3C2Tx shows good capacity retention over 100 cycles as well as excellent rate capability.","author":[{"dropping-particle":"","family":"Kajiyama","given":"Satoshi","non-dropping-particle":"","parse-names":false,"suffix":""},{"dropping-particle":"","family":"Szabova","given":"Lucie","non-dropping-particle":"","parse-names":false,"suffix":""},{"dropping-particle":"","family":"Sodeyama","given":"Keitaro","non-dropping-particle":"","parse-names":false,"suffix":""},{"dropping-particle":"","family":"Iinuma","given":"Hiroki","non-dropping-particle":"","parse-names":false,"suffix":""},{"dropping-particle":"","family":"Morita","given":"Ryohei","non-dropping-particle":"","parse-names":false,"suffix":""},{"dropping-particle":"","family":"Gotoh","given":"Kazuma","non-dropping-particle":"","parse-names":false,"suffix":""},{"dropping-particle":"","family":"Tateyama","given":"Yoshitaka","non-dropping-particle":"","parse-names":false,"suffix":""},{"dropping-particle":"","family":"Okubo","given":"Masashi","non-dropping-particle":"","parse-names":false,"suffix":""},{"dropping-particle":"","family":"Yamada","given":"Atsuo","non-dropping-particle":"","parse-names":false,"suffix":""}],"container-title":"ACS nano","id":"ITEM-1","issue":"3","issued":{"date-parts":[["2016","2","18"]]},"page":"3334-3341","publisher":"American Chemical Society","title":"Sodium-Ion Intercalation Mechanism in MXene Nanosheets.","type":"article-journal","volume":"10"},"uris":["http://www.mendeley.com/documents/?uuid=caa3b7ab-6398-4496-80c1-d2785e35b268"]}],"mendeley":{"formattedCitation":"&lt;sup&gt;54&lt;/sup&gt;","plainTextFormattedCitation":"54","previouslyFormattedCitation":"&lt;sup&gt;54&lt;/sup&gt;"},"properties":{"noteIndex":0},"schema":"https://github.com/citation-style-language/schema/raw/master/csl-citation.json"}</w:instrText>
      </w:r>
      <w:r>
        <w:rPr>
          <w:vertAlign w:val="superscript"/>
        </w:rPr>
        <w:fldChar w:fldCharType="separate"/>
      </w:r>
      <w:r w:rsidR="005A6278" w:rsidRPr="7270D2E2">
        <w:rPr>
          <w:noProof/>
          <w:vertAlign w:val="superscript"/>
        </w:rPr>
        <w:t>54</w:t>
      </w:r>
      <w:r>
        <w:fldChar w:fldCharType="end"/>
      </w:r>
      <w:r>
        <w:t xml:space="preserve"> This is further supported by the CV data (Figure </w:t>
      </w:r>
      <w:r w:rsidR="001055D2">
        <w:t xml:space="preserve">7 </w:t>
      </w:r>
      <w:r>
        <w:t xml:space="preserve">d-e), which shows several peaks corresponding to irreversible processes on the first cycle. This is discussed in more detail below. It is important to note that the pillared material reaches a stable capacity </w:t>
      </w:r>
      <w:r w:rsidR="0009413E">
        <w:t xml:space="preserve">from </w:t>
      </w:r>
      <w:r>
        <w:t>the 2</w:t>
      </w:r>
      <w:r w:rsidRPr="7270D2E2">
        <w:rPr>
          <w:vertAlign w:val="superscript"/>
        </w:rPr>
        <w:t>nd</w:t>
      </w:r>
      <w:r>
        <w:t xml:space="preserve"> cycle onwards, whereas the non-pillared one takes around five cycles to stop seeing rapid decreas</w:t>
      </w:r>
      <w:r w:rsidR="00056FBE">
        <w:t xml:space="preserve">es between cycles (Figure </w:t>
      </w:r>
      <w:r w:rsidR="001055D2">
        <w:t>7c</w:t>
      </w:r>
      <w:r>
        <w:t>). The significantly higher initial</w:t>
      </w:r>
      <w:r w:rsidR="006A3C9F">
        <w:t xml:space="preserve"> discharge</w:t>
      </w:r>
      <w:r>
        <w:t xml:space="preserve"> capacity in the pillared MXene </w:t>
      </w:r>
      <w:r w:rsidR="0089559E">
        <w:t xml:space="preserve">compared to the </w:t>
      </w:r>
      <w:r w:rsidR="006A3C9F">
        <w:t>first charge</w:t>
      </w:r>
      <w:r w:rsidR="0089559E">
        <w:t xml:space="preserve"> </w:t>
      </w:r>
      <w:r>
        <w:t xml:space="preserve">may be due to the irreversible reactions of Na or the electrolyte with the MXene surface groups, since more of the MXene surface will be accessible to the Na and electrolyte </w:t>
      </w:r>
      <w:r w:rsidRPr="004402D8">
        <w:t>immediately</w:t>
      </w:r>
      <w:r w:rsidR="00AE6773" w:rsidRPr="004402D8">
        <w:t>.</w:t>
      </w:r>
      <w:r w:rsidR="1F7FC0CC" w:rsidRPr="004402D8">
        <w:t xml:space="preserve"> </w:t>
      </w:r>
      <w:r w:rsidR="1F7FC0CC" w:rsidRPr="004402D8">
        <w:rPr>
          <w:rFonts w:ascii="Calibri" w:eastAsia="Calibri" w:hAnsi="Calibri" w:cs="Calibri"/>
        </w:rPr>
        <w:t>It is well known that electrode materials with high surface areas can suffer from low coulombic efficiencies on the first cycle due to the fact that there is a higher proportion of surface exposed to the electrolyte.</w:t>
      </w:r>
      <w:r w:rsidRPr="004402D8">
        <w:fldChar w:fldCharType="begin" w:fldLock="1"/>
      </w:r>
      <w:r w:rsidRPr="004402D8">
        <w:instrText>ADDIN CSL_CITATION {"citationItems":[{"id":"ITEM-1","itemData":{"DOI":"10.1038/nenergy.2016.71","ISSN":"20587546","abstract":"Tremendous progress has been made in the development of lithium-based rechargeable batteries in recent decades. Discoveries of new electrode materials as well as new storage mechanisms have substantially improved battery performance. In particular, nanomaterials design has emerged as a promising solution to tackle many fundamental problems in conventional battery materials. Here we discuss in detail several key issues in batteries, such as electrode volume change, solid-electrolyte interphase formation, electron and ion transport, and electrode atom/molecule movement, and then analyse the advantages presented by nanomaterials design. In addition, we discuss the challenges caused by using nanomaterials in batteries, including undesired parasitic reactions with electrolytes, low volumetric and areal energy density, and high costs from complex multi-step processing, and their possible solutions.","author":[{"dropping-particle":"","family":"Sun","given":"Yongming","non-dropping-particle":"","parse-names":false,"suffix":""},{"dropping-particle":"","family":"Liu","given":"Nian","non-dropping-particle":"","parse-names":false,"suffix":""},{"dropping-particle":"","family":"Cui","given":"Yi","non-dropping-particle":"","parse-names":false,"suffix":""}],"container-title":"Nature Energy","id":"ITEM-1","issue":"7","issued":{"date-parts":[["2016","7","6"]]},"page":"1-12","publisher":"Nature Publishing Group","title":"Promises and challenges of nanomaterials for lithium-based rechargeable batteries","type":"article","volume":"1"},"uris":["http://www.mendeley.com/documents/?uuid=b3fbb193-fb88-3507-8e86-eeb5ff43ccd8"]}],"mendeley":{"formattedCitation":"&lt;sup&gt;55&lt;/sup&gt;","plainTextFormattedCitation":"55","previouslyFormattedCitation":"&lt;sup&gt;55&lt;/sup&gt;"},"properties":{"noteIndex":0},"schema":"https://github.com/citation-style-language/schema/raw/master/csl-citation.json"}</w:instrText>
      </w:r>
      <w:r w:rsidRPr="004402D8">
        <w:fldChar w:fldCharType="separate"/>
      </w:r>
      <w:r w:rsidR="00FF0421" w:rsidRPr="004402D8">
        <w:rPr>
          <w:noProof/>
          <w:vertAlign w:val="superscript"/>
        </w:rPr>
        <w:t>55</w:t>
      </w:r>
      <w:r w:rsidRPr="004402D8">
        <w:fldChar w:fldCharType="end"/>
      </w:r>
      <w:r w:rsidR="00AE6773" w:rsidRPr="004402D8">
        <w:t xml:space="preserve"> This effect has also been observed in our previous work on pillared MXenes in other systems.</w:t>
      </w:r>
      <w:r w:rsidRPr="004402D8">
        <w:fldChar w:fldCharType="begin" w:fldLock="1"/>
      </w:r>
      <w:r w:rsidRPr="004402D8">
        <w:instrText>ADDIN CSL_CITATION {"citationItems":[{"id":"ITEM-1","itemData":{"DOI":"10.1016/j.electacta.2020.136061","ISSN":"00134686","author":[{"dropping-particle":"","family":"Maughan","given":"Philip A.","non-dropping-particle":"","parse-names":false,"suffix":""},{"dropping-particle":"","family":"Tapia-Ruiz","given":"Nuria","non-dropping-particle":"","parse-names":false,"suffix":""},{"dropping-particle":"","family":"Bimbo","given":"Nuno","non-dropping-particle":"","parse-names":false,"suffix":""}],"container-title":"Electrochimica Acta","id":"ITEM-1","issued":{"date-parts":[["2020","3","1"]]},"page":"136061","publisher":"Elsevier BV","title":"In-situ pillared MXene as a viable zinc-ion hybrid capacitor","type":"article-journal","volume":"341"},"uris":["http://www.mendeley.com/documents/?uuid=57a4128b-6589-39b5-a3b3-39860f4d9d68"]}],"mendeley":{"formattedCitation":"&lt;sup&gt;56&lt;/sup&gt;","plainTextFormattedCitation":"56"},"properties":{"noteIndex":0},"schema":"https://github.com/citation-style-language/schema/raw/master/csl-citation.json"}</w:instrText>
      </w:r>
      <w:r w:rsidRPr="004402D8">
        <w:fldChar w:fldCharType="separate"/>
      </w:r>
      <w:r w:rsidR="00FF0421" w:rsidRPr="004402D8">
        <w:rPr>
          <w:noProof/>
          <w:vertAlign w:val="superscript"/>
        </w:rPr>
        <w:t>56</w:t>
      </w:r>
      <w:r w:rsidRPr="004402D8">
        <w:fldChar w:fldCharType="end"/>
      </w:r>
      <w:r w:rsidR="00AE6773" w:rsidRPr="004402D8">
        <w:t xml:space="preserve"> </w:t>
      </w:r>
      <w:r w:rsidRPr="004402D8">
        <w:t xml:space="preserve"> That the pillared Ti</w:t>
      </w:r>
      <w:r w:rsidRPr="004402D8">
        <w:rPr>
          <w:vertAlign w:val="subscript"/>
        </w:rPr>
        <w:t>3</w:t>
      </w:r>
      <w:r w:rsidRPr="004402D8">
        <w:t>C</w:t>
      </w:r>
      <w:r w:rsidRPr="004402D8">
        <w:rPr>
          <w:vertAlign w:val="subscript"/>
        </w:rPr>
        <w:t>2</w:t>
      </w:r>
      <w:r w:rsidRPr="004402D8">
        <w:t xml:space="preserve"> reached stable cycling after just one cycle is consistent with the structure being already expanded, and fully wetted with the electrolyte on the first cycle. </w:t>
      </w:r>
      <w:r w:rsidR="00432FAB" w:rsidRPr="004402D8">
        <w:t>In contrast, in the non-pillared</w:t>
      </w:r>
      <w:r w:rsidR="00432FAB">
        <w:t xml:space="preserve"> MXene,</w:t>
      </w:r>
      <w:r>
        <w:t xml:space="preserve"> fresh surface </w:t>
      </w:r>
      <w:r w:rsidR="00432FAB">
        <w:t>may</w:t>
      </w:r>
      <w:r>
        <w:t xml:space="preserve"> be exposed to the electrolyte due to expansion of the structure during the first few cycles. This large initial irreversible capacity led to a low</w:t>
      </w:r>
      <w:r w:rsidR="00432FAB">
        <w:t>er</w:t>
      </w:r>
      <w:r>
        <w:t xml:space="preserve"> initial coulombic efficiency for the pillared material compared to the non-pillared one (57% to 70% respectively). </w:t>
      </w:r>
      <w:r w:rsidR="00432FAB">
        <w:t>Nonetheless</w:t>
      </w:r>
      <w:r>
        <w:t>, 40-60% initial coulombic efficiencies are typical for Ti</w:t>
      </w:r>
      <w:r w:rsidRPr="7270D2E2">
        <w:rPr>
          <w:vertAlign w:val="subscript"/>
        </w:rPr>
        <w:t>3</w:t>
      </w:r>
      <w:r>
        <w:t>C</w:t>
      </w:r>
      <w:r w:rsidRPr="7270D2E2">
        <w:rPr>
          <w:vertAlign w:val="subscript"/>
        </w:rPr>
        <w:t>2</w:t>
      </w:r>
      <w:r>
        <w:t xml:space="preserve"> and Li and Na systems, so </w:t>
      </w:r>
      <w:r w:rsidR="00432FAB">
        <w:t xml:space="preserve">at 57% efficiency </w:t>
      </w:r>
      <w:r>
        <w:t>the pillared material is still amongst the highest reported.</w:t>
      </w:r>
      <w:r>
        <w:fldChar w:fldCharType="begin" w:fldLock="1"/>
      </w:r>
      <w:r>
        <w:instrText>ADDIN CSL_CITATION {"citationItems":[{"id":"ITEM-1","itemData":{"DOI":"10.1039/C8CS00324F","ISSN":"0306-0012","abstract":"&lt;p&gt;This article provides a comprehensive review of MXene materials and their energy-related applications.&lt;/p&gt;","author":[{"dropping-particle":"","family":"Pang","given":"Jinbo","non-dropping-particle":"","parse-names":false,"suffix":""},{"dropping-particle":"","family":"Mendes","given":"Rafael G.","non-dropping-particle":"","parse-names":false,"suffix":""},{"dropping-particle":"","family":"Bachmatiuk","given":"Alicja","non-dropping-particle":"","parse-names":false,"suffix":""},{"dropping-particle":"","family":"Zhao","given":"Liang","non-dropping-particle":"","parse-names":false,"suffix":""},{"dropping-particle":"","family":"Ta","given":"Huy Q.","non-dropping-particle":"","parse-names":false,"suffix":""},{"dropping-particle":"","family":"Gemming","given":"Thomas","non-dropping-particle":"","parse-names":false,"suffix":""},{"dropping-particle":"","family":"Liu","given":"Hong","non-dropping-particle":"","parse-names":false,"suffix":""},{"dropping-particle":"","family":"Liu","given":"Zhongfan","non-dropping-particle":"","parse-names":false,"suffix":""},{"dropping-particle":"","family":"Rummeli","given":"Mark H.","non-dropping-particle":"","parse-names":false,"suffix":""}],"container-title":"Chemical Society Reviews","id":"ITEM-1","issue":"1","issued":{"date-parts":[["2019","1","2"]]},"page":"72-133","publisher":"Royal Society of Chemistry","title":"Applications of 2D MXenes in energy conversion and storage systems","type":"article-journal","volume":"48"},"uris":["http://www.mendeley.com/documents/?uuid=5540e1de-666b-3fba-a939-6fcc49cf6a30"]}],"mendeley":{"formattedCitation":"&lt;sup&gt;6&lt;/sup&gt;","plainTextFormattedCitation":"6","previouslyFormattedCitation":"&lt;sup&gt;6&lt;/sup&gt;"},"properties":{"noteIndex":0},"schema":"https://github.com/citation-style-language/schema/raw/master/csl-citation.json"}</w:instrText>
      </w:r>
      <w:r>
        <w:fldChar w:fldCharType="separate"/>
      </w:r>
      <w:r w:rsidR="009A0CF9" w:rsidRPr="7270D2E2">
        <w:rPr>
          <w:noProof/>
          <w:vertAlign w:val="superscript"/>
        </w:rPr>
        <w:t>6</w:t>
      </w:r>
      <w:r>
        <w:fldChar w:fldCharType="end"/>
      </w:r>
      <w:r>
        <w:t xml:space="preserve"> The improved coulombic efficiency over subsequent cycles in the pillared MXene is likely to be due to the enlarged interlayer spacing allowing for improved ion transport in and out of the structure, thus avoiding the trapping of Na</w:t>
      </w:r>
      <w:r w:rsidRPr="7270D2E2">
        <w:rPr>
          <w:vertAlign w:val="superscript"/>
        </w:rPr>
        <w:t>+</w:t>
      </w:r>
      <w:r>
        <w:t xml:space="preserve"> which is</w:t>
      </w:r>
      <w:r w:rsidR="00432FAB">
        <w:t xml:space="preserve"> often</w:t>
      </w:r>
      <w:r>
        <w:t xml:space="preserve"> seen in multilayer MXenes.</w:t>
      </w:r>
      <w:bookmarkStart w:id="5" w:name="_Hlk36120328"/>
      <w:bookmarkEnd w:id="5"/>
    </w:p>
    <w:p w14:paraId="4557F824" w14:textId="0CCD444B" w:rsidR="00586E04" w:rsidRPr="003E503B" w:rsidRDefault="00586E04" w:rsidP="00586E04">
      <w:pPr>
        <w:jc w:val="both"/>
      </w:pPr>
      <w:r>
        <w:t>To study the electrochemical performance in more detail, cyclic voltammetry expe</w:t>
      </w:r>
      <w:r w:rsidR="00056FBE">
        <w:t>riments were conducted</w:t>
      </w:r>
      <w:r w:rsidR="004B595F">
        <w:t xml:space="preserve"> on the pillared, Ti</w:t>
      </w:r>
      <w:r w:rsidR="004B595F">
        <w:rPr>
          <w:vertAlign w:val="subscript"/>
        </w:rPr>
        <w:t>3</w:t>
      </w:r>
      <w:r w:rsidR="004B595F">
        <w:t>C</w:t>
      </w:r>
      <w:r w:rsidR="004B595F">
        <w:rPr>
          <w:vertAlign w:val="subscript"/>
        </w:rPr>
        <w:t>2</w:t>
      </w:r>
      <w:r w:rsidR="004B595F">
        <w:t>-OH-Si-400, and unpillared, Ti</w:t>
      </w:r>
      <w:r w:rsidR="004B595F">
        <w:rPr>
          <w:vertAlign w:val="subscript"/>
        </w:rPr>
        <w:t>3</w:t>
      </w:r>
      <w:r w:rsidR="004B595F">
        <w:t>C</w:t>
      </w:r>
      <w:r w:rsidR="004B595F">
        <w:rPr>
          <w:vertAlign w:val="subscript"/>
        </w:rPr>
        <w:t>2</w:t>
      </w:r>
      <w:r w:rsidR="004B595F">
        <w:t>-OH-Si-400, samples</w:t>
      </w:r>
      <w:r w:rsidR="00056FBE">
        <w:t xml:space="preserve">. Figure </w:t>
      </w:r>
      <w:r w:rsidR="001055D2">
        <w:t xml:space="preserve">7 </w:t>
      </w:r>
      <w:r>
        <w:t>(d-e) shows the cyclic voltammograms at a scan rate of 0.2 mV s</w:t>
      </w:r>
      <w:r>
        <w:rPr>
          <w:vertAlign w:val="superscript"/>
        </w:rPr>
        <w:t>-1</w:t>
      </w:r>
      <w:r>
        <w:t xml:space="preserve"> in the voltage range of 0.01-3 V vs. Na</w:t>
      </w:r>
      <w:r>
        <w:rPr>
          <w:vertAlign w:val="superscript"/>
        </w:rPr>
        <w:t>+</w:t>
      </w:r>
      <w:r>
        <w:t>/ Na. The non-pillared MXene shows clear anodic peaks at 2.1 and 0.3 V on the first cycle, with a small peak at 0.8 V. These have previously been assigned to Na</w:t>
      </w:r>
      <w:r>
        <w:rPr>
          <w:vertAlign w:val="superscript"/>
        </w:rPr>
        <w:t>+</w:t>
      </w:r>
      <w:r>
        <w:t xml:space="preserve"> intercalation, SEI formation and irreversible reactions between the MXene, Na</w:t>
      </w:r>
      <w:r>
        <w:rPr>
          <w:vertAlign w:val="superscript"/>
        </w:rPr>
        <w:t>+</w:t>
      </w:r>
      <w:r>
        <w:t xml:space="preserve"> and/or the electrolyte and do not appear on subsequent cycles. For the pillared MXene, anodic peaks are observed at 0.8 and 0.3 V, also corresponding to irreversible reactions and SEI formation. No peak is present above 2 V. Over cycles 2-5, the non-pillared MXene displays clear redox peaks at 2.4 / 2.6 V (which has shifted from 2.1 V on the 1</w:t>
      </w:r>
      <w:r w:rsidRPr="00ED6722">
        <w:rPr>
          <w:vertAlign w:val="superscript"/>
        </w:rPr>
        <w:t>st</w:t>
      </w:r>
      <w:r>
        <w:t xml:space="preserve"> cycle) and 0.6 / 0.65 V (</w:t>
      </w:r>
      <w:proofErr w:type="spellStart"/>
      <w:r>
        <w:t>sodiation</w:t>
      </w:r>
      <w:proofErr w:type="spellEnd"/>
      <w:r>
        <w:t xml:space="preserve"> / </w:t>
      </w:r>
      <w:proofErr w:type="spellStart"/>
      <w:r>
        <w:t>desodiation</w:t>
      </w:r>
      <w:proofErr w:type="spellEnd"/>
      <w:r>
        <w:t xml:space="preserve">). </w:t>
      </w:r>
      <w:r w:rsidRPr="003D7FC0">
        <w:t>These have previously been assigned as Na</w:t>
      </w:r>
      <w:r w:rsidRPr="003D7FC0">
        <w:rPr>
          <w:vertAlign w:val="superscript"/>
        </w:rPr>
        <w:t>+</w:t>
      </w:r>
      <w:r w:rsidRPr="003D7FC0">
        <w:t xml:space="preserve"> (de)-intercalation peaks, and equivalent peaks for Li</w:t>
      </w:r>
      <w:r w:rsidRPr="003D7FC0">
        <w:rPr>
          <w:vertAlign w:val="superscript"/>
        </w:rPr>
        <w:t>+</w:t>
      </w:r>
      <w:r w:rsidRPr="003D7FC0">
        <w:t xml:space="preserve"> intercalation are also reported.</w:t>
      </w:r>
      <w:r>
        <w:fldChar w:fldCharType="begin" w:fldLock="1"/>
      </w:r>
      <w:r w:rsidR="00FF0421">
        <w:instrText>ADDIN CSL_CITATION {"citationItems":[{"id":"ITEM-1","itemData":{"DOI":"10.1021/acsnano.5b06958","ISSN":"1936-086X","PMID":"26891421","abstract":"MXene, a family of layered compounds consisting of nanosheets, is emerging as an electrode material for various electrochemical energy storage devices including supercapacitors, lithium-ion batteries, and sodium-ion batteries. However, the mechanism of its electrochemical reaction is not yet fully understood. Herein, using solid-state (23)Na magic angle spinning NMR and density functional theory calculation, we reveal that MXene Ti3C2Tx in a nonaqueous Na(+) electrolyte exhibits reversible Na(+) intercalation/deintercalation into the interlayer space. Detailed analyses demonstrate that Ti3C2Tx undergoes expansion of the interlayer distance during the first sodiation, whereby desolvated Na(+) is intercalated/deintercalated reversibly. The interlayer distance is maintained during the whole sodiation/desodiation process due to the pillaring effect of trapped Na(+) and the swelling effect of penetrated solvent molecules between the Ti3C2Tx sheets. Since Na(+) intercalation/deintercalation during the electrochemical reaction is not accompanied by any substantial structural change, Ti3C2Tx shows good capacity retention over 100 cycles as well as excellent rate capability.","author":[{"dropping-particle":"","family":"Kajiyama","given":"Satoshi","non-dropping-particle":"","parse-names":false,"suffix":""},{"dropping-particle":"","family":"Szabova","given":"Lucie","non-dropping-particle":"","parse-names":false,"suffix":""},{"dropping-particle":"","family":"Sodeyama","given":"Keitaro","non-dropping-particle":"","parse-names":false,"suffix":""},{"dropping-particle":"","family":"Iinuma","given":"Hiroki","non-dropping-particle":"","parse-names":false,"suffix":""},{"dropping-particle":"","family":"Morita","given":"Ryohei","non-dropping-particle":"","parse-names":false,"suffix":""},{"dropping-particle":"","family":"Gotoh","given":"Kazuma","non-dropping-particle":"","parse-names":false,"suffix":""},{"dropping-particle":"","family":"Tateyama","given":"Yoshitaka","non-dropping-particle":"","parse-names":false,"suffix":""},{"dropping-particle":"","family":"Okubo","given":"Masashi","non-dropping-particle":"","parse-names":false,"suffix":""},{"dropping-particle":"","family":"Yamada","given":"Atsuo","non-dropping-particle":"","parse-names":false,"suffix":""}],"container-title":"ACS nano","id":"ITEM-1","issue":"3","issued":{"date-parts":[["2016","2","18"]]},"page":"3334-3341","publisher":"American Chemical Society","title":"Sodium-Ion Intercalation Mechanism in MXene Nanosheets.","type":"article-journal","volume":"10"},"uris":["http://www.mendeley.com/documents/?uuid=caa3b7ab-6398-4496-80c1-d2785e35b268"]},{"id":"ITEM-2","itemData":{"DOI":"10.1021/acs.jpcc.8b10790","ISSN":"1932-7447","author":[{"dropping-particle":"","family":"Cheng","given":"Renfei","non-dropping-particle":"","parse-names":false,"suffix":""},{"dropping-particle":"","family":"Hu","given":"Tao","non-dropping-particle":"","parse-names":false,"suffix":""},{"dropping-particle":"","family":"Zhang","given":"Hui","non-dropping-particle":"","parse-names":false,"suffix":""},{"dropping-particle":"","family":"Wang","given":"Chunmei","non-dropping-particle":"","parse-names":false,"suffix":""},{"dropping-particle":"","family":"Hu","given":"Minmin","non-dropping-particle":"","parse-names":false,"suffix":""},{"dropping-particle":"","family":"Yang","given":"Jinxing","non-dropping-particle":"","parse-names":false,"suffix":""},{"dropping-particle":"","family":"Cui","given":"Cong","non-dropping-particle":"","parse-names":false,"suffix":""},{"dropping-particle":"","family":"Guang","given":"Tianjia","non-dropping-particle":"","parse-names":false,"suffix":""},{"dropping-particle":"","family":"Li","given":"Changji","non-dropping-particle":"","parse-names":false,"suffix":""},{"dropping-particle":"","family":"Shi","given":"Chao","non-dropping-particle":"","parse-names":false,"suffix":""},{"dropping-particle":"","family":"Hou","given":"Pengxiang","non-dropping-particle":"","parse-names":false,"suffix":""},{"dropping-particle":"","family":"Wang","given":"Xiaohui","non-dropping-particle":"","parse-names":false,"suffix":""}],"container-title":"The Journal of Physical Chemistry C","id":"ITEM-2","issue":"2","issued":{"date-parts":[["2019","1","17"]]},"page":"1099-1109","title":"Understanding the Lithium Storage Mechanism of Ti3C2Tx MXene","type":"article-journal","volume":"123"},"uris":["http://www.mendeley.com/documents/?uuid=dd5d1e83-b0f2-3276-a11f-0d92351c6ffa"]}],"mendeley":{"formattedCitation":"&lt;sup&gt;54,57&lt;/sup&gt;","plainTextFormattedCitation":"54,57","previouslyFormattedCitation":"&lt;sup&gt;54,56&lt;/sup&gt;"},"properties":{"noteIndex":0},"schema":"https://github.com/citation-style-language/schema/raw/master/csl-citation.json"}</w:instrText>
      </w:r>
      <w:r>
        <w:rPr>
          <w:vertAlign w:val="superscript"/>
        </w:rPr>
        <w:fldChar w:fldCharType="separate"/>
      </w:r>
      <w:r w:rsidR="00FF0421" w:rsidRPr="00FF0421">
        <w:rPr>
          <w:noProof/>
          <w:vertAlign w:val="superscript"/>
        </w:rPr>
        <w:t>54,57</w:t>
      </w:r>
      <w:r>
        <w:fldChar w:fldCharType="end"/>
      </w:r>
      <w:r w:rsidRPr="003D7FC0">
        <w:t xml:space="preserve"> There is a noticeable decrease in current across these cycles below 0.6 V, which matches the loss of capacity seen in the load curves</w:t>
      </w:r>
      <w:r w:rsidR="00056FBE">
        <w:t xml:space="preserve"> (Figure </w:t>
      </w:r>
      <w:r w:rsidR="001055D2">
        <w:t>7a</w:t>
      </w:r>
      <w:r>
        <w:t>)</w:t>
      </w:r>
      <w:r w:rsidRPr="003D7FC0">
        <w:t>. For the pillared MXene, no redox peaks are seen above 2 V. Interestingly, in a report on the mechanism of Ti</w:t>
      </w:r>
      <w:r w:rsidRPr="003D7FC0">
        <w:rPr>
          <w:vertAlign w:val="subscript"/>
        </w:rPr>
        <w:t>3</w:t>
      </w:r>
      <w:r w:rsidRPr="003D7FC0">
        <w:t>C</w:t>
      </w:r>
      <w:r w:rsidRPr="003D7FC0">
        <w:rPr>
          <w:vertAlign w:val="subscript"/>
        </w:rPr>
        <w:t>2</w:t>
      </w:r>
      <w:r w:rsidRPr="003D7FC0">
        <w:t xml:space="preserve"> in lithium-ion batteries, Cheng et al</w:t>
      </w:r>
      <w:r>
        <w:t>.</w:t>
      </w:r>
      <w:r w:rsidRPr="003D7FC0">
        <w:t xml:space="preserve"> showed that increasing the interlayer spacing of the MXene with NH</w:t>
      </w:r>
      <w:r w:rsidRPr="003D7FC0">
        <w:rPr>
          <w:vertAlign w:val="subscript"/>
        </w:rPr>
        <w:t>4</w:t>
      </w:r>
      <w:r w:rsidRPr="003D7FC0">
        <w:t xml:space="preserve"> also caused the loss of the equivalent high voltage peak, which they linked to intercalation in narrow interlayer sites</w:t>
      </w:r>
      <w:r>
        <w:t>.</w:t>
      </w:r>
      <w:r w:rsidRPr="003D7FC0">
        <w:fldChar w:fldCharType="begin" w:fldLock="1"/>
      </w:r>
      <w:r w:rsidR="00FF0421">
        <w:instrText>ADDIN CSL_CITATION {"citationItems":[{"id":"ITEM-1","itemData":{"DOI":"10.1021/acs.jpcc.8b10790","ISSN":"1932-7447","author":[{"dropping-particle":"","family":"Cheng","given":"Renfei","non-dropping-particle":"","parse-names":false,"suffix":""},{"dropping-particle":"","family":"Hu","given":"Tao","non-dropping-particle":"","parse-names":false,"suffix":""},{"dropping-particle":"","family":"Zhang","given":"Hui","non-dropping-particle":"","parse-names":false,"suffix":""},{"dropping-particle":"","family":"Wang","given":"Chunmei","non-dropping-particle":"","parse-names":false,"suffix":""},{"dropping-particle":"","family":"Hu","given":"Minmin","non-dropping-particle":"","parse-names":false,"suffix":""},{"dropping-particle":"","family":"Yang","given":"Jinxing","non-dropping-particle":"","parse-names":false,"suffix":""},{"dropping-particle":"","family":"Cui","given":"Cong","non-dropping-particle":"","parse-names":false,"suffix":""},{"dropping-particle":"","family":"Guang","given":"Tianjia","non-dropping-particle":"","parse-names":false,"suffix":""},{"dropping-particle":"","family":"Li","given":"Changji","non-dropping-particle":"","parse-names":false,"suffix":""},{"dropping-particle":"","family":"Shi","given":"Chao","non-dropping-particle":"","parse-names":false,"suffix":""},{"dropping-particle":"","family":"Hou","given":"Pengxiang","non-dropping-particle":"","parse-names":false,"suffix":""},{"dropping-particle":"","family":"Wang","given":"Xiaohui","non-dropping-particle":"","parse-names":false,"suffix":""}],"container-title":"The Journal of Physical Chemistry C","id":"ITEM-1","issue":"2","issued":{"date-parts":[["2019","1","17"]]},"page":"1099-1109","title":"Understanding the Lithium Storage Mechanism of Ti3C2Tx MXene","type":"article-journal","volume":"123"},"uris":["http://www.mendeley.com/documents/?uuid=dd5d1e83-b0f2-3276-a11f-0d92351c6ffa"]}],"mendeley":{"formattedCitation":"&lt;sup&gt;57&lt;/sup&gt;","plainTextFormattedCitation":"57","previouslyFormattedCitation":"&lt;sup&gt;56&lt;/sup&gt;"},"properties":{"noteIndex":0},"schema":"https://github.com/citation-style-language/schema/raw/master/csl-citation.json"}</w:instrText>
      </w:r>
      <w:r w:rsidRPr="003D7FC0">
        <w:fldChar w:fldCharType="separate"/>
      </w:r>
      <w:r w:rsidR="00FF0421" w:rsidRPr="00FF0421">
        <w:rPr>
          <w:noProof/>
          <w:vertAlign w:val="superscript"/>
        </w:rPr>
        <w:t>57</w:t>
      </w:r>
      <w:r w:rsidRPr="003D7FC0">
        <w:fldChar w:fldCharType="end"/>
      </w:r>
      <w:r w:rsidRPr="003D7FC0">
        <w:t xml:space="preserve"> This suggests that the loss of this peak is directly due to the enlarged interlayer spacing present in our pillared material. The lack of high voltage redox peaks contributes to </w:t>
      </w:r>
      <w:proofErr w:type="gramStart"/>
      <w:r w:rsidRPr="003D7FC0">
        <w:t>the majority of</w:t>
      </w:r>
      <w:proofErr w:type="gramEnd"/>
      <w:r w:rsidRPr="003D7FC0">
        <w:t xml:space="preserve"> current being below 1 V in the pillared material, which lowers the average potential of this electrode compared to the non-pillared material. A lower voltage </w:t>
      </w:r>
      <w:r>
        <w:t xml:space="preserve">is ideal </w:t>
      </w:r>
      <w:r w:rsidRPr="003D7FC0">
        <w:t xml:space="preserve">for negative electrodes </w:t>
      </w:r>
      <w:r>
        <w:t xml:space="preserve">when used </w:t>
      </w:r>
      <w:r w:rsidRPr="003D7FC0">
        <w:t>in a full cell since this maximises the overall cell energy density. This change is also reflected in the load curves</w:t>
      </w:r>
      <w:r w:rsidR="00056FBE">
        <w:t xml:space="preserve"> (Figures </w:t>
      </w:r>
      <w:r w:rsidR="001055D2">
        <w:t xml:space="preserve">7 </w:t>
      </w:r>
      <w:r>
        <w:t>a-b) where the pillared MXene has a greater proportion of the capacity occurring under 1 V compared to the non-pillared MXene (which shows a more linear relationship between capacity and current, inductive of a more capacitive-like behaviour)</w:t>
      </w:r>
      <w:r w:rsidRPr="003D7FC0">
        <w:t>. The CV results also support the improved stability and capacity of the pillared MXene</w:t>
      </w:r>
      <w:r w:rsidR="00C43C7E">
        <w:t xml:space="preserve"> </w:t>
      </w:r>
      <w:r>
        <w:t xml:space="preserve">(Figure </w:t>
      </w:r>
      <w:r w:rsidR="001055D2">
        <w:t>7e</w:t>
      </w:r>
      <w:r>
        <w:t>)</w:t>
      </w:r>
      <w:r w:rsidRPr="003D7FC0">
        <w:t xml:space="preserve">, with less fade over </w:t>
      </w:r>
      <w:r>
        <w:t>cycles</w:t>
      </w:r>
      <w:r w:rsidRPr="003D7FC0">
        <w:t xml:space="preserve"> 2-4 and higher currents than the non-pillared </w:t>
      </w:r>
      <w:r w:rsidR="00CE6F81">
        <w:t xml:space="preserve">MXene </w:t>
      </w:r>
      <w:r w:rsidRPr="003D7FC0">
        <w:t xml:space="preserve">material. </w:t>
      </w:r>
    </w:p>
    <w:p w14:paraId="5AD769A6" w14:textId="7498B91B" w:rsidR="00586E04" w:rsidRPr="0013734A" w:rsidRDefault="00586E04" w:rsidP="00586E04">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sz w:val="22"/>
          <w:szCs w:val="22"/>
        </w:rPr>
        <w:lastRenderedPageBreak/>
        <w:t xml:space="preserve">Furthermore, </w:t>
      </w:r>
      <w:r w:rsidRPr="0013734A">
        <w:rPr>
          <w:rFonts w:asciiTheme="minorHAnsi" w:hAnsiTheme="minorHAnsi"/>
          <w:sz w:val="22"/>
          <w:szCs w:val="22"/>
        </w:rPr>
        <w:t>CV experiments were run at increasing rates from 0.2-5 mV s</w:t>
      </w:r>
      <w:r w:rsidRPr="0013734A">
        <w:rPr>
          <w:rFonts w:asciiTheme="minorHAnsi" w:hAnsiTheme="minorHAnsi"/>
          <w:sz w:val="22"/>
          <w:szCs w:val="22"/>
          <w:vertAlign w:val="superscript"/>
        </w:rPr>
        <w:t>-1</w:t>
      </w:r>
      <w:r w:rsidRPr="0013734A">
        <w:rPr>
          <w:rFonts w:asciiTheme="minorHAnsi" w:hAnsiTheme="minorHAnsi"/>
          <w:sz w:val="22"/>
          <w:szCs w:val="22"/>
        </w:rPr>
        <w:t xml:space="preserve"> to study the kinetics </w:t>
      </w:r>
      <w:r>
        <w:rPr>
          <w:rFonts w:asciiTheme="minorHAnsi" w:hAnsiTheme="minorHAnsi"/>
          <w:sz w:val="22"/>
          <w:szCs w:val="22"/>
        </w:rPr>
        <w:t xml:space="preserve">in both </w:t>
      </w:r>
      <w:r w:rsidRPr="0013734A">
        <w:rPr>
          <w:rFonts w:asciiTheme="minorHAnsi" w:hAnsiTheme="minorHAnsi"/>
          <w:sz w:val="22"/>
          <w:szCs w:val="22"/>
        </w:rPr>
        <w:t>system</w:t>
      </w:r>
      <w:r>
        <w:rPr>
          <w:rFonts w:asciiTheme="minorHAnsi" w:hAnsiTheme="minorHAnsi"/>
          <w:sz w:val="22"/>
          <w:szCs w:val="22"/>
        </w:rPr>
        <w:t>s</w:t>
      </w:r>
      <w:r w:rsidRPr="0013734A">
        <w:rPr>
          <w:rFonts w:asciiTheme="minorHAnsi" w:hAnsiTheme="minorHAnsi"/>
          <w:sz w:val="22"/>
          <w:szCs w:val="22"/>
        </w:rPr>
        <w:t xml:space="preserve"> (Figure S</w:t>
      </w:r>
      <w:r w:rsidR="00056FBE">
        <w:rPr>
          <w:rFonts w:asciiTheme="minorHAnsi" w:hAnsiTheme="minorHAnsi"/>
          <w:sz w:val="22"/>
          <w:szCs w:val="22"/>
        </w:rPr>
        <w:t>1</w:t>
      </w:r>
      <w:r w:rsidR="006558EE">
        <w:rPr>
          <w:rFonts w:asciiTheme="minorHAnsi" w:hAnsiTheme="minorHAnsi"/>
          <w:sz w:val="22"/>
          <w:szCs w:val="22"/>
        </w:rPr>
        <w:t>2</w:t>
      </w:r>
      <w:r w:rsidRPr="0013734A">
        <w:rPr>
          <w:rFonts w:asciiTheme="minorHAnsi" w:hAnsiTheme="minorHAnsi"/>
          <w:sz w:val="22"/>
          <w:szCs w:val="22"/>
        </w:rPr>
        <w:t xml:space="preserve">). For the non-pillared </w:t>
      </w:r>
      <w:proofErr w:type="gramStart"/>
      <w:r w:rsidRPr="0013734A">
        <w:rPr>
          <w:rFonts w:asciiTheme="minorHAnsi" w:hAnsiTheme="minorHAnsi"/>
          <w:sz w:val="22"/>
          <w:szCs w:val="22"/>
        </w:rPr>
        <w:t>material</w:t>
      </w:r>
      <w:proofErr w:type="gramEnd"/>
      <w:r w:rsidRPr="0013734A">
        <w:rPr>
          <w:rFonts w:asciiTheme="minorHAnsi" w:hAnsiTheme="minorHAnsi"/>
          <w:sz w:val="22"/>
          <w:szCs w:val="22"/>
        </w:rPr>
        <w:t xml:space="preserve"> the previously sharp redox peaks shift and broaden, giving a fairly rectangular (capacitive) shape at 5 mV s</w:t>
      </w:r>
      <w:r w:rsidRPr="0013734A">
        <w:rPr>
          <w:rFonts w:asciiTheme="minorHAnsi" w:hAnsiTheme="minorHAnsi"/>
          <w:sz w:val="22"/>
          <w:szCs w:val="22"/>
          <w:vertAlign w:val="superscript"/>
        </w:rPr>
        <w:t>-1</w:t>
      </w:r>
      <w:r w:rsidRPr="0013734A">
        <w:rPr>
          <w:rFonts w:asciiTheme="minorHAnsi" w:hAnsiTheme="minorHAnsi"/>
          <w:sz w:val="22"/>
          <w:szCs w:val="22"/>
        </w:rPr>
        <w:t>, suggesting poor</w:t>
      </w:r>
      <w:r w:rsidR="00D818E8">
        <w:rPr>
          <w:rFonts w:asciiTheme="minorHAnsi" w:hAnsiTheme="minorHAnsi"/>
          <w:sz w:val="22"/>
          <w:szCs w:val="22"/>
        </w:rPr>
        <w:t xml:space="preserve"> intercalation</w:t>
      </w:r>
      <w:r w:rsidRPr="0013734A">
        <w:rPr>
          <w:rFonts w:asciiTheme="minorHAnsi" w:hAnsiTheme="minorHAnsi"/>
          <w:sz w:val="22"/>
          <w:szCs w:val="22"/>
        </w:rPr>
        <w:t xml:space="preserve"> kinetics at high rates. However, the low voltage peak was still clearly visible. The pillared material keeps its shape well at all rates but sees a shift in the 0.6 V peak to 1.5 V by 5 mV s</w:t>
      </w:r>
      <w:r w:rsidRPr="0013734A">
        <w:rPr>
          <w:rFonts w:asciiTheme="minorHAnsi" w:hAnsiTheme="minorHAnsi"/>
          <w:sz w:val="22"/>
          <w:szCs w:val="22"/>
          <w:vertAlign w:val="superscript"/>
        </w:rPr>
        <w:t>-1</w:t>
      </w:r>
      <w:r>
        <w:rPr>
          <w:rFonts w:asciiTheme="minorHAnsi" w:hAnsiTheme="minorHAnsi"/>
          <w:sz w:val="22"/>
          <w:szCs w:val="22"/>
        </w:rPr>
        <w:t xml:space="preserve"> (shown by the arrow in Figure S</w:t>
      </w:r>
      <w:r w:rsidR="00056FBE">
        <w:rPr>
          <w:rFonts w:asciiTheme="minorHAnsi" w:hAnsiTheme="minorHAnsi"/>
          <w:sz w:val="22"/>
          <w:szCs w:val="22"/>
        </w:rPr>
        <w:t>1</w:t>
      </w:r>
      <w:r w:rsidR="006558EE">
        <w:rPr>
          <w:rFonts w:asciiTheme="minorHAnsi" w:hAnsiTheme="minorHAnsi"/>
          <w:sz w:val="22"/>
          <w:szCs w:val="22"/>
        </w:rPr>
        <w:t>2</w:t>
      </w:r>
      <w:r>
        <w:rPr>
          <w:rFonts w:asciiTheme="minorHAnsi" w:hAnsiTheme="minorHAnsi"/>
          <w:sz w:val="22"/>
          <w:szCs w:val="22"/>
        </w:rPr>
        <w:t>)</w:t>
      </w:r>
      <w:r w:rsidRPr="0013734A">
        <w:rPr>
          <w:rFonts w:asciiTheme="minorHAnsi" w:hAnsiTheme="minorHAnsi"/>
          <w:sz w:val="22"/>
          <w:szCs w:val="22"/>
        </w:rPr>
        <w:t xml:space="preserve">. It is known that </w:t>
      </w:r>
      <w:r>
        <w:rPr>
          <w:rFonts w:asciiTheme="minorHAnsi" w:hAnsiTheme="minorHAnsi" w:cstheme="minorHAnsi"/>
          <w:sz w:val="22"/>
          <w:szCs w:val="22"/>
        </w:rPr>
        <w:t>t</w:t>
      </w:r>
      <w:r w:rsidRPr="0013734A">
        <w:rPr>
          <w:rFonts w:asciiTheme="minorHAnsi" w:hAnsiTheme="minorHAnsi" w:cstheme="minorHAnsi"/>
          <w:sz w:val="22"/>
          <w:szCs w:val="22"/>
        </w:rPr>
        <w:t>he relationship between the current (</w:t>
      </w:r>
      <w:proofErr w:type="spellStart"/>
      <w:r w:rsidRPr="00812B86">
        <w:rPr>
          <w:rFonts w:asciiTheme="minorHAnsi" w:hAnsiTheme="minorHAnsi" w:cstheme="minorHAnsi"/>
          <w:i/>
          <w:sz w:val="22"/>
          <w:szCs w:val="22"/>
        </w:rPr>
        <w:t>i</w:t>
      </w:r>
      <w:proofErr w:type="spellEnd"/>
      <w:r w:rsidRPr="0013734A">
        <w:rPr>
          <w:rFonts w:asciiTheme="minorHAnsi" w:hAnsiTheme="minorHAnsi" w:cstheme="minorHAnsi"/>
          <w:sz w:val="22"/>
          <w:szCs w:val="22"/>
        </w:rPr>
        <w:t>) and scan rate (</w:t>
      </w:r>
      <w:r w:rsidRPr="00812B86">
        <w:rPr>
          <w:rFonts w:asciiTheme="minorHAnsi" w:hAnsiTheme="minorHAnsi" w:cstheme="minorHAnsi"/>
          <w:i/>
          <w:sz w:val="22"/>
          <w:szCs w:val="22"/>
        </w:rPr>
        <w:t>v</w:t>
      </w:r>
      <w:r w:rsidRPr="0013734A">
        <w:rPr>
          <w:rFonts w:asciiTheme="minorHAnsi" w:hAnsiTheme="minorHAnsi" w:cstheme="minorHAnsi"/>
          <w:sz w:val="22"/>
          <w:szCs w:val="22"/>
        </w:rPr>
        <w:t xml:space="preserve">) is given by </w:t>
      </w:r>
      <w:r>
        <w:rPr>
          <w:rFonts w:asciiTheme="minorHAnsi" w:hAnsiTheme="minorHAnsi" w:cstheme="minorHAnsi"/>
          <w:sz w:val="22"/>
          <w:szCs w:val="22"/>
        </w:rPr>
        <w:t>E</w:t>
      </w:r>
      <w:r w:rsidRPr="0013734A">
        <w:rPr>
          <w:rFonts w:asciiTheme="minorHAnsi" w:hAnsiTheme="minorHAnsi" w:cstheme="minorHAnsi"/>
          <w:sz w:val="22"/>
          <w:szCs w:val="22"/>
        </w:rPr>
        <w:t>quation 1:</w:t>
      </w:r>
    </w:p>
    <w:p w14:paraId="14FCE6B7" w14:textId="77777777" w:rsidR="00586E04" w:rsidRDefault="00586E04" w:rsidP="00586E04">
      <w:pPr>
        <w:pStyle w:val="paragraph"/>
        <w:spacing w:before="0" w:beforeAutospacing="0" w:after="0" w:afterAutospacing="0"/>
        <w:jc w:val="both"/>
        <w:textAlignment w:val="baseline"/>
        <w:rPr>
          <w:rFonts w:asciiTheme="minorHAnsi" w:hAnsiTheme="minorHAnsi" w:cstheme="minorHAnsi"/>
          <w:sz w:val="22"/>
          <w:szCs w:val="22"/>
        </w:rPr>
      </w:pPr>
    </w:p>
    <w:p w14:paraId="452BB30D" w14:textId="77777777" w:rsidR="00586E04" w:rsidRDefault="00586E04" w:rsidP="00586E04">
      <w:pPr>
        <w:pStyle w:val="paragraph"/>
        <w:spacing w:before="0" w:beforeAutospacing="0" w:after="0" w:afterAutospacing="0"/>
        <w:jc w:val="center"/>
        <w:textAlignment w:val="baseline"/>
        <w:rPr>
          <w:rFonts w:asciiTheme="minorHAnsi" w:hAnsiTheme="minorHAnsi" w:cstheme="minorHAnsi"/>
          <w:sz w:val="22"/>
          <w:szCs w:val="22"/>
        </w:rPr>
      </w:pPr>
      <w:proofErr w:type="spellStart"/>
      <w:r w:rsidRPr="00812B86">
        <w:rPr>
          <w:rFonts w:asciiTheme="minorHAnsi" w:hAnsiTheme="minorHAnsi" w:cstheme="minorHAnsi"/>
          <w:i/>
          <w:sz w:val="22"/>
          <w:szCs w:val="22"/>
        </w:rPr>
        <w:t>i</w:t>
      </w:r>
      <w:proofErr w:type="spellEnd"/>
      <w:r w:rsidRPr="00812B86">
        <w:rPr>
          <w:rFonts w:asciiTheme="minorHAnsi" w:hAnsiTheme="minorHAnsi" w:cstheme="minorHAnsi"/>
          <w:i/>
          <w:sz w:val="22"/>
          <w:szCs w:val="22"/>
        </w:rPr>
        <w:t xml:space="preserve"> </w:t>
      </w:r>
      <w:r>
        <w:rPr>
          <w:rFonts w:asciiTheme="minorHAnsi" w:hAnsiTheme="minorHAnsi" w:cstheme="minorHAnsi"/>
          <w:sz w:val="22"/>
          <w:szCs w:val="22"/>
        </w:rPr>
        <w:t xml:space="preserve">= </w:t>
      </w:r>
      <w:proofErr w:type="spellStart"/>
      <w:r w:rsidRPr="00812B86">
        <w:rPr>
          <w:rFonts w:asciiTheme="minorHAnsi" w:hAnsiTheme="minorHAnsi" w:cstheme="minorHAnsi"/>
          <w:i/>
          <w:sz w:val="22"/>
          <w:szCs w:val="22"/>
        </w:rPr>
        <w:t>av</w:t>
      </w:r>
      <w:r w:rsidRPr="00812B86">
        <w:rPr>
          <w:rFonts w:asciiTheme="minorHAnsi" w:hAnsiTheme="minorHAnsi" w:cstheme="minorHAnsi"/>
          <w:i/>
          <w:sz w:val="22"/>
          <w:szCs w:val="22"/>
          <w:vertAlign w:val="superscript"/>
        </w:rPr>
        <w:t>b</w:t>
      </w:r>
      <w:proofErr w:type="spellEnd"/>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w:t>
      </w:r>
    </w:p>
    <w:p w14:paraId="3880D8E2" w14:textId="77777777" w:rsidR="00586E04" w:rsidRDefault="00586E04" w:rsidP="00586E04">
      <w:pPr>
        <w:pStyle w:val="paragraph"/>
        <w:spacing w:before="0" w:beforeAutospacing="0" w:after="0" w:afterAutospacing="0"/>
        <w:jc w:val="both"/>
        <w:textAlignment w:val="baseline"/>
        <w:rPr>
          <w:rFonts w:asciiTheme="minorHAnsi" w:hAnsiTheme="minorHAnsi" w:cstheme="minorHAnsi"/>
          <w:sz w:val="22"/>
          <w:szCs w:val="22"/>
        </w:rPr>
      </w:pPr>
    </w:p>
    <w:p w14:paraId="420D23CD" w14:textId="20E7A01F" w:rsidR="00586E04" w:rsidRPr="007E4DEF" w:rsidRDefault="00586E04" w:rsidP="00586E04">
      <w:pPr>
        <w:jc w:val="both"/>
      </w:pPr>
      <w:r>
        <w:rPr>
          <w:rFonts w:cstheme="minorHAnsi"/>
        </w:rPr>
        <w:t xml:space="preserve">where </w:t>
      </w:r>
      <w:r w:rsidRPr="00812B86">
        <w:rPr>
          <w:rFonts w:cstheme="minorHAnsi"/>
          <w:i/>
        </w:rPr>
        <w:t>a</w:t>
      </w:r>
      <w:r>
        <w:rPr>
          <w:rFonts w:cstheme="minorHAnsi"/>
        </w:rPr>
        <w:t xml:space="preserve"> and </w:t>
      </w:r>
      <w:r w:rsidRPr="00812B86">
        <w:rPr>
          <w:rFonts w:cstheme="minorHAnsi"/>
          <w:i/>
        </w:rPr>
        <w:t>b</w:t>
      </w:r>
      <w:r>
        <w:rPr>
          <w:rFonts w:cstheme="minorHAnsi"/>
        </w:rPr>
        <w:t xml:space="preserve"> are fitting parameters</w:t>
      </w:r>
      <w:r>
        <w:rPr>
          <w:rFonts w:cstheme="minorHAnsi"/>
        </w:rPr>
        <w:fldChar w:fldCharType="begin" w:fldLock="1"/>
      </w:r>
      <w:r w:rsidR="00FF0421">
        <w:rPr>
          <w:rFonts w:cstheme="minorHAnsi"/>
        </w:rPr>
        <w:instrText>ADDIN CSL_CITATION {"citationItems":[{"id":"ITEM-1","itemData":{"DOI":"10.1038/nmat3601","ISSN":"1476-1122","abstract":"Pseudocapacitance is commonly associated with surface or near-surface reversible redox reactions. The kinetics of charge storage in T-Nb2O5 electrodes is now quantified and the mechanism of lithium intercalation pseudocapacitance should prove to be important in obtaining high-rate charge-storage devices.","author":[{"dropping-particle":"","family":"Augustyn","given":"Veronica","non-dropping-particle":"","parse-names":false,"suffix":""},{"dropping-particle":"","family":"Come","given":"Jérémy","non-dropping-particle":"","parse-names":false,"suffix":""},{"dropping-particle":"","family":"Lowe","given":"Michael A.","non-dropping-particle":"","parse-names":false,"suffix":""},{"dropping-particle":"","family":"Kim","given":"Jong Woung","non-dropping-particle":"","parse-names":false,"suffix":""},{"dropping-particle":"","family":"Taberna","given":"Pierre-Louis","non-dropping-particle":"","parse-names":false,"suffix":""},{"dropping-particle":"","family":"Tolbert","given":"Sarah H.","non-dropping-particle":"","parse-names":false,"suffix":""},{"dropping-particle":"","family":"Abruña","given":"Héctor D.","non-dropping-particle":"","parse-names":false,"suffix":""},{"dropping-particle":"","family":"Simon","given":"Patrice","non-dropping-particle":"","parse-names":false,"suffix":""},{"dropping-particle":"","family":"Dunn","given":"Bruce","non-dropping-particle":"","parse-names":false,"suffix":""}],"container-title":"Nature Materials","id":"ITEM-1","issue":"6","issued":{"date-parts":[["2013","6","14"]]},"page":"518-522","publisher":"Nature Publishing Group","title":"High-rate electrochemical energy storage through Li+ intercalation pseudocapacitance","type":"article-journal","volume":"12"},"uris":["http://www.mendeley.com/documents/?uuid=b1fdac42-1bc0-3084-a578-bcda3cae664c"]}],"mendeley":{"formattedCitation":"&lt;sup&gt;58&lt;/sup&gt;","plainTextFormattedCitation":"58","previouslyFormattedCitation":"&lt;sup&gt;57&lt;/sup&gt;"},"properties":{"noteIndex":0},"schema":"https://github.com/citation-style-language/schema/raw/master/csl-citation.json"}</w:instrText>
      </w:r>
      <w:r>
        <w:rPr>
          <w:rFonts w:cstheme="minorHAnsi"/>
          <w:vertAlign w:val="superscript"/>
        </w:rPr>
        <w:fldChar w:fldCharType="separate"/>
      </w:r>
      <w:r w:rsidR="00FF0421" w:rsidRPr="00FF0421">
        <w:rPr>
          <w:rFonts w:cstheme="minorHAnsi"/>
          <w:noProof/>
          <w:vertAlign w:val="superscript"/>
        </w:rPr>
        <w:t>58</w:t>
      </w:r>
      <w:r>
        <w:rPr>
          <w:rFonts w:cstheme="minorHAnsi"/>
        </w:rPr>
        <w:fldChar w:fldCharType="end"/>
      </w:r>
      <w:r>
        <w:rPr>
          <w:rFonts w:cstheme="minorHAnsi"/>
        </w:rPr>
        <w:t xml:space="preserve">. Importantly, a </w:t>
      </w:r>
      <w:r w:rsidRPr="00812B86">
        <w:rPr>
          <w:rFonts w:cstheme="minorHAnsi"/>
          <w:i/>
        </w:rPr>
        <w:t>b</w:t>
      </w:r>
      <w:r>
        <w:rPr>
          <w:rFonts w:cstheme="minorHAnsi"/>
        </w:rPr>
        <w:t xml:space="preserve">-value of 0.5 corresponds to a faradaic battery-like charge storage process and a </w:t>
      </w:r>
      <w:r w:rsidRPr="00812B86">
        <w:rPr>
          <w:rFonts w:cstheme="minorHAnsi"/>
          <w:i/>
        </w:rPr>
        <w:t>b</w:t>
      </w:r>
      <w:r>
        <w:rPr>
          <w:rFonts w:cstheme="minorHAnsi"/>
        </w:rPr>
        <w:t>-value of 1 indicates a capacitive process. A plot of log(</w:t>
      </w:r>
      <w:proofErr w:type="spellStart"/>
      <w:r w:rsidRPr="00812B86">
        <w:rPr>
          <w:rFonts w:cstheme="minorHAnsi"/>
          <w:i/>
        </w:rPr>
        <w:t>i</w:t>
      </w:r>
      <w:proofErr w:type="spellEnd"/>
      <w:r>
        <w:rPr>
          <w:rFonts w:cstheme="minorHAnsi"/>
        </w:rPr>
        <w:t>) against log(</w:t>
      </w:r>
      <w:r w:rsidRPr="00812B86">
        <w:rPr>
          <w:rFonts w:cstheme="minorHAnsi"/>
          <w:i/>
        </w:rPr>
        <w:t>v</w:t>
      </w:r>
      <w:r>
        <w:rPr>
          <w:rFonts w:cstheme="minorHAnsi"/>
        </w:rPr>
        <w:t xml:space="preserve">) gives a straight line with a slope of </w:t>
      </w:r>
      <w:r w:rsidRPr="00812B86">
        <w:rPr>
          <w:rFonts w:cstheme="minorHAnsi"/>
          <w:i/>
        </w:rPr>
        <w:t>b</w:t>
      </w:r>
      <w:r>
        <w:rPr>
          <w:rFonts w:cstheme="minorHAnsi"/>
        </w:rPr>
        <w:t xml:space="preserve">. Following this analysis, the non-pillared material shows a </w:t>
      </w:r>
      <w:r w:rsidRPr="00812B86">
        <w:rPr>
          <w:rFonts w:cstheme="minorHAnsi"/>
          <w:i/>
        </w:rPr>
        <w:t>b</w:t>
      </w:r>
      <w:r>
        <w:rPr>
          <w:rFonts w:cstheme="minorHAnsi"/>
        </w:rPr>
        <w:t xml:space="preserve">-value of 0.83 on the </w:t>
      </w:r>
      <w:proofErr w:type="spellStart"/>
      <w:r>
        <w:rPr>
          <w:rFonts w:cstheme="minorHAnsi"/>
        </w:rPr>
        <w:t>sodiation</w:t>
      </w:r>
      <w:proofErr w:type="spellEnd"/>
      <w:r>
        <w:rPr>
          <w:rFonts w:cstheme="minorHAnsi"/>
        </w:rPr>
        <w:t xml:space="preserve"> and 0.89 on </w:t>
      </w:r>
      <w:proofErr w:type="spellStart"/>
      <w:r>
        <w:rPr>
          <w:rFonts w:cstheme="minorHAnsi"/>
        </w:rPr>
        <w:t>desodiation</w:t>
      </w:r>
      <w:proofErr w:type="spellEnd"/>
      <w:r w:rsidR="00375C43">
        <w:rPr>
          <w:rFonts w:cstheme="minorHAnsi"/>
        </w:rPr>
        <w:t xml:space="preserve"> (Figure S</w:t>
      </w:r>
      <w:r w:rsidR="00182521">
        <w:rPr>
          <w:rFonts w:cstheme="minorHAnsi"/>
        </w:rPr>
        <w:t>1</w:t>
      </w:r>
      <w:r w:rsidR="006558EE">
        <w:rPr>
          <w:rFonts w:cstheme="minorHAnsi"/>
        </w:rPr>
        <w:t>2</w:t>
      </w:r>
      <w:r w:rsidR="00375C43">
        <w:rPr>
          <w:rFonts w:cstheme="minorHAnsi"/>
        </w:rPr>
        <w:t>)</w:t>
      </w:r>
      <w:r>
        <w:rPr>
          <w:rFonts w:cstheme="minorHAnsi"/>
        </w:rPr>
        <w:t xml:space="preserve">. The pillared MXene has </w:t>
      </w:r>
      <w:r w:rsidRPr="00812B86">
        <w:rPr>
          <w:rFonts w:cstheme="minorHAnsi"/>
          <w:i/>
        </w:rPr>
        <w:t>b</w:t>
      </w:r>
      <w:r>
        <w:rPr>
          <w:rFonts w:cstheme="minorHAnsi"/>
        </w:rPr>
        <w:t>-values of 0.67 (</w:t>
      </w:r>
      <w:proofErr w:type="spellStart"/>
      <w:r>
        <w:rPr>
          <w:rFonts w:cstheme="minorHAnsi"/>
        </w:rPr>
        <w:t>sodiation</w:t>
      </w:r>
      <w:proofErr w:type="spellEnd"/>
      <w:r>
        <w:rPr>
          <w:rFonts w:cstheme="minorHAnsi"/>
        </w:rPr>
        <w:t>) and 0.71 (</w:t>
      </w:r>
      <w:proofErr w:type="spellStart"/>
      <w:r>
        <w:rPr>
          <w:rFonts w:cstheme="minorHAnsi"/>
        </w:rPr>
        <w:t>desodiation</w:t>
      </w:r>
      <w:proofErr w:type="spellEnd"/>
      <w:r>
        <w:rPr>
          <w:rFonts w:cstheme="minorHAnsi"/>
        </w:rPr>
        <w:t xml:space="preserve">). This shows that for both materials charge storage occurs via a combination of mechanisms with contributions from both faradaic and capacitive processes. The pillared material shows significantly more current from faradic processes than the non-pillared material, likely due to increased exposure of redox active </w:t>
      </w:r>
      <w:proofErr w:type="spellStart"/>
      <w:r>
        <w:rPr>
          <w:rFonts w:cstheme="minorHAnsi"/>
        </w:rPr>
        <w:t>Ti</w:t>
      </w:r>
      <w:proofErr w:type="spellEnd"/>
      <w:r>
        <w:rPr>
          <w:rFonts w:cstheme="minorHAnsi"/>
        </w:rPr>
        <w:t xml:space="preserve"> which explains the higher capacity seen in this material. Importantly, r</w:t>
      </w:r>
      <w:r w:rsidR="00182521">
        <w:rPr>
          <w:rFonts w:cstheme="minorHAnsi"/>
        </w:rPr>
        <w:t xml:space="preserve">ate capability testing (Figure </w:t>
      </w:r>
      <w:r w:rsidR="001055D2">
        <w:rPr>
          <w:rFonts w:cstheme="minorHAnsi"/>
        </w:rPr>
        <w:t>7f</w:t>
      </w:r>
      <w:r>
        <w:rPr>
          <w:rFonts w:cstheme="minorHAnsi"/>
        </w:rPr>
        <w:t>) shows that the pillared MXene maintains a superior performance at all rates tested (current densities of 20, 50, 200, 500, 1</w:t>
      </w:r>
      <w:r w:rsidR="006558EE">
        <w:rPr>
          <w:rFonts w:cstheme="minorHAnsi"/>
        </w:rPr>
        <w:t>,</w:t>
      </w:r>
      <w:r>
        <w:rPr>
          <w:rFonts w:cstheme="minorHAnsi"/>
        </w:rPr>
        <w:t>000 mA g</w:t>
      </w:r>
      <w:r>
        <w:rPr>
          <w:rFonts w:cstheme="minorHAnsi"/>
          <w:vertAlign w:val="superscript"/>
        </w:rPr>
        <w:t>-1</w:t>
      </w:r>
      <w:r>
        <w:rPr>
          <w:rFonts w:cstheme="minorHAnsi"/>
        </w:rPr>
        <w:t>). For example, the p</w:t>
      </w:r>
      <w:r>
        <w:t xml:space="preserve">illared material shows capacities of 96 </w:t>
      </w:r>
      <w:proofErr w:type="spellStart"/>
      <w:r>
        <w:t>mAh</w:t>
      </w:r>
      <w:proofErr w:type="spellEnd"/>
      <w:r>
        <w:t xml:space="preserve"> g</w:t>
      </w:r>
      <w:r>
        <w:rPr>
          <w:vertAlign w:val="superscript"/>
        </w:rPr>
        <w:t>-1</w:t>
      </w:r>
      <w:r>
        <w:t xml:space="preserve"> at 200 mA g</w:t>
      </w:r>
      <w:r>
        <w:rPr>
          <w:vertAlign w:val="superscript"/>
        </w:rPr>
        <w:t>-1</w:t>
      </w:r>
      <w:r>
        <w:t xml:space="preserve"> and 64 </w:t>
      </w:r>
      <w:proofErr w:type="spellStart"/>
      <w:r>
        <w:t>mAh</w:t>
      </w:r>
      <w:proofErr w:type="spellEnd"/>
      <w:r>
        <w:t xml:space="preserve"> g</w:t>
      </w:r>
      <w:r>
        <w:rPr>
          <w:vertAlign w:val="superscript"/>
        </w:rPr>
        <w:t>-1</w:t>
      </w:r>
      <w:r>
        <w:t xml:space="preserve"> at 500 mA g</w:t>
      </w:r>
      <w:r>
        <w:rPr>
          <w:vertAlign w:val="superscript"/>
        </w:rPr>
        <w:t>-1</w:t>
      </w:r>
      <w:r>
        <w:t>.</w:t>
      </w:r>
      <w:r w:rsidR="004C19A5">
        <w:t xml:space="preserve"> </w:t>
      </w:r>
      <w:r>
        <w:t xml:space="preserve">In comparison, the non-pillared MXene has capacities of just 67 </w:t>
      </w:r>
      <w:proofErr w:type="spellStart"/>
      <w:r>
        <w:t>mAh</w:t>
      </w:r>
      <w:proofErr w:type="spellEnd"/>
      <w:r>
        <w:t xml:space="preserve"> g</w:t>
      </w:r>
      <w:r>
        <w:rPr>
          <w:vertAlign w:val="superscript"/>
        </w:rPr>
        <w:t>-1</w:t>
      </w:r>
      <w:r>
        <w:t xml:space="preserve"> at 200 </w:t>
      </w:r>
      <w:proofErr w:type="spellStart"/>
      <w:r>
        <w:t>mAh</w:t>
      </w:r>
      <w:proofErr w:type="spellEnd"/>
      <w:r>
        <w:t xml:space="preserve"> g</w:t>
      </w:r>
      <w:r>
        <w:rPr>
          <w:vertAlign w:val="superscript"/>
        </w:rPr>
        <w:t>-1</w:t>
      </w:r>
      <w:r>
        <w:t xml:space="preserve"> and 49 mA g</w:t>
      </w:r>
      <w:r>
        <w:rPr>
          <w:vertAlign w:val="superscript"/>
        </w:rPr>
        <w:t>-1</w:t>
      </w:r>
      <w:r>
        <w:t xml:space="preserve"> at 500 mA g</w:t>
      </w:r>
      <w:r>
        <w:rPr>
          <w:vertAlign w:val="superscript"/>
        </w:rPr>
        <w:t>-1</w:t>
      </w:r>
      <w:r>
        <w:t xml:space="preserve">. </w:t>
      </w:r>
      <w:r>
        <w:rPr>
          <w:rFonts w:cstheme="minorHAnsi"/>
        </w:rPr>
        <w:t xml:space="preserve">This suggests that the faradic processes are fast, likely owing to easy ion transport within the pillared structure. Importantly, the capacity recovers back to 144 </w:t>
      </w:r>
      <w:proofErr w:type="spellStart"/>
      <w:r>
        <w:rPr>
          <w:rFonts w:cstheme="minorHAnsi"/>
        </w:rPr>
        <w:t>mAh</w:t>
      </w:r>
      <w:proofErr w:type="spellEnd"/>
      <w:r>
        <w:rPr>
          <w:rFonts w:cstheme="minorHAnsi"/>
        </w:rPr>
        <w:t xml:space="preserve"> g</w:t>
      </w:r>
      <w:r>
        <w:rPr>
          <w:rFonts w:cstheme="minorHAnsi"/>
          <w:vertAlign w:val="superscript"/>
        </w:rPr>
        <w:t>-1</w:t>
      </w:r>
      <w:r>
        <w:rPr>
          <w:rFonts w:cstheme="minorHAnsi"/>
        </w:rPr>
        <w:t xml:space="preserve"> when the rate is returned to 20 mA g</w:t>
      </w:r>
      <w:r>
        <w:rPr>
          <w:rFonts w:cstheme="minorHAnsi"/>
          <w:vertAlign w:val="superscript"/>
        </w:rPr>
        <w:t>-1</w:t>
      </w:r>
      <w:r>
        <w:rPr>
          <w:rFonts w:cstheme="minorHAnsi"/>
        </w:rPr>
        <w:t>, showing that the structure is not damaged by the high cycling rates. Overall, these results show that</w:t>
      </w:r>
      <w:r w:rsidR="00CE6F81">
        <w:t xml:space="preserve"> pillaring is an effective approach to improve the cycling stability of MXene electrodes and that the</w:t>
      </w:r>
      <w:r>
        <w:rPr>
          <w:rFonts w:cstheme="minorHAnsi"/>
        </w:rPr>
        <w:t xml:space="preserve"> pillared MXene is well suited to Na-ion battery applications where low cost, long life and high power are essential. </w:t>
      </w:r>
      <w:r w:rsidR="008D4D04" w:rsidRPr="00C16C60">
        <w:rPr>
          <w:rFonts w:cstheme="minorHAnsi"/>
        </w:rPr>
        <w:t xml:space="preserve">This is further emphasised by comparisons </w:t>
      </w:r>
      <w:r w:rsidR="00075D0C" w:rsidRPr="00C16C60">
        <w:rPr>
          <w:rFonts w:cstheme="minorHAnsi"/>
        </w:rPr>
        <w:t xml:space="preserve">to previously reported </w:t>
      </w:r>
      <w:proofErr w:type="spellStart"/>
      <w:r w:rsidR="00075D0C" w:rsidRPr="00C16C60">
        <w:rPr>
          <w:rFonts w:cstheme="minorHAnsi"/>
        </w:rPr>
        <w:t>Ti</w:t>
      </w:r>
      <w:proofErr w:type="spellEnd"/>
      <w:r w:rsidR="00075D0C" w:rsidRPr="00C16C60">
        <w:rPr>
          <w:rFonts w:cstheme="minorHAnsi"/>
        </w:rPr>
        <w:t>-based MXenes with enlarged interlayer spacings for Na</w:t>
      </w:r>
      <w:r w:rsidR="009B4141" w:rsidRPr="00C16C60">
        <w:rPr>
          <w:rFonts w:cstheme="minorHAnsi"/>
        </w:rPr>
        <w:t>-</w:t>
      </w:r>
      <w:r w:rsidR="00075D0C" w:rsidRPr="00C16C60">
        <w:rPr>
          <w:rFonts w:cstheme="minorHAnsi"/>
        </w:rPr>
        <w:t>ion applications (Table S</w:t>
      </w:r>
      <w:r w:rsidR="00027980" w:rsidRPr="00C16C60">
        <w:rPr>
          <w:rFonts w:cstheme="minorHAnsi"/>
        </w:rPr>
        <w:t>3</w:t>
      </w:r>
      <w:r w:rsidR="00075D0C" w:rsidRPr="00C16C60">
        <w:rPr>
          <w:rFonts w:cstheme="minorHAnsi"/>
        </w:rPr>
        <w:t xml:space="preserve">), which show that </w:t>
      </w:r>
      <w:r w:rsidR="007E4DEF" w:rsidRPr="00C16C60">
        <w:rPr>
          <w:rFonts w:cstheme="minorHAnsi"/>
        </w:rPr>
        <w:t>our SiO</w:t>
      </w:r>
      <w:r w:rsidR="007E4DEF" w:rsidRPr="00C16C60">
        <w:rPr>
          <w:rFonts w:cstheme="minorHAnsi"/>
          <w:vertAlign w:val="subscript"/>
        </w:rPr>
        <w:t>2</w:t>
      </w:r>
      <w:r w:rsidR="007E4DEF" w:rsidRPr="00C16C60">
        <w:rPr>
          <w:rFonts w:cstheme="minorHAnsi"/>
        </w:rPr>
        <w:t>-pillared Ti</w:t>
      </w:r>
      <w:r w:rsidR="007E4DEF" w:rsidRPr="00C16C60">
        <w:rPr>
          <w:rFonts w:cstheme="minorHAnsi"/>
          <w:vertAlign w:val="subscript"/>
        </w:rPr>
        <w:t>3</w:t>
      </w:r>
      <w:r w:rsidR="007E4DEF" w:rsidRPr="00C16C60">
        <w:rPr>
          <w:rFonts w:cstheme="minorHAnsi"/>
        </w:rPr>
        <w:t>C</w:t>
      </w:r>
      <w:r w:rsidR="007E4DEF" w:rsidRPr="00C16C60">
        <w:rPr>
          <w:rFonts w:cstheme="minorHAnsi"/>
          <w:vertAlign w:val="subscript"/>
        </w:rPr>
        <w:t>2</w:t>
      </w:r>
      <w:r w:rsidR="007E4DEF" w:rsidRPr="00C16C60">
        <w:rPr>
          <w:rFonts w:cstheme="minorHAnsi"/>
        </w:rPr>
        <w:t xml:space="preserve"> has capacities and stabilities among</w:t>
      </w:r>
      <w:r w:rsidR="00524B1C" w:rsidRPr="00C16C60">
        <w:rPr>
          <w:rFonts w:cstheme="minorHAnsi"/>
        </w:rPr>
        <w:t xml:space="preserve"> the highest reported without using alloying or conversion composites.</w:t>
      </w:r>
      <w:r w:rsidR="00524B1C">
        <w:rPr>
          <w:rFonts w:cstheme="minorHAnsi"/>
        </w:rPr>
        <w:t xml:space="preserve"> </w:t>
      </w:r>
    </w:p>
    <w:p w14:paraId="144A60DD" w14:textId="32904E1D" w:rsidR="0065488D" w:rsidRDefault="00E85E12" w:rsidP="67238454">
      <w:pPr>
        <w:jc w:val="both"/>
        <w:rPr>
          <w:b/>
          <w:bCs/>
        </w:rPr>
      </w:pPr>
      <w:r>
        <w:rPr>
          <w:b/>
          <w:bCs/>
        </w:rPr>
        <w:t>Summary</w:t>
      </w:r>
    </w:p>
    <w:p w14:paraId="2BCAFB0E" w14:textId="0DEA0DE7" w:rsidR="0089559E" w:rsidRDefault="00E8672E" w:rsidP="370A6286">
      <w:pPr>
        <w:jc w:val="both"/>
        <w:rPr>
          <w:rStyle w:val="normaltextrun"/>
          <w:rFonts w:ascii="Calibri" w:hAnsi="Calibri"/>
          <w:color w:val="000000" w:themeColor="text1"/>
        </w:rPr>
      </w:pPr>
      <w:r>
        <w:rPr>
          <w:rStyle w:val="normaltextrun"/>
          <w:rFonts w:ascii="Calibri" w:hAnsi="Calibri"/>
          <w:color w:val="000000"/>
          <w:shd w:val="clear" w:color="auto" w:fill="FFFFFF"/>
        </w:rPr>
        <w:t xml:space="preserve">In conclusion, we have demonstrated the </w:t>
      </w:r>
      <w:r w:rsidR="001B2E92">
        <w:rPr>
          <w:rStyle w:val="normaltextrun"/>
          <w:rFonts w:ascii="Calibri" w:hAnsi="Calibri"/>
          <w:color w:val="000000"/>
          <w:shd w:val="clear" w:color="auto" w:fill="FFFFFF"/>
        </w:rPr>
        <w:t xml:space="preserve">successful </w:t>
      </w:r>
      <w:r>
        <w:rPr>
          <w:rStyle w:val="normaltextrun"/>
          <w:rFonts w:ascii="Calibri" w:hAnsi="Calibri"/>
          <w:color w:val="000000"/>
          <w:shd w:val="clear" w:color="auto" w:fill="FFFFFF"/>
        </w:rPr>
        <w:t xml:space="preserve">pillaring of </w:t>
      </w:r>
      <w:r w:rsidR="001846CB">
        <w:rPr>
          <w:rStyle w:val="normaltextrun"/>
          <w:rFonts w:ascii="Calibri" w:hAnsi="Calibri"/>
          <w:color w:val="000000"/>
          <w:shd w:val="clear" w:color="auto" w:fill="FFFFFF"/>
        </w:rPr>
        <w:t>Ti</w:t>
      </w:r>
      <w:r w:rsidR="001846CB" w:rsidRPr="001846CB">
        <w:rPr>
          <w:rStyle w:val="normaltextrun"/>
          <w:rFonts w:ascii="Calibri" w:hAnsi="Calibri"/>
          <w:color w:val="000000"/>
          <w:shd w:val="clear" w:color="auto" w:fill="FFFFFF"/>
          <w:vertAlign w:val="subscript"/>
        </w:rPr>
        <w:t>3</w:t>
      </w:r>
      <w:r w:rsidR="001846CB">
        <w:rPr>
          <w:rStyle w:val="normaltextrun"/>
          <w:rFonts w:ascii="Calibri" w:hAnsi="Calibri"/>
          <w:color w:val="000000"/>
          <w:shd w:val="clear" w:color="auto" w:fill="FFFFFF"/>
        </w:rPr>
        <w:t>C</w:t>
      </w:r>
      <w:r w:rsidR="001846CB" w:rsidRPr="001846CB">
        <w:rPr>
          <w:rStyle w:val="normaltextrun"/>
          <w:rFonts w:ascii="Calibri" w:hAnsi="Calibri"/>
          <w:color w:val="000000"/>
          <w:shd w:val="clear" w:color="auto" w:fill="FFFFFF"/>
          <w:vertAlign w:val="subscript"/>
        </w:rPr>
        <w:t>2</w:t>
      </w:r>
      <w:r w:rsidR="001846CB">
        <w:rPr>
          <w:rStyle w:val="normaltextrun"/>
          <w:rFonts w:ascii="Calibri" w:hAnsi="Calibri"/>
          <w:color w:val="000000"/>
          <w:shd w:val="clear" w:color="auto" w:fill="FFFFFF"/>
        </w:rPr>
        <w:t xml:space="preserve"> </w:t>
      </w:r>
      <w:r>
        <w:rPr>
          <w:rStyle w:val="normaltextrun"/>
          <w:rFonts w:ascii="Calibri" w:hAnsi="Calibri"/>
          <w:color w:val="000000"/>
          <w:shd w:val="clear" w:color="auto" w:fill="FFFFFF"/>
        </w:rPr>
        <w:t>with</w:t>
      </w:r>
      <w:r w:rsidR="00A51965">
        <w:rPr>
          <w:rStyle w:val="normaltextrun"/>
          <w:rFonts w:ascii="Calibri" w:hAnsi="Calibri"/>
          <w:color w:val="000000"/>
          <w:shd w:val="clear" w:color="auto" w:fill="FFFFFF"/>
        </w:rPr>
        <w:t xml:space="preserve"> </w:t>
      </w:r>
      <w:r w:rsidR="004B0BAD">
        <w:rPr>
          <w:rStyle w:val="normaltextrun"/>
          <w:rFonts w:ascii="Calibri" w:hAnsi="Calibri"/>
          <w:color w:val="000000"/>
          <w:shd w:val="clear" w:color="auto" w:fill="FFFFFF"/>
        </w:rPr>
        <w:t xml:space="preserve">low atomic number, inexpensive, </w:t>
      </w:r>
      <w:r w:rsidR="00A51965">
        <w:rPr>
          <w:rStyle w:val="normaltextrun"/>
          <w:rFonts w:ascii="Calibri" w:hAnsi="Calibri"/>
          <w:color w:val="000000"/>
          <w:shd w:val="clear" w:color="auto" w:fill="FFFFFF"/>
        </w:rPr>
        <w:t>earth-abundant</w:t>
      </w:r>
      <w:r>
        <w:rPr>
          <w:rStyle w:val="normaltextrun"/>
          <w:rFonts w:ascii="Calibri" w:hAnsi="Calibri"/>
          <w:color w:val="000000"/>
          <w:shd w:val="clear" w:color="auto" w:fill="FFFFFF"/>
        </w:rPr>
        <w:t> </w:t>
      </w:r>
      <w:r>
        <w:rPr>
          <w:rStyle w:val="contextualspellingandgrammarerror"/>
          <w:rFonts w:ascii="Calibri" w:hAnsi="Calibri"/>
          <w:color w:val="000000"/>
          <w:shd w:val="clear" w:color="auto" w:fill="FFFFFF"/>
        </w:rPr>
        <w:t>sili</w:t>
      </w:r>
      <w:r w:rsidR="00A51965">
        <w:rPr>
          <w:rStyle w:val="contextualspellingandgrammarerror"/>
          <w:rFonts w:ascii="Calibri" w:hAnsi="Calibri"/>
          <w:color w:val="000000"/>
          <w:shd w:val="clear" w:color="auto" w:fill="FFFFFF"/>
        </w:rPr>
        <w:t>ca</w:t>
      </w:r>
      <w:r w:rsidR="001B2E92">
        <w:rPr>
          <w:rStyle w:val="contextualspellingandgrammarerror"/>
          <w:rFonts w:ascii="Calibri" w:hAnsi="Calibri"/>
          <w:color w:val="000000"/>
          <w:shd w:val="clear" w:color="auto" w:fill="FFFFFF"/>
        </w:rPr>
        <w:t>-</w:t>
      </w:r>
      <w:r>
        <w:rPr>
          <w:rStyle w:val="contextualspellingandgrammarerror"/>
          <w:rFonts w:ascii="Calibri" w:hAnsi="Calibri"/>
          <w:color w:val="000000"/>
          <w:shd w:val="clear" w:color="auto" w:fill="FFFFFF"/>
        </w:rPr>
        <w:t>based</w:t>
      </w:r>
      <w:r>
        <w:rPr>
          <w:rStyle w:val="normaltextrun"/>
          <w:rFonts w:ascii="Calibri" w:hAnsi="Calibri"/>
          <w:color w:val="000000"/>
          <w:shd w:val="clear" w:color="auto" w:fill="FFFFFF"/>
        </w:rPr>
        <w:t> pillar</w:t>
      </w:r>
      <w:r w:rsidR="006A3C9F">
        <w:rPr>
          <w:rStyle w:val="normaltextrun"/>
          <w:rFonts w:ascii="Calibri" w:hAnsi="Calibri"/>
          <w:color w:val="000000"/>
          <w:shd w:val="clear" w:color="auto" w:fill="FFFFFF"/>
        </w:rPr>
        <w:t>s</w:t>
      </w:r>
      <w:r w:rsidR="001B2E92">
        <w:rPr>
          <w:rStyle w:val="normaltextrun"/>
          <w:rFonts w:ascii="Calibri" w:hAnsi="Calibri"/>
          <w:color w:val="000000"/>
          <w:shd w:val="clear" w:color="auto" w:fill="FFFFFF"/>
        </w:rPr>
        <w:t xml:space="preserve"> through an amine-assisted synthesis procedure</w:t>
      </w:r>
      <w:r>
        <w:rPr>
          <w:rStyle w:val="normaltextrun"/>
          <w:rFonts w:ascii="Calibri" w:hAnsi="Calibri"/>
          <w:color w:val="000000"/>
          <w:shd w:val="clear" w:color="auto" w:fill="FFFFFF"/>
        </w:rPr>
        <w:t>. T</w:t>
      </w:r>
      <w:r w:rsidR="001B2E92">
        <w:rPr>
          <w:rStyle w:val="normaltextrun"/>
          <w:rFonts w:ascii="Calibri" w:hAnsi="Calibri"/>
          <w:color w:val="000000"/>
          <w:shd w:val="clear" w:color="auto" w:fill="FFFFFF"/>
        </w:rPr>
        <w:t>o our knowledge, t</w:t>
      </w:r>
      <w:r>
        <w:rPr>
          <w:rStyle w:val="normaltextrun"/>
          <w:rFonts w:ascii="Calibri" w:hAnsi="Calibri"/>
          <w:color w:val="000000"/>
          <w:shd w:val="clear" w:color="auto" w:fill="FFFFFF"/>
        </w:rPr>
        <w:t>his is the first report</w:t>
      </w:r>
      <w:r w:rsidR="001B2E92">
        <w:rPr>
          <w:rStyle w:val="normaltextrun"/>
          <w:rFonts w:ascii="Calibri" w:hAnsi="Calibri"/>
          <w:color w:val="000000"/>
          <w:shd w:val="clear" w:color="auto" w:fill="FFFFFF"/>
        </w:rPr>
        <w:t xml:space="preserve"> of</w:t>
      </w:r>
      <w:r w:rsidR="00C43305">
        <w:rPr>
          <w:rStyle w:val="normaltextrun"/>
          <w:rFonts w:ascii="Calibri" w:hAnsi="Calibri"/>
          <w:color w:val="000000"/>
          <w:shd w:val="clear" w:color="auto" w:fill="FFFFFF"/>
        </w:rPr>
        <w:t xml:space="preserve"> </w:t>
      </w:r>
      <w:r w:rsidR="00A51965">
        <w:rPr>
          <w:rStyle w:val="normaltextrun"/>
          <w:rFonts w:ascii="Calibri" w:hAnsi="Calibri"/>
          <w:color w:val="000000"/>
          <w:shd w:val="clear" w:color="auto" w:fill="FFFFFF"/>
        </w:rPr>
        <w:t>silica-</w:t>
      </w:r>
      <w:r>
        <w:rPr>
          <w:rStyle w:val="spellingerror"/>
          <w:rFonts w:ascii="Calibri" w:hAnsi="Calibri"/>
          <w:color w:val="000000"/>
          <w:shd w:val="clear" w:color="auto" w:fill="FFFFFF"/>
        </w:rPr>
        <w:t>MXene</w:t>
      </w:r>
      <w:r>
        <w:rPr>
          <w:rStyle w:val="normaltextrun"/>
          <w:rFonts w:ascii="Calibri" w:hAnsi="Calibri"/>
          <w:color w:val="000000"/>
          <w:shd w:val="clear" w:color="auto" w:fill="FFFFFF"/>
        </w:rPr>
        <w:t> composites</w:t>
      </w:r>
      <w:r w:rsidR="001B2E92">
        <w:rPr>
          <w:rStyle w:val="normaltextrun"/>
          <w:rFonts w:ascii="Calibri" w:hAnsi="Calibri"/>
          <w:color w:val="000000"/>
          <w:shd w:val="clear" w:color="auto" w:fill="FFFFFF"/>
        </w:rPr>
        <w:t>, which was</w:t>
      </w:r>
      <w:r>
        <w:rPr>
          <w:rStyle w:val="normaltextrun"/>
          <w:rFonts w:ascii="Calibri" w:hAnsi="Calibri"/>
          <w:color w:val="000000"/>
          <w:shd w:val="clear" w:color="auto" w:fill="FFFFFF"/>
        </w:rPr>
        <w:t xml:space="preserve"> achieved without a pre-pillaring step, in contrast to </w:t>
      </w:r>
      <w:r w:rsidR="004B0BAD">
        <w:rPr>
          <w:rStyle w:val="normaltextrun"/>
          <w:rFonts w:ascii="Calibri" w:hAnsi="Calibri"/>
          <w:color w:val="000000"/>
          <w:shd w:val="clear" w:color="auto" w:fill="FFFFFF"/>
        </w:rPr>
        <w:t xml:space="preserve">the </w:t>
      </w:r>
      <w:r>
        <w:rPr>
          <w:rStyle w:val="normaltextrun"/>
          <w:rFonts w:ascii="Calibri" w:hAnsi="Calibri"/>
          <w:color w:val="000000"/>
          <w:shd w:val="clear" w:color="auto" w:fill="FFFFFF"/>
        </w:rPr>
        <w:t>previous reports</w:t>
      </w:r>
      <w:r w:rsidR="001B2E92">
        <w:rPr>
          <w:rStyle w:val="normaltextrun"/>
          <w:rFonts w:ascii="Calibri" w:hAnsi="Calibri"/>
          <w:color w:val="000000"/>
          <w:shd w:val="clear" w:color="auto" w:fill="FFFFFF"/>
        </w:rPr>
        <w:t xml:space="preserve"> </w:t>
      </w:r>
      <w:r w:rsidR="00816D6D">
        <w:rPr>
          <w:rStyle w:val="normaltextrun"/>
          <w:rFonts w:ascii="Calibri" w:hAnsi="Calibri"/>
          <w:color w:val="000000"/>
          <w:shd w:val="clear" w:color="auto" w:fill="FFFFFF"/>
        </w:rPr>
        <w:t xml:space="preserve">of </w:t>
      </w:r>
      <w:r w:rsidR="004B0BAD">
        <w:rPr>
          <w:rStyle w:val="normaltextrun"/>
          <w:rFonts w:ascii="Calibri" w:hAnsi="Calibri"/>
          <w:color w:val="000000"/>
          <w:shd w:val="clear" w:color="auto" w:fill="FFFFFF"/>
        </w:rPr>
        <w:t>Sn-</w:t>
      </w:r>
      <w:r w:rsidR="001B2E92">
        <w:rPr>
          <w:rStyle w:val="normaltextrun"/>
          <w:rFonts w:ascii="Calibri" w:hAnsi="Calibri"/>
          <w:color w:val="000000"/>
          <w:shd w:val="clear" w:color="auto" w:fill="FFFFFF"/>
        </w:rPr>
        <w:t xml:space="preserve">pillaring </w:t>
      </w:r>
      <w:r w:rsidR="004B0BAD">
        <w:rPr>
          <w:rStyle w:val="normaltextrun"/>
          <w:rFonts w:ascii="Calibri" w:hAnsi="Calibri"/>
          <w:color w:val="000000"/>
          <w:shd w:val="clear" w:color="auto" w:fill="FFFFFF"/>
        </w:rPr>
        <w:t>of</w:t>
      </w:r>
      <w:r w:rsidR="001B2E92">
        <w:rPr>
          <w:rStyle w:val="normaltextrun"/>
          <w:rFonts w:ascii="Calibri" w:hAnsi="Calibri"/>
          <w:color w:val="000000"/>
          <w:shd w:val="clear" w:color="auto" w:fill="FFFFFF"/>
        </w:rPr>
        <w:t xml:space="preserve"> MXenes</w:t>
      </w:r>
      <w:r>
        <w:rPr>
          <w:rStyle w:val="normaltextrun"/>
          <w:rFonts w:ascii="Calibri" w:hAnsi="Calibri"/>
          <w:color w:val="000000"/>
          <w:shd w:val="clear" w:color="auto" w:fill="FFFFFF"/>
        </w:rPr>
        <w:t xml:space="preserve">. It was </w:t>
      </w:r>
      <w:r w:rsidR="083B0ECC">
        <w:rPr>
          <w:rStyle w:val="normaltextrun"/>
          <w:rFonts w:ascii="Calibri" w:hAnsi="Calibri"/>
          <w:color w:val="000000"/>
          <w:shd w:val="clear" w:color="auto" w:fill="FFFFFF"/>
        </w:rPr>
        <w:t>shown</w:t>
      </w:r>
      <w:r>
        <w:rPr>
          <w:rStyle w:val="normaltextrun"/>
          <w:rFonts w:ascii="Calibri" w:hAnsi="Calibri"/>
          <w:color w:val="000000"/>
          <w:shd w:val="clear" w:color="auto" w:fill="FFFFFF"/>
        </w:rPr>
        <w:t xml:space="preserve"> that the choice of amine co-pillar and calcination temperature could be used to control the interlayer s</w:t>
      </w:r>
      <w:r w:rsidR="004B0BAD">
        <w:rPr>
          <w:rStyle w:val="normaltextrun"/>
          <w:rFonts w:ascii="Calibri" w:hAnsi="Calibri"/>
          <w:color w:val="000000"/>
          <w:shd w:val="clear" w:color="auto" w:fill="FFFFFF"/>
        </w:rPr>
        <w:t>eparation</w:t>
      </w:r>
      <w:r>
        <w:rPr>
          <w:rStyle w:val="normaltextrun"/>
          <w:rFonts w:ascii="Calibri" w:hAnsi="Calibri"/>
          <w:color w:val="000000"/>
          <w:shd w:val="clear" w:color="auto" w:fill="FFFFFF"/>
        </w:rPr>
        <w:t xml:space="preserve"> from </w:t>
      </w:r>
      <w:r w:rsidR="004B0BAD">
        <w:rPr>
          <w:rStyle w:val="normaltextrun"/>
          <w:rFonts w:ascii="Calibri" w:hAnsi="Calibri"/>
          <w:color w:val="000000"/>
          <w:shd w:val="clear" w:color="auto" w:fill="FFFFFF"/>
        </w:rPr>
        <w:t xml:space="preserve">1.7 to 4.2 nm, corresponding to a gallery height of </w:t>
      </w:r>
      <w:r>
        <w:rPr>
          <w:rStyle w:val="normaltextrun"/>
          <w:rFonts w:ascii="Calibri" w:hAnsi="Calibri"/>
          <w:color w:val="000000"/>
          <w:shd w:val="clear" w:color="auto" w:fill="FFFFFF"/>
        </w:rPr>
        <w:t xml:space="preserve">0.7 nm to 3.2 nm, </w:t>
      </w:r>
      <w:r w:rsidR="58CDBE0D">
        <w:rPr>
          <w:rStyle w:val="normaltextrun"/>
          <w:rFonts w:ascii="Calibri" w:hAnsi="Calibri"/>
          <w:color w:val="000000"/>
          <w:shd w:val="clear" w:color="auto" w:fill="FFFFFF"/>
        </w:rPr>
        <w:t xml:space="preserve">the latter </w:t>
      </w:r>
      <w:r w:rsidR="004B0BAD">
        <w:rPr>
          <w:rStyle w:val="normaltextrun"/>
          <w:rFonts w:ascii="Calibri" w:hAnsi="Calibri"/>
          <w:color w:val="000000"/>
          <w:shd w:val="clear" w:color="auto" w:fill="FFFFFF"/>
        </w:rPr>
        <w:t>being</w:t>
      </w:r>
      <w:r w:rsidR="001E3B79">
        <w:rPr>
          <w:rStyle w:val="normaltextrun"/>
          <w:rFonts w:ascii="Calibri" w:hAnsi="Calibri"/>
          <w:color w:val="000000"/>
          <w:shd w:val="clear" w:color="auto" w:fill="FFFFFF"/>
        </w:rPr>
        <w:t xml:space="preserve"> a &gt; 10-fold increase </w:t>
      </w:r>
      <w:r w:rsidR="004B0BAD">
        <w:rPr>
          <w:rStyle w:val="normaltextrun"/>
          <w:rFonts w:ascii="Calibri" w:hAnsi="Calibri"/>
          <w:color w:val="000000"/>
          <w:shd w:val="clear" w:color="auto" w:fill="FFFFFF"/>
        </w:rPr>
        <w:t>over the unpillared material,</w:t>
      </w:r>
      <w:r>
        <w:rPr>
          <w:rStyle w:val="normaltextrun"/>
          <w:rFonts w:ascii="Calibri" w:hAnsi="Calibri"/>
          <w:color w:val="000000"/>
          <w:shd w:val="clear" w:color="auto" w:fill="FFFFFF"/>
        </w:rPr>
        <w:t xml:space="preserve"> the largest interlayer spacing reported to date for any </w:t>
      </w:r>
      <w:r>
        <w:rPr>
          <w:rStyle w:val="spellingerror"/>
          <w:rFonts w:ascii="Calibri" w:hAnsi="Calibri"/>
          <w:color w:val="000000"/>
          <w:shd w:val="clear" w:color="auto" w:fill="FFFFFF"/>
        </w:rPr>
        <w:t>MXene</w:t>
      </w:r>
      <w:r w:rsidR="004C19A5">
        <w:rPr>
          <w:rStyle w:val="spellingerror"/>
          <w:rFonts w:ascii="Calibri" w:hAnsi="Calibri"/>
          <w:color w:val="000000"/>
          <w:shd w:val="clear" w:color="auto" w:fill="FFFFFF"/>
        </w:rPr>
        <w:t>, and one of the largest reported for any two-dimensional material</w:t>
      </w:r>
      <w:r w:rsidR="00696B3D">
        <w:rPr>
          <w:rStyle w:val="normaltextrun"/>
          <w:rFonts w:ascii="Calibri" w:hAnsi="Calibri"/>
          <w:color w:val="000000"/>
          <w:shd w:val="clear" w:color="auto" w:fill="FFFFFF"/>
        </w:rPr>
        <w:t>. The pillaring also led to a substantial increase in BET surface areas</w:t>
      </w:r>
      <w:r w:rsidR="001E3B79">
        <w:rPr>
          <w:rStyle w:val="normaltextrun"/>
          <w:rFonts w:ascii="Calibri" w:hAnsi="Calibri"/>
          <w:color w:val="000000"/>
          <w:shd w:val="clear" w:color="auto" w:fill="FFFFFF"/>
        </w:rPr>
        <w:t xml:space="preserve"> (around 60 times larger than the non-pillared material)</w:t>
      </w:r>
      <w:r w:rsidR="00696B3D">
        <w:rPr>
          <w:rStyle w:val="normaltextrun"/>
          <w:rFonts w:ascii="Calibri" w:hAnsi="Calibri"/>
          <w:color w:val="000000"/>
          <w:shd w:val="clear" w:color="auto" w:fill="FFFFFF"/>
        </w:rPr>
        <w:t>, with the intercalated MXene showing a surface area of 235 m</w:t>
      </w:r>
      <w:r w:rsidR="00696B3D" w:rsidRPr="00696B3D">
        <w:rPr>
          <w:rStyle w:val="normaltextrun"/>
          <w:rFonts w:ascii="Calibri" w:hAnsi="Calibri"/>
          <w:color w:val="000000"/>
          <w:shd w:val="clear" w:color="auto" w:fill="FFFFFF"/>
          <w:vertAlign w:val="superscript"/>
        </w:rPr>
        <w:t>2</w:t>
      </w:r>
      <w:r w:rsidR="00696B3D">
        <w:rPr>
          <w:rStyle w:val="normaltextrun"/>
          <w:rFonts w:ascii="Calibri" w:hAnsi="Calibri"/>
          <w:color w:val="000000"/>
          <w:shd w:val="clear" w:color="auto" w:fill="FFFFFF"/>
        </w:rPr>
        <w:t xml:space="preserve"> g</w:t>
      </w:r>
      <w:r w:rsidR="00696B3D" w:rsidRPr="00696B3D">
        <w:rPr>
          <w:rStyle w:val="normaltextrun"/>
          <w:rFonts w:ascii="Calibri" w:hAnsi="Calibri"/>
          <w:color w:val="000000"/>
          <w:shd w:val="clear" w:color="auto" w:fill="FFFFFF"/>
          <w:vertAlign w:val="superscript"/>
        </w:rPr>
        <w:t>-1</w:t>
      </w:r>
      <w:r w:rsidR="00696B3D">
        <w:rPr>
          <w:rStyle w:val="normaltextrun"/>
          <w:rFonts w:ascii="Calibri" w:hAnsi="Calibri"/>
          <w:color w:val="000000"/>
          <w:shd w:val="clear" w:color="auto" w:fill="FFFFFF"/>
        </w:rPr>
        <w:t>, which is the highest surface area obtained for an</w:t>
      </w:r>
      <w:r w:rsidR="004B0BAD">
        <w:rPr>
          <w:rStyle w:val="normaltextrun"/>
          <w:rFonts w:ascii="Calibri" w:hAnsi="Calibri"/>
          <w:color w:val="000000"/>
          <w:shd w:val="clear" w:color="auto" w:fill="FFFFFF"/>
        </w:rPr>
        <w:t>y</w:t>
      </w:r>
      <w:r w:rsidR="00696B3D">
        <w:rPr>
          <w:rStyle w:val="normaltextrun"/>
          <w:rFonts w:ascii="Calibri" w:hAnsi="Calibri"/>
          <w:color w:val="000000"/>
          <w:shd w:val="clear" w:color="auto" w:fill="FFFFFF"/>
        </w:rPr>
        <w:t xml:space="preserve"> MXene using an intercalation-based method. The </w:t>
      </w:r>
      <w:r w:rsidR="001B2E92">
        <w:rPr>
          <w:rStyle w:val="normaltextrun"/>
          <w:rFonts w:ascii="Calibri" w:hAnsi="Calibri"/>
          <w:color w:val="000000"/>
          <w:shd w:val="clear" w:color="auto" w:fill="FFFFFF"/>
        </w:rPr>
        <w:t>detailed c</w:t>
      </w:r>
      <w:r>
        <w:rPr>
          <w:rStyle w:val="normaltextrun"/>
          <w:rFonts w:ascii="Calibri" w:hAnsi="Calibri"/>
          <w:color w:val="000000"/>
          <w:shd w:val="clear" w:color="auto" w:fill="FFFFFF"/>
        </w:rPr>
        <w:t xml:space="preserve">haracterisation of the surface chemistry </w:t>
      </w:r>
      <w:r w:rsidR="00A51965">
        <w:rPr>
          <w:rStyle w:val="normaltextrun"/>
          <w:rFonts w:ascii="Calibri" w:hAnsi="Calibri"/>
          <w:color w:val="000000"/>
          <w:shd w:val="clear" w:color="auto" w:fill="FFFFFF"/>
        </w:rPr>
        <w:t>revealed</w:t>
      </w:r>
      <w:r>
        <w:rPr>
          <w:rStyle w:val="normaltextrun"/>
          <w:rFonts w:ascii="Calibri" w:hAnsi="Calibri"/>
          <w:color w:val="000000"/>
          <w:shd w:val="clear" w:color="auto" w:fill="FFFFFF"/>
        </w:rPr>
        <w:t xml:space="preserve"> the pillaring mechanism and</w:t>
      </w:r>
      <w:r w:rsidR="001B2E92">
        <w:rPr>
          <w:rStyle w:val="normaltextrun"/>
          <w:rFonts w:ascii="Calibri" w:hAnsi="Calibri"/>
          <w:color w:val="000000"/>
          <w:shd w:val="clear" w:color="auto" w:fill="FFFFFF"/>
        </w:rPr>
        <w:t xml:space="preserve"> </w:t>
      </w:r>
      <w:r w:rsidR="69C3091D">
        <w:rPr>
          <w:rStyle w:val="normaltextrun"/>
          <w:rFonts w:ascii="Calibri" w:hAnsi="Calibri"/>
          <w:color w:val="000000"/>
          <w:shd w:val="clear" w:color="auto" w:fill="FFFFFF"/>
        </w:rPr>
        <w:t>provided insight into</w:t>
      </w:r>
      <w:r>
        <w:rPr>
          <w:rStyle w:val="normaltextrun"/>
          <w:rFonts w:ascii="Calibri" w:hAnsi="Calibri"/>
          <w:color w:val="000000"/>
          <w:shd w:val="clear" w:color="auto" w:fill="FFFFFF"/>
        </w:rPr>
        <w:t xml:space="preserve"> the interactions between the </w:t>
      </w:r>
      <w:r>
        <w:rPr>
          <w:rStyle w:val="spellingerror"/>
          <w:rFonts w:ascii="Calibri" w:hAnsi="Calibri"/>
          <w:color w:val="000000"/>
          <w:shd w:val="clear" w:color="auto" w:fill="FFFFFF"/>
        </w:rPr>
        <w:t>MXene</w:t>
      </w:r>
      <w:r>
        <w:rPr>
          <w:rStyle w:val="normaltextrun"/>
          <w:rFonts w:ascii="Calibri" w:hAnsi="Calibri"/>
          <w:color w:val="000000"/>
          <w:shd w:val="clear" w:color="auto" w:fill="FFFFFF"/>
        </w:rPr>
        <w:t> surface termination groups, the amine co-pillar and the TEOS silic</w:t>
      </w:r>
      <w:r w:rsidR="001E3B79">
        <w:rPr>
          <w:rStyle w:val="normaltextrun"/>
          <w:rFonts w:ascii="Calibri" w:hAnsi="Calibri"/>
          <w:color w:val="000000"/>
          <w:shd w:val="clear" w:color="auto" w:fill="FFFFFF"/>
        </w:rPr>
        <w:t>a</w:t>
      </w:r>
      <w:r>
        <w:rPr>
          <w:rStyle w:val="normaltextrun"/>
          <w:rFonts w:ascii="Calibri" w:hAnsi="Calibri"/>
          <w:color w:val="000000"/>
          <w:shd w:val="clear" w:color="auto" w:fill="FFFFFF"/>
        </w:rPr>
        <w:t xml:space="preserve"> precursor. This allowe</w:t>
      </w:r>
      <w:r w:rsidR="001B2E92">
        <w:rPr>
          <w:rStyle w:val="normaltextrun"/>
          <w:rFonts w:ascii="Calibri" w:hAnsi="Calibri"/>
          <w:color w:val="000000"/>
          <w:shd w:val="clear" w:color="auto" w:fill="FFFFFF"/>
        </w:rPr>
        <w:t>d optimisation of</w:t>
      </w:r>
      <w:r>
        <w:rPr>
          <w:rStyle w:val="normaltextrun"/>
          <w:rFonts w:ascii="Calibri" w:hAnsi="Calibri"/>
          <w:color w:val="000000"/>
          <w:shd w:val="clear" w:color="auto" w:fill="FFFFFF"/>
        </w:rPr>
        <w:t xml:space="preserve"> the surface chemistry for</w:t>
      </w:r>
      <w:r w:rsidR="001B2E92">
        <w:rPr>
          <w:rStyle w:val="normaltextrun"/>
          <w:rFonts w:ascii="Calibri" w:hAnsi="Calibri"/>
          <w:color w:val="000000"/>
          <w:shd w:val="clear" w:color="auto" w:fill="FFFFFF"/>
        </w:rPr>
        <w:t xml:space="preserve"> </w:t>
      </w:r>
      <w:r>
        <w:rPr>
          <w:rStyle w:val="normaltextrun"/>
          <w:rFonts w:ascii="Calibri" w:hAnsi="Calibri"/>
          <w:color w:val="000000"/>
          <w:shd w:val="clear" w:color="auto" w:fill="FFFFFF"/>
        </w:rPr>
        <w:t>the</w:t>
      </w:r>
      <w:r w:rsidR="001B2E92">
        <w:rPr>
          <w:rStyle w:val="normaltextrun"/>
          <w:rFonts w:ascii="Calibri" w:hAnsi="Calibri"/>
          <w:color w:val="000000"/>
          <w:shd w:val="clear" w:color="auto" w:fill="FFFFFF"/>
        </w:rPr>
        <w:t xml:space="preserve"> </w:t>
      </w:r>
      <w:r>
        <w:rPr>
          <w:rStyle w:val="normaltextrun"/>
          <w:rFonts w:ascii="Calibri" w:hAnsi="Calibri"/>
          <w:color w:val="000000"/>
          <w:shd w:val="clear" w:color="auto" w:fill="FFFFFF"/>
        </w:rPr>
        <w:t>reported pillaring </w:t>
      </w:r>
      <w:r>
        <w:rPr>
          <w:rStyle w:val="contextualspellingandgrammarerror"/>
          <w:rFonts w:ascii="Calibri" w:hAnsi="Calibri"/>
          <w:color w:val="000000"/>
          <w:shd w:val="clear" w:color="auto" w:fill="FFFFFF"/>
        </w:rPr>
        <w:t>method</w:t>
      </w:r>
      <w:r w:rsidR="001B2E92">
        <w:rPr>
          <w:rStyle w:val="contextualspellingandgrammarerror"/>
          <w:rFonts w:ascii="Calibri" w:hAnsi="Calibri"/>
          <w:color w:val="000000"/>
          <w:shd w:val="clear" w:color="auto" w:fill="FFFFFF"/>
        </w:rPr>
        <w:t xml:space="preserve">, </w:t>
      </w:r>
      <w:r>
        <w:rPr>
          <w:rStyle w:val="contextualspellingandgrammarerror"/>
          <w:rFonts w:ascii="Calibri" w:hAnsi="Calibri"/>
          <w:color w:val="000000"/>
          <w:shd w:val="clear" w:color="auto" w:fill="FFFFFF"/>
        </w:rPr>
        <w:t>using</w:t>
      </w:r>
      <w:r>
        <w:rPr>
          <w:rStyle w:val="normaltextrun"/>
          <w:rFonts w:ascii="Calibri" w:hAnsi="Calibri"/>
          <w:color w:val="000000"/>
          <w:shd w:val="clear" w:color="auto" w:fill="FFFFFF"/>
        </w:rPr>
        <w:t xml:space="preserve"> easily scalable wet chemical treatments. This methodology also provides a </w:t>
      </w:r>
      <w:r>
        <w:rPr>
          <w:rStyle w:val="normaltextrun"/>
          <w:rFonts w:ascii="Calibri" w:hAnsi="Calibri"/>
          <w:color w:val="000000"/>
          <w:shd w:val="clear" w:color="auto" w:fill="FFFFFF"/>
        </w:rPr>
        <w:lastRenderedPageBreak/>
        <w:t>guide for the development and understanding of future techniques for the intercalation and pillaring of </w:t>
      </w:r>
      <w:r>
        <w:rPr>
          <w:rStyle w:val="spellingerror"/>
          <w:rFonts w:ascii="Calibri" w:hAnsi="Calibri"/>
          <w:color w:val="000000"/>
          <w:shd w:val="clear" w:color="auto" w:fill="FFFFFF"/>
        </w:rPr>
        <w:t>MXenes</w:t>
      </w:r>
      <w:r>
        <w:rPr>
          <w:rStyle w:val="normaltextrun"/>
          <w:rFonts w:ascii="Calibri" w:hAnsi="Calibri"/>
          <w:color w:val="000000"/>
          <w:shd w:val="clear" w:color="auto" w:fill="FFFFFF"/>
        </w:rPr>
        <w:t>, and more widely on 2D materials. The pillared </w:t>
      </w:r>
      <w:r>
        <w:rPr>
          <w:rStyle w:val="spellingerror"/>
          <w:rFonts w:ascii="Calibri" w:hAnsi="Calibri"/>
          <w:color w:val="000000"/>
          <w:shd w:val="clear" w:color="auto" w:fill="FFFFFF"/>
        </w:rPr>
        <w:t>MXene</w:t>
      </w:r>
      <w:r>
        <w:rPr>
          <w:rStyle w:val="normaltextrun"/>
          <w:rFonts w:ascii="Calibri" w:hAnsi="Calibri"/>
          <w:color w:val="000000"/>
          <w:shd w:val="clear" w:color="auto" w:fill="FFFFFF"/>
        </w:rPr>
        <w:t> was tested electrochemically as the negative electrode for a Na-ion battery system, </w:t>
      </w:r>
      <w:r w:rsidR="001E3B79">
        <w:rPr>
          <w:rStyle w:val="normaltextrun"/>
          <w:rFonts w:ascii="Calibri" w:hAnsi="Calibri"/>
          <w:color w:val="000000"/>
          <w:shd w:val="clear" w:color="auto" w:fill="FFFFFF"/>
        </w:rPr>
        <w:t>and demonstrated superior capacity, rate capability and remarkable stability compared with the non-pillared materials</w:t>
      </w:r>
      <w:r w:rsidR="004C19A5">
        <w:rPr>
          <w:rStyle w:val="normaltextrun"/>
          <w:rFonts w:ascii="Calibri" w:hAnsi="Calibri"/>
          <w:color w:val="000000"/>
          <w:shd w:val="clear" w:color="auto" w:fill="FFFFFF"/>
        </w:rPr>
        <w:t>. This is likely to</w:t>
      </w:r>
      <w:r w:rsidR="00375C43">
        <w:rPr>
          <w:rStyle w:val="normaltextrun"/>
          <w:rFonts w:ascii="Calibri" w:hAnsi="Calibri"/>
          <w:color w:val="000000"/>
          <w:shd w:val="clear" w:color="auto" w:fill="FFFFFF"/>
        </w:rPr>
        <w:t xml:space="preserve"> </w:t>
      </w:r>
      <w:r w:rsidR="00A51965">
        <w:rPr>
          <w:rStyle w:val="normaltextrun"/>
          <w:rFonts w:ascii="Calibri" w:hAnsi="Calibri"/>
          <w:color w:val="000000"/>
          <w:shd w:val="clear" w:color="auto" w:fill="FFFFFF"/>
        </w:rPr>
        <w:t xml:space="preserve">result </w:t>
      </w:r>
      <w:r w:rsidR="004C19A5">
        <w:rPr>
          <w:rStyle w:val="normaltextrun"/>
          <w:rFonts w:ascii="Calibri" w:hAnsi="Calibri"/>
          <w:color w:val="000000"/>
          <w:shd w:val="clear" w:color="auto" w:fill="FFFFFF"/>
        </w:rPr>
        <w:t xml:space="preserve">from </w:t>
      </w:r>
      <w:r w:rsidR="00A51965">
        <w:rPr>
          <w:rStyle w:val="normaltextrun"/>
          <w:rFonts w:ascii="Calibri" w:hAnsi="Calibri"/>
          <w:color w:val="000000"/>
          <w:shd w:val="clear" w:color="auto" w:fill="FFFFFF"/>
        </w:rPr>
        <w:t>the more open structure,</w:t>
      </w:r>
      <w:r>
        <w:rPr>
          <w:rStyle w:val="normaltextrun"/>
          <w:rFonts w:ascii="Calibri" w:hAnsi="Calibri"/>
          <w:color w:val="000000"/>
          <w:shd w:val="clear" w:color="auto" w:fill="FFFFFF"/>
        </w:rPr>
        <w:t xml:space="preserve"> </w:t>
      </w:r>
      <w:r w:rsidR="001B2E92">
        <w:rPr>
          <w:rStyle w:val="normaltextrun"/>
          <w:rFonts w:ascii="Calibri" w:hAnsi="Calibri"/>
          <w:color w:val="000000"/>
          <w:shd w:val="clear" w:color="auto" w:fill="FFFFFF"/>
        </w:rPr>
        <w:t xml:space="preserve">with </w:t>
      </w:r>
      <w:r>
        <w:rPr>
          <w:rStyle w:val="normaltextrun"/>
          <w:rFonts w:ascii="Calibri" w:hAnsi="Calibri"/>
          <w:color w:val="000000"/>
          <w:shd w:val="clear" w:color="auto" w:fill="FFFFFF"/>
        </w:rPr>
        <w:t>the pillars preventing the re-stacking of the </w:t>
      </w:r>
      <w:r>
        <w:rPr>
          <w:rStyle w:val="spellingerror"/>
          <w:rFonts w:ascii="Calibri" w:hAnsi="Calibri"/>
          <w:color w:val="000000"/>
          <w:shd w:val="clear" w:color="auto" w:fill="FFFFFF"/>
        </w:rPr>
        <w:t>MXene</w:t>
      </w:r>
      <w:r>
        <w:rPr>
          <w:rStyle w:val="normaltextrun"/>
          <w:rFonts w:ascii="Calibri" w:hAnsi="Calibri"/>
          <w:color w:val="000000"/>
          <w:shd w:val="clear" w:color="auto" w:fill="FFFFFF"/>
        </w:rPr>
        <w:t> sheets.</w:t>
      </w:r>
      <w:r w:rsidR="00A51965">
        <w:rPr>
          <w:rStyle w:val="normaltextrun"/>
          <w:rFonts w:ascii="Calibri" w:hAnsi="Calibri"/>
          <w:color w:val="000000"/>
          <w:shd w:val="clear" w:color="auto" w:fill="FFFFFF"/>
        </w:rPr>
        <w:t xml:space="preserve"> Crucially</w:t>
      </w:r>
      <w:r w:rsidR="004C19A5">
        <w:rPr>
          <w:rStyle w:val="normaltextrun"/>
          <w:rFonts w:ascii="Calibri" w:hAnsi="Calibri"/>
          <w:color w:val="000000"/>
          <w:shd w:val="clear" w:color="auto" w:fill="FFFFFF"/>
        </w:rPr>
        <w:t>,</w:t>
      </w:r>
      <w:r w:rsidR="00A51965">
        <w:rPr>
          <w:rStyle w:val="normaltextrun"/>
          <w:rFonts w:ascii="Calibri" w:hAnsi="Calibri"/>
          <w:color w:val="000000"/>
          <w:shd w:val="clear" w:color="auto" w:fill="FFFFFF"/>
        </w:rPr>
        <w:t xml:space="preserve"> for sodium-ion batteries, the material was extremely stable towards the reversible (de)intercalation of the large Na</w:t>
      </w:r>
      <w:r w:rsidR="00A51965">
        <w:rPr>
          <w:rStyle w:val="normaltextrun"/>
          <w:rFonts w:ascii="Calibri" w:hAnsi="Calibri"/>
          <w:color w:val="000000"/>
          <w:shd w:val="clear" w:color="auto" w:fill="FFFFFF"/>
          <w:vertAlign w:val="superscript"/>
        </w:rPr>
        <w:t>+</w:t>
      </w:r>
      <w:r w:rsidR="00A51965">
        <w:rPr>
          <w:rStyle w:val="normaltextrun"/>
          <w:rFonts w:ascii="Calibri" w:hAnsi="Calibri"/>
          <w:color w:val="000000"/>
          <w:shd w:val="clear" w:color="auto" w:fill="FFFFFF"/>
        </w:rPr>
        <w:t xml:space="preserve"> ion, retaining 98.5% capacity between the 50</w:t>
      </w:r>
      <w:r w:rsidR="00A51965" w:rsidRPr="00A51965">
        <w:rPr>
          <w:rStyle w:val="normaltextrun"/>
          <w:rFonts w:ascii="Calibri" w:hAnsi="Calibri"/>
          <w:color w:val="000000"/>
          <w:shd w:val="clear" w:color="auto" w:fill="FFFFFF"/>
          <w:vertAlign w:val="superscript"/>
        </w:rPr>
        <w:t>th</w:t>
      </w:r>
      <w:r w:rsidR="00A51965">
        <w:rPr>
          <w:rStyle w:val="normaltextrun"/>
          <w:rFonts w:ascii="Calibri" w:hAnsi="Calibri"/>
          <w:color w:val="000000"/>
          <w:shd w:val="clear" w:color="auto" w:fill="FFFFFF"/>
        </w:rPr>
        <w:t xml:space="preserve"> and 100</w:t>
      </w:r>
      <w:r w:rsidR="00A51965" w:rsidRPr="00A51965">
        <w:rPr>
          <w:rStyle w:val="normaltextrun"/>
          <w:rFonts w:ascii="Calibri" w:hAnsi="Calibri"/>
          <w:color w:val="000000"/>
          <w:shd w:val="clear" w:color="auto" w:fill="FFFFFF"/>
          <w:vertAlign w:val="superscript"/>
        </w:rPr>
        <w:t>th</w:t>
      </w:r>
      <w:r w:rsidR="00A51965">
        <w:rPr>
          <w:rStyle w:val="normaltextrun"/>
          <w:rFonts w:ascii="Calibri" w:hAnsi="Calibri"/>
          <w:color w:val="000000"/>
          <w:shd w:val="clear" w:color="auto" w:fill="FFFFFF"/>
        </w:rPr>
        <w:t xml:space="preserve"> cycles.</w:t>
      </w:r>
      <w:r>
        <w:rPr>
          <w:rStyle w:val="normaltextrun"/>
          <w:rFonts w:ascii="Calibri" w:hAnsi="Calibri"/>
          <w:color w:val="000000"/>
          <w:shd w:val="clear" w:color="auto" w:fill="FFFFFF"/>
        </w:rPr>
        <w:t xml:space="preserve"> Further work is ongoing </w:t>
      </w:r>
      <w:r w:rsidR="001B2E92">
        <w:rPr>
          <w:rStyle w:val="normaltextrun"/>
          <w:rFonts w:ascii="Calibri" w:hAnsi="Calibri"/>
          <w:color w:val="000000"/>
          <w:shd w:val="clear" w:color="auto" w:fill="FFFFFF"/>
        </w:rPr>
        <w:t xml:space="preserve">to </w:t>
      </w:r>
      <w:r>
        <w:rPr>
          <w:rStyle w:val="normaltextrun"/>
          <w:rFonts w:ascii="Calibri" w:hAnsi="Calibri"/>
          <w:color w:val="000000"/>
          <w:shd w:val="clear" w:color="auto" w:fill="FFFFFF"/>
        </w:rPr>
        <w:t>fully understand the </w:t>
      </w:r>
      <w:r w:rsidR="001B2E92">
        <w:rPr>
          <w:rStyle w:val="contextualspellingandgrammarerror"/>
          <w:rFonts w:ascii="Calibri" w:hAnsi="Calibri"/>
          <w:color w:val="000000"/>
          <w:shd w:val="clear" w:color="auto" w:fill="FFFFFF"/>
        </w:rPr>
        <w:t>effect</w:t>
      </w:r>
      <w:r w:rsidR="001B2E92">
        <w:rPr>
          <w:rStyle w:val="normaltextrun"/>
          <w:rFonts w:ascii="Calibri" w:hAnsi="Calibri"/>
          <w:color w:val="000000"/>
          <w:shd w:val="clear" w:color="auto" w:fill="FFFFFF"/>
        </w:rPr>
        <w:t> </w:t>
      </w:r>
      <w:r>
        <w:rPr>
          <w:rStyle w:val="normaltextrun"/>
          <w:rFonts w:ascii="Calibri" w:hAnsi="Calibri"/>
          <w:color w:val="000000"/>
          <w:shd w:val="clear" w:color="auto" w:fill="FFFFFF"/>
        </w:rPr>
        <w:t>of the pillars on the electrochemical </w:t>
      </w:r>
      <w:r>
        <w:rPr>
          <w:rStyle w:val="contextualspellingandgrammarerror"/>
          <w:rFonts w:ascii="Calibri" w:hAnsi="Calibri"/>
          <w:color w:val="000000"/>
          <w:shd w:val="clear" w:color="auto" w:fill="FFFFFF"/>
        </w:rPr>
        <w:t>performance</w:t>
      </w:r>
      <w:r>
        <w:rPr>
          <w:rStyle w:val="normaltextrun"/>
          <w:rFonts w:ascii="Calibri" w:hAnsi="Calibri"/>
          <w:color w:val="000000"/>
          <w:shd w:val="clear" w:color="auto" w:fill="FFFFFF"/>
        </w:rPr>
        <w:t>. This work widens the tools available to researche</w:t>
      </w:r>
      <w:r w:rsidR="001B2E92">
        <w:rPr>
          <w:rStyle w:val="normaltextrun"/>
          <w:rFonts w:ascii="Calibri" w:hAnsi="Calibri"/>
          <w:color w:val="000000"/>
          <w:shd w:val="clear" w:color="auto" w:fill="FFFFFF"/>
        </w:rPr>
        <w:t>r</w:t>
      </w:r>
      <w:r>
        <w:rPr>
          <w:rStyle w:val="normaltextrun"/>
          <w:rFonts w:ascii="Calibri" w:hAnsi="Calibri"/>
          <w:color w:val="000000"/>
          <w:shd w:val="clear" w:color="auto" w:fill="FFFFFF"/>
        </w:rPr>
        <w:t xml:space="preserve">s attempting to </w:t>
      </w:r>
      <w:r w:rsidR="001B2E92">
        <w:rPr>
          <w:rStyle w:val="normaltextrun"/>
          <w:rFonts w:ascii="Calibri" w:hAnsi="Calibri"/>
          <w:color w:val="000000"/>
          <w:shd w:val="clear" w:color="auto" w:fill="FFFFFF"/>
        </w:rPr>
        <w:t xml:space="preserve">modify MXenes for improved performance </w:t>
      </w:r>
      <w:r w:rsidR="001B2E92" w:rsidRPr="00C16C60">
        <w:rPr>
          <w:rStyle w:val="normaltextrun"/>
          <w:rFonts w:ascii="Calibri" w:hAnsi="Calibri"/>
          <w:color w:val="000000"/>
          <w:shd w:val="clear" w:color="auto" w:fill="FFFFFF"/>
        </w:rPr>
        <w:t>in a</w:t>
      </w:r>
      <w:r w:rsidR="007B130B" w:rsidRPr="00C16C60">
        <w:rPr>
          <w:rStyle w:val="normaltextrun"/>
          <w:rFonts w:ascii="Calibri" w:hAnsi="Calibri"/>
          <w:color w:val="000000"/>
          <w:shd w:val="clear" w:color="auto" w:fill="FFFFFF"/>
        </w:rPr>
        <w:t xml:space="preserve"> wide</w:t>
      </w:r>
      <w:r w:rsidR="001B2E92" w:rsidRPr="00C16C60">
        <w:rPr>
          <w:rStyle w:val="normaltextrun"/>
          <w:rFonts w:ascii="Calibri" w:hAnsi="Calibri"/>
          <w:color w:val="000000"/>
          <w:shd w:val="clear" w:color="auto" w:fill="FFFFFF"/>
        </w:rPr>
        <w:t xml:space="preserve"> range of applications, as increased interlayer spacings and porosity are critical for applications</w:t>
      </w:r>
      <w:r w:rsidR="0068352D" w:rsidRPr="00C16C60">
        <w:rPr>
          <w:rStyle w:val="normaltextrun"/>
          <w:rFonts w:ascii="Calibri" w:hAnsi="Calibri"/>
          <w:color w:val="000000"/>
          <w:shd w:val="clear" w:color="auto" w:fill="FFFFFF"/>
        </w:rPr>
        <w:t xml:space="preserve"> far beyond</w:t>
      </w:r>
      <w:r w:rsidR="001B2E92" w:rsidRPr="00C16C60">
        <w:rPr>
          <w:rStyle w:val="normaltextrun"/>
          <w:rFonts w:ascii="Calibri" w:hAnsi="Calibri"/>
          <w:color w:val="000000"/>
          <w:shd w:val="clear" w:color="auto" w:fill="FFFFFF"/>
        </w:rPr>
        <w:t xml:space="preserve"> electrochemical energy storage,</w:t>
      </w:r>
      <w:r w:rsidR="00B8074D" w:rsidRPr="00C16C60">
        <w:rPr>
          <w:rStyle w:val="normaltextrun"/>
          <w:rFonts w:ascii="Calibri" w:hAnsi="Calibri"/>
          <w:color w:val="000000"/>
          <w:shd w:val="clear" w:color="auto" w:fill="FFFFFF"/>
        </w:rPr>
        <w:t xml:space="preserve"> including</w:t>
      </w:r>
      <w:r w:rsidR="001B2E92" w:rsidRPr="00C16C60">
        <w:rPr>
          <w:rStyle w:val="normaltextrun"/>
          <w:rFonts w:ascii="Calibri" w:hAnsi="Calibri"/>
          <w:color w:val="000000"/>
          <w:shd w:val="clear" w:color="auto" w:fill="FFFFFF"/>
        </w:rPr>
        <w:t xml:space="preserve"> catalysi</w:t>
      </w:r>
      <w:r w:rsidR="00B8074D" w:rsidRPr="00C16C60">
        <w:rPr>
          <w:rStyle w:val="normaltextrun"/>
          <w:rFonts w:ascii="Calibri" w:hAnsi="Calibri"/>
          <w:color w:val="000000"/>
          <w:shd w:val="clear" w:color="auto" w:fill="FFFFFF"/>
        </w:rPr>
        <w:t>s,</w:t>
      </w:r>
      <w:r w:rsidR="001B2E92" w:rsidRPr="00C16C60">
        <w:rPr>
          <w:rStyle w:val="normaltextrun"/>
          <w:rFonts w:ascii="Calibri" w:hAnsi="Calibri"/>
          <w:color w:val="000000"/>
          <w:shd w:val="clear" w:color="auto" w:fill="FFFFFF"/>
        </w:rPr>
        <w:t xml:space="preserve"> gas separations</w:t>
      </w:r>
      <w:r w:rsidR="00B8074D" w:rsidRPr="00C16C60">
        <w:rPr>
          <w:rStyle w:val="normaltextrun"/>
          <w:rFonts w:ascii="Calibri" w:hAnsi="Calibri"/>
          <w:color w:val="000000"/>
          <w:shd w:val="clear" w:color="auto" w:fill="FFFFFF"/>
        </w:rPr>
        <w:t xml:space="preserve"> and storage</w:t>
      </w:r>
      <w:r w:rsidR="001B2E92" w:rsidRPr="00C16C60">
        <w:rPr>
          <w:rStyle w:val="normaltextrun"/>
          <w:rFonts w:ascii="Calibri" w:hAnsi="Calibri"/>
          <w:color w:val="000000"/>
          <w:shd w:val="clear" w:color="auto" w:fill="FFFFFF"/>
        </w:rPr>
        <w:t>.</w:t>
      </w:r>
      <w:r w:rsidR="001B2E92">
        <w:rPr>
          <w:rStyle w:val="normaltextrun"/>
          <w:rFonts w:ascii="Calibri" w:hAnsi="Calibri"/>
          <w:color w:val="000000"/>
          <w:shd w:val="clear" w:color="auto" w:fill="FFFFFF"/>
        </w:rPr>
        <w:t xml:space="preserve"> We expect this report to stimulate</w:t>
      </w:r>
      <w:r>
        <w:rPr>
          <w:rStyle w:val="normaltextrun"/>
          <w:rFonts w:ascii="Calibri" w:hAnsi="Calibri"/>
          <w:color w:val="000000"/>
          <w:shd w:val="clear" w:color="auto" w:fill="FFFFFF"/>
        </w:rPr>
        <w:t> further studies on new pillaring methods,</w:t>
      </w:r>
      <w:r w:rsidR="001B2E92">
        <w:rPr>
          <w:rStyle w:val="normaltextrun"/>
          <w:rFonts w:ascii="Calibri" w:hAnsi="Calibri"/>
          <w:color w:val="000000"/>
          <w:shd w:val="clear" w:color="auto" w:fill="FFFFFF"/>
        </w:rPr>
        <w:t xml:space="preserve"> on the </w:t>
      </w:r>
      <w:r>
        <w:rPr>
          <w:rStyle w:val="contextualspellingandgrammarerror"/>
          <w:rFonts w:ascii="Calibri" w:hAnsi="Calibri"/>
          <w:color w:val="000000"/>
          <w:shd w:val="clear" w:color="auto" w:fill="FFFFFF"/>
        </w:rPr>
        <w:t>creation of</w:t>
      </w:r>
      <w:r>
        <w:rPr>
          <w:rStyle w:val="normaltextrun"/>
          <w:rFonts w:ascii="Calibri" w:hAnsi="Calibri"/>
          <w:color w:val="000000"/>
          <w:shd w:val="clear" w:color="auto" w:fill="FFFFFF"/>
        </w:rPr>
        <w:t> new high</w:t>
      </w:r>
      <w:r w:rsidR="00A51965">
        <w:rPr>
          <w:rStyle w:val="normaltextrun"/>
          <w:rFonts w:ascii="Calibri" w:hAnsi="Calibri"/>
          <w:color w:val="000000"/>
          <w:shd w:val="clear" w:color="auto" w:fill="FFFFFF"/>
        </w:rPr>
        <w:t>ly</w:t>
      </w:r>
      <w:r>
        <w:rPr>
          <w:rStyle w:val="normaltextrun"/>
          <w:rFonts w:ascii="Calibri" w:hAnsi="Calibri"/>
          <w:color w:val="000000"/>
          <w:shd w:val="clear" w:color="auto" w:fill="FFFFFF"/>
        </w:rPr>
        <w:t xml:space="preserve"> </w:t>
      </w:r>
      <w:r w:rsidR="00A51965">
        <w:rPr>
          <w:rStyle w:val="normaltextrun"/>
          <w:rFonts w:ascii="Calibri" w:hAnsi="Calibri"/>
          <w:color w:val="000000"/>
          <w:shd w:val="clear" w:color="auto" w:fill="FFFFFF"/>
        </w:rPr>
        <w:t>stable</w:t>
      </w:r>
      <w:r>
        <w:rPr>
          <w:rStyle w:val="normaltextrun"/>
          <w:rFonts w:ascii="Calibri" w:hAnsi="Calibri"/>
          <w:color w:val="000000"/>
          <w:shd w:val="clear" w:color="auto" w:fill="FFFFFF"/>
        </w:rPr>
        <w:t> </w:t>
      </w:r>
      <w:r w:rsidR="00A51965">
        <w:rPr>
          <w:rStyle w:val="normaltextrun"/>
          <w:rFonts w:ascii="Calibri" w:hAnsi="Calibri"/>
          <w:color w:val="000000"/>
          <w:shd w:val="clear" w:color="auto" w:fill="FFFFFF"/>
        </w:rPr>
        <w:t xml:space="preserve">porous </w:t>
      </w:r>
      <w:r>
        <w:rPr>
          <w:rStyle w:val="spellingerror"/>
          <w:rFonts w:ascii="Calibri" w:hAnsi="Calibri"/>
          <w:color w:val="000000"/>
          <w:shd w:val="clear" w:color="auto" w:fill="FFFFFF"/>
        </w:rPr>
        <w:t>MXene</w:t>
      </w:r>
      <w:r w:rsidR="00A51965">
        <w:rPr>
          <w:rStyle w:val="normaltextrun"/>
          <w:rFonts w:ascii="Calibri" w:hAnsi="Calibri"/>
          <w:color w:val="000000"/>
          <w:shd w:val="clear" w:color="auto" w:fill="FFFFFF"/>
        </w:rPr>
        <w:t xml:space="preserve">s </w:t>
      </w:r>
      <w:r>
        <w:rPr>
          <w:rStyle w:val="normaltextrun"/>
          <w:rFonts w:ascii="Calibri" w:hAnsi="Calibri"/>
          <w:color w:val="000000"/>
          <w:shd w:val="clear" w:color="auto" w:fill="FFFFFF"/>
        </w:rPr>
        <w:t>and </w:t>
      </w:r>
      <w:r w:rsidR="001B2E92">
        <w:rPr>
          <w:rStyle w:val="normaltextrun"/>
          <w:rFonts w:ascii="Calibri" w:hAnsi="Calibri"/>
          <w:color w:val="000000"/>
          <w:shd w:val="clear" w:color="auto" w:fill="FFFFFF"/>
        </w:rPr>
        <w:t xml:space="preserve">on </w:t>
      </w:r>
      <w:r>
        <w:rPr>
          <w:rStyle w:val="normaltextrun"/>
          <w:rFonts w:ascii="Calibri" w:hAnsi="Calibri"/>
          <w:color w:val="000000"/>
          <w:shd w:val="clear" w:color="auto" w:fill="FFFFFF"/>
        </w:rPr>
        <w:t>the use of organometallic precursors to introduce novel chemistries to </w:t>
      </w:r>
      <w:r>
        <w:rPr>
          <w:rStyle w:val="spellingerror"/>
          <w:rFonts w:ascii="Calibri" w:hAnsi="Calibri"/>
          <w:color w:val="000000"/>
          <w:shd w:val="clear" w:color="auto" w:fill="FFFFFF"/>
        </w:rPr>
        <w:t>MXenes</w:t>
      </w:r>
      <w:r>
        <w:rPr>
          <w:rStyle w:val="normaltextrun"/>
          <w:rFonts w:ascii="Calibri" w:hAnsi="Calibri"/>
          <w:color w:val="000000"/>
          <w:shd w:val="clear" w:color="auto" w:fill="FFFFFF"/>
        </w:rPr>
        <w:t>.</w:t>
      </w:r>
    </w:p>
    <w:p w14:paraId="2C2EEA75" w14:textId="4F19B8A6" w:rsidR="00BE4A99" w:rsidRPr="00F96375" w:rsidRDefault="00002B0B" w:rsidP="00BE4A99">
      <w:pPr>
        <w:jc w:val="both"/>
        <w:rPr>
          <w:b/>
          <w:bCs/>
        </w:rPr>
      </w:pPr>
      <w:r>
        <w:rPr>
          <w:b/>
          <w:bCs/>
        </w:rPr>
        <w:t xml:space="preserve">Experimental </w:t>
      </w:r>
      <w:r w:rsidR="00BE4A99" w:rsidRPr="67238454">
        <w:rPr>
          <w:b/>
          <w:bCs/>
        </w:rPr>
        <w:t>Methods</w:t>
      </w:r>
    </w:p>
    <w:p w14:paraId="1EE549BF" w14:textId="77777777" w:rsidR="00BE4A99" w:rsidRPr="00F96375" w:rsidRDefault="00BE4A99" w:rsidP="00BE4A99">
      <w:pPr>
        <w:jc w:val="both"/>
        <w:rPr>
          <w:b/>
          <w:bCs/>
        </w:rPr>
      </w:pPr>
      <w:r w:rsidRPr="67238454">
        <w:rPr>
          <w:b/>
          <w:bCs/>
        </w:rPr>
        <w:t>Materials</w:t>
      </w:r>
    </w:p>
    <w:p w14:paraId="5D4AE38D" w14:textId="1B4DB852" w:rsidR="00BE4A99" w:rsidRDefault="00BE4A99" w:rsidP="00BE4A99">
      <w:pPr>
        <w:jc w:val="both"/>
      </w:pPr>
      <w:r>
        <w:t xml:space="preserve">The following materials were used without any further purification: Titanium powder (-325 mesh, 99% purity, Alfa </w:t>
      </w:r>
      <w:proofErr w:type="spellStart"/>
      <w:r>
        <w:t>Aesar</w:t>
      </w:r>
      <w:proofErr w:type="spellEnd"/>
      <w:r>
        <w:t xml:space="preserve">), aluminium powder (-100+325 mesh, 99.5% purity, Alfa </w:t>
      </w:r>
      <w:proofErr w:type="spellStart"/>
      <w:r>
        <w:t>Aesar</w:t>
      </w:r>
      <w:proofErr w:type="spellEnd"/>
      <w:r>
        <w:t xml:space="preserve">), titanium carbide powder (-325 mesh, 98% purity, Sigma Aldrich), sodium fluoride (99% purity, Alfa </w:t>
      </w:r>
      <w:proofErr w:type="spellStart"/>
      <w:r>
        <w:t>Aesar</w:t>
      </w:r>
      <w:proofErr w:type="spellEnd"/>
      <w:r>
        <w:t xml:space="preserve">), hydrochloric acid (37.5% wt. Sigma Aldrich), </w:t>
      </w:r>
      <w:proofErr w:type="spellStart"/>
      <w:r>
        <w:t>tetraethylortho</w:t>
      </w:r>
      <w:proofErr w:type="spellEnd"/>
      <w:r>
        <w:t xml:space="preserve"> silicate (TEOS, 98% purity, Alfa </w:t>
      </w:r>
      <w:proofErr w:type="spellStart"/>
      <w:r>
        <w:t>Aesar</w:t>
      </w:r>
      <w:proofErr w:type="spellEnd"/>
      <w:r>
        <w:t xml:space="preserve">), 1-dodecylamine (DDA, 97% purity, Alfa </w:t>
      </w:r>
      <w:proofErr w:type="spellStart"/>
      <w:r>
        <w:t>Aesar</w:t>
      </w:r>
      <w:proofErr w:type="spellEnd"/>
      <w:r>
        <w:t>), n-octylamine (&gt;98% purity, TCI Chemicals), octylamine</w:t>
      </w:r>
      <w:r w:rsidR="005B71F7">
        <w:t xml:space="preserve"> (&gt;98% purity, TCI Chemicals)</w:t>
      </w:r>
      <w:r>
        <w:t xml:space="preserve">, , sodium hydroxide (97% purity, pellets, Sigma Aldrich), </w:t>
      </w:r>
      <w:r w:rsidRPr="00A73BD6">
        <w:t>N-Methyl-2-pyrrolidone</w:t>
      </w:r>
      <w:r>
        <w:t xml:space="preserve"> (NMP</w:t>
      </w:r>
      <w:r w:rsidR="00DA15F7">
        <w:t>, 99</w:t>
      </w:r>
      <w:r w:rsidR="000E1AB4">
        <w:t>.5</w:t>
      </w:r>
      <w:r w:rsidR="00DA15F7">
        <w:t xml:space="preserve">% purity, Alfa </w:t>
      </w:r>
      <w:proofErr w:type="spellStart"/>
      <w:r w:rsidR="00DA15F7">
        <w:t>Aesar</w:t>
      </w:r>
      <w:proofErr w:type="spellEnd"/>
      <w:r>
        <w:t>), PVDF</w:t>
      </w:r>
      <w:r w:rsidR="00DA15F7">
        <w:t xml:space="preserve"> (99.0% purity, Alfa </w:t>
      </w:r>
      <w:proofErr w:type="spellStart"/>
      <w:r w:rsidR="00DA15F7">
        <w:t>Aesar</w:t>
      </w:r>
      <w:proofErr w:type="spellEnd"/>
      <w:r w:rsidR="00DA15F7">
        <w:t>)</w:t>
      </w:r>
      <w:r>
        <w:t xml:space="preserve">, </w:t>
      </w:r>
      <w:r w:rsidR="00DA15F7">
        <w:t>S</w:t>
      </w:r>
      <w:r>
        <w:t>uper P carbon black</w:t>
      </w:r>
      <w:r w:rsidR="00DA15F7">
        <w:t xml:space="preserve"> (99% purity, Alfa </w:t>
      </w:r>
      <w:proofErr w:type="spellStart"/>
      <w:r w:rsidR="00DA15F7">
        <w:t>Aesar</w:t>
      </w:r>
      <w:proofErr w:type="spellEnd"/>
      <w:r w:rsidR="00DA15F7">
        <w:t>)</w:t>
      </w:r>
      <w:r>
        <w:t>, NaPF</w:t>
      </w:r>
      <w:r w:rsidRPr="00DA15F7">
        <w:rPr>
          <w:vertAlign w:val="subscript"/>
        </w:rPr>
        <w:t>6</w:t>
      </w:r>
      <w:r w:rsidR="00DA15F7">
        <w:t xml:space="preserve"> (99% Alfa </w:t>
      </w:r>
      <w:proofErr w:type="spellStart"/>
      <w:r w:rsidR="00DA15F7">
        <w:t>Aesar</w:t>
      </w:r>
      <w:proofErr w:type="spellEnd"/>
      <w:r w:rsidR="00DA15F7">
        <w:t>)</w:t>
      </w:r>
      <w:r>
        <w:t>, diethyl carbonate (DEC) and ethylene carbonate (EC)</w:t>
      </w:r>
      <w:r w:rsidR="00DA15F7">
        <w:t xml:space="preserve"> (1:1 w/w%</w:t>
      </w:r>
      <w:r w:rsidR="000161B7">
        <w:t>, 99% purity</w:t>
      </w:r>
      <w:r w:rsidR="00DA15F7">
        <w:t xml:space="preserve"> </w:t>
      </w:r>
      <w:proofErr w:type="spellStart"/>
      <w:r w:rsidR="000161B7">
        <w:t>Gotion</w:t>
      </w:r>
      <w:proofErr w:type="spellEnd"/>
      <w:r w:rsidR="000161B7">
        <w:t>), Aluminium foil (</w:t>
      </w:r>
      <w:proofErr w:type="spellStart"/>
      <w:r w:rsidR="000161B7">
        <w:t>Tob</w:t>
      </w:r>
      <w:proofErr w:type="spellEnd"/>
      <w:r w:rsidR="000161B7">
        <w:t xml:space="preserve"> New Energy)</w:t>
      </w:r>
      <w:r>
        <w:t xml:space="preserve">. </w:t>
      </w:r>
    </w:p>
    <w:p w14:paraId="1D0876C9" w14:textId="77777777" w:rsidR="00BE4A99" w:rsidRPr="00F96375" w:rsidRDefault="00BE4A99" w:rsidP="00BE4A99">
      <w:pPr>
        <w:jc w:val="both"/>
        <w:rPr>
          <w:b/>
          <w:bCs/>
        </w:rPr>
      </w:pPr>
      <w:r w:rsidRPr="67238454">
        <w:rPr>
          <w:b/>
          <w:bCs/>
        </w:rPr>
        <w:t>Synthesis of Ti</w:t>
      </w:r>
      <w:r w:rsidRPr="67238454">
        <w:rPr>
          <w:b/>
          <w:bCs/>
          <w:vertAlign w:val="subscript"/>
        </w:rPr>
        <w:t>3</w:t>
      </w:r>
      <w:r w:rsidRPr="67238454">
        <w:rPr>
          <w:b/>
          <w:bCs/>
        </w:rPr>
        <w:t>AlC</w:t>
      </w:r>
      <w:r w:rsidRPr="67238454">
        <w:rPr>
          <w:b/>
          <w:bCs/>
          <w:vertAlign w:val="subscript"/>
        </w:rPr>
        <w:t>2</w:t>
      </w:r>
    </w:p>
    <w:p w14:paraId="68C1B956" w14:textId="20BB8A0A" w:rsidR="00BE4A99" w:rsidRDefault="00BE4A99" w:rsidP="00BE4A99">
      <w:pPr>
        <w:jc w:val="both"/>
      </w:pPr>
      <w:r>
        <w:t>For the synthesis of Ti</w:t>
      </w:r>
      <w:r w:rsidRPr="001555BF">
        <w:rPr>
          <w:vertAlign w:val="subscript"/>
        </w:rPr>
        <w:t>3</w:t>
      </w:r>
      <w:r>
        <w:t>AlC</w:t>
      </w:r>
      <w:r w:rsidRPr="001555BF">
        <w:rPr>
          <w:vertAlign w:val="subscript"/>
        </w:rPr>
        <w:t>2</w:t>
      </w:r>
      <w:r w:rsidR="6A7C371A" w:rsidRPr="00014192">
        <w:t>,</w:t>
      </w:r>
      <w:r>
        <w:t xml:space="preserve"> </w:t>
      </w:r>
      <w:proofErr w:type="spellStart"/>
      <w:r>
        <w:t>Ti</w:t>
      </w:r>
      <w:proofErr w:type="spellEnd"/>
      <w:r>
        <w:t xml:space="preserve">, Al and </w:t>
      </w:r>
      <w:proofErr w:type="spellStart"/>
      <w:r>
        <w:t>TiC</w:t>
      </w:r>
      <w:proofErr w:type="spellEnd"/>
      <w:r>
        <w:t xml:space="preserve"> powders were mixed in a pestle and mortar in a 1:1.2:1.9 molar ratio. The mixture was then heated in a tube furnace under argon at 1</w:t>
      </w:r>
      <w:r w:rsidR="005422D9">
        <w:t>,</w:t>
      </w:r>
      <w:r>
        <w:t xml:space="preserve">350 °C for 2 h, with a heating rate of 5 °C </w:t>
      </w:r>
      <w:proofErr w:type="gramStart"/>
      <w:r>
        <w:t>min</w:t>
      </w:r>
      <w:r w:rsidRPr="67238454">
        <w:rPr>
          <w:vertAlign w:val="superscript"/>
        </w:rPr>
        <w:t>-1</w:t>
      </w:r>
      <w:proofErr w:type="gramEnd"/>
      <w:r>
        <w:t xml:space="preserve">. The resulting lightly sintered block was then crushed with a pestle and mortar and ground to give a fine grey powder. </w:t>
      </w:r>
    </w:p>
    <w:p w14:paraId="6AEFFA8C" w14:textId="77777777" w:rsidR="00BE4A99" w:rsidRPr="008F1BA7" w:rsidRDefault="00BE4A99" w:rsidP="00BE4A99">
      <w:pPr>
        <w:jc w:val="both"/>
        <w:rPr>
          <w:b/>
          <w:bCs/>
        </w:rPr>
      </w:pPr>
      <w:r w:rsidRPr="67238454">
        <w:rPr>
          <w:b/>
          <w:bCs/>
        </w:rPr>
        <w:t>Synthesis of Ti</w:t>
      </w:r>
      <w:r w:rsidRPr="67238454">
        <w:rPr>
          <w:b/>
          <w:bCs/>
          <w:vertAlign w:val="subscript"/>
        </w:rPr>
        <w:t>3</w:t>
      </w:r>
      <w:r w:rsidRPr="67238454">
        <w:rPr>
          <w:b/>
          <w:bCs/>
        </w:rPr>
        <w:t>C</w:t>
      </w:r>
      <w:r w:rsidRPr="67238454">
        <w:rPr>
          <w:b/>
          <w:bCs/>
          <w:vertAlign w:val="subscript"/>
        </w:rPr>
        <w:t>2</w:t>
      </w:r>
      <w:r w:rsidRPr="67238454">
        <w:rPr>
          <w:b/>
          <w:bCs/>
        </w:rPr>
        <w:t>T</w:t>
      </w:r>
      <w:r w:rsidRPr="67238454">
        <w:rPr>
          <w:b/>
          <w:bCs/>
          <w:vertAlign w:val="subscript"/>
        </w:rPr>
        <w:t>x</w:t>
      </w:r>
    </w:p>
    <w:p w14:paraId="136BB2B1" w14:textId="77777777" w:rsidR="00BE4A99" w:rsidRDefault="00BE4A99" w:rsidP="00BE4A99">
      <w:pPr>
        <w:jc w:val="both"/>
      </w:pPr>
      <w:r>
        <w:t>To obtain the MXenes, 3 g of the as-synthesised Ti</w:t>
      </w:r>
      <w:r w:rsidRPr="001555BF">
        <w:rPr>
          <w:vertAlign w:val="subscript"/>
        </w:rPr>
        <w:t>3</w:t>
      </w:r>
      <w:r>
        <w:t>AlC</w:t>
      </w:r>
      <w:r w:rsidRPr="001555BF">
        <w:rPr>
          <w:vertAlign w:val="subscript"/>
        </w:rPr>
        <w:t>2</w:t>
      </w:r>
      <w:r>
        <w:t xml:space="preserve"> were sieved through a </w:t>
      </w:r>
      <w:proofErr w:type="gramStart"/>
      <w:r>
        <w:t>-400 mesh</w:t>
      </w:r>
      <w:proofErr w:type="gramEnd"/>
      <w:r>
        <w:t xml:space="preserve"> sieve (pore size of 38 µm) and added over 10 min to a 6 M HCl solution with pre-dissolved </w:t>
      </w:r>
      <w:proofErr w:type="spellStart"/>
      <w:r>
        <w:t>NaF</w:t>
      </w:r>
      <w:proofErr w:type="spellEnd"/>
      <w:r>
        <w:t xml:space="preserve"> (7.5:1 F to Al ratio). This mixture was heated to 40 °C and left to etch for 48 h with magnetic stirring. The acidic fluoride solution was then neutralised with 1 M NaOH (pH 7-8) and vacuum filtered through borosilicate glass microfiber filter paper (pore size 45 </w:t>
      </w:r>
      <w:r>
        <w:rPr>
          <w:rFonts w:cstheme="minorHAnsi"/>
        </w:rPr>
        <w:t>µ</w:t>
      </w:r>
      <w:r>
        <w:t>m, Cole-</w:t>
      </w:r>
      <w:proofErr w:type="spellStart"/>
      <w:r>
        <w:t>Parmer</w:t>
      </w:r>
      <w:proofErr w:type="spellEnd"/>
      <w:r>
        <w:t xml:space="preserve">) to collect the black solid, which was dried overnight at 60 °C. </w:t>
      </w:r>
      <w:proofErr w:type="spellStart"/>
      <w:r>
        <w:t>NaF</w:t>
      </w:r>
      <w:proofErr w:type="spellEnd"/>
      <w:r>
        <w:t xml:space="preserve"> was chosen as the etching salt due to its significantly higher abundance and lower cost, which is more in keeping with the aims of Na-ion battery research than using </w:t>
      </w:r>
      <w:proofErr w:type="spellStart"/>
      <w:r>
        <w:t>LiF</w:t>
      </w:r>
      <w:proofErr w:type="spellEnd"/>
      <w:r>
        <w:t>, which still requires the use of expensive lithium resources.</w:t>
      </w:r>
    </w:p>
    <w:p w14:paraId="25B2DE15" w14:textId="77777777" w:rsidR="00BE4A99" w:rsidRPr="00F96375" w:rsidRDefault="00BE4A99" w:rsidP="00BE4A99">
      <w:pPr>
        <w:jc w:val="both"/>
        <w:rPr>
          <w:b/>
          <w:bCs/>
        </w:rPr>
      </w:pPr>
      <w:r w:rsidRPr="67238454">
        <w:rPr>
          <w:b/>
          <w:bCs/>
        </w:rPr>
        <w:t>Synthesis of Ti</w:t>
      </w:r>
      <w:r w:rsidRPr="67238454">
        <w:rPr>
          <w:b/>
          <w:bCs/>
          <w:vertAlign w:val="subscript"/>
        </w:rPr>
        <w:t>3</w:t>
      </w:r>
      <w:r w:rsidRPr="67238454">
        <w:rPr>
          <w:b/>
          <w:bCs/>
        </w:rPr>
        <w:t>C</w:t>
      </w:r>
      <w:r w:rsidRPr="67238454">
        <w:rPr>
          <w:b/>
          <w:bCs/>
          <w:vertAlign w:val="subscript"/>
        </w:rPr>
        <w:t>2</w:t>
      </w:r>
      <w:r w:rsidRPr="67238454">
        <w:rPr>
          <w:b/>
          <w:bCs/>
        </w:rPr>
        <w:t>-OH and Ti</w:t>
      </w:r>
      <w:r w:rsidRPr="67238454">
        <w:rPr>
          <w:b/>
          <w:bCs/>
          <w:vertAlign w:val="subscript"/>
        </w:rPr>
        <w:t>3</w:t>
      </w:r>
      <w:r w:rsidRPr="67238454">
        <w:rPr>
          <w:b/>
          <w:bCs/>
        </w:rPr>
        <w:t>C</w:t>
      </w:r>
      <w:r w:rsidRPr="67238454">
        <w:rPr>
          <w:b/>
          <w:bCs/>
          <w:vertAlign w:val="subscript"/>
        </w:rPr>
        <w:t>2</w:t>
      </w:r>
      <w:r w:rsidRPr="67238454">
        <w:rPr>
          <w:b/>
          <w:bCs/>
        </w:rPr>
        <w:t>-O</w:t>
      </w:r>
    </w:p>
    <w:p w14:paraId="59FEA4CB" w14:textId="0A6385E7" w:rsidR="00BE4A99" w:rsidRDefault="00BE4A99" w:rsidP="00BE4A99">
      <w:pPr>
        <w:jc w:val="both"/>
      </w:pPr>
      <w:r>
        <w:t>Previous reports have shown how the surface groups of Ti</w:t>
      </w:r>
      <w:r w:rsidRPr="001555BF">
        <w:rPr>
          <w:vertAlign w:val="subscript"/>
        </w:rPr>
        <w:t>3</w:t>
      </w:r>
      <w:r>
        <w:t>C</w:t>
      </w:r>
      <w:r w:rsidRPr="001555BF">
        <w:rPr>
          <w:vertAlign w:val="subscript"/>
        </w:rPr>
        <w:t>2</w:t>
      </w:r>
      <w:r>
        <w:t xml:space="preserve"> can be changed by different chemical treatment, with alkali treatments leading to a higher proportion of -O terminal groups compared to </w:t>
      </w:r>
      <w:r w:rsidR="00816D6D">
        <w:lastRenderedPageBreak/>
        <w:t>acid-</w:t>
      </w:r>
      <w:r>
        <w:t>treated ones</w:t>
      </w:r>
      <w:r w:rsidR="24510B2C">
        <w:t>.</w:t>
      </w:r>
      <w:r>
        <w:fldChar w:fldCharType="begin" w:fldLock="1"/>
      </w:r>
      <w:r w:rsidR="00FF0421">
        <w:instrText>ADDIN CSL_CITATION {"citationItems":[{"id":"ITEM-1","itemData":{"DOI":"10.1021/acsnano.5b07333","ISSN":"1936-0851","abstract":"Two-dimensional transition metal carbide materials called MXenes show potential application for energy storage due to their remarkable electrical conductivity and low Li+ diffusion barrier. However, the lower capacity of MXene anodes limits their further application in lithium-ion batteries. Herein, with inspiration from the unique metal ion uptake behavior of highly conductive Ti3C2 MXene, we overcome this impediment by fabricating Sn4+ ion decorated Ti3C2 nanocomposites (PVP-Sn(IV)@Ti3C2) via a facile polyvinylpyrrolidone (PVP)-assisted liquid-phase immersion process. An amorphous Sn(IV) nanocomplex, about 6–7 nm in lateral size, has been homogeneously anchored on the surface of alk-Ti3C2 matrix by ion-exchange and electrostatic interactions. In addition, XRD and TEM results demonstrate the successful insertion of Sn4+ into the interlamination of an alkalization-intercalated Ti3C2 (alk-Ti3C2) matrix. Due to the possible “pillar effect” of Sn between layers of alk-Ti3C2 and the synergistic effect between...","author":[{"dropping-particle":"","family":"Luo","given":"Jianmin","non-dropping-particle":"","parse-names":false,"suffix":""},{"dropping-particle":"","family":"Tao","given":"Xinyong","non-dropping-particle":"","parse-names":false,"suffix":""},{"dropping-particle":"","family":"Zhang","given":"Jun","non-dropping-particle":"","parse-names":false,"suffix":""},{"dropping-particle":"","family":"Xia","given":"Yang","non-dropping-particle":"","parse-names":false,"suffix":""},{"dropping-particle":"","family":"Huang","given":"Hui","non-dropping-particle":"","parse-names":false,"suffix":""},{"dropping-particle":"","family":"Zhang","given":"Liyuan","non-dropping-particle":"","parse-names":false,"suffix":""},{"dropping-particle":"","family":"Gan","given":"Yongping","non-dropping-particle":"","parse-names":false,"suffix":""},{"dropping-particle":"","family":"Liang","given":"Chu","non-dropping-particle":"","parse-names":false,"suffix":""},{"dropping-particle":"","family":"Zhang","given":"Wenkui","non-dropping-particle":"","parse-names":false,"suffix":""}],"container-title":"ACS Nano","id":"ITEM-1","issue":"2","issued":{"date-parts":[["2016","2","23"]]},"page":"2491-2499","publisher":"American Chemical Society","title":"Sn &lt;sup&gt;4+&lt;/sup&gt; Ion Decorated Highly Conductive Ti &lt;sub&gt;3&lt;/sub&gt; C &lt;sub&gt;2&lt;/sub&gt; MXene: Promising Lithium-Ion Anodes with Enhanced Volumetric Capacity and Cyclic Performance","type":"article-journal","volume":"10"},"uris":["http://www.mendeley.com/documents/?uuid=29701a9a-6388-3f59-8340-ed36319903a0"]},{"id":"ITEM-2","itemData":{"DOI":"10.1021/ja500506k","ISSN":"0002-7863","abstract":"The functional groups and site interactions on the surfaces of two-dimensional (2D) layered titanium carbide can be tailored to attain some extraordinary physical properties. Herein a 2D alk-MXene (Ti3C2(OH/ONa)xF2–x) material, prepared by chemical exfoliation followed by alkalization intercalation, exhibits preferential Pb(II) sorption behavior when competing cations (Ca(II)/Mg(II)) coexisted at high levels. Kinetic tests show that the sorption equilibrium is achieved in as short a time as 120 s. Attractively, the alk-MXene presents efficient Pb(II) uptake performance with the applied sorption capacities of 4500 kg water per alk-MXene, and the effluent Pb(II) contents are below the drinking water standard recommended by the World Health Organization (10 μg/L). Experimental and computational studies suggest that the sorption behavior is related to the hydroxyl groups in activated Ti sites, where Pb(II) ion exchange is facilitated by the formation of a hexagonal potential trap.","author":[{"dropping-particle":"","family":"Peng","given":"Qiuming","non-dropping-particle":"","parse-names":false,"suffix":""},{"dropping-particle":"","family":"Guo","given":"Jianxin","non-dropping-particle":"","parse-names":false,"suffix":""},{"dropping-particle":"","family":"Zhang","given":"Qingrui","non-dropping-particle":"","parse-names":false,"suffix":""},{"dropping-particle":"","family":"Xiang","given":"Jianyong","non-dropping-particle":"","parse-names":false,"suffix":""},{"dropping-particle":"","family":"Liu","given":"Baozhong","non-dropping-particle":"","parse-names":false,"suffix":""},{"dropping-particle":"","family":"Zhou","given":"Aiguo","non-dropping-particle":"","parse-names":false,"suffix":""},{"dropping-particle":"","family":"Liu","given":"Riping","non-dropping-particle":"","parse-names":false,"suffix":""},{"dropping-particle":"","family":"Tian","given":"Yongjun","non-dropping-particle":"","parse-names":false,"suffix":""}],"container-title":"Journal of the American Chemical Society","id":"ITEM-2","issue":"11","issued":{"date-parts":[["2014","3","19"]]},"page":"4113-4116","publisher":"American Chemical Society","title":"Unique Lead Adsorption Behavior of Activated Hydroxyl Group in Two-Dimensional Titanium Carbide","type":"article-journal","volume":"136"},"uris":["http://www.mendeley.com/documents/?uuid=e529cb28-eecf-3640-adf6-7f4869248764"]}],"mendeley":{"formattedCitation":"&lt;sup&gt;20,59&lt;/sup&gt;","plainTextFormattedCitation":"20,59","previouslyFormattedCitation":"&lt;sup&gt;20,58&lt;/sup&gt;"},"properties":{"noteIndex":0},"schema":"https://github.com/citation-style-language/schema/raw/master/csl-citation.json"}</w:instrText>
      </w:r>
      <w:r>
        <w:rPr>
          <w:vertAlign w:val="superscript"/>
        </w:rPr>
        <w:fldChar w:fldCharType="separate"/>
      </w:r>
      <w:r w:rsidR="00FF0421" w:rsidRPr="00FF0421">
        <w:rPr>
          <w:noProof/>
          <w:vertAlign w:val="superscript"/>
        </w:rPr>
        <w:t>20,59</w:t>
      </w:r>
      <w:r>
        <w:fldChar w:fldCharType="end"/>
      </w:r>
      <w:r>
        <w:t xml:space="preserve"> Therefore</w:t>
      </w:r>
      <w:r w:rsidR="003B2E39">
        <w:t>,</w:t>
      </w:r>
      <w:r>
        <w:t xml:space="preserve"> two different washes were used to give two MXenes with different surface groups. </w:t>
      </w:r>
    </w:p>
    <w:p w14:paraId="1904DF6F" w14:textId="77777777" w:rsidR="00BE4A99" w:rsidRDefault="00BE4A99" w:rsidP="00BE4A99">
      <w:pPr>
        <w:jc w:val="both"/>
      </w:pPr>
      <w:r>
        <w:t>To obtain the MXene with a greater number of -O terminations, denoted Ti</w:t>
      </w:r>
      <w:r w:rsidRPr="001555BF">
        <w:rPr>
          <w:vertAlign w:val="subscript"/>
        </w:rPr>
        <w:t>3</w:t>
      </w:r>
      <w:r>
        <w:t>C</w:t>
      </w:r>
      <w:r w:rsidRPr="001555BF">
        <w:rPr>
          <w:vertAlign w:val="subscript"/>
        </w:rPr>
        <w:t>2</w:t>
      </w:r>
      <w:r>
        <w:t>-O, the dried Ti</w:t>
      </w:r>
      <w:r w:rsidRPr="001555BF">
        <w:rPr>
          <w:vertAlign w:val="subscript"/>
        </w:rPr>
        <w:t>3</w:t>
      </w:r>
      <w:r>
        <w:t>C</w:t>
      </w:r>
      <w:r w:rsidRPr="001555BF">
        <w:rPr>
          <w:vertAlign w:val="subscript"/>
        </w:rPr>
        <w:t xml:space="preserve">2 </w:t>
      </w:r>
      <w:r>
        <w:t>powder was immersed in 1 M NaOH at room temperature for 4 h. The powder was then recovered by vacuum filtration and washed with DI water. The resulting black powder was dried overnight at 60 °C. For the MXene with the higher number of OH surface groups, denoted Ti</w:t>
      </w:r>
      <w:r w:rsidRPr="001555BF">
        <w:rPr>
          <w:vertAlign w:val="subscript"/>
        </w:rPr>
        <w:t>3</w:t>
      </w:r>
      <w:r>
        <w:t>C</w:t>
      </w:r>
      <w:r w:rsidRPr="001555BF">
        <w:rPr>
          <w:vertAlign w:val="subscript"/>
        </w:rPr>
        <w:t>2</w:t>
      </w:r>
      <w:r>
        <w:t>-OH, the NaOH treated powder was then placed in 1 M HCl at room temperature for 4 h at room temperature. This was filtered, washed and dried in the same way as Ti</w:t>
      </w:r>
      <w:r w:rsidRPr="001555BF">
        <w:rPr>
          <w:vertAlign w:val="subscript"/>
        </w:rPr>
        <w:t>3</w:t>
      </w:r>
      <w:r>
        <w:t>C</w:t>
      </w:r>
      <w:r w:rsidRPr="001555BF">
        <w:rPr>
          <w:vertAlign w:val="subscript"/>
        </w:rPr>
        <w:t>2</w:t>
      </w:r>
      <w:r>
        <w:t xml:space="preserve">-O. </w:t>
      </w:r>
    </w:p>
    <w:p w14:paraId="6AFC5713" w14:textId="77777777" w:rsidR="00BE4A99" w:rsidRDefault="00BE4A99" w:rsidP="00BE4A99">
      <w:pPr>
        <w:jc w:val="both"/>
      </w:pPr>
      <w:r w:rsidRPr="67238454">
        <w:rPr>
          <w:b/>
          <w:bCs/>
        </w:rPr>
        <w:t>Pillaring of Ti</w:t>
      </w:r>
      <w:r w:rsidRPr="67238454">
        <w:rPr>
          <w:b/>
          <w:bCs/>
          <w:vertAlign w:val="subscript"/>
        </w:rPr>
        <w:t>3</w:t>
      </w:r>
      <w:r w:rsidRPr="67238454">
        <w:rPr>
          <w:b/>
          <w:bCs/>
        </w:rPr>
        <w:t>C</w:t>
      </w:r>
      <w:r w:rsidRPr="67238454">
        <w:rPr>
          <w:b/>
          <w:bCs/>
          <w:vertAlign w:val="subscript"/>
        </w:rPr>
        <w:t>2</w:t>
      </w:r>
      <w:r w:rsidRPr="67238454">
        <w:rPr>
          <w:b/>
          <w:bCs/>
        </w:rPr>
        <w:t xml:space="preserve"> samples</w:t>
      </w:r>
    </w:p>
    <w:p w14:paraId="6DA5651E" w14:textId="0CA66629" w:rsidR="00BE4A99" w:rsidRDefault="00BE4A99" w:rsidP="00BE4A99">
      <w:pPr>
        <w:jc w:val="both"/>
      </w:pPr>
      <w:r>
        <w:t xml:space="preserve">For the pillaring experiments, 0.5 g of the NaOH or HCl-treated MXene were added to a solution of </w:t>
      </w:r>
      <w:proofErr w:type="spellStart"/>
      <w:r>
        <w:t>dodecylamine</w:t>
      </w:r>
      <w:proofErr w:type="spellEnd"/>
      <w:r>
        <w:t xml:space="preserve"> (DDA) dissolved in TEOS in a </w:t>
      </w:r>
      <w:proofErr w:type="spellStart"/>
      <w:proofErr w:type="gramStart"/>
      <w:r>
        <w:t>MXene:DDA</w:t>
      </w:r>
      <w:proofErr w:type="gramEnd"/>
      <w:r>
        <w:t>:TEOS</w:t>
      </w:r>
      <w:proofErr w:type="spellEnd"/>
      <w:r>
        <w:t xml:space="preserve"> molar ratio of 1:6-10:15-20 under argon. This was stirred in a sealed glass vial under argon at room temperature for 4 h. The black powder was then recovered by vacuum filtration, dried on the filter paper under vacuum before being re-dispersed in DI water (25 ml) overnight at room temperature (18 h). The intercalated product was then recovered by vacuum filtration and dried overnight at 60 °C. These samples were then calcined at either 300, 400 or 500 °C for 2 h under argon with a heating rate of 5 °C </w:t>
      </w:r>
      <w:proofErr w:type="gramStart"/>
      <w:r>
        <w:t>min</w:t>
      </w:r>
      <w:r w:rsidRPr="67238454">
        <w:rPr>
          <w:vertAlign w:val="superscript"/>
        </w:rPr>
        <w:t>-1</w:t>
      </w:r>
      <w:proofErr w:type="gramEnd"/>
      <w:r>
        <w:t xml:space="preserve">. </w:t>
      </w:r>
      <w:r w:rsidR="005F2537">
        <w:t>Argon was used for the heat treatment steps instead of air (which would be expected to give more complete removal of the carbon template</w:t>
      </w:r>
      <w:r w:rsidR="004C19A5">
        <w:t>)</w:t>
      </w:r>
      <w:r w:rsidR="005F2537">
        <w:t xml:space="preserve"> to minimise the oxidation of the MXene. As can been seen from the thermal gravimetric analysis</w:t>
      </w:r>
      <w:r w:rsidR="005F2537" w:rsidRPr="1668CAD9">
        <w:t xml:space="preserve"> (</w:t>
      </w:r>
      <w:r w:rsidR="005F2537">
        <w:t>TGA</w:t>
      </w:r>
      <w:r w:rsidR="005F2537" w:rsidRPr="1668CAD9">
        <w:t>)</w:t>
      </w:r>
      <w:r w:rsidR="005F2537">
        <w:t xml:space="preserve"> results in Fig</w:t>
      </w:r>
      <w:r w:rsidR="00182521">
        <w:t>ure S1</w:t>
      </w:r>
      <w:r w:rsidR="00413182">
        <w:t>3</w:t>
      </w:r>
      <w:r w:rsidR="005F2537">
        <w:t xml:space="preserve"> in the Supporting Information, Ti</w:t>
      </w:r>
      <w:r w:rsidR="005F2537" w:rsidRPr="001846CB">
        <w:rPr>
          <w:vertAlign w:val="subscript"/>
        </w:rPr>
        <w:t>3</w:t>
      </w:r>
      <w:r w:rsidR="005F2537">
        <w:t>C</w:t>
      </w:r>
      <w:r w:rsidR="005F2537" w:rsidRPr="001846CB">
        <w:rPr>
          <w:vertAlign w:val="subscript"/>
        </w:rPr>
        <w:t>2</w:t>
      </w:r>
      <w:r w:rsidR="005F2537">
        <w:t xml:space="preserve"> is only stable in air up to 300 </w:t>
      </w:r>
      <w:r w:rsidR="005F2537" w:rsidRPr="001639B7">
        <w:t>°</w:t>
      </w:r>
      <w:r w:rsidR="005F2537">
        <w:t>C</w:t>
      </w:r>
      <w:r w:rsidR="005F2537" w:rsidRPr="1668CAD9">
        <w:t>,</w:t>
      </w:r>
      <w:r w:rsidR="005F2537">
        <w:t xml:space="preserve"> before the mass starts to increase due to surface formation</w:t>
      </w:r>
      <w:r w:rsidR="005F2537" w:rsidRPr="1668CAD9">
        <w:t xml:space="preserve"> </w:t>
      </w:r>
      <w:r w:rsidR="005F2537">
        <w:t>of TiO</w:t>
      </w:r>
      <w:r w:rsidR="005F2537" w:rsidRPr="001846CB">
        <w:rPr>
          <w:vertAlign w:val="subscript"/>
        </w:rPr>
        <w:t>2</w:t>
      </w:r>
      <w:r w:rsidR="005F2537">
        <w:t xml:space="preserve"> resulting from oxidation. This agrees with previous studies on the thermal stability of Ti</w:t>
      </w:r>
      <w:r w:rsidR="005F2537" w:rsidRPr="001846CB">
        <w:rPr>
          <w:vertAlign w:val="subscript"/>
        </w:rPr>
        <w:t>3</w:t>
      </w:r>
      <w:r w:rsidR="005F2537">
        <w:t>C</w:t>
      </w:r>
      <w:r w:rsidR="005F2537" w:rsidRPr="001846CB">
        <w:rPr>
          <w:vertAlign w:val="subscript"/>
        </w:rPr>
        <w:t>2</w:t>
      </w:r>
      <w:r w:rsidR="005F2537">
        <w:t>, which have shown oxidation at similarly low temperatures</w:t>
      </w:r>
      <w:r w:rsidR="005F2537" w:rsidRPr="1668CAD9">
        <w:t>.</w:t>
      </w:r>
      <w:r w:rsidR="005F2537">
        <w:fldChar w:fldCharType="begin" w:fldLock="1"/>
      </w:r>
      <w:r w:rsidR="00FF0421">
        <w:instrText>ADDIN CSL_CITATION {"citationItems":[{"id":"ITEM-1","itemData":{"DOI":"10.1016/J.APMT.2018.09.004","ISSN":"2352-9407","abstract":"Photocatalytic overall water splitting is an environmentally friendly technique for hydrogen (H2) and oxygen (O2) production. Here, we report an in situ growth strategy for synthesizing Ti3C2–TiO2 nanoflowers by simultaneous oxidation and alkalization, followed by ion exchange and calcination processes of Ti3C2 MXene as photocatalysts for H2 and O2 evolution from water splitting. The effect of the calcination temperature on the photocatalytic performance of the obtained Ti3C2–TiO2 nanoflowers is elucidated. With an optimized calcination temperature of 500°C, the Ti3C2–TiO2 nanoflower shows a remarkable enhancement in the photocatalytic H2 and O2 evolution reaction compared with that of pure TiO2. Upon further removing the sacrificial reagent, overall water splitting is accomplished with the Ti3C2–TiO2 nanoflowers (without the use of any noble metal). We further show that the Ti3C2–TiO2 nanoflower has high stability and good reproducibility. The superior performance originated from the 3D porous nanoflower-like structure, which provides more reactive sites, a greater ability to reflect and scatter light, and reduce the diffusion length of photogenerated holes and electrons. Moreover, intimate contact between Ti3C2 MXene and TiO2 generates synergetic effect and Schottky junction, enhancing the charge separation and effectively inhibiting recombination, leading to more electrons participating in photoreduction for H2 evolution and more holes participating in photooxidation for O2 evolution.","author":[{"dropping-particle":"","family":"Li","given":"Yujie","non-dropping-particle":"","parse-names":false,"suffix":""},{"dropping-particle":"","family":"Deng","given":"Xiaotong","non-dropping-particle":"","parse-names":false,"suffix":""},{"dropping-particle":"","family":"Tian","given":"Jian","non-dropping-particle":"","parse-names":false,"suffix":""},{"dropping-particle":"","family":"Liang","given":"Zhangqian","non-dropping-particle":"","parse-names":false,"suffix":""},{"dropping-particle":"","family":"Cui","given":"Hongzhi","non-dropping-particle":"","parse-names":false,"suffix":""}],"container-title":"Applied Materials Today","id":"ITEM-1","issued":{"date-parts":[["2018","12","1"]]},"page":"217-227","publisher":"Elsevier","title":"Ti3C2 MXene-derived Ti3C2/TiO2 nanoflowers for noble-metal-free photocatalytic overall water splitting","type":"article-journal","volume":"13"},"uris":["http://www.mendeley.com/documents/?uuid=923eae0a-0774-39a7-a97a-5e04c55f303b"]}],"mendeley":{"formattedCitation":"&lt;sup&gt;51&lt;/sup&gt;","plainTextFormattedCitation":"51","previouslyFormattedCitation":"&lt;sup&gt;51&lt;/sup&gt;"},"properties":{"noteIndex":0},"schema":"https://github.com/citation-style-language/schema/raw/master/csl-citation.json"}</w:instrText>
      </w:r>
      <w:r w:rsidR="005F2537">
        <w:rPr>
          <w:vertAlign w:val="superscript"/>
        </w:rPr>
        <w:fldChar w:fldCharType="separate"/>
      </w:r>
      <w:r w:rsidR="005A6278" w:rsidRPr="005A6278">
        <w:rPr>
          <w:noProof/>
          <w:vertAlign w:val="superscript"/>
        </w:rPr>
        <w:t>51</w:t>
      </w:r>
      <w:r w:rsidR="005F2537">
        <w:fldChar w:fldCharType="end"/>
      </w:r>
      <w:r w:rsidR="005F2537">
        <w:t xml:space="preserve"> </w:t>
      </w:r>
    </w:p>
    <w:p w14:paraId="1399CAE4" w14:textId="42DA7243" w:rsidR="00BE4A99" w:rsidRDefault="00BE4A99" w:rsidP="00BE4A99">
      <w:pPr>
        <w:jc w:val="both"/>
      </w:pPr>
      <w:r>
        <w:t xml:space="preserve">For the pillaring using octylamine as the co-pillar, the same procedure was followed, using a molar ratio of </w:t>
      </w:r>
      <w:proofErr w:type="spellStart"/>
      <w:r>
        <w:t>MXene:OA:TEOS</w:t>
      </w:r>
      <w:proofErr w:type="spellEnd"/>
      <w:r>
        <w:t xml:space="preserve"> of 1:10:20. </w:t>
      </w:r>
      <w:r>
        <w:rPr>
          <w:rStyle w:val="normaltextrun"/>
          <w:rFonts w:ascii="Calibri" w:hAnsi="Calibri" w:cs="Segoe UI"/>
        </w:rPr>
        <w:t xml:space="preserve">For the experiment using only TEOS for intercalation, the same procedure as described for the DDA assisted method was used, with a </w:t>
      </w:r>
      <w:proofErr w:type="spellStart"/>
      <w:r>
        <w:rPr>
          <w:rStyle w:val="normaltextrun"/>
          <w:rFonts w:ascii="Calibri" w:hAnsi="Calibri" w:cs="Segoe UI"/>
        </w:rPr>
        <w:t>MXene:TEOS</w:t>
      </w:r>
      <w:proofErr w:type="spellEnd"/>
      <w:r>
        <w:rPr>
          <w:rStyle w:val="normaltextrun"/>
          <w:rFonts w:ascii="Calibri" w:hAnsi="Calibri" w:cs="Segoe UI"/>
        </w:rPr>
        <w:t xml:space="preserve"> molar ratio of 1:20 used.</w:t>
      </w:r>
    </w:p>
    <w:p w14:paraId="0E75922E" w14:textId="77777777" w:rsidR="00BE4A99" w:rsidRDefault="00BE4A99" w:rsidP="00BE4A99">
      <w:pPr>
        <w:jc w:val="both"/>
      </w:pPr>
      <w:r w:rsidRPr="67238454">
        <w:rPr>
          <w:b/>
          <w:bCs/>
        </w:rPr>
        <w:t>Characterisation</w:t>
      </w:r>
    </w:p>
    <w:p w14:paraId="5B36326D" w14:textId="7E6D73A4" w:rsidR="00F2343C" w:rsidRDefault="00BE4A99" w:rsidP="00A6026B">
      <w:pPr>
        <w:jc w:val="both"/>
      </w:pPr>
      <w:r>
        <w:t>The samples were characterised by X-ray diffraction (XRD) in a</w:t>
      </w:r>
      <w:r w:rsidRPr="390268C0">
        <w:t xml:space="preserve"> </w:t>
      </w:r>
      <w:proofErr w:type="spellStart"/>
      <w:r>
        <w:t>Smartlab</w:t>
      </w:r>
      <w:proofErr w:type="spellEnd"/>
      <w:r>
        <w:t xml:space="preserve"> diffractometer</w:t>
      </w:r>
      <w:r w:rsidRPr="390268C0">
        <w:t xml:space="preserve"> (</w:t>
      </w:r>
      <w:r>
        <w:t>Rigaku</w:t>
      </w:r>
      <w:r w:rsidRPr="390268C0">
        <w:t>,</w:t>
      </w:r>
      <w:r>
        <w:t xml:space="preserve"> Tokyo, Japan</w:t>
      </w:r>
      <w:r w:rsidRPr="390268C0">
        <w:t>)</w:t>
      </w:r>
      <w:r>
        <w:t xml:space="preserve"> using Cu Kα radiation operating in reflection mode with</w:t>
      </w:r>
      <w:r w:rsidRPr="390268C0">
        <w:t xml:space="preserve"> </w:t>
      </w:r>
      <w:r w:rsidRPr="00A03B26">
        <w:t>Bragg-Brentano</w:t>
      </w:r>
      <w:r>
        <w:t xml:space="preserve"> geometry</w:t>
      </w:r>
      <w:r w:rsidRPr="390268C0">
        <w:t xml:space="preserve"> </w:t>
      </w:r>
      <w:r>
        <w:t>to investigate the crystal structure. Prior to the XRD characterisation, all samples were dried in a heated oven for 18 h at 80 °C. The black powders were then ground and placed on a silic</w:t>
      </w:r>
      <w:r w:rsidR="70C967F3">
        <w:t>a</w:t>
      </w:r>
      <w:r>
        <w:t xml:space="preserve"> sample holder and pressed flat with a glass slide. </w:t>
      </w:r>
    </w:p>
    <w:p w14:paraId="07688ABA" w14:textId="6D82B20A" w:rsidR="00F2343C" w:rsidRDefault="3C98F2B6" w:rsidP="00F2343C">
      <w:pPr>
        <w:jc w:val="both"/>
      </w:pPr>
      <w:r>
        <w:t xml:space="preserve">Scanning electron microscopy (SEM) was done in a JEOL JSM-7800F (JEOL, Tokyo, Japan), </w:t>
      </w:r>
      <w:r w:rsidR="00696B3D">
        <w:t xml:space="preserve">and </w:t>
      </w:r>
      <w:r>
        <w:t xml:space="preserve">energy-dispersive x-ray spectroscopy (EDX) was done in a X-Max50 (Oxford Instruments, Abingdon, UK) using an accelerating voltage of 10 kV </w:t>
      </w:r>
      <w:r w:rsidR="00696B3D">
        <w:t>and a working distance of 10 mm, which were</w:t>
      </w:r>
      <w:r>
        <w:t xml:space="preserve"> used to study the morphology and elemental composition. For the SEM and </w:t>
      </w:r>
      <w:r w:rsidR="0029437B">
        <w:t>SEM-</w:t>
      </w:r>
      <w:r>
        <w:t>EDS studies, the dried powder samples were dry cast onto a carbon tape support, which was placed on to a copper stub for analysis. For (S)TEM characterisation</w:t>
      </w:r>
      <w:r w:rsidR="0029437B">
        <w:t>,</w:t>
      </w:r>
      <w:r>
        <w:t xml:space="preserve"> each specimen was crushed using a mortar and pestle, dispersed in methanol and drop-cast onto holey carbon grids. They were then loaded into </w:t>
      </w:r>
      <w:proofErr w:type="gramStart"/>
      <w:r>
        <w:t>an</w:t>
      </w:r>
      <w:proofErr w:type="gramEnd"/>
      <w:r>
        <w:t xml:space="preserve"> FEI </w:t>
      </w:r>
      <w:proofErr w:type="spellStart"/>
      <w:r>
        <w:t>Tecnai</w:t>
      </w:r>
      <w:proofErr w:type="spellEnd"/>
      <w:r>
        <w:t xml:space="preserve"> TF30 </w:t>
      </w:r>
      <w:r w:rsidR="001E3A9B">
        <w:t xml:space="preserve">(FEI-Thermo Fisher Scientific, Hillsboro, US) </w:t>
      </w:r>
      <w:r>
        <w:t>and imaged in high-angle annular dark field (HAADF)-STEM mode at 300 kV.</w:t>
      </w:r>
      <w:r w:rsidR="0029437B">
        <w:t xml:space="preserve"> STEM-EDS was conducted using an </w:t>
      </w:r>
      <w:proofErr w:type="spellStart"/>
      <w:r w:rsidR="0029437B">
        <w:t>UltimMax</w:t>
      </w:r>
      <w:proofErr w:type="spellEnd"/>
      <w:r w:rsidR="0029437B">
        <w:t xml:space="preserve"> detector (Oxford Instruments, Abingdon, UK).</w:t>
      </w:r>
    </w:p>
    <w:p w14:paraId="37DC2E4C" w14:textId="4AFA7D03" w:rsidR="14146139" w:rsidRPr="00014192" w:rsidRDefault="00BE4A99" w:rsidP="00014192">
      <w:pPr>
        <w:jc w:val="both"/>
        <w:rPr>
          <w:rFonts w:eastAsia="Times New Roman"/>
          <w:lang w:eastAsia="en-GB"/>
        </w:rPr>
      </w:pPr>
      <w:r>
        <w:lastRenderedPageBreak/>
        <w:t>Thermal gravimetric analysis (TGA) was done in a STA 449 F3 Jupiter</w:t>
      </w:r>
      <w:r w:rsidRPr="1007C77C">
        <w:t xml:space="preserve"> (</w:t>
      </w:r>
      <w:proofErr w:type="spellStart"/>
      <w:r>
        <w:t>Netzsch</w:t>
      </w:r>
      <w:proofErr w:type="spellEnd"/>
      <w:r w:rsidRPr="1007C77C">
        <w:t xml:space="preserve">, </w:t>
      </w:r>
      <w:proofErr w:type="spellStart"/>
      <w:r>
        <w:t>Selb</w:t>
      </w:r>
      <w:proofErr w:type="spellEnd"/>
      <w:r>
        <w:t>, Germany) to look at the effect of heat treatments on the intercalated and pillared sample. Small amounts of the dried MXene (20 to 30 mg)</w:t>
      </w:r>
      <w:r w:rsidRPr="1007C77C">
        <w:t xml:space="preserve"> </w:t>
      </w:r>
      <w:r>
        <w:t>were placed into alumina crucibles which were then placed directly into the heated chamber</w:t>
      </w:r>
      <w:r w:rsidRPr="1007C77C">
        <w:t xml:space="preserve"> </w:t>
      </w:r>
      <w:r>
        <w:t>of the TGA. Samples were then heated at a rate of 1 °C min</w:t>
      </w:r>
      <w:r>
        <w:rPr>
          <w:vertAlign w:val="superscript"/>
        </w:rPr>
        <w:t>-1</w:t>
      </w:r>
      <w:r>
        <w:t xml:space="preserve"> from 25 °C to 700 °C under air or nitrogen.</w:t>
      </w:r>
      <w:r w:rsidRPr="1007C77C">
        <w:t xml:space="preserve"> </w:t>
      </w:r>
      <w:r>
        <w:t>The BET method was used to determine the specific surface area of the materials and was measured in a Micromeritics ASAP 2020 (Micromeritics Instrument Corporation, Georgia, USA). Nuclear magnetic resonance (NMR</w:t>
      </w:r>
      <w:r w:rsidRPr="1007C77C">
        <w:t xml:space="preserve">), </w:t>
      </w:r>
      <w:r>
        <w:t xml:space="preserve">and Raman spectroscopy were used to study the MXene surface chemistry and interactions with the pillars. For the NMR studies, </w:t>
      </w:r>
      <w:r w:rsidRPr="00B02788">
        <w:rPr>
          <w:rFonts w:eastAsia="Times New Roman"/>
          <w:color w:val="000000"/>
          <w:vertAlign w:val="superscript"/>
          <w:lang w:eastAsia="en-GB"/>
        </w:rPr>
        <w:t>1</w:t>
      </w:r>
      <w:r w:rsidRPr="00B02788">
        <w:rPr>
          <w:rFonts w:eastAsia="Times New Roman"/>
          <w:color w:val="000000"/>
          <w:lang w:eastAsia="en-GB"/>
        </w:rPr>
        <w:t xml:space="preserve">H, </w:t>
      </w:r>
      <w:r w:rsidRPr="00B02788">
        <w:rPr>
          <w:rFonts w:eastAsia="Times New Roman"/>
          <w:color w:val="000000"/>
          <w:vertAlign w:val="superscript"/>
          <w:lang w:eastAsia="en-GB"/>
        </w:rPr>
        <w:t>19</w:t>
      </w:r>
      <w:r w:rsidRPr="00B02788">
        <w:rPr>
          <w:rFonts w:eastAsia="Times New Roman"/>
          <w:color w:val="000000"/>
          <w:lang w:eastAsia="en-GB"/>
        </w:rPr>
        <w:t xml:space="preserve">F, </w:t>
      </w:r>
      <w:r w:rsidRPr="00B02788">
        <w:rPr>
          <w:rFonts w:eastAsia="Times New Roman"/>
          <w:color w:val="000000"/>
          <w:vertAlign w:val="superscript"/>
          <w:lang w:eastAsia="en-GB"/>
        </w:rPr>
        <w:t>13</w:t>
      </w:r>
      <w:r w:rsidRPr="00B02788">
        <w:rPr>
          <w:rFonts w:eastAsia="Times New Roman"/>
          <w:color w:val="000000"/>
          <w:lang w:eastAsia="en-GB"/>
        </w:rPr>
        <w:t xml:space="preserve">C, and </w:t>
      </w:r>
      <w:r w:rsidRPr="00424D79">
        <w:rPr>
          <w:rFonts w:eastAsia="Times New Roman"/>
          <w:color w:val="000000"/>
          <w:vertAlign w:val="superscript"/>
          <w:lang w:eastAsia="en-GB"/>
        </w:rPr>
        <w:t>29</w:t>
      </w:r>
      <w:r w:rsidRPr="00424D79">
        <w:rPr>
          <w:rFonts w:eastAsia="Times New Roman"/>
          <w:color w:val="000000"/>
          <w:lang w:eastAsia="en-GB"/>
        </w:rPr>
        <w:t>Si</w:t>
      </w:r>
      <w:r w:rsidRPr="00424D79">
        <w:rPr>
          <w:rFonts w:eastAsia="Times New Roman"/>
          <w:color w:val="000000"/>
          <w:shd w:val="clear" w:color="auto" w:fill="FFFFFF"/>
          <w:lang w:eastAsia="en-GB"/>
        </w:rPr>
        <w:t xml:space="preserve"> solid-state NMR spectra were obtained at 16.4 T on a Bruker Advance 700 MHz spectrometer </w:t>
      </w:r>
      <w:r>
        <w:rPr>
          <w:rFonts w:eastAsia="Times New Roman"/>
          <w:color w:val="000000"/>
          <w:shd w:val="clear" w:color="auto" w:fill="FFFFFF"/>
          <w:lang w:eastAsia="en-GB"/>
        </w:rPr>
        <w:t xml:space="preserve">(Bruker </w:t>
      </w:r>
      <w:proofErr w:type="spellStart"/>
      <w:r w:rsidR="74014C3D">
        <w:rPr>
          <w:rFonts w:eastAsia="Times New Roman"/>
          <w:color w:val="000000"/>
          <w:shd w:val="clear" w:color="auto" w:fill="FFFFFF"/>
          <w:lang w:eastAsia="en-GB"/>
        </w:rPr>
        <w:t>Biospin</w:t>
      </w:r>
      <w:proofErr w:type="spellEnd"/>
      <w:r w:rsidR="2641569B">
        <w:rPr>
          <w:rFonts w:eastAsia="Times New Roman"/>
          <w:color w:val="000000"/>
          <w:shd w:val="clear" w:color="auto" w:fill="FFFFFF"/>
          <w:lang w:eastAsia="en-GB"/>
        </w:rPr>
        <w:t xml:space="preserve"> </w:t>
      </w:r>
      <w:r>
        <w:rPr>
          <w:rFonts w:eastAsia="Times New Roman"/>
          <w:color w:val="000000"/>
          <w:shd w:val="clear" w:color="auto" w:fill="FFFFFF"/>
          <w:lang w:eastAsia="en-GB"/>
        </w:rPr>
        <w:t xml:space="preserve">Corporation, </w:t>
      </w:r>
      <w:proofErr w:type="spellStart"/>
      <w:r>
        <w:rPr>
          <w:rFonts w:eastAsia="Times New Roman"/>
          <w:color w:val="000000"/>
          <w:shd w:val="clear" w:color="auto" w:fill="FFFFFF"/>
          <w:lang w:eastAsia="en-GB"/>
        </w:rPr>
        <w:t>Massachusset</w:t>
      </w:r>
      <w:r w:rsidR="004C19A5">
        <w:rPr>
          <w:rFonts w:eastAsia="Times New Roman"/>
          <w:color w:val="000000"/>
          <w:shd w:val="clear" w:color="auto" w:fill="FFFFFF"/>
          <w:lang w:eastAsia="en-GB"/>
        </w:rPr>
        <w:t>t</w:t>
      </w:r>
      <w:r>
        <w:rPr>
          <w:rFonts w:eastAsia="Times New Roman"/>
          <w:color w:val="000000"/>
          <w:shd w:val="clear" w:color="auto" w:fill="FFFFFF"/>
          <w:lang w:eastAsia="en-GB"/>
        </w:rPr>
        <w:t>s</w:t>
      </w:r>
      <w:proofErr w:type="spellEnd"/>
      <w:r>
        <w:rPr>
          <w:rFonts w:eastAsia="Times New Roman"/>
          <w:color w:val="000000"/>
          <w:shd w:val="clear" w:color="auto" w:fill="FFFFFF"/>
          <w:lang w:eastAsia="en-GB"/>
        </w:rPr>
        <w:t xml:space="preserve">, USA) </w:t>
      </w:r>
      <w:r w:rsidRPr="00424D79">
        <w:rPr>
          <w:rFonts w:eastAsia="Times New Roman"/>
          <w:color w:val="000000"/>
          <w:shd w:val="clear" w:color="auto" w:fill="FFFFFF"/>
          <w:lang w:eastAsia="en-GB"/>
        </w:rPr>
        <w:t>operating at a Larmor frequencies of 700.1, 658.8, 176.0, and 139.0 MHz, respectively.</w:t>
      </w:r>
      <w:r w:rsidRPr="002119E6">
        <w:rPr>
          <w:rFonts w:eastAsia="Times New Roman"/>
          <w:lang w:eastAsia="en-GB"/>
        </w:rPr>
        <w:t xml:space="preserve"> Powdered samples were packed into 2.5 mm MAS </w:t>
      </w:r>
      <w:proofErr w:type="gramStart"/>
      <w:r w:rsidRPr="002119E6">
        <w:rPr>
          <w:rFonts w:eastAsia="Times New Roman"/>
          <w:lang w:eastAsia="en-GB"/>
        </w:rPr>
        <w:t>rotors</w:t>
      </w:r>
      <w:r>
        <w:rPr>
          <w:rFonts w:eastAsia="Times New Roman"/>
          <w:lang w:eastAsia="en-GB"/>
        </w:rPr>
        <w:t xml:space="preserve">, </w:t>
      </w:r>
      <w:r w:rsidRPr="002119E6">
        <w:rPr>
          <w:rFonts w:eastAsia="Times New Roman"/>
          <w:lang w:eastAsia="en-GB"/>
        </w:rPr>
        <w:t>and</w:t>
      </w:r>
      <w:proofErr w:type="gramEnd"/>
      <w:r w:rsidRPr="002119E6">
        <w:rPr>
          <w:rFonts w:eastAsia="Times New Roman"/>
          <w:lang w:eastAsia="en-GB"/>
        </w:rPr>
        <w:t xml:space="preserve"> rotated at a MAS rate of 30 kHz for most of the experiments.</w:t>
      </w:r>
      <w:r w:rsidR="67679688" w:rsidRPr="002119E6">
        <w:rPr>
          <w:rFonts w:eastAsia="Times New Roman"/>
          <w:lang w:eastAsia="en-GB"/>
        </w:rPr>
        <w:t xml:space="preserve"> Further details are given in the</w:t>
      </w:r>
      <w:r w:rsidR="00696B3D">
        <w:rPr>
          <w:rFonts w:eastAsia="Times New Roman"/>
          <w:lang w:eastAsia="en-GB"/>
        </w:rPr>
        <w:t xml:space="preserve"> supporting informa</w:t>
      </w:r>
      <w:r w:rsidR="14146139" w:rsidRPr="002119E6">
        <w:rPr>
          <w:rFonts w:eastAsia="Times New Roman"/>
          <w:lang w:eastAsia="en-GB"/>
        </w:rPr>
        <w:t>t</w:t>
      </w:r>
      <w:r w:rsidR="00696B3D">
        <w:rPr>
          <w:rFonts w:eastAsia="Times New Roman"/>
          <w:lang w:eastAsia="en-GB"/>
        </w:rPr>
        <w:t>i</w:t>
      </w:r>
      <w:r w:rsidR="14146139" w:rsidRPr="002119E6">
        <w:rPr>
          <w:rFonts w:eastAsia="Times New Roman"/>
          <w:lang w:eastAsia="en-GB"/>
        </w:rPr>
        <w:t>on</w:t>
      </w:r>
      <w:r w:rsidR="00483BC4">
        <w:rPr>
          <w:rFonts w:eastAsia="Times New Roman"/>
          <w:lang w:eastAsia="en-GB"/>
        </w:rPr>
        <w:t xml:space="preserve"> (Table S</w:t>
      </w:r>
      <w:r w:rsidR="00027980">
        <w:rPr>
          <w:rFonts w:eastAsia="Times New Roman"/>
          <w:lang w:eastAsia="en-GB"/>
        </w:rPr>
        <w:t>4</w:t>
      </w:r>
      <w:r w:rsidR="00483BC4">
        <w:rPr>
          <w:rFonts w:eastAsia="Times New Roman"/>
          <w:lang w:eastAsia="en-GB"/>
        </w:rPr>
        <w:t>)</w:t>
      </w:r>
      <w:r w:rsidR="14146139" w:rsidRPr="002119E6">
        <w:rPr>
          <w:rFonts w:eastAsia="Times New Roman"/>
          <w:lang w:eastAsia="en-GB"/>
        </w:rPr>
        <w:t>.</w:t>
      </w:r>
    </w:p>
    <w:p w14:paraId="2569B9D3" w14:textId="749CB5A5" w:rsidR="00BE4A99" w:rsidRDefault="00BE4A99" w:rsidP="0FF7DE17">
      <w:pPr>
        <w:jc w:val="both"/>
      </w:pPr>
      <w:r>
        <w:t>Raman spectroscopy</w:t>
      </w:r>
      <w:r w:rsidR="000161B7">
        <w:t xml:space="preserve"> was carried out on a Horiba </w:t>
      </w:r>
      <w:r w:rsidR="006805DB">
        <w:t>Lab</w:t>
      </w:r>
      <w:r w:rsidR="00CF3545">
        <w:t xml:space="preserve"> </w:t>
      </w:r>
      <w:r w:rsidR="000161B7">
        <w:t>Raman</w:t>
      </w:r>
      <w:r w:rsidR="000161B7" w:rsidRPr="0FF7DE17">
        <w:t xml:space="preserve"> </w:t>
      </w:r>
      <w:r w:rsidR="000161B7">
        <w:t>Spectrometer</w:t>
      </w:r>
      <w:r w:rsidR="001E3A9B">
        <w:t xml:space="preserve"> (Horiba, </w:t>
      </w:r>
      <w:r w:rsidR="001E3A9B" w:rsidRPr="001E3A9B">
        <w:t>Minami-</w:t>
      </w:r>
      <w:proofErr w:type="spellStart"/>
      <w:r w:rsidR="001E3A9B" w:rsidRPr="001E3A9B">
        <w:t>ku</w:t>
      </w:r>
      <w:proofErr w:type="spellEnd"/>
      <w:r w:rsidR="001E3A9B">
        <w:t xml:space="preserve"> Kyoto, Japan)</w:t>
      </w:r>
      <w:r w:rsidR="00816D6D" w:rsidRPr="0FF7DE17">
        <w:t xml:space="preserve"> </w:t>
      </w:r>
      <w:r w:rsidR="000161B7">
        <w:t>with an EM-cooled Synapse camera.</w:t>
      </w:r>
      <w:r w:rsidR="000161B7" w:rsidRPr="0FF7DE17">
        <w:t xml:space="preserve"> </w:t>
      </w:r>
      <w:r w:rsidR="000161B7">
        <w:t>For taking spectra</w:t>
      </w:r>
      <w:r w:rsidR="00816D6D">
        <w:t>, a 100x</w:t>
      </w:r>
      <w:r w:rsidR="006805DB">
        <w:t>, 0.90 NA</w:t>
      </w:r>
      <w:r w:rsidR="00816D6D">
        <w:t xml:space="preserve"> microscope objective was </w:t>
      </w:r>
      <w:r w:rsidR="000161B7">
        <w:t>used.</w:t>
      </w:r>
      <w:r w:rsidRPr="0FF7DE17">
        <w:t xml:space="preserve"> </w:t>
      </w:r>
      <w:r w:rsidR="000161B7">
        <w:t>T</w:t>
      </w:r>
      <w:r>
        <w:t>he dried powder was sandwiched between two glass microscope slides which were pressed together to give flat MXene particles. One of these slides was then discarded, with the other slide placed flat under the</w:t>
      </w:r>
      <w:r w:rsidR="000161B7">
        <w:t xml:space="preserve"> diode</w:t>
      </w:r>
      <w:r>
        <w:t xml:space="preserve"> laser (532 nm, </w:t>
      </w:r>
      <w:r w:rsidR="006805DB">
        <w:t xml:space="preserve">200 </w:t>
      </w:r>
      <w:proofErr w:type="spellStart"/>
      <w:r w:rsidR="006805DB" w:rsidRPr="001639B7">
        <w:t>μ</w:t>
      </w:r>
      <w:r w:rsidR="006805DB">
        <w:t>W</w:t>
      </w:r>
      <w:proofErr w:type="spellEnd"/>
      <w:r>
        <w:t xml:space="preserve">) for measurements. </w:t>
      </w:r>
    </w:p>
    <w:p w14:paraId="366D8EAF" w14:textId="36AA51F4" w:rsidR="0FF7DE17" w:rsidRDefault="0FF7DE17" w:rsidP="00014192">
      <w:pPr>
        <w:jc w:val="both"/>
        <w:rPr>
          <w:rFonts w:ascii="Calibri" w:eastAsia="Calibri" w:hAnsi="Calibri" w:cs="Calibri"/>
        </w:rPr>
      </w:pPr>
      <w:r w:rsidRPr="00014192">
        <w:rPr>
          <w:rFonts w:ascii="Calibri" w:eastAsia="Calibri" w:hAnsi="Calibri" w:cs="Calibri"/>
        </w:rPr>
        <w:t>Gas sorption isotherms were measured on a Micromeritics ASAP 2020Plus gas sorption analyser using high purity nitrogen gas at 77 K. BET surface areas were calculated over a relative pressure range of 0.05-0.15 P/P</w:t>
      </w:r>
      <w:r w:rsidRPr="00014192">
        <w:rPr>
          <w:rFonts w:ascii="Calibri" w:eastAsia="Calibri" w:hAnsi="Calibri" w:cs="Calibri"/>
          <w:vertAlign w:val="subscript"/>
        </w:rPr>
        <w:t>0</w:t>
      </w:r>
      <w:r w:rsidRPr="00014192">
        <w:rPr>
          <w:rFonts w:ascii="Calibri" w:eastAsia="Calibri" w:hAnsi="Calibri" w:cs="Calibri"/>
        </w:rPr>
        <w:t xml:space="preserve">. Pore size distributions were calculated using the NL-DFT method using a slit pore model. </w:t>
      </w:r>
    </w:p>
    <w:p w14:paraId="3F16D515" w14:textId="5A2871A9" w:rsidR="0061669C" w:rsidRPr="0061669C" w:rsidRDefault="007E43BE" w:rsidP="00014192">
      <w:pPr>
        <w:jc w:val="both"/>
      </w:pPr>
      <w:r w:rsidRPr="00C16C60">
        <w:rPr>
          <w:rFonts w:cs="Arial"/>
          <w:shd w:val="clear" w:color="auto" w:fill="FFFFFF"/>
        </w:rPr>
        <w:t xml:space="preserve">Ex-situ </w:t>
      </w:r>
      <w:r w:rsidR="0061669C" w:rsidRPr="00C16C60">
        <w:rPr>
          <w:rFonts w:cs="Arial"/>
          <w:shd w:val="clear" w:color="auto" w:fill="FFFFFF"/>
        </w:rPr>
        <w:t>XPS was performed on a Thermo Fisher Scientific NEXSA spectrometer. Samples were analysed using a micro-focused monochromatic Al x-ray source (19.2 W) over an area of approximately 100 microns. Data were recorded at pass energies of 150 eV for survey scans and 40 eV for high resolution scan with 1 eV and 0.1 eV step sizes respectively. Charge neutralisation of the sample was achieved using a combination of both low energy electrons and argon ions. To remove any surface contaminants, cluster cleaning was performed with 2 keV energy at 0.5 x 0.5 mm area for 60</w:t>
      </w:r>
      <w:r w:rsidRPr="00C16C60">
        <w:rPr>
          <w:rFonts w:cs="Arial"/>
          <w:shd w:val="clear" w:color="auto" w:fill="FFFFFF"/>
        </w:rPr>
        <w:t xml:space="preserve"> </w:t>
      </w:r>
      <w:r w:rsidR="0061669C" w:rsidRPr="00C16C60">
        <w:rPr>
          <w:rFonts w:cs="Arial"/>
          <w:shd w:val="clear" w:color="auto" w:fill="FFFFFF"/>
        </w:rPr>
        <w:t xml:space="preserve">s. </w:t>
      </w:r>
      <w:r w:rsidRPr="00C16C60">
        <w:rPr>
          <w:rFonts w:cs="Arial"/>
          <w:shd w:val="clear" w:color="auto" w:fill="FFFFFF"/>
        </w:rPr>
        <w:t>T</w:t>
      </w:r>
      <w:r w:rsidR="0061669C" w:rsidRPr="00C16C60">
        <w:rPr>
          <w:rFonts w:cs="Arial"/>
          <w:shd w:val="clear" w:color="auto" w:fill="FFFFFF"/>
        </w:rPr>
        <w:t>he electrodes were extracted from the cell</w:t>
      </w:r>
      <w:r w:rsidRPr="00C16C60">
        <w:rPr>
          <w:rFonts w:cs="Arial"/>
          <w:shd w:val="clear" w:color="auto" w:fill="FFFFFF"/>
        </w:rPr>
        <w:t xml:space="preserve"> in an argon filled glovebox (O</w:t>
      </w:r>
      <w:r w:rsidRPr="00C16C60">
        <w:rPr>
          <w:rFonts w:cs="Arial"/>
          <w:shd w:val="clear" w:color="auto" w:fill="FFFFFF"/>
          <w:vertAlign w:val="subscript"/>
        </w:rPr>
        <w:t>2</w:t>
      </w:r>
      <w:r w:rsidRPr="00C16C60">
        <w:rPr>
          <w:rFonts w:cs="Arial"/>
          <w:shd w:val="clear" w:color="auto" w:fill="FFFFFF"/>
        </w:rPr>
        <w:t xml:space="preserve"> &lt; 0.1 ppm, H</w:t>
      </w:r>
      <w:r w:rsidRPr="00C16C60">
        <w:rPr>
          <w:rFonts w:cs="Arial"/>
          <w:shd w:val="clear" w:color="auto" w:fill="FFFFFF"/>
          <w:vertAlign w:val="subscript"/>
        </w:rPr>
        <w:t>2</w:t>
      </w:r>
      <w:r w:rsidRPr="00C16C60">
        <w:rPr>
          <w:rFonts w:cs="Arial"/>
          <w:shd w:val="clear" w:color="auto" w:fill="FFFFFF"/>
        </w:rPr>
        <w:t>O &lt; 0.1 ppm)</w:t>
      </w:r>
      <w:r w:rsidR="0061669C" w:rsidRPr="00C16C60">
        <w:rPr>
          <w:rFonts w:cs="Arial"/>
          <w:shd w:val="clear" w:color="auto" w:fill="FFFFFF"/>
        </w:rPr>
        <w:t xml:space="preserve"> at the desired state of charge,</w:t>
      </w:r>
      <w:r w:rsidRPr="00C16C60">
        <w:rPr>
          <w:rFonts w:cs="Arial"/>
          <w:shd w:val="clear" w:color="auto" w:fill="FFFFFF"/>
        </w:rPr>
        <w:t xml:space="preserve"> washed</w:t>
      </w:r>
      <w:r w:rsidR="0061669C" w:rsidRPr="00C16C60">
        <w:rPr>
          <w:rFonts w:cs="Arial"/>
          <w:shd w:val="clear" w:color="auto" w:fill="FFFFFF"/>
        </w:rPr>
        <w:t xml:space="preserve"> with the electrolyte solvent to remove surface salts, dried at room temperature under vacuum, and packed under argon before testing. </w:t>
      </w:r>
      <w:r w:rsidRPr="00C16C60">
        <w:rPr>
          <w:rFonts w:cs="Arial"/>
          <w:shd w:val="clear" w:color="auto" w:fill="FFFFFF"/>
        </w:rPr>
        <w:t>A</w:t>
      </w:r>
      <w:r w:rsidR="0061669C" w:rsidRPr="00C16C60">
        <w:rPr>
          <w:rFonts w:cs="Arial"/>
          <w:shd w:val="clear" w:color="auto" w:fill="FFFFFF"/>
        </w:rPr>
        <w:t xml:space="preserve"> polypropylene membrane separator (</w:t>
      </w:r>
      <w:proofErr w:type="spellStart"/>
      <w:r w:rsidR="0061669C" w:rsidRPr="00C16C60">
        <w:rPr>
          <w:rFonts w:cs="Arial"/>
          <w:shd w:val="clear" w:color="auto" w:fill="FFFFFF"/>
        </w:rPr>
        <w:t>Celgard</w:t>
      </w:r>
      <w:proofErr w:type="spellEnd"/>
      <w:r w:rsidR="0061669C" w:rsidRPr="00C16C60">
        <w:rPr>
          <w:rFonts w:cs="Arial"/>
          <w:shd w:val="clear" w:color="auto" w:fill="FFFFFF"/>
        </w:rPr>
        <w:t>) was used instead of a microfiber glass separator to minimise surface contamination from fibres.</w:t>
      </w:r>
    </w:p>
    <w:p w14:paraId="640AA1CD" w14:textId="77777777" w:rsidR="00BE4A99" w:rsidRPr="001555BF" w:rsidRDefault="00BE4A99" w:rsidP="00BE4A99">
      <w:pPr>
        <w:jc w:val="both"/>
        <w:rPr>
          <w:b/>
        </w:rPr>
      </w:pPr>
      <w:r w:rsidRPr="001555BF">
        <w:rPr>
          <w:b/>
        </w:rPr>
        <w:t xml:space="preserve">Electrochemical characterisation </w:t>
      </w:r>
    </w:p>
    <w:p w14:paraId="06EE20A0" w14:textId="4FFB032D" w:rsidR="00BE4A99" w:rsidRDefault="00BE4A99" w:rsidP="00BE4A99">
      <w:pPr>
        <w:jc w:val="both"/>
      </w:pPr>
      <w:r>
        <w:t>To test the effect of the pillaring process on the electrochemical performance, the pillared and un-pillared materials were tested in a half cell configuration using sodium metal disks as the counter electrode and 1 M NaPF</w:t>
      </w:r>
      <w:r>
        <w:rPr>
          <w:vertAlign w:val="subscript"/>
        </w:rPr>
        <w:t>6</w:t>
      </w:r>
      <w:r>
        <w:t xml:space="preserve"> in EC/DEC (1:1 weight ratio) as the electrolyte. The MXene was mixed with carbon black (super P, company) as a conductive additive and PVDF as the binder in a 75:15:10 weight ratio respectively. These were added to NMP to make a slurry, which was then cast onto an aluminium foil current collector, from which electrodes with a diameter of 16 mm were punched. The active mass weighting was between 3 to 5 mg. CR2032 type coin cells were constructed in an argon filled glovebox (O</w:t>
      </w:r>
      <w:r w:rsidRPr="00DF6090">
        <w:rPr>
          <w:vertAlign w:val="subscript"/>
        </w:rPr>
        <w:t>2</w:t>
      </w:r>
      <w:r>
        <w:t xml:space="preserve"> and H</w:t>
      </w:r>
      <w:r w:rsidRPr="00DF6090">
        <w:rPr>
          <w:vertAlign w:val="subscript"/>
        </w:rPr>
        <w:t>2</w:t>
      </w:r>
      <w:r>
        <w:t>O levels &lt; 0.1 ppm) using Whatman micro glass fibre paper as the separator. The charge-</w:t>
      </w:r>
      <w:r w:rsidRPr="009E4B35">
        <w:t xml:space="preserve">discharge tests were carried out on a </w:t>
      </w:r>
      <w:proofErr w:type="spellStart"/>
      <w:r w:rsidRPr="009E4B35">
        <w:t>Neware</w:t>
      </w:r>
      <w:proofErr w:type="spellEnd"/>
      <w:r w:rsidRPr="009E4B35">
        <w:t xml:space="preserve"> battery cycler (</w:t>
      </w:r>
      <w:proofErr w:type="spellStart"/>
      <w:r w:rsidRPr="009E4B35">
        <w:t>Neware</w:t>
      </w:r>
      <w:proofErr w:type="spellEnd"/>
      <w:r w:rsidR="000161B7" w:rsidRPr="009E4B35">
        <w:t xml:space="preserve"> battery system</w:t>
      </w:r>
      <w:r w:rsidRPr="009E4B35">
        <w:t>, China)</w:t>
      </w:r>
      <w:r w:rsidR="009E4B35">
        <w:t xml:space="preserve"> at a current density of 20 mA g</w:t>
      </w:r>
      <w:r w:rsidR="009E4B35">
        <w:rPr>
          <w:vertAlign w:val="superscript"/>
        </w:rPr>
        <w:t>-1</w:t>
      </w:r>
      <w:r w:rsidR="009E4B35">
        <w:t xml:space="preserve"> in the voltage range of 0.01-3 V for 100 cycles</w:t>
      </w:r>
      <w:r w:rsidRPr="009E4B35">
        <w:t>.</w:t>
      </w:r>
      <w:r w:rsidR="009E4B35" w:rsidRPr="009E4B35">
        <w:t xml:space="preserve"> </w:t>
      </w:r>
      <w:r w:rsidR="009E4B35" w:rsidRPr="009E4B35">
        <w:rPr>
          <w:rStyle w:val="normaltextrun"/>
          <w:rFonts w:ascii="Calibri" w:hAnsi="Calibri" w:cs="Calibri"/>
          <w:color w:val="000000"/>
          <w:shd w:val="clear" w:color="auto" w:fill="FFFFFF"/>
        </w:rPr>
        <w:t>For rate capability tests, the cells were cycled at a current density of 20 mA g</w:t>
      </w:r>
      <w:r w:rsidR="009E4B35" w:rsidRPr="009E4B35">
        <w:rPr>
          <w:rStyle w:val="normaltextrun"/>
          <w:rFonts w:ascii="Calibri" w:hAnsi="Calibri" w:cs="Calibri"/>
          <w:color w:val="000000"/>
          <w:shd w:val="clear" w:color="auto" w:fill="FFFFFF"/>
          <w:vertAlign w:val="superscript"/>
        </w:rPr>
        <w:t>-1</w:t>
      </w:r>
      <w:r w:rsidR="009E4B35" w:rsidRPr="009E4B35">
        <w:rPr>
          <w:rStyle w:val="normaltextrun"/>
          <w:rFonts w:ascii="Calibri" w:hAnsi="Calibri" w:cs="Calibri"/>
          <w:color w:val="000000"/>
          <w:shd w:val="clear" w:color="auto" w:fill="FFFFFF"/>
        </w:rPr>
        <w:t xml:space="preserve"> for 1 cycle to stabilise the </w:t>
      </w:r>
      <w:r w:rsidR="009E4B35" w:rsidRPr="009E4B35">
        <w:rPr>
          <w:rStyle w:val="normaltextrun"/>
          <w:rFonts w:ascii="Calibri" w:hAnsi="Calibri" w:cs="Calibri"/>
          <w:color w:val="000000"/>
          <w:shd w:val="clear" w:color="auto" w:fill="FFFFFF"/>
        </w:rPr>
        <w:lastRenderedPageBreak/>
        <w:t>cell before 5 cycles at each current density of 20, 50, 200, 500 and 1</w:t>
      </w:r>
      <w:r w:rsidR="00C80692">
        <w:rPr>
          <w:rStyle w:val="normaltextrun"/>
          <w:rFonts w:ascii="Calibri" w:hAnsi="Calibri" w:cs="Calibri"/>
          <w:color w:val="000000"/>
          <w:shd w:val="clear" w:color="auto" w:fill="FFFFFF"/>
        </w:rPr>
        <w:t>,</w:t>
      </w:r>
      <w:r w:rsidR="009E4B35" w:rsidRPr="009E4B35">
        <w:rPr>
          <w:rStyle w:val="normaltextrun"/>
          <w:rFonts w:ascii="Calibri" w:hAnsi="Calibri" w:cs="Calibri"/>
          <w:color w:val="000000"/>
          <w:shd w:val="clear" w:color="auto" w:fill="FFFFFF"/>
        </w:rPr>
        <w:t>000 mA g</w:t>
      </w:r>
      <w:r w:rsidR="009E4B35" w:rsidRPr="009E4B35">
        <w:rPr>
          <w:rStyle w:val="normaltextrun"/>
          <w:rFonts w:ascii="Calibri" w:hAnsi="Calibri" w:cs="Calibri"/>
          <w:color w:val="000000"/>
          <w:shd w:val="clear" w:color="auto" w:fill="FFFFFF"/>
          <w:vertAlign w:val="superscript"/>
        </w:rPr>
        <w:t>-1</w:t>
      </w:r>
      <w:r w:rsidR="009E4B35" w:rsidRPr="009E4B35">
        <w:rPr>
          <w:rStyle w:val="normaltextrun"/>
          <w:rFonts w:ascii="Calibri" w:hAnsi="Calibri" w:cs="Calibri"/>
          <w:color w:val="000000"/>
          <w:shd w:val="clear" w:color="auto" w:fill="FFFFFF"/>
        </w:rPr>
        <w:t> were run before returning to 20 mA g</w:t>
      </w:r>
      <w:r w:rsidR="009E4B35" w:rsidRPr="009E4B35">
        <w:rPr>
          <w:rStyle w:val="normaltextrun"/>
          <w:rFonts w:ascii="Calibri" w:hAnsi="Calibri" w:cs="Calibri"/>
          <w:color w:val="000000"/>
          <w:shd w:val="clear" w:color="auto" w:fill="FFFFFF"/>
          <w:vertAlign w:val="superscript"/>
        </w:rPr>
        <w:t>-1</w:t>
      </w:r>
      <w:r w:rsidR="009E4B35" w:rsidRPr="009E4B35">
        <w:rPr>
          <w:rStyle w:val="normaltextrun"/>
          <w:rFonts w:ascii="Calibri" w:hAnsi="Calibri" w:cs="Calibri"/>
          <w:color w:val="000000"/>
          <w:shd w:val="clear" w:color="auto" w:fill="FFFFFF"/>
        </w:rPr>
        <w:t>. Cyclic voltammetry (CV) measurements were conducted using an </w:t>
      </w:r>
      <w:proofErr w:type="spellStart"/>
      <w:r w:rsidR="009E4B35" w:rsidRPr="009E4B35">
        <w:rPr>
          <w:rStyle w:val="spellingerror"/>
          <w:rFonts w:ascii="Calibri" w:hAnsi="Calibri" w:cs="Calibri"/>
          <w:color w:val="000000"/>
          <w:shd w:val="clear" w:color="auto" w:fill="FFFFFF"/>
        </w:rPr>
        <w:t>Ivium</w:t>
      </w:r>
      <w:proofErr w:type="spellEnd"/>
      <w:r w:rsidR="009E4B35" w:rsidRPr="009E4B35">
        <w:rPr>
          <w:rStyle w:val="normaltextrun"/>
          <w:rFonts w:ascii="Calibri" w:hAnsi="Calibri" w:cs="Calibri"/>
          <w:color w:val="000000"/>
          <w:shd w:val="clear" w:color="auto" w:fill="FFFFFF"/>
        </w:rPr>
        <w:t> </w:t>
      </w:r>
      <w:proofErr w:type="spellStart"/>
      <w:r w:rsidR="009E4B35" w:rsidRPr="009E4B35">
        <w:rPr>
          <w:rStyle w:val="spellingerror"/>
          <w:rFonts w:ascii="Calibri" w:hAnsi="Calibri" w:cs="Calibri"/>
          <w:color w:val="000000"/>
          <w:shd w:val="clear" w:color="auto" w:fill="FFFFFF"/>
        </w:rPr>
        <w:t>potentiostat</w:t>
      </w:r>
      <w:proofErr w:type="spellEnd"/>
      <w:r w:rsidR="009E4B35" w:rsidRPr="009E4B35">
        <w:rPr>
          <w:rStyle w:val="normaltextrun"/>
          <w:rFonts w:ascii="Calibri" w:hAnsi="Calibri" w:cs="Calibri"/>
          <w:color w:val="000000"/>
          <w:shd w:val="clear" w:color="auto" w:fill="FFFFFF"/>
        </w:rPr>
        <w:t> (</w:t>
      </w:r>
      <w:proofErr w:type="spellStart"/>
      <w:r w:rsidR="009E4B35" w:rsidRPr="009E4B35">
        <w:rPr>
          <w:rStyle w:val="spellingerror"/>
          <w:rFonts w:ascii="Calibri" w:hAnsi="Calibri" w:cs="Calibri"/>
          <w:color w:val="000000"/>
          <w:shd w:val="clear" w:color="auto" w:fill="FFFFFF"/>
        </w:rPr>
        <w:t>Ivium</w:t>
      </w:r>
      <w:proofErr w:type="spellEnd"/>
      <w:r w:rsidR="009E4B35" w:rsidRPr="009E4B35">
        <w:rPr>
          <w:rStyle w:val="normaltextrun"/>
          <w:rFonts w:ascii="Calibri" w:hAnsi="Calibri" w:cs="Calibri"/>
          <w:color w:val="000000"/>
          <w:shd w:val="clear" w:color="auto" w:fill="FFFFFF"/>
        </w:rPr>
        <w:t> Technologies BV, The Netherlands) with a scan rate of 0.</w:t>
      </w:r>
      <w:r w:rsidR="009E4B35">
        <w:rPr>
          <w:rStyle w:val="normaltextrun"/>
          <w:rFonts w:ascii="Calibri" w:hAnsi="Calibri" w:cs="Calibri"/>
          <w:color w:val="000000"/>
          <w:shd w:val="clear" w:color="auto" w:fill="FFFFFF"/>
        </w:rPr>
        <w:t>2</w:t>
      </w:r>
      <w:r w:rsidR="009E4B35" w:rsidRPr="009E4B35">
        <w:rPr>
          <w:rStyle w:val="normaltextrun"/>
          <w:rFonts w:ascii="Calibri" w:hAnsi="Calibri" w:cs="Calibri"/>
          <w:color w:val="000000"/>
          <w:shd w:val="clear" w:color="auto" w:fill="FFFFFF"/>
        </w:rPr>
        <w:t xml:space="preserve"> mV s</w:t>
      </w:r>
      <w:r w:rsidR="009E4B35" w:rsidRPr="009E4B35">
        <w:rPr>
          <w:rStyle w:val="normaltextrun"/>
          <w:rFonts w:ascii="Calibri" w:hAnsi="Calibri" w:cs="Calibri"/>
          <w:color w:val="000000"/>
          <w:shd w:val="clear" w:color="auto" w:fill="FFFFFF"/>
          <w:vertAlign w:val="superscript"/>
        </w:rPr>
        <w:t>-1</w:t>
      </w:r>
      <w:r w:rsidR="009E4B35" w:rsidRPr="009E4B35">
        <w:rPr>
          <w:rStyle w:val="normaltextrun"/>
          <w:rFonts w:ascii="Calibri" w:hAnsi="Calibri" w:cs="Calibri"/>
          <w:color w:val="000000"/>
          <w:shd w:val="clear" w:color="auto" w:fill="FFFFFF"/>
        </w:rPr>
        <w:t> for 5 cycles, followed by further cycles at 0.5, 2 and 5 mV s</w:t>
      </w:r>
      <w:r w:rsidR="009E4B35" w:rsidRPr="009E4B35">
        <w:rPr>
          <w:rStyle w:val="normaltextrun"/>
          <w:rFonts w:ascii="Calibri" w:hAnsi="Calibri" w:cs="Calibri"/>
          <w:color w:val="000000"/>
          <w:shd w:val="clear" w:color="auto" w:fill="FFFFFF"/>
          <w:vertAlign w:val="superscript"/>
        </w:rPr>
        <w:t>-1</w:t>
      </w:r>
      <w:r w:rsidR="009E4B35" w:rsidRPr="009E4B35">
        <w:rPr>
          <w:rStyle w:val="normaltextrun"/>
          <w:rFonts w:ascii="Calibri" w:hAnsi="Calibri" w:cs="Calibri"/>
          <w:color w:val="000000"/>
          <w:shd w:val="clear" w:color="auto" w:fill="FFFFFF"/>
        </w:rPr>
        <w:t> sweep rates</w:t>
      </w:r>
      <w:r w:rsidR="009E4B35">
        <w:rPr>
          <w:rStyle w:val="normaltextrun"/>
          <w:rFonts w:ascii="Calibri" w:hAnsi="Calibri" w:cs="Calibri"/>
          <w:color w:val="000000"/>
          <w:shd w:val="clear" w:color="auto" w:fill="FFFFFF"/>
        </w:rPr>
        <w:t> in the voltage range of 0.01-3</w:t>
      </w:r>
      <w:r w:rsidR="009E4B35" w:rsidRPr="009E4B35">
        <w:rPr>
          <w:rStyle w:val="normaltextrun"/>
          <w:rFonts w:ascii="Calibri" w:hAnsi="Calibri" w:cs="Calibri"/>
          <w:color w:val="000000"/>
          <w:shd w:val="clear" w:color="auto" w:fill="FFFFFF"/>
        </w:rPr>
        <w:t>V.</w:t>
      </w:r>
      <w:r w:rsidR="009E4B35">
        <w:rPr>
          <w:rStyle w:val="eop"/>
          <w:rFonts w:ascii="Calibri" w:hAnsi="Calibri" w:cs="Calibri"/>
          <w:color w:val="000000"/>
          <w:shd w:val="clear" w:color="auto" w:fill="FFFFFF"/>
        </w:rPr>
        <w:t> </w:t>
      </w:r>
    </w:p>
    <w:p w14:paraId="5868E4C0" w14:textId="47906B25" w:rsidR="00711762" w:rsidRPr="000161B7" w:rsidRDefault="00711762" w:rsidP="47F43E52">
      <w:pPr>
        <w:jc w:val="both"/>
        <w:rPr>
          <w:b/>
        </w:rPr>
      </w:pPr>
      <w:r w:rsidRPr="000161B7">
        <w:rPr>
          <w:b/>
        </w:rPr>
        <w:t>Ac</w:t>
      </w:r>
      <w:r w:rsidR="009F6917" w:rsidRPr="000161B7">
        <w:rPr>
          <w:b/>
        </w:rPr>
        <w:t>knowledgments</w:t>
      </w:r>
    </w:p>
    <w:p w14:paraId="330F4187" w14:textId="10A61919" w:rsidR="741BB6FE" w:rsidRDefault="00816D6D" w:rsidP="00014192">
      <w:pPr>
        <w:jc w:val="both"/>
        <w:rPr>
          <w:rFonts w:ascii="Calibri" w:eastAsia="Calibri" w:hAnsi="Calibri" w:cs="Calibri"/>
        </w:rPr>
      </w:pPr>
      <w:r>
        <w:t>The authors would like to thank L. Bouscarrat for his assistance with the MXene synthesis and N</w:t>
      </w:r>
      <w:r w:rsidR="00EB4D7F" w:rsidRPr="106917EF">
        <w:t>.</w:t>
      </w:r>
      <w:r w:rsidRPr="106917EF">
        <w:t xml:space="preserve"> </w:t>
      </w:r>
      <w:proofErr w:type="spellStart"/>
      <w:r>
        <w:t>Halcovitch</w:t>
      </w:r>
      <w:proofErr w:type="spellEnd"/>
      <w:r>
        <w:t xml:space="preserve"> and </w:t>
      </w:r>
      <w:r w:rsidR="00813D30">
        <w:t>S. Baldock</w:t>
      </w:r>
      <w:r>
        <w:t xml:space="preserve"> for assistance with XRD and SEM measurements.</w:t>
      </w:r>
      <w:r w:rsidR="00AD43AB">
        <w:t xml:space="preserve"> </w:t>
      </w:r>
      <w:r w:rsidR="00CF3545" w:rsidRPr="00014192">
        <w:rPr>
          <w:rFonts w:cstheme="minorHAnsi"/>
          <w:color w:val="1C1D1E"/>
        </w:rPr>
        <w:t>Lancaster University is thanked for provision of the NMR, SEM and XRD facilities, and for partially funding this research. Characterisation facilities were part funded by the European Regional Development Fund (ERDF) under the Collaborative Technology Access Program (</w:t>
      </w:r>
      <w:proofErr w:type="spellStart"/>
      <w:r w:rsidR="00CF3545" w:rsidRPr="00014192">
        <w:rPr>
          <w:rFonts w:cstheme="minorHAnsi"/>
          <w:color w:val="1C1D1E"/>
        </w:rPr>
        <w:t>cTAP</w:t>
      </w:r>
      <w:proofErr w:type="spellEnd"/>
      <w:r w:rsidR="00CF3545" w:rsidRPr="00014192">
        <w:rPr>
          <w:rFonts w:cstheme="minorHAnsi"/>
          <w:color w:val="1C1D1E"/>
        </w:rPr>
        <w:t>).</w:t>
      </w:r>
      <w:r w:rsidR="00CF3545">
        <w:t xml:space="preserve"> </w:t>
      </w:r>
      <w:r w:rsidR="00AD43AB">
        <w:t xml:space="preserve">The work was supported by an Early Career Internal Grant from Lancaster University and departmental funding. </w:t>
      </w:r>
      <w:r>
        <w:t>P</w:t>
      </w:r>
      <w:r w:rsidR="001E3A9B">
        <w:t>A</w:t>
      </w:r>
      <w:r>
        <w:t>M</w:t>
      </w:r>
      <w:r w:rsidR="0019761C">
        <w:t>,</w:t>
      </w:r>
      <w:r w:rsidR="001E3A9B">
        <w:t xml:space="preserve"> DJK</w:t>
      </w:r>
      <w:r w:rsidR="0019761C">
        <w:t xml:space="preserve"> and SS</w:t>
      </w:r>
      <w:r>
        <w:t xml:space="preserve"> gratefully acknowledge support from the EPSRC </w:t>
      </w:r>
      <w:r w:rsidR="00EB4D7F">
        <w:t xml:space="preserve">Graphene </w:t>
      </w:r>
      <w:r>
        <w:t xml:space="preserve">NOWNANO </w:t>
      </w:r>
      <w:r w:rsidR="00EB4D7F">
        <w:t xml:space="preserve">Centre for </w:t>
      </w:r>
      <w:r>
        <w:t>Doctoral Training</w:t>
      </w:r>
      <w:r w:rsidR="00AD43AB" w:rsidRPr="106917EF">
        <w:t xml:space="preserve">. </w:t>
      </w:r>
      <w:r w:rsidR="4671B3D1" w:rsidRPr="00014192">
        <w:rPr>
          <w:rFonts w:eastAsiaTheme="minorEastAsia"/>
        </w:rPr>
        <w:t>RJ</w:t>
      </w:r>
      <w:r w:rsidR="001E3A9B">
        <w:rPr>
          <w:rFonts w:eastAsiaTheme="minorEastAsia"/>
        </w:rPr>
        <w:t>Y</w:t>
      </w:r>
      <w:r w:rsidR="4671B3D1" w:rsidRPr="00014192">
        <w:rPr>
          <w:rFonts w:eastAsiaTheme="minorEastAsia"/>
        </w:rPr>
        <w:t xml:space="preserve"> acknowledges support by the Royal Society through a University Research Fellowship (Grants UF110555 and UF160721)</w:t>
      </w:r>
      <w:r w:rsidR="77956B62" w:rsidRPr="00014192">
        <w:rPr>
          <w:rFonts w:eastAsiaTheme="minorEastAsia"/>
        </w:rPr>
        <w:t xml:space="preserve">. </w:t>
      </w:r>
      <w:r w:rsidR="741BB6FE" w:rsidRPr="00014192">
        <w:rPr>
          <w:rFonts w:ascii="Calibri" w:eastAsia="Calibri" w:hAnsi="Calibri" w:cs="Calibri"/>
        </w:rPr>
        <w:t xml:space="preserve">NTR would like to acknowledge the Royal Society </w:t>
      </w:r>
      <w:r w:rsidR="106917EF" w:rsidRPr="00014192">
        <w:rPr>
          <w:rFonts w:ascii="Calibri" w:eastAsia="Calibri" w:hAnsi="Calibri" w:cs="Calibri"/>
        </w:rPr>
        <w:t xml:space="preserve">for </w:t>
      </w:r>
      <w:r w:rsidR="741BB6FE" w:rsidRPr="00014192">
        <w:rPr>
          <w:rFonts w:ascii="Calibri" w:eastAsia="Calibri" w:hAnsi="Calibri" w:cs="Calibri"/>
        </w:rPr>
        <w:t>the provision of a Research grant (RG2017 R2) to conduct the research described in this paper.</w:t>
      </w:r>
      <w:r w:rsidR="003D23CA">
        <w:rPr>
          <w:rFonts w:ascii="Calibri" w:eastAsia="Calibri" w:hAnsi="Calibri" w:cs="Calibri"/>
        </w:rPr>
        <w:t xml:space="preserve"> </w:t>
      </w:r>
      <w:r w:rsidR="003D23CA">
        <w:t xml:space="preserve">S.J.H. thanks EPSRC grants EP/M010619/1 and EP/P009050/1, the European Research Council (ERC) under the European Union’s Horizon 2020 research and innovation programme (Grant ERC-2016-STG-EvoluTEM-715502 and the ERC Synergy Hetero2D project). </w:t>
      </w:r>
      <w:r w:rsidR="008B705F" w:rsidRPr="00C16C60">
        <w:t>XPS data collection was performed at the EPSRC National Facility for XPS (‘</w:t>
      </w:r>
      <w:proofErr w:type="spellStart"/>
      <w:r w:rsidR="008B705F" w:rsidRPr="00C16C60">
        <w:t>HarwellXPS</w:t>
      </w:r>
      <w:proofErr w:type="spellEnd"/>
      <w:r w:rsidR="008B705F" w:rsidRPr="00C16C60">
        <w:t>’), operated by Cardiff University and UCL, under contract No. PR16195.</w:t>
      </w:r>
    </w:p>
    <w:p w14:paraId="78AA228E" w14:textId="7302F9B4" w:rsidR="00696B3D" w:rsidRPr="000161B7" w:rsidRDefault="00696B3D" w:rsidP="00696B3D">
      <w:pPr>
        <w:jc w:val="both"/>
        <w:rPr>
          <w:b/>
        </w:rPr>
      </w:pPr>
      <w:r>
        <w:rPr>
          <w:b/>
        </w:rPr>
        <w:t>Supporting information:</w:t>
      </w:r>
    </w:p>
    <w:p w14:paraId="3F8681D4" w14:textId="7A647259" w:rsidR="002E698D" w:rsidRDefault="00696B3D" w:rsidP="00696B3D">
      <w:pPr>
        <w:jc w:val="both"/>
        <w:rPr>
          <w:b/>
        </w:rPr>
      </w:pPr>
      <w:r>
        <w:t xml:space="preserve">Supporting Information Available: The Supporting Information includes </w:t>
      </w:r>
      <w:r w:rsidR="002E698D">
        <w:t xml:space="preserve">further characterisation from </w:t>
      </w:r>
      <w:r>
        <w:t>EDS</w:t>
      </w:r>
      <w:r w:rsidR="002E698D">
        <w:t xml:space="preserve">, </w:t>
      </w:r>
      <w:r>
        <w:t>XRD</w:t>
      </w:r>
      <w:r w:rsidR="002E698D">
        <w:t xml:space="preserve">, SEM, IR spectroscopy </w:t>
      </w:r>
      <w:r>
        <w:t xml:space="preserve">and TGA for the </w:t>
      </w:r>
      <w:r w:rsidR="002E698D">
        <w:t xml:space="preserve">MXene </w:t>
      </w:r>
      <w:r>
        <w:t>samples</w:t>
      </w:r>
      <w:r w:rsidR="002E698D">
        <w:t xml:space="preserve">. </w:t>
      </w:r>
      <w:r>
        <w:t>Thi</w:t>
      </w:r>
      <w:r w:rsidR="002E698D">
        <w:t xml:space="preserve">s material is available free of </w:t>
      </w:r>
      <w:r>
        <w:t>charge.</w:t>
      </w:r>
      <w:r>
        <w:rPr>
          <w:b/>
        </w:rPr>
        <w:t xml:space="preserve"> </w:t>
      </w:r>
    </w:p>
    <w:p w14:paraId="59A98CD0" w14:textId="262F7796" w:rsidR="009F6917" w:rsidRPr="002E698D" w:rsidRDefault="009F6917" w:rsidP="00696B3D">
      <w:pPr>
        <w:jc w:val="both"/>
      </w:pPr>
      <w:r>
        <w:rPr>
          <w:b/>
        </w:rPr>
        <w:t>References</w:t>
      </w:r>
    </w:p>
    <w:p w14:paraId="2C60E81D" w14:textId="168684FA" w:rsidR="00FF0421" w:rsidRPr="00FF0421" w:rsidRDefault="0056723E" w:rsidP="00FF0421">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FF0421" w:rsidRPr="00FF0421">
        <w:rPr>
          <w:rFonts w:ascii="Calibri" w:hAnsi="Calibri" w:cs="Calibri"/>
          <w:noProof/>
          <w:szCs w:val="24"/>
        </w:rPr>
        <w:t>1.</w:t>
      </w:r>
      <w:r w:rsidR="00FF0421" w:rsidRPr="00FF0421">
        <w:rPr>
          <w:rFonts w:ascii="Calibri" w:hAnsi="Calibri" w:cs="Calibri"/>
          <w:noProof/>
          <w:szCs w:val="24"/>
        </w:rPr>
        <w:tab/>
        <w:t xml:space="preserve">Naguib, M. </w:t>
      </w:r>
      <w:r w:rsidR="00FF0421" w:rsidRPr="00FF0421">
        <w:rPr>
          <w:rFonts w:ascii="Calibri" w:hAnsi="Calibri" w:cs="Calibri"/>
          <w:i/>
          <w:iCs/>
          <w:noProof/>
          <w:szCs w:val="24"/>
        </w:rPr>
        <w:t>et al.</w:t>
      </w:r>
      <w:r w:rsidR="00FF0421" w:rsidRPr="00FF0421">
        <w:rPr>
          <w:rFonts w:ascii="Calibri" w:hAnsi="Calibri" w:cs="Calibri"/>
          <w:noProof/>
          <w:szCs w:val="24"/>
        </w:rPr>
        <w:t xml:space="preserve"> Two-dimensional nanocrystals produced by exfoliation of Ti3 AlC2. </w:t>
      </w:r>
      <w:r w:rsidR="00FF0421" w:rsidRPr="00FF0421">
        <w:rPr>
          <w:rFonts w:ascii="Calibri" w:hAnsi="Calibri" w:cs="Calibri"/>
          <w:i/>
          <w:iCs/>
          <w:noProof/>
          <w:szCs w:val="24"/>
        </w:rPr>
        <w:t>Adv. Mater.</w:t>
      </w:r>
      <w:r w:rsidR="00FF0421" w:rsidRPr="00FF0421">
        <w:rPr>
          <w:rFonts w:ascii="Calibri" w:hAnsi="Calibri" w:cs="Calibri"/>
          <w:noProof/>
          <w:szCs w:val="24"/>
        </w:rPr>
        <w:t xml:space="preserve"> </w:t>
      </w:r>
      <w:r w:rsidR="00FF0421" w:rsidRPr="00FF0421">
        <w:rPr>
          <w:rFonts w:ascii="Calibri" w:hAnsi="Calibri" w:cs="Calibri"/>
          <w:b/>
          <w:bCs/>
          <w:noProof/>
          <w:szCs w:val="24"/>
        </w:rPr>
        <w:t>23</w:t>
      </w:r>
      <w:r w:rsidR="00FF0421" w:rsidRPr="00FF0421">
        <w:rPr>
          <w:rFonts w:ascii="Calibri" w:hAnsi="Calibri" w:cs="Calibri"/>
          <w:noProof/>
          <w:szCs w:val="24"/>
        </w:rPr>
        <w:t>, 4248–53 (2011).</w:t>
      </w:r>
    </w:p>
    <w:p w14:paraId="1CB57B20"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w:t>
      </w:r>
      <w:r w:rsidRPr="00FF0421">
        <w:rPr>
          <w:rFonts w:ascii="Calibri" w:hAnsi="Calibri" w:cs="Calibri"/>
          <w:noProof/>
          <w:szCs w:val="24"/>
        </w:rPr>
        <w:tab/>
        <w:t xml:space="preserve">Ghidiu, M., Lukatskaya, M. R., Zhao, M.-Q., Gogotsi, Y. &amp; Barsoum, M. W. Conductive two-dimensional titanium carbide ‘clay’ with high volumetric capacitance. </w:t>
      </w:r>
      <w:r w:rsidRPr="00FF0421">
        <w:rPr>
          <w:rFonts w:ascii="Calibri" w:hAnsi="Calibri" w:cs="Calibri"/>
          <w:i/>
          <w:iCs/>
          <w:noProof/>
          <w:szCs w:val="24"/>
        </w:rPr>
        <w:t>Nature</w:t>
      </w:r>
      <w:r w:rsidRPr="00FF0421">
        <w:rPr>
          <w:rFonts w:ascii="Calibri" w:hAnsi="Calibri" w:cs="Calibri"/>
          <w:noProof/>
          <w:szCs w:val="24"/>
        </w:rPr>
        <w:t xml:space="preserve"> </w:t>
      </w:r>
      <w:r w:rsidRPr="00FF0421">
        <w:rPr>
          <w:rFonts w:ascii="Calibri" w:hAnsi="Calibri" w:cs="Calibri"/>
          <w:b/>
          <w:bCs/>
          <w:noProof/>
          <w:szCs w:val="24"/>
        </w:rPr>
        <w:t>516</w:t>
      </w:r>
      <w:r w:rsidRPr="00FF0421">
        <w:rPr>
          <w:rFonts w:ascii="Calibri" w:hAnsi="Calibri" w:cs="Calibri"/>
          <w:noProof/>
          <w:szCs w:val="24"/>
        </w:rPr>
        <w:t>, 78–81 (2014).</w:t>
      </w:r>
    </w:p>
    <w:p w14:paraId="79414540"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w:t>
      </w:r>
      <w:r w:rsidRPr="00FF0421">
        <w:rPr>
          <w:rFonts w:ascii="Calibri" w:hAnsi="Calibri" w:cs="Calibri"/>
          <w:noProof/>
          <w:szCs w:val="24"/>
        </w:rPr>
        <w:tab/>
        <w:t xml:space="preserve">Harris, K. J., Bugnet, M., Naguib, M., Barsoum, M. W. &amp; Goward, G. R. Direct Measurement of Surface Termination Groups and Their Connectivity in the 2D MXene V 2 CT x Using NMR Spectroscopy. </w:t>
      </w:r>
      <w:r w:rsidRPr="00FF0421">
        <w:rPr>
          <w:rFonts w:ascii="Calibri" w:hAnsi="Calibri" w:cs="Calibri"/>
          <w:i/>
          <w:iCs/>
          <w:noProof/>
          <w:szCs w:val="24"/>
        </w:rPr>
        <w:t>J. Phys. Chem. C</w:t>
      </w:r>
      <w:r w:rsidRPr="00FF0421">
        <w:rPr>
          <w:rFonts w:ascii="Calibri" w:hAnsi="Calibri" w:cs="Calibri"/>
          <w:noProof/>
          <w:szCs w:val="24"/>
        </w:rPr>
        <w:t xml:space="preserve"> </w:t>
      </w:r>
      <w:r w:rsidRPr="00FF0421">
        <w:rPr>
          <w:rFonts w:ascii="Calibri" w:hAnsi="Calibri" w:cs="Calibri"/>
          <w:b/>
          <w:bCs/>
          <w:noProof/>
          <w:szCs w:val="24"/>
        </w:rPr>
        <w:t>119</w:t>
      </w:r>
      <w:r w:rsidRPr="00FF0421">
        <w:rPr>
          <w:rFonts w:ascii="Calibri" w:hAnsi="Calibri" w:cs="Calibri"/>
          <w:noProof/>
          <w:szCs w:val="24"/>
        </w:rPr>
        <w:t>, 13713–13720 (2015).</w:t>
      </w:r>
    </w:p>
    <w:p w14:paraId="580AA528"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w:t>
      </w:r>
      <w:r w:rsidRPr="00FF0421">
        <w:rPr>
          <w:rFonts w:ascii="Calibri" w:hAnsi="Calibri" w:cs="Calibri"/>
          <w:noProof/>
          <w:szCs w:val="24"/>
        </w:rPr>
        <w:tab/>
        <w:t xml:space="preserve">Chaudhari, N. K. </w:t>
      </w:r>
      <w:r w:rsidRPr="00FF0421">
        <w:rPr>
          <w:rFonts w:ascii="Calibri" w:hAnsi="Calibri" w:cs="Calibri"/>
          <w:i/>
          <w:iCs/>
          <w:noProof/>
          <w:szCs w:val="24"/>
        </w:rPr>
        <w:t>et al.</w:t>
      </w:r>
      <w:r w:rsidRPr="00FF0421">
        <w:rPr>
          <w:rFonts w:ascii="Calibri" w:hAnsi="Calibri" w:cs="Calibri"/>
          <w:noProof/>
          <w:szCs w:val="24"/>
        </w:rPr>
        <w:t xml:space="preserve"> MXene: an emerging two-dimensional material for future energy conversion and storage applications. </w:t>
      </w:r>
      <w:r w:rsidRPr="00FF0421">
        <w:rPr>
          <w:rFonts w:ascii="Calibri" w:hAnsi="Calibri" w:cs="Calibri"/>
          <w:i/>
          <w:iCs/>
          <w:noProof/>
          <w:szCs w:val="24"/>
        </w:rPr>
        <w:t>J. Mater. Chem. A</w:t>
      </w:r>
      <w:r w:rsidRPr="00FF0421">
        <w:rPr>
          <w:rFonts w:ascii="Calibri" w:hAnsi="Calibri" w:cs="Calibri"/>
          <w:noProof/>
          <w:szCs w:val="24"/>
        </w:rPr>
        <w:t xml:space="preserve"> </w:t>
      </w:r>
      <w:r w:rsidRPr="00FF0421">
        <w:rPr>
          <w:rFonts w:ascii="Calibri" w:hAnsi="Calibri" w:cs="Calibri"/>
          <w:b/>
          <w:bCs/>
          <w:noProof/>
          <w:szCs w:val="24"/>
        </w:rPr>
        <w:t>5</w:t>
      </w:r>
      <w:r w:rsidRPr="00FF0421">
        <w:rPr>
          <w:rFonts w:ascii="Calibri" w:hAnsi="Calibri" w:cs="Calibri"/>
          <w:noProof/>
          <w:szCs w:val="24"/>
        </w:rPr>
        <w:t>, 24564–24579 (2017).</w:t>
      </w:r>
    </w:p>
    <w:p w14:paraId="2B6EC194"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w:t>
      </w:r>
      <w:r w:rsidRPr="00FF0421">
        <w:rPr>
          <w:rFonts w:ascii="Calibri" w:hAnsi="Calibri" w:cs="Calibri"/>
          <w:noProof/>
          <w:szCs w:val="24"/>
        </w:rPr>
        <w:tab/>
        <w:t xml:space="preserve">Lei, J.-C., Zhang, X. &amp; Zhou, Z. Recent advances in MXene: Preparation, properties, and applications. </w:t>
      </w:r>
      <w:r w:rsidRPr="00FF0421">
        <w:rPr>
          <w:rFonts w:ascii="Calibri" w:hAnsi="Calibri" w:cs="Calibri"/>
          <w:i/>
          <w:iCs/>
          <w:noProof/>
          <w:szCs w:val="24"/>
        </w:rPr>
        <w:t>Front. Phys.</w:t>
      </w:r>
      <w:r w:rsidRPr="00FF0421">
        <w:rPr>
          <w:rFonts w:ascii="Calibri" w:hAnsi="Calibri" w:cs="Calibri"/>
          <w:noProof/>
          <w:szCs w:val="24"/>
        </w:rPr>
        <w:t xml:space="preserve"> </w:t>
      </w:r>
      <w:r w:rsidRPr="00FF0421">
        <w:rPr>
          <w:rFonts w:ascii="Calibri" w:hAnsi="Calibri" w:cs="Calibri"/>
          <w:b/>
          <w:bCs/>
          <w:noProof/>
          <w:szCs w:val="24"/>
        </w:rPr>
        <w:t>10</w:t>
      </w:r>
      <w:r w:rsidRPr="00FF0421">
        <w:rPr>
          <w:rFonts w:ascii="Calibri" w:hAnsi="Calibri" w:cs="Calibri"/>
          <w:noProof/>
          <w:szCs w:val="24"/>
        </w:rPr>
        <w:t>, 276–286 (2015).</w:t>
      </w:r>
    </w:p>
    <w:p w14:paraId="530520A2"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6.</w:t>
      </w:r>
      <w:r w:rsidRPr="00FF0421">
        <w:rPr>
          <w:rFonts w:ascii="Calibri" w:hAnsi="Calibri" w:cs="Calibri"/>
          <w:noProof/>
          <w:szCs w:val="24"/>
        </w:rPr>
        <w:tab/>
        <w:t xml:space="preserve">Pang, J. </w:t>
      </w:r>
      <w:r w:rsidRPr="00FF0421">
        <w:rPr>
          <w:rFonts w:ascii="Calibri" w:hAnsi="Calibri" w:cs="Calibri"/>
          <w:i/>
          <w:iCs/>
          <w:noProof/>
          <w:szCs w:val="24"/>
        </w:rPr>
        <w:t>et al.</w:t>
      </w:r>
      <w:r w:rsidRPr="00FF0421">
        <w:rPr>
          <w:rFonts w:ascii="Calibri" w:hAnsi="Calibri" w:cs="Calibri"/>
          <w:noProof/>
          <w:szCs w:val="24"/>
        </w:rPr>
        <w:t xml:space="preserve"> Applications of 2D MXenes in energy conversion and storage systems. </w:t>
      </w:r>
      <w:r w:rsidRPr="00FF0421">
        <w:rPr>
          <w:rFonts w:ascii="Calibri" w:hAnsi="Calibri" w:cs="Calibri"/>
          <w:i/>
          <w:iCs/>
          <w:noProof/>
          <w:szCs w:val="24"/>
        </w:rPr>
        <w:t>Chem. Soc. Rev.</w:t>
      </w:r>
      <w:r w:rsidRPr="00FF0421">
        <w:rPr>
          <w:rFonts w:ascii="Calibri" w:hAnsi="Calibri" w:cs="Calibri"/>
          <w:noProof/>
          <w:szCs w:val="24"/>
        </w:rPr>
        <w:t xml:space="preserve"> </w:t>
      </w:r>
      <w:r w:rsidRPr="00FF0421">
        <w:rPr>
          <w:rFonts w:ascii="Calibri" w:hAnsi="Calibri" w:cs="Calibri"/>
          <w:b/>
          <w:bCs/>
          <w:noProof/>
          <w:szCs w:val="24"/>
        </w:rPr>
        <w:t>48</w:t>
      </w:r>
      <w:r w:rsidRPr="00FF0421">
        <w:rPr>
          <w:rFonts w:ascii="Calibri" w:hAnsi="Calibri" w:cs="Calibri"/>
          <w:noProof/>
          <w:szCs w:val="24"/>
        </w:rPr>
        <w:t>, 72–133 (2019).</w:t>
      </w:r>
    </w:p>
    <w:p w14:paraId="06C1C6D7"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7.</w:t>
      </w:r>
      <w:r w:rsidRPr="00FF0421">
        <w:rPr>
          <w:rFonts w:ascii="Calibri" w:hAnsi="Calibri" w:cs="Calibri"/>
          <w:noProof/>
          <w:szCs w:val="24"/>
        </w:rPr>
        <w:tab/>
        <w:t xml:space="preserve">Naguib, M., Mochalin, V. N., Barsoum, M. W. &amp; Gogotsi, Y. 25th anniversary article: MXenes: a new family of two-dimensional materials. </w:t>
      </w:r>
      <w:r w:rsidRPr="00FF0421">
        <w:rPr>
          <w:rFonts w:ascii="Calibri" w:hAnsi="Calibri" w:cs="Calibri"/>
          <w:i/>
          <w:iCs/>
          <w:noProof/>
          <w:szCs w:val="24"/>
        </w:rPr>
        <w:t>Adv. Mater.</w:t>
      </w:r>
      <w:r w:rsidRPr="00FF0421">
        <w:rPr>
          <w:rFonts w:ascii="Calibri" w:hAnsi="Calibri" w:cs="Calibri"/>
          <w:noProof/>
          <w:szCs w:val="24"/>
        </w:rPr>
        <w:t xml:space="preserve"> </w:t>
      </w:r>
      <w:r w:rsidRPr="00FF0421">
        <w:rPr>
          <w:rFonts w:ascii="Calibri" w:hAnsi="Calibri" w:cs="Calibri"/>
          <w:b/>
          <w:bCs/>
          <w:noProof/>
          <w:szCs w:val="24"/>
        </w:rPr>
        <w:t>26</w:t>
      </w:r>
      <w:r w:rsidRPr="00FF0421">
        <w:rPr>
          <w:rFonts w:ascii="Calibri" w:hAnsi="Calibri" w:cs="Calibri"/>
          <w:noProof/>
          <w:szCs w:val="24"/>
        </w:rPr>
        <w:t>, 992–1005 (2014).</w:t>
      </w:r>
    </w:p>
    <w:p w14:paraId="52F5CD5E"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8.</w:t>
      </w:r>
      <w:r w:rsidRPr="00FF0421">
        <w:rPr>
          <w:rFonts w:ascii="Calibri" w:hAnsi="Calibri" w:cs="Calibri"/>
          <w:noProof/>
          <w:szCs w:val="24"/>
        </w:rPr>
        <w:tab/>
        <w:t xml:space="preserve">Freytag, A. I., Pauric, A. D., Jiang, M. &amp; Goward, G. R. </w:t>
      </w:r>
      <w:r w:rsidRPr="00FF0421">
        <w:rPr>
          <w:rFonts w:ascii="Calibri" w:hAnsi="Calibri" w:cs="Calibri"/>
          <w:noProof/>
          <w:szCs w:val="24"/>
          <w:vertAlign w:val="superscript"/>
        </w:rPr>
        <w:t>7</w:t>
      </w:r>
      <w:r w:rsidRPr="00FF0421">
        <w:rPr>
          <w:rFonts w:ascii="Calibri" w:hAnsi="Calibri" w:cs="Calibri"/>
          <w:noProof/>
          <w:szCs w:val="24"/>
        </w:rPr>
        <w:t xml:space="preserve"> Li and </w:t>
      </w:r>
      <w:r w:rsidRPr="00FF0421">
        <w:rPr>
          <w:rFonts w:ascii="Calibri" w:hAnsi="Calibri" w:cs="Calibri"/>
          <w:noProof/>
          <w:szCs w:val="24"/>
          <w:vertAlign w:val="superscript"/>
        </w:rPr>
        <w:t>29</w:t>
      </w:r>
      <w:r w:rsidRPr="00FF0421">
        <w:rPr>
          <w:rFonts w:ascii="Calibri" w:hAnsi="Calibri" w:cs="Calibri"/>
          <w:noProof/>
          <w:szCs w:val="24"/>
        </w:rPr>
        <w:t xml:space="preserve"> Si NMR Enabled by High-</w:t>
      </w:r>
      <w:r w:rsidRPr="00FF0421">
        <w:rPr>
          <w:rFonts w:ascii="Calibri" w:hAnsi="Calibri" w:cs="Calibri"/>
          <w:noProof/>
          <w:szCs w:val="24"/>
        </w:rPr>
        <w:lastRenderedPageBreak/>
        <w:t xml:space="preserve">Density Cellulose-Based Electrodes in the Lithiation Process in Silicon and Silicon Monoxide Anodes. </w:t>
      </w:r>
      <w:r w:rsidRPr="00FF0421">
        <w:rPr>
          <w:rFonts w:ascii="Calibri" w:hAnsi="Calibri" w:cs="Calibri"/>
          <w:i/>
          <w:iCs/>
          <w:noProof/>
          <w:szCs w:val="24"/>
        </w:rPr>
        <w:t>J. Phys. Chem. C</w:t>
      </w:r>
      <w:r w:rsidRPr="00FF0421">
        <w:rPr>
          <w:rFonts w:ascii="Calibri" w:hAnsi="Calibri" w:cs="Calibri"/>
          <w:noProof/>
          <w:szCs w:val="24"/>
        </w:rPr>
        <w:t xml:space="preserve"> </w:t>
      </w:r>
      <w:r w:rsidRPr="00FF0421">
        <w:rPr>
          <w:rFonts w:ascii="Calibri" w:hAnsi="Calibri" w:cs="Calibri"/>
          <w:b/>
          <w:bCs/>
          <w:noProof/>
          <w:szCs w:val="24"/>
        </w:rPr>
        <w:t>123</w:t>
      </w:r>
      <w:r w:rsidRPr="00FF0421">
        <w:rPr>
          <w:rFonts w:ascii="Calibri" w:hAnsi="Calibri" w:cs="Calibri"/>
          <w:noProof/>
          <w:szCs w:val="24"/>
        </w:rPr>
        <w:t>, 11362–11368 (2019).</w:t>
      </w:r>
    </w:p>
    <w:p w14:paraId="3AD46FE2"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9.</w:t>
      </w:r>
      <w:r w:rsidRPr="00FF0421">
        <w:rPr>
          <w:rFonts w:ascii="Calibri" w:hAnsi="Calibri" w:cs="Calibri"/>
          <w:noProof/>
          <w:szCs w:val="24"/>
        </w:rPr>
        <w:tab/>
        <w:t xml:space="preserve">Naguib, M. </w:t>
      </w:r>
      <w:r w:rsidRPr="00FF0421">
        <w:rPr>
          <w:rFonts w:ascii="Calibri" w:hAnsi="Calibri" w:cs="Calibri"/>
          <w:i/>
          <w:iCs/>
          <w:noProof/>
          <w:szCs w:val="24"/>
        </w:rPr>
        <w:t>et al.</w:t>
      </w:r>
      <w:r w:rsidRPr="00FF0421">
        <w:rPr>
          <w:rFonts w:ascii="Calibri" w:hAnsi="Calibri" w:cs="Calibri"/>
          <w:noProof/>
          <w:szCs w:val="24"/>
        </w:rPr>
        <w:t xml:space="preserve"> MXene: a promising transition metal carbide anode for lithium-ion batteries. </w:t>
      </w:r>
      <w:r w:rsidRPr="00FF0421">
        <w:rPr>
          <w:rFonts w:ascii="Calibri" w:hAnsi="Calibri" w:cs="Calibri"/>
          <w:i/>
          <w:iCs/>
          <w:noProof/>
          <w:szCs w:val="24"/>
        </w:rPr>
        <w:t>Electrochem. commun.</w:t>
      </w:r>
      <w:r w:rsidRPr="00FF0421">
        <w:rPr>
          <w:rFonts w:ascii="Calibri" w:hAnsi="Calibri" w:cs="Calibri"/>
          <w:noProof/>
          <w:szCs w:val="24"/>
        </w:rPr>
        <w:t xml:space="preserve"> </w:t>
      </w:r>
      <w:r w:rsidRPr="00FF0421">
        <w:rPr>
          <w:rFonts w:ascii="Calibri" w:hAnsi="Calibri" w:cs="Calibri"/>
          <w:b/>
          <w:bCs/>
          <w:noProof/>
          <w:szCs w:val="24"/>
        </w:rPr>
        <w:t>16</w:t>
      </w:r>
      <w:r w:rsidRPr="00FF0421">
        <w:rPr>
          <w:rFonts w:ascii="Calibri" w:hAnsi="Calibri" w:cs="Calibri"/>
          <w:noProof/>
          <w:szCs w:val="24"/>
        </w:rPr>
        <w:t>, 61–64 (2012).</w:t>
      </w:r>
    </w:p>
    <w:p w14:paraId="02D4F7B0"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10.</w:t>
      </w:r>
      <w:r w:rsidRPr="00FF0421">
        <w:rPr>
          <w:rFonts w:ascii="Calibri" w:hAnsi="Calibri" w:cs="Calibri"/>
          <w:noProof/>
          <w:szCs w:val="24"/>
        </w:rPr>
        <w:tab/>
        <w:t xml:space="preserve">Ren, C. E. </w:t>
      </w:r>
      <w:r w:rsidRPr="00FF0421">
        <w:rPr>
          <w:rFonts w:ascii="Calibri" w:hAnsi="Calibri" w:cs="Calibri"/>
          <w:i/>
          <w:iCs/>
          <w:noProof/>
          <w:szCs w:val="24"/>
        </w:rPr>
        <w:t>et al.</w:t>
      </w:r>
      <w:r w:rsidRPr="00FF0421">
        <w:rPr>
          <w:rFonts w:ascii="Calibri" w:hAnsi="Calibri" w:cs="Calibri"/>
          <w:noProof/>
          <w:szCs w:val="24"/>
        </w:rPr>
        <w:t xml:space="preserve"> Porous Two‐Dimensional Transition Metal Carbide (MXene) Flakes for High‐Performance Li‐Ion Storage. </w:t>
      </w:r>
      <w:r w:rsidRPr="00FF0421">
        <w:rPr>
          <w:rFonts w:ascii="Calibri" w:hAnsi="Calibri" w:cs="Calibri"/>
          <w:i/>
          <w:iCs/>
          <w:noProof/>
          <w:szCs w:val="24"/>
        </w:rPr>
        <w:t>ChemElectroChem</w:t>
      </w:r>
      <w:r w:rsidRPr="00FF0421">
        <w:rPr>
          <w:rFonts w:ascii="Calibri" w:hAnsi="Calibri" w:cs="Calibri"/>
          <w:noProof/>
          <w:szCs w:val="24"/>
        </w:rPr>
        <w:t xml:space="preserve"> </w:t>
      </w:r>
      <w:r w:rsidRPr="00FF0421">
        <w:rPr>
          <w:rFonts w:ascii="Calibri" w:hAnsi="Calibri" w:cs="Calibri"/>
          <w:b/>
          <w:bCs/>
          <w:noProof/>
          <w:szCs w:val="24"/>
        </w:rPr>
        <w:t>3</w:t>
      </w:r>
      <w:r w:rsidRPr="00FF0421">
        <w:rPr>
          <w:rFonts w:ascii="Calibri" w:hAnsi="Calibri" w:cs="Calibri"/>
          <w:noProof/>
          <w:szCs w:val="24"/>
        </w:rPr>
        <w:t>, 689–693 (2016).</w:t>
      </w:r>
    </w:p>
    <w:p w14:paraId="3F2ED276"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11.</w:t>
      </w:r>
      <w:r w:rsidRPr="00FF0421">
        <w:rPr>
          <w:rFonts w:ascii="Calibri" w:hAnsi="Calibri" w:cs="Calibri"/>
          <w:noProof/>
          <w:szCs w:val="24"/>
        </w:rPr>
        <w:tab/>
        <w:t xml:space="preserve">Lin, Z. </w:t>
      </w:r>
      <w:r w:rsidRPr="00FF0421">
        <w:rPr>
          <w:rFonts w:ascii="Calibri" w:hAnsi="Calibri" w:cs="Calibri"/>
          <w:i/>
          <w:iCs/>
          <w:noProof/>
          <w:szCs w:val="24"/>
        </w:rPr>
        <w:t>et al.</w:t>
      </w:r>
      <w:r w:rsidRPr="00FF0421">
        <w:rPr>
          <w:rFonts w:ascii="Calibri" w:hAnsi="Calibri" w:cs="Calibri"/>
          <w:noProof/>
          <w:szCs w:val="24"/>
        </w:rPr>
        <w:t xml:space="preserve"> Carbon nanofiber bridged two-dimensional titanium carbide as a superior anode for lithium-ion batteries. </w:t>
      </w:r>
      <w:r w:rsidRPr="00FF0421">
        <w:rPr>
          <w:rFonts w:ascii="Calibri" w:hAnsi="Calibri" w:cs="Calibri"/>
          <w:i/>
          <w:iCs/>
          <w:noProof/>
          <w:szCs w:val="24"/>
        </w:rPr>
        <w:t>J. Mater. Chem. A</w:t>
      </w:r>
      <w:r w:rsidRPr="00FF0421">
        <w:rPr>
          <w:rFonts w:ascii="Calibri" w:hAnsi="Calibri" w:cs="Calibri"/>
          <w:noProof/>
          <w:szCs w:val="24"/>
        </w:rPr>
        <w:t xml:space="preserve"> </w:t>
      </w:r>
      <w:r w:rsidRPr="00FF0421">
        <w:rPr>
          <w:rFonts w:ascii="Calibri" w:hAnsi="Calibri" w:cs="Calibri"/>
          <w:b/>
          <w:bCs/>
          <w:noProof/>
          <w:szCs w:val="24"/>
        </w:rPr>
        <w:t>3</w:t>
      </w:r>
      <w:r w:rsidRPr="00FF0421">
        <w:rPr>
          <w:rFonts w:ascii="Calibri" w:hAnsi="Calibri" w:cs="Calibri"/>
          <w:noProof/>
          <w:szCs w:val="24"/>
        </w:rPr>
        <w:t>, 14096–14100 (2015).</w:t>
      </w:r>
    </w:p>
    <w:p w14:paraId="024CC334"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12.</w:t>
      </w:r>
      <w:r w:rsidRPr="00FF0421">
        <w:rPr>
          <w:rFonts w:ascii="Calibri" w:hAnsi="Calibri" w:cs="Calibri"/>
          <w:noProof/>
          <w:szCs w:val="24"/>
        </w:rPr>
        <w:tab/>
        <w:t xml:space="preserve">Raccichini, R., Varzi, A., Passerini, S. &amp; Scrosati, B. The role of graphene for electrochemical energy storage. </w:t>
      </w:r>
      <w:r w:rsidRPr="00FF0421">
        <w:rPr>
          <w:rFonts w:ascii="Calibri" w:hAnsi="Calibri" w:cs="Calibri"/>
          <w:i/>
          <w:iCs/>
          <w:noProof/>
          <w:szCs w:val="24"/>
        </w:rPr>
        <w:t>Nat. Mater.</w:t>
      </w:r>
      <w:r w:rsidRPr="00FF0421">
        <w:rPr>
          <w:rFonts w:ascii="Calibri" w:hAnsi="Calibri" w:cs="Calibri"/>
          <w:noProof/>
          <w:szCs w:val="24"/>
        </w:rPr>
        <w:t xml:space="preserve"> </w:t>
      </w:r>
      <w:r w:rsidRPr="00FF0421">
        <w:rPr>
          <w:rFonts w:ascii="Calibri" w:hAnsi="Calibri" w:cs="Calibri"/>
          <w:b/>
          <w:bCs/>
          <w:noProof/>
          <w:szCs w:val="24"/>
        </w:rPr>
        <w:t>14</w:t>
      </w:r>
      <w:r w:rsidRPr="00FF0421">
        <w:rPr>
          <w:rFonts w:ascii="Calibri" w:hAnsi="Calibri" w:cs="Calibri"/>
          <w:noProof/>
          <w:szCs w:val="24"/>
        </w:rPr>
        <w:t>, 271–9 (2015).</w:t>
      </w:r>
    </w:p>
    <w:p w14:paraId="55E94D33"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13.</w:t>
      </w:r>
      <w:r w:rsidRPr="00FF0421">
        <w:rPr>
          <w:rFonts w:ascii="Calibri" w:hAnsi="Calibri" w:cs="Calibri"/>
          <w:noProof/>
          <w:szCs w:val="24"/>
        </w:rPr>
        <w:tab/>
        <w:t xml:space="preserve">Pumera, M. Graphene-based nanomaterials for energy storage. </w:t>
      </w:r>
      <w:r w:rsidRPr="00FF0421">
        <w:rPr>
          <w:rFonts w:ascii="Calibri" w:hAnsi="Calibri" w:cs="Calibri"/>
          <w:i/>
          <w:iCs/>
          <w:noProof/>
          <w:szCs w:val="24"/>
        </w:rPr>
        <w:t>Energy Environ. Sci.</w:t>
      </w:r>
      <w:r w:rsidRPr="00FF0421">
        <w:rPr>
          <w:rFonts w:ascii="Calibri" w:hAnsi="Calibri" w:cs="Calibri"/>
          <w:noProof/>
          <w:szCs w:val="24"/>
        </w:rPr>
        <w:t xml:space="preserve"> </w:t>
      </w:r>
      <w:r w:rsidRPr="00FF0421">
        <w:rPr>
          <w:rFonts w:ascii="Calibri" w:hAnsi="Calibri" w:cs="Calibri"/>
          <w:b/>
          <w:bCs/>
          <w:noProof/>
          <w:szCs w:val="24"/>
        </w:rPr>
        <w:t>4</w:t>
      </w:r>
      <w:r w:rsidRPr="00FF0421">
        <w:rPr>
          <w:rFonts w:ascii="Calibri" w:hAnsi="Calibri" w:cs="Calibri"/>
          <w:noProof/>
          <w:szCs w:val="24"/>
        </w:rPr>
        <w:t>, 668–674 (2011).</w:t>
      </w:r>
    </w:p>
    <w:p w14:paraId="724376EB"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14.</w:t>
      </w:r>
      <w:r w:rsidRPr="00FF0421">
        <w:rPr>
          <w:rFonts w:ascii="Calibri" w:hAnsi="Calibri" w:cs="Calibri"/>
          <w:noProof/>
          <w:szCs w:val="24"/>
        </w:rPr>
        <w:tab/>
        <w:t xml:space="preserve">Sun, Y., Wu, Q. &amp; Shi, G. Graphene based new energy materials. </w:t>
      </w:r>
      <w:r w:rsidRPr="00FF0421">
        <w:rPr>
          <w:rFonts w:ascii="Calibri" w:hAnsi="Calibri" w:cs="Calibri"/>
          <w:i/>
          <w:iCs/>
          <w:noProof/>
          <w:szCs w:val="24"/>
        </w:rPr>
        <w:t>Energy Environ. Sci.</w:t>
      </w:r>
      <w:r w:rsidRPr="00FF0421">
        <w:rPr>
          <w:rFonts w:ascii="Calibri" w:hAnsi="Calibri" w:cs="Calibri"/>
          <w:noProof/>
          <w:szCs w:val="24"/>
        </w:rPr>
        <w:t xml:space="preserve"> </w:t>
      </w:r>
      <w:r w:rsidRPr="00FF0421">
        <w:rPr>
          <w:rFonts w:ascii="Calibri" w:hAnsi="Calibri" w:cs="Calibri"/>
          <w:b/>
          <w:bCs/>
          <w:noProof/>
          <w:szCs w:val="24"/>
        </w:rPr>
        <w:t>4</w:t>
      </w:r>
      <w:r w:rsidRPr="00FF0421">
        <w:rPr>
          <w:rFonts w:ascii="Calibri" w:hAnsi="Calibri" w:cs="Calibri"/>
          <w:noProof/>
          <w:szCs w:val="24"/>
        </w:rPr>
        <w:t>, 1113 (2011).</w:t>
      </w:r>
    </w:p>
    <w:p w14:paraId="2135FA9A"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15.</w:t>
      </w:r>
      <w:r w:rsidRPr="00FF0421">
        <w:rPr>
          <w:rFonts w:ascii="Calibri" w:hAnsi="Calibri" w:cs="Calibri"/>
          <w:noProof/>
          <w:szCs w:val="24"/>
        </w:rPr>
        <w:tab/>
        <w:t xml:space="preserve">Mashtalir, O. </w:t>
      </w:r>
      <w:r w:rsidRPr="00FF0421">
        <w:rPr>
          <w:rFonts w:ascii="Calibri" w:hAnsi="Calibri" w:cs="Calibri"/>
          <w:i/>
          <w:iCs/>
          <w:noProof/>
          <w:szCs w:val="24"/>
        </w:rPr>
        <w:t>et al.</w:t>
      </w:r>
      <w:r w:rsidRPr="00FF0421">
        <w:rPr>
          <w:rFonts w:ascii="Calibri" w:hAnsi="Calibri" w:cs="Calibri"/>
          <w:noProof/>
          <w:szCs w:val="24"/>
        </w:rPr>
        <w:t xml:space="preserve"> Intercalation and delamination of layered carbides and carbonitrides. </w:t>
      </w:r>
      <w:r w:rsidRPr="00FF0421">
        <w:rPr>
          <w:rFonts w:ascii="Calibri" w:hAnsi="Calibri" w:cs="Calibri"/>
          <w:i/>
          <w:iCs/>
          <w:noProof/>
          <w:szCs w:val="24"/>
        </w:rPr>
        <w:t>Nat. Commun.</w:t>
      </w:r>
      <w:r w:rsidRPr="00FF0421">
        <w:rPr>
          <w:rFonts w:ascii="Calibri" w:hAnsi="Calibri" w:cs="Calibri"/>
          <w:noProof/>
          <w:szCs w:val="24"/>
        </w:rPr>
        <w:t xml:space="preserve"> </w:t>
      </w:r>
      <w:r w:rsidRPr="00FF0421">
        <w:rPr>
          <w:rFonts w:ascii="Calibri" w:hAnsi="Calibri" w:cs="Calibri"/>
          <w:b/>
          <w:bCs/>
          <w:noProof/>
          <w:szCs w:val="24"/>
        </w:rPr>
        <w:t>4</w:t>
      </w:r>
      <w:r w:rsidRPr="00FF0421">
        <w:rPr>
          <w:rFonts w:ascii="Calibri" w:hAnsi="Calibri" w:cs="Calibri"/>
          <w:noProof/>
          <w:szCs w:val="24"/>
        </w:rPr>
        <w:t>, 1716 (2013).</w:t>
      </w:r>
    </w:p>
    <w:p w14:paraId="2EDBA8B5"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16.</w:t>
      </w:r>
      <w:r w:rsidRPr="00FF0421">
        <w:rPr>
          <w:rFonts w:ascii="Calibri" w:hAnsi="Calibri" w:cs="Calibri"/>
          <w:noProof/>
          <w:szCs w:val="24"/>
        </w:rPr>
        <w:tab/>
        <w:t xml:space="preserve">Dall’Agnese, Y., Rozier, P., Taberna, P.-L., Gogotsi, Y. &amp; Simon, P. Capacitance of two-dimensional titanium carbide (MXene) and MXene/carbon nanotube composites in organic electrolytes. </w:t>
      </w:r>
      <w:r w:rsidRPr="00FF0421">
        <w:rPr>
          <w:rFonts w:ascii="Calibri" w:hAnsi="Calibri" w:cs="Calibri"/>
          <w:i/>
          <w:iCs/>
          <w:noProof/>
          <w:szCs w:val="24"/>
        </w:rPr>
        <w:t>J. Power Sources</w:t>
      </w:r>
      <w:r w:rsidRPr="00FF0421">
        <w:rPr>
          <w:rFonts w:ascii="Calibri" w:hAnsi="Calibri" w:cs="Calibri"/>
          <w:noProof/>
          <w:szCs w:val="24"/>
        </w:rPr>
        <w:t xml:space="preserve"> </w:t>
      </w:r>
      <w:r w:rsidRPr="00FF0421">
        <w:rPr>
          <w:rFonts w:ascii="Calibri" w:hAnsi="Calibri" w:cs="Calibri"/>
          <w:b/>
          <w:bCs/>
          <w:noProof/>
          <w:szCs w:val="24"/>
        </w:rPr>
        <w:t>306</w:t>
      </w:r>
      <w:r w:rsidRPr="00FF0421">
        <w:rPr>
          <w:rFonts w:ascii="Calibri" w:hAnsi="Calibri" w:cs="Calibri"/>
          <w:noProof/>
          <w:szCs w:val="24"/>
        </w:rPr>
        <w:t>, 510–515 (2016).</w:t>
      </w:r>
    </w:p>
    <w:p w14:paraId="3BE3FB86"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17.</w:t>
      </w:r>
      <w:r w:rsidRPr="00FF0421">
        <w:rPr>
          <w:rFonts w:ascii="Calibri" w:hAnsi="Calibri" w:cs="Calibri"/>
          <w:noProof/>
          <w:szCs w:val="24"/>
        </w:rPr>
        <w:tab/>
        <w:t xml:space="preserve">Zhao, M.-Q. </w:t>
      </w:r>
      <w:r w:rsidRPr="00FF0421">
        <w:rPr>
          <w:rFonts w:ascii="Calibri" w:hAnsi="Calibri" w:cs="Calibri"/>
          <w:i/>
          <w:iCs/>
          <w:noProof/>
          <w:szCs w:val="24"/>
        </w:rPr>
        <w:t>et al.</w:t>
      </w:r>
      <w:r w:rsidRPr="00FF0421">
        <w:rPr>
          <w:rFonts w:ascii="Calibri" w:hAnsi="Calibri" w:cs="Calibri"/>
          <w:noProof/>
          <w:szCs w:val="24"/>
        </w:rPr>
        <w:t xml:space="preserve"> Flexible MXene/carbon nanotube composite paper with high volumetric capacitance. </w:t>
      </w:r>
      <w:r w:rsidRPr="00FF0421">
        <w:rPr>
          <w:rFonts w:ascii="Calibri" w:hAnsi="Calibri" w:cs="Calibri"/>
          <w:i/>
          <w:iCs/>
          <w:noProof/>
          <w:szCs w:val="24"/>
        </w:rPr>
        <w:t>Adv. Mater.</w:t>
      </w:r>
      <w:r w:rsidRPr="00FF0421">
        <w:rPr>
          <w:rFonts w:ascii="Calibri" w:hAnsi="Calibri" w:cs="Calibri"/>
          <w:noProof/>
          <w:szCs w:val="24"/>
        </w:rPr>
        <w:t xml:space="preserve"> </w:t>
      </w:r>
      <w:r w:rsidRPr="00FF0421">
        <w:rPr>
          <w:rFonts w:ascii="Calibri" w:hAnsi="Calibri" w:cs="Calibri"/>
          <w:b/>
          <w:bCs/>
          <w:noProof/>
          <w:szCs w:val="24"/>
        </w:rPr>
        <w:t>27</w:t>
      </w:r>
      <w:r w:rsidRPr="00FF0421">
        <w:rPr>
          <w:rFonts w:ascii="Calibri" w:hAnsi="Calibri" w:cs="Calibri"/>
          <w:noProof/>
          <w:szCs w:val="24"/>
        </w:rPr>
        <w:t>, 339–45 (2015).</w:t>
      </w:r>
    </w:p>
    <w:p w14:paraId="3435205E"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18.</w:t>
      </w:r>
      <w:r w:rsidRPr="00FF0421">
        <w:rPr>
          <w:rFonts w:ascii="Calibri" w:hAnsi="Calibri" w:cs="Calibri"/>
          <w:noProof/>
          <w:szCs w:val="24"/>
        </w:rPr>
        <w:tab/>
        <w:t xml:space="preserve">Xue, Q. </w:t>
      </w:r>
      <w:r w:rsidRPr="00FF0421">
        <w:rPr>
          <w:rFonts w:ascii="Calibri" w:hAnsi="Calibri" w:cs="Calibri"/>
          <w:i/>
          <w:iCs/>
          <w:noProof/>
          <w:szCs w:val="24"/>
        </w:rPr>
        <w:t>et al.</w:t>
      </w:r>
      <w:r w:rsidRPr="00FF0421">
        <w:rPr>
          <w:rFonts w:ascii="Calibri" w:hAnsi="Calibri" w:cs="Calibri"/>
          <w:noProof/>
          <w:szCs w:val="24"/>
        </w:rPr>
        <w:t xml:space="preserve"> Mn </w:t>
      </w:r>
      <w:r w:rsidRPr="00FF0421">
        <w:rPr>
          <w:rFonts w:ascii="Calibri" w:hAnsi="Calibri" w:cs="Calibri"/>
          <w:noProof/>
          <w:szCs w:val="24"/>
          <w:vertAlign w:val="subscript"/>
        </w:rPr>
        <w:t>3</w:t>
      </w:r>
      <w:r w:rsidRPr="00FF0421">
        <w:rPr>
          <w:rFonts w:ascii="Calibri" w:hAnsi="Calibri" w:cs="Calibri"/>
          <w:noProof/>
          <w:szCs w:val="24"/>
        </w:rPr>
        <w:t xml:space="preserve"> O </w:t>
      </w:r>
      <w:r w:rsidRPr="00FF0421">
        <w:rPr>
          <w:rFonts w:ascii="Calibri" w:hAnsi="Calibri" w:cs="Calibri"/>
          <w:noProof/>
          <w:szCs w:val="24"/>
          <w:vertAlign w:val="subscript"/>
        </w:rPr>
        <w:t>4</w:t>
      </w:r>
      <w:r w:rsidRPr="00FF0421">
        <w:rPr>
          <w:rFonts w:ascii="Calibri" w:hAnsi="Calibri" w:cs="Calibri"/>
          <w:noProof/>
          <w:szCs w:val="24"/>
        </w:rPr>
        <w:t xml:space="preserve"> nanoparticles on layer-structured Ti </w:t>
      </w:r>
      <w:r w:rsidRPr="00FF0421">
        <w:rPr>
          <w:rFonts w:ascii="Calibri" w:hAnsi="Calibri" w:cs="Calibri"/>
          <w:noProof/>
          <w:szCs w:val="24"/>
          <w:vertAlign w:val="subscript"/>
        </w:rPr>
        <w:t>3</w:t>
      </w:r>
      <w:r w:rsidRPr="00FF0421">
        <w:rPr>
          <w:rFonts w:ascii="Calibri" w:hAnsi="Calibri" w:cs="Calibri"/>
          <w:noProof/>
          <w:szCs w:val="24"/>
        </w:rPr>
        <w:t xml:space="preserve"> C </w:t>
      </w:r>
      <w:r w:rsidRPr="00FF0421">
        <w:rPr>
          <w:rFonts w:ascii="Calibri" w:hAnsi="Calibri" w:cs="Calibri"/>
          <w:noProof/>
          <w:szCs w:val="24"/>
          <w:vertAlign w:val="subscript"/>
        </w:rPr>
        <w:t>2</w:t>
      </w:r>
      <w:r w:rsidRPr="00FF0421">
        <w:rPr>
          <w:rFonts w:ascii="Calibri" w:hAnsi="Calibri" w:cs="Calibri"/>
          <w:noProof/>
          <w:szCs w:val="24"/>
        </w:rPr>
        <w:t xml:space="preserve"> MXene towards the oxygen reduction reaction and zinc–air batteries. </w:t>
      </w:r>
      <w:r w:rsidRPr="00FF0421">
        <w:rPr>
          <w:rFonts w:ascii="Calibri" w:hAnsi="Calibri" w:cs="Calibri"/>
          <w:i/>
          <w:iCs/>
          <w:noProof/>
          <w:szCs w:val="24"/>
        </w:rPr>
        <w:t>J. Mater. Chem. A</w:t>
      </w:r>
      <w:r w:rsidRPr="00FF0421">
        <w:rPr>
          <w:rFonts w:ascii="Calibri" w:hAnsi="Calibri" w:cs="Calibri"/>
          <w:noProof/>
          <w:szCs w:val="24"/>
        </w:rPr>
        <w:t xml:space="preserve"> </w:t>
      </w:r>
      <w:r w:rsidRPr="00FF0421">
        <w:rPr>
          <w:rFonts w:ascii="Calibri" w:hAnsi="Calibri" w:cs="Calibri"/>
          <w:b/>
          <w:bCs/>
          <w:noProof/>
          <w:szCs w:val="24"/>
        </w:rPr>
        <w:t>5</w:t>
      </w:r>
      <w:r w:rsidRPr="00FF0421">
        <w:rPr>
          <w:rFonts w:ascii="Calibri" w:hAnsi="Calibri" w:cs="Calibri"/>
          <w:noProof/>
          <w:szCs w:val="24"/>
        </w:rPr>
        <w:t>, 20818–20823 (2017).</w:t>
      </w:r>
    </w:p>
    <w:p w14:paraId="75278412"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19.</w:t>
      </w:r>
      <w:r w:rsidRPr="00FF0421">
        <w:rPr>
          <w:rFonts w:ascii="Calibri" w:hAnsi="Calibri" w:cs="Calibri"/>
          <w:noProof/>
          <w:szCs w:val="24"/>
        </w:rPr>
        <w:tab/>
        <w:t xml:space="preserve">Zhao, G. </w:t>
      </w:r>
      <w:r w:rsidRPr="00FF0421">
        <w:rPr>
          <w:rFonts w:ascii="Calibri" w:hAnsi="Calibri" w:cs="Calibri"/>
          <w:i/>
          <w:iCs/>
          <w:noProof/>
          <w:szCs w:val="24"/>
        </w:rPr>
        <w:t>et al.</w:t>
      </w:r>
      <w:r w:rsidRPr="00FF0421">
        <w:rPr>
          <w:rFonts w:ascii="Calibri" w:hAnsi="Calibri" w:cs="Calibri"/>
          <w:noProof/>
          <w:szCs w:val="24"/>
        </w:rPr>
        <w:t xml:space="preserve"> Self-Assembled Sandwich-like MXene-Derived Nanocomposites for Enhanced Electromagnetic Wave Absorption. </w:t>
      </w:r>
      <w:r w:rsidRPr="00FF0421">
        <w:rPr>
          <w:rFonts w:ascii="Calibri" w:hAnsi="Calibri" w:cs="Calibri"/>
          <w:i/>
          <w:iCs/>
          <w:noProof/>
          <w:szCs w:val="24"/>
        </w:rPr>
        <w:t>ACS Appl. Mater. Interfaces</w:t>
      </w:r>
      <w:r w:rsidRPr="00FF0421">
        <w:rPr>
          <w:rFonts w:ascii="Calibri" w:hAnsi="Calibri" w:cs="Calibri"/>
          <w:noProof/>
          <w:szCs w:val="24"/>
        </w:rPr>
        <w:t xml:space="preserve"> </w:t>
      </w:r>
      <w:r w:rsidRPr="00FF0421">
        <w:rPr>
          <w:rFonts w:ascii="Calibri" w:hAnsi="Calibri" w:cs="Calibri"/>
          <w:b/>
          <w:bCs/>
          <w:noProof/>
          <w:szCs w:val="24"/>
        </w:rPr>
        <w:t>10</w:t>
      </w:r>
      <w:r w:rsidRPr="00FF0421">
        <w:rPr>
          <w:rFonts w:ascii="Calibri" w:hAnsi="Calibri" w:cs="Calibri"/>
          <w:noProof/>
          <w:szCs w:val="24"/>
        </w:rPr>
        <w:t>, 42925–42932 (2018).</w:t>
      </w:r>
    </w:p>
    <w:p w14:paraId="0802A326"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20.</w:t>
      </w:r>
      <w:r w:rsidRPr="00FF0421">
        <w:rPr>
          <w:rFonts w:ascii="Calibri" w:hAnsi="Calibri" w:cs="Calibri"/>
          <w:noProof/>
          <w:szCs w:val="24"/>
        </w:rPr>
        <w:tab/>
        <w:t xml:space="preserve">Luo, J. </w:t>
      </w:r>
      <w:r w:rsidRPr="00FF0421">
        <w:rPr>
          <w:rFonts w:ascii="Calibri" w:hAnsi="Calibri" w:cs="Calibri"/>
          <w:i/>
          <w:iCs/>
          <w:noProof/>
          <w:szCs w:val="24"/>
        </w:rPr>
        <w:t>et al.</w:t>
      </w:r>
      <w:r w:rsidRPr="00FF0421">
        <w:rPr>
          <w:rFonts w:ascii="Calibri" w:hAnsi="Calibri" w:cs="Calibri"/>
          <w:noProof/>
          <w:szCs w:val="24"/>
        </w:rPr>
        <w:t xml:space="preserve"> Sn </w:t>
      </w:r>
      <w:r w:rsidRPr="00FF0421">
        <w:rPr>
          <w:rFonts w:ascii="Calibri" w:hAnsi="Calibri" w:cs="Calibri"/>
          <w:noProof/>
          <w:szCs w:val="24"/>
          <w:vertAlign w:val="superscript"/>
        </w:rPr>
        <w:t>4+</w:t>
      </w:r>
      <w:r w:rsidRPr="00FF0421">
        <w:rPr>
          <w:rFonts w:ascii="Calibri" w:hAnsi="Calibri" w:cs="Calibri"/>
          <w:noProof/>
          <w:szCs w:val="24"/>
        </w:rPr>
        <w:t xml:space="preserve"> Ion Decorated Highly Conductive Ti </w:t>
      </w:r>
      <w:r w:rsidRPr="00FF0421">
        <w:rPr>
          <w:rFonts w:ascii="Calibri" w:hAnsi="Calibri" w:cs="Calibri"/>
          <w:noProof/>
          <w:szCs w:val="24"/>
          <w:vertAlign w:val="subscript"/>
        </w:rPr>
        <w:t>3</w:t>
      </w:r>
      <w:r w:rsidRPr="00FF0421">
        <w:rPr>
          <w:rFonts w:ascii="Calibri" w:hAnsi="Calibri" w:cs="Calibri"/>
          <w:noProof/>
          <w:szCs w:val="24"/>
        </w:rPr>
        <w:t xml:space="preserve"> C </w:t>
      </w:r>
      <w:r w:rsidRPr="00FF0421">
        <w:rPr>
          <w:rFonts w:ascii="Calibri" w:hAnsi="Calibri" w:cs="Calibri"/>
          <w:noProof/>
          <w:szCs w:val="24"/>
          <w:vertAlign w:val="subscript"/>
        </w:rPr>
        <w:t>2</w:t>
      </w:r>
      <w:r w:rsidRPr="00FF0421">
        <w:rPr>
          <w:rFonts w:ascii="Calibri" w:hAnsi="Calibri" w:cs="Calibri"/>
          <w:noProof/>
          <w:szCs w:val="24"/>
        </w:rPr>
        <w:t xml:space="preserve"> MXene: Promising Lithium-Ion Anodes with Enhanced Volumetric Capacity and Cyclic Performance. </w:t>
      </w:r>
      <w:r w:rsidRPr="00FF0421">
        <w:rPr>
          <w:rFonts w:ascii="Calibri" w:hAnsi="Calibri" w:cs="Calibri"/>
          <w:i/>
          <w:iCs/>
          <w:noProof/>
          <w:szCs w:val="24"/>
        </w:rPr>
        <w:t>ACS Nano</w:t>
      </w:r>
      <w:r w:rsidRPr="00FF0421">
        <w:rPr>
          <w:rFonts w:ascii="Calibri" w:hAnsi="Calibri" w:cs="Calibri"/>
          <w:noProof/>
          <w:szCs w:val="24"/>
        </w:rPr>
        <w:t xml:space="preserve"> </w:t>
      </w:r>
      <w:r w:rsidRPr="00FF0421">
        <w:rPr>
          <w:rFonts w:ascii="Calibri" w:hAnsi="Calibri" w:cs="Calibri"/>
          <w:b/>
          <w:bCs/>
          <w:noProof/>
          <w:szCs w:val="24"/>
        </w:rPr>
        <w:t>10</w:t>
      </w:r>
      <w:r w:rsidRPr="00FF0421">
        <w:rPr>
          <w:rFonts w:ascii="Calibri" w:hAnsi="Calibri" w:cs="Calibri"/>
          <w:noProof/>
          <w:szCs w:val="24"/>
        </w:rPr>
        <w:t>, 2491–2499 (2016).</w:t>
      </w:r>
    </w:p>
    <w:p w14:paraId="68399EFA"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21.</w:t>
      </w:r>
      <w:r w:rsidRPr="00FF0421">
        <w:rPr>
          <w:rFonts w:ascii="Calibri" w:hAnsi="Calibri" w:cs="Calibri"/>
          <w:noProof/>
          <w:szCs w:val="24"/>
        </w:rPr>
        <w:tab/>
        <w:t xml:space="preserve">Kloprogge, J. T. Synthesis of Smectites and Porous Pillared Clay Catalysts: A Review. </w:t>
      </w:r>
      <w:r w:rsidRPr="00FF0421">
        <w:rPr>
          <w:rFonts w:ascii="Calibri" w:hAnsi="Calibri" w:cs="Calibri"/>
          <w:i/>
          <w:iCs/>
          <w:noProof/>
          <w:szCs w:val="24"/>
        </w:rPr>
        <w:t>J. Porous Mater.</w:t>
      </w:r>
      <w:r w:rsidRPr="00FF0421">
        <w:rPr>
          <w:rFonts w:ascii="Calibri" w:hAnsi="Calibri" w:cs="Calibri"/>
          <w:noProof/>
          <w:szCs w:val="24"/>
        </w:rPr>
        <w:t xml:space="preserve"> </w:t>
      </w:r>
      <w:r w:rsidRPr="00FF0421">
        <w:rPr>
          <w:rFonts w:ascii="Calibri" w:hAnsi="Calibri" w:cs="Calibri"/>
          <w:b/>
          <w:bCs/>
          <w:noProof/>
          <w:szCs w:val="24"/>
        </w:rPr>
        <w:t>5</w:t>
      </w:r>
      <w:r w:rsidRPr="00FF0421">
        <w:rPr>
          <w:rFonts w:ascii="Calibri" w:hAnsi="Calibri" w:cs="Calibri"/>
          <w:noProof/>
          <w:szCs w:val="24"/>
        </w:rPr>
        <w:t>, 5–41 (1998).</w:t>
      </w:r>
    </w:p>
    <w:p w14:paraId="0594C32D"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22.</w:t>
      </w:r>
      <w:r w:rsidRPr="00FF0421">
        <w:rPr>
          <w:rFonts w:ascii="Calibri" w:hAnsi="Calibri" w:cs="Calibri"/>
          <w:noProof/>
          <w:szCs w:val="24"/>
        </w:rPr>
        <w:tab/>
        <w:t xml:space="preserve">Bhattacharyya, K. G. &amp; Gupta, S. Sen. Kaolinite, montmorillonite, and their modified derivatives as adsorbents for removal of Cu(II) from aqueous solution. </w:t>
      </w:r>
      <w:r w:rsidRPr="00FF0421">
        <w:rPr>
          <w:rFonts w:ascii="Calibri" w:hAnsi="Calibri" w:cs="Calibri"/>
          <w:i/>
          <w:iCs/>
          <w:noProof/>
          <w:szCs w:val="24"/>
        </w:rPr>
        <w:t>Sep. Purif. Technol.</w:t>
      </w:r>
      <w:r w:rsidRPr="00FF0421">
        <w:rPr>
          <w:rFonts w:ascii="Calibri" w:hAnsi="Calibri" w:cs="Calibri"/>
          <w:noProof/>
          <w:szCs w:val="24"/>
        </w:rPr>
        <w:t xml:space="preserve"> </w:t>
      </w:r>
      <w:r w:rsidRPr="00FF0421">
        <w:rPr>
          <w:rFonts w:ascii="Calibri" w:hAnsi="Calibri" w:cs="Calibri"/>
          <w:b/>
          <w:bCs/>
          <w:noProof/>
          <w:szCs w:val="24"/>
        </w:rPr>
        <w:t>50</w:t>
      </w:r>
      <w:r w:rsidRPr="00FF0421">
        <w:rPr>
          <w:rFonts w:ascii="Calibri" w:hAnsi="Calibri" w:cs="Calibri"/>
          <w:noProof/>
          <w:szCs w:val="24"/>
        </w:rPr>
        <w:t>, 388–397 (2006).</w:t>
      </w:r>
    </w:p>
    <w:p w14:paraId="37104D78"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23.</w:t>
      </w:r>
      <w:r w:rsidRPr="00FF0421">
        <w:rPr>
          <w:rFonts w:ascii="Calibri" w:hAnsi="Calibri" w:cs="Calibri"/>
          <w:noProof/>
          <w:szCs w:val="24"/>
        </w:rPr>
        <w:tab/>
        <w:t xml:space="preserve">Park, K.-W., Jung, J. H., Kim, J. D., Kim, S.-K. &amp; Kwon, O.-Y. Preparation of mesoporous silica-pillared H+-titanosilicates. </w:t>
      </w:r>
      <w:r w:rsidRPr="00FF0421">
        <w:rPr>
          <w:rFonts w:ascii="Calibri" w:hAnsi="Calibri" w:cs="Calibri"/>
          <w:i/>
          <w:iCs/>
          <w:noProof/>
          <w:szCs w:val="24"/>
        </w:rPr>
        <w:t>Microporous Mesoporous Mater.</w:t>
      </w:r>
      <w:r w:rsidRPr="00FF0421">
        <w:rPr>
          <w:rFonts w:ascii="Calibri" w:hAnsi="Calibri" w:cs="Calibri"/>
          <w:noProof/>
          <w:szCs w:val="24"/>
        </w:rPr>
        <w:t xml:space="preserve"> </w:t>
      </w:r>
      <w:r w:rsidRPr="00FF0421">
        <w:rPr>
          <w:rFonts w:ascii="Calibri" w:hAnsi="Calibri" w:cs="Calibri"/>
          <w:b/>
          <w:bCs/>
          <w:noProof/>
          <w:szCs w:val="24"/>
        </w:rPr>
        <w:t>118</w:t>
      </w:r>
      <w:r w:rsidRPr="00FF0421">
        <w:rPr>
          <w:rFonts w:ascii="Calibri" w:hAnsi="Calibri" w:cs="Calibri"/>
          <w:noProof/>
          <w:szCs w:val="24"/>
        </w:rPr>
        <w:t>, 100–105 (2009).</w:t>
      </w:r>
    </w:p>
    <w:p w14:paraId="0778D04F"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24.</w:t>
      </w:r>
      <w:r w:rsidRPr="00FF0421">
        <w:rPr>
          <w:rFonts w:ascii="Calibri" w:hAnsi="Calibri" w:cs="Calibri"/>
          <w:noProof/>
          <w:szCs w:val="24"/>
        </w:rPr>
        <w:tab/>
        <w:t xml:space="preserve">Luo, J. </w:t>
      </w:r>
      <w:r w:rsidRPr="00FF0421">
        <w:rPr>
          <w:rFonts w:ascii="Calibri" w:hAnsi="Calibri" w:cs="Calibri"/>
          <w:i/>
          <w:iCs/>
          <w:noProof/>
          <w:szCs w:val="24"/>
        </w:rPr>
        <w:t>et al.</w:t>
      </w:r>
      <w:r w:rsidRPr="00FF0421">
        <w:rPr>
          <w:rFonts w:ascii="Calibri" w:hAnsi="Calibri" w:cs="Calibri"/>
          <w:noProof/>
          <w:szCs w:val="24"/>
        </w:rPr>
        <w:t xml:space="preserve"> Pillared Structure Design of MXene with Ultralarge Interlayer Spacing for High-Performance Lithium-Ion Capacitors. </w:t>
      </w:r>
      <w:r w:rsidRPr="00FF0421">
        <w:rPr>
          <w:rFonts w:ascii="Calibri" w:hAnsi="Calibri" w:cs="Calibri"/>
          <w:i/>
          <w:iCs/>
          <w:noProof/>
          <w:szCs w:val="24"/>
        </w:rPr>
        <w:t>ACS Nano</w:t>
      </w:r>
      <w:r w:rsidRPr="00FF0421">
        <w:rPr>
          <w:rFonts w:ascii="Calibri" w:hAnsi="Calibri" w:cs="Calibri"/>
          <w:noProof/>
          <w:szCs w:val="24"/>
        </w:rPr>
        <w:t xml:space="preserve"> </w:t>
      </w:r>
      <w:r w:rsidRPr="00FF0421">
        <w:rPr>
          <w:rFonts w:ascii="Calibri" w:hAnsi="Calibri" w:cs="Calibri"/>
          <w:b/>
          <w:bCs/>
          <w:noProof/>
          <w:szCs w:val="24"/>
        </w:rPr>
        <w:t>11</w:t>
      </w:r>
      <w:r w:rsidRPr="00FF0421">
        <w:rPr>
          <w:rFonts w:ascii="Calibri" w:hAnsi="Calibri" w:cs="Calibri"/>
          <w:noProof/>
          <w:szCs w:val="24"/>
        </w:rPr>
        <w:t>, 2459–2469 (2017).</w:t>
      </w:r>
    </w:p>
    <w:p w14:paraId="40DC26C3"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25.</w:t>
      </w:r>
      <w:r w:rsidRPr="00FF0421">
        <w:rPr>
          <w:rFonts w:ascii="Calibri" w:hAnsi="Calibri" w:cs="Calibri"/>
          <w:noProof/>
          <w:szCs w:val="24"/>
        </w:rPr>
        <w:tab/>
        <w:t xml:space="preserve">Xu, M. </w:t>
      </w:r>
      <w:r w:rsidRPr="00FF0421">
        <w:rPr>
          <w:rFonts w:ascii="Calibri" w:hAnsi="Calibri" w:cs="Calibri"/>
          <w:i/>
          <w:iCs/>
          <w:noProof/>
          <w:szCs w:val="24"/>
        </w:rPr>
        <w:t>et al.</w:t>
      </w:r>
      <w:r w:rsidRPr="00FF0421">
        <w:rPr>
          <w:rFonts w:ascii="Calibri" w:hAnsi="Calibri" w:cs="Calibri"/>
          <w:noProof/>
          <w:szCs w:val="24"/>
        </w:rPr>
        <w:t xml:space="preserve"> Opening Magnesium Storage Capability of Two-Dimensional MXene by Intercalation of Cationic Surfactant. </w:t>
      </w:r>
      <w:r w:rsidRPr="00FF0421">
        <w:rPr>
          <w:rFonts w:ascii="Calibri" w:hAnsi="Calibri" w:cs="Calibri"/>
          <w:i/>
          <w:iCs/>
          <w:noProof/>
          <w:szCs w:val="24"/>
        </w:rPr>
        <w:t>ACS Nano</w:t>
      </w:r>
      <w:r w:rsidRPr="00FF0421">
        <w:rPr>
          <w:rFonts w:ascii="Calibri" w:hAnsi="Calibri" w:cs="Calibri"/>
          <w:noProof/>
          <w:szCs w:val="24"/>
        </w:rPr>
        <w:t xml:space="preserve"> </w:t>
      </w:r>
      <w:r w:rsidRPr="00FF0421">
        <w:rPr>
          <w:rFonts w:ascii="Calibri" w:hAnsi="Calibri" w:cs="Calibri"/>
          <w:b/>
          <w:bCs/>
          <w:noProof/>
          <w:szCs w:val="24"/>
        </w:rPr>
        <w:t>12</w:t>
      </w:r>
      <w:r w:rsidRPr="00FF0421">
        <w:rPr>
          <w:rFonts w:ascii="Calibri" w:hAnsi="Calibri" w:cs="Calibri"/>
          <w:noProof/>
          <w:szCs w:val="24"/>
        </w:rPr>
        <w:t>, 3733–3740 (2018).</w:t>
      </w:r>
    </w:p>
    <w:p w14:paraId="58C7EC4B"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26.</w:t>
      </w:r>
      <w:r w:rsidRPr="00FF0421">
        <w:rPr>
          <w:rFonts w:ascii="Calibri" w:hAnsi="Calibri" w:cs="Calibri"/>
          <w:noProof/>
          <w:szCs w:val="24"/>
        </w:rPr>
        <w:tab/>
        <w:t xml:space="preserve">Mashtalir, O., Lukatskaya, M. R., Zhao, M.-Q., Barsoum, M. W. &amp; Gogotsi, Y. Amine-Assisted Delamination of Nb2C MXene for Li-Ion Energy Storage Devices. </w:t>
      </w:r>
      <w:r w:rsidRPr="00FF0421">
        <w:rPr>
          <w:rFonts w:ascii="Calibri" w:hAnsi="Calibri" w:cs="Calibri"/>
          <w:i/>
          <w:iCs/>
          <w:noProof/>
          <w:szCs w:val="24"/>
        </w:rPr>
        <w:t>Adv. Mater.</w:t>
      </w:r>
      <w:r w:rsidRPr="00FF0421">
        <w:rPr>
          <w:rFonts w:ascii="Calibri" w:hAnsi="Calibri" w:cs="Calibri"/>
          <w:noProof/>
          <w:szCs w:val="24"/>
        </w:rPr>
        <w:t xml:space="preserve"> </w:t>
      </w:r>
      <w:r w:rsidRPr="00FF0421">
        <w:rPr>
          <w:rFonts w:ascii="Calibri" w:hAnsi="Calibri" w:cs="Calibri"/>
          <w:b/>
          <w:bCs/>
          <w:noProof/>
          <w:szCs w:val="24"/>
        </w:rPr>
        <w:t>27</w:t>
      </w:r>
      <w:r w:rsidRPr="00FF0421">
        <w:rPr>
          <w:rFonts w:ascii="Calibri" w:hAnsi="Calibri" w:cs="Calibri"/>
          <w:noProof/>
          <w:szCs w:val="24"/>
        </w:rPr>
        <w:t xml:space="preserve">, 3501–6 </w:t>
      </w:r>
      <w:r w:rsidRPr="00FF0421">
        <w:rPr>
          <w:rFonts w:ascii="Calibri" w:hAnsi="Calibri" w:cs="Calibri"/>
          <w:noProof/>
          <w:szCs w:val="24"/>
        </w:rPr>
        <w:lastRenderedPageBreak/>
        <w:t>(2015).</w:t>
      </w:r>
    </w:p>
    <w:p w14:paraId="08C0D0D7"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27.</w:t>
      </w:r>
      <w:r w:rsidRPr="00FF0421">
        <w:rPr>
          <w:rFonts w:ascii="Calibri" w:hAnsi="Calibri" w:cs="Calibri"/>
          <w:noProof/>
          <w:szCs w:val="24"/>
        </w:rPr>
        <w:tab/>
        <w:t xml:space="preserve">Shen, L. </w:t>
      </w:r>
      <w:r w:rsidRPr="00FF0421">
        <w:rPr>
          <w:rFonts w:ascii="Calibri" w:hAnsi="Calibri" w:cs="Calibri"/>
          <w:i/>
          <w:iCs/>
          <w:noProof/>
          <w:szCs w:val="24"/>
        </w:rPr>
        <w:t>et al.</w:t>
      </w:r>
      <w:r w:rsidRPr="00FF0421">
        <w:rPr>
          <w:rFonts w:ascii="Calibri" w:hAnsi="Calibri" w:cs="Calibri"/>
          <w:noProof/>
          <w:szCs w:val="24"/>
        </w:rPr>
        <w:t xml:space="preserve"> Carbon-intercalated Ti </w:t>
      </w:r>
      <w:r w:rsidRPr="00FF0421">
        <w:rPr>
          <w:rFonts w:ascii="Calibri" w:hAnsi="Calibri" w:cs="Calibri"/>
          <w:noProof/>
          <w:szCs w:val="24"/>
          <w:vertAlign w:val="subscript"/>
        </w:rPr>
        <w:t>3</w:t>
      </w:r>
      <w:r w:rsidRPr="00FF0421">
        <w:rPr>
          <w:rFonts w:ascii="Calibri" w:hAnsi="Calibri" w:cs="Calibri"/>
          <w:noProof/>
          <w:szCs w:val="24"/>
        </w:rPr>
        <w:t xml:space="preserve"> C </w:t>
      </w:r>
      <w:r w:rsidRPr="00FF0421">
        <w:rPr>
          <w:rFonts w:ascii="Calibri" w:hAnsi="Calibri" w:cs="Calibri"/>
          <w:noProof/>
          <w:szCs w:val="24"/>
          <w:vertAlign w:val="subscript"/>
        </w:rPr>
        <w:t>2</w:t>
      </w:r>
      <w:r w:rsidRPr="00FF0421">
        <w:rPr>
          <w:rFonts w:ascii="Calibri" w:hAnsi="Calibri" w:cs="Calibri"/>
          <w:noProof/>
          <w:szCs w:val="24"/>
        </w:rPr>
        <w:t xml:space="preserve"> T </w:t>
      </w:r>
      <w:r w:rsidRPr="00FF0421">
        <w:rPr>
          <w:rFonts w:ascii="Calibri" w:hAnsi="Calibri" w:cs="Calibri"/>
          <w:noProof/>
          <w:szCs w:val="24"/>
          <w:vertAlign w:val="subscript"/>
        </w:rPr>
        <w:t>x</w:t>
      </w:r>
      <w:r w:rsidRPr="00FF0421">
        <w:rPr>
          <w:rFonts w:ascii="Calibri" w:hAnsi="Calibri" w:cs="Calibri"/>
          <w:noProof/>
          <w:szCs w:val="24"/>
        </w:rPr>
        <w:t xml:space="preserve"> MXene for high-performance electrochemical energy storage. </w:t>
      </w:r>
      <w:r w:rsidRPr="00FF0421">
        <w:rPr>
          <w:rFonts w:ascii="Calibri" w:hAnsi="Calibri" w:cs="Calibri"/>
          <w:i/>
          <w:iCs/>
          <w:noProof/>
          <w:szCs w:val="24"/>
        </w:rPr>
        <w:t>J. Mater. Chem. A</w:t>
      </w:r>
      <w:r w:rsidRPr="00FF0421">
        <w:rPr>
          <w:rFonts w:ascii="Calibri" w:hAnsi="Calibri" w:cs="Calibri"/>
          <w:noProof/>
          <w:szCs w:val="24"/>
        </w:rPr>
        <w:t xml:space="preserve"> </w:t>
      </w:r>
      <w:r w:rsidRPr="00FF0421">
        <w:rPr>
          <w:rFonts w:ascii="Calibri" w:hAnsi="Calibri" w:cs="Calibri"/>
          <w:b/>
          <w:bCs/>
          <w:noProof/>
          <w:szCs w:val="24"/>
        </w:rPr>
        <w:t>6</w:t>
      </w:r>
      <w:r w:rsidRPr="00FF0421">
        <w:rPr>
          <w:rFonts w:ascii="Calibri" w:hAnsi="Calibri" w:cs="Calibri"/>
          <w:noProof/>
          <w:szCs w:val="24"/>
        </w:rPr>
        <w:t>, 23513–23520 (2018).</w:t>
      </w:r>
    </w:p>
    <w:p w14:paraId="6818888B"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28.</w:t>
      </w:r>
      <w:r w:rsidRPr="00FF0421">
        <w:rPr>
          <w:rFonts w:ascii="Calibri" w:hAnsi="Calibri" w:cs="Calibri"/>
          <w:noProof/>
          <w:szCs w:val="24"/>
        </w:rPr>
        <w:tab/>
        <w:t xml:space="preserve">Li, L. </w:t>
      </w:r>
      <w:r w:rsidRPr="00FF0421">
        <w:rPr>
          <w:rFonts w:ascii="Calibri" w:hAnsi="Calibri" w:cs="Calibri"/>
          <w:i/>
          <w:iCs/>
          <w:noProof/>
          <w:szCs w:val="24"/>
        </w:rPr>
        <w:t>et al.</w:t>
      </w:r>
      <w:r w:rsidRPr="00FF0421">
        <w:rPr>
          <w:rFonts w:ascii="Calibri" w:hAnsi="Calibri" w:cs="Calibri"/>
          <w:noProof/>
          <w:szCs w:val="24"/>
        </w:rPr>
        <w:t xml:space="preserve"> Recent progress on sodium ion batteries: potential high-performance anodes. </w:t>
      </w:r>
      <w:r w:rsidRPr="00FF0421">
        <w:rPr>
          <w:rFonts w:ascii="Calibri" w:hAnsi="Calibri" w:cs="Calibri"/>
          <w:i/>
          <w:iCs/>
          <w:noProof/>
          <w:szCs w:val="24"/>
        </w:rPr>
        <w:t>Energy Environ. Sci.</w:t>
      </w:r>
      <w:r w:rsidRPr="00FF0421">
        <w:rPr>
          <w:rFonts w:ascii="Calibri" w:hAnsi="Calibri" w:cs="Calibri"/>
          <w:noProof/>
          <w:szCs w:val="24"/>
        </w:rPr>
        <w:t xml:space="preserve"> </w:t>
      </w:r>
      <w:r w:rsidRPr="00FF0421">
        <w:rPr>
          <w:rFonts w:ascii="Calibri" w:hAnsi="Calibri" w:cs="Calibri"/>
          <w:b/>
          <w:bCs/>
          <w:noProof/>
          <w:szCs w:val="24"/>
        </w:rPr>
        <w:t>11</w:t>
      </w:r>
      <w:r w:rsidRPr="00FF0421">
        <w:rPr>
          <w:rFonts w:ascii="Calibri" w:hAnsi="Calibri" w:cs="Calibri"/>
          <w:noProof/>
          <w:szCs w:val="24"/>
        </w:rPr>
        <w:t>, 2310–2340 (2018).</w:t>
      </w:r>
    </w:p>
    <w:p w14:paraId="103B1E6E"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29.</w:t>
      </w:r>
      <w:r w:rsidRPr="00FF0421">
        <w:rPr>
          <w:rFonts w:ascii="Calibri" w:hAnsi="Calibri" w:cs="Calibri"/>
          <w:noProof/>
          <w:szCs w:val="24"/>
        </w:rPr>
        <w:tab/>
        <w:t xml:space="preserve">Peng, C., Wang, C.-A., Song, Y. &amp; Huang, Y. A novel simple method to stably synthesize Ti3AlC2 powder with high purity. </w:t>
      </w:r>
      <w:r w:rsidRPr="00FF0421">
        <w:rPr>
          <w:rFonts w:ascii="Calibri" w:hAnsi="Calibri" w:cs="Calibri"/>
          <w:i/>
          <w:iCs/>
          <w:noProof/>
          <w:szCs w:val="24"/>
        </w:rPr>
        <w:t>Mater. Sci. Eng. A</w:t>
      </w:r>
      <w:r w:rsidRPr="00FF0421">
        <w:rPr>
          <w:rFonts w:ascii="Calibri" w:hAnsi="Calibri" w:cs="Calibri"/>
          <w:noProof/>
          <w:szCs w:val="24"/>
        </w:rPr>
        <w:t xml:space="preserve"> </w:t>
      </w:r>
      <w:r w:rsidRPr="00FF0421">
        <w:rPr>
          <w:rFonts w:ascii="Calibri" w:hAnsi="Calibri" w:cs="Calibri"/>
          <w:b/>
          <w:bCs/>
          <w:noProof/>
          <w:szCs w:val="24"/>
        </w:rPr>
        <w:t>428</w:t>
      </w:r>
      <w:r w:rsidRPr="00FF0421">
        <w:rPr>
          <w:rFonts w:ascii="Calibri" w:hAnsi="Calibri" w:cs="Calibri"/>
          <w:noProof/>
          <w:szCs w:val="24"/>
        </w:rPr>
        <w:t>, 54–58 (2006).</w:t>
      </w:r>
    </w:p>
    <w:p w14:paraId="470B24F2"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30.</w:t>
      </w:r>
      <w:r w:rsidRPr="00FF0421">
        <w:rPr>
          <w:rFonts w:ascii="Calibri" w:hAnsi="Calibri" w:cs="Calibri"/>
          <w:noProof/>
          <w:szCs w:val="24"/>
        </w:rPr>
        <w:tab/>
        <w:t xml:space="preserve">Hu, T. </w:t>
      </w:r>
      <w:r w:rsidRPr="00FF0421">
        <w:rPr>
          <w:rFonts w:ascii="Calibri" w:hAnsi="Calibri" w:cs="Calibri"/>
          <w:i/>
          <w:iCs/>
          <w:noProof/>
          <w:szCs w:val="24"/>
        </w:rPr>
        <w:t>et al.</w:t>
      </w:r>
      <w:r w:rsidRPr="00FF0421">
        <w:rPr>
          <w:rFonts w:ascii="Calibri" w:hAnsi="Calibri" w:cs="Calibri"/>
          <w:noProof/>
          <w:szCs w:val="24"/>
        </w:rPr>
        <w:t xml:space="preserve"> Vibrational properties of Ti </w:t>
      </w:r>
      <w:r w:rsidRPr="00FF0421">
        <w:rPr>
          <w:rFonts w:ascii="Calibri" w:hAnsi="Calibri" w:cs="Calibri"/>
          <w:noProof/>
          <w:szCs w:val="24"/>
          <w:vertAlign w:val="subscript"/>
        </w:rPr>
        <w:t>3</w:t>
      </w:r>
      <w:r w:rsidRPr="00FF0421">
        <w:rPr>
          <w:rFonts w:ascii="Calibri" w:hAnsi="Calibri" w:cs="Calibri"/>
          <w:noProof/>
          <w:szCs w:val="24"/>
        </w:rPr>
        <w:t xml:space="preserve"> C </w:t>
      </w:r>
      <w:r w:rsidRPr="00FF0421">
        <w:rPr>
          <w:rFonts w:ascii="Calibri" w:hAnsi="Calibri" w:cs="Calibri"/>
          <w:noProof/>
          <w:szCs w:val="24"/>
          <w:vertAlign w:val="subscript"/>
        </w:rPr>
        <w:t>2</w:t>
      </w:r>
      <w:r w:rsidRPr="00FF0421">
        <w:rPr>
          <w:rFonts w:ascii="Calibri" w:hAnsi="Calibri" w:cs="Calibri"/>
          <w:noProof/>
          <w:szCs w:val="24"/>
        </w:rPr>
        <w:t xml:space="preserve"> and Ti </w:t>
      </w:r>
      <w:r w:rsidRPr="00FF0421">
        <w:rPr>
          <w:rFonts w:ascii="Calibri" w:hAnsi="Calibri" w:cs="Calibri"/>
          <w:noProof/>
          <w:szCs w:val="24"/>
          <w:vertAlign w:val="subscript"/>
        </w:rPr>
        <w:t>3</w:t>
      </w:r>
      <w:r w:rsidRPr="00FF0421">
        <w:rPr>
          <w:rFonts w:ascii="Calibri" w:hAnsi="Calibri" w:cs="Calibri"/>
          <w:noProof/>
          <w:szCs w:val="24"/>
        </w:rPr>
        <w:t xml:space="preserve"> C </w:t>
      </w:r>
      <w:r w:rsidRPr="00FF0421">
        <w:rPr>
          <w:rFonts w:ascii="Calibri" w:hAnsi="Calibri" w:cs="Calibri"/>
          <w:noProof/>
          <w:szCs w:val="24"/>
          <w:vertAlign w:val="subscript"/>
        </w:rPr>
        <w:t>2</w:t>
      </w:r>
      <w:r w:rsidRPr="00FF0421">
        <w:rPr>
          <w:rFonts w:ascii="Calibri" w:hAnsi="Calibri" w:cs="Calibri"/>
          <w:noProof/>
          <w:szCs w:val="24"/>
        </w:rPr>
        <w:t xml:space="preserve"> T </w:t>
      </w:r>
      <w:r w:rsidRPr="00FF0421">
        <w:rPr>
          <w:rFonts w:ascii="Calibri" w:hAnsi="Calibri" w:cs="Calibri"/>
          <w:noProof/>
          <w:szCs w:val="24"/>
          <w:vertAlign w:val="subscript"/>
        </w:rPr>
        <w:t>2</w:t>
      </w:r>
      <w:r w:rsidRPr="00FF0421">
        <w:rPr>
          <w:rFonts w:ascii="Calibri" w:hAnsi="Calibri" w:cs="Calibri"/>
          <w:noProof/>
          <w:szCs w:val="24"/>
        </w:rPr>
        <w:t xml:space="preserve"> (T = O, F, OH) monosheets by first-principles calculations: a comparative study. </w:t>
      </w:r>
      <w:r w:rsidRPr="00FF0421">
        <w:rPr>
          <w:rFonts w:ascii="Calibri" w:hAnsi="Calibri" w:cs="Calibri"/>
          <w:i/>
          <w:iCs/>
          <w:noProof/>
          <w:szCs w:val="24"/>
        </w:rPr>
        <w:t>Phys. Chem. Chem. Phys.</w:t>
      </w:r>
      <w:r w:rsidRPr="00FF0421">
        <w:rPr>
          <w:rFonts w:ascii="Calibri" w:hAnsi="Calibri" w:cs="Calibri"/>
          <w:noProof/>
          <w:szCs w:val="24"/>
        </w:rPr>
        <w:t xml:space="preserve"> </w:t>
      </w:r>
      <w:r w:rsidRPr="00FF0421">
        <w:rPr>
          <w:rFonts w:ascii="Calibri" w:hAnsi="Calibri" w:cs="Calibri"/>
          <w:b/>
          <w:bCs/>
          <w:noProof/>
          <w:szCs w:val="24"/>
        </w:rPr>
        <w:t>17</w:t>
      </w:r>
      <w:r w:rsidRPr="00FF0421">
        <w:rPr>
          <w:rFonts w:ascii="Calibri" w:hAnsi="Calibri" w:cs="Calibri"/>
          <w:noProof/>
          <w:szCs w:val="24"/>
        </w:rPr>
        <w:t>, 9997–10003 (2015).</w:t>
      </w:r>
    </w:p>
    <w:p w14:paraId="11954098"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31.</w:t>
      </w:r>
      <w:r w:rsidRPr="00FF0421">
        <w:rPr>
          <w:rFonts w:ascii="Calibri" w:hAnsi="Calibri" w:cs="Calibri"/>
          <w:noProof/>
          <w:szCs w:val="24"/>
        </w:rPr>
        <w:tab/>
        <w:t xml:space="preserve">Hu, M. </w:t>
      </w:r>
      <w:r w:rsidRPr="00FF0421">
        <w:rPr>
          <w:rFonts w:ascii="Calibri" w:hAnsi="Calibri" w:cs="Calibri"/>
          <w:i/>
          <w:iCs/>
          <w:noProof/>
          <w:szCs w:val="24"/>
        </w:rPr>
        <w:t>et al.</w:t>
      </w:r>
      <w:r w:rsidRPr="00FF0421">
        <w:rPr>
          <w:rFonts w:ascii="Calibri" w:hAnsi="Calibri" w:cs="Calibri"/>
          <w:noProof/>
          <w:szCs w:val="24"/>
        </w:rPr>
        <w:t xml:space="preserve"> High-Capacitance Mechanism for Ti </w:t>
      </w:r>
      <w:r w:rsidRPr="00FF0421">
        <w:rPr>
          <w:rFonts w:ascii="Calibri" w:hAnsi="Calibri" w:cs="Calibri"/>
          <w:noProof/>
          <w:szCs w:val="24"/>
          <w:vertAlign w:val="subscript"/>
        </w:rPr>
        <w:t>3</w:t>
      </w:r>
      <w:r w:rsidRPr="00FF0421">
        <w:rPr>
          <w:rFonts w:ascii="Calibri" w:hAnsi="Calibri" w:cs="Calibri"/>
          <w:noProof/>
          <w:szCs w:val="24"/>
        </w:rPr>
        <w:t xml:space="preserve"> C </w:t>
      </w:r>
      <w:r w:rsidRPr="00FF0421">
        <w:rPr>
          <w:rFonts w:ascii="Calibri" w:hAnsi="Calibri" w:cs="Calibri"/>
          <w:noProof/>
          <w:szCs w:val="24"/>
          <w:vertAlign w:val="subscript"/>
        </w:rPr>
        <w:t>2</w:t>
      </w:r>
      <w:r w:rsidRPr="00FF0421">
        <w:rPr>
          <w:rFonts w:ascii="Calibri" w:hAnsi="Calibri" w:cs="Calibri"/>
          <w:noProof/>
          <w:szCs w:val="24"/>
        </w:rPr>
        <w:t xml:space="preserve"> </w:t>
      </w:r>
      <w:r w:rsidRPr="00FF0421">
        <w:rPr>
          <w:rFonts w:ascii="Calibri" w:hAnsi="Calibri" w:cs="Calibri"/>
          <w:i/>
          <w:iCs/>
          <w:noProof/>
          <w:szCs w:val="24"/>
        </w:rPr>
        <w:t>T</w:t>
      </w:r>
      <w:r w:rsidRPr="00FF0421">
        <w:rPr>
          <w:rFonts w:ascii="Calibri" w:hAnsi="Calibri" w:cs="Calibri"/>
          <w:noProof/>
          <w:szCs w:val="24"/>
        </w:rPr>
        <w:t xml:space="preserve"> </w:t>
      </w:r>
      <w:r w:rsidRPr="00FF0421">
        <w:rPr>
          <w:rFonts w:ascii="Calibri" w:hAnsi="Calibri" w:cs="Calibri"/>
          <w:noProof/>
          <w:szCs w:val="24"/>
          <w:vertAlign w:val="subscript"/>
        </w:rPr>
        <w:t xml:space="preserve"> </w:t>
      </w:r>
      <w:r w:rsidRPr="00FF0421">
        <w:rPr>
          <w:rFonts w:ascii="Calibri" w:hAnsi="Calibri" w:cs="Calibri"/>
          <w:i/>
          <w:iCs/>
          <w:noProof/>
          <w:szCs w:val="24"/>
          <w:vertAlign w:val="subscript"/>
        </w:rPr>
        <w:t>x</w:t>
      </w:r>
      <w:r w:rsidRPr="00FF0421">
        <w:rPr>
          <w:rFonts w:ascii="Calibri" w:hAnsi="Calibri" w:cs="Calibri"/>
          <w:noProof/>
          <w:szCs w:val="24"/>
          <w:vertAlign w:val="subscript"/>
        </w:rPr>
        <w:t xml:space="preserve"> </w:t>
      </w:r>
      <w:r w:rsidRPr="00FF0421">
        <w:rPr>
          <w:rFonts w:ascii="Calibri" w:hAnsi="Calibri" w:cs="Calibri"/>
          <w:noProof/>
          <w:szCs w:val="24"/>
        </w:rPr>
        <w:t xml:space="preserve"> MXene by </w:t>
      </w:r>
      <w:r w:rsidRPr="00FF0421">
        <w:rPr>
          <w:rFonts w:ascii="Calibri" w:hAnsi="Calibri" w:cs="Calibri"/>
          <w:i/>
          <w:iCs/>
          <w:noProof/>
          <w:szCs w:val="24"/>
        </w:rPr>
        <w:t>in Situ</w:t>
      </w:r>
      <w:r w:rsidRPr="00FF0421">
        <w:rPr>
          <w:rFonts w:ascii="Calibri" w:hAnsi="Calibri" w:cs="Calibri"/>
          <w:noProof/>
          <w:szCs w:val="24"/>
        </w:rPr>
        <w:t xml:space="preserve"> Electrochemical Raman Spectroscopy Investigation. </w:t>
      </w:r>
      <w:r w:rsidRPr="00FF0421">
        <w:rPr>
          <w:rFonts w:ascii="Calibri" w:hAnsi="Calibri" w:cs="Calibri"/>
          <w:i/>
          <w:iCs/>
          <w:noProof/>
          <w:szCs w:val="24"/>
        </w:rPr>
        <w:t>ACS Nano</w:t>
      </w:r>
      <w:r w:rsidRPr="00FF0421">
        <w:rPr>
          <w:rFonts w:ascii="Calibri" w:hAnsi="Calibri" w:cs="Calibri"/>
          <w:noProof/>
          <w:szCs w:val="24"/>
        </w:rPr>
        <w:t xml:space="preserve"> </w:t>
      </w:r>
      <w:r w:rsidRPr="00FF0421">
        <w:rPr>
          <w:rFonts w:ascii="Calibri" w:hAnsi="Calibri" w:cs="Calibri"/>
          <w:b/>
          <w:bCs/>
          <w:noProof/>
          <w:szCs w:val="24"/>
        </w:rPr>
        <w:t>10</w:t>
      </w:r>
      <w:r w:rsidRPr="00FF0421">
        <w:rPr>
          <w:rFonts w:ascii="Calibri" w:hAnsi="Calibri" w:cs="Calibri"/>
          <w:noProof/>
          <w:szCs w:val="24"/>
        </w:rPr>
        <w:t>, 11344–11350 (2016).</w:t>
      </w:r>
    </w:p>
    <w:p w14:paraId="25DBB12E"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32.</w:t>
      </w:r>
      <w:r w:rsidRPr="00FF0421">
        <w:rPr>
          <w:rFonts w:ascii="Calibri" w:hAnsi="Calibri" w:cs="Calibri"/>
          <w:noProof/>
          <w:szCs w:val="24"/>
        </w:rPr>
        <w:tab/>
        <w:t xml:space="preserve">Da, Y. </w:t>
      </w:r>
      <w:r w:rsidRPr="00FF0421">
        <w:rPr>
          <w:rFonts w:ascii="Calibri" w:hAnsi="Calibri" w:cs="Calibri"/>
          <w:i/>
          <w:iCs/>
          <w:noProof/>
          <w:szCs w:val="24"/>
        </w:rPr>
        <w:t>et al.</w:t>
      </w:r>
      <w:r w:rsidRPr="00FF0421">
        <w:rPr>
          <w:rFonts w:ascii="Calibri" w:hAnsi="Calibri" w:cs="Calibri"/>
          <w:noProof/>
          <w:szCs w:val="24"/>
        </w:rPr>
        <w:t xml:space="preserve"> Engineering 2D Architectures toward High-Performance Micro-Supercapacitors. </w:t>
      </w:r>
      <w:r w:rsidRPr="00FF0421">
        <w:rPr>
          <w:rFonts w:ascii="Calibri" w:hAnsi="Calibri" w:cs="Calibri"/>
          <w:i/>
          <w:iCs/>
          <w:noProof/>
          <w:szCs w:val="24"/>
        </w:rPr>
        <w:t>Adv. Mater.</w:t>
      </w:r>
      <w:r w:rsidRPr="00FF0421">
        <w:rPr>
          <w:rFonts w:ascii="Calibri" w:hAnsi="Calibri" w:cs="Calibri"/>
          <w:noProof/>
          <w:szCs w:val="24"/>
        </w:rPr>
        <w:t xml:space="preserve"> </w:t>
      </w:r>
      <w:r w:rsidRPr="00FF0421">
        <w:rPr>
          <w:rFonts w:ascii="Calibri" w:hAnsi="Calibri" w:cs="Calibri"/>
          <w:b/>
          <w:bCs/>
          <w:noProof/>
          <w:szCs w:val="24"/>
        </w:rPr>
        <w:t>31</w:t>
      </w:r>
      <w:r w:rsidRPr="00FF0421">
        <w:rPr>
          <w:rFonts w:ascii="Calibri" w:hAnsi="Calibri" w:cs="Calibri"/>
          <w:noProof/>
          <w:szCs w:val="24"/>
        </w:rPr>
        <w:t>, 1802793 (2019).</w:t>
      </w:r>
    </w:p>
    <w:p w14:paraId="782900C2"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33.</w:t>
      </w:r>
      <w:r w:rsidRPr="00FF0421">
        <w:rPr>
          <w:rFonts w:ascii="Calibri" w:hAnsi="Calibri" w:cs="Calibri"/>
          <w:noProof/>
          <w:szCs w:val="24"/>
        </w:rPr>
        <w:tab/>
        <w:t xml:space="preserve">Xue, Y. </w:t>
      </w:r>
      <w:r w:rsidRPr="00FF0421">
        <w:rPr>
          <w:rFonts w:ascii="Calibri" w:hAnsi="Calibri" w:cs="Calibri"/>
          <w:i/>
          <w:iCs/>
          <w:noProof/>
          <w:szCs w:val="24"/>
        </w:rPr>
        <w:t>et al.</w:t>
      </w:r>
      <w:r w:rsidRPr="00FF0421">
        <w:rPr>
          <w:rFonts w:ascii="Calibri" w:hAnsi="Calibri" w:cs="Calibri"/>
          <w:noProof/>
          <w:szCs w:val="24"/>
        </w:rPr>
        <w:t xml:space="preserve"> Opening Two-Dimensional Materials for Energy Conversion and Storage: A Concept. </w:t>
      </w:r>
      <w:r w:rsidRPr="00FF0421">
        <w:rPr>
          <w:rFonts w:ascii="Calibri" w:hAnsi="Calibri" w:cs="Calibri"/>
          <w:i/>
          <w:iCs/>
          <w:noProof/>
          <w:szCs w:val="24"/>
        </w:rPr>
        <w:t>Adv. Energy Mater.</w:t>
      </w:r>
      <w:r w:rsidRPr="00FF0421">
        <w:rPr>
          <w:rFonts w:ascii="Calibri" w:hAnsi="Calibri" w:cs="Calibri"/>
          <w:noProof/>
          <w:szCs w:val="24"/>
        </w:rPr>
        <w:t xml:space="preserve"> </w:t>
      </w:r>
      <w:r w:rsidRPr="00FF0421">
        <w:rPr>
          <w:rFonts w:ascii="Calibri" w:hAnsi="Calibri" w:cs="Calibri"/>
          <w:b/>
          <w:bCs/>
          <w:noProof/>
          <w:szCs w:val="24"/>
        </w:rPr>
        <w:t>7</w:t>
      </w:r>
      <w:r w:rsidRPr="00FF0421">
        <w:rPr>
          <w:rFonts w:ascii="Calibri" w:hAnsi="Calibri" w:cs="Calibri"/>
          <w:noProof/>
          <w:szCs w:val="24"/>
        </w:rPr>
        <w:t>, 1602684 (2017).</w:t>
      </w:r>
    </w:p>
    <w:p w14:paraId="580F0484"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34.</w:t>
      </w:r>
      <w:r w:rsidRPr="00FF0421">
        <w:rPr>
          <w:rFonts w:ascii="Calibri" w:hAnsi="Calibri" w:cs="Calibri"/>
          <w:noProof/>
          <w:szCs w:val="24"/>
        </w:rPr>
        <w:tab/>
        <w:t xml:space="preserve">Gong, S., Zhao, G., Lyu, P. &amp; Sun, K. A Pseudolayered MoS </w:t>
      </w:r>
      <w:r w:rsidRPr="00FF0421">
        <w:rPr>
          <w:rFonts w:ascii="Calibri" w:hAnsi="Calibri" w:cs="Calibri"/>
          <w:noProof/>
          <w:szCs w:val="24"/>
          <w:vertAlign w:val="subscript"/>
        </w:rPr>
        <w:t>2</w:t>
      </w:r>
      <w:r w:rsidRPr="00FF0421">
        <w:rPr>
          <w:rFonts w:ascii="Calibri" w:hAnsi="Calibri" w:cs="Calibri"/>
          <w:noProof/>
          <w:szCs w:val="24"/>
        </w:rPr>
        <w:t xml:space="preserve"> as Li-Ion Intercalation Host with Enhanced Rate Capability and Durability. </w:t>
      </w:r>
      <w:r w:rsidRPr="00FF0421">
        <w:rPr>
          <w:rFonts w:ascii="Calibri" w:hAnsi="Calibri" w:cs="Calibri"/>
          <w:i/>
          <w:iCs/>
          <w:noProof/>
          <w:szCs w:val="24"/>
        </w:rPr>
        <w:t>Small</w:t>
      </w:r>
      <w:r w:rsidRPr="00FF0421">
        <w:rPr>
          <w:rFonts w:ascii="Calibri" w:hAnsi="Calibri" w:cs="Calibri"/>
          <w:noProof/>
          <w:szCs w:val="24"/>
        </w:rPr>
        <w:t xml:space="preserve"> </w:t>
      </w:r>
      <w:r w:rsidRPr="00FF0421">
        <w:rPr>
          <w:rFonts w:ascii="Calibri" w:hAnsi="Calibri" w:cs="Calibri"/>
          <w:b/>
          <w:bCs/>
          <w:noProof/>
          <w:szCs w:val="24"/>
        </w:rPr>
        <w:t>14</w:t>
      </w:r>
      <w:r w:rsidRPr="00FF0421">
        <w:rPr>
          <w:rFonts w:ascii="Calibri" w:hAnsi="Calibri" w:cs="Calibri"/>
          <w:noProof/>
          <w:szCs w:val="24"/>
        </w:rPr>
        <w:t>, 1803344 (2018).</w:t>
      </w:r>
    </w:p>
    <w:p w14:paraId="532D2779"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35.</w:t>
      </w:r>
      <w:r w:rsidRPr="00FF0421">
        <w:rPr>
          <w:rFonts w:ascii="Calibri" w:hAnsi="Calibri" w:cs="Calibri"/>
          <w:noProof/>
          <w:szCs w:val="24"/>
        </w:rPr>
        <w:tab/>
        <w:t xml:space="preserve">Bourlinos, A. B. </w:t>
      </w:r>
      <w:r w:rsidRPr="00FF0421">
        <w:rPr>
          <w:rFonts w:ascii="Calibri" w:hAnsi="Calibri" w:cs="Calibri"/>
          <w:i/>
          <w:iCs/>
          <w:noProof/>
          <w:szCs w:val="24"/>
        </w:rPr>
        <w:t>et al.</w:t>
      </w:r>
      <w:r w:rsidRPr="00FF0421">
        <w:rPr>
          <w:rFonts w:ascii="Calibri" w:hAnsi="Calibri" w:cs="Calibri"/>
          <w:noProof/>
          <w:szCs w:val="24"/>
        </w:rPr>
        <w:t xml:space="preserve"> Graphite Oxide: Chemical Reduction to Graphite and Surface Modification with Primary Aliphatic Amines and Amino Acids. </w:t>
      </w:r>
      <w:r w:rsidRPr="00FF0421">
        <w:rPr>
          <w:rFonts w:ascii="Calibri" w:hAnsi="Calibri" w:cs="Calibri"/>
          <w:i/>
          <w:iCs/>
          <w:noProof/>
          <w:szCs w:val="24"/>
        </w:rPr>
        <w:t>Langmuir</w:t>
      </w:r>
      <w:r w:rsidRPr="00FF0421">
        <w:rPr>
          <w:rFonts w:ascii="Calibri" w:hAnsi="Calibri" w:cs="Calibri"/>
          <w:noProof/>
          <w:szCs w:val="24"/>
        </w:rPr>
        <w:t xml:space="preserve"> </w:t>
      </w:r>
      <w:r w:rsidRPr="00FF0421">
        <w:rPr>
          <w:rFonts w:ascii="Calibri" w:hAnsi="Calibri" w:cs="Calibri"/>
          <w:b/>
          <w:bCs/>
          <w:noProof/>
          <w:szCs w:val="24"/>
        </w:rPr>
        <w:t>19</w:t>
      </w:r>
      <w:r w:rsidRPr="00FF0421">
        <w:rPr>
          <w:rFonts w:ascii="Calibri" w:hAnsi="Calibri" w:cs="Calibri"/>
          <w:noProof/>
          <w:szCs w:val="24"/>
        </w:rPr>
        <w:t>, 6050–6055 (2003).</w:t>
      </w:r>
    </w:p>
    <w:p w14:paraId="06503FE7"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36.</w:t>
      </w:r>
      <w:r w:rsidRPr="00FF0421">
        <w:rPr>
          <w:rFonts w:ascii="Calibri" w:hAnsi="Calibri" w:cs="Calibri"/>
          <w:noProof/>
          <w:szCs w:val="24"/>
        </w:rPr>
        <w:tab/>
        <w:t xml:space="preserve">Banda, H. </w:t>
      </w:r>
      <w:r w:rsidRPr="00FF0421">
        <w:rPr>
          <w:rFonts w:ascii="Calibri" w:hAnsi="Calibri" w:cs="Calibri"/>
          <w:i/>
          <w:iCs/>
          <w:noProof/>
          <w:szCs w:val="24"/>
        </w:rPr>
        <w:t>et al.</w:t>
      </w:r>
      <w:r w:rsidRPr="00FF0421">
        <w:rPr>
          <w:rFonts w:ascii="Calibri" w:hAnsi="Calibri" w:cs="Calibri"/>
          <w:noProof/>
          <w:szCs w:val="24"/>
        </w:rPr>
        <w:t xml:space="preserve"> Investigation of ion transport in chemically tuned pillared graphene materials through electrochemical impedance analysis. </w:t>
      </w:r>
      <w:r w:rsidRPr="00FF0421">
        <w:rPr>
          <w:rFonts w:ascii="Calibri" w:hAnsi="Calibri" w:cs="Calibri"/>
          <w:i/>
          <w:iCs/>
          <w:noProof/>
          <w:szCs w:val="24"/>
        </w:rPr>
        <w:t>Electrochim. Acta</w:t>
      </w:r>
      <w:r w:rsidRPr="00FF0421">
        <w:rPr>
          <w:rFonts w:ascii="Calibri" w:hAnsi="Calibri" w:cs="Calibri"/>
          <w:noProof/>
          <w:szCs w:val="24"/>
        </w:rPr>
        <w:t xml:space="preserve"> </w:t>
      </w:r>
      <w:r w:rsidRPr="00FF0421">
        <w:rPr>
          <w:rFonts w:ascii="Calibri" w:hAnsi="Calibri" w:cs="Calibri"/>
          <w:b/>
          <w:bCs/>
          <w:noProof/>
          <w:szCs w:val="24"/>
        </w:rPr>
        <w:t>296</w:t>
      </w:r>
      <w:r w:rsidRPr="00FF0421">
        <w:rPr>
          <w:rFonts w:ascii="Calibri" w:hAnsi="Calibri" w:cs="Calibri"/>
          <w:noProof/>
          <w:szCs w:val="24"/>
        </w:rPr>
        <w:t>, 882–890 (2019).</w:t>
      </w:r>
    </w:p>
    <w:p w14:paraId="4FB02675"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37.</w:t>
      </w:r>
      <w:r w:rsidRPr="00FF0421">
        <w:rPr>
          <w:rFonts w:ascii="Calibri" w:hAnsi="Calibri" w:cs="Calibri"/>
          <w:noProof/>
          <w:szCs w:val="24"/>
        </w:rPr>
        <w:tab/>
        <w:t xml:space="preserve">Margarita Herrera-Alonso, Ahmed A. Abdala, †, Michael J. McAllister, Ilhan A. Aksay, A. &amp; Prud’homme*, R. K. Intercalation and Stitching of Graphite Oxide with Diaminoalkanes. </w:t>
      </w:r>
      <w:r w:rsidRPr="00FF0421">
        <w:rPr>
          <w:rFonts w:ascii="Calibri" w:hAnsi="Calibri" w:cs="Calibri"/>
          <w:i/>
          <w:iCs/>
          <w:noProof/>
          <w:szCs w:val="24"/>
        </w:rPr>
        <w:t>Langmuir</w:t>
      </w:r>
      <w:r w:rsidRPr="00FF0421">
        <w:rPr>
          <w:rFonts w:ascii="Calibri" w:hAnsi="Calibri" w:cs="Calibri"/>
          <w:noProof/>
          <w:szCs w:val="24"/>
        </w:rPr>
        <w:t xml:space="preserve"> </w:t>
      </w:r>
      <w:r w:rsidRPr="00FF0421">
        <w:rPr>
          <w:rFonts w:ascii="Calibri" w:hAnsi="Calibri" w:cs="Calibri"/>
          <w:b/>
          <w:bCs/>
          <w:noProof/>
          <w:szCs w:val="24"/>
        </w:rPr>
        <w:t>23</w:t>
      </w:r>
      <w:r w:rsidRPr="00FF0421">
        <w:rPr>
          <w:rFonts w:ascii="Calibri" w:hAnsi="Calibri" w:cs="Calibri"/>
          <w:noProof/>
          <w:szCs w:val="24"/>
        </w:rPr>
        <w:t>, 10644–10649 (2007).</w:t>
      </w:r>
    </w:p>
    <w:p w14:paraId="33C0306B"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38.</w:t>
      </w:r>
      <w:r w:rsidRPr="00FF0421">
        <w:rPr>
          <w:rFonts w:ascii="Calibri" w:hAnsi="Calibri" w:cs="Calibri"/>
          <w:noProof/>
          <w:szCs w:val="24"/>
        </w:rPr>
        <w:tab/>
        <w:t xml:space="preserve">Yuan, K. </w:t>
      </w:r>
      <w:r w:rsidRPr="00FF0421">
        <w:rPr>
          <w:rFonts w:ascii="Calibri" w:hAnsi="Calibri" w:cs="Calibri"/>
          <w:i/>
          <w:iCs/>
          <w:noProof/>
          <w:szCs w:val="24"/>
        </w:rPr>
        <w:t>et al.</w:t>
      </w:r>
      <w:r w:rsidRPr="00FF0421">
        <w:rPr>
          <w:rFonts w:ascii="Calibri" w:hAnsi="Calibri" w:cs="Calibri"/>
          <w:noProof/>
          <w:szCs w:val="24"/>
        </w:rPr>
        <w:t xml:space="preserve"> Straightforward Generation of Pillared, Microporous Graphene Frameworks for Use in Supercapacitors. </w:t>
      </w:r>
      <w:r w:rsidRPr="00FF0421">
        <w:rPr>
          <w:rFonts w:ascii="Calibri" w:hAnsi="Calibri" w:cs="Calibri"/>
          <w:i/>
          <w:iCs/>
          <w:noProof/>
          <w:szCs w:val="24"/>
        </w:rPr>
        <w:t>Adv. Mater.</w:t>
      </w:r>
      <w:r w:rsidRPr="00FF0421">
        <w:rPr>
          <w:rFonts w:ascii="Calibri" w:hAnsi="Calibri" w:cs="Calibri"/>
          <w:noProof/>
          <w:szCs w:val="24"/>
        </w:rPr>
        <w:t xml:space="preserve"> </w:t>
      </w:r>
      <w:r w:rsidRPr="00FF0421">
        <w:rPr>
          <w:rFonts w:ascii="Calibri" w:hAnsi="Calibri" w:cs="Calibri"/>
          <w:b/>
          <w:bCs/>
          <w:noProof/>
          <w:szCs w:val="24"/>
        </w:rPr>
        <w:t>27</w:t>
      </w:r>
      <w:r w:rsidRPr="00FF0421">
        <w:rPr>
          <w:rFonts w:ascii="Calibri" w:hAnsi="Calibri" w:cs="Calibri"/>
          <w:noProof/>
          <w:szCs w:val="24"/>
        </w:rPr>
        <w:t>, 6714–6721 (2015).</w:t>
      </w:r>
    </w:p>
    <w:p w14:paraId="6F0E5182"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39.</w:t>
      </w:r>
      <w:r w:rsidRPr="00FF0421">
        <w:rPr>
          <w:rFonts w:ascii="Calibri" w:hAnsi="Calibri" w:cs="Calibri"/>
          <w:noProof/>
          <w:szCs w:val="24"/>
        </w:rPr>
        <w:tab/>
        <w:t xml:space="preserve">Banda, H. </w:t>
      </w:r>
      <w:r w:rsidRPr="00FF0421">
        <w:rPr>
          <w:rFonts w:ascii="Calibri" w:hAnsi="Calibri" w:cs="Calibri"/>
          <w:i/>
          <w:iCs/>
          <w:noProof/>
          <w:szCs w:val="24"/>
        </w:rPr>
        <w:t>et al.</w:t>
      </w:r>
      <w:r w:rsidRPr="00FF0421">
        <w:rPr>
          <w:rFonts w:ascii="Calibri" w:hAnsi="Calibri" w:cs="Calibri"/>
          <w:noProof/>
          <w:szCs w:val="24"/>
        </w:rPr>
        <w:t xml:space="preserve"> Ion Sieving Effects in Chemically Tuned Pillared Graphene Materials for Electrochemical Capacitors. </w:t>
      </w:r>
      <w:r w:rsidRPr="00FF0421">
        <w:rPr>
          <w:rFonts w:ascii="Calibri" w:hAnsi="Calibri" w:cs="Calibri"/>
          <w:i/>
          <w:iCs/>
          <w:noProof/>
          <w:szCs w:val="24"/>
        </w:rPr>
        <w:t>Chem. Mater.</w:t>
      </w:r>
      <w:r w:rsidRPr="00FF0421">
        <w:rPr>
          <w:rFonts w:ascii="Calibri" w:hAnsi="Calibri" w:cs="Calibri"/>
          <w:noProof/>
          <w:szCs w:val="24"/>
        </w:rPr>
        <w:t xml:space="preserve"> </w:t>
      </w:r>
      <w:r w:rsidRPr="00FF0421">
        <w:rPr>
          <w:rFonts w:ascii="Calibri" w:hAnsi="Calibri" w:cs="Calibri"/>
          <w:b/>
          <w:bCs/>
          <w:noProof/>
          <w:szCs w:val="24"/>
        </w:rPr>
        <w:t>30</w:t>
      </w:r>
      <w:r w:rsidRPr="00FF0421">
        <w:rPr>
          <w:rFonts w:ascii="Calibri" w:hAnsi="Calibri" w:cs="Calibri"/>
          <w:noProof/>
          <w:szCs w:val="24"/>
        </w:rPr>
        <w:t>, 3040–3047 (2018).</w:t>
      </w:r>
    </w:p>
    <w:p w14:paraId="1359E3DC"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40.</w:t>
      </w:r>
      <w:r w:rsidRPr="00FF0421">
        <w:rPr>
          <w:rFonts w:ascii="Calibri" w:hAnsi="Calibri" w:cs="Calibri"/>
          <w:noProof/>
          <w:szCs w:val="24"/>
        </w:rPr>
        <w:tab/>
        <w:t xml:space="preserve">Banda, H. </w:t>
      </w:r>
      <w:r w:rsidRPr="00FF0421">
        <w:rPr>
          <w:rFonts w:ascii="Calibri" w:hAnsi="Calibri" w:cs="Calibri"/>
          <w:i/>
          <w:iCs/>
          <w:noProof/>
          <w:szCs w:val="24"/>
        </w:rPr>
        <w:t>et al.</w:t>
      </w:r>
      <w:r w:rsidRPr="00FF0421">
        <w:rPr>
          <w:rFonts w:ascii="Calibri" w:hAnsi="Calibri" w:cs="Calibri"/>
          <w:noProof/>
          <w:szCs w:val="24"/>
        </w:rPr>
        <w:t xml:space="preserve"> Sparsely Pillared Graphene Materials for High-Performance Supercapacitors: Improving Ion Transport and Storage Capacity. </w:t>
      </w:r>
      <w:r w:rsidRPr="00FF0421">
        <w:rPr>
          <w:rFonts w:ascii="Calibri" w:hAnsi="Calibri" w:cs="Calibri"/>
          <w:i/>
          <w:iCs/>
          <w:noProof/>
          <w:szCs w:val="24"/>
        </w:rPr>
        <w:t>ACS Nano</w:t>
      </w:r>
      <w:r w:rsidRPr="00FF0421">
        <w:rPr>
          <w:rFonts w:ascii="Calibri" w:hAnsi="Calibri" w:cs="Calibri"/>
          <w:noProof/>
          <w:szCs w:val="24"/>
        </w:rPr>
        <w:t xml:space="preserve"> </w:t>
      </w:r>
      <w:r w:rsidRPr="00FF0421">
        <w:rPr>
          <w:rFonts w:ascii="Calibri" w:hAnsi="Calibri" w:cs="Calibri"/>
          <w:b/>
          <w:bCs/>
          <w:noProof/>
          <w:szCs w:val="24"/>
        </w:rPr>
        <w:t>13</w:t>
      </w:r>
      <w:r w:rsidRPr="00FF0421">
        <w:rPr>
          <w:rFonts w:ascii="Calibri" w:hAnsi="Calibri" w:cs="Calibri"/>
          <w:noProof/>
          <w:szCs w:val="24"/>
        </w:rPr>
        <w:t>, 1443–1453 (2019).</w:t>
      </w:r>
    </w:p>
    <w:p w14:paraId="7A873DAB"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41.</w:t>
      </w:r>
      <w:r w:rsidRPr="00FF0421">
        <w:rPr>
          <w:rFonts w:ascii="Calibri" w:hAnsi="Calibri" w:cs="Calibri"/>
          <w:noProof/>
          <w:szCs w:val="24"/>
        </w:rPr>
        <w:tab/>
        <w:t xml:space="preserve">Luo, J. </w:t>
      </w:r>
      <w:r w:rsidRPr="00FF0421">
        <w:rPr>
          <w:rFonts w:ascii="Calibri" w:hAnsi="Calibri" w:cs="Calibri"/>
          <w:i/>
          <w:iCs/>
          <w:noProof/>
          <w:szCs w:val="24"/>
        </w:rPr>
        <w:t>et al.</w:t>
      </w:r>
      <w:r w:rsidRPr="00FF0421">
        <w:rPr>
          <w:rFonts w:ascii="Calibri" w:hAnsi="Calibri" w:cs="Calibri"/>
          <w:noProof/>
          <w:szCs w:val="24"/>
        </w:rPr>
        <w:t xml:space="preserve"> Tunable pseudocapacitance storage of MXene by cation pillaring for high performance sodium-ion capacitors. </w:t>
      </w:r>
      <w:r w:rsidRPr="00FF0421">
        <w:rPr>
          <w:rFonts w:ascii="Calibri" w:hAnsi="Calibri" w:cs="Calibri"/>
          <w:i/>
          <w:iCs/>
          <w:noProof/>
          <w:szCs w:val="24"/>
        </w:rPr>
        <w:t>J. Mater. Chem. A</w:t>
      </w:r>
      <w:r w:rsidRPr="00FF0421">
        <w:rPr>
          <w:rFonts w:ascii="Calibri" w:hAnsi="Calibri" w:cs="Calibri"/>
          <w:noProof/>
          <w:szCs w:val="24"/>
        </w:rPr>
        <w:t xml:space="preserve"> </w:t>
      </w:r>
      <w:r w:rsidRPr="00FF0421">
        <w:rPr>
          <w:rFonts w:ascii="Calibri" w:hAnsi="Calibri" w:cs="Calibri"/>
          <w:b/>
          <w:bCs/>
          <w:noProof/>
          <w:szCs w:val="24"/>
        </w:rPr>
        <w:t>6</w:t>
      </w:r>
      <w:r w:rsidRPr="00FF0421">
        <w:rPr>
          <w:rFonts w:ascii="Calibri" w:hAnsi="Calibri" w:cs="Calibri"/>
          <w:noProof/>
          <w:szCs w:val="24"/>
        </w:rPr>
        <w:t>, 7794–7806 (2018).</w:t>
      </w:r>
    </w:p>
    <w:p w14:paraId="3155C5A7"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42.</w:t>
      </w:r>
      <w:r w:rsidRPr="00FF0421">
        <w:rPr>
          <w:rFonts w:ascii="Calibri" w:hAnsi="Calibri" w:cs="Calibri"/>
          <w:noProof/>
          <w:szCs w:val="24"/>
        </w:rPr>
        <w:tab/>
        <w:t xml:space="preserve">Tian, W. </w:t>
      </w:r>
      <w:r w:rsidRPr="00FF0421">
        <w:rPr>
          <w:rFonts w:ascii="Calibri" w:hAnsi="Calibri" w:cs="Calibri"/>
          <w:i/>
          <w:iCs/>
          <w:noProof/>
          <w:szCs w:val="24"/>
        </w:rPr>
        <w:t>et al.</w:t>
      </w:r>
      <w:r w:rsidRPr="00FF0421">
        <w:rPr>
          <w:rFonts w:ascii="Calibri" w:hAnsi="Calibri" w:cs="Calibri"/>
          <w:noProof/>
          <w:szCs w:val="24"/>
        </w:rPr>
        <w:t xml:space="preserve"> Layer-by-layer self-assembly of pillared two-dimensional multilayers. </w:t>
      </w:r>
      <w:r w:rsidRPr="00FF0421">
        <w:rPr>
          <w:rFonts w:ascii="Calibri" w:hAnsi="Calibri" w:cs="Calibri"/>
          <w:i/>
          <w:iCs/>
          <w:noProof/>
          <w:szCs w:val="24"/>
        </w:rPr>
        <w:t>Nat. Commun.</w:t>
      </w:r>
      <w:r w:rsidRPr="00FF0421">
        <w:rPr>
          <w:rFonts w:ascii="Calibri" w:hAnsi="Calibri" w:cs="Calibri"/>
          <w:noProof/>
          <w:szCs w:val="24"/>
        </w:rPr>
        <w:t xml:space="preserve"> </w:t>
      </w:r>
      <w:r w:rsidRPr="00FF0421">
        <w:rPr>
          <w:rFonts w:ascii="Calibri" w:hAnsi="Calibri" w:cs="Calibri"/>
          <w:b/>
          <w:bCs/>
          <w:noProof/>
          <w:szCs w:val="24"/>
        </w:rPr>
        <w:t>10</w:t>
      </w:r>
      <w:r w:rsidRPr="00FF0421">
        <w:rPr>
          <w:rFonts w:ascii="Calibri" w:hAnsi="Calibri" w:cs="Calibri"/>
          <w:noProof/>
          <w:szCs w:val="24"/>
        </w:rPr>
        <w:t>, 1–10 (2019).</w:t>
      </w:r>
    </w:p>
    <w:p w14:paraId="428C6D50"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43.</w:t>
      </w:r>
      <w:r w:rsidRPr="00FF0421">
        <w:rPr>
          <w:rFonts w:ascii="Calibri" w:hAnsi="Calibri" w:cs="Calibri"/>
          <w:noProof/>
          <w:szCs w:val="24"/>
        </w:rPr>
        <w:tab/>
        <w:t xml:space="preserve">Xie, X. </w:t>
      </w:r>
      <w:r w:rsidRPr="00FF0421">
        <w:rPr>
          <w:rFonts w:ascii="Calibri" w:hAnsi="Calibri" w:cs="Calibri"/>
          <w:i/>
          <w:iCs/>
          <w:noProof/>
          <w:szCs w:val="24"/>
        </w:rPr>
        <w:t>et al.</w:t>
      </w:r>
      <w:r w:rsidRPr="00FF0421">
        <w:rPr>
          <w:rFonts w:ascii="Calibri" w:hAnsi="Calibri" w:cs="Calibri"/>
          <w:noProof/>
          <w:szCs w:val="24"/>
        </w:rPr>
        <w:t xml:space="preserve"> Porous Heterostructured MXene/Carbon Nanotube Composite Paper with High Volumetric Capacity for Sodium-Based Energy Storage Devices. </w:t>
      </w:r>
      <w:r w:rsidRPr="00FF0421">
        <w:rPr>
          <w:rFonts w:ascii="Calibri" w:hAnsi="Calibri" w:cs="Calibri"/>
          <w:i/>
          <w:iCs/>
          <w:noProof/>
          <w:szCs w:val="24"/>
        </w:rPr>
        <w:t>Nano Energy</w:t>
      </w:r>
      <w:r w:rsidRPr="00FF0421">
        <w:rPr>
          <w:rFonts w:ascii="Calibri" w:hAnsi="Calibri" w:cs="Calibri"/>
          <w:noProof/>
          <w:szCs w:val="24"/>
        </w:rPr>
        <w:t xml:space="preserve"> (2016) doi:10.1016/j.nanoen.2016.06.005.</w:t>
      </w:r>
    </w:p>
    <w:p w14:paraId="204A6125"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44.</w:t>
      </w:r>
      <w:r w:rsidRPr="00FF0421">
        <w:rPr>
          <w:rFonts w:ascii="Calibri" w:hAnsi="Calibri" w:cs="Calibri"/>
          <w:noProof/>
          <w:szCs w:val="24"/>
        </w:rPr>
        <w:tab/>
        <w:t xml:space="preserve">Luo, J. </w:t>
      </w:r>
      <w:r w:rsidRPr="00FF0421">
        <w:rPr>
          <w:rFonts w:ascii="Calibri" w:hAnsi="Calibri" w:cs="Calibri"/>
          <w:i/>
          <w:iCs/>
          <w:noProof/>
          <w:szCs w:val="24"/>
        </w:rPr>
        <w:t>et al.</w:t>
      </w:r>
      <w:r w:rsidRPr="00FF0421">
        <w:rPr>
          <w:rFonts w:ascii="Calibri" w:hAnsi="Calibri" w:cs="Calibri"/>
          <w:noProof/>
          <w:szCs w:val="24"/>
        </w:rPr>
        <w:t xml:space="preserve"> Pillared MXene with Ultralarge Interlayer Spacing as a Stable Matrix for High Performance Sodium Metal Anodes. </w:t>
      </w:r>
      <w:r w:rsidRPr="00FF0421">
        <w:rPr>
          <w:rFonts w:ascii="Calibri" w:hAnsi="Calibri" w:cs="Calibri"/>
          <w:i/>
          <w:iCs/>
          <w:noProof/>
          <w:szCs w:val="24"/>
        </w:rPr>
        <w:t>Adv. Funct. Mater.</w:t>
      </w:r>
      <w:r w:rsidRPr="00FF0421">
        <w:rPr>
          <w:rFonts w:ascii="Calibri" w:hAnsi="Calibri" w:cs="Calibri"/>
          <w:noProof/>
          <w:szCs w:val="24"/>
        </w:rPr>
        <w:t xml:space="preserve"> </w:t>
      </w:r>
      <w:r w:rsidRPr="00FF0421">
        <w:rPr>
          <w:rFonts w:ascii="Calibri" w:hAnsi="Calibri" w:cs="Calibri"/>
          <w:b/>
          <w:bCs/>
          <w:noProof/>
          <w:szCs w:val="24"/>
        </w:rPr>
        <w:t>29</w:t>
      </w:r>
      <w:r w:rsidRPr="00FF0421">
        <w:rPr>
          <w:rFonts w:ascii="Calibri" w:hAnsi="Calibri" w:cs="Calibri"/>
          <w:noProof/>
          <w:szCs w:val="24"/>
        </w:rPr>
        <w:t>, 1805946 (2019).</w:t>
      </w:r>
    </w:p>
    <w:p w14:paraId="607D7C11"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lastRenderedPageBreak/>
        <w:t>45.</w:t>
      </w:r>
      <w:r w:rsidRPr="00FF0421">
        <w:rPr>
          <w:rFonts w:ascii="Calibri" w:hAnsi="Calibri" w:cs="Calibri"/>
          <w:noProof/>
          <w:szCs w:val="24"/>
        </w:rPr>
        <w:tab/>
        <w:t xml:space="preserve">Luo, J. </w:t>
      </w:r>
      <w:r w:rsidRPr="00FF0421">
        <w:rPr>
          <w:rFonts w:ascii="Calibri" w:hAnsi="Calibri" w:cs="Calibri"/>
          <w:i/>
          <w:iCs/>
          <w:noProof/>
          <w:szCs w:val="24"/>
        </w:rPr>
        <w:t>et al.</w:t>
      </w:r>
      <w:r w:rsidRPr="00FF0421">
        <w:rPr>
          <w:rFonts w:ascii="Calibri" w:hAnsi="Calibri" w:cs="Calibri"/>
          <w:noProof/>
          <w:szCs w:val="24"/>
        </w:rPr>
        <w:t xml:space="preserve"> Pillared Structure Design of MXene with Ultralarge Interlayer Spacing for High-Performance Lithium-Ion Capacitors. </w:t>
      </w:r>
      <w:r w:rsidRPr="00FF0421">
        <w:rPr>
          <w:rFonts w:ascii="Calibri" w:hAnsi="Calibri" w:cs="Calibri"/>
          <w:i/>
          <w:iCs/>
          <w:noProof/>
          <w:szCs w:val="24"/>
        </w:rPr>
        <w:t>ACS Nano</w:t>
      </w:r>
      <w:r w:rsidRPr="00FF0421">
        <w:rPr>
          <w:rFonts w:ascii="Calibri" w:hAnsi="Calibri" w:cs="Calibri"/>
          <w:noProof/>
          <w:szCs w:val="24"/>
        </w:rPr>
        <w:t xml:space="preserve"> </w:t>
      </w:r>
      <w:r w:rsidRPr="00FF0421">
        <w:rPr>
          <w:rFonts w:ascii="Calibri" w:hAnsi="Calibri" w:cs="Calibri"/>
          <w:b/>
          <w:bCs/>
          <w:noProof/>
          <w:szCs w:val="24"/>
        </w:rPr>
        <w:t>11</w:t>
      </w:r>
      <w:r w:rsidRPr="00FF0421">
        <w:rPr>
          <w:rFonts w:ascii="Calibri" w:hAnsi="Calibri" w:cs="Calibri"/>
          <w:noProof/>
          <w:szCs w:val="24"/>
        </w:rPr>
        <w:t>, 2459–2469 (2017).</w:t>
      </w:r>
    </w:p>
    <w:p w14:paraId="490D77C9"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46.</w:t>
      </w:r>
      <w:r w:rsidRPr="00FF0421">
        <w:rPr>
          <w:rFonts w:ascii="Calibri" w:hAnsi="Calibri" w:cs="Calibri"/>
          <w:noProof/>
          <w:szCs w:val="24"/>
        </w:rPr>
        <w:tab/>
        <w:t xml:space="preserve">Shen, L. </w:t>
      </w:r>
      <w:r w:rsidRPr="00FF0421">
        <w:rPr>
          <w:rFonts w:ascii="Calibri" w:hAnsi="Calibri" w:cs="Calibri"/>
          <w:i/>
          <w:iCs/>
          <w:noProof/>
          <w:szCs w:val="24"/>
        </w:rPr>
        <w:t>et al.</w:t>
      </w:r>
      <w:r w:rsidRPr="00FF0421">
        <w:rPr>
          <w:rFonts w:ascii="Calibri" w:hAnsi="Calibri" w:cs="Calibri"/>
          <w:noProof/>
          <w:szCs w:val="24"/>
        </w:rPr>
        <w:t xml:space="preserve"> Carbon-intercalated Ti 3 C 2 T x MXene for high-performance electrochemical energy storage. </w:t>
      </w:r>
      <w:r w:rsidRPr="00FF0421">
        <w:rPr>
          <w:rFonts w:ascii="Calibri" w:hAnsi="Calibri" w:cs="Calibri"/>
          <w:i/>
          <w:iCs/>
          <w:noProof/>
          <w:szCs w:val="24"/>
        </w:rPr>
        <w:t>J. Mater. Chem. A</w:t>
      </w:r>
      <w:r w:rsidRPr="00FF0421">
        <w:rPr>
          <w:rFonts w:ascii="Calibri" w:hAnsi="Calibri" w:cs="Calibri"/>
          <w:noProof/>
          <w:szCs w:val="24"/>
        </w:rPr>
        <w:t xml:space="preserve"> </w:t>
      </w:r>
      <w:r w:rsidRPr="00FF0421">
        <w:rPr>
          <w:rFonts w:ascii="Calibri" w:hAnsi="Calibri" w:cs="Calibri"/>
          <w:b/>
          <w:bCs/>
          <w:noProof/>
          <w:szCs w:val="24"/>
        </w:rPr>
        <w:t>6</w:t>
      </w:r>
      <w:r w:rsidRPr="00FF0421">
        <w:rPr>
          <w:rFonts w:ascii="Calibri" w:hAnsi="Calibri" w:cs="Calibri"/>
          <w:noProof/>
          <w:szCs w:val="24"/>
        </w:rPr>
        <w:t>, 23513–23520 (2018).</w:t>
      </w:r>
    </w:p>
    <w:p w14:paraId="24B92B2B"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47.</w:t>
      </w:r>
      <w:r w:rsidRPr="00FF0421">
        <w:rPr>
          <w:rFonts w:ascii="Calibri" w:hAnsi="Calibri" w:cs="Calibri"/>
          <w:noProof/>
          <w:szCs w:val="24"/>
        </w:rPr>
        <w:tab/>
        <w:t xml:space="preserve">Paek, S.-M., Jung, H., Park, M., Lee, J.-K. &amp; Choy, J.-H. An Inorganic Nanohybrid with High Specific Surface Area:  TiO 2 -Pillared MoS 2. </w:t>
      </w:r>
      <w:r w:rsidRPr="00FF0421">
        <w:rPr>
          <w:rFonts w:ascii="Calibri" w:hAnsi="Calibri" w:cs="Calibri"/>
          <w:i/>
          <w:iCs/>
          <w:noProof/>
          <w:szCs w:val="24"/>
        </w:rPr>
        <w:t>Chem. Mater.</w:t>
      </w:r>
      <w:r w:rsidRPr="00FF0421">
        <w:rPr>
          <w:rFonts w:ascii="Calibri" w:hAnsi="Calibri" w:cs="Calibri"/>
          <w:noProof/>
          <w:szCs w:val="24"/>
        </w:rPr>
        <w:t xml:space="preserve"> </w:t>
      </w:r>
      <w:r w:rsidRPr="00FF0421">
        <w:rPr>
          <w:rFonts w:ascii="Calibri" w:hAnsi="Calibri" w:cs="Calibri"/>
          <w:b/>
          <w:bCs/>
          <w:noProof/>
          <w:szCs w:val="24"/>
        </w:rPr>
        <w:t>17</w:t>
      </w:r>
      <w:r w:rsidRPr="00FF0421">
        <w:rPr>
          <w:rFonts w:ascii="Calibri" w:hAnsi="Calibri" w:cs="Calibri"/>
          <w:noProof/>
          <w:szCs w:val="24"/>
        </w:rPr>
        <w:t>, 3492–3498 (2005).</w:t>
      </w:r>
    </w:p>
    <w:p w14:paraId="6EB9DF98"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48.</w:t>
      </w:r>
      <w:r w:rsidRPr="00FF0421">
        <w:rPr>
          <w:rFonts w:ascii="Calibri" w:hAnsi="Calibri" w:cs="Calibri"/>
          <w:noProof/>
          <w:szCs w:val="24"/>
        </w:rPr>
        <w:tab/>
        <w:t xml:space="preserve">Bao, W. </w:t>
      </w:r>
      <w:r w:rsidRPr="00FF0421">
        <w:rPr>
          <w:rFonts w:ascii="Calibri" w:hAnsi="Calibri" w:cs="Calibri"/>
          <w:i/>
          <w:iCs/>
          <w:noProof/>
          <w:szCs w:val="24"/>
        </w:rPr>
        <w:t>et al.</w:t>
      </w:r>
      <w:r w:rsidRPr="00FF0421">
        <w:rPr>
          <w:rFonts w:ascii="Calibri" w:hAnsi="Calibri" w:cs="Calibri"/>
          <w:noProof/>
          <w:szCs w:val="24"/>
        </w:rPr>
        <w:t xml:space="preserve"> Porous Cryo-Dried MXene for Efficient Capacitive Deionization. </w:t>
      </w:r>
      <w:r w:rsidRPr="00FF0421">
        <w:rPr>
          <w:rFonts w:ascii="Calibri" w:hAnsi="Calibri" w:cs="Calibri"/>
          <w:i/>
          <w:iCs/>
          <w:noProof/>
          <w:szCs w:val="24"/>
        </w:rPr>
        <w:t>Joule</w:t>
      </w:r>
      <w:r w:rsidRPr="00FF0421">
        <w:rPr>
          <w:rFonts w:ascii="Calibri" w:hAnsi="Calibri" w:cs="Calibri"/>
          <w:noProof/>
          <w:szCs w:val="24"/>
        </w:rPr>
        <w:t xml:space="preserve"> </w:t>
      </w:r>
      <w:r w:rsidRPr="00FF0421">
        <w:rPr>
          <w:rFonts w:ascii="Calibri" w:hAnsi="Calibri" w:cs="Calibri"/>
          <w:b/>
          <w:bCs/>
          <w:noProof/>
          <w:szCs w:val="24"/>
        </w:rPr>
        <w:t>2</w:t>
      </w:r>
      <w:r w:rsidRPr="00FF0421">
        <w:rPr>
          <w:rFonts w:ascii="Calibri" w:hAnsi="Calibri" w:cs="Calibri"/>
          <w:noProof/>
          <w:szCs w:val="24"/>
        </w:rPr>
        <w:t>, 778–787 (2018).</w:t>
      </w:r>
    </w:p>
    <w:p w14:paraId="6BC3B54A"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49.</w:t>
      </w:r>
      <w:r w:rsidRPr="00FF0421">
        <w:rPr>
          <w:rFonts w:ascii="Calibri" w:hAnsi="Calibri" w:cs="Calibri"/>
          <w:noProof/>
          <w:szCs w:val="24"/>
        </w:rPr>
        <w:tab/>
        <w:t xml:space="preserve">Thommes, M. </w:t>
      </w:r>
      <w:r w:rsidRPr="00FF0421">
        <w:rPr>
          <w:rFonts w:ascii="Calibri" w:hAnsi="Calibri" w:cs="Calibri"/>
          <w:i/>
          <w:iCs/>
          <w:noProof/>
          <w:szCs w:val="24"/>
        </w:rPr>
        <w:t>et al.</w:t>
      </w:r>
      <w:r w:rsidRPr="00FF0421">
        <w:rPr>
          <w:rFonts w:ascii="Calibri" w:hAnsi="Calibri" w:cs="Calibri"/>
          <w:noProof/>
          <w:szCs w:val="24"/>
        </w:rPr>
        <w:t xml:space="preserve"> Physisorption of gases, with special reference to the evaluation of surface area and pore size distribution (IUPAC Technical Report). </w:t>
      </w:r>
      <w:r w:rsidRPr="00FF0421">
        <w:rPr>
          <w:rFonts w:ascii="Calibri" w:hAnsi="Calibri" w:cs="Calibri"/>
          <w:i/>
          <w:iCs/>
          <w:noProof/>
          <w:szCs w:val="24"/>
        </w:rPr>
        <w:t>Pure Appl. Chem.</w:t>
      </w:r>
      <w:r w:rsidRPr="00FF0421">
        <w:rPr>
          <w:rFonts w:ascii="Calibri" w:hAnsi="Calibri" w:cs="Calibri"/>
          <w:noProof/>
          <w:szCs w:val="24"/>
        </w:rPr>
        <w:t xml:space="preserve"> </w:t>
      </w:r>
      <w:r w:rsidRPr="00FF0421">
        <w:rPr>
          <w:rFonts w:ascii="Calibri" w:hAnsi="Calibri" w:cs="Calibri"/>
          <w:b/>
          <w:bCs/>
          <w:noProof/>
          <w:szCs w:val="24"/>
        </w:rPr>
        <w:t>87</w:t>
      </w:r>
      <w:r w:rsidRPr="00FF0421">
        <w:rPr>
          <w:rFonts w:ascii="Calibri" w:hAnsi="Calibri" w:cs="Calibri"/>
          <w:noProof/>
          <w:szCs w:val="24"/>
        </w:rPr>
        <w:t>, 1051–1069 (2015).</w:t>
      </w:r>
    </w:p>
    <w:p w14:paraId="4E0EC773"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50.</w:t>
      </w:r>
      <w:r w:rsidRPr="00FF0421">
        <w:rPr>
          <w:rFonts w:ascii="Calibri" w:hAnsi="Calibri" w:cs="Calibri"/>
          <w:noProof/>
          <w:szCs w:val="24"/>
        </w:rPr>
        <w:tab/>
        <w:t xml:space="preserve">Hope, M. A. </w:t>
      </w:r>
      <w:r w:rsidRPr="00FF0421">
        <w:rPr>
          <w:rFonts w:ascii="Calibri" w:hAnsi="Calibri" w:cs="Calibri"/>
          <w:i/>
          <w:iCs/>
          <w:noProof/>
          <w:szCs w:val="24"/>
        </w:rPr>
        <w:t>et al.</w:t>
      </w:r>
      <w:r w:rsidRPr="00FF0421">
        <w:rPr>
          <w:rFonts w:ascii="Calibri" w:hAnsi="Calibri" w:cs="Calibri"/>
          <w:noProof/>
          <w:szCs w:val="24"/>
        </w:rPr>
        <w:t xml:space="preserve"> NMR reveals the surface functionalisation of Ti3C2 MXene. </w:t>
      </w:r>
      <w:r w:rsidRPr="00FF0421">
        <w:rPr>
          <w:rFonts w:ascii="Calibri" w:hAnsi="Calibri" w:cs="Calibri"/>
          <w:i/>
          <w:iCs/>
          <w:noProof/>
          <w:szCs w:val="24"/>
        </w:rPr>
        <w:t>Phys. Chem. Chem. Phys.</w:t>
      </w:r>
      <w:r w:rsidRPr="00FF0421">
        <w:rPr>
          <w:rFonts w:ascii="Calibri" w:hAnsi="Calibri" w:cs="Calibri"/>
          <w:noProof/>
          <w:szCs w:val="24"/>
        </w:rPr>
        <w:t xml:space="preserve"> </w:t>
      </w:r>
      <w:r w:rsidRPr="00FF0421">
        <w:rPr>
          <w:rFonts w:ascii="Calibri" w:hAnsi="Calibri" w:cs="Calibri"/>
          <w:b/>
          <w:bCs/>
          <w:noProof/>
          <w:szCs w:val="24"/>
        </w:rPr>
        <w:t>18</w:t>
      </w:r>
      <w:r w:rsidRPr="00FF0421">
        <w:rPr>
          <w:rFonts w:ascii="Calibri" w:hAnsi="Calibri" w:cs="Calibri"/>
          <w:noProof/>
          <w:szCs w:val="24"/>
        </w:rPr>
        <w:t>, 5099–102 (2016).</w:t>
      </w:r>
    </w:p>
    <w:p w14:paraId="28067273"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51.</w:t>
      </w:r>
      <w:r w:rsidRPr="00FF0421">
        <w:rPr>
          <w:rFonts w:ascii="Calibri" w:hAnsi="Calibri" w:cs="Calibri"/>
          <w:noProof/>
          <w:szCs w:val="24"/>
        </w:rPr>
        <w:tab/>
        <w:t xml:space="preserve">Li, Y., Deng, X., Tian, J., Liang, Z. &amp; Cui, H. Ti3C2 MXene-derived Ti3C2/TiO2 nanoflowers for noble-metal-free photocatalytic overall water splitting. </w:t>
      </w:r>
      <w:r w:rsidRPr="00FF0421">
        <w:rPr>
          <w:rFonts w:ascii="Calibri" w:hAnsi="Calibri" w:cs="Calibri"/>
          <w:i/>
          <w:iCs/>
          <w:noProof/>
          <w:szCs w:val="24"/>
        </w:rPr>
        <w:t>Appl. Mater. Today</w:t>
      </w:r>
      <w:r w:rsidRPr="00FF0421">
        <w:rPr>
          <w:rFonts w:ascii="Calibri" w:hAnsi="Calibri" w:cs="Calibri"/>
          <w:noProof/>
          <w:szCs w:val="24"/>
        </w:rPr>
        <w:t xml:space="preserve"> </w:t>
      </w:r>
      <w:r w:rsidRPr="00FF0421">
        <w:rPr>
          <w:rFonts w:ascii="Calibri" w:hAnsi="Calibri" w:cs="Calibri"/>
          <w:b/>
          <w:bCs/>
          <w:noProof/>
          <w:szCs w:val="24"/>
        </w:rPr>
        <w:t>13</w:t>
      </w:r>
      <w:r w:rsidRPr="00FF0421">
        <w:rPr>
          <w:rFonts w:ascii="Calibri" w:hAnsi="Calibri" w:cs="Calibri"/>
          <w:noProof/>
          <w:szCs w:val="24"/>
        </w:rPr>
        <w:t>, 217–227 (2018).</w:t>
      </w:r>
    </w:p>
    <w:p w14:paraId="1A61804B"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52.</w:t>
      </w:r>
      <w:r w:rsidRPr="00FF0421">
        <w:rPr>
          <w:rFonts w:ascii="Calibri" w:hAnsi="Calibri" w:cs="Calibri"/>
          <w:noProof/>
          <w:szCs w:val="24"/>
        </w:rPr>
        <w:tab/>
        <w:t xml:space="preserve">Su, X. </w:t>
      </w:r>
      <w:r w:rsidRPr="00FF0421">
        <w:rPr>
          <w:rFonts w:ascii="Calibri" w:hAnsi="Calibri" w:cs="Calibri"/>
          <w:i/>
          <w:iCs/>
          <w:noProof/>
          <w:szCs w:val="24"/>
        </w:rPr>
        <w:t>et al.</w:t>
      </w:r>
      <w:r w:rsidRPr="00FF0421">
        <w:rPr>
          <w:rFonts w:ascii="Calibri" w:hAnsi="Calibri" w:cs="Calibri"/>
          <w:noProof/>
          <w:szCs w:val="24"/>
        </w:rPr>
        <w:t xml:space="preserve"> Effects of etching temperature and ball milling on the preparation and capacitance of Ti3C2 MXene. </w:t>
      </w:r>
      <w:r w:rsidRPr="00FF0421">
        <w:rPr>
          <w:rFonts w:ascii="Calibri" w:hAnsi="Calibri" w:cs="Calibri"/>
          <w:i/>
          <w:iCs/>
          <w:noProof/>
          <w:szCs w:val="24"/>
        </w:rPr>
        <w:t>J. Alloys Compd.</w:t>
      </w:r>
      <w:r w:rsidRPr="00FF0421">
        <w:rPr>
          <w:rFonts w:ascii="Calibri" w:hAnsi="Calibri" w:cs="Calibri"/>
          <w:noProof/>
          <w:szCs w:val="24"/>
        </w:rPr>
        <w:t xml:space="preserve"> </w:t>
      </w:r>
      <w:r w:rsidRPr="00FF0421">
        <w:rPr>
          <w:rFonts w:ascii="Calibri" w:hAnsi="Calibri" w:cs="Calibri"/>
          <w:b/>
          <w:bCs/>
          <w:noProof/>
          <w:szCs w:val="24"/>
        </w:rPr>
        <w:t>752</w:t>
      </w:r>
      <w:r w:rsidRPr="00FF0421">
        <w:rPr>
          <w:rFonts w:ascii="Calibri" w:hAnsi="Calibri" w:cs="Calibri"/>
          <w:noProof/>
          <w:szCs w:val="24"/>
        </w:rPr>
        <w:t>, 32–39 (2018).</w:t>
      </w:r>
    </w:p>
    <w:p w14:paraId="298380E8"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53.</w:t>
      </w:r>
      <w:r w:rsidRPr="00FF0421">
        <w:rPr>
          <w:rFonts w:ascii="Calibri" w:hAnsi="Calibri" w:cs="Calibri"/>
          <w:noProof/>
          <w:szCs w:val="24"/>
        </w:rPr>
        <w:tab/>
        <w:t xml:space="preserve">Kwon, O.-Y., Shin, H.-S. &amp; Choi, S.-W. Preparation of Porous Silica-Pillared Layered Phase: Simultaneous Intercalation of Amine-Tetraethylorthosilicate into the H+-Magadiite and Intragallery Amine-Catalyzed Hydrolysis of Tetraethylorthosilicate. </w:t>
      </w:r>
      <w:r w:rsidRPr="00FF0421">
        <w:rPr>
          <w:rFonts w:ascii="Calibri" w:hAnsi="Calibri" w:cs="Calibri"/>
          <w:i/>
          <w:iCs/>
          <w:noProof/>
          <w:szCs w:val="24"/>
        </w:rPr>
        <w:t>Chem. Mater.</w:t>
      </w:r>
      <w:r w:rsidRPr="00FF0421">
        <w:rPr>
          <w:rFonts w:ascii="Calibri" w:hAnsi="Calibri" w:cs="Calibri"/>
          <w:noProof/>
          <w:szCs w:val="24"/>
        </w:rPr>
        <w:t xml:space="preserve"> </w:t>
      </w:r>
      <w:r w:rsidRPr="00FF0421">
        <w:rPr>
          <w:rFonts w:ascii="Calibri" w:hAnsi="Calibri" w:cs="Calibri"/>
          <w:b/>
          <w:bCs/>
          <w:noProof/>
          <w:szCs w:val="24"/>
        </w:rPr>
        <w:t>12</w:t>
      </w:r>
      <w:r w:rsidRPr="00FF0421">
        <w:rPr>
          <w:rFonts w:ascii="Calibri" w:hAnsi="Calibri" w:cs="Calibri"/>
          <w:noProof/>
          <w:szCs w:val="24"/>
        </w:rPr>
        <w:t>, 1273–1278 (2000).</w:t>
      </w:r>
    </w:p>
    <w:p w14:paraId="34F51EF2"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54.</w:t>
      </w:r>
      <w:r w:rsidRPr="00FF0421">
        <w:rPr>
          <w:rFonts w:ascii="Calibri" w:hAnsi="Calibri" w:cs="Calibri"/>
          <w:noProof/>
          <w:szCs w:val="24"/>
        </w:rPr>
        <w:tab/>
        <w:t xml:space="preserve">Kajiyama, S. </w:t>
      </w:r>
      <w:r w:rsidRPr="00FF0421">
        <w:rPr>
          <w:rFonts w:ascii="Calibri" w:hAnsi="Calibri" w:cs="Calibri"/>
          <w:i/>
          <w:iCs/>
          <w:noProof/>
          <w:szCs w:val="24"/>
        </w:rPr>
        <w:t>et al.</w:t>
      </w:r>
      <w:r w:rsidRPr="00FF0421">
        <w:rPr>
          <w:rFonts w:ascii="Calibri" w:hAnsi="Calibri" w:cs="Calibri"/>
          <w:noProof/>
          <w:szCs w:val="24"/>
        </w:rPr>
        <w:t xml:space="preserve"> Sodium-Ion Intercalation Mechanism in MXene Nanosheets. </w:t>
      </w:r>
      <w:r w:rsidRPr="00FF0421">
        <w:rPr>
          <w:rFonts w:ascii="Calibri" w:hAnsi="Calibri" w:cs="Calibri"/>
          <w:i/>
          <w:iCs/>
          <w:noProof/>
          <w:szCs w:val="24"/>
        </w:rPr>
        <w:t>ACS Nano</w:t>
      </w:r>
      <w:r w:rsidRPr="00FF0421">
        <w:rPr>
          <w:rFonts w:ascii="Calibri" w:hAnsi="Calibri" w:cs="Calibri"/>
          <w:noProof/>
          <w:szCs w:val="24"/>
        </w:rPr>
        <w:t xml:space="preserve"> </w:t>
      </w:r>
      <w:r w:rsidRPr="00FF0421">
        <w:rPr>
          <w:rFonts w:ascii="Calibri" w:hAnsi="Calibri" w:cs="Calibri"/>
          <w:b/>
          <w:bCs/>
          <w:noProof/>
          <w:szCs w:val="24"/>
        </w:rPr>
        <w:t>10</w:t>
      </w:r>
      <w:r w:rsidRPr="00FF0421">
        <w:rPr>
          <w:rFonts w:ascii="Calibri" w:hAnsi="Calibri" w:cs="Calibri"/>
          <w:noProof/>
          <w:szCs w:val="24"/>
        </w:rPr>
        <w:t>, 3334–3341 (2016).</w:t>
      </w:r>
    </w:p>
    <w:p w14:paraId="3AB0FB83"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55.</w:t>
      </w:r>
      <w:r w:rsidRPr="00FF0421">
        <w:rPr>
          <w:rFonts w:ascii="Calibri" w:hAnsi="Calibri" w:cs="Calibri"/>
          <w:noProof/>
          <w:szCs w:val="24"/>
        </w:rPr>
        <w:tab/>
        <w:t xml:space="preserve">Sun, Y., Liu, N. &amp; Cui, Y. Promises and challenges of nanomaterials for lithium-based rechargeable batteries. </w:t>
      </w:r>
      <w:r w:rsidRPr="00FF0421">
        <w:rPr>
          <w:rFonts w:ascii="Calibri" w:hAnsi="Calibri" w:cs="Calibri"/>
          <w:i/>
          <w:iCs/>
          <w:noProof/>
          <w:szCs w:val="24"/>
        </w:rPr>
        <w:t>Nature Energy</w:t>
      </w:r>
      <w:r w:rsidRPr="00FF0421">
        <w:rPr>
          <w:rFonts w:ascii="Calibri" w:hAnsi="Calibri" w:cs="Calibri"/>
          <w:noProof/>
          <w:szCs w:val="24"/>
        </w:rPr>
        <w:t xml:space="preserve"> vol. 1 1–12 (2016).</w:t>
      </w:r>
    </w:p>
    <w:p w14:paraId="32ADA303"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56.</w:t>
      </w:r>
      <w:r w:rsidRPr="00FF0421">
        <w:rPr>
          <w:rFonts w:ascii="Calibri" w:hAnsi="Calibri" w:cs="Calibri"/>
          <w:noProof/>
          <w:szCs w:val="24"/>
        </w:rPr>
        <w:tab/>
        <w:t xml:space="preserve">Maughan, P. A., Tapia-Ruiz, N. &amp; Bimbo, N. In-situ pillared MXene as a viable zinc-ion hybrid capacitor. </w:t>
      </w:r>
      <w:r w:rsidRPr="00FF0421">
        <w:rPr>
          <w:rFonts w:ascii="Calibri" w:hAnsi="Calibri" w:cs="Calibri"/>
          <w:i/>
          <w:iCs/>
          <w:noProof/>
          <w:szCs w:val="24"/>
        </w:rPr>
        <w:t>Electrochim. Acta</w:t>
      </w:r>
      <w:r w:rsidRPr="00FF0421">
        <w:rPr>
          <w:rFonts w:ascii="Calibri" w:hAnsi="Calibri" w:cs="Calibri"/>
          <w:noProof/>
          <w:szCs w:val="24"/>
        </w:rPr>
        <w:t xml:space="preserve"> </w:t>
      </w:r>
      <w:r w:rsidRPr="00FF0421">
        <w:rPr>
          <w:rFonts w:ascii="Calibri" w:hAnsi="Calibri" w:cs="Calibri"/>
          <w:b/>
          <w:bCs/>
          <w:noProof/>
          <w:szCs w:val="24"/>
        </w:rPr>
        <w:t>341</w:t>
      </w:r>
      <w:r w:rsidRPr="00FF0421">
        <w:rPr>
          <w:rFonts w:ascii="Calibri" w:hAnsi="Calibri" w:cs="Calibri"/>
          <w:noProof/>
          <w:szCs w:val="24"/>
        </w:rPr>
        <w:t>, 136061 (2020).</w:t>
      </w:r>
    </w:p>
    <w:p w14:paraId="4A537C70"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57.</w:t>
      </w:r>
      <w:r w:rsidRPr="00FF0421">
        <w:rPr>
          <w:rFonts w:ascii="Calibri" w:hAnsi="Calibri" w:cs="Calibri"/>
          <w:noProof/>
          <w:szCs w:val="24"/>
        </w:rPr>
        <w:tab/>
        <w:t xml:space="preserve">Cheng, R. </w:t>
      </w:r>
      <w:r w:rsidRPr="00FF0421">
        <w:rPr>
          <w:rFonts w:ascii="Calibri" w:hAnsi="Calibri" w:cs="Calibri"/>
          <w:i/>
          <w:iCs/>
          <w:noProof/>
          <w:szCs w:val="24"/>
        </w:rPr>
        <w:t>et al.</w:t>
      </w:r>
      <w:r w:rsidRPr="00FF0421">
        <w:rPr>
          <w:rFonts w:ascii="Calibri" w:hAnsi="Calibri" w:cs="Calibri"/>
          <w:noProof/>
          <w:szCs w:val="24"/>
        </w:rPr>
        <w:t xml:space="preserve"> Understanding the Lithium Storage Mechanism of Ti3C2Tx MXene. </w:t>
      </w:r>
      <w:r w:rsidRPr="00FF0421">
        <w:rPr>
          <w:rFonts w:ascii="Calibri" w:hAnsi="Calibri" w:cs="Calibri"/>
          <w:i/>
          <w:iCs/>
          <w:noProof/>
          <w:szCs w:val="24"/>
        </w:rPr>
        <w:t>J. Phys. Chem. C</w:t>
      </w:r>
      <w:r w:rsidRPr="00FF0421">
        <w:rPr>
          <w:rFonts w:ascii="Calibri" w:hAnsi="Calibri" w:cs="Calibri"/>
          <w:noProof/>
          <w:szCs w:val="24"/>
        </w:rPr>
        <w:t xml:space="preserve"> </w:t>
      </w:r>
      <w:r w:rsidRPr="00FF0421">
        <w:rPr>
          <w:rFonts w:ascii="Calibri" w:hAnsi="Calibri" w:cs="Calibri"/>
          <w:b/>
          <w:bCs/>
          <w:noProof/>
          <w:szCs w:val="24"/>
        </w:rPr>
        <w:t>123</w:t>
      </w:r>
      <w:r w:rsidRPr="00FF0421">
        <w:rPr>
          <w:rFonts w:ascii="Calibri" w:hAnsi="Calibri" w:cs="Calibri"/>
          <w:noProof/>
          <w:szCs w:val="24"/>
        </w:rPr>
        <w:t>, 1099–1109 (2019).</w:t>
      </w:r>
    </w:p>
    <w:p w14:paraId="7FD9A010"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szCs w:val="24"/>
        </w:rPr>
      </w:pPr>
      <w:r w:rsidRPr="00FF0421">
        <w:rPr>
          <w:rFonts w:ascii="Calibri" w:hAnsi="Calibri" w:cs="Calibri"/>
          <w:noProof/>
          <w:szCs w:val="24"/>
        </w:rPr>
        <w:t>58.</w:t>
      </w:r>
      <w:r w:rsidRPr="00FF0421">
        <w:rPr>
          <w:rFonts w:ascii="Calibri" w:hAnsi="Calibri" w:cs="Calibri"/>
          <w:noProof/>
          <w:szCs w:val="24"/>
        </w:rPr>
        <w:tab/>
        <w:t xml:space="preserve">Augustyn, V. </w:t>
      </w:r>
      <w:r w:rsidRPr="00FF0421">
        <w:rPr>
          <w:rFonts w:ascii="Calibri" w:hAnsi="Calibri" w:cs="Calibri"/>
          <w:i/>
          <w:iCs/>
          <w:noProof/>
          <w:szCs w:val="24"/>
        </w:rPr>
        <w:t>et al.</w:t>
      </w:r>
      <w:r w:rsidRPr="00FF0421">
        <w:rPr>
          <w:rFonts w:ascii="Calibri" w:hAnsi="Calibri" w:cs="Calibri"/>
          <w:noProof/>
          <w:szCs w:val="24"/>
        </w:rPr>
        <w:t xml:space="preserve"> High-rate electrochemical energy storage through Li+ intercalation pseudocapacitance. </w:t>
      </w:r>
      <w:r w:rsidRPr="00FF0421">
        <w:rPr>
          <w:rFonts w:ascii="Calibri" w:hAnsi="Calibri" w:cs="Calibri"/>
          <w:i/>
          <w:iCs/>
          <w:noProof/>
          <w:szCs w:val="24"/>
        </w:rPr>
        <w:t>Nat. Mater.</w:t>
      </w:r>
      <w:r w:rsidRPr="00FF0421">
        <w:rPr>
          <w:rFonts w:ascii="Calibri" w:hAnsi="Calibri" w:cs="Calibri"/>
          <w:noProof/>
          <w:szCs w:val="24"/>
        </w:rPr>
        <w:t xml:space="preserve"> </w:t>
      </w:r>
      <w:r w:rsidRPr="00FF0421">
        <w:rPr>
          <w:rFonts w:ascii="Calibri" w:hAnsi="Calibri" w:cs="Calibri"/>
          <w:b/>
          <w:bCs/>
          <w:noProof/>
          <w:szCs w:val="24"/>
        </w:rPr>
        <w:t>12</w:t>
      </w:r>
      <w:r w:rsidRPr="00FF0421">
        <w:rPr>
          <w:rFonts w:ascii="Calibri" w:hAnsi="Calibri" w:cs="Calibri"/>
          <w:noProof/>
          <w:szCs w:val="24"/>
        </w:rPr>
        <w:t>, 518–522 (2013).</w:t>
      </w:r>
    </w:p>
    <w:p w14:paraId="5ADE7BAC" w14:textId="77777777" w:rsidR="00FF0421" w:rsidRPr="00FF0421" w:rsidRDefault="00FF0421" w:rsidP="00FF0421">
      <w:pPr>
        <w:widowControl w:val="0"/>
        <w:autoSpaceDE w:val="0"/>
        <w:autoSpaceDN w:val="0"/>
        <w:adjustRightInd w:val="0"/>
        <w:spacing w:line="240" w:lineRule="auto"/>
        <w:ind w:left="640" w:hanging="640"/>
        <w:rPr>
          <w:rFonts w:ascii="Calibri" w:hAnsi="Calibri" w:cs="Calibri"/>
          <w:noProof/>
        </w:rPr>
      </w:pPr>
      <w:r w:rsidRPr="00FF0421">
        <w:rPr>
          <w:rFonts w:ascii="Calibri" w:hAnsi="Calibri" w:cs="Calibri"/>
          <w:noProof/>
          <w:szCs w:val="24"/>
        </w:rPr>
        <w:t>59.</w:t>
      </w:r>
      <w:r w:rsidRPr="00FF0421">
        <w:rPr>
          <w:rFonts w:ascii="Calibri" w:hAnsi="Calibri" w:cs="Calibri"/>
          <w:noProof/>
          <w:szCs w:val="24"/>
        </w:rPr>
        <w:tab/>
        <w:t xml:space="preserve">Peng, Q. </w:t>
      </w:r>
      <w:r w:rsidRPr="00FF0421">
        <w:rPr>
          <w:rFonts w:ascii="Calibri" w:hAnsi="Calibri" w:cs="Calibri"/>
          <w:i/>
          <w:iCs/>
          <w:noProof/>
          <w:szCs w:val="24"/>
        </w:rPr>
        <w:t>et al.</w:t>
      </w:r>
      <w:r w:rsidRPr="00FF0421">
        <w:rPr>
          <w:rFonts w:ascii="Calibri" w:hAnsi="Calibri" w:cs="Calibri"/>
          <w:noProof/>
          <w:szCs w:val="24"/>
        </w:rPr>
        <w:t xml:space="preserve"> Unique Lead Adsorption Behavior of Activated Hydroxyl Group in Two-Dimensional Titanium Carbide. </w:t>
      </w:r>
      <w:r w:rsidRPr="00FF0421">
        <w:rPr>
          <w:rFonts w:ascii="Calibri" w:hAnsi="Calibri" w:cs="Calibri"/>
          <w:i/>
          <w:iCs/>
          <w:noProof/>
          <w:szCs w:val="24"/>
        </w:rPr>
        <w:t>J. Am. Chem. Soc.</w:t>
      </w:r>
      <w:r w:rsidRPr="00FF0421">
        <w:rPr>
          <w:rFonts w:ascii="Calibri" w:hAnsi="Calibri" w:cs="Calibri"/>
          <w:noProof/>
          <w:szCs w:val="24"/>
        </w:rPr>
        <w:t xml:space="preserve"> </w:t>
      </w:r>
      <w:r w:rsidRPr="00FF0421">
        <w:rPr>
          <w:rFonts w:ascii="Calibri" w:hAnsi="Calibri" w:cs="Calibri"/>
          <w:b/>
          <w:bCs/>
          <w:noProof/>
          <w:szCs w:val="24"/>
        </w:rPr>
        <w:t>136</w:t>
      </w:r>
      <w:r w:rsidRPr="00FF0421">
        <w:rPr>
          <w:rFonts w:ascii="Calibri" w:hAnsi="Calibri" w:cs="Calibri"/>
          <w:noProof/>
          <w:szCs w:val="24"/>
        </w:rPr>
        <w:t>, 4113–4116 (2014).</w:t>
      </w:r>
    </w:p>
    <w:p w14:paraId="46CC7F62" w14:textId="12D3CB51" w:rsidR="00F058C5" w:rsidRDefault="0056723E" w:rsidP="0007453E">
      <w:pPr>
        <w:widowControl w:val="0"/>
        <w:autoSpaceDE w:val="0"/>
        <w:autoSpaceDN w:val="0"/>
        <w:adjustRightInd w:val="0"/>
        <w:spacing w:line="240" w:lineRule="auto"/>
        <w:ind w:left="640" w:hanging="640"/>
      </w:pPr>
      <w:r>
        <w:fldChar w:fldCharType="end"/>
      </w:r>
    </w:p>
    <w:p w14:paraId="622B9261" w14:textId="77777777" w:rsidR="00F058C5" w:rsidRDefault="00F058C5">
      <w:r>
        <w:br w:type="page"/>
      </w:r>
    </w:p>
    <w:p w14:paraId="5A5BE7AD" w14:textId="5206C666" w:rsidR="00A81FFC" w:rsidRDefault="00F058C5" w:rsidP="0007453E">
      <w:pPr>
        <w:widowControl w:val="0"/>
        <w:autoSpaceDE w:val="0"/>
        <w:autoSpaceDN w:val="0"/>
        <w:adjustRightInd w:val="0"/>
        <w:spacing w:line="240" w:lineRule="auto"/>
        <w:ind w:left="640" w:hanging="640"/>
        <w:rPr>
          <w:b/>
          <w:bCs/>
        </w:rPr>
      </w:pPr>
      <w:r w:rsidRPr="00F058C5">
        <w:rPr>
          <w:b/>
          <w:bCs/>
        </w:rPr>
        <w:lastRenderedPageBreak/>
        <w:t>Table of Contents Graphic</w:t>
      </w:r>
    </w:p>
    <w:p w14:paraId="68F62738" w14:textId="464B8C53" w:rsidR="00F058C5" w:rsidRPr="00F058C5" w:rsidRDefault="00F058C5" w:rsidP="0007453E">
      <w:pPr>
        <w:widowControl w:val="0"/>
        <w:autoSpaceDE w:val="0"/>
        <w:autoSpaceDN w:val="0"/>
        <w:adjustRightInd w:val="0"/>
        <w:spacing w:line="240" w:lineRule="auto"/>
        <w:ind w:left="640" w:hanging="640"/>
        <w:rPr>
          <w:b/>
          <w:bCs/>
        </w:rPr>
      </w:pPr>
      <w:r>
        <w:rPr>
          <w:noProof/>
        </w:rPr>
        <w:drawing>
          <wp:inline distT="0" distB="0" distL="0" distR="0" wp14:anchorId="5B532517" wp14:editId="28BF922B">
            <wp:extent cx="5731510" cy="4366279"/>
            <wp:effectExtent l="0" t="0" r="2540" b="0"/>
            <wp:docPr id="5" name="Picture 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 2.png"/>
                    <pic:cNvPicPr/>
                  </pic:nvPicPr>
                  <pic:blipFill rotWithShape="1">
                    <a:blip r:embed="rId17">
                      <a:extLst>
                        <a:ext uri="{28A0092B-C50C-407E-A947-70E740481C1C}">
                          <a14:useLocalDpi xmlns:a14="http://schemas.microsoft.com/office/drawing/2010/main" val="0"/>
                        </a:ext>
                      </a:extLst>
                    </a:blip>
                    <a:srcRect t="2560" r="41835" b="18653"/>
                    <a:stretch/>
                  </pic:blipFill>
                  <pic:spPr bwMode="auto">
                    <a:xfrm>
                      <a:off x="0" y="0"/>
                      <a:ext cx="5731510" cy="4366279"/>
                    </a:xfrm>
                    <a:prstGeom prst="rect">
                      <a:avLst/>
                    </a:prstGeom>
                    <a:ln>
                      <a:noFill/>
                    </a:ln>
                    <a:extLst>
                      <a:ext uri="{53640926-AAD7-44D8-BBD7-CCE9431645EC}">
                        <a14:shadowObscured xmlns:a14="http://schemas.microsoft.com/office/drawing/2010/main"/>
                      </a:ext>
                    </a:extLst>
                  </pic:spPr>
                </pic:pic>
              </a:graphicData>
            </a:graphic>
          </wp:inline>
        </w:drawing>
      </w:r>
    </w:p>
    <w:sectPr w:rsidR="00F058C5" w:rsidRPr="00F058C5" w:rsidSect="009C6D15">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349E7" w14:textId="77777777" w:rsidR="009813A7" w:rsidRDefault="009813A7">
      <w:pPr>
        <w:spacing w:after="0" w:line="240" w:lineRule="auto"/>
      </w:pPr>
      <w:r>
        <w:separator/>
      </w:r>
    </w:p>
  </w:endnote>
  <w:endnote w:type="continuationSeparator" w:id="0">
    <w:p w14:paraId="29113A4B" w14:textId="77777777" w:rsidR="009813A7" w:rsidRDefault="00981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E8758" w14:textId="295234AA" w:rsidR="006A3C9F" w:rsidRDefault="006A3C9F" w:rsidP="00FC1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8D417" w14:textId="77777777" w:rsidR="009813A7" w:rsidRDefault="009813A7">
      <w:pPr>
        <w:spacing w:after="0" w:line="240" w:lineRule="auto"/>
      </w:pPr>
      <w:r>
        <w:separator/>
      </w:r>
    </w:p>
  </w:footnote>
  <w:footnote w:type="continuationSeparator" w:id="0">
    <w:p w14:paraId="2FAED5F4" w14:textId="77777777" w:rsidR="009813A7" w:rsidRDefault="00981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6A3C9F" w14:paraId="55E490AF" w14:textId="77777777" w:rsidTr="2A2AA9E6">
      <w:tc>
        <w:tcPr>
          <w:tcW w:w="3009" w:type="dxa"/>
        </w:tcPr>
        <w:p w14:paraId="05E4B717" w14:textId="139DF688" w:rsidR="006A3C9F" w:rsidRDefault="006A3C9F" w:rsidP="00FC15F8">
          <w:pPr>
            <w:pStyle w:val="Header"/>
            <w:ind w:left="-115"/>
          </w:pPr>
        </w:p>
      </w:tc>
      <w:tc>
        <w:tcPr>
          <w:tcW w:w="3009" w:type="dxa"/>
        </w:tcPr>
        <w:p w14:paraId="5F769284" w14:textId="402F6825" w:rsidR="006A3C9F" w:rsidRDefault="006A3C9F" w:rsidP="00FC15F8">
          <w:pPr>
            <w:pStyle w:val="Header"/>
            <w:jc w:val="center"/>
          </w:pPr>
        </w:p>
      </w:tc>
      <w:tc>
        <w:tcPr>
          <w:tcW w:w="3009" w:type="dxa"/>
        </w:tcPr>
        <w:p w14:paraId="120883A3" w14:textId="30364742" w:rsidR="006A3C9F" w:rsidRDefault="006A3C9F" w:rsidP="00FC15F8">
          <w:pPr>
            <w:pStyle w:val="Header"/>
            <w:ind w:right="-115"/>
            <w:jc w:val="right"/>
          </w:pPr>
        </w:p>
      </w:tc>
    </w:tr>
  </w:tbl>
  <w:p w14:paraId="75EAC970" w14:textId="6B16D2C6" w:rsidR="006A3C9F" w:rsidRDefault="006A3C9F" w:rsidP="00FC15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GB" w:vendorID="64" w:dllVersion="6" w:nlCheck="1" w:checkStyle="1"/>
  <w:activeWritingStyle w:appName="MSWord" w:lang="es-ES" w:vendorID="64" w:dllVersion="6" w:nlCheck="1" w:checkStyle="0"/>
  <w:activeWritingStyle w:appName="MSWord" w:lang="de-DE" w:vendorID="64" w:dllVersion="6" w:nlCheck="1" w:checkStyle="0"/>
  <w:activeWritingStyle w:appName="MSWord" w:lang="fr-FR" w:vendorID="64" w:dllVersion="6" w:nlCheck="1" w:checkStyle="0"/>
  <w:activeWritingStyle w:appName="MSWord" w:lang="en-GB"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I0MjWzNDc0NrYwNLJQ0lEKTi0uzszPAykwqgUADMK7HiwAAAA="/>
  </w:docVars>
  <w:rsids>
    <w:rsidRoot w:val="003C4C1E"/>
    <w:rsid w:val="00002B0B"/>
    <w:rsid w:val="00012F78"/>
    <w:rsid w:val="00013CAC"/>
    <w:rsid w:val="00014192"/>
    <w:rsid w:val="00015858"/>
    <w:rsid w:val="000161B7"/>
    <w:rsid w:val="00020C8D"/>
    <w:rsid w:val="000224FD"/>
    <w:rsid w:val="00024DD7"/>
    <w:rsid w:val="00024F55"/>
    <w:rsid w:val="00027980"/>
    <w:rsid w:val="00030DCB"/>
    <w:rsid w:val="00031D66"/>
    <w:rsid w:val="000377C4"/>
    <w:rsid w:val="000414E3"/>
    <w:rsid w:val="0004328C"/>
    <w:rsid w:val="0004491C"/>
    <w:rsid w:val="00051835"/>
    <w:rsid w:val="00054DFE"/>
    <w:rsid w:val="0005568F"/>
    <w:rsid w:val="00056FBE"/>
    <w:rsid w:val="000577E7"/>
    <w:rsid w:val="000616AD"/>
    <w:rsid w:val="00067913"/>
    <w:rsid w:val="000729C7"/>
    <w:rsid w:val="0007453E"/>
    <w:rsid w:val="00075975"/>
    <w:rsid w:val="00075D0C"/>
    <w:rsid w:val="00081A3B"/>
    <w:rsid w:val="00083190"/>
    <w:rsid w:val="0008471C"/>
    <w:rsid w:val="00084CAC"/>
    <w:rsid w:val="00085D12"/>
    <w:rsid w:val="00086566"/>
    <w:rsid w:val="000907C3"/>
    <w:rsid w:val="0009413E"/>
    <w:rsid w:val="00095654"/>
    <w:rsid w:val="000963DD"/>
    <w:rsid w:val="000A0CAC"/>
    <w:rsid w:val="000A1533"/>
    <w:rsid w:val="000A1649"/>
    <w:rsid w:val="000A2D5A"/>
    <w:rsid w:val="000A5509"/>
    <w:rsid w:val="000A6F02"/>
    <w:rsid w:val="000B152F"/>
    <w:rsid w:val="000B4FA3"/>
    <w:rsid w:val="000B59F6"/>
    <w:rsid w:val="000B6C11"/>
    <w:rsid w:val="000C1EF2"/>
    <w:rsid w:val="000C2D46"/>
    <w:rsid w:val="000C3321"/>
    <w:rsid w:val="000C4D62"/>
    <w:rsid w:val="000C69D6"/>
    <w:rsid w:val="000D2BF9"/>
    <w:rsid w:val="000D3566"/>
    <w:rsid w:val="000D611A"/>
    <w:rsid w:val="000D7316"/>
    <w:rsid w:val="000D7ACE"/>
    <w:rsid w:val="000E1AB4"/>
    <w:rsid w:val="000E2F52"/>
    <w:rsid w:val="000F2E0A"/>
    <w:rsid w:val="000F3E29"/>
    <w:rsid w:val="000F4CAB"/>
    <w:rsid w:val="000F5B41"/>
    <w:rsid w:val="00100440"/>
    <w:rsid w:val="0010259B"/>
    <w:rsid w:val="001055D2"/>
    <w:rsid w:val="00110AD3"/>
    <w:rsid w:val="0011206A"/>
    <w:rsid w:val="00115D22"/>
    <w:rsid w:val="00126E13"/>
    <w:rsid w:val="00127B9A"/>
    <w:rsid w:val="0013338A"/>
    <w:rsid w:val="00134028"/>
    <w:rsid w:val="00134757"/>
    <w:rsid w:val="001408B0"/>
    <w:rsid w:val="001555BF"/>
    <w:rsid w:val="00156498"/>
    <w:rsid w:val="001639B7"/>
    <w:rsid w:val="00164B37"/>
    <w:rsid w:val="001650F2"/>
    <w:rsid w:val="001662D3"/>
    <w:rsid w:val="0016671F"/>
    <w:rsid w:val="0016745B"/>
    <w:rsid w:val="00174137"/>
    <w:rsid w:val="001775A6"/>
    <w:rsid w:val="00177ADD"/>
    <w:rsid w:val="00182521"/>
    <w:rsid w:val="001846CB"/>
    <w:rsid w:val="001877B6"/>
    <w:rsid w:val="001910F6"/>
    <w:rsid w:val="0019285C"/>
    <w:rsid w:val="00193238"/>
    <w:rsid w:val="00193732"/>
    <w:rsid w:val="0019761C"/>
    <w:rsid w:val="00197B3A"/>
    <w:rsid w:val="001A0DF0"/>
    <w:rsid w:val="001A10FE"/>
    <w:rsid w:val="001A3F37"/>
    <w:rsid w:val="001B0836"/>
    <w:rsid w:val="001B1366"/>
    <w:rsid w:val="001B2B0E"/>
    <w:rsid w:val="001B2E92"/>
    <w:rsid w:val="001B5B9C"/>
    <w:rsid w:val="001C07D6"/>
    <w:rsid w:val="001C4713"/>
    <w:rsid w:val="001C4A6A"/>
    <w:rsid w:val="001D6123"/>
    <w:rsid w:val="001E3A9B"/>
    <w:rsid w:val="001E3B79"/>
    <w:rsid w:val="001E46A7"/>
    <w:rsid w:val="001E75F4"/>
    <w:rsid w:val="001F0845"/>
    <w:rsid w:val="001F2B3B"/>
    <w:rsid w:val="0020243C"/>
    <w:rsid w:val="00210FAA"/>
    <w:rsid w:val="002119E6"/>
    <w:rsid w:val="002147DD"/>
    <w:rsid w:val="0021492D"/>
    <w:rsid w:val="00214E37"/>
    <w:rsid w:val="00215C37"/>
    <w:rsid w:val="002215B4"/>
    <w:rsid w:val="002242FE"/>
    <w:rsid w:val="00226CC6"/>
    <w:rsid w:val="00234730"/>
    <w:rsid w:val="00234A47"/>
    <w:rsid w:val="00236009"/>
    <w:rsid w:val="002425A5"/>
    <w:rsid w:val="00245ABF"/>
    <w:rsid w:val="00252187"/>
    <w:rsid w:val="00261EF5"/>
    <w:rsid w:val="00262511"/>
    <w:rsid w:val="00264A4E"/>
    <w:rsid w:val="00265CDB"/>
    <w:rsid w:val="00271E58"/>
    <w:rsid w:val="00273BF2"/>
    <w:rsid w:val="00274375"/>
    <w:rsid w:val="002751C8"/>
    <w:rsid w:val="002757BA"/>
    <w:rsid w:val="00277746"/>
    <w:rsid w:val="00280702"/>
    <w:rsid w:val="00286AE4"/>
    <w:rsid w:val="00287585"/>
    <w:rsid w:val="0029437B"/>
    <w:rsid w:val="002A345A"/>
    <w:rsid w:val="002B1BA6"/>
    <w:rsid w:val="002B3229"/>
    <w:rsid w:val="002C0709"/>
    <w:rsid w:val="002C1D60"/>
    <w:rsid w:val="002C27A3"/>
    <w:rsid w:val="002D2168"/>
    <w:rsid w:val="002D3213"/>
    <w:rsid w:val="002D3A6D"/>
    <w:rsid w:val="002D45CE"/>
    <w:rsid w:val="002E67EC"/>
    <w:rsid w:val="002E698D"/>
    <w:rsid w:val="002F1BEA"/>
    <w:rsid w:val="002F4E53"/>
    <w:rsid w:val="00300057"/>
    <w:rsid w:val="003030DC"/>
    <w:rsid w:val="00311D7F"/>
    <w:rsid w:val="00317874"/>
    <w:rsid w:val="00324B66"/>
    <w:rsid w:val="00325A27"/>
    <w:rsid w:val="003261A5"/>
    <w:rsid w:val="00332D20"/>
    <w:rsid w:val="00336478"/>
    <w:rsid w:val="00336C68"/>
    <w:rsid w:val="003408F5"/>
    <w:rsid w:val="00341FF0"/>
    <w:rsid w:val="00342CCD"/>
    <w:rsid w:val="0035018C"/>
    <w:rsid w:val="00352285"/>
    <w:rsid w:val="00353076"/>
    <w:rsid w:val="0035647F"/>
    <w:rsid w:val="003668FA"/>
    <w:rsid w:val="00371080"/>
    <w:rsid w:val="00374262"/>
    <w:rsid w:val="00375AE6"/>
    <w:rsid w:val="00375C43"/>
    <w:rsid w:val="00376EED"/>
    <w:rsid w:val="00380C76"/>
    <w:rsid w:val="003834F0"/>
    <w:rsid w:val="00383ECC"/>
    <w:rsid w:val="00386C45"/>
    <w:rsid w:val="00386D4E"/>
    <w:rsid w:val="00392BE9"/>
    <w:rsid w:val="003A3406"/>
    <w:rsid w:val="003A4EEA"/>
    <w:rsid w:val="003A5D5A"/>
    <w:rsid w:val="003B288B"/>
    <w:rsid w:val="003B2E39"/>
    <w:rsid w:val="003B6C0F"/>
    <w:rsid w:val="003B7A3E"/>
    <w:rsid w:val="003C4535"/>
    <w:rsid w:val="003C4C1E"/>
    <w:rsid w:val="003C55AC"/>
    <w:rsid w:val="003C66C8"/>
    <w:rsid w:val="003CEE96"/>
    <w:rsid w:val="003D23CA"/>
    <w:rsid w:val="003D4380"/>
    <w:rsid w:val="003D4EAE"/>
    <w:rsid w:val="003E0CD6"/>
    <w:rsid w:val="003E0DD1"/>
    <w:rsid w:val="003E22F5"/>
    <w:rsid w:val="003E23DC"/>
    <w:rsid w:val="003E468D"/>
    <w:rsid w:val="003E6FC1"/>
    <w:rsid w:val="003F2B14"/>
    <w:rsid w:val="003F2E10"/>
    <w:rsid w:val="003F7B52"/>
    <w:rsid w:val="0040050A"/>
    <w:rsid w:val="00401217"/>
    <w:rsid w:val="00405E93"/>
    <w:rsid w:val="00411723"/>
    <w:rsid w:val="00413182"/>
    <w:rsid w:val="00413811"/>
    <w:rsid w:val="00413FF9"/>
    <w:rsid w:val="00416831"/>
    <w:rsid w:val="00417477"/>
    <w:rsid w:val="00422211"/>
    <w:rsid w:val="00424D79"/>
    <w:rsid w:val="00425911"/>
    <w:rsid w:val="00426616"/>
    <w:rsid w:val="00432FAB"/>
    <w:rsid w:val="004402D8"/>
    <w:rsid w:val="00440E04"/>
    <w:rsid w:val="00441982"/>
    <w:rsid w:val="00442645"/>
    <w:rsid w:val="00444EF2"/>
    <w:rsid w:val="00447D91"/>
    <w:rsid w:val="00450D2E"/>
    <w:rsid w:val="00452632"/>
    <w:rsid w:val="00454433"/>
    <w:rsid w:val="0046278B"/>
    <w:rsid w:val="004705B4"/>
    <w:rsid w:val="00470C21"/>
    <w:rsid w:val="00475723"/>
    <w:rsid w:val="00475C9A"/>
    <w:rsid w:val="00477BF0"/>
    <w:rsid w:val="00483BC4"/>
    <w:rsid w:val="0048450C"/>
    <w:rsid w:val="00486EF8"/>
    <w:rsid w:val="004924EC"/>
    <w:rsid w:val="0049562C"/>
    <w:rsid w:val="00495967"/>
    <w:rsid w:val="00495C62"/>
    <w:rsid w:val="004A334A"/>
    <w:rsid w:val="004A5C92"/>
    <w:rsid w:val="004B0BAD"/>
    <w:rsid w:val="004B595F"/>
    <w:rsid w:val="004C19A5"/>
    <w:rsid w:val="004C5C8E"/>
    <w:rsid w:val="004C73DE"/>
    <w:rsid w:val="004D4DE3"/>
    <w:rsid w:val="004D58DF"/>
    <w:rsid w:val="004D5C6B"/>
    <w:rsid w:val="004D6C49"/>
    <w:rsid w:val="004E0CAB"/>
    <w:rsid w:val="004E262D"/>
    <w:rsid w:val="004E5171"/>
    <w:rsid w:val="004F2E22"/>
    <w:rsid w:val="004F4CC6"/>
    <w:rsid w:val="004F52B5"/>
    <w:rsid w:val="0050544E"/>
    <w:rsid w:val="00516004"/>
    <w:rsid w:val="005167E4"/>
    <w:rsid w:val="005178C6"/>
    <w:rsid w:val="00520AE9"/>
    <w:rsid w:val="005215BD"/>
    <w:rsid w:val="00524B1C"/>
    <w:rsid w:val="00527CBD"/>
    <w:rsid w:val="00530C4D"/>
    <w:rsid w:val="00534DA9"/>
    <w:rsid w:val="00535E93"/>
    <w:rsid w:val="00537091"/>
    <w:rsid w:val="00540139"/>
    <w:rsid w:val="005422D9"/>
    <w:rsid w:val="005453AF"/>
    <w:rsid w:val="005530C2"/>
    <w:rsid w:val="00556703"/>
    <w:rsid w:val="00560624"/>
    <w:rsid w:val="00564270"/>
    <w:rsid w:val="0056723E"/>
    <w:rsid w:val="005735B4"/>
    <w:rsid w:val="005738F0"/>
    <w:rsid w:val="0057616D"/>
    <w:rsid w:val="00584FBC"/>
    <w:rsid w:val="00585378"/>
    <w:rsid w:val="00586E04"/>
    <w:rsid w:val="00586E75"/>
    <w:rsid w:val="0058703B"/>
    <w:rsid w:val="00587E52"/>
    <w:rsid w:val="00590B5C"/>
    <w:rsid w:val="0059367C"/>
    <w:rsid w:val="00595972"/>
    <w:rsid w:val="00596C51"/>
    <w:rsid w:val="005A0FB9"/>
    <w:rsid w:val="005A6278"/>
    <w:rsid w:val="005B62FA"/>
    <w:rsid w:val="005B71F7"/>
    <w:rsid w:val="005B7CE8"/>
    <w:rsid w:val="005C570B"/>
    <w:rsid w:val="005C6583"/>
    <w:rsid w:val="005D1ED6"/>
    <w:rsid w:val="005D676C"/>
    <w:rsid w:val="005D72D6"/>
    <w:rsid w:val="005E19AF"/>
    <w:rsid w:val="005E2617"/>
    <w:rsid w:val="005E2BA2"/>
    <w:rsid w:val="005E2D6B"/>
    <w:rsid w:val="005E79F7"/>
    <w:rsid w:val="005E7A2C"/>
    <w:rsid w:val="005F2537"/>
    <w:rsid w:val="005F38F1"/>
    <w:rsid w:val="005F6821"/>
    <w:rsid w:val="005F71C9"/>
    <w:rsid w:val="005F774D"/>
    <w:rsid w:val="006027AA"/>
    <w:rsid w:val="00610BBC"/>
    <w:rsid w:val="0061319F"/>
    <w:rsid w:val="00614A3F"/>
    <w:rsid w:val="006153A9"/>
    <w:rsid w:val="0061669C"/>
    <w:rsid w:val="006256C5"/>
    <w:rsid w:val="00634326"/>
    <w:rsid w:val="00634962"/>
    <w:rsid w:val="0063668D"/>
    <w:rsid w:val="00636A79"/>
    <w:rsid w:val="00643FF3"/>
    <w:rsid w:val="006466FF"/>
    <w:rsid w:val="00652DF1"/>
    <w:rsid w:val="00653ECA"/>
    <w:rsid w:val="0065488D"/>
    <w:rsid w:val="0065524D"/>
    <w:rsid w:val="006558EE"/>
    <w:rsid w:val="00656E28"/>
    <w:rsid w:val="0065781C"/>
    <w:rsid w:val="00666DA8"/>
    <w:rsid w:val="006706F3"/>
    <w:rsid w:val="00673EDE"/>
    <w:rsid w:val="00674445"/>
    <w:rsid w:val="00675B4C"/>
    <w:rsid w:val="006805DB"/>
    <w:rsid w:val="006810DB"/>
    <w:rsid w:val="0068352D"/>
    <w:rsid w:val="00686858"/>
    <w:rsid w:val="00687AB3"/>
    <w:rsid w:val="00692B58"/>
    <w:rsid w:val="00694895"/>
    <w:rsid w:val="0069639E"/>
    <w:rsid w:val="00696B3D"/>
    <w:rsid w:val="006A2B77"/>
    <w:rsid w:val="006A3C9F"/>
    <w:rsid w:val="006A4424"/>
    <w:rsid w:val="006A6337"/>
    <w:rsid w:val="006B08EE"/>
    <w:rsid w:val="006B64CB"/>
    <w:rsid w:val="006C05E8"/>
    <w:rsid w:val="006C60D9"/>
    <w:rsid w:val="006D2BBF"/>
    <w:rsid w:val="006D5E5F"/>
    <w:rsid w:val="006D7698"/>
    <w:rsid w:val="006E51BC"/>
    <w:rsid w:val="006E531E"/>
    <w:rsid w:val="006E5BAC"/>
    <w:rsid w:val="006E6814"/>
    <w:rsid w:val="006E6FEC"/>
    <w:rsid w:val="006F093C"/>
    <w:rsid w:val="00704AAF"/>
    <w:rsid w:val="007071DD"/>
    <w:rsid w:val="00707905"/>
    <w:rsid w:val="00711762"/>
    <w:rsid w:val="007126E7"/>
    <w:rsid w:val="00713975"/>
    <w:rsid w:val="00715754"/>
    <w:rsid w:val="00715997"/>
    <w:rsid w:val="007207E1"/>
    <w:rsid w:val="007224EA"/>
    <w:rsid w:val="00732B20"/>
    <w:rsid w:val="00736180"/>
    <w:rsid w:val="00736519"/>
    <w:rsid w:val="0073788A"/>
    <w:rsid w:val="00742B0E"/>
    <w:rsid w:val="0074576F"/>
    <w:rsid w:val="00745F78"/>
    <w:rsid w:val="007476CE"/>
    <w:rsid w:val="00750787"/>
    <w:rsid w:val="00753B9D"/>
    <w:rsid w:val="007557BC"/>
    <w:rsid w:val="0076062D"/>
    <w:rsid w:val="00763661"/>
    <w:rsid w:val="00765188"/>
    <w:rsid w:val="0077393E"/>
    <w:rsid w:val="00777CE4"/>
    <w:rsid w:val="00786742"/>
    <w:rsid w:val="0079719D"/>
    <w:rsid w:val="007A3FCF"/>
    <w:rsid w:val="007A3FD3"/>
    <w:rsid w:val="007B130B"/>
    <w:rsid w:val="007B49DA"/>
    <w:rsid w:val="007B6AFB"/>
    <w:rsid w:val="007B6D39"/>
    <w:rsid w:val="007C6782"/>
    <w:rsid w:val="007D24AC"/>
    <w:rsid w:val="007D5EE6"/>
    <w:rsid w:val="007E112A"/>
    <w:rsid w:val="007E15BD"/>
    <w:rsid w:val="007E43BE"/>
    <w:rsid w:val="007E4898"/>
    <w:rsid w:val="007E4DEF"/>
    <w:rsid w:val="007E57B4"/>
    <w:rsid w:val="007F274D"/>
    <w:rsid w:val="007F48A0"/>
    <w:rsid w:val="007F5783"/>
    <w:rsid w:val="007F5AB1"/>
    <w:rsid w:val="007F790C"/>
    <w:rsid w:val="007F7DE8"/>
    <w:rsid w:val="0080161D"/>
    <w:rsid w:val="008018F5"/>
    <w:rsid w:val="00805085"/>
    <w:rsid w:val="0080635C"/>
    <w:rsid w:val="00806F84"/>
    <w:rsid w:val="00807C72"/>
    <w:rsid w:val="00807E55"/>
    <w:rsid w:val="008131A9"/>
    <w:rsid w:val="00813D30"/>
    <w:rsid w:val="008159CD"/>
    <w:rsid w:val="00816D6D"/>
    <w:rsid w:val="00822D32"/>
    <w:rsid w:val="00824A2E"/>
    <w:rsid w:val="0083506B"/>
    <w:rsid w:val="008358B0"/>
    <w:rsid w:val="00835D22"/>
    <w:rsid w:val="00840FA5"/>
    <w:rsid w:val="00841B30"/>
    <w:rsid w:val="00853119"/>
    <w:rsid w:val="0085407C"/>
    <w:rsid w:val="008654FE"/>
    <w:rsid w:val="00875E37"/>
    <w:rsid w:val="0087752F"/>
    <w:rsid w:val="008815B1"/>
    <w:rsid w:val="008817AE"/>
    <w:rsid w:val="008849F2"/>
    <w:rsid w:val="00886BD3"/>
    <w:rsid w:val="00890B2E"/>
    <w:rsid w:val="00890D83"/>
    <w:rsid w:val="00891AC2"/>
    <w:rsid w:val="00891C42"/>
    <w:rsid w:val="0089559E"/>
    <w:rsid w:val="00895F2E"/>
    <w:rsid w:val="008A119F"/>
    <w:rsid w:val="008A4ED1"/>
    <w:rsid w:val="008A50C0"/>
    <w:rsid w:val="008B0E92"/>
    <w:rsid w:val="008B3911"/>
    <w:rsid w:val="008B5546"/>
    <w:rsid w:val="008B5D96"/>
    <w:rsid w:val="008B705F"/>
    <w:rsid w:val="008B7CFF"/>
    <w:rsid w:val="008C014F"/>
    <w:rsid w:val="008C33FA"/>
    <w:rsid w:val="008D080F"/>
    <w:rsid w:val="008D18C8"/>
    <w:rsid w:val="008D4D04"/>
    <w:rsid w:val="008E0C32"/>
    <w:rsid w:val="008E17B4"/>
    <w:rsid w:val="008E2A37"/>
    <w:rsid w:val="008E471D"/>
    <w:rsid w:val="008F1BA7"/>
    <w:rsid w:val="00900347"/>
    <w:rsid w:val="0090197A"/>
    <w:rsid w:val="00905B31"/>
    <w:rsid w:val="0091416D"/>
    <w:rsid w:val="00914870"/>
    <w:rsid w:val="00922125"/>
    <w:rsid w:val="00922B01"/>
    <w:rsid w:val="009260D1"/>
    <w:rsid w:val="00926F3E"/>
    <w:rsid w:val="00927739"/>
    <w:rsid w:val="00932FA7"/>
    <w:rsid w:val="009335B2"/>
    <w:rsid w:val="00942064"/>
    <w:rsid w:val="0094216E"/>
    <w:rsid w:val="00944664"/>
    <w:rsid w:val="009447E0"/>
    <w:rsid w:val="00951566"/>
    <w:rsid w:val="009519EA"/>
    <w:rsid w:val="00951E17"/>
    <w:rsid w:val="009520F7"/>
    <w:rsid w:val="009552A1"/>
    <w:rsid w:val="00957330"/>
    <w:rsid w:val="0095758D"/>
    <w:rsid w:val="00961258"/>
    <w:rsid w:val="0096571F"/>
    <w:rsid w:val="00975DD1"/>
    <w:rsid w:val="009811DF"/>
    <w:rsid w:val="009813A7"/>
    <w:rsid w:val="00984B0F"/>
    <w:rsid w:val="00985390"/>
    <w:rsid w:val="009855C8"/>
    <w:rsid w:val="009874F5"/>
    <w:rsid w:val="009933ED"/>
    <w:rsid w:val="00997AED"/>
    <w:rsid w:val="009A0CF9"/>
    <w:rsid w:val="009A1EB9"/>
    <w:rsid w:val="009A4DD9"/>
    <w:rsid w:val="009B4141"/>
    <w:rsid w:val="009B6825"/>
    <w:rsid w:val="009B7538"/>
    <w:rsid w:val="009C07A8"/>
    <w:rsid w:val="009C27EF"/>
    <w:rsid w:val="009C41AB"/>
    <w:rsid w:val="009C6D15"/>
    <w:rsid w:val="009C7154"/>
    <w:rsid w:val="009D116D"/>
    <w:rsid w:val="009D4E32"/>
    <w:rsid w:val="009D5F37"/>
    <w:rsid w:val="009D6491"/>
    <w:rsid w:val="009D78B8"/>
    <w:rsid w:val="009E4B35"/>
    <w:rsid w:val="009F33F1"/>
    <w:rsid w:val="009F3AA7"/>
    <w:rsid w:val="009F6917"/>
    <w:rsid w:val="00A00EC0"/>
    <w:rsid w:val="00A00ED3"/>
    <w:rsid w:val="00A01B70"/>
    <w:rsid w:val="00A03B26"/>
    <w:rsid w:val="00A05AC2"/>
    <w:rsid w:val="00A070C0"/>
    <w:rsid w:val="00A071C4"/>
    <w:rsid w:val="00A10DCF"/>
    <w:rsid w:val="00A1217D"/>
    <w:rsid w:val="00A15993"/>
    <w:rsid w:val="00A17C12"/>
    <w:rsid w:val="00A20C22"/>
    <w:rsid w:val="00A41A70"/>
    <w:rsid w:val="00A42F41"/>
    <w:rsid w:val="00A44B33"/>
    <w:rsid w:val="00A51965"/>
    <w:rsid w:val="00A52E5B"/>
    <w:rsid w:val="00A532F7"/>
    <w:rsid w:val="00A535BB"/>
    <w:rsid w:val="00A55F0B"/>
    <w:rsid w:val="00A6026B"/>
    <w:rsid w:val="00A60BD1"/>
    <w:rsid w:val="00A678ED"/>
    <w:rsid w:val="00A73BD6"/>
    <w:rsid w:val="00A81FFC"/>
    <w:rsid w:val="00A82001"/>
    <w:rsid w:val="00A832B1"/>
    <w:rsid w:val="00A907AC"/>
    <w:rsid w:val="00A92C57"/>
    <w:rsid w:val="00A961A8"/>
    <w:rsid w:val="00A971AA"/>
    <w:rsid w:val="00AA1BA9"/>
    <w:rsid w:val="00AB7AE9"/>
    <w:rsid w:val="00AC0D50"/>
    <w:rsid w:val="00AC0E37"/>
    <w:rsid w:val="00AC421B"/>
    <w:rsid w:val="00AC4331"/>
    <w:rsid w:val="00AC4E3A"/>
    <w:rsid w:val="00AC57C8"/>
    <w:rsid w:val="00AC7EB7"/>
    <w:rsid w:val="00AD12CD"/>
    <w:rsid w:val="00AD43AB"/>
    <w:rsid w:val="00AD47F9"/>
    <w:rsid w:val="00AD4D49"/>
    <w:rsid w:val="00AD7E00"/>
    <w:rsid w:val="00AD7FF4"/>
    <w:rsid w:val="00AE553F"/>
    <w:rsid w:val="00AE651C"/>
    <w:rsid w:val="00AE6773"/>
    <w:rsid w:val="00AF2DD4"/>
    <w:rsid w:val="00AF43C2"/>
    <w:rsid w:val="00AF450B"/>
    <w:rsid w:val="00AF6E08"/>
    <w:rsid w:val="00B0257C"/>
    <w:rsid w:val="00B02788"/>
    <w:rsid w:val="00B05533"/>
    <w:rsid w:val="00B10634"/>
    <w:rsid w:val="00B16E66"/>
    <w:rsid w:val="00B2069F"/>
    <w:rsid w:val="00B21F73"/>
    <w:rsid w:val="00B30B27"/>
    <w:rsid w:val="00B3530B"/>
    <w:rsid w:val="00B35720"/>
    <w:rsid w:val="00B44044"/>
    <w:rsid w:val="00B457BE"/>
    <w:rsid w:val="00B46314"/>
    <w:rsid w:val="00B5129E"/>
    <w:rsid w:val="00B54197"/>
    <w:rsid w:val="00B54A13"/>
    <w:rsid w:val="00B63248"/>
    <w:rsid w:val="00B66937"/>
    <w:rsid w:val="00B720BC"/>
    <w:rsid w:val="00B7444D"/>
    <w:rsid w:val="00B80565"/>
    <w:rsid w:val="00B8074D"/>
    <w:rsid w:val="00B83D3E"/>
    <w:rsid w:val="00B87940"/>
    <w:rsid w:val="00B97258"/>
    <w:rsid w:val="00BA371C"/>
    <w:rsid w:val="00BA423B"/>
    <w:rsid w:val="00BA5ABA"/>
    <w:rsid w:val="00BA5DA6"/>
    <w:rsid w:val="00BB07EE"/>
    <w:rsid w:val="00BB1508"/>
    <w:rsid w:val="00BB1683"/>
    <w:rsid w:val="00BB238E"/>
    <w:rsid w:val="00BB38C0"/>
    <w:rsid w:val="00BB3AD5"/>
    <w:rsid w:val="00BB6727"/>
    <w:rsid w:val="00BB681E"/>
    <w:rsid w:val="00BB794D"/>
    <w:rsid w:val="00BB7D16"/>
    <w:rsid w:val="00BC31FA"/>
    <w:rsid w:val="00BC352F"/>
    <w:rsid w:val="00BC4936"/>
    <w:rsid w:val="00BE21C3"/>
    <w:rsid w:val="00BE3F3F"/>
    <w:rsid w:val="00BE4A99"/>
    <w:rsid w:val="00BF0B06"/>
    <w:rsid w:val="00BF0CF0"/>
    <w:rsid w:val="00BF1543"/>
    <w:rsid w:val="00BF2B14"/>
    <w:rsid w:val="00BF4D07"/>
    <w:rsid w:val="00BF4FAB"/>
    <w:rsid w:val="00BF5E09"/>
    <w:rsid w:val="00BF75DB"/>
    <w:rsid w:val="00C1038F"/>
    <w:rsid w:val="00C10628"/>
    <w:rsid w:val="00C16C60"/>
    <w:rsid w:val="00C17585"/>
    <w:rsid w:val="00C213B3"/>
    <w:rsid w:val="00C25A71"/>
    <w:rsid w:val="00C25B71"/>
    <w:rsid w:val="00C266B9"/>
    <w:rsid w:val="00C37D0C"/>
    <w:rsid w:val="00C42122"/>
    <w:rsid w:val="00C43305"/>
    <w:rsid w:val="00C43C7E"/>
    <w:rsid w:val="00C4528A"/>
    <w:rsid w:val="00C45C21"/>
    <w:rsid w:val="00C4603C"/>
    <w:rsid w:val="00C63C00"/>
    <w:rsid w:val="00C647FB"/>
    <w:rsid w:val="00C65833"/>
    <w:rsid w:val="00C676E0"/>
    <w:rsid w:val="00C7235B"/>
    <w:rsid w:val="00C755B3"/>
    <w:rsid w:val="00C8059F"/>
    <w:rsid w:val="00C80614"/>
    <w:rsid w:val="00C80692"/>
    <w:rsid w:val="00C8071D"/>
    <w:rsid w:val="00C83C21"/>
    <w:rsid w:val="00C840ED"/>
    <w:rsid w:val="00C853AE"/>
    <w:rsid w:val="00C85F9B"/>
    <w:rsid w:val="00C86945"/>
    <w:rsid w:val="00C93723"/>
    <w:rsid w:val="00C94B09"/>
    <w:rsid w:val="00C9564B"/>
    <w:rsid w:val="00C96D3E"/>
    <w:rsid w:val="00C976C6"/>
    <w:rsid w:val="00CA2089"/>
    <w:rsid w:val="00CA4C8F"/>
    <w:rsid w:val="00CB51F6"/>
    <w:rsid w:val="00CB52AB"/>
    <w:rsid w:val="00CB635E"/>
    <w:rsid w:val="00CB7A6F"/>
    <w:rsid w:val="00CC3AC3"/>
    <w:rsid w:val="00CC4DDF"/>
    <w:rsid w:val="00CD517C"/>
    <w:rsid w:val="00CD79CE"/>
    <w:rsid w:val="00CE4659"/>
    <w:rsid w:val="00CE5920"/>
    <w:rsid w:val="00CE6D74"/>
    <w:rsid w:val="00CE6F81"/>
    <w:rsid w:val="00CF3545"/>
    <w:rsid w:val="00CF77D1"/>
    <w:rsid w:val="00D01581"/>
    <w:rsid w:val="00D016FD"/>
    <w:rsid w:val="00D04B75"/>
    <w:rsid w:val="00D052E8"/>
    <w:rsid w:val="00D057E7"/>
    <w:rsid w:val="00D05E56"/>
    <w:rsid w:val="00D07FDA"/>
    <w:rsid w:val="00D13146"/>
    <w:rsid w:val="00D145E5"/>
    <w:rsid w:val="00D14CEC"/>
    <w:rsid w:val="00D154CD"/>
    <w:rsid w:val="00D15AAF"/>
    <w:rsid w:val="00D169D9"/>
    <w:rsid w:val="00D24753"/>
    <w:rsid w:val="00D25C3F"/>
    <w:rsid w:val="00D3157E"/>
    <w:rsid w:val="00D35AE4"/>
    <w:rsid w:val="00D42030"/>
    <w:rsid w:val="00D4396C"/>
    <w:rsid w:val="00D45E12"/>
    <w:rsid w:val="00D47674"/>
    <w:rsid w:val="00D61066"/>
    <w:rsid w:val="00D6178F"/>
    <w:rsid w:val="00D66525"/>
    <w:rsid w:val="00D74280"/>
    <w:rsid w:val="00D80953"/>
    <w:rsid w:val="00D8165F"/>
    <w:rsid w:val="00D816FE"/>
    <w:rsid w:val="00D818E8"/>
    <w:rsid w:val="00D84181"/>
    <w:rsid w:val="00D90CCC"/>
    <w:rsid w:val="00D97FEF"/>
    <w:rsid w:val="00DA06FA"/>
    <w:rsid w:val="00DA15F7"/>
    <w:rsid w:val="00DA199F"/>
    <w:rsid w:val="00DA52D2"/>
    <w:rsid w:val="00DA6842"/>
    <w:rsid w:val="00DA7F70"/>
    <w:rsid w:val="00DC71F6"/>
    <w:rsid w:val="00DD3524"/>
    <w:rsid w:val="00DD4B24"/>
    <w:rsid w:val="00DD6C43"/>
    <w:rsid w:val="00DD7D94"/>
    <w:rsid w:val="00DE5826"/>
    <w:rsid w:val="00DE79D8"/>
    <w:rsid w:val="00DF29B7"/>
    <w:rsid w:val="00DF6090"/>
    <w:rsid w:val="00E025C6"/>
    <w:rsid w:val="00E0561B"/>
    <w:rsid w:val="00E07114"/>
    <w:rsid w:val="00E1072F"/>
    <w:rsid w:val="00E11812"/>
    <w:rsid w:val="00E12676"/>
    <w:rsid w:val="00E15902"/>
    <w:rsid w:val="00E36105"/>
    <w:rsid w:val="00E42786"/>
    <w:rsid w:val="00E42A97"/>
    <w:rsid w:val="00E42E5A"/>
    <w:rsid w:val="00E452EC"/>
    <w:rsid w:val="00E50907"/>
    <w:rsid w:val="00E52315"/>
    <w:rsid w:val="00E5536F"/>
    <w:rsid w:val="00E66C26"/>
    <w:rsid w:val="00E67324"/>
    <w:rsid w:val="00E73D7F"/>
    <w:rsid w:val="00E76B8F"/>
    <w:rsid w:val="00E85873"/>
    <w:rsid w:val="00E85E12"/>
    <w:rsid w:val="00E85F8A"/>
    <w:rsid w:val="00E8672E"/>
    <w:rsid w:val="00E92081"/>
    <w:rsid w:val="00E92328"/>
    <w:rsid w:val="00E92566"/>
    <w:rsid w:val="00E92E8F"/>
    <w:rsid w:val="00E958DE"/>
    <w:rsid w:val="00E96983"/>
    <w:rsid w:val="00E97ED9"/>
    <w:rsid w:val="00EA4460"/>
    <w:rsid w:val="00EB37ED"/>
    <w:rsid w:val="00EB3CA9"/>
    <w:rsid w:val="00EB4D7F"/>
    <w:rsid w:val="00EB4FC4"/>
    <w:rsid w:val="00EC34C8"/>
    <w:rsid w:val="00EE2462"/>
    <w:rsid w:val="00EE60F3"/>
    <w:rsid w:val="00EF33DB"/>
    <w:rsid w:val="00F03915"/>
    <w:rsid w:val="00F0469E"/>
    <w:rsid w:val="00F058C5"/>
    <w:rsid w:val="00F05975"/>
    <w:rsid w:val="00F063E8"/>
    <w:rsid w:val="00F07B81"/>
    <w:rsid w:val="00F07CF4"/>
    <w:rsid w:val="00F15E4E"/>
    <w:rsid w:val="00F17F40"/>
    <w:rsid w:val="00F2343C"/>
    <w:rsid w:val="00F26830"/>
    <w:rsid w:val="00F3323F"/>
    <w:rsid w:val="00F41AEC"/>
    <w:rsid w:val="00F4388E"/>
    <w:rsid w:val="00F46E97"/>
    <w:rsid w:val="00F50570"/>
    <w:rsid w:val="00F50A44"/>
    <w:rsid w:val="00F54033"/>
    <w:rsid w:val="00F56095"/>
    <w:rsid w:val="00F6169D"/>
    <w:rsid w:val="00F6317D"/>
    <w:rsid w:val="00F700F4"/>
    <w:rsid w:val="00F85656"/>
    <w:rsid w:val="00F91291"/>
    <w:rsid w:val="00F94FFF"/>
    <w:rsid w:val="00F96375"/>
    <w:rsid w:val="00FA0C41"/>
    <w:rsid w:val="00FA29E3"/>
    <w:rsid w:val="00FC07C0"/>
    <w:rsid w:val="00FC15F8"/>
    <w:rsid w:val="00FC2D02"/>
    <w:rsid w:val="00FC6999"/>
    <w:rsid w:val="00FD212B"/>
    <w:rsid w:val="00FD2C09"/>
    <w:rsid w:val="00FD5205"/>
    <w:rsid w:val="00FE4A45"/>
    <w:rsid w:val="00FE6A4D"/>
    <w:rsid w:val="00FE714F"/>
    <w:rsid w:val="00FF0421"/>
    <w:rsid w:val="00FF19DA"/>
    <w:rsid w:val="00FF1EE4"/>
    <w:rsid w:val="00FF225F"/>
    <w:rsid w:val="00FF4420"/>
    <w:rsid w:val="00FF5D9A"/>
    <w:rsid w:val="017643B1"/>
    <w:rsid w:val="01875E08"/>
    <w:rsid w:val="01B87DE1"/>
    <w:rsid w:val="028DB246"/>
    <w:rsid w:val="02B5EC6D"/>
    <w:rsid w:val="03092D27"/>
    <w:rsid w:val="0387E689"/>
    <w:rsid w:val="039DF3B3"/>
    <w:rsid w:val="03B74BE4"/>
    <w:rsid w:val="03EA4F25"/>
    <w:rsid w:val="0441C8A4"/>
    <w:rsid w:val="044F7AE4"/>
    <w:rsid w:val="051B3466"/>
    <w:rsid w:val="05BA570C"/>
    <w:rsid w:val="05F97F41"/>
    <w:rsid w:val="0604246B"/>
    <w:rsid w:val="061D3726"/>
    <w:rsid w:val="06710CE1"/>
    <w:rsid w:val="06E1794E"/>
    <w:rsid w:val="07A02701"/>
    <w:rsid w:val="07EB3B82"/>
    <w:rsid w:val="080F6B95"/>
    <w:rsid w:val="083B0ECC"/>
    <w:rsid w:val="08D665C3"/>
    <w:rsid w:val="0B1EB7FC"/>
    <w:rsid w:val="0C31F916"/>
    <w:rsid w:val="0C4CB2AC"/>
    <w:rsid w:val="0D3F4560"/>
    <w:rsid w:val="0D869669"/>
    <w:rsid w:val="0D87E49D"/>
    <w:rsid w:val="0E8FB51F"/>
    <w:rsid w:val="0F6488CD"/>
    <w:rsid w:val="0FF7DE17"/>
    <w:rsid w:val="1007C77C"/>
    <w:rsid w:val="106917EF"/>
    <w:rsid w:val="10C61ADA"/>
    <w:rsid w:val="11430DED"/>
    <w:rsid w:val="11BF433B"/>
    <w:rsid w:val="120BCDC8"/>
    <w:rsid w:val="1224CA15"/>
    <w:rsid w:val="123E469D"/>
    <w:rsid w:val="12864AB5"/>
    <w:rsid w:val="13DD9001"/>
    <w:rsid w:val="14146139"/>
    <w:rsid w:val="141D282D"/>
    <w:rsid w:val="1447A85B"/>
    <w:rsid w:val="1486C08C"/>
    <w:rsid w:val="14AED6B2"/>
    <w:rsid w:val="151FBCB3"/>
    <w:rsid w:val="160AAC2C"/>
    <w:rsid w:val="1668CAD9"/>
    <w:rsid w:val="168BDC7B"/>
    <w:rsid w:val="16E633D0"/>
    <w:rsid w:val="174D949F"/>
    <w:rsid w:val="17A2F35C"/>
    <w:rsid w:val="17D670E6"/>
    <w:rsid w:val="18D4D6A5"/>
    <w:rsid w:val="19A58770"/>
    <w:rsid w:val="19C93F98"/>
    <w:rsid w:val="1A1E2CE2"/>
    <w:rsid w:val="1A4F5CDE"/>
    <w:rsid w:val="1A828696"/>
    <w:rsid w:val="1A89D916"/>
    <w:rsid w:val="1A9A6A5D"/>
    <w:rsid w:val="1AC97306"/>
    <w:rsid w:val="1ADDD2F0"/>
    <w:rsid w:val="1B448593"/>
    <w:rsid w:val="1B73C9EB"/>
    <w:rsid w:val="1C3B9855"/>
    <w:rsid w:val="1CEE0F8E"/>
    <w:rsid w:val="1D4B887E"/>
    <w:rsid w:val="1E01F5E2"/>
    <w:rsid w:val="1EB9FFA3"/>
    <w:rsid w:val="1ED09021"/>
    <w:rsid w:val="1F295BC5"/>
    <w:rsid w:val="1F7FC0CC"/>
    <w:rsid w:val="1F9F80D5"/>
    <w:rsid w:val="209C677D"/>
    <w:rsid w:val="2158EFFF"/>
    <w:rsid w:val="2176F35E"/>
    <w:rsid w:val="217D6957"/>
    <w:rsid w:val="218C56AE"/>
    <w:rsid w:val="21CE800E"/>
    <w:rsid w:val="22EFB6DC"/>
    <w:rsid w:val="233FC303"/>
    <w:rsid w:val="2340207C"/>
    <w:rsid w:val="23FED979"/>
    <w:rsid w:val="24510B2C"/>
    <w:rsid w:val="250975BA"/>
    <w:rsid w:val="2576AEC7"/>
    <w:rsid w:val="25BAF938"/>
    <w:rsid w:val="25CA5E29"/>
    <w:rsid w:val="2641569B"/>
    <w:rsid w:val="26A95637"/>
    <w:rsid w:val="271106B8"/>
    <w:rsid w:val="277EDEB3"/>
    <w:rsid w:val="27D8FE97"/>
    <w:rsid w:val="2833C3A1"/>
    <w:rsid w:val="28E90E18"/>
    <w:rsid w:val="2970DA30"/>
    <w:rsid w:val="2A043C89"/>
    <w:rsid w:val="2A2AA9E6"/>
    <w:rsid w:val="2A8EEB7B"/>
    <w:rsid w:val="2A8F05AA"/>
    <w:rsid w:val="2A914605"/>
    <w:rsid w:val="2B39A36D"/>
    <w:rsid w:val="2B48CE06"/>
    <w:rsid w:val="2B9D103A"/>
    <w:rsid w:val="2C34B098"/>
    <w:rsid w:val="2CB1C412"/>
    <w:rsid w:val="2D4E5CE1"/>
    <w:rsid w:val="2E1D8334"/>
    <w:rsid w:val="2EA1990F"/>
    <w:rsid w:val="2EF87DA4"/>
    <w:rsid w:val="2F0A902A"/>
    <w:rsid w:val="30205351"/>
    <w:rsid w:val="303D86F8"/>
    <w:rsid w:val="30C1B21C"/>
    <w:rsid w:val="30E8BFCA"/>
    <w:rsid w:val="30F9E8EF"/>
    <w:rsid w:val="314271D2"/>
    <w:rsid w:val="3184BF1F"/>
    <w:rsid w:val="32ABDDCD"/>
    <w:rsid w:val="335C921C"/>
    <w:rsid w:val="33E1F0E9"/>
    <w:rsid w:val="346D5158"/>
    <w:rsid w:val="3485DF83"/>
    <w:rsid w:val="34F412F0"/>
    <w:rsid w:val="3506C0DE"/>
    <w:rsid w:val="35D4FBE2"/>
    <w:rsid w:val="366A19DF"/>
    <w:rsid w:val="370A6286"/>
    <w:rsid w:val="371EDF88"/>
    <w:rsid w:val="377DC2CA"/>
    <w:rsid w:val="37AD33F8"/>
    <w:rsid w:val="37F6592B"/>
    <w:rsid w:val="38CEA7EF"/>
    <w:rsid w:val="390268C0"/>
    <w:rsid w:val="390F5854"/>
    <w:rsid w:val="3AD6C571"/>
    <w:rsid w:val="3B1517D2"/>
    <w:rsid w:val="3C55D764"/>
    <w:rsid w:val="3C7AF363"/>
    <w:rsid w:val="3C8C4C2F"/>
    <w:rsid w:val="3C98F2B6"/>
    <w:rsid w:val="3CF4B967"/>
    <w:rsid w:val="3E645471"/>
    <w:rsid w:val="3F241E53"/>
    <w:rsid w:val="402111DD"/>
    <w:rsid w:val="4034F07A"/>
    <w:rsid w:val="4158959C"/>
    <w:rsid w:val="415EE6B2"/>
    <w:rsid w:val="41ABCE49"/>
    <w:rsid w:val="41D14D1C"/>
    <w:rsid w:val="41E7F934"/>
    <w:rsid w:val="42073228"/>
    <w:rsid w:val="42B22918"/>
    <w:rsid w:val="4311AFA5"/>
    <w:rsid w:val="43894A14"/>
    <w:rsid w:val="4671B3D1"/>
    <w:rsid w:val="47DFD3B7"/>
    <w:rsid w:val="47F43E52"/>
    <w:rsid w:val="489B51D2"/>
    <w:rsid w:val="494F8BDA"/>
    <w:rsid w:val="4A91FD7C"/>
    <w:rsid w:val="4AD52B35"/>
    <w:rsid w:val="4B181986"/>
    <w:rsid w:val="4B282B78"/>
    <w:rsid w:val="4C0FB3A0"/>
    <w:rsid w:val="4C4CA379"/>
    <w:rsid w:val="4C72C65E"/>
    <w:rsid w:val="4C77EA43"/>
    <w:rsid w:val="4D458A94"/>
    <w:rsid w:val="4D97E4E8"/>
    <w:rsid w:val="4DC3FF17"/>
    <w:rsid w:val="4E73EFF7"/>
    <w:rsid w:val="4EEF144F"/>
    <w:rsid w:val="4F0B30AA"/>
    <w:rsid w:val="4F1E5FFE"/>
    <w:rsid w:val="4FA8E37C"/>
    <w:rsid w:val="50B60ED1"/>
    <w:rsid w:val="51788287"/>
    <w:rsid w:val="52C3AA8D"/>
    <w:rsid w:val="535C78E8"/>
    <w:rsid w:val="5391D7FC"/>
    <w:rsid w:val="53B86CDD"/>
    <w:rsid w:val="54E28F68"/>
    <w:rsid w:val="553D1DF1"/>
    <w:rsid w:val="565A7BA7"/>
    <w:rsid w:val="570D9794"/>
    <w:rsid w:val="575610DD"/>
    <w:rsid w:val="583000E6"/>
    <w:rsid w:val="58CDBE0D"/>
    <w:rsid w:val="5B4CA120"/>
    <w:rsid w:val="5B768817"/>
    <w:rsid w:val="5BA05E6B"/>
    <w:rsid w:val="5CD2EC73"/>
    <w:rsid w:val="5D19723D"/>
    <w:rsid w:val="5E3D4EEC"/>
    <w:rsid w:val="603FBC21"/>
    <w:rsid w:val="608E495D"/>
    <w:rsid w:val="61860C20"/>
    <w:rsid w:val="618D2CFF"/>
    <w:rsid w:val="61B4B364"/>
    <w:rsid w:val="61E4B54F"/>
    <w:rsid w:val="62D6B696"/>
    <w:rsid w:val="6347571E"/>
    <w:rsid w:val="6359C720"/>
    <w:rsid w:val="63B16FD4"/>
    <w:rsid w:val="63BC9380"/>
    <w:rsid w:val="6422D831"/>
    <w:rsid w:val="643BEC38"/>
    <w:rsid w:val="654AF261"/>
    <w:rsid w:val="6690BADB"/>
    <w:rsid w:val="66F712E9"/>
    <w:rsid w:val="67238454"/>
    <w:rsid w:val="6756C273"/>
    <w:rsid w:val="67679688"/>
    <w:rsid w:val="68E9B561"/>
    <w:rsid w:val="693FE6CB"/>
    <w:rsid w:val="6988F818"/>
    <w:rsid w:val="69A99CDC"/>
    <w:rsid w:val="69C3091D"/>
    <w:rsid w:val="69F0C895"/>
    <w:rsid w:val="69F60F85"/>
    <w:rsid w:val="6A7C371A"/>
    <w:rsid w:val="6AA0F6F7"/>
    <w:rsid w:val="6B9059A1"/>
    <w:rsid w:val="6BED1EDD"/>
    <w:rsid w:val="6C598ADB"/>
    <w:rsid w:val="6CE7BC6D"/>
    <w:rsid w:val="6D09E818"/>
    <w:rsid w:val="6D421265"/>
    <w:rsid w:val="6E120EB6"/>
    <w:rsid w:val="6EAD0B31"/>
    <w:rsid w:val="6F096911"/>
    <w:rsid w:val="6FD2658C"/>
    <w:rsid w:val="7089553B"/>
    <w:rsid w:val="70C967F3"/>
    <w:rsid w:val="70D4F073"/>
    <w:rsid w:val="722CCD7A"/>
    <w:rsid w:val="7270D2E2"/>
    <w:rsid w:val="72C74A7A"/>
    <w:rsid w:val="7380624C"/>
    <w:rsid w:val="739E72E4"/>
    <w:rsid w:val="73AD983B"/>
    <w:rsid w:val="74014C3D"/>
    <w:rsid w:val="741BB6FE"/>
    <w:rsid w:val="743B4978"/>
    <w:rsid w:val="749916D6"/>
    <w:rsid w:val="75BBA6B9"/>
    <w:rsid w:val="761B1291"/>
    <w:rsid w:val="763B9679"/>
    <w:rsid w:val="76986156"/>
    <w:rsid w:val="76C31925"/>
    <w:rsid w:val="76D138A4"/>
    <w:rsid w:val="771AC1F8"/>
    <w:rsid w:val="77290423"/>
    <w:rsid w:val="77956B62"/>
    <w:rsid w:val="77FB0325"/>
    <w:rsid w:val="792344ED"/>
    <w:rsid w:val="793D4797"/>
    <w:rsid w:val="795446A4"/>
    <w:rsid w:val="7A27B14A"/>
    <w:rsid w:val="7A512473"/>
    <w:rsid w:val="7B187EE5"/>
    <w:rsid w:val="7B9881EF"/>
    <w:rsid w:val="7CC4A8A2"/>
    <w:rsid w:val="7D58FA51"/>
    <w:rsid w:val="7D95C935"/>
    <w:rsid w:val="7DFF9ACC"/>
    <w:rsid w:val="7E6947EB"/>
    <w:rsid w:val="7EEADDC0"/>
    <w:rsid w:val="7F2DE8CB"/>
    <w:rsid w:val="7F5860A9"/>
    <w:rsid w:val="7F9DD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BA3E12"/>
  <w15:docId w15:val="{BC2FDF52-8482-4D42-91C5-FAD411F9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55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5BF"/>
    <w:rPr>
      <w:rFonts w:ascii="Tahoma" w:hAnsi="Tahoma" w:cs="Tahoma"/>
      <w:sz w:val="16"/>
      <w:szCs w:val="16"/>
    </w:rPr>
  </w:style>
  <w:style w:type="paragraph" w:styleId="Caption">
    <w:name w:val="caption"/>
    <w:basedOn w:val="Normal"/>
    <w:next w:val="Normal"/>
    <w:uiPriority w:val="35"/>
    <w:unhideWhenUsed/>
    <w:qFormat/>
    <w:rsid w:val="00277746"/>
    <w:pPr>
      <w:spacing w:after="200" w:line="240" w:lineRule="auto"/>
    </w:pPr>
    <w:rPr>
      <w:b/>
      <w:bCs/>
      <w:color w:val="5B9BD5" w:themeColor="accent1"/>
      <w:sz w:val="18"/>
      <w:szCs w:val="18"/>
    </w:rPr>
  </w:style>
  <w:style w:type="character" w:customStyle="1" w:styleId="normaltextrun">
    <w:name w:val="normaltextrun"/>
    <w:basedOn w:val="DefaultParagraphFont"/>
    <w:rsid w:val="00E8672E"/>
  </w:style>
  <w:style w:type="character" w:customStyle="1" w:styleId="contextualspellingandgrammarerror">
    <w:name w:val="contextualspellingandgrammarerror"/>
    <w:basedOn w:val="DefaultParagraphFont"/>
    <w:rsid w:val="00E8672E"/>
  </w:style>
  <w:style w:type="character" w:customStyle="1" w:styleId="spellingerror">
    <w:name w:val="spellingerror"/>
    <w:basedOn w:val="DefaultParagraphFont"/>
    <w:rsid w:val="00E8672E"/>
  </w:style>
  <w:style w:type="paragraph" w:customStyle="1" w:styleId="paragraph">
    <w:name w:val="paragraph"/>
    <w:basedOn w:val="Normal"/>
    <w:rsid w:val="00E867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E8672E"/>
  </w:style>
  <w:style w:type="character" w:customStyle="1" w:styleId="advancedproofingissue">
    <w:name w:val="advancedproofingissue"/>
    <w:basedOn w:val="DefaultParagraphFont"/>
    <w:rsid w:val="00E8672E"/>
  </w:style>
  <w:style w:type="character" w:styleId="CommentReference">
    <w:name w:val="annotation reference"/>
    <w:basedOn w:val="DefaultParagraphFont"/>
    <w:uiPriority w:val="99"/>
    <w:semiHidden/>
    <w:unhideWhenUsed/>
    <w:rsid w:val="000F3E29"/>
    <w:rPr>
      <w:sz w:val="16"/>
      <w:szCs w:val="16"/>
    </w:rPr>
  </w:style>
  <w:style w:type="paragraph" w:styleId="CommentText">
    <w:name w:val="annotation text"/>
    <w:basedOn w:val="Normal"/>
    <w:link w:val="CommentTextChar"/>
    <w:uiPriority w:val="99"/>
    <w:semiHidden/>
    <w:unhideWhenUsed/>
    <w:rsid w:val="000F3E29"/>
    <w:pPr>
      <w:spacing w:line="240" w:lineRule="auto"/>
    </w:pPr>
    <w:rPr>
      <w:sz w:val="20"/>
      <w:szCs w:val="20"/>
    </w:rPr>
  </w:style>
  <w:style w:type="character" w:customStyle="1" w:styleId="CommentTextChar">
    <w:name w:val="Comment Text Char"/>
    <w:basedOn w:val="DefaultParagraphFont"/>
    <w:link w:val="CommentText"/>
    <w:uiPriority w:val="99"/>
    <w:semiHidden/>
    <w:rsid w:val="000F3E29"/>
    <w:rPr>
      <w:sz w:val="20"/>
      <w:szCs w:val="20"/>
    </w:rPr>
  </w:style>
  <w:style w:type="paragraph" w:styleId="CommentSubject">
    <w:name w:val="annotation subject"/>
    <w:basedOn w:val="CommentText"/>
    <w:next w:val="CommentText"/>
    <w:link w:val="CommentSubjectChar"/>
    <w:uiPriority w:val="99"/>
    <w:semiHidden/>
    <w:unhideWhenUsed/>
    <w:rsid w:val="000F3E29"/>
    <w:rPr>
      <w:b/>
      <w:bCs/>
    </w:rPr>
  </w:style>
  <w:style w:type="character" w:customStyle="1" w:styleId="CommentSubjectChar">
    <w:name w:val="Comment Subject Char"/>
    <w:basedOn w:val="CommentTextChar"/>
    <w:link w:val="CommentSubject"/>
    <w:uiPriority w:val="99"/>
    <w:semiHidden/>
    <w:rsid w:val="000F3E29"/>
    <w:rPr>
      <w:b/>
      <w:bCs/>
      <w:sz w:val="20"/>
      <w:szCs w:val="20"/>
    </w:rPr>
  </w:style>
  <w:style w:type="paragraph" w:styleId="Revision">
    <w:name w:val="Revision"/>
    <w:hidden/>
    <w:uiPriority w:val="99"/>
    <w:semiHidden/>
    <w:rsid w:val="000F3E29"/>
    <w:pPr>
      <w:spacing w:after="0" w:line="240" w:lineRule="auto"/>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LineNumber">
    <w:name w:val="line number"/>
    <w:basedOn w:val="DefaultParagraphFont"/>
    <w:uiPriority w:val="99"/>
    <w:semiHidden/>
    <w:unhideWhenUsed/>
    <w:rsid w:val="00CB5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03344">
      <w:bodyDiv w:val="1"/>
      <w:marLeft w:val="0"/>
      <w:marRight w:val="0"/>
      <w:marTop w:val="0"/>
      <w:marBottom w:val="0"/>
      <w:divBdr>
        <w:top w:val="none" w:sz="0" w:space="0" w:color="auto"/>
        <w:left w:val="none" w:sz="0" w:space="0" w:color="auto"/>
        <w:bottom w:val="none" w:sz="0" w:space="0" w:color="auto"/>
        <w:right w:val="none" w:sz="0" w:space="0" w:color="auto"/>
      </w:divBdr>
    </w:div>
    <w:div w:id="1564677387">
      <w:bodyDiv w:val="1"/>
      <w:marLeft w:val="0"/>
      <w:marRight w:val="0"/>
      <w:marTop w:val="0"/>
      <w:marBottom w:val="0"/>
      <w:divBdr>
        <w:top w:val="none" w:sz="0" w:space="0" w:color="auto"/>
        <w:left w:val="none" w:sz="0" w:space="0" w:color="auto"/>
        <w:bottom w:val="none" w:sz="0" w:space="0" w:color="auto"/>
        <w:right w:val="none" w:sz="0" w:space="0" w:color="auto"/>
      </w:divBdr>
      <w:divsChild>
        <w:div w:id="249973616">
          <w:marLeft w:val="0"/>
          <w:marRight w:val="0"/>
          <w:marTop w:val="0"/>
          <w:marBottom w:val="0"/>
          <w:divBdr>
            <w:top w:val="none" w:sz="0" w:space="0" w:color="auto"/>
            <w:left w:val="none" w:sz="0" w:space="0" w:color="auto"/>
            <w:bottom w:val="none" w:sz="0" w:space="0" w:color="auto"/>
            <w:right w:val="none" w:sz="0" w:space="0" w:color="auto"/>
          </w:divBdr>
        </w:div>
        <w:div w:id="883519103">
          <w:marLeft w:val="0"/>
          <w:marRight w:val="0"/>
          <w:marTop w:val="0"/>
          <w:marBottom w:val="0"/>
          <w:divBdr>
            <w:top w:val="none" w:sz="0" w:space="0" w:color="auto"/>
            <w:left w:val="none" w:sz="0" w:space="0" w:color="auto"/>
            <w:bottom w:val="none" w:sz="0" w:space="0" w:color="auto"/>
            <w:right w:val="none" w:sz="0" w:space="0" w:color="auto"/>
          </w:divBdr>
        </w:div>
        <w:div w:id="573324159">
          <w:marLeft w:val="0"/>
          <w:marRight w:val="0"/>
          <w:marTop w:val="0"/>
          <w:marBottom w:val="0"/>
          <w:divBdr>
            <w:top w:val="none" w:sz="0" w:space="0" w:color="auto"/>
            <w:left w:val="none" w:sz="0" w:space="0" w:color="auto"/>
            <w:bottom w:val="none" w:sz="0" w:space="0" w:color="auto"/>
            <w:right w:val="none" w:sz="0" w:space="0" w:color="auto"/>
          </w:divBdr>
        </w:div>
        <w:div w:id="455484506">
          <w:marLeft w:val="0"/>
          <w:marRight w:val="0"/>
          <w:marTop w:val="0"/>
          <w:marBottom w:val="0"/>
          <w:divBdr>
            <w:top w:val="none" w:sz="0" w:space="0" w:color="auto"/>
            <w:left w:val="none" w:sz="0" w:space="0" w:color="auto"/>
            <w:bottom w:val="none" w:sz="0" w:space="0" w:color="auto"/>
            <w:right w:val="none" w:sz="0" w:space="0" w:color="auto"/>
          </w:divBdr>
        </w:div>
        <w:div w:id="362244397">
          <w:marLeft w:val="0"/>
          <w:marRight w:val="0"/>
          <w:marTop w:val="0"/>
          <w:marBottom w:val="0"/>
          <w:divBdr>
            <w:top w:val="none" w:sz="0" w:space="0" w:color="auto"/>
            <w:left w:val="none" w:sz="0" w:space="0" w:color="auto"/>
            <w:bottom w:val="none" w:sz="0" w:space="0" w:color="auto"/>
            <w:right w:val="none" w:sz="0" w:space="0" w:color="auto"/>
          </w:divBdr>
        </w:div>
        <w:div w:id="154147861">
          <w:marLeft w:val="0"/>
          <w:marRight w:val="0"/>
          <w:marTop w:val="0"/>
          <w:marBottom w:val="0"/>
          <w:divBdr>
            <w:top w:val="none" w:sz="0" w:space="0" w:color="auto"/>
            <w:left w:val="none" w:sz="0" w:space="0" w:color="auto"/>
            <w:bottom w:val="none" w:sz="0" w:space="0" w:color="auto"/>
            <w:right w:val="none" w:sz="0" w:space="0" w:color="auto"/>
          </w:divBdr>
        </w:div>
        <w:div w:id="1863283894">
          <w:marLeft w:val="0"/>
          <w:marRight w:val="0"/>
          <w:marTop w:val="0"/>
          <w:marBottom w:val="0"/>
          <w:divBdr>
            <w:top w:val="none" w:sz="0" w:space="0" w:color="auto"/>
            <w:left w:val="none" w:sz="0" w:space="0" w:color="auto"/>
            <w:bottom w:val="none" w:sz="0" w:space="0" w:color="auto"/>
            <w:right w:val="none" w:sz="0" w:space="0" w:color="auto"/>
          </w:divBdr>
        </w:div>
        <w:div w:id="185097830">
          <w:marLeft w:val="0"/>
          <w:marRight w:val="0"/>
          <w:marTop w:val="0"/>
          <w:marBottom w:val="0"/>
          <w:divBdr>
            <w:top w:val="none" w:sz="0" w:space="0" w:color="auto"/>
            <w:left w:val="none" w:sz="0" w:space="0" w:color="auto"/>
            <w:bottom w:val="none" w:sz="0" w:space="0" w:color="auto"/>
            <w:right w:val="none" w:sz="0" w:space="0" w:color="auto"/>
          </w:divBdr>
        </w:div>
        <w:div w:id="561720522">
          <w:marLeft w:val="0"/>
          <w:marRight w:val="0"/>
          <w:marTop w:val="0"/>
          <w:marBottom w:val="0"/>
          <w:divBdr>
            <w:top w:val="none" w:sz="0" w:space="0" w:color="auto"/>
            <w:left w:val="none" w:sz="0" w:space="0" w:color="auto"/>
            <w:bottom w:val="none" w:sz="0" w:space="0" w:color="auto"/>
            <w:right w:val="none" w:sz="0" w:space="0" w:color="auto"/>
          </w:divBdr>
        </w:div>
        <w:div w:id="1659963702">
          <w:marLeft w:val="0"/>
          <w:marRight w:val="0"/>
          <w:marTop w:val="0"/>
          <w:marBottom w:val="0"/>
          <w:divBdr>
            <w:top w:val="none" w:sz="0" w:space="0" w:color="auto"/>
            <w:left w:val="none" w:sz="0" w:space="0" w:color="auto"/>
            <w:bottom w:val="none" w:sz="0" w:space="0" w:color="auto"/>
            <w:right w:val="none" w:sz="0" w:space="0" w:color="auto"/>
          </w:divBdr>
        </w:div>
        <w:div w:id="2022275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76D08EAF6CD747AE18F062D238E9CD" ma:contentTypeVersion="13" ma:contentTypeDescription="Create a new document." ma:contentTypeScope="" ma:versionID="cdd4f605f1b1234dcc3830f30bdf242d">
  <xsd:schema xmlns:xsd="http://www.w3.org/2001/XMLSchema" xmlns:xs="http://www.w3.org/2001/XMLSchema" xmlns:p="http://schemas.microsoft.com/office/2006/metadata/properties" xmlns:ns3="bd43519d-ead2-4ba1-ba32-c0379276acbd" xmlns:ns4="134246ac-c077-4814-adad-0c52def46e24" targetNamespace="http://schemas.microsoft.com/office/2006/metadata/properties" ma:root="true" ma:fieldsID="7b0279b4aa5cb64ad87001a58cc9486c" ns3:_="" ns4:_="">
    <xsd:import namespace="bd43519d-ead2-4ba1-ba32-c0379276acbd"/>
    <xsd:import namespace="134246ac-c077-4814-adad-0c52def46e24"/>
    <xsd:element name="properties">
      <xsd:complexType>
        <xsd:sequence>
          <xsd:element name="documentManagement">
            <xsd:complexType>
              <xsd:all>
                <xsd:element ref="ns3:MediaServiceMetadata" minOccurs="0"/>
                <xsd:element ref="ns3:MediaServiceFastMetadata" minOccurs="0"/>
                <xsd:element ref="ns4:SharedWithDetails" minOccurs="0"/>
                <xsd:element ref="ns4:SharedWithUser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3519d-ead2-4ba1-ba32-c0379276a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4246ac-c077-4814-adad-0c52def46e24"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DF14D-8C29-41BA-B6A3-0E00BE52AD5B}">
  <ds:schemaRefs>
    <ds:schemaRef ds:uri="http://schemas.microsoft.com/sharepoint/v3/contenttype/forms"/>
  </ds:schemaRefs>
</ds:datastoreItem>
</file>

<file path=customXml/itemProps2.xml><?xml version="1.0" encoding="utf-8"?>
<ds:datastoreItem xmlns:ds="http://schemas.openxmlformats.org/officeDocument/2006/customXml" ds:itemID="{0F83A490-B006-47F3-8653-203BDAC86F60}">
  <ds:schemaRefs>
    <ds:schemaRef ds:uri="bd43519d-ead2-4ba1-ba32-c0379276acbd"/>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134246ac-c077-4814-adad-0c52def46e24"/>
    <ds:schemaRef ds:uri="http://www.w3.org/XML/1998/namespace"/>
    <ds:schemaRef ds:uri="http://purl.org/dc/dcmitype/"/>
  </ds:schemaRefs>
</ds:datastoreItem>
</file>

<file path=customXml/itemProps3.xml><?xml version="1.0" encoding="utf-8"?>
<ds:datastoreItem xmlns:ds="http://schemas.openxmlformats.org/officeDocument/2006/customXml" ds:itemID="{A5789E5D-3CA0-49F9-AF79-7AF955152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3519d-ead2-4ba1-ba32-c0379276acbd"/>
    <ds:schemaRef ds:uri="134246ac-c077-4814-adad-0c52def46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293B34-341C-45E1-8576-331D8313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41920</Words>
  <Characters>238944</Characters>
  <Application>Microsoft Office Word</Application>
  <DocSecurity>0</DocSecurity>
  <Lines>1991</Lines>
  <Paragraphs>560</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280304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Maughan, Phil</dc:creator>
  <cp:lastModifiedBy>Bimbo, Nuno</cp:lastModifiedBy>
  <cp:revision>2</cp:revision>
  <cp:lastPrinted>2019-02-01T17:58:00Z</cp:lastPrinted>
  <dcterms:created xsi:type="dcterms:W3CDTF">2020-04-06T21:13:00Z</dcterms:created>
  <dcterms:modified xsi:type="dcterms:W3CDTF">2020-04-06T21:13:00Z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dd11a14e-a62c-3a7b-96f4-794d3a3d8cc5</vt:lpwstr>
  </property>
  <property fmtid="{D5CDD505-2E9C-101B-9397-08002B2CF9AE}" pid="24" name="Mendeley Citation Style_1">
    <vt:lpwstr>http://www.zotero.org/styles/nature</vt:lpwstr>
  </property>
  <property fmtid="{D5CDD505-2E9C-101B-9397-08002B2CF9AE}" pid="25" name="ContentTypeId">
    <vt:lpwstr>0x0101000C76D08EAF6CD747AE18F062D238E9CD</vt:lpwstr>
  </property>
</Properties>
</file>