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9021F" w14:textId="61E48118" w:rsidR="003874B8" w:rsidRPr="00ED47E1" w:rsidRDefault="008B6D4F" w:rsidP="008B6D4F">
      <w:pPr>
        <w:pStyle w:val="QuantifyBodytext"/>
        <w:jc w:val="right"/>
        <w:rPr>
          <w:i/>
        </w:rPr>
      </w:pPr>
      <w:bookmarkStart w:id="0" w:name="_Hlk514156342"/>
      <w:bookmarkStart w:id="1" w:name="_GoBack"/>
      <w:bookmarkEnd w:id="1"/>
      <w:r w:rsidRPr="00ED47E1">
        <w:rPr>
          <w:i/>
        </w:rPr>
        <w:t xml:space="preserve">EU6 </w:t>
      </w:r>
      <w:r w:rsidR="00030374" w:rsidRPr="00ED47E1">
        <w:rPr>
          <w:i/>
        </w:rPr>
        <w:t>OP revised</w:t>
      </w:r>
      <w:r w:rsidRPr="00ED47E1">
        <w:rPr>
          <w:i/>
        </w:rPr>
        <w:t xml:space="preserve"> </w:t>
      </w:r>
      <w:r w:rsidR="0042483E" w:rsidRPr="00ED47E1">
        <w:rPr>
          <w:i/>
        </w:rPr>
        <w:t>v</w:t>
      </w:r>
      <w:r w:rsidR="0082103C">
        <w:rPr>
          <w:i/>
        </w:rPr>
        <w:t xml:space="preserve"> </w:t>
      </w:r>
      <w:r w:rsidR="003C1D5C">
        <w:rPr>
          <w:i/>
        </w:rPr>
        <w:t>7</w:t>
      </w:r>
    </w:p>
    <w:p w14:paraId="62E13E02" w14:textId="77777777" w:rsidR="003905BE" w:rsidRPr="00ED47E1" w:rsidRDefault="003905BE" w:rsidP="00CF603A">
      <w:pPr>
        <w:jc w:val="both"/>
        <w:rPr>
          <w:rFonts w:cstheme="minorHAnsi"/>
          <w:color w:val="00A552"/>
          <w:sz w:val="32"/>
          <w:szCs w:val="32"/>
          <w:lang w:eastAsia="sv-SE"/>
        </w:rPr>
      </w:pPr>
      <w:bookmarkStart w:id="2" w:name="_Hlk4588240"/>
      <w:bookmarkEnd w:id="2"/>
    </w:p>
    <w:p w14:paraId="140FF2A0" w14:textId="432C2190" w:rsidR="003905BE" w:rsidRPr="00ED47E1" w:rsidRDefault="003905BE" w:rsidP="003905BE">
      <w:pPr>
        <w:jc w:val="both"/>
        <w:rPr>
          <w:rFonts w:cstheme="minorHAnsi"/>
          <w:b/>
          <w:sz w:val="32"/>
          <w:szCs w:val="32"/>
          <w:lang w:eastAsia="sv-SE"/>
        </w:rPr>
      </w:pPr>
      <w:bookmarkStart w:id="3" w:name="_Hlk7514494"/>
      <w:r w:rsidRPr="00ED47E1">
        <w:rPr>
          <w:rFonts w:cstheme="minorHAnsi"/>
          <w:b/>
          <w:sz w:val="32"/>
          <w:szCs w:val="32"/>
          <w:lang w:eastAsia="sv-SE"/>
        </w:rPr>
        <w:t>Fragility fractures in Europe: Burden, management and opportunities</w:t>
      </w:r>
    </w:p>
    <w:bookmarkEnd w:id="3"/>
    <w:p w14:paraId="0F106563" w14:textId="030E32CD" w:rsidR="003905BE" w:rsidRPr="00ED47E1" w:rsidRDefault="003905BE" w:rsidP="003905BE">
      <w:pPr>
        <w:jc w:val="both"/>
        <w:rPr>
          <w:rFonts w:cstheme="minorHAnsi"/>
          <w:b/>
          <w:sz w:val="32"/>
          <w:szCs w:val="32"/>
          <w:lang w:eastAsia="sv-SE"/>
        </w:rPr>
      </w:pPr>
    </w:p>
    <w:p w14:paraId="52BF9FEA" w14:textId="21BD8803" w:rsidR="003905BE" w:rsidRPr="00ED47E1" w:rsidRDefault="003905BE" w:rsidP="003905BE">
      <w:pPr>
        <w:jc w:val="both"/>
        <w:rPr>
          <w:rFonts w:cstheme="minorHAnsi"/>
          <w:lang w:eastAsia="sv-SE"/>
        </w:rPr>
      </w:pPr>
      <w:r w:rsidRPr="00ED47E1">
        <w:rPr>
          <w:rFonts w:cstheme="minorHAnsi"/>
          <w:lang w:eastAsia="sv-SE"/>
        </w:rPr>
        <w:t>F Borgstr</w:t>
      </w:r>
      <w:r w:rsidR="007A39DC" w:rsidRPr="00ED47E1">
        <w:rPr>
          <w:rFonts w:cstheme="minorHAnsi"/>
          <w:lang w:eastAsia="sv-SE"/>
        </w:rPr>
        <w:t>ö</w:t>
      </w:r>
      <w:r w:rsidRPr="00ED47E1">
        <w:rPr>
          <w:rFonts w:cstheme="minorHAnsi"/>
          <w:lang w:eastAsia="sv-SE"/>
        </w:rPr>
        <w:t>m</w:t>
      </w:r>
      <w:bookmarkStart w:id="4" w:name="_Hlk7514398"/>
      <w:r w:rsidRPr="00ED47E1">
        <w:rPr>
          <w:rFonts w:cstheme="minorHAnsi"/>
          <w:lang w:eastAsia="sv-SE"/>
        </w:rPr>
        <w:t xml:space="preserve"> ∙ </w:t>
      </w:r>
      <w:bookmarkEnd w:id="4"/>
      <w:r w:rsidR="00B93471">
        <w:rPr>
          <w:rFonts w:cstheme="minorHAnsi"/>
          <w:lang w:eastAsia="sv-SE"/>
        </w:rPr>
        <w:t xml:space="preserve">L Karlsson </w:t>
      </w:r>
      <w:r w:rsidR="005B4F02" w:rsidRPr="00ED47E1">
        <w:rPr>
          <w:rFonts w:cstheme="minorHAnsi"/>
          <w:lang w:eastAsia="sv-SE"/>
        </w:rPr>
        <w:t xml:space="preserve">∙ </w:t>
      </w:r>
      <w:r w:rsidR="00B93471">
        <w:rPr>
          <w:rFonts w:cstheme="minorHAnsi"/>
          <w:lang w:eastAsia="sv-SE"/>
        </w:rPr>
        <w:t>G</w:t>
      </w:r>
      <w:r w:rsidR="00383BD1" w:rsidRPr="00ED47E1">
        <w:rPr>
          <w:rFonts w:cstheme="minorHAnsi"/>
          <w:lang w:eastAsia="sv-SE"/>
        </w:rPr>
        <w:t xml:space="preserve"> </w:t>
      </w:r>
      <w:r w:rsidR="00B93471">
        <w:rPr>
          <w:rFonts w:cstheme="minorHAnsi"/>
          <w:lang w:eastAsia="sv-SE"/>
        </w:rPr>
        <w:t>Ortsäter</w:t>
      </w:r>
      <w:r w:rsidR="005B4F02">
        <w:rPr>
          <w:rFonts w:cstheme="minorHAnsi"/>
          <w:lang w:eastAsia="sv-SE"/>
        </w:rPr>
        <w:t xml:space="preserve"> </w:t>
      </w:r>
      <w:r w:rsidR="005B4F02" w:rsidRPr="00ED47E1">
        <w:rPr>
          <w:rFonts w:cstheme="minorHAnsi"/>
          <w:lang w:eastAsia="sv-SE"/>
        </w:rPr>
        <w:t>∙</w:t>
      </w:r>
      <w:r w:rsidR="00B93471">
        <w:rPr>
          <w:rFonts w:cstheme="minorHAnsi"/>
          <w:lang w:eastAsia="sv-SE"/>
        </w:rPr>
        <w:t xml:space="preserve"> N </w:t>
      </w:r>
      <w:r w:rsidR="00B93471" w:rsidRPr="005B4F02">
        <w:rPr>
          <w:rFonts w:cstheme="minorHAnsi"/>
          <w:lang w:eastAsia="sv-SE"/>
        </w:rPr>
        <w:t xml:space="preserve">Norton </w:t>
      </w:r>
      <w:bookmarkStart w:id="5" w:name="_Hlk20140603"/>
      <w:r w:rsidR="00383BD1" w:rsidRPr="00EB47B4">
        <w:rPr>
          <w:rFonts w:cstheme="minorHAnsi"/>
          <w:lang w:eastAsia="sv-SE"/>
        </w:rPr>
        <w:t xml:space="preserve">∙ </w:t>
      </w:r>
      <w:bookmarkStart w:id="6" w:name="_Hlk20140637"/>
      <w:bookmarkEnd w:id="5"/>
      <w:r w:rsidR="00247749" w:rsidRPr="00EB47B4">
        <w:rPr>
          <w:rFonts w:cstheme="minorHAnsi"/>
          <w:lang w:eastAsia="sv-SE"/>
        </w:rPr>
        <w:t>P Halbout</w:t>
      </w:r>
      <w:bookmarkStart w:id="7" w:name="_Hlk23853039"/>
      <w:r w:rsidR="001C1719" w:rsidRPr="00EB47B4">
        <w:rPr>
          <w:rFonts w:cstheme="minorHAnsi"/>
          <w:lang w:eastAsia="sv-SE"/>
        </w:rPr>
        <w:t xml:space="preserve"> </w:t>
      </w:r>
      <w:bookmarkEnd w:id="6"/>
      <w:r w:rsidR="001C1719" w:rsidRPr="00EB47B4">
        <w:rPr>
          <w:rFonts w:cstheme="minorHAnsi"/>
          <w:lang w:eastAsia="sv-SE"/>
        </w:rPr>
        <w:t xml:space="preserve">∙ </w:t>
      </w:r>
      <w:bookmarkEnd w:id="7"/>
      <w:r w:rsidR="00C85AD2">
        <w:rPr>
          <w:rFonts w:cstheme="minorHAnsi"/>
          <w:lang w:eastAsia="sv-SE"/>
        </w:rPr>
        <w:t>C</w:t>
      </w:r>
      <w:r w:rsidR="004B7B26">
        <w:rPr>
          <w:rFonts w:cstheme="minorHAnsi"/>
          <w:lang w:eastAsia="sv-SE"/>
        </w:rPr>
        <w:t xml:space="preserve"> Cooper</w:t>
      </w:r>
      <w:r w:rsidR="00C85AD2">
        <w:rPr>
          <w:rFonts w:cstheme="minorHAnsi"/>
          <w:lang w:eastAsia="sv-SE"/>
        </w:rPr>
        <w:t xml:space="preserve"> </w:t>
      </w:r>
      <w:r w:rsidR="00C85AD2" w:rsidRPr="00C85AD2">
        <w:rPr>
          <w:rFonts w:cstheme="minorHAnsi"/>
          <w:lang w:eastAsia="sv-SE"/>
        </w:rPr>
        <w:t xml:space="preserve">∙ </w:t>
      </w:r>
      <w:r w:rsidR="00B6075B" w:rsidRPr="00B6075B">
        <w:rPr>
          <w:rFonts w:cstheme="minorHAnsi"/>
          <w:lang w:eastAsia="sv-SE"/>
        </w:rPr>
        <w:t>M Lorentzon</w:t>
      </w:r>
      <w:r w:rsidR="00B6075B" w:rsidRPr="005B4F02">
        <w:rPr>
          <w:rFonts w:cstheme="minorHAnsi"/>
          <w:lang w:eastAsia="sv-SE"/>
        </w:rPr>
        <w:t xml:space="preserve"> </w:t>
      </w:r>
      <w:r w:rsidR="00FC5D0E" w:rsidRPr="005B4F02">
        <w:rPr>
          <w:rFonts w:cstheme="minorHAnsi"/>
          <w:lang w:eastAsia="sv-SE"/>
        </w:rPr>
        <w:t>∙</w:t>
      </w:r>
      <w:r w:rsidR="00FC5D0E" w:rsidRPr="00ED47E1">
        <w:rPr>
          <w:rFonts w:cstheme="minorHAnsi"/>
          <w:lang w:eastAsia="sv-SE"/>
        </w:rPr>
        <w:t xml:space="preserve"> </w:t>
      </w:r>
      <w:r w:rsidR="00FC5D0E" w:rsidRPr="00B6075B">
        <w:rPr>
          <w:rFonts w:cstheme="minorHAnsi"/>
          <w:lang w:eastAsia="sv-SE"/>
        </w:rPr>
        <w:t>EV</w:t>
      </w:r>
      <w:r w:rsidR="005B4F02" w:rsidRPr="00EB47B4">
        <w:rPr>
          <w:rFonts w:cstheme="minorHAnsi"/>
          <w:lang w:eastAsia="sv-SE"/>
        </w:rPr>
        <w:t xml:space="preserve"> </w:t>
      </w:r>
      <w:r w:rsidR="00933980" w:rsidRPr="00EB47B4">
        <w:rPr>
          <w:rFonts w:cstheme="minorHAnsi"/>
          <w:lang w:eastAsia="sv-SE"/>
        </w:rPr>
        <w:t>McCloskey</w:t>
      </w:r>
      <w:r w:rsidR="00933980" w:rsidRPr="005B4F02">
        <w:rPr>
          <w:rFonts w:cstheme="minorHAnsi"/>
          <w:lang w:eastAsia="sv-SE"/>
        </w:rPr>
        <w:t xml:space="preserve"> </w:t>
      </w:r>
      <w:r w:rsidRPr="005B4F02">
        <w:rPr>
          <w:rFonts w:cstheme="minorHAnsi"/>
          <w:lang w:eastAsia="sv-SE"/>
        </w:rPr>
        <w:t>∙</w:t>
      </w:r>
      <w:r w:rsidRPr="00ED47E1">
        <w:rPr>
          <w:rFonts w:cstheme="minorHAnsi"/>
          <w:lang w:eastAsia="sv-SE"/>
        </w:rPr>
        <w:t xml:space="preserve"> </w:t>
      </w:r>
      <w:r w:rsidR="00933980" w:rsidRPr="00ED47E1">
        <w:rPr>
          <w:rFonts w:cstheme="minorHAnsi"/>
          <w:lang w:eastAsia="sv-SE"/>
        </w:rPr>
        <w:t xml:space="preserve">NC Harvey </w:t>
      </w:r>
      <w:r w:rsidRPr="00ED47E1">
        <w:rPr>
          <w:rFonts w:cstheme="minorHAnsi"/>
          <w:lang w:eastAsia="sv-SE"/>
        </w:rPr>
        <w:t xml:space="preserve">∙ </w:t>
      </w:r>
      <w:r w:rsidR="00A62187">
        <w:rPr>
          <w:rFonts w:cstheme="minorHAnsi"/>
          <w:lang w:eastAsia="sv-SE"/>
        </w:rPr>
        <w:t>M</w:t>
      </w:r>
      <w:r w:rsidR="005B4F02" w:rsidRPr="00ED47E1">
        <w:rPr>
          <w:rFonts w:cstheme="minorHAnsi"/>
          <w:lang w:eastAsia="sv-SE"/>
        </w:rPr>
        <w:t xml:space="preserve">K </w:t>
      </w:r>
      <w:r w:rsidR="00933980" w:rsidRPr="00ED47E1">
        <w:rPr>
          <w:rFonts w:cstheme="minorHAnsi"/>
          <w:lang w:eastAsia="sv-SE"/>
        </w:rPr>
        <w:t xml:space="preserve">Javaid </w:t>
      </w:r>
      <w:r w:rsidRPr="00ED47E1">
        <w:rPr>
          <w:rFonts w:cstheme="minorHAnsi"/>
          <w:lang w:eastAsia="sv-SE"/>
        </w:rPr>
        <w:t xml:space="preserve">∙ </w:t>
      </w:r>
      <w:r w:rsidR="005B4F02" w:rsidRPr="00ED47E1">
        <w:rPr>
          <w:rFonts w:cstheme="minorHAnsi"/>
          <w:lang w:eastAsia="sv-SE"/>
        </w:rPr>
        <w:t xml:space="preserve">JA </w:t>
      </w:r>
      <w:r w:rsidRPr="00ED47E1">
        <w:rPr>
          <w:rFonts w:cstheme="minorHAnsi"/>
          <w:lang w:eastAsia="sv-SE"/>
        </w:rPr>
        <w:t xml:space="preserve">Kanis </w:t>
      </w:r>
      <w:bookmarkStart w:id="8" w:name="_Hlk7515750"/>
      <w:r w:rsidR="000F2947">
        <w:rPr>
          <w:rFonts w:cstheme="minorHAnsi"/>
          <w:lang w:eastAsia="sv-SE"/>
        </w:rPr>
        <w:t>for</w:t>
      </w:r>
      <w:r w:rsidR="00933980" w:rsidRPr="00ED47E1">
        <w:rPr>
          <w:rFonts w:cstheme="minorHAnsi"/>
          <w:lang w:eastAsia="sv-SE"/>
        </w:rPr>
        <w:t xml:space="preserve"> the International Osteoporosis Foundation</w:t>
      </w:r>
      <w:bookmarkEnd w:id="8"/>
    </w:p>
    <w:p w14:paraId="6ABE3377" w14:textId="77777777" w:rsidR="008B6D4F" w:rsidRPr="00ED47E1" w:rsidRDefault="008B6D4F" w:rsidP="003905BE">
      <w:pPr>
        <w:jc w:val="both"/>
        <w:rPr>
          <w:rFonts w:cstheme="minorHAnsi"/>
          <w:lang w:eastAsia="sv-SE"/>
        </w:rPr>
      </w:pPr>
    </w:p>
    <w:p w14:paraId="1C530C93" w14:textId="7BA753A1" w:rsidR="008B6D4F" w:rsidRPr="00ED47E1" w:rsidRDefault="008B6D4F" w:rsidP="008B6D4F">
      <w:pPr>
        <w:ind w:left="2410" w:hanging="2410"/>
        <w:jc w:val="both"/>
        <w:rPr>
          <w:rFonts w:cstheme="minorHAnsi"/>
          <w:sz w:val="22"/>
          <w:szCs w:val="22"/>
          <w:lang w:eastAsia="sv-SE"/>
        </w:rPr>
      </w:pPr>
      <w:r w:rsidRPr="00ED47E1">
        <w:rPr>
          <w:rFonts w:cstheme="minorHAnsi"/>
          <w:sz w:val="22"/>
          <w:szCs w:val="22"/>
          <w:lang w:eastAsia="sv-SE"/>
        </w:rPr>
        <w:t>Fredrik Borgstr</w:t>
      </w:r>
      <w:r w:rsidR="007A39DC" w:rsidRPr="00ED47E1">
        <w:rPr>
          <w:rFonts w:cstheme="minorHAnsi"/>
          <w:sz w:val="22"/>
          <w:szCs w:val="22"/>
          <w:lang w:eastAsia="sv-SE"/>
        </w:rPr>
        <w:t>ö</w:t>
      </w:r>
      <w:r w:rsidRPr="00ED47E1">
        <w:rPr>
          <w:rFonts w:cstheme="minorHAnsi"/>
          <w:sz w:val="22"/>
          <w:szCs w:val="22"/>
          <w:lang w:eastAsia="sv-SE"/>
        </w:rPr>
        <w:t>m</w:t>
      </w:r>
      <w:r w:rsidRPr="00ED47E1">
        <w:rPr>
          <w:rFonts w:cstheme="minorHAnsi"/>
          <w:sz w:val="22"/>
          <w:szCs w:val="22"/>
          <w:lang w:eastAsia="sv-SE"/>
        </w:rPr>
        <w:tab/>
        <w:t>Medical Management Centre, Department of Learning Informatics, Management and Ethics, Karolinska Institute, Sweden</w:t>
      </w:r>
    </w:p>
    <w:p w14:paraId="5B7B5BC8" w14:textId="77777777" w:rsidR="008B6D4F" w:rsidRPr="00ED47E1" w:rsidRDefault="008B6D4F" w:rsidP="008B6D4F">
      <w:pPr>
        <w:ind w:left="2410" w:hanging="2410"/>
        <w:jc w:val="both"/>
        <w:rPr>
          <w:rFonts w:cstheme="minorHAnsi"/>
          <w:sz w:val="22"/>
          <w:szCs w:val="22"/>
          <w:lang w:eastAsia="sv-SE"/>
        </w:rPr>
      </w:pPr>
      <w:r w:rsidRPr="00ED47E1">
        <w:rPr>
          <w:rFonts w:cstheme="minorHAnsi"/>
          <w:sz w:val="22"/>
          <w:szCs w:val="22"/>
          <w:lang w:eastAsia="sv-SE"/>
        </w:rPr>
        <w:tab/>
      </w:r>
    </w:p>
    <w:p w14:paraId="5C339B8A" w14:textId="2E372095" w:rsidR="007A39DC" w:rsidRDefault="008B6D4F" w:rsidP="008B6D4F">
      <w:pPr>
        <w:ind w:left="2410" w:hanging="2410"/>
        <w:jc w:val="both"/>
        <w:rPr>
          <w:rFonts w:cstheme="minorHAnsi"/>
          <w:sz w:val="22"/>
          <w:szCs w:val="22"/>
          <w:lang w:eastAsia="sv-SE"/>
        </w:rPr>
      </w:pPr>
      <w:r w:rsidRPr="00ED47E1">
        <w:rPr>
          <w:rFonts w:cstheme="minorHAnsi"/>
          <w:sz w:val="22"/>
          <w:szCs w:val="22"/>
          <w:lang w:eastAsia="sv-SE"/>
        </w:rPr>
        <w:tab/>
        <w:t>Quantify Research, Stockholm, Sweden</w:t>
      </w:r>
    </w:p>
    <w:p w14:paraId="13E9D10B" w14:textId="0C054F77" w:rsidR="00B93471" w:rsidRDefault="00B93471" w:rsidP="008B6D4F">
      <w:pPr>
        <w:ind w:left="2410" w:hanging="2410"/>
        <w:jc w:val="both"/>
        <w:rPr>
          <w:rFonts w:cstheme="minorHAnsi"/>
          <w:sz w:val="22"/>
          <w:szCs w:val="22"/>
          <w:lang w:eastAsia="sv-SE"/>
        </w:rPr>
      </w:pPr>
    </w:p>
    <w:p w14:paraId="42C6521C" w14:textId="01A797D6" w:rsidR="00B93471" w:rsidRDefault="00B93471" w:rsidP="008B6D4F">
      <w:pPr>
        <w:ind w:left="2410" w:hanging="2410"/>
        <w:jc w:val="both"/>
        <w:rPr>
          <w:rFonts w:cstheme="minorHAnsi"/>
          <w:sz w:val="22"/>
          <w:szCs w:val="22"/>
          <w:lang w:eastAsia="sv-SE"/>
        </w:rPr>
      </w:pPr>
      <w:r>
        <w:rPr>
          <w:rFonts w:cstheme="minorHAnsi"/>
          <w:sz w:val="22"/>
          <w:szCs w:val="22"/>
          <w:lang w:eastAsia="sv-SE"/>
        </w:rPr>
        <w:t>Linda Karlsson</w:t>
      </w:r>
      <w:r>
        <w:rPr>
          <w:rFonts w:cstheme="minorHAnsi"/>
          <w:sz w:val="22"/>
          <w:szCs w:val="22"/>
          <w:lang w:eastAsia="sv-SE"/>
        </w:rPr>
        <w:tab/>
      </w:r>
      <w:r w:rsidRPr="00ED47E1">
        <w:rPr>
          <w:rFonts w:cstheme="minorHAnsi"/>
          <w:sz w:val="22"/>
          <w:szCs w:val="22"/>
          <w:lang w:eastAsia="sv-SE"/>
        </w:rPr>
        <w:t>Quantify Research, Stockholm, Sweden</w:t>
      </w:r>
    </w:p>
    <w:p w14:paraId="1578AD2F" w14:textId="77777777" w:rsidR="00B93471" w:rsidRDefault="00B93471" w:rsidP="008B6D4F">
      <w:pPr>
        <w:ind w:left="2410" w:hanging="2410"/>
        <w:jc w:val="both"/>
        <w:rPr>
          <w:rFonts w:cstheme="minorHAnsi"/>
          <w:sz w:val="22"/>
          <w:szCs w:val="22"/>
          <w:lang w:eastAsia="sv-SE"/>
        </w:rPr>
      </w:pPr>
    </w:p>
    <w:p w14:paraId="6ABE79D3" w14:textId="51989FA5" w:rsidR="00B93471" w:rsidRDefault="00B93471" w:rsidP="008B6D4F">
      <w:pPr>
        <w:ind w:left="2410" w:hanging="2410"/>
        <w:jc w:val="both"/>
        <w:rPr>
          <w:rFonts w:cstheme="minorHAnsi"/>
          <w:sz w:val="22"/>
          <w:szCs w:val="22"/>
          <w:lang w:eastAsia="sv-SE"/>
        </w:rPr>
      </w:pPr>
      <w:r>
        <w:rPr>
          <w:rFonts w:cstheme="minorHAnsi"/>
          <w:sz w:val="22"/>
          <w:szCs w:val="22"/>
          <w:lang w:eastAsia="sv-SE"/>
        </w:rPr>
        <w:t xml:space="preserve">Gustav Ortsäter </w:t>
      </w:r>
      <w:r>
        <w:rPr>
          <w:rFonts w:cstheme="minorHAnsi"/>
          <w:sz w:val="22"/>
          <w:szCs w:val="22"/>
          <w:lang w:eastAsia="sv-SE"/>
        </w:rPr>
        <w:tab/>
      </w:r>
      <w:r w:rsidRPr="00ED47E1">
        <w:rPr>
          <w:rFonts w:cstheme="minorHAnsi"/>
          <w:sz w:val="22"/>
          <w:szCs w:val="22"/>
          <w:lang w:eastAsia="sv-SE"/>
        </w:rPr>
        <w:t>Quantify Research, Stockholm, Sweden</w:t>
      </w:r>
    </w:p>
    <w:p w14:paraId="67314B6D" w14:textId="77777777" w:rsidR="00B93471" w:rsidRDefault="00B93471" w:rsidP="008B6D4F">
      <w:pPr>
        <w:ind w:left="2410" w:hanging="2410"/>
        <w:jc w:val="both"/>
        <w:rPr>
          <w:rFonts w:cstheme="minorHAnsi"/>
          <w:sz w:val="22"/>
          <w:szCs w:val="22"/>
          <w:lang w:eastAsia="sv-SE"/>
        </w:rPr>
      </w:pPr>
    </w:p>
    <w:p w14:paraId="71D53DF2" w14:textId="634F3E50" w:rsidR="00B93471" w:rsidRDefault="00B93471" w:rsidP="008B6D4F">
      <w:pPr>
        <w:ind w:left="2410" w:hanging="2410"/>
        <w:jc w:val="both"/>
        <w:rPr>
          <w:rFonts w:cstheme="minorHAnsi"/>
          <w:sz w:val="22"/>
          <w:szCs w:val="22"/>
          <w:lang w:eastAsia="sv-SE"/>
        </w:rPr>
      </w:pPr>
      <w:r>
        <w:rPr>
          <w:rFonts w:cstheme="minorHAnsi"/>
          <w:sz w:val="22"/>
          <w:szCs w:val="22"/>
          <w:lang w:eastAsia="sv-SE"/>
        </w:rPr>
        <w:t xml:space="preserve">Nicolas Norton </w:t>
      </w:r>
      <w:r>
        <w:rPr>
          <w:rFonts w:cstheme="minorHAnsi"/>
          <w:sz w:val="22"/>
          <w:szCs w:val="22"/>
          <w:lang w:eastAsia="sv-SE"/>
        </w:rPr>
        <w:tab/>
      </w:r>
      <w:r w:rsidRPr="00ED47E1">
        <w:rPr>
          <w:rFonts w:cstheme="minorHAnsi"/>
          <w:sz w:val="22"/>
          <w:szCs w:val="22"/>
          <w:lang w:eastAsia="sv-SE"/>
        </w:rPr>
        <w:t>Quantify Research, Stockholm, Sweden</w:t>
      </w:r>
    </w:p>
    <w:p w14:paraId="72167EEB" w14:textId="640FE0E0" w:rsidR="001C1719" w:rsidRDefault="001C1719" w:rsidP="008B6D4F">
      <w:pPr>
        <w:ind w:left="2410" w:hanging="2410"/>
        <w:jc w:val="both"/>
        <w:rPr>
          <w:rFonts w:cstheme="minorHAnsi"/>
          <w:sz w:val="22"/>
          <w:szCs w:val="22"/>
          <w:lang w:eastAsia="sv-SE"/>
        </w:rPr>
      </w:pPr>
    </w:p>
    <w:p w14:paraId="5032D39B" w14:textId="099A490D" w:rsidR="001C1719" w:rsidRDefault="00F92A98" w:rsidP="008B6D4F">
      <w:pPr>
        <w:ind w:left="2410" w:hanging="2410"/>
        <w:jc w:val="both"/>
        <w:rPr>
          <w:rFonts w:cstheme="minorHAnsi"/>
          <w:sz w:val="22"/>
          <w:szCs w:val="22"/>
          <w:lang w:eastAsia="sv-SE"/>
        </w:rPr>
      </w:pPr>
      <w:r w:rsidRPr="001C1719">
        <w:rPr>
          <w:rFonts w:cstheme="minorHAnsi"/>
          <w:sz w:val="22"/>
          <w:szCs w:val="22"/>
          <w:lang w:eastAsia="sv-SE"/>
        </w:rPr>
        <w:t>P</w:t>
      </w:r>
      <w:r>
        <w:rPr>
          <w:rFonts w:cstheme="minorHAnsi"/>
          <w:sz w:val="22"/>
          <w:szCs w:val="22"/>
          <w:lang w:eastAsia="sv-SE"/>
        </w:rPr>
        <w:t xml:space="preserve">hilippe </w:t>
      </w:r>
      <w:r w:rsidRPr="001C1719">
        <w:rPr>
          <w:rFonts w:cstheme="minorHAnsi"/>
          <w:sz w:val="22"/>
          <w:szCs w:val="22"/>
          <w:lang w:eastAsia="sv-SE"/>
        </w:rPr>
        <w:t>Halbout</w:t>
      </w:r>
      <w:r w:rsidR="00AE3017">
        <w:rPr>
          <w:rFonts w:cstheme="minorHAnsi"/>
          <w:sz w:val="22"/>
          <w:szCs w:val="22"/>
          <w:lang w:eastAsia="sv-SE"/>
        </w:rPr>
        <w:tab/>
        <w:t>International Osteoporosis Foundation, Nyon, Switzerland</w:t>
      </w:r>
    </w:p>
    <w:p w14:paraId="7EF13D1A" w14:textId="3A18B2BB" w:rsidR="009E1FF4" w:rsidRDefault="009E1FF4" w:rsidP="008B6D4F">
      <w:pPr>
        <w:ind w:left="2410" w:hanging="2410"/>
        <w:jc w:val="both"/>
        <w:rPr>
          <w:rFonts w:cstheme="minorHAnsi"/>
          <w:sz w:val="22"/>
          <w:szCs w:val="22"/>
          <w:lang w:eastAsia="sv-SE"/>
        </w:rPr>
      </w:pPr>
    </w:p>
    <w:p w14:paraId="608D704C" w14:textId="7C05FEBA" w:rsidR="0068421E" w:rsidRDefault="0068421E" w:rsidP="008B6D4F">
      <w:pPr>
        <w:ind w:left="2410" w:hanging="2410"/>
        <w:jc w:val="both"/>
        <w:rPr>
          <w:rFonts w:cstheme="minorHAnsi"/>
          <w:sz w:val="22"/>
          <w:szCs w:val="22"/>
          <w:lang w:eastAsia="sv-SE"/>
        </w:rPr>
      </w:pPr>
      <w:r>
        <w:rPr>
          <w:rFonts w:cstheme="minorHAnsi"/>
          <w:sz w:val="22"/>
          <w:szCs w:val="22"/>
          <w:lang w:eastAsia="sv-SE"/>
        </w:rPr>
        <w:t>Cyrus Cooper</w:t>
      </w:r>
      <w:r w:rsidR="00470C0E">
        <w:rPr>
          <w:rFonts w:cstheme="minorHAnsi"/>
          <w:sz w:val="22"/>
          <w:szCs w:val="22"/>
          <w:lang w:eastAsia="sv-SE"/>
        </w:rPr>
        <w:tab/>
      </w:r>
      <w:r w:rsidR="00470C0E" w:rsidRPr="00470C0E">
        <w:rPr>
          <w:rFonts w:cstheme="minorHAnsi"/>
          <w:sz w:val="22"/>
          <w:szCs w:val="22"/>
          <w:lang w:eastAsia="sv-SE"/>
        </w:rPr>
        <w:t>MRC Lifecourse Epidemiology Unit, University of Southampton, Southampton, UK</w:t>
      </w:r>
    </w:p>
    <w:p w14:paraId="0D0A1C7C" w14:textId="57F37EB6" w:rsidR="00A02C37" w:rsidRDefault="00A02C37" w:rsidP="008B6D4F">
      <w:pPr>
        <w:ind w:left="2410" w:hanging="2410"/>
        <w:jc w:val="both"/>
        <w:rPr>
          <w:rFonts w:cstheme="minorHAnsi"/>
          <w:sz w:val="22"/>
          <w:szCs w:val="22"/>
          <w:lang w:eastAsia="sv-SE"/>
        </w:rPr>
      </w:pPr>
    </w:p>
    <w:p w14:paraId="3350F8C4" w14:textId="3535EC83" w:rsidR="00A02C37" w:rsidRDefault="00660D6F" w:rsidP="008B6D4F">
      <w:pPr>
        <w:ind w:left="2410" w:hanging="2410"/>
        <w:jc w:val="both"/>
        <w:rPr>
          <w:rFonts w:cstheme="minorHAnsi"/>
          <w:sz w:val="22"/>
          <w:szCs w:val="22"/>
          <w:lang w:eastAsia="sv-SE"/>
        </w:rPr>
      </w:pPr>
      <w:r>
        <w:rPr>
          <w:rFonts w:cstheme="minorHAnsi"/>
          <w:sz w:val="22"/>
          <w:szCs w:val="22"/>
          <w:lang w:eastAsia="sv-SE"/>
        </w:rPr>
        <w:tab/>
      </w:r>
      <w:r w:rsidRPr="00660D6F">
        <w:rPr>
          <w:rFonts w:cstheme="minorHAnsi"/>
          <w:sz w:val="22"/>
          <w:szCs w:val="22"/>
          <w:lang w:eastAsia="sv-SE"/>
        </w:rPr>
        <w:t>NIHR Musculoskeletal Biomedical Research Unit, University of Oxford, Oxford, UK</w:t>
      </w:r>
    </w:p>
    <w:p w14:paraId="70BF1C74" w14:textId="77777777" w:rsidR="003E6B25" w:rsidRPr="00ED47E1" w:rsidRDefault="003E6B25" w:rsidP="008B6D4F">
      <w:pPr>
        <w:ind w:left="2410" w:hanging="2410"/>
        <w:jc w:val="both"/>
        <w:rPr>
          <w:rFonts w:cstheme="minorHAnsi"/>
          <w:sz w:val="22"/>
          <w:szCs w:val="22"/>
          <w:lang w:eastAsia="sv-SE"/>
        </w:rPr>
      </w:pPr>
    </w:p>
    <w:p w14:paraId="46C02767" w14:textId="77777777" w:rsidR="00900CF7" w:rsidRDefault="00620540" w:rsidP="008B6D4F">
      <w:pPr>
        <w:ind w:left="2410" w:hanging="2410"/>
        <w:jc w:val="both"/>
        <w:rPr>
          <w:rFonts w:cstheme="minorHAnsi"/>
          <w:sz w:val="22"/>
          <w:szCs w:val="22"/>
          <w:lang w:eastAsia="sv-SE"/>
        </w:rPr>
      </w:pPr>
      <w:r w:rsidRPr="00620540">
        <w:rPr>
          <w:rFonts w:cstheme="minorHAnsi"/>
          <w:sz w:val="22"/>
          <w:szCs w:val="22"/>
          <w:lang w:eastAsia="sv-SE"/>
        </w:rPr>
        <w:t>M</w:t>
      </w:r>
      <w:r>
        <w:rPr>
          <w:rFonts w:cstheme="minorHAnsi"/>
          <w:sz w:val="22"/>
          <w:szCs w:val="22"/>
          <w:lang w:eastAsia="sv-SE"/>
        </w:rPr>
        <w:t>attias</w:t>
      </w:r>
      <w:r w:rsidRPr="00620540">
        <w:rPr>
          <w:rFonts w:cstheme="minorHAnsi"/>
          <w:sz w:val="22"/>
          <w:szCs w:val="22"/>
          <w:lang w:eastAsia="sv-SE"/>
        </w:rPr>
        <w:t xml:space="preserve"> Lorentzon</w:t>
      </w:r>
      <w:r w:rsidR="00CB09D1">
        <w:rPr>
          <w:rFonts w:cstheme="minorHAnsi"/>
          <w:sz w:val="22"/>
          <w:szCs w:val="22"/>
          <w:lang w:eastAsia="sv-SE"/>
        </w:rPr>
        <w:tab/>
      </w:r>
      <w:r w:rsidR="00072E94" w:rsidRPr="00072E94">
        <w:rPr>
          <w:rFonts w:cstheme="minorHAnsi"/>
          <w:sz w:val="22"/>
          <w:szCs w:val="22"/>
          <w:lang w:eastAsia="sv-SE"/>
        </w:rPr>
        <w:t>Mary McKillop Health Institute, Catholic University of Australia, Melbourne, Australia</w:t>
      </w:r>
      <w:r w:rsidR="008B6D4F" w:rsidRPr="00ED47E1">
        <w:rPr>
          <w:rFonts w:cstheme="minorHAnsi"/>
          <w:sz w:val="22"/>
          <w:szCs w:val="22"/>
          <w:lang w:eastAsia="sv-SE"/>
        </w:rPr>
        <w:tab/>
      </w:r>
    </w:p>
    <w:p w14:paraId="2C88FADF" w14:textId="77777777" w:rsidR="00900CF7" w:rsidRDefault="00900CF7" w:rsidP="008B6D4F">
      <w:pPr>
        <w:ind w:left="2410" w:hanging="2410"/>
        <w:jc w:val="both"/>
        <w:rPr>
          <w:rFonts w:cstheme="minorHAnsi"/>
          <w:sz w:val="22"/>
          <w:szCs w:val="22"/>
          <w:lang w:eastAsia="sv-SE"/>
        </w:rPr>
      </w:pPr>
    </w:p>
    <w:p w14:paraId="1F9552F9" w14:textId="77777777" w:rsidR="001967E7" w:rsidRDefault="001967E7" w:rsidP="008B6D4F">
      <w:pPr>
        <w:ind w:left="2410" w:hanging="2410"/>
        <w:jc w:val="both"/>
        <w:rPr>
          <w:rFonts w:cstheme="minorHAnsi"/>
          <w:sz w:val="22"/>
          <w:szCs w:val="22"/>
          <w:lang w:eastAsia="sv-SE"/>
        </w:rPr>
      </w:pPr>
      <w:r>
        <w:rPr>
          <w:rFonts w:cstheme="minorHAnsi"/>
          <w:sz w:val="22"/>
          <w:szCs w:val="22"/>
          <w:lang w:eastAsia="sv-SE"/>
        </w:rPr>
        <w:tab/>
      </w:r>
      <w:r w:rsidRPr="001967E7">
        <w:rPr>
          <w:rFonts w:cstheme="minorHAnsi"/>
          <w:sz w:val="22"/>
          <w:szCs w:val="22"/>
          <w:lang w:eastAsia="sv-SE"/>
        </w:rPr>
        <w:t>Geriatric Medicine, Department of Internal Medicine and Clinical Nutrition, Institute of Medicine and Clinical Nutrition, Sahlgrenska Academy, University of Gothenburg.</w:t>
      </w:r>
    </w:p>
    <w:p w14:paraId="06DAB083" w14:textId="62422BC0" w:rsidR="00933980" w:rsidRPr="00ED47E1" w:rsidRDefault="008B6D4F" w:rsidP="008B6D4F">
      <w:pPr>
        <w:ind w:left="2410" w:hanging="2410"/>
        <w:jc w:val="both"/>
        <w:rPr>
          <w:rFonts w:cstheme="minorHAnsi"/>
          <w:sz w:val="22"/>
          <w:szCs w:val="22"/>
          <w:lang w:eastAsia="sv-SE"/>
        </w:rPr>
      </w:pPr>
      <w:r w:rsidRPr="00ED47E1">
        <w:rPr>
          <w:rFonts w:cstheme="minorHAnsi"/>
          <w:sz w:val="22"/>
          <w:szCs w:val="22"/>
          <w:lang w:eastAsia="sv-SE"/>
        </w:rPr>
        <w:tab/>
      </w:r>
      <w:r w:rsidRPr="00ED47E1">
        <w:rPr>
          <w:rFonts w:cstheme="minorHAnsi"/>
          <w:sz w:val="22"/>
          <w:szCs w:val="22"/>
          <w:lang w:eastAsia="sv-SE"/>
        </w:rPr>
        <w:tab/>
      </w:r>
    </w:p>
    <w:p w14:paraId="152C176B" w14:textId="53F68066" w:rsidR="008B6D4F" w:rsidRPr="00ED47E1" w:rsidRDefault="008B6D4F" w:rsidP="008B6D4F">
      <w:pPr>
        <w:tabs>
          <w:tab w:val="left" w:pos="426"/>
        </w:tabs>
        <w:spacing w:after="200"/>
        <w:ind w:left="2410" w:right="-720" w:hanging="2410"/>
        <w:rPr>
          <w:rFonts w:ascii="Calibri" w:eastAsia="MS Mincho" w:hAnsi="Calibri" w:cs="Times New Roman"/>
          <w:sz w:val="22"/>
          <w:szCs w:val="22"/>
          <w:lang w:eastAsia="ja-JP"/>
        </w:rPr>
      </w:pPr>
      <w:r w:rsidRPr="00ED47E1">
        <w:rPr>
          <w:rFonts w:ascii="Calibri" w:eastAsia="MS Mincho" w:hAnsi="Calibri" w:cs="Times New Roman"/>
          <w:sz w:val="22"/>
          <w:szCs w:val="22"/>
          <w:lang w:eastAsia="ja-JP"/>
        </w:rPr>
        <w:t xml:space="preserve">Eugene V McCloskey </w:t>
      </w:r>
      <w:r w:rsidRPr="00ED47E1">
        <w:rPr>
          <w:rFonts w:ascii="Calibri" w:eastAsia="MS Mincho" w:hAnsi="Calibri" w:cs="Times New Roman"/>
          <w:sz w:val="22"/>
          <w:szCs w:val="22"/>
          <w:lang w:eastAsia="ja-JP"/>
        </w:rPr>
        <w:tab/>
        <w:t>Centre for Metabolic Bone Diseases, University of Sheffield Medical School, Sheffield, UK</w:t>
      </w:r>
    </w:p>
    <w:p w14:paraId="6EF6B41E" w14:textId="113BDE47" w:rsidR="008B6D4F" w:rsidRPr="00ED47E1" w:rsidRDefault="008B6D4F" w:rsidP="008B6D4F">
      <w:pPr>
        <w:tabs>
          <w:tab w:val="left" w:pos="426"/>
        </w:tabs>
        <w:spacing w:after="200"/>
        <w:ind w:left="2410" w:right="-720" w:hanging="2410"/>
        <w:rPr>
          <w:rFonts w:ascii="Calibri" w:eastAsia="MS Mincho" w:hAnsi="Calibri" w:cs="Times New Roman"/>
          <w:sz w:val="22"/>
          <w:szCs w:val="22"/>
          <w:lang w:eastAsia="ja-JP"/>
        </w:rPr>
      </w:pPr>
      <w:r w:rsidRPr="00ED47E1">
        <w:rPr>
          <w:rFonts w:ascii="Calibri" w:eastAsia="MS Mincho" w:hAnsi="Calibri" w:cs="Times New Roman"/>
          <w:sz w:val="22"/>
          <w:szCs w:val="22"/>
          <w:lang w:eastAsia="ja-JP"/>
        </w:rPr>
        <w:tab/>
      </w:r>
      <w:r w:rsidRPr="00ED47E1">
        <w:rPr>
          <w:rFonts w:ascii="Calibri" w:eastAsia="MS Mincho" w:hAnsi="Calibri" w:cs="Times New Roman"/>
          <w:sz w:val="22"/>
          <w:szCs w:val="22"/>
          <w:lang w:eastAsia="ja-JP"/>
        </w:rPr>
        <w:tab/>
        <w:t>MRC and Arthritis Research UK Centre for Integrated Research in Musculoskeletal Ageing, Mellanby Centre for Bone Research, University of Sheffield, Sheffield, UK</w:t>
      </w:r>
    </w:p>
    <w:p w14:paraId="2D328152" w14:textId="2808A6E0" w:rsidR="00933980" w:rsidRPr="00ED47E1" w:rsidRDefault="00933980" w:rsidP="00933980">
      <w:pPr>
        <w:tabs>
          <w:tab w:val="left" w:pos="426"/>
        </w:tabs>
        <w:spacing w:after="200"/>
        <w:ind w:left="2410" w:right="-720" w:hanging="2410"/>
        <w:rPr>
          <w:rFonts w:ascii="Calibri" w:eastAsia="MS Mincho" w:hAnsi="Calibri" w:cs="Times New Roman"/>
          <w:sz w:val="22"/>
          <w:szCs w:val="22"/>
          <w:lang w:eastAsia="ja-JP"/>
        </w:rPr>
      </w:pPr>
      <w:r w:rsidRPr="00ED47E1">
        <w:rPr>
          <w:rFonts w:ascii="Calibri" w:eastAsia="MS Mincho" w:hAnsi="Calibri" w:cs="Times New Roman"/>
          <w:sz w:val="22"/>
          <w:szCs w:val="22"/>
          <w:lang w:eastAsia="ja-JP"/>
        </w:rPr>
        <w:t>Nicholas C Harvey</w:t>
      </w:r>
      <w:r w:rsidRPr="00ED47E1">
        <w:rPr>
          <w:rFonts w:ascii="Calibri" w:eastAsia="MS Mincho" w:hAnsi="Calibri" w:cs="Times New Roman"/>
          <w:sz w:val="22"/>
          <w:szCs w:val="22"/>
          <w:lang w:eastAsia="ja-JP"/>
        </w:rPr>
        <w:tab/>
        <w:t>MRC Lifecourse Epidemiology Unit, University of Southampton, Southampton, UK</w:t>
      </w:r>
    </w:p>
    <w:p w14:paraId="0598032E" w14:textId="09F50CE3" w:rsidR="00933980" w:rsidRPr="00ED47E1" w:rsidRDefault="00933980" w:rsidP="00933980">
      <w:pPr>
        <w:tabs>
          <w:tab w:val="left" w:pos="426"/>
        </w:tabs>
        <w:spacing w:after="200"/>
        <w:ind w:left="2410" w:right="-720" w:hanging="2410"/>
        <w:rPr>
          <w:rFonts w:ascii="Calibri" w:eastAsia="MS Mincho" w:hAnsi="Calibri" w:cs="Times New Roman"/>
          <w:sz w:val="22"/>
          <w:szCs w:val="22"/>
          <w:lang w:eastAsia="ja-JP"/>
        </w:rPr>
      </w:pPr>
      <w:r w:rsidRPr="00ED47E1">
        <w:rPr>
          <w:rFonts w:ascii="Calibri" w:eastAsia="MS Mincho" w:hAnsi="Calibri" w:cs="Times New Roman"/>
          <w:sz w:val="22"/>
          <w:szCs w:val="22"/>
          <w:lang w:eastAsia="ja-JP"/>
        </w:rPr>
        <w:t>Muhamamd K Javaid</w:t>
      </w:r>
      <w:r w:rsidRPr="00ED47E1">
        <w:rPr>
          <w:rFonts w:ascii="Calibri" w:eastAsia="MS Mincho" w:hAnsi="Calibri" w:cs="Times New Roman"/>
          <w:sz w:val="22"/>
          <w:szCs w:val="22"/>
          <w:lang w:eastAsia="ja-JP"/>
        </w:rPr>
        <w:tab/>
        <w:t>National Institute for Health Research (NIHR) Musculoskeletal Biomedical Research Unit, University of Oxford, Oxford, UK.</w:t>
      </w:r>
    </w:p>
    <w:p w14:paraId="6C3B8360" w14:textId="40CB0FB4" w:rsidR="00933980" w:rsidRPr="00ED47E1" w:rsidRDefault="00933980" w:rsidP="00933980">
      <w:pPr>
        <w:tabs>
          <w:tab w:val="left" w:pos="426"/>
        </w:tabs>
        <w:spacing w:after="200"/>
        <w:ind w:left="2410" w:right="-720" w:hanging="2410"/>
        <w:rPr>
          <w:rFonts w:ascii="Calibri" w:eastAsia="MS Mincho" w:hAnsi="Calibri" w:cs="Times New Roman"/>
          <w:sz w:val="22"/>
          <w:szCs w:val="22"/>
          <w:lang w:eastAsia="ja-JP"/>
        </w:rPr>
      </w:pPr>
      <w:r w:rsidRPr="00ED47E1">
        <w:rPr>
          <w:rFonts w:ascii="Calibri" w:eastAsia="MS Mincho" w:hAnsi="Calibri" w:cs="Times New Roman"/>
          <w:sz w:val="22"/>
          <w:szCs w:val="22"/>
          <w:lang w:eastAsia="ja-JP"/>
        </w:rPr>
        <w:lastRenderedPageBreak/>
        <w:t xml:space="preserve">John A Kanis </w:t>
      </w:r>
      <w:r w:rsidRPr="00ED47E1">
        <w:rPr>
          <w:rFonts w:ascii="Calibri" w:eastAsia="MS Mincho" w:hAnsi="Calibri" w:cs="Times New Roman"/>
          <w:sz w:val="22"/>
          <w:szCs w:val="22"/>
          <w:lang w:eastAsia="ja-JP"/>
        </w:rPr>
        <w:tab/>
        <w:t>Centre for Metabolic Bone Diseases, University of Sheffield Medical School, Sheffield, UK</w:t>
      </w:r>
    </w:p>
    <w:p w14:paraId="2C64E02B" w14:textId="682116E6" w:rsidR="00933980" w:rsidRDefault="008B6D4F" w:rsidP="00933980">
      <w:pPr>
        <w:tabs>
          <w:tab w:val="left" w:pos="426"/>
        </w:tabs>
        <w:spacing w:after="200"/>
        <w:ind w:left="2410" w:right="-720" w:hanging="2410"/>
        <w:rPr>
          <w:rFonts w:ascii="Calibri" w:eastAsia="MS Mincho" w:hAnsi="Calibri" w:cs="Times New Roman"/>
          <w:sz w:val="22"/>
          <w:szCs w:val="22"/>
          <w:lang w:eastAsia="ja-JP"/>
        </w:rPr>
      </w:pPr>
      <w:r w:rsidRPr="00ED47E1">
        <w:rPr>
          <w:rFonts w:ascii="Calibri" w:eastAsia="MS Mincho" w:hAnsi="Calibri" w:cs="Times New Roman"/>
          <w:sz w:val="22"/>
          <w:szCs w:val="22"/>
          <w:lang w:eastAsia="ja-JP"/>
        </w:rPr>
        <w:tab/>
      </w:r>
      <w:r w:rsidRPr="00ED47E1">
        <w:rPr>
          <w:rFonts w:ascii="Calibri" w:eastAsia="MS Mincho" w:hAnsi="Calibri" w:cs="Times New Roman"/>
          <w:sz w:val="22"/>
          <w:szCs w:val="22"/>
          <w:lang w:eastAsia="ja-JP"/>
        </w:rPr>
        <w:tab/>
      </w:r>
      <w:r w:rsidR="00933980" w:rsidRPr="00ED47E1">
        <w:rPr>
          <w:rFonts w:ascii="Calibri" w:eastAsia="MS Mincho" w:hAnsi="Calibri" w:cs="Times New Roman"/>
          <w:sz w:val="22"/>
          <w:szCs w:val="22"/>
          <w:lang w:eastAsia="ja-JP"/>
        </w:rPr>
        <w:t>Mary McKillop Health Institute, Catholic University of Australia, Melbourne, Australia</w:t>
      </w:r>
    </w:p>
    <w:p w14:paraId="448D2687" w14:textId="77777777" w:rsidR="00AE0CF8" w:rsidRPr="00AE0CF8" w:rsidRDefault="00AE0CF8" w:rsidP="00AE0CF8">
      <w:pPr>
        <w:tabs>
          <w:tab w:val="left" w:pos="426"/>
        </w:tabs>
        <w:spacing w:after="200"/>
        <w:ind w:left="567" w:right="-720" w:hanging="567"/>
        <w:rPr>
          <w:rFonts w:ascii="Calibri" w:eastAsia="MS Mincho" w:hAnsi="Calibri" w:cs="Times New Roman"/>
          <w:b/>
          <w:sz w:val="22"/>
          <w:szCs w:val="22"/>
          <w:lang w:val="fr-FR" w:eastAsia="ja-JP"/>
        </w:rPr>
      </w:pPr>
      <w:r w:rsidRPr="00AE0CF8">
        <w:rPr>
          <w:rFonts w:ascii="Calibri" w:eastAsia="MS Mincho" w:hAnsi="Calibri" w:cs="Times New Roman"/>
          <w:b/>
          <w:sz w:val="22"/>
          <w:szCs w:val="22"/>
          <w:lang w:val="fr-FR" w:eastAsia="ja-JP"/>
        </w:rPr>
        <w:t xml:space="preserve">Corresponding author </w:t>
      </w:r>
    </w:p>
    <w:p w14:paraId="760BD3BE" w14:textId="77777777" w:rsidR="00AE0CF8" w:rsidRPr="00AE0CF8" w:rsidRDefault="00AE0CF8" w:rsidP="00AE0CF8">
      <w:pPr>
        <w:tabs>
          <w:tab w:val="left" w:pos="426"/>
        </w:tabs>
        <w:ind w:left="567" w:right="-720" w:hanging="567"/>
        <w:rPr>
          <w:rFonts w:ascii="Calibri" w:eastAsia="MS Mincho" w:hAnsi="Calibri" w:cs="Times New Roman"/>
          <w:sz w:val="22"/>
          <w:szCs w:val="22"/>
          <w:lang w:val="fr-FR" w:eastAsia="ja-JP"/>
        </w:rPr>
      </w:pPr>
      <w:r w:rsidRPr="00AE0CF8">
        <w:rPr>
          <w:rFonts w:ascii="Calibri" w:eastAsia="MS Mincho" w:hAnsi="Calibri" w:cs="Times New Roman"/>
          <w:sz w:val="22"/>
          <w:szCs w:val="22"/>
          <w:lang w:val="fr-FR" w:eastAsia="ja-JP"/>
        </w:rPr>
        <w:t xml:space="preserve">Prof. J. A. Kanis, </w:t>
      </w:r>
    </w:p>
    <w:p w14:paraId="3EC723E6" w14:textId="77777777" w:rsidR="00AE0CF8" w:rsidRPr="00AE0CF8" w:rsidRDefault="00AE0CF8" w:rsidP="00AE0CF8">
      <w:pPr>
        <w:tabs>
          <w:tab w:val="left" w:pos="426"/>
        </w:tabs>
        <w:ind w:left="567" w:right="-720" w:hanging="567"/>
        <w:rPr>
          <w:rFonts w:ascii="Calibri" w:eastAsia="MS Mincho" w:hAnsi="Calibri" w:cs="Times New Roman"/>
          <w:sz w:val="22"/>
          <w:szCs w:val="22"/>
          <w:lang w:val="fr-FR" w:eastAsia="ja-JP"/>
        </w:rPr>
      </w:pPr>
      <w:r w:rsidRPr="00AE0CF8">
        <w:rPr>
          <w:rFonts w:ascii="Calibri" w:eastAsia="MS Mincho" w:hAnsi="Calibri" w:cs="Times New Roman"/>
          <w:sz w:val="22"/>
          <w:szCs w:val="22"/>
          <w:lang w:val="fr-FR" w:eastAsia="ja-JP"/>
        </w:rPr>
        <w:t xml:space="preserve">Centre for Metabolic Bone Diseases, </w:t>
      </w:r>
    </w:p>
    <w:p w14:paraId="78B8FC67" w14:textId="77777777" w:rsidR="00AE0CF8" w:rsidRPr="00AE0CF8" w:rsidRDefault="00AE0CF8" w:rsidP="00AE0CF8">
      <w:pPr>
        <w:tabs>
          <w:tab w:val="left" w:pos="426"/>
        </w:tabs>
        <w:ind w:left="567" w:right="-720" w:hanging="567"/>
        <w:rPr>
          <w:rFonts w:ascii="Calibri" w:eastAsia="MS Mincho" w:hAnsi="Calibri" w:cs="Times New Roman"/>
          <w:sz w:val="22"/>
          <w:szCs w:val="22"/>
          <w:lang w:val="fr-FR" w:eastAsia="ja-JP"/>
        </w:rPr>
      </w:pPr>
      <w:r w:rsidRPr="00AE0CF8">
        <w:rPr>
          <w:rFonts w:ascii="Calibri" w:eastAsia="MS Mincho" w:hAnsi="Calibri" w:cs="Times New Roman"/>
          <w:sz w:val="22"/>
          <w:szCs w:val="22"/>
          <w:lang w:val="fr-FR" w:eastAsia="ja-JP"/>
        </w:rPr>
        <w:t xml:space="preserve">University of Sheffield Medical School, </w:t>
      </w:r>
    </w:p>
    <w:p w14:paraId="6BB7F10E" w14:textId="77777777" w:rsidR="00AE0CF8" w:rsidRPr="00AE0CF8" w:rsidRDefault="00AE0CF8" w:rsidP="00AE0CF8">
      <w:pPr>
        <w:tabs>
          <w:tab w:val="left" w:pos="426"/>
        </w:tabs>
        <w:ind w:left="567" w:right="-720" w:hanging="567"/>
        <w:rPr>
          <w:rFonts w:ascii="Calibri" w:eastAsia="MS Mincho" w:hAnsi="Calibri" w:cs="Times New Roman"/>
          <w:sz w:val="22"/>
          <w:szCs w:val="22"/>
          <w:lang w:val="fr-FR" w:eastAsia="ja-JP"/>
        </w:rPr>
      </w:pPr>
      <w:r w:rsidRPr="00AE0CF8">
        <w:rPr>
          <w:rFonts w:ascii="Calibri" w:eastAsia="MS Mincho" w:hAnsi="Calibri" w:cs="Times New Roman"/>
          <w:sz w:val="22"/>
          <w:szCs w:val="22"/>
          <w:lang w:val="fr-FR" w:eastAsia="ja-JP"/>
        </w:rPr>
        <w:t xml:space="preserve">Beech Hill Road, Sheffield, S10 2RX, UK. </w:t>
      </w:r>
    </w:p>
    <w:p w14:paraId="0AA786D2" w14:textId="77777777" w:rsidR="00AE0CF8" w:rsidRPr="00AE0CF8" w:rsidRDefault="00AE0CF8" w:rsidP="00AE0CF8">
      <w:pPr>
        <w:tabs>
          <w:tab w:val="left" w:pos="426"/>
        </w:tabs>
        <w:ind w:left="567" w:right="-720" w:hanging="567"/>
        <w:rPr>
          <w:rFonts w:ascii="Calibri" w:eastAsia="MS Mincho" w:hAnsi="Calibri" w:cs="Times New Roman"/>
          <w:sz w:val="22"/>
          <w:szCs w:val="22"/>
          <w:lang w:val="fr-FR" w:eastAsia="ja-JP"/>
        </w:rPr>
      </w:pPr>
      <w:r w:rsidRPr="00AE0CF8">
        <w:rPr>
          <w:rFonts w:ascii="Calibri" w:eastAsia="MS Mincho" w:hAnsi="Calibri" w:cs="Times New Roman"/>
          <w:sz w:val="22"/>
          <w:szCs w:val="22"/>
          <w:lang w:val="fr-FR" w:eastAsia="ja-JP"/>
        </w:rPr>
        <w:t>Telephone: +44 114 285 1109</w:t>
      </w:r>
    </w:p>
    <w:p w14:paraId="57EBECF2" w14:textId="77777777" w:rsidR="00AE0CF8" w:rsidRPr="00AE0CF8" w:rsidRDefault="00AE0CF8" w:rsidP="00AE0CF8">
      <w:pPr>
        <w:tabs>
          <w:tab w:val="left" w:pos="426"/>
        </w:tabs>
        <w:ind w:left="567" w:right="-720" w:hanging="567"/>
        <w:rPr>
          <w:rFonts w:ascii="Calibri" w:eastAsia="MS Mincho" w:hAnsi="Calibri" w:cs="Times New Roman"/>
          <w:sz w:val="22"/>
          <w:szCs w:val="22"/>
          <w:lang w:val="fr-FR" w:eastAsia="ja-JP"/>
        </w:rPr>
      </w:pPr>
      <w:r w:rsidRPr="00AE0CF8">
        <w:rPr>
          <w:rFonts w:ascii="Calibri" w:eastAsia="MS Mincho" w:hAnsi="Calibri" w:cs="Times New Roman"/>
          <w:sz w:val="22"/>
          <w:szCs w:val="22"/>
          <w:lang w:val="fr-FR" w:eastAsia="ja-JP"/>
        </w:rPr>
        <w:t>Email: w.j.Pontefract@shef.ac.uk</w:t>
      </w:r>
    </w:p>
    <w:p w14:paraId="58785B62" w14:textId="3EF6CB4E" w:rsidR="000E60F1" w:rsidRDefault="000E60F1">
      <w:pPr>
        <w:rPr>
          <w:rFonts w:ascii="Calibri" w:eastAsia="MS Mincho" w:hAnsi="Calibri" w:cs="Times New Roman"/>
          <w:sz w:val="22"/>
          <w:szCs w:val="22"/>
          <w:lang w:eastAsia="ja-JP"/>
        </w:rPr>
      </w:pPr>
      <w:r>
        <w:rPr>
          <w:rFonts w:ascii="Calibri" w:eastAsia="MS Mincho" w:hAnsi="Calibri" w:cs="Times New Roman"/>
          <w:sz w:val="22"/>
          <w:szCs w:val="22"/>
          <w:lang w:eastAsia="ja-JP"/>
        </w:rPr>
        <w:br w:type="page"/>
      </w:r>
    </w:p>
    <w:p w14:paraId="4154069D" w14:textId="3AB3B8C3" w:rsidR="00010BD2" w:rsidRPr="00B93471" w:rsidRDefault="00D559A9" w:rsidP="00B93471">
      <w:pPr>
        <w:pStyle w:val="QuantifyHeading1"/>
        <w:numPr>
          <w:ilvl w:val="0"/>
          <w:numId w:val="0"/>
        </w:numPr>
        <w:ind w:left="432" w:hanging="432"/>
        <w:rPr>
          <w:b/>
          <w:sz w:val="32"/>
          <w:szCs w:val="32"/>
        </w:rPr>
      </w:pPr>
      <w:bookmarkStart w:id="9" w:name="_Toc5717954"/>
      <w:r w:rsidRPr="00630D26">
        <w:rPr>
          <w:b/>
          <w:sz w:val="32"/>
          <w:szCs w:val="32"/>
        </w:rPr>
        <w:lastRenderedPageBreak/>
        <w:t>Abstract</w:t>
      </w:r>
      <w:bookmarkEnd w:id="9"/>
    </w:p>
    <w:p w14:paraId="4F8E8894" w14:textId="77777777" w:rsidR="00674810" w:rsidRPr="00ED47E1" w:rsidRDefault="00674810" w:rsidP="00674810">
      <w:pPr>
        <w:rPr>
          <w:rFonts w:cstheme="minorHAnsi"/>
          <w:highlight w:val="yellow"/>
        </w:rPr>
      </w:pPr>
    </w:p>
    <w:p w14:paraId="56435BEF" w14:textId="40EBDE88" w:rsidR="005E0C48" w:rsidRPr="00ED47E1" w:rsidRDefault="005E0C48" w:rsidP="00B93471">
      <w:pPr>
        <w:spacing w:line="360" w:lineRule="auto"/>
        <w:jc w:val="both"/>
        <w:rPr>
          <w:rFonts w:cstheme="minorHAnsi"/>
          <w:sz w:val="20"/>
        </w:rPr>
      </w:pPr>
      <w:r w:rsidRPr="00ED47E1">
        <w:rPr>
          <w:rFonts w:cstheme="minorHAnsi"/>
          <w:b/>
          <w:sz w:val="20"/>
        </w:rPr>
        <w:t>Mini abstract</w:t>
      </w:r>
      <w:r w:rsidR="00DD7A3D" w:rsidRPr="00ED47E1">
        <w:rPr>
          <w:rFonts w:cstheme="minorHAnsi"/>
          <w:b/>
          <w:sz w:val="20"/>
        </w:rPr>
        <w:t xml:space="preserve"> </w:t>
      </w:r>
      <w:r w:rsidR="00A736A5" w:rsidRPr="00ED47E1">
        <w:rPr>
          <w:rFonts w:cstheme="minorHAnsi"/>
          <w:sz w:val="20"/>
        </w:rPr>
        <w:t xml:space="preserve">This report provides an overview and a comparison of the burden and management of fragility fractures in the largest </w:t>
      </w:r>
      <w:r w:rsidR="00DC494E" w:rsidRPr="00ED47E1">
        <w:rPr>
          <w:rFonts w:cstheme="minorHAnsi"/>
          <w:sz w:val="20"/>
        </w:rPr>
        <w:t xml:space="preserve">five countries of the European Union plus Sweden </w:t>
      </w:r>
      <w:r w:rsidR="00A736A5" w:rsidRPr="00ED47E1">
        <w:rPr>
          <w:rFonts w:cstheme="minorHAnsi"/>
          <w:sz w:val="20"/>
        </w:rPr>
        <w:t xml:space="preserve">(EU6). </w:t>
      </w:r>
      <w:r w:rsidR="009F7FD6" w:rsidRPr="00ED47E1">
        <w:rPr>
          <w:rFonts w:cstheme="minorHAnsi"/>
          <w:sz w:val="20"/>
        </w:rPr>
        <w:t xml:space="preserve">In </w:t>
      </w:r>
      <w:r w:rsidR="00416C04" w:rsidRPr="00ED47E1">
        <w:rPr>
          <w:rFonts w:cstheme="minorHAnsi"/>
          <w:sz w:val="20"/>
        </w:rPr>
        <w:t xml:space="preserve">2017, </w:t>
      </w:r>
      <w:r w:rsidR="00725FDA">
        <w:rPr>
          <w:rFonts w:cstheme="minorHAnsi"/>
          <w:sz w:val="20"/>
        </w:rPr>
        <w:t xml:space="preserve">new </w:t>
      </w:r>
      <w:r w:rsidR="00416C04" w:rsidRPr="00ED47E1">
        <w:rPr>
          <w:rFonts w:cstheme="minorHAnsi"/>
          <w:sz w:val="20"/>
        </w:rPr>
        <w:t>fragility</w:t>
      </w:r>
      <w:r w:rsidR="00A5345D" w:rsidRPr="00ED47E1">
        <w:rPr>
          <w:rFonts w:cstheme="minorHAnsi"/>
          <w:sz w:val="20"/>
        </w:rPr>
        <w:t xml:space="preserve"> fractures in the EU6 are estimated </w:t>
      </w:r>
      <w:r w:rsidR="009F7FD6" w:rsidRPr="00ED47E1">
        <w:rPr>
          <w:rFonts w:cstheme="minorHAnsi"/>
          <w:sz w:val="20"/>
        </w:rPr>
        <w:t xml:space="preserve">at </w:t>
      </w:r>
      <w:r w:rsidR="00C55D5E" w:rsidRPr="00ED47E1">
        <w:rPr>
          <w:rFonts w:cstheme="minorHAnsi"/>
          <w:sz w:val="20"/>
        </w:rPr>
        <w:t>2.7</w:t>
      </w:r>
      <w:r w:rsidR="00A5345D" w:rsidRPr="00ED47E1">
        <w:rPr>
          <w:rFonts w:cstheme="minorHAnsi"/>
          <w:sz w:val="20"/>
        </w:rPr>
        <w:t xml:space="preserve"> million</w:t>
      </w:r>
      <w:r w:rsidR="00C55D5E" w:rsidRPr="00ED47E1">
        <w:rPr>
          <w:rFonts w:cstheme="minorHAnsi"/>
          <w:sz w:val="20"/>
        </w:rPr>
        <w:t xml:space="preserve"> with an associated annual</w:t>
      </w:r>
      <w:r w:rsidR="00FD2D8B" w:rsidRPr="00ED47E1">
        <w:rPr>
          <w:rFonts w:cstheme="minorHAnsi"/>
          <w:sz w:val="20"/>
        </w:rPr>
        <w:t xml:space="preserve"> cost of €37.5 billion</w:t>
      </w:r>
      <w:r w:rsidR="00A5345D" w:rsidRPr="00ED47E1">
        <w:rPr>
          <w:rFonts w:cstheme="minorHAnsi"/>
          <w:sz w:val="20"/>
        </w:rPr>
        <w:t xml:space="preserve"> </w:t>
      </w:r>
      <w:r w:rsidR="00116157" w:rsidRPr="00ED47E1">
        <w:rPr>
          <w:rFonts w:cstheme="minorHAnsi"/>
          <w:sz w:val="20"/>
        </w:rPr>
        <w:t xml:space="preserve">and a loss of </w:t>
      </w:r>
      <w:r w:rsidR="00DC0DE0" w:rsidRPr="00ED47E1">
        <w:rPr>
          <w:rFonts w:cstheme="minorHAnsi"/>
          <w:sz w:val="20"/>
        </w:rPr>
        <w:t xml:space="preserve">1.0 million </w:t>
      </w:r>
      <w:r w:rsidR="00116157" w:rsidRPr="00ED47E1">
        <w:rPr>
          <w:rFonts w:cstheme="minorHAnsi"/>
          <w:sz w:val="20"/>
        </w:rPr>
        <w:t xml:space="preserve">quality-adjusted life-years. </w:t>
      </w:r>
    </w:p>
    <w:p w14:paraId="712AB4F1" w14:textId="77777777" w:rsidR="005E0C48" w:rsidRPr="00ED47E1" w:rsidRDefault="005E0C48" w:rsidP="00056A84">
      <w:pPr>
        <w:spacing w:line="360" w:lineRule="auto"/>
        <w:rPr>
          <w:rFonts w:cstheme="minorHAnsi"/>
          <w:sz w:val="20"/>
        </w:rPr>
      </w:pPr>
    </w:p>
    <w:p w14:paraId="6FF4C650" w14:textId="365909F2" w:rsidR="005E0C48" w:rsidRPr="00ED47E1" w:rsidRDefault="009F7FD6" w:rsidP="00056A84">
      <w:pPr>
        <w:spacing w:line="360" w:lineRule="auto"/>
        <w:rPr>
          <w:rFonts w:cstheme="minorHAnsi"/>
          <w:b/>
          <w:sz w:val="20"/>
        </w:rPr>
      </w:pPr>
      <w:r w:rsidRPr="00ED47E1">
        <w:rPr>
          <w:rFonts w:cstheme="minorHAnsi"/>
          <w:b/>
          <w:sz w:val="20"/>
        </w:rPr>
        <w:t>Introduction</w:t>
      </w:r>
    </w:p>
    <w:p w14:paraId="7BDAB247" w14:textId="1C9E1C0C" w:rsidR="005E0C48" w:rsidRPr="00ED47E1" w:rsidRDefault="00EE59B6" w:rsidP="00056A84">
      <w:pPr>
        <w:spacing w:line="360" w:lineRule="auto"/>
        <w:rPr>
          <w:rFonts w:cstheme="minorHAnsi"/>
          <w:sz w:val="20"/>
        </w:rPr>
      </w:pPr>
      <w:r w:rsidRPr="00EE59B6">
        <w:rPr>
          <w:rFonts w:cstheme="minorHAnsi"/>
          <w:sz w:val="20"/>
        </w:rPr>
        <w:t xml:space="preserve">Osteoporosis is characterized by reduced bone mass and strength, which increases the risk </w:t>
      </w:r>
      <w:r w:rsidR="0056521C" w:rsidRPr="00EE59B6">
        <w:rPr>
          <w:rFonts w:cstheme="minorHAnsi"/>
          <w:sz w:val="20"/>
        </w:rPr>
        <w:t>of fragility</w:t>
      </w:r>
      <w:r w:rsidRPr="00EE59B6">
        <w:rPr>
          <w:rFonts w:cstheme="minorHAnsi"/>
          <w:sz w:val="20"/>
        </w:rPr>
        <w:t xml:space="preserve"> fractures, which</w:t>
      </w:r>
      <w:r w:rsidR="005B2AA4">
        <w:rPr>
          <w:rFonts w:cstheme="minorHAnsi"/>
          <w:sz w:val="20"/>
        </w:rPr>
        <w:t xml:space="preserve"> in turn,</w:t>
      </w:r>
      <w:r w:rsidRPr="00EE59B6">
        <w:rPr>
          <w:rFonts w:cstheme="minorHAnsi"/>
          <w:sz w:val="20"/>
        </w:rPr>
        <w:t xml:space="preserve"> represent the main consequence of the disease. This report provides an overview and a comparison of the burden and management of fragility fractures in the largest five EU countries and Sweden (designated the EU6).</w:t>
      </w:r>
    </w:p>
    <w:p w14:paraId="0FF6483B" w14:textId="6207F860" w:rsidR="005E0C48" w:rsidRPr="00ED47E1" w:rsidRDefault="009F7FD6" w:rsidP="00056A84">
      <w:pPr>
        <w:spacing w:line="360" w:lineRule="auto"/>
        <w:rPr>
          <w:rFonts w:cstheme="minorHAnsi"/>
          <w:b/>
          <w:sz w:val="20"/>
        </w:rPr>
      </w:pPr>
      <w:r w:rsidRPr="00ED47E1">
        <w:rPr>
          <w:rFonts w:cstheme="minorHAnsi"/>
          <w:b/>
          <w:sz w:val="20"/>
        </w:rPr>
        <w:t>Methods</w:t>
      </w:r>
    </w:p>
    <w:p w14:paraId="763DAB6A" w14:textId="1EB81A3C" w:rsidR="005E0C48" w:rsidRPr="00ED47E1" w:rsidRDefault="005E0C48" w:rsidP="00B93471">
      <w:pPr>
        <w:spacing w:line="360" w:lineRule="auto"/>
        <w:jc w:val="both"/>
        <w:rPr>
          <w:rFonts w:cstheme="minorHAnsi"/>
          <w:sz w:val="20"/>
        </w:rPr>
      </w:pPr>
      <w:r w:rsidRPr="00ED47E1">
        <w:rPr>
          <w:rFonts w:cstheme="minorHAnsi"/>
          <w:sz w:val="20"/>
        </w:rPr>
        <w:t xml:space="preserve">A series of metrics </w:t>
      </w:r>
      <w:r w:rsidR="00B91249" w:rsidRPr="00ED47E1">
        <w:rPr>
          <w:rFonts w:cstheme="minorHAnsi"/>
          <w:sz w:val="20"/>
        </w:rPr>
        <w:t xml:space="preserve">describing </w:t>
      </w:r>
      <w:r w:rsidRPr="00ED47E1">
        <w:rPr>
          <w:rFonts w:cstheme="minorHAnsi"/>
          <w:sz w:val="20"/>
        </w:rPr>
        <w:t>the burden and management of fragility fractures</w:t>
      </w:r>
      <w:r w:rsidR="004C2654" w:rsidRPr="00ED47E1">
        <w:rPr>
          <w:rFonts w:cstheme="minorHAnsi"/>
          <w:sz w:val="20"/>
        </w:rPr>
        <w:t xml:space="preserve"> were defined by </w:t>
      </w:r>
      <w:r w:rsidR="00A97B16" w:rsidRPr="00ED47E1">
        <w:rPr>
          <w:rFonts w:cstheme="minorHAnsi"/>
          <w:sz w:val="20"/>
        </w:rPr>
        <w:t xml:space="preserve">a </w:t>
      </w:r>
      <w:r w:rsidR="0090686D" w:rsidRPr="00ED47E1">
        <w:rPr>
          <w:rFonts w:cstheme="minorHAnsi"/>
          <w:sz w:val="20"/>
        </w:rPr>
        <w:t xml:space="preserve">scientific steering </w:t>
      </w:r>
      <w:r w:rsidR="00A97B16" w:rsidRPr="00ED47E1">
        <w:rPr>
          <w:rFonts w:cstheme="minorHAnsi"/>
          <w:sz w:val="20"/>
        </w:rPr>
        <w:t>committee</w:t>
      </w:r>
      <w:r w:rsidR="00615E3E" w:rsidRPr="00ED47E1">
        <w:rPr>
          <w:rFonts w:cstheme="minorHAnsi"/>
          <w:sz w:val="20"/>
        </w:rPr>
        <w:t xml:space="preserve">. A working group performed the </w:t>
      </w:r>
      <w:r w:rsidR="00191B4B" w:rsidRPr="00ED47E1">
        <w:rPr>
          <w:rFonts w:cstheme="minorHAnsi"/>
          <w:sz w:val="20"/>
        </w:rPr>
        <w:t>data collection and analysis.</w:t>
      </w:r>
      <w:r w:rsidR="00593BCC" w:rsidRPr="00ED47E1">
        <w:rPr>
          <w:rFonts w:cstheme="minorHAnsi"/>
          <w:sz w:val="20"/>
        </w:rPr>
        <w:t xml:space="preserve"> </w:t>
      </w:r>
      <w:r w:rsidR="00191B4B" w:rsidRPr="00ED47E1">
        <w:rPr>
          <w:rFonts w:cstheme="minorHAnsi"/>
          <w:sz w:val="20"/>
        </w:rPr>
        <w:t xml:space="preserve">Data were collected from current literature, available retrospective </w:t>
      </w:r>
      <w:r w:rsidR="00995159" w:rsidRPr="00ED47E1">
        <w:rPr>
          <w:rFonts w:cstheme="minorHAnsi"/>
          <w:sz w:val="20"/>
        </w:rPr>
        <w:t xml:space="preserve">data and public sources. Different </w:t>
      </w:r>
      <w:r w:rsidR="00A64B78" w:rsidRPr="00ED47E1">
        <w:rPr>
          <w:rFonts w:cstheme="minorHAnsi"/>
          <w:sz w:val="20"/>
        </w:rPr>
        <w:t>m</w:t>
      </w:r>
      <w:r w:rsidR="00995159" w:rsidRPr="00ED47E1">
        <w:rPr>
          <w:rFonts w:cstheme="minorHAnsi"/>
          <w:sz w:val="20"/>
        </w:rPr>
        <w:t>ethods</w:t>
      </w:r>
      <w:r w:rsidR="001B6EAA" w:rsidRPr="00ED47E1">
        <w:rPr>
          <w:rFonts w:cstheme="minorHAnsi"/>
          <w:sz w:val="20"/>
        </w:rPr>
        <w:t xml:space="preserve"> were applied</w:t>
      </w:r>
      <w:r w:rsidR="00995159" w:rsidRPr="00ED47E1">
        <w:rPr>
          <w:rFonts w:cstheme="minorHAnsi"/>
          <w:sz w:val="20"/>
        </w:rPr>
        <w:t xml:space="preserve"> </w:t>
      </w:r>
      <w:r w:rsidR="00A64B78" w:rsidRPr="00ED47E1">
        <w:rPr>
          <w:rFonts w:cstheme="minorHAnsi"/>
          <w:sz w:val="20"/>
        </w:rPr>
        <w:t>(e.g. standard statistics</w:t>
      </w:r>
      <w:r w:rsidR="00BF4CA2" w:rsidRPr="00ED47E1">
        <w:rPr>
          <w:rFonts w:cstheme="minorHAnsi"/>
          <w:sz w:val="20"/>
        </w:rPr>
        <w:t xml:space="preserve"> and</w:t>
      </w:r>
      <w:r w:rsidR="00A64B78" w:rsidRPr="00ED47E1">
        <w:rPr>
          <w:rFonts w:cstheme="minorHAnsi"/>
          <w:sz w:val="20"/>
        </w:rPr>
        <w:t xml:space="preserve"> </w:t>
      </w:r>
      <w:r w:rsidR="00BF4CA2" w:rsidRPr="00ED47E1">
        <w:rPr>
          <w:rFonts w:cstheme="minorHAnsi"/>
          <w:sz w:val="20"/>
        </w:rPr>
        <w:t>health economic modelling)</w:t>
      </w:r>
      <w:r w:rsidR="001E7663" w:rsidRPr="00ED47E1">
        <w:rPr>
          <w:rFonts w:cstheme="minorHAnsi"/>
          <w:sz w:val="20"/>
        </w:rPr>
        <w:t>,</w:t>
      </w:r>
      <w:r w:rsidR="00995159" w:rsidRPr="00ED47E1">
        <w:rPr>
          <w:rFonts w:cstheme="minorHAnsi"/>
          <w:sz w:val="20"/>
        </w:rPr>
        <w:t xml:space="preserve"> </w:t>
      </w:r>
      <w:r w:rsidR="001E7663" w:rsidRPr="00ED47E1">
        <w:rPr>
          <w:rFonts w:cstheme="minorHAnsi"/>
          <w:sz w:val="20"/>
        </w:rPr>
        <w:t xml:space="preserve">where </w:t>
      </w:r>
      <w:r w:rsidR="00995159" w:rsidRPr="00ED47E1">
        <w:rPr>
          <w:rFonts w:cstheme="minorHAnsi"/>
          <w:sz w:val="20"/>
        </w:rPr>
        <w:t>appropriate</w:t>
      </w:r>
      <w:r w:rsidR="001E7663" w:rsidRPr="00ED47E1">
        <w:rPr>
          <w:rFonts w:cstheme="minorHAnsi"/>
          <w:sz w:val="20"/>
        </w:rPr>
        <w:t>,</w:t>
      </w:r>
      <w:r w:rsidR="00995159" w:rsidRPr="00ED47E1">
        <w:rPr>
          <w:rFonts w:cstheme="minorHAnsi"/>
          <w:sz w:val="20"/>
        </w:rPr>
        <w:t xml:space="preserve"> to </w:t>
      </w:r>
      <w:r w:rsidR="00A64B78" w:rsidRPr="00ED47E1">
        <w:rPr>
          <w:rFonts w:cstheme="minorHAnsi"/>
          <w:sz w:val="20"/>
        </w:rPr>
        <w:t>perform the analysis for each metric.</w:t>
      </w:r>
      <w:r w:rsidR="00995159" w:rsidRPr="00ED47E1">
        <w:rPr>
          <w:rFonts w:cstheme="minorHAnsi"/>
          <w:sz w:val="20"/>
        </w:rPr>
        <w:t xml:space="preserve"> </w:t>
      </w:r>
    </w:p>
    <w:p w14:paraId="2EB1ADE6" w14:textId="61A4FE45" w:rsidR="005E0C48" w:rsidRPr="00ED47E1" w:rsidRDefault="009F7FD6" w:rsidP="00056A84">
      <w:pPr>
        <w:spacing w:line="360" w:lineRule="auto"/>
        <w:rPr>
          <w:rFonts w:cstheme="minorHAnsi"/>
          <w:b/>
          <w:sz w:val="20"/>
        </w:rPr>
      </w:pPr>
      <w:r w:rsidRPr="00ED47E1">
        <w:rPr>
          <w:rFonts w:cstheme="minorHAnsi"/>
          <w:b/>
          <w:sz w:val="20"/>
        </w:rPr>
        <w:t>Results</w:t>
      </w:r>
    </w:p>
    <w:p w14:paraId="71692D9D" w14:textId="693DFC39" w:rsidR="005E0C48" w:rsidRPr="00ED47E1" w:rsidRDefault="005E0C48" w:rsidP="00B93471">
      <w:pPr>
        <w:spacing w:line="360" w:lineRule="auto"/>
        <w:jc w:val="both"/>
        <w:rPr>
          <w:rFonts w:cstheme="minorHAnsi"/>
          <w:sz w:val="20"/>
        </w:rPr>
      </w:pPr>
      <w:r w:rsidRPr="00ED47E1">
        <w:rPr>
          <w:rFonts w:cstheme="minorHAnsi"/>
          <w:sz w:val="20"/>
        </w:rPr>
        <w:t>Total fragility fractures in the EU6 are estimated to increase from 2.7 million in 2017 to 3.3 million in 2030; a 23% increase. The resulting annual fracture-related costs (€37.5 billion in 2017) are expected to increase</w:t>
      </w:r>
      <w:r w:rsidRPr="00ED47E1">
        <w:rPr>
          <w:sz w:val="20"/>
        </w:rPr>
        <w:t xml:space="preserve"> by</w:t>
      </w:r>
      <w:r w:rsidRPr="00ED47E1">
        <w:rPr>
          <w:rFonts w:cstheme="minorHAnsi"/>
          <w:sz w:val="20"/>
        </w:rPr>
        <w:t xml:space="preserve"> 27%.</w:t>
      </w:r>
      <w:r w:rsidR="001E7663" w:rsidRPr="00ED47E1">
        <w:rPr>
          <w:rFonts w:cstheme="minorHAnsi"/>
          <w:sz w:val="20"/>
        </w:rPr>
        <w:t xml:space="preserve"> An estimated 1.0 million </w:t>
      </w:r>
      <w:r w:rsidR="001B6EAA" w:rsidRPr="00ED47E1">
        <w:rPr>
          <w:rFonts w:cstheme="minorHAnsi"/>
          <w:sz w:val="20"/>
        </w:rPr>
        <w:t>q</w:t>
      </w:r>
      <w:r w:rsidR="001E7663" w:rsidRPr="00ED47E1">
        <w:rPr>
          <w:rFonts w:cstheme="minorHAnsi"/>
          <w:sz w:val="20"/>
        </w:rPr>
        <w:t>uality-</w:t>
      </w:r>
      <w:r w:rsidR="001B6EAA" w:rsidRPr="00ED47E1">
        <w:rPr>
          <w:rFonts w:cstheme="minorHAnsi"/>
          <w:sz w:val="20"/>
        </w:rPr>
        <w:t>a</w:t>
      </w:r>
      <w:r w:rsidR="001E7663" w:rsidRPr="00ED47E1">
        <w:rPr>
          <w:rFonts w:cstheme="minorHAnsi"/>
          <w:sz w:val="20"/>
        </w:rPr>
        <w:t xml:space="preserve">djusted </w:t>
      </w:r>
      <w:r w:rsidR="001B6EAA" w:rsidRPr="00ED47E1">
        <w:rPr>
          <w:rFonts w:cstheme="minorHAnsi"/>
          <w:sz w:val="20"/>
        </w:rPr>
        <w:t>l</w:t>
      </w:r>
      <w:r w:rsidR="001E7663" w:rsidRPr="00ED47E1">
        <w:rPr>
          <w:rFonts w:cstheme="minorHAnsi"/>
          <w:sz w:val="20"/>
        </w:rPr>
        <w:t>ife-</w:t>
      </w:r>
      <w:r w:rsidR="001B6EAA" w:rsidRPr="00ED47E1">
        <w:rPr>
          <w:rFonts w:cstheme="minorHAnsi"/>
          <w:sz w:val="20"/>
        </w:rPr>
        <w:t>y</w:t>
      </w:r>
      <w:r w:rsidR="001E7663" w:rsidRPr="00ED47E1">
        <w:rPr>
          <w:rFonts w:cstheme="minorHAnsi"/>
          <w:sz w:val="20"/>
        </w:rPr>
        <w:t xml:space="preserve">ears (QALYs) were lost </w:t>
      </w:r>
      <w:r w:rsidR="00D87FA1" w:rsidRPr="00ED47E1">
        <w:rPr>
          <w:rFonts w:cstheme="minorHAnsi"/>
          <w:sz w:val="20"/>
        </w:rPr>
        <w:t>in 2017 due to fragility fractures.</w:t>
      </w:r>
      <w:r w:rsidRPr="00ED47E1">
        <w:rPr>
          <w:rFonts w:cstheme="minorHAnsi"/>
          <w:sz w:val="20"/>
        </w:rPr>
        <w:t xml:space="preserve"> The current </w:t>
      </w:r>
      <w:bookmarkStart w:id="10" w:name="_Hlk7518119"/>
      <w:r w:rsidRPr="00ED47E1">
        <w:rPr>
          <w:rFonts w:cstheme="minorHAnsi"/>
          <w:sz w:val="20"/>
        </w:rPr>
        <w:t xml:space="preserve">disability-adjusted life-years </w:t>
      </w:r>
      <w:bookmarkEnd w:id="10"/>
      <w:r w:rsidRPr="00ED47E1">
        <w:rPr>
          <w:rFonts w:cstheme="minorHAnsi"/>
          <w:sz w:val="20"/>
        </w:rPr>
        <w:t xml:space="preserve">(DALYs) per </w:t>
      </w:r>
      <w:r w:rsidR="00297C93" w:rsidRPr="00ED47E1">
        <w:rPr>
          <w:rFonts w:cstheme="minorHAnsi"/>
          <w:sz w:val="20"/>
        </w:rPr>
        <w:t>1,</w:t>
      </w:r>
      <w:r w:rsidRPr="00ED47E1">
        <w:rPr>
          <w:rFonts w:cstheme="minorHAnsi"/>
          <w:sz w:val="20"/>
        </w:rPr>
        <w:t>000 individuals age 50</w:t>
      </w:r>
      <w:r w:rsidR="009F7FD6" w:rsidRPr="00ED47E1">
        <w:rPr>
          <w:rFonts w:cstheme="minorHAnsi"/>
          <w:sz w:val="20"/>
        </w:rPr>
        <w:t xml:space="preserve"> years or more </w:t>
      </w:r>
      <w:r w:rsidRPr="00ED47E1">
        <w:rPr>
          <w:rFonts w:cstheme="minorHAnsi"/>
          <w:sz w:val="20"/>
        </w:rPr>
        <w:t xml:space="preserve">were estimated at 21 years, which is higher than the estimates for stroke or </w:t>
      </w:r>
      <w:r w:rsidR="009F7FD6" w:rsidRPr="00ED47E1">
        <w:rPr>
          <w:rFonts w:cstheme="minorHAnsi"/>
          <w:sz w:val="20"/>
        </w:rPr>
        <w:t>chronic obstructive pulmonary disease</w:t>
      </w:r>
      <w:r w:rsidRPr="00ED47E1">
        <w:rPr>
          <w:rFonts w:cstheme="minorHAnsi"/>
          <w:sz w:val="20"/>
        </w:rPr>
        <w:t>. The treatment gap (percentage of eligible individuals not receiving treatment with osteoporosis drugs) in the EU6 is estimated to be 73% for women and 63% for men;</w:t>
      </w:r>
      <w:r w:rsidR="00C21313" w:rsidRPr="00ED47E1">
        <w:rPr>
          <w:rFonts w:cstheme="minorHAnsi"/>
          <w:sz w:val="20"/>
        </w:rPr>
        <w:t xml:space="preserve"> an increase of </w:t>
      </w:r>
      <w:r w:rsidR="00E03338" w:rsidRPr="00ED47E1">
        <w:rPr>
          <w:rFonts w:cstheme="minorHAnsi"/>
          <w:sz w:val="20"/>
        </w:rPr>
        <w:t>17</w:t>
      </w:r>
      <w:r w:rsidR="00C21313" w:rsidRPr="00ED47E1">
        <w:rPr>
          <w:rFonts w:cstheme="minorHAnsi"/>
          <w:sz w:val="20"/>
        </w:rPr>
        <w:t>% since</w:t>
      </w:r>
      <w:r w:rsidRPr="00ED47E1">
        <w:rPr>
          <w:rFonts w:cstheme="minorHAnsi"/>
          <w:sz w:val="20"/>
        </w:rPr>
        <w:t xml:space="preserve"> 2010. If </w:t>
      </w:r>
      <w:r w:rsidR="00945890" w:rsidRPr="00ED47E1">
        <w:rPr>
          <w:rFonts w:cstheme="minorHAnsi"/>
          <w:sz w:val="20"/>
        </w:rPr>
        <w:t xml:space="preserve">all patients </w:t>
      </w:r>
      <w:r w:rsidR="00972F97">
        <w:rPr>
          <w:rFonts w:cstheme="minorHAnsi"/>
          <w:sz w:val="20"/>
        </w:rPr>
        <w:t>who</w:t>
      </w:r>
      <w:r w:rsidR="00945890" w:rsidRPr="00ED47E1">
        <w:rPr>
          <w:rFonts w:cstheme="minorHAnsi"/>
          <w:sz w:val="20"/>
        </w:rPr>
        <w:t xml:space="preserve"> fracture in the EU6 were </w:t>
      </w:r>
      <w:r w:rsidR="00C357B8" w:rsidRPr="00ED47E1">
        <w:rPr>
          <w:rFonts w:cstheme="minorHAnsi"/>
          <w:sz w:val="20"/>
        </w:rPr>
        <w:t>enrolled into fracture liaison service</w:t>
      </w:r>
      <w:r w:rsidR="00B8386F" w:rsidRPr="00ED47E1">
        <w:rPr>
          <w:rFonts w:cstheme="minorHAnsi"/>
          <w:sz w:val="20"/>
        </w:rPr>
        <w:t>s</w:t>
      </w:r>
      <w:r w:rsidR="00945890" w:rsidRPr="00ED47E1">
        <w:rPr>
          <w:rFonts w:cstheme="minorHAnsi"/>
          <w:sz w:val="20"/>
        </w:rPr>
        <w:t xml:space="preserve"> </w:t>
      </w:r>
      <w:r w:rsidR="00EB47B4">
        <w:rPr>
          <w:rFonts w:cstheme="minorHAnsi"/>
          <w:sz w:val="20"/>
        </w:rPr>
        <w:t>at least</w:t>
      </w:r>
      <w:r w:rsidR="00EB47B4" w:rsidRPr="00ED47E1">
        <w:rPr>
          <w:rFonts w:cstheme="minorHAnsi"/>
          <w:sz w:val="20"/>
        </w:rPr>
        <w:t xml:space="preserve"> </w:t>
      </w:r>
      <w:r w:rsidR="00DC494E" w:rsidRPr="00ED47E1">
        <w:rPr>
          <w:rFonts w:cstheme="minorHAnsi"/>
          <w:sz w:val="20"/>
        </w:rPr>
        <w:t xml:space="preserve">19,000 fractures </w:t>
      </w:r>
      <w:r w:rsidRPr="00ED47E1">
        <w:rPr>
          <w:rFonts w:cstheme="minorHAnsi"/>
          <w:sz w:val="20"/>
        </w:rPr>
        <w:t xml:space="preserve">every year </w:t>
      </w:r>
      <w:r w:rsidR="00221D88">
        <w:rPr>
          <w:rFonts w:cstheme="minorHAnsi"/>
          <w:sz w:val="20"/>
        </w:rPr>
        <w:t>might</w:t>
      </w:r>
      <w:r w:rsidR="00CB5D92" w:rsidRPr="00ED47E1">
        <w:rPr>
          <w:rFonts w:cstheme="minorHAnsi"/>
          <w:sz w:val="20"/>
        </w:rPr>
        <w:t xml:space="preserve"> </w:t>
      </w:r>
      <w:r w:rsidRPr="00ED47E1">
        <w:rPr>
          <w:rFonts w:cstheme="minorHAnsi"/>
          <w:sz w:val="20"/>
        </w:rPr>
        <w:t>be avoided</w:t>
      </w:r>
      <w:r w:rsidR="00DB7CB6" w:rsidRPr="00ED47E1">
        <w:rPr>
          <w:rFonts w:cstheme="minorHAnsi"/>
          <w:sz w:val="20"/>
        </w:rPr>
        <w:t xml:space="preserve">. </w:t>
      </w:r>
    </w:p>
    <w:p w14:paraId="25E2308D" w14:textId="64344141" w:rsidR="005E0C48" w:rsidRPr="00ED47E1" w:rsidRDefault="009F7FD6" w:rsidP="00056A84">
      <w:pPr>
        <w:spacing w:line="360" w:lineRule="auto"/>
        <w:rPr>
          <w:rFonts w:cstheme="minorHAnsi"/>
          <w:b/>
          <w:sz w:val="20"/>
        </w:rPr>
      </w:pPr>
      <w:r w:rsidRPr="00ED47E1">
        <w:rPr>
          <w:rFonts w:cstheme="minorHAnsi"/>
          <w:b/>
          <w:sz w:val="20"/>
        </w:rPr>
        <w:t>Conclusions</w:t>
      </w:r>
    </w:p>
    <w:p w14:paraId="4D601591" w14:textId="1DD29071" w:rsidR="009646FE" w:rsidRDefault="00D87FA1" w:rsidP="007B2B68">
      <w:pPr>
        <w:spacing w:line="360" w:lineRule="auto"/>
        <w:jc w:val="both"/>
        <w:rPr>
          <w:rFonts w:cstheme="minorHAnsi"/>
          <w:sz w:val="20"/>
        </w:rPr>
      </w:pPr>
      <w:r w:rsidRPr="00ED47E1">
        <w:rPr>
          <w:rFonts w:cstheme="minorHAnsi"/>
          <w:sz w:val="20"/>
        </w:rPr>
        <w:t>F</w:t>
      </w:r>
      <w:r w:rsidR="006948D4" w:rsidRPr="00ED47E1">
        <w:rPr>
          <w:rFonts w:cstheme="minorHAnsi"/>
          <w:sz w:val="20"/>
        </w:rPr>
        <w:t xml:space="preserve">racture related burden is expected to </w:t>
      </w:r>
      <w:r w:rsidR="003727C0" w:rsidRPr="00ED47E1">
        <w:rPr>
          <w:rFonts w:cstheme="minorHAnsi"/>
          <w:sz w:val="20"/>
        </w:rPr>
        <w:t xml:space="preserve">increase </w:t>
      </w:r>
      <w:r w:rsidRPr="00ED47E1">
        <w:rPr>
          <w:rFonts w:cstheme="minorHAnsi"/>
          <w:sz w:val="20"/>
        </w:rPr>
        <w:t xml:space="preserve">over </w:t>
      </w:r>
      <w:r w:rsidR="003727C0" w:rsidRPr="00ED47E1">
        <w:rPr>
          <w:rFonts w:cstheme="minorHAnsi"/>
          <w:sz w:val="20"/>
        </w:rPr>
        <w:t xml:space="preserve">the coming decades. Given the </w:t>
      </w:r>
      <w:r w:rsidR="00CC2EEF">
        <w:rPr>
          <w:rFonts w:cstheme="minorHAnsi"/>
          <w:sz w:val="20"/>
        </w:rPr>
        <w:t>substantial</w:t>
      </w:r>
      <w:r w:rsidR="003727C0" w:rsidRPr="00ED47E1">
        <w:rPr>
          <w:rFonts w:cstheme="minorHAnsi"/>
          <w:sz w:val="20"/>
        </w:rPr>
        <w:t xml:space="preserve"> treatment gap and </w:t>
      </w:r>
      <w:r w:rsidR="005A0505" w:rsidRPr="00ED47E1">
        <w:rPr>
          <w:rFonts w:cstheme="minorHAnsi"/>
          <w:sz w:val="20"/>
        </w:rPr>
        <w:t xml:space="preserve">proven </w:t>
      </w:r>
      <w:r w:rsidR="0049157B" w:rsidRPr="00ED47E1">
        <w:rPr>
          <w:rFonts w:cstheme="minorHAnsi"/>
          <w:sz w:val="20"/>
        </w:rPr>
        <w:t>cost-effective</w:t>
      </w:r>
      <w:r w:rsidRPr="00ED47E1">
        <w:rPr>
          <w:rFonts w:cstheme="minorHAnsi"/>
          <w:sz w:val="20"/>
        </w:rPr>
        <w:t>ness of</w:t>
      </w:r>
      <w:r w:rsidR="0049157B" w:rsidRPr="00ED47E1">
        <w:rPr>
          <w:rFonts w:cstheme="minorHAnsi"/>
          <w:sz w:val="20"/>
        </w:rPr>
        <w:t xml:space="preserve"> </w:t>
      </w:r>
      <w:r w:rsidR="00837699" w:rsidRPr="00ED47E1">
        <w:rPr>
          <w:rFonts w:cstheme="minorHAnsi"/>
          <w:sz w:val="20"/>
        </w:rPr>
        <w:t>fracture prevention</w:t>
      </w:r>
      <w:r w:rsidR="005A0505" w:rsidRPr="00ED47E1">
        <w:rPr>
          <w:rFonts w:cstheme="minorHAnsi"/>
          <w:sz w:val="20"/>
        </w:rPr>
        <w:t xml:space="preserve"> schemes suc</w:t>
      </w:r>
      <w:r w:rsidR="00892A75" w:rsidRPr="00ED47E1">
        <w:rPr>
          <w:rFonts w:cstheme="minorHAnsi"/>
          <w:sz w:val="20"/>
        </w:rPr>
        <w:t>h</w:t>
      </w:r>
      <w:r w:rsidR="005A0505" w:rsidRPr="00ED47E1">
        <w:rPr>
          <w:rFonts w:cstheme="minorHAnsi"/>
          <w:sz w:val="20"/>
        </w:rPr>
        <w:t xml:space="preserve"> as </w:t>
      </w:r>
      <w:r w:rsidR="009F7FD6" w:rsidRPr="00ED47E1">
        <w:rPr>
          <w:rFonts w:cstheme="minorHAnsi"/>
          <w:sz w:val="20"/>
        </w:rPr>
        <w:t>fracture liaison services</w:t>
      </w:r>
      <w:r w:rsidRPr="00ED47E1">
        <w:rPr>
          <w:rFonts w:cstheme="minorHAnsi"/>
          <w:sz w:val="20"/>
        </w:rPr>
        <w:t>,</w:t>
      </w:r>
      <w:r w:rsidR="005A0505" w:rsidRPr="00ED47E1">
        <w:rPr>
          <w:rFonts w:cstheme="minorHAnsi"/>
          <w:sz w:val="20"/>
        </w:rPr>
        <w:t xml:space="preserve"> </w:t>
      </w:r>
      <w:r w:rsidR="007B2B68" w:rsidRPr="007B2B68">
        <w:rPr>
          <w:rFonts w:cstheme="minorHAnsi"/>
          <w:sz w:val="20"/>
        </w:rPr>
        <w:t>urgent action is needed to ensure that all individuals at high risk of fragility fracture are appropriately assessed and treated.</w:t>
      </w:r>
    </w:p>
    <w:p w14:paraId="31FC0DA7" w14:textId="77777777" w:rsidR="007B2B68" w:rsidRPr="00ED47E1" w:rsidRDefault="007B2B68" w:rsidP="007B2B68">
      <w:pPr>
        <w:spacing w:line="360" w:lineRule="auto"/>
        <w:jc w:val="both"/>
        <w:rPr>
          <w:rFonts w:cstheme="minorHAnsi"/>
          <w:sz w:val="20"/>
        </w:rPr>
      </w:pPr>
    </w:p>
    <w:p w14:paraId="72692855" w14:textId="4F025328" w:rsidR="009646FE" w:rsidRPr="00ED47E1" w:rsidRDefault="009646FE" w:rsidP="00056A84">
      <w:pPr>
        <w:spacing w:line="360" w:lineRule="auto"/>
        <w:rPr>
          <w:rFonts w:cstheme="minorHAnsi"/>
          <w:sz w:val="20"/>
        </w:rPr>
      </w:pPr>
      <w:r w:rsidRPr="00ED47E1">
        <w:rPr>
          <w:rFonts w:cstheme="minorHAnsi"/>
          <w:b/>
          <w:sz w:val="20"/>
        </w:rPr>
        <w:t>Key words:</w:t>
      </w:r>
      <w:r w:rsidRPr="00ED47E1">
        <w:t xml:space="preserve"> </w:t>
      </w:r>
      <w:r w:rsidRPr="00ED47E1">
        <w:rPr>
          <w:rFonts w:cstheme="minorHAnsi"/>
          <w:sz w:val="20"/>
        </w:rPr>
        <w:t>disability-adjusted life-years ∙ fragility fracture</w:t>
      </w:r>
      <w:r w:rsidRPr="00ED47E1">
        <w:t xml:space="preserve"> </w:t>
      </w:r>
      <w:r w:rsidRPr="00ED47E1">
        <w:rPr>
          <w:rFonts w:cstheme="minorHAnsi"/>
        </w:rPr>
        <w:t>∙</w:t>
      </w:r>
      <w:r w:rsidRPr="00ED47E1">
        <w:t xml:space="preserve"> </w:t>
      </w:r>
      <w:r w:rsidRPr="00ED47E1">
        <w:rPr>
          <w:rFonts w:cstheme="minorHAnsi"/>
          <w:sz w:val="20"/>
        </w:rPr>
        <w:t>fracture costs ∙</w:t>
      </w:r>
      <w:r w:rsidRPr="00ED47E1">
        <w:t xml:space="preserve"> </w:t>
      </w:r>
      <w:r w:rsidRPr="00ED47E1">
        <w:rPr>
          <w:rFonts w:cstheme="minorHAnsi"/>
          <w:sz w:val="20"/>
        </w:rPr>
        <w:t>treatment gap ∙</w:t>
      </w:r>
      <w:r w:rsidRPr="00ED47E1">
        <w:t xml:space="preserve"> </w:t>
      </w:r>
      <w:r w:rsidRPr="00ED47E1">
        <w:rPr>
          <w:rFonts w:cstheme="minorHAnsi"/>
          <w:sz w:val="20"/>
        </w:rPr>
        <w:t>quality-adjusted life-years</w:t>
      </w:r>
    </w:p>
    <w:p w14:paraId="09AC04C9" w14:textId="77777777" w:rsidR="00DD106F" w:rsidRPr="00ED47E1" w:rsidRDefault="00DD106F" w:rsidP="00DD106F">
      <w:pPr>
        <w:rPr>
          <w:rFonts w:cstheme="minorHAnsi"/>
        </w:rPr>
      </w:pPr>
    </w:p>
    <w:p w14:paraId="4010DF39" w14:textId="24F26A6D" w:rsidR="0004766D" w:rsidRPr="00B93471" w:rsidRDefault="0004766D" w:rsidP="00630D26">
      <w:pPr>
        <w:rPr>
          <w:b/>
          <w:sz w:val="32"/>
        </w:rPr>
      </w:pPr>
      <w:bookmarkStart w:id="11" w:name="_Toc5717956"/>
      <w:r w:rsidRPr="00B93471">
        <w:rPr>
          <w:b/>
          <w:sz w:val="32"/>
        </w:rPr>
        <w:lastRenderedPageBreak/>
        <w:t xml:space="preserve">Executive </w:t>
      </w:r>
      <w:r w:rsidR="003D6602" w:rsidRPr="00B93471">
        <w:rPr>
          <w:b/>
          <w:sz w:val="32"/>
        </w:rPr>
        <w:t>S</w:t>
      </w:r>
      <w:r w:rsidRPr="00B93471">
        <w:rPr>
          <w:b/>
          <w:sz w:val="32"/>
        </w:rPr>
        <w:t>ummary</w:t>
      </w:r>
      <w:bookmarkEnd w:id="11"/>
    </w:p>
    <w:p w14:paraId="62505B8E" w14:textId="77777777" w:rsidR="003967B4" w:rsidRPr="00ED47E1" w:rsidRDefault="003967B4" w:rsidP="00A16D0F">
      <w:pPr>
        <w:pStyle w:val="QuantifyBodytext"/>
        <w:spacing w:line="360" w:lineRule="auto"/>
      </w:pPr>
    </w:p>
    <w:p w14:paraId="3FD54C39" w14:textId="5D94B0B8" w:rsidR="0004766D" w:rsidRPr="00ED47E1" w:rsidRDefault="0004766D" w:rsidP="00A16D0F">
      <w:pPr>
        <w:pStyle w:val="QuantifyBodytext"/>
        <w:spacing w:line="360" w:lineRule="auto"/>
      </w:pPr>
      <w:r w:rsidRPr="00ED47E1">
        <w:t xml:space="preserve">Osteoporosis is a disease that weakens the bones and increases the risk of fragility fractures, where bones can break from a fall from a standing height or less. </w:t>
      </w:r>
      <w:r w:rsidR="003A4126" w:rsidRPr="00ED47E1">
        <w:t>In Western Europ</w:t>
      </w:r>
      <w:r w:rsidR="00FB1062" w:rsidRPr="00ED47E1">
        <w:t>e</w:t>
      </w:r>
      <w:r w:rsidRPr="00ED47E1">
        <w:t xml:space="preserve">, about 1 in 3 women and 1 in 5 men </w:t>
      </w:r>
      <w:r w:rsidR="00416C04" w:rsidRPr="00ED47E1">
        <w:t xml:space="preserve">at or </w:t>
      </w:r>
      <w:r w:rsidRPr="00ED47E1">
        <w:t xml:space="preserve">above </w:t>
      </w:r>
      <w:r w:rsidR="00416C04" w:rsidRPr="00ED47E1">
        <w:t xml:space="preserve">the age of </w:t>
      </w:r>
      <w:r w:rsidRPr="00ED47E1">
        <w:t xml:space="preserve">50 years will fracture during their lifetime. The number of fragility fractures and </w:t>
      </w:r>
      <w:r w:rsidR="00FB1062" w:rsidRPr="00ED47E1">
        <w:t>cases of</w:t>
      </w:r>
      <w:r w:rsidRPr="00ED47E1">
        <w:t xml:space="preserve"> osteoporosis is increasing worldwide, creating a</w:t>
      </w:r>
      <w:r w:rsidR="00416C04" w:rsidRPr="00ED47E1">
        <w:t xml:space="preserve">n increasing </w:t>
      </w:r>
      <w:r w:rsidRPr="00ED47E1">
        <w:t xml:space="preserve">burden to society. </w:t>
      </w:r>
    </w:p>
    <w:p w14:paraId="1395511B" w14:textId="77777777" w:rsidR="00A16D0F" w:rsidRPr="00ED47E1" w:rsidRDefault="00A16D0F" w:rsidP="00A16D0F"/>
    <w:p w14:paraId="74DA0749" w14:textId="77777777" w:rsidR="001E691C" w:rsidRPr="00ED47E1" w:rsidRDefault="0004766D" w:rsidP="00A16D0F">
      <w:pPr>
        <w:pStyle w:val="QuantifyBodytext"/>
        <w:spacing w:line="360" w:lineRule="auto"/>
      </w:pPr>
      <w:r w:rsidRPr="00ED47E1">
        <w:t>This report provides an overview and a comparison of the burden and management of fragility fractures in six European countries (France, Germany, Italy, Spain, Sweden, UK), hereafter referred to as EU6</w:t>
      </w:r>
      <w:r w:rsidR="001E691C" w:rsidRPr="00ED47E1">
        <w:t xml:space="preserve">. </w:t>
      </w:r>
    </w:p>
    <w:p w14:paraId="6B5680E4" w14:textId="77777777" w:rsidR="0004766D" w:rsidRPr="00ED47E1" w:rsidRDefault="0004766D" w:rsidP="00A16D0F">
      <w:pPr>
        <w:pStyle w:val="QuantifyBodytext"/>
        <w:spacing w:line="360" w:lineRule="auto"/>
      </w:pPr>
      <w:r w:rsidRPr="00ED47E1">
        <w:t xml:space="preserve"> </w:t>
      </w:r>
    </w:p>
    <w:p w14:paraId="709B90F4" w14:textId="77777777" w:rsidR="0004766D" w:rsidRPr="00ED47E1" w:rsidRDefault="0004766D" w:rsidP="00A16D0F">
      <w:pPr>
        <w:pStyle w:val="QuantifyBodytext"/>
        <w:spacing w:line="360" w:lineRule="auto"/>
      </w:pPr>
      <w:r w:rsidRPr="00ED47E1">
        <w:t>Key findings:</w:t>
      </w:r>
    </w:p>
    <w:p w14:paraId="1B14D0A9" w14:textId="77777777" w:rsidR="0004766D" w:rsidRPr="00ED47E1" w:rsidRDefault="0004766D" w:rsidP="00A16D0F">
      <w:pPr>
        <w:pStyle w:val="QuantifyBodytext"/>
        <w:numPr>
          <w:ilvl w:val="0"/>
          <w:numId w:val="30"/>
        </w:numPr>
        <w:spacing w:line="360" w:lineRule="auto"/>
      </w:pPr>
      <w:r w:rsidRPr="00ED47E1">
        <w:t>The total number of fragility fractures in the EU6 is estimated to increase from 2.7 million in 2017 to 3.3 million in 2030; an increase of 23.3%.</w:t>
      </w:r>
    </w:p>
    <w:p w14:paraId="0895AC27" w14:textId="77777777" w:rsidR="0004766D" w:rsidRPr="00ED47E1" w:rsidRDefault="0004766D" w:rsidP="00A16D0F">
      <w:pPr>
        <w:pStyle w:val="QuantifyBodytext"/>
        <w:numPr>
          <w:ilvl w:val="0"/>
          <w:numId w:val="30"/>
        </w:numPr>
        <w:spacing w:line="360" w:lineRule="auto"/>
      </w:pPr>
      <w:r w:rsidRPr="00ED47E1">
        <w:t>The annual fracture related costs in the EU6 are projected to increase from a total €37.5 billion 2017 to €47.4 billion in 2030; an increase of 27%.</w:t>
      </w:r>
    </w:p>
    <w:p w14:paraId="70FA15F4" w14:textId="0CD598D3" w:rsidR="0004766D" w:rsidRPr="00ED47E1" w:rsidRDefault="0004766D" w:rsidP="00A16D0F">
      <w:pPr>
        <w:pStyle w:val="QuantifyBodytext"/>
        <w:numPr>
          <w:ilvl w:val="0"/>
          <w:numId w:val="30"/>
        </w:numPr>
        <w:spacing w:line="360" w:lineRule="auto"/>
      </w:pPr>
      <w:r w:rsidRPr="00ED47E1">
        <w:t>The</w:t>
      </w:r>
      <w:r w:rsidR="003B74B3">
        <w:t xml:space="preserve"> number of</w:t>
      </w:r>
      <w:r w:rsidRPr="00ED47E1">
        <w:t xml:space="preserve"> disability-adjusted life-years (DALYs) per </w:t>
      </w:r>
      <w:r w:rsidR="00C53A03" w:rsidRPr="00ED47E1">
        <w:t>1,</w:t>
      </w:r>
      <w:r w:rsidRPr="00ED47E1">
        <w:t>000 individuals age 50 years or more in EU6 due to fragility fractures w</w:t>
      </w:r>
      <w:r w:rsidR="00EE73CD">
        <w:t>as estimated at</w:t>
      </w:r>
      <w:r w:rsidRPr="00ED47E1">
        <w:t xml:space="preserve"> 21 years. This is a higher estimate compared to some other chronic diseases such as stroke (13 DALYs per </w:t>
      </w:r>
      <w:r w:rsidR="00C53A03" w:rsidRPr="00ED47E1">
        <w:t>1,</w:t>
      </w:r>
      <w:r w:rsidRPr="00ED47E1">
        <w:t xml:space="preserve">000) and chronic obstructive pulmonary disease (COPD) (15 DALYs per </w:t>
      </w:r>
      <w:r w:rsidR="00C53A03" w:rsidRPr="00ED47E1">
        <w:t>1,</w:t>
      </w:r>
      <w:r w:rsidRPr="00ED47E1">
        <w:t xml:space="preserve">000). </w:t>
      </w:r>
    </w:p>
    <w:p w14:paraId="45291DE9" w14:textId="77777777" w:rsidR="0004766D" w:rsidRPr="00ED47E1" w:rsidRDefault="0004766D" w:rsidP="00A16D0F">
      <w:pPr>
        <w:pStyle w:val="QuantifyBodytext"/>
        <w:numPr>
          <w:ilvl w:val="0"/>
          <w:numId w:val="30"/>
        </w:numPr>
        <w:spacing w:line="360" w:lineRule="auto"/>
      </w:pPr>
      <w:r w:rsidRPr="00ED47E1">
        <w:t>The risk of refracture is highest immediately after a fracture. This has been referred to as the period of imminent risk; this phenomenon suggests that there is an opportunity to optimize the benefits of fracture prevention by treating patients as soon as possible after occurrence of a fracture.</w:t>
      </w:r>
    </w:p>
    <w:p w14:paraId="556D5F9D" w14:textId="77777777" w:rsidR="0004766D" w:rsidRPr="00EB47B4" w:rsidRDefault="0004766D" w:rsidP="00EB47B4">
      <w:pPr>
        <w:pStyle w:val="QuantifyBodytext"/>
        <w:numPr>
          <w:ilvl w:val="0"/>
          <w:numId w:val="30"/>
        </w:numPr>
        <w:spacing w:line="360" w:lineRule="auto"/>
      </w:pPr>
      <w:r w:rsidRPr="00EB47B4">
        <w:t>The treatment gap (defined as the percent eligible individuals not receiving treatment with osteoporosis drugs) in EU6 in year 2017 is estimated to be 73% for women and 63% for men. Compared to analysis from the year 2010 this is a marked increase from 56% in women and 47% in men.</w:t>
      </w:r>
    </w:p>
    <w:p w14:paraId="5FFA006C" w14:textId="756AEAAF" w:rsidR="0004766D" w:rsidRPr="00ED47E1" w:rsidRDefault="0004766D" w:rsidP="00A16D0F">
      <w:pPr>
        <w:pStyle w:val="ListParagraph"/>
        <w:numPr>
          <w:ilvl w:val="0"/>
          <w:numId w:val="30"/>
        </w:numPr>
        <w:spacing w:line="360" w:lineRule="auto"/>
        <w:rPr>
          <w:rFonts w:cstheme="minorHAnsi"/>
          <w:sz w:val="20"/>
          <w:szCs w:val="22"/>
        </w:rPr>
      </w:pPr>
      <w:r w:rsidRPr="00ED47E1">
        <w:rPr>
          <w:rFonts w:cstheme="minorHAnsi"/>
          <w:sz w:val="20"/>
          <w:szCs w:val="22"/>
        </w:rPr>
        <w:t>The proportion of patients starting a pharmacological treatment in the year after a fracture is low. In France, Sweden and Spain 85%, 84% and 72% of fracture patients remained untreated 1 year after fracture</w:t>
      </w:r>
      <w:r w:rsidR="002E0A26">
        <w:rPr>
          <w:rFonts w:cstheme="minorHAnsi"/>
          <w:sz w:val="20"/>
          <w:szCs w:val="22"/>
        </w:rPr>
        <w:t xml:space="preserve">, </w:t>
      </w:r>
      <w:r w:rsidR="00C50286">
        <w:rPr>
          <w:rFonts w:cstheme="minorHAnsi"/>
          <w:sz w:val="20"/>
          <w:szCs w:val="22"/>
        </w:rPr>
        <w:t>respectively</w:t>
      </w:r>
      <w:r w:rsidRPr="00ED47E1">
        <w:rPr>
          <w:rFonts w:cstheme="minorHAnsi"/>
          <w:sz w:val="20"/>
          <w:szCs w:val="22"/>
        </w:rPr>
        <w:t>.</w:t>
      </w:r>
    </w:p>
    <w:p w14:paraId="14EF08C7" w14:textId="77777777" w:rsidR="0004766D" w:rsidRPr="00ED47E1" w:rsidRDefault="0004766D" w:rsidP="00A16D0F">
      <w:pPr>
        <w:pStyle w:val="ListParagraph"/>
        <w:numPr>
          <w:ilvl w:val="0"/>
          <w:numId w:val="30"/>
        </w:numPr>
        <w:spacing w:line="360" w:lineRule="auto"/>
        <w:rPr>
          <w:rFonts w:cstheme="minorHAnsi"/>
          <w:sz w:val="20"/>
          <w:szCs w:val="22"/>
        </w:rPr>
      </w:pPr>
      <w:r w:rsidRPr="00ED47E1">
        <w:rPr>
          <w:rFonts w:cstheme="minorHAnsi"/>
          <w:sz w:val="20"/>
          <w:szCs w:val="22"/>
        </w:rPr>
        <w:t xml:space="preserve">A Fracture Liaison Service (FLS) is a multi-disciplinary health care delivery model for secondary fracture prevention. This health care delivery model has become more common in recent years, but its coverage is still low. </w:t>
      </w:r>
    </w:p>
    <w:p w14:paraId="3C56A6A9" w14:textId="0D636869" w:rsidR="00403D93" w:rsidRPr="00ED47E1" w:rsidRDefault="00403D93" w:rsidP="00403D93">
      <w:pPr>
        <w:pStyle w:val="ListParagraph"/>
        <w:numPr>
          <w:ilvl w:val="0"/>
          <w:numId w:val="30"/>
        </w:numPr>
        <w:spacing w:line="360" w:lineRule="auto"/>
        <w:rPr>
          <w:rFonts w:cstheme="minorHAnsi"/>
          <w:sz w:val="20"/>
          <w:szCs w:val="22"/>
        </w:rPr>
      </w:pPr>
      <w:r w:rsidRPr="00ED47E1">
        <w:rPr>
          <w:rFonts w:cstheme="minorHAnsi"/>
          <w:sz w:val="20"/>
          <w:szCs w:val="22"/>
        </w:rPr>
        <w:lastRenderedPageBreak/>
        <w:t>A growing body of evidence suggests that FLS are cost-effective care delivery models that have the potential to increase the number of high risk patients being treated</w:t>
      </w:r>
      <w:r>
        <w:rPr>
          <w:rFonts w:cstheme="minorHAnsi"/>
          <w:sz w:val="20"/>
          <w:szCs w:val="22"/>
        </w:rPr>
        <w:t xml:space="preserve">, </w:t>
      </w:r>
      <w:r w:rsidRPr="00ED47E1">
        <w:rPr>
          <w:rFonts w:cstheme="minorHAnsi"/>
          <w:sz w:val="20"/>
          <w:szCs w:val="22"/>
        </w:rPr>
        <w:t>improve adherence to treatment</w:t>
      </w:r>
      <w:r>
        <w:rPr>
          <w:rFonts w:cstheme="minorHAnsi"/>
          <w:sz w:val="20"/>
          <w:szCs w:val="22"/>
        </w:rPr>
        <w:t>, and</w:t>
      </w:r>
      <w:r w:rsidRPr="00ED47E1">
        <w:rPr>
          <w:rFonts w:cstheme="minorHAnsi"/>
          <w:sz w:val="20"/>
          <w:szCs w:val="22"/>
        </w:rPr>
        <w:t xml:space="preserve"> reduce the risk of re-fracture</w:t>
      </w:r>
      <w:r w:rsidR="0099622E">
        <w:rPr>
          <w:rFonts w:cstheme="minorHAnsi"/>
          <w:sz w:val="20"/>
          <w:szCs w:val="22"/>
        </w:rPr>
        <w:t xml:space="preserve">. </w:t>
      </w:r>
    </w:p>
    <w:p w14:paraId="2A490C3B" w14:textId="77777777" w:rsidR="0004766D" w:rsidRPr="00ED47E1" w:rsidRDefault="0004766D" w:rsidP="00A16D0F">
      <w:pPr>
        <w:pStyle w:val="ListParagraph"/>
        <w:numPr>
          <w:ilvl w:val="0"/>
          <w:numId w:val="30"/>
        </w:numPr>
        <w:spacing w:line="360" w:lineRule="auto"/>
        <w:rPr>
          <w:rFonts w:cstheme="minorHAnsi"/>
          <w:sz w:val="20"/>
          <w:szCs w:val="22"/>
        </w:rPr>
      </w:pPr>
      <w:r w:rsidRPr="00ED47E1">
        <w:rPr>
          <w:rFonts w:cstheme="minorHAnsi"/>
          <w:sz w:val="20"/>
          <w:szCs w:val="22"/>
        </w:rPr>
        <w:t>A FLS provide</w:t>
      </w:r>
      <w:r w:rsidR="00623FC7" w:rsidRPr="00ED47E1">
        <w:rPr>
          <w:rFonts w:cstheme="minorHAnsi"/>
          <w:sz w:val="20"/>
          <w:szCs w:val="22"/>
        </w:rPr>
        <w:t>s</w:t>
      </w:r>
      <w:r w:rsidRPr="00ED47E1">
        <w:rPr>
          <w:rFonts w:cstheme="minorHAnsi"/>
          <w:sz w:val="20"/>
          <w:szCs w:val="22"/>
        </w:rPr>
        <w:t xml:space="preserve"> an opportunity to improve early post fracture patient identification and reduce the treatment gap. </w:t>
      </w:r>
    </w:p>
    <w:p w14:paraId="7514A092" w14:textId="77777777" w:rsidR="0082103C" w:rsidRPr="00ED47E1" w:rsidRDefault="0082103C" w:rsidP="0082103C">
      <w:pPr>
        <w:pStyle w:val="ListParagraph"/>
        <w:numPr>
          <w:ilvl w:val="0"/>
          <w:numId w:val="30"/>
        </w:numPr>
        <w:spacing w:line="360" w:lineRule="auto"/>
        <w:rPr>
          <w:rFonts w:cstheme="minorHAnsi"/>
          <w:sz w:val="20"/>
          <w:szCs w:val="20"/>
        </w:rPr>
      </w:pPr>
      <w:r w:rsidRPr="00ED47E1">
        <w:rPr>
          <w:rFonts w:cstheme="minorHAnsi"/>
          <w:sz w:val="20"/>
          <w:szCs w:val="20"/>
        </w:rPr>
        <w:t xml:space="preserve">If FLS could be further expanded to reach all fracture patients in the EU6, </w:t>
      </w:r>
    </w:p>
    <w:p w14:paraId="33610344" w14:textId="1B45BB17" w:rsidR="0082103C" w:rsidRPr="00ED47E1" w:rsidRDefault="0082103C" w:rsidP="0082103C">
      <w:pPr>
        <w:pStyle w:val="ListParagraph"/>
        <w:spacing w:line="360" w:lineRule="auto"/>
        <w:rPr>
          <w:rFonts w:cstheme="minorHAnsi"/>
          <w:sz w:val="20"/>
          <w:szCs w:val="20"/>
        </w:rPr>
      </w:pPr>
      <w:r w:rsidRPr="00ED47E1">
        <w:rPr>
          <w:rFonts w:cstheme="minorHAnsi"/>
          <w:sz w:val="20"/>
          <w:szCs w:val="20"/>
        </w:rPr>
        <w:t xml:space="preserve">19,262 </w:t>
      </w:r>
      <w:r>
        <w:rPr>
          <w:rFonts w:cstheme="minorHAnsi"/>
          <w:sz w:val="20"/>
          <w:szCs w:val="20"/>
        </w:rPr>
        <w:t xml:space="preserve">additional </w:t>
      </w:r>
      <w:r w:rsidRPr="00ED47E1">
        <w:rPr>
          <w:rFonts w:cstheme="minorHAnsi"/>
          <w:sz w:val="20"/>
          <w:szCs w:val="20"/>
        </w:rPr>
        <w:t xml:space="preserve">fractures every year would be avoided, and fracture related costs would be reduced by </w:t>
      </w:r>
      <w:r w:rsidR="00A00380">
        <w:rPr>
          <w:rFonts w:cstheme="minorHAnsi"/>
          <w:sz w:val="20"/>
          <w:szCs w:val="20"/>
        </w:rPr>
        <w:t>€</w:t>
      </w:r>
      <w:r w:rsidRPr="00ED47E1">
        <w:rPr>
          <w:rFonts w:cstheme="minorHAnsi"/>
          <w:sz w:val="20"/>
          <w:szCs w:val="20"/>
        </w:rPr>
        <w:t xml:space="preserve">285.5 million. </w:t>
      </w:r>
    </w:p>
    <w:p w14:paraId="3D7DFEBC" w14:textId="032B0389" w:rsidR="0004766D" w:rsidRPr="00ED47E1" w:rsidRDefault="0004766D" w:rsidP="00A16D0F">
      <w:pPr>
        <w:pStyle w:val="ListParagraph"/>
        <w:spacing w:line="360" w:lineRule="auto"/>
        <w:rPr>
          <w:rFonts w:cstheme="minorHAnsi"/>
          <w:sz w:val="20"/>
          <w:szCs w:val="20"/>
        </w:rPr>
      </w:pPr>
      <w:r w:rsidRPr="00ED47E1">
        <w:rPr>
          <w:rFonts w:cstheme="minorHAnsi"/>
          <w:sz w:val="20"/>
          <w:szCs w:val="20"/>
        </w:rPr>
        <w:t xml:space="preserve"> </w:t>
      </w:r>
    </w:p>
    <w:p w14:paraId="25A243F8" w14:textId="77777777" w:rsidR="00526CBB" w:rsidRPr="00ED47E1" w:rsidRDefault="00526CBB">
      <w:pPr>
        <w:rPr>
          <w:rFonts w:cstheme="minorHAnsi"/>
          <w:sz w:val="22"/>
          <w:szCs w:val="20"/>
        </w:rPr>
      </w:pPr>
      <w:r w:rsidRPr="00ED47E1">
        <w:rPr>
          <w:rFonts w:cstheme="minorHAnsi"/>
          <w:sz w:val="22"/>
          <w:szCs w:val="20"/>
        </w:rPr>
        <w:br w:type="page"/>
      </w:r>
    </w:p>
    <w:p w14:paraId="5D165A7B" w14:textId="77777777" w:rsidR="0004766D" w:rsidRPr="00ED47E1" w:rsidRDefault="0004766D" w:rsidP="00526CBB">
      <w:pPr>
        <w:pStyle w:val="ListParagraph"/>
        <w:spacing w:line="480" w:lineRule="auto"/>
        <w:ind w:left="0"/>
        <w:rPr>
          <w:rFonts w:cstheme="minorHAnsi"/>
          <w:sz w:val="22"/>
          <w:szCs w:val="20"/>
        </w:rPr>
      </w:pPr>
    </w:p>
    <w:p w14:paraId="3D9A1546" w14:textId="77777777" w:rsidR="0004766D" w:rsidRPr="00ED47E1" w:rsidRDefault="0004766D" w:rsidP="0004766D">
      <w:pPr>
        <w:rPr>
          <w:rFonts w:cstheme="minorHAnsi"/>
        </w:rPr>
      </w:pPr>
    </w:p>
    <w:p w14:paraId="5B2EEA2E" w14:textId="77777777" w:rsidR="0004766D" w:rsidRPr="00ED47E1" w:rsidRDefault="0004766D" w:rsidP="0004766D">
      <w:pPr>
        <w:rPr>
          <w:rFonts w:cstheme="minorHAnsi"/>
          <w:b/>
        </w:rPr>
      </w:pPr>
      <w:r w:rsidRPr="00ED47E1">
        <w:rPr>
          <w:rFonts w:cstheme="minorHAnsi"/>
          <w:b/>
        </w:rPr>
        <w:t>Key results by country:</w:t>
      </w:r>
    </w:p>
    <w:tbl>
      <w:tblPr>
        <w:tblW w:w="8379" w:type="dxa"/>
        <w:tblCellMar>
          <w:left w:w="70" w:type="dxa"/>
          <w:right w:w="70" w:type="dxa"/>
        </w:tblCellMar>
        <w:tblLook w:val="04A0" w:firstRow="1" w:lastRow="0" w:firstColumn="1" w:lastColumn="0" w:noHBand="0" w:noVBand="1"/>
      </w:tblPr>
      <w:tblGrid>
        <w:gridCol w:w="2620"/>
        <w:gridCol w:w="836"/>
        <w:gridCol w:w="836"/>
        <w:gridCol w:w="837"/>
        <w:gridCol w:w="836"/>
        <w:gridCol w:w="716"/>
        <w:gridCol w:w="705"/>
        <w:gridCol w:w="993"/>
      </w:tblGrid>
      <w:tr w:rsidR="0004766D" w:rsidRPr="00ED47E1" w14:paraId="7DC35CFD" w14:textId="77777777" w:rsidTr="001914A6">
        <w:trPr>
          <w:trHeight w:val="334"/>
        </w:trPr>
        <w:tc>
          <w:tcPr>
            <w:tcW w:w="26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DAD90D"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Key Results (mean values*)</w:t>
            </w:r>
          </w:p>
        </w:tc>
        <w:tc>
          <w:tcPr>
            <w:tcW w:w="836" w:type="dxa"/>
            <w:tcBorders>
              <w:top w:val="single" w:sz="8" w:space="0" w:color="auto"/>
              <w:left w:val="nil"/>
              <w:bottom w:val="single" w:sz="8" w:space="0" w:color="auto"/>
              <w:right w:val="single" w:sz="8" w:space="0" w:color="auto"/>
            </w:tcBorders>
            <w:shd w:val="clear" w:color="auto" w:fill="auto"/>
            <w:noWrap/>
            <w:vAlign w:val="center"/>
            <w:hideMark/>
          </w:tcPr>
          <w:p w14:paraId="33C5A89B"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France</w:t>
            </w:r>
          </w:p>
        </w:tc>
        <w:tc>
          <w:tcPr>
            <w:tcW w:w="836" w:type="dxa"/>
            <w:tcBorders>
              <w:top w:val="single" w:sz="8" w:space="0" w:color="auto"/>
              <w:left w:val="nil"/>
              <w:bottom w:val="single" w:sz="8" w:space="0" w:color="auto"/>
              <w:right w:val="single" w:sz="8" w:space="0" w:color="auto"/>
            </w:tcBorders>
            <w:shd w:val="clear" w:color="auto" w:fill="auto"/>
            <w:noWrap/>
            <w:vAlign w:val="center"/>
            <w:hideMark/>
          </w:tcPr>
          <w:p w14:paraId="40E216D4"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Germany</w:t>
            </w:r>
          </w:p>
        </w:tc>
        <w:tc>
          <w:tcPr>
            <w:tcW w:w="837" w:type="dxa"/>
            <w:tcBorders>
              <w:top w:val="single" w:sz="8" w:space="0" w:color="auto"/>
              <w:left w:val="nil"/>
              <w:bottom w:val="single" w:sz="8" w:space="0" w:color="auto"/>
              <w:right w:val="single" w:sz="8" w:space="0" w:color="auto"/>
            </w:tcBorders>
            <w:shd w:val="clear" w:color="auto" w:fill="auto"/>
            <w:noWrap/>
            <w:vAlign w:val="center"/>
            <w:hideMark/>
          </w:tcPr>
          <w:p w14:paraId="3C9298A9"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Italy</w:t>
            </w:r>
          </w:p>
        </w:tc>
        <w:tc>
          <w:tcPr>
            <w:tcW w:w="836" w:type="dxa"/>
            <w:tcBorders>
              <w:top w:val="single" w:sz="8" w:space="0" w:color="auto"/>
              <w:left w:val="nil"/>
              <w:bottom w:val="single" w:sz="8" w:space="0" w:color="auto"/>
              <w:right w:val="single" w:sz="8" w:space="0" w:color="auto"/>
            </w:tcBorders>
            <w:shd w:val="clear" w:color="auto" w:fill="auto"/>
            <w:noWrap/>
            <w:vAlign w:val="center"/>
            <w:hideMark/>
          </w:tcPr>
          <w:p w14:paraId="5EF75679"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Spain</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51BD39F2"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Sweden</w:t>
            </w:r>
          </w:p>
        </w:tc>
        <w:tc>
          <w:tcPr>
            <w:tcW w:w="705" w:type="dxa"/>
            <w:tcBorders>
              <w:top w:val="single" w:sz="8" w:space="0" w:color="auto"/>
              <w:left w:val="nil"/>
              <w:bottom w:val="single" w:sz="8" w:space="0" w:color="auto"/>
              <w:right w:val="single" w:sz="8" w:space="0" w:color="auto"/>
            </w:tcBorders>
            <w:shd w:val="clear" w:color="auto" w:fill="auto"/>
            <w:noWrap/>
            <w:vAlign w:val="center"/>
            <w:hideMark/>
          </w:tcPr>
          <w:p w14:paraId="6364D885"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UK</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14:paraId="2ED35DD4"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EU6</w:t>
            </w:r>
          </w:p>
        </w:tc>
      </w:tr>
      <w:tr w:rsidR="0004766D" w:rsidRPr="00ED47E1" w14:paraId="1899A541" w14:textId="77777777" w:rsidTr="001914A6">
        <w:trPr>
          <w:trHeight w:val="556"/>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4AD340FB" w14:textId="77777777" w:rsidR="0004766D" w:rsidRPr="00ED47E1" w:rsidRDefault="0004766D" w:rsidP="00271F2D">
            <w:pPr>
              <w:jc w:val="both"/>
              <w:rPr>
                <w:rFonts w:eastAsia="Times New Roman" w:cstheme="minorHAnsi"/>
                <w:i/>
                <w:iCs/>
                <w:color w:val="000000"/>
                <w:sz w:val="16"/>
                <w:szCs w:val="16"/>
                <w:lang w:eastAsia="sv-SE"/>
              </w:rPr>
            </w:pPr>
            <w:r w:rsidRPr="00ED47E1">
              <w:rPr>
                <w:rFonts w:eastAsia="Times New Roman" w:cstheme="minorHAnsi"/>
                <w:i/>
                <w:iCs/>
                <w:color w:val="000000"/>
                <w:sz w:val="16"/>
                <w:szCs w:val="16"/>
                <w:lang w:eastAsia="sv-SE"/>
              </w:rPr>
              <w:t xml:space="preserve">Lifetime risk of hip fracture in women from age 50 </w:t>
            </w:r>
          </w:p>
        </w:tc>
        <w:tc>
          <w:tcPr>
            <w:tcW w:w="836" w:type="dxa"/>
            <w:tcBorders>
              <w:top w:val="nil"/>
              <w:left w:val="nil"/>
              <w:bottom w:val="single" w:sz="8" w:space="0" w:color="auto"/>
              <w:right w:val="single" w:sz="8" w:space="0" w:color="auto"/>
            </w:tcBorders>
            <w:shd w:val="clear" w:color="000000" w:fill="7DC57C"/>
            <w:noWrap/>
            <w:vAlign w:val="center"/>
            <w:hideMark/>
          </w:tcPr>
          <w:p w14:paraId="2570CCC1"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11.0%</w:t>
            </w:r>
          </w:p>
        </w:tc>
        <w:tc>
          <w:tcPr>
            <w:tcW w:w="836" w:type="dxa"/>
            <w:tcBorders>
              <w:top w:val="nil"/>
              <w:left w:val="nil"/>
              <w:bottom w:val="single" w:sz="8" w:space="0" w:color="auto"/>
              <w:right w:val="single" w:sz="8" w:space="0" w:color="auto"/>
            </w:tcBorders>
            <w:shd w:val="clear" w:color="000000" w:fill="FFE784"/>
            <w:noWrap/>
            <w:vAlign w:val="center"/>
            <w:hideMark/>
          </w:tcPr>
          <w:p w14:paraId="736BCD58"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17.1%</w:t>
            </w:r>
          </w:p>
        </w:tc>
        <w:tc>
          <w:tcPr>
            <w:tcW w:w="837" w:type="dxa"/>
            <w:tcBorders>
              <w:top w:val="nil"/>
              <w:left w:val="nil"/>
              <w:bottom w:val="single" w:sz="8" w:space="0" w:color="auto"/>
              <w:right w:val="single" w:sz="8" w:space="0" w:color="auto"/>
            </w:tcBorders>
            <w:shd w:val="clear" w:color="000000" w:fill="FAE983"/>
            <w:noWrap/>
            <w:vAlign w:val="center"/>
            <w:hideMark/>
          </w:tcPr>
          <w:p w14:paraId="09B1A2E1"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16.7%</w:t>
            </w:r>
          </w:p>
        </w:tc>
        <w:tc>
          <w:tcPr>
            <w:tcW w:w="836" w:type="dxa"/>
            <w:tcBorders>
              <w:top w:val="nil"/>
              <w:left w:val="nil"/>
              <w:bottom w:val="single" w:sz="8" w:space="0" w:color="auto"/>
              <w:right w:val="single" w:sz="8" w:space="0" w:color="auto"/>
            </w:tcBorders>
            <w:shd w:val="clear" w:color="000000" w:fill="63BE7B"/>
            <w:noWrap/>
            <w:vAlign w:val="center"/>
            <w:hideMark/>
          </w:tcPr>
          <w:p w14:paraId="7EC25997"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9.8%</w:t>
            </w:r>
          </w:p>
        </w:tc>
        <w:tc>
          <w:tcPr>
            <w:tcW w:w="716" w:type="dxa"/>
            <w:tcBorders>
              <w:top w:val="nil"/>
              <w:left w:val="nil"/>
              <w:bottom w:val="single" w:sz="8" w:space="0" w:color="auto"/>
              <w:right w:val="single" w:sz="8" w:space="0" w:color="auto"/>
            </w:tcBorders>
            <w:shd w:val="clear" w:color="000000" w:fill="F8696B"/>
            <w:noWrap/>
            <w:vAlign w:val="center"/>
            <w:hideMark/>
          </w:tcPr>
          <w:p w14:paraId="00F3FD7B"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22.8%</w:t>
            </w:r>
          </w:p>
        </w:tc>
        <w:tc>
          <w:tcPr>
            <w:tcW w:w="705" w:type="dxa"/>
            <w:tcBorders>
              <w:top w:val="nil"/>
              <w:left w:val="nil"/>
              <w:bottom w:val="single" w:sz="8" w:space="0" w:color="auto"/>
              <w:right w:val="single" w:sz="8" w:space="0" w:color="auto"/>
            </w:tcBorders>
            <w:shd w:val="clear" w:color="000000" w:fill="FFE583"/>
            <w:noWrap/>
            <w:vAlign w:val="center"/>
            <w:hideMark/>
          </w:tcPr>
          <w:p w14:paraId="2B500278"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17.2%</w:t>
            </w:r>
          </w:p>
        </w:tc>
        <w:tc>
          <w:tcPr>
            <w:tcW w:w="993" w:type="dxa"/>
            <w:tcBorders>
              <w:top w:val="nil"/>
              <w:left w:val="nil"/>
              <w:bottom w:val="single" w:sz="8" w:space="0" w:color="auto"/>
              <w:right w:val="single" w:sz="8" w:space="0" w:color="auto"/>
            </w:tcBorders>
            <w:shd w:val="clear" w:color="auto" w:fill="auto"/>
            <w:noWrap/>
            <w:vAlign w:val="center"/>
            <w:hideMark/>
          </w:tcPr>
          <w:p w14:paraId="377B8492"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15.1%</w:t>
            </w:r>
          </w:p>
        </w:tc>
      </w:tr>
      <w:tr w:rsidR="0004766D" w:rsidRPr="00ED47E1" w14:paraId="02C96018" w14:textId="77777777" w:rsidTr="001914A6">
        <w:trPr>
          <w:trHeight w:val="556"/>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59656011" w14:textId="77777777" w:rsidR="0004766D" w:rsidRPr="00ED47E1" w:rsidRDefault="0004766D" w:rsidP="00271F2D">
            <w:pPr>
              <w:jc w:val="both"/>
              <w:rPr>
                <w:rFonts w:eastAsia="Times New Roman" w:cstheme="minorHAnsi"/>
                <w:i/>
                <w:iCs/>
                <w:color w:val="000000"/>
                <w:sz w:val="16"/>
                <w:szCs w:val="16"/>
                <w:lang w:eastAsia="sv-SE"/>
              </w:rPr>
            </w:pPr>
            <w:r w:rsidRPr="00ED47E1">
              <w:rPr>
                <w:rFonts w:eastAsia="Times New Roman" w:cstheme="minorHAnsi"/>
                <w:i/>
                <w:iCs/>
                <w:color w:val="000000"/>
                <w:sz w:val="16"/>
                <w:szCs w:val="16"/>
                <w:lang w:eastAsia="sv-SE"/>
              </w:rPr>
              <w:t>Percentage increase in fragility fractures by 2030</w:t>
            </w:r>
          </w:p>
        </w:tc>
        <w:tc>
          <w:tcPr>
            <w:tcW w:w="836" w:type="dxa"/>
            <w:tcBorders>
              <w:top w:val="nil"/>
              <w:left w:val="nil"/>
              <w:bottom w:val="single" w:sz="8" w:space="0" w:color="auto"/>
              <w:right w:val="single" w:sz="8" w:space="0" w:color="auto"/>
            </w:tcBorders>
            <w:shd w:val="clear" w:color="000000" w:fill="EAE582"/>
            <w:noWrap/>
            <w:vAlign w:val="center"/>
            <w:hideMark/>
          </w:tcPr>
          <w:p w14:paraId="21234185"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24.4%</w:t>
            </w:r>
          </w:p>
        </w:tc>
        <w:tc>
          <w:tcPr>
            <w:tcW w:w="836" w:type="dxa"/>
            <w:tcBorders>
              <w:top w:val="nil"/>
              <w:left w:val="nil"/>
              <w:bottom w:val="single" w:sz="8" w:space="0" w:color="auto"/>
              <w:right w:val="single" w:sz="8" w:space="0" w:color="auto"/>
            </w:tcBorders>
            <w:shd w:val="clear" w:color="000000" w:fill="63BE7B"/>
            <w:noWrap/>
            <w:vAlign w:val="center"/>
            <w:hideMark/>
          </w:tcPr>
          <w:p w14:paraId="609560E2"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18.5%</w:t>
            </w:r>
          </w:p>
        </w:tc>
        <w:tc>
          <w:tcPr>
            <w:tcW w:w="837" w:type="dxa"/>
            <w:tcBorders>
              <w:top w:val="nil"/>
              <w:left w:val="nil"/>
              <w:bottom w:val="single" w:sz="8" w:space="0" w:color="auto"/>
              <w:right w:val="single" w:sz="8" w:space="0" w:color="auto"/>
            </w:tcBorders>
            <w:shd w:val="clear" w:color="000000" w:fill="BCD780"/>
            <w:noWrap/>
            <w:vAlign w:val="center"/>
            <w:hideMark/>
          </w:tcPr>
          <w:p w14:paraId="5DB2A893"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22.4%</w:t>
            </w:r>
          </w:p>
        </w:tc>
        <w:tc>
          <w:tcPr>
            <w:tcW w:w="836" w:type="dxa"/>
            <w:tcBorders>
              <w:top w:val="nil"/>
              <w:left w:val="nil"/>
              <w:bottom w:val="single" w:sz="8" w:space="0" w:color="auto"/>
              <w:right w:val="single" w:sz="8" w:space="0" w:color="auto"/>
            </w:tcBorders>
            <w:shd w:val="clear" w:color="000000" w:fill="F8696B"/>
            <w:noWrap/>
            <w:vAlign w:val="center"/>
            <w:hideMark/>
          </w:tcPr>
          <w:p w14:paraId="29F9ED84"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28.8%</w:t>
            </w:r>
          </w:p>
        </w:tc>
        <w:tc>
          <w:tcPr>
            <w:tcW w:w="716" w:type="dxa"/>
            <w:tcBorders>
              <w:top w:val="nil"/>
              <w:left w:val="nil"/>
              <w:bottom w:val="single" w:sz="8" w:space="0" w:color="auto"/>
              <w:right w:val="single" w:sz="8" w:space="0" w:color="auto"/>
            </w:tcBorders>
            <w:shd w:val="clear" w:color="000000" w:fill="FDBB7B"/>
            <w:noWrap/>
            <w:vAlign w:val="center"/>
            <w:hideMark/>
          </w:tcPr>
          <w:p w14:paraId="741999D2"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26.6%</w:t>
            </w:r>
          </w:p>
        </w:tc>
        <w:tc>
          <w:tcPr>
            <w:tcW w:w="705" w:type="dxa"/>
            <w:tcBorders>
              <w:top w:val="nil"/>
              <w:left w:val="nil"/>
              <w:bottom w:val="single" w:sz="8" w:space="0" w:color="auto"/>
              <w:right w:val="single" w:sz="8" w:space="0" w:color="auto"/>
            </w:tcBorders>
            <w:shd w:val="clear" w:color="000000" w:fill="FECA7E"/>
            <w:noWrap/>
            <w:vAlign w:val="center"/>
            <w:hideMark/>
          </w:tcPr>
          <w:p w14:paraId="152F0853"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26.2%</w:t>
            </w:r>
          </w:p>
        </w:tc>
        <w:tc>
          <w:tcPr>
            <w:tcW w:w="993" w:type="dxa"/>
            <w:tcBorders>
              <w:top w:val="nil"/>
              <w:left w:val="nil"/>
              <w:bottom w:val="single" w:sz="8" w:space="0" w:color="auto"/>
              <w:right w:val="single" w:sz="8" w:space="0" w:color="auto"/>
            </w:tcBorders>
            <w:shd w:val="clear" w:color="auto" w:fill="auto"/>
            <w:noWrap/>
            <w:vAlign w:val="center"/>
            <w:hideMark/>
          </w:tcPr>
          <w:p w14:paraId="485F1585"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23.3%</w:t>
            </w:r>
          </w:p>
        </w:tc>
      </w:tr>
      <w:tr w:rsidR="0004766D" w:rsidRPr="00ED47E1" w14:paraId="5B9F286F" w14:textId="77777777" w:rsidTr="001914A6">
        <w:trPr>
          <w:trHeight w:val="334"/>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027824DB" w14:textId="77777777" w:rsidR="0004766D" w:rsidRPr="00ED47E1" w:rsidRDefault="0004766D" w:rsidP="00271F2D">
            <w:pPr>
              <w:jc w:val="both"/>
              <w:rPr>
                <w:rFonts w:eastAsia="Times New Roman" w:cstheme="minorHAnsi"/>
                <w:i/>
                <w:iCs/>
                <w:color w:val="000000"/>
                <w:sz w:val="16"/>
                <w:szCs w:val="16"/>
                <w:lang w:eastAsia="sv-SE"/>
              </w:rPr>
            </w:pPr>
            <w:r w:rsidRPr="00ED47E1">
              <w:rPr>
                <w:rFonts w:eastAsia="Times New Roman" w:cstheme="minorHAnsi"/>
                <w:i/>
                <w:iCs/>
                <w:color w:val="000000"/>
                <w:sz w:val="16"/>
                <w:szCs w:val="16"/>
                <w:lang w:eastAsia="sv-SE"/>
              </w:rPr>
              <w:t>Annual fracture related cost per capita (€)</w:t>
            </w:r>
          </w:p>
        </w:tc>
        <w:tc>
          <w:tcPr>
            <w:tcW w:w="836" w:type="dxa"/>
            <w:tcBorders>
              <w:top w:val="nil"/>
              <w:left w:val="nil"/>
              <w:bottom w:val="single" w:sz="8" w:space="0" w:color="auto"/>
              <w:right w:val="single" w:sz="8" w:space="0" w:color="auto"/>
            </w:tcBorders>
            <w:shd w:val="clear" w:color="000000" w:fill="74C37C"/>
            <w:noWrap/>
            <w:vAlign w:val="center"/>
            <w:hideMark/>
          </w:tcPr>
          <w:p w14:paraId="562A9883"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83</w:t>
            </w:r>
          </w:p>
        </w:tc>
        <w:tc>
          <w:tcPr>
            <w:tcW w:w="836" w:type="dxa"/>
            <w:tcBorders>
              <w:top w:val="nil"/>
              <w:left w:val="nil"/>
              <w:bottom w:val="single" w:sz="8" w:space="0" w:color="auto"/>
              <w:right w:val="single" w:sz="8" w:space="0" w:color="auto"/>
            </w:tcBorders>
            <w:shd w:val="clear" w:color="000000" w:fill="FEC87E"/>
            <w:noWrap/>
            <w:vAlign w:val="center"/>
            <w:hideMark/>
          </w:tcPr>
          <w:p w14:paraId="3B29B7D8"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137</w:t>
            </w:r>
          </w:p>
        </w:tc>
        <w:tc>
          <w:tcPr>
            <w:tcW w:w="837" w:type="dxa"/>
            <w:tcBorders>
              <w:top w:val="nil"/>
              <w:left w:val="nil"/>
              <w:bottom w:val="single" w:sz="8" w:space="0" w:color="auto"/>
              <w:right w:val="single" w:sz="8" w:space="0" w:color="auto"/>
            </w:tcBorders>
            <w:shd w:val="clear" w:color="000000" w:fill="FCA777"/>
            <w:noWrap/>
            <w:vAlign w:val="center"/>
            <w:hideMark/>
          </w:tcPr>
          <w:p w14:paraId="4A7EBEFF"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159</w:t>
            </w:r>
          </w:p>
        </w:tc>
        <w:tc>
          <w:tcPr>
            <w:tcW w:w="836" w:type="dxa"/>
            <w:tcBorders>
              <w:top w:val="nil"/>
              <w:left w:val="nil"/>
              <w:bottom w:val="single" w:sz="8" w:space="0" w:color="auto"/>
              <w:right w:val="single" w:sz="8" w:space="0" w:color="auto"/>
            </w:tcBorders>
            <w:shd w:val="clear" w:color="000000" w:fill="98CD7E"/>
            <w:noWrap/>
            <w:vAlign w:val="center"/>
            <w:hideMark/>
          </w:tcPr>
          <w:p w14:paraId="7B721B31"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91</w:t>
            </w:r>
          </w:p>
        </w:tc>
        <w:tc>
          <w:tcPr>
            <w:tcW w:w="716" w:type="dxa"/>
            <w:tcBorders>
              <w:top w:val="nil"/>
              <w:left w:val="nil"/>
              <w:bottom w:val="single" w:sz="8" w:space="0" w:color="auto"/>
              <w:right w:val="single" w:sz="8" w:space="0" w:color="auto"/>
            </w:tcBorders>
            <w:shd w:val="clear" w:color="000000" w:fill="F8696B"/>
            <w:noWrap/>
            <w:vAlign w:val="center"/>
            <w:hideMark/>
          </w:tcPr>
          <w:p w14:paraId="638A2FD8"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199</w:t>
            </w:r>
          </w:p>
        </w:tc>
        <w:tc>
          <w:tcPr>
            <w:tcW w:w="705" w:type="dxa"/>
            <w:tcBorders>
              <w:top w:val="nil"/>
              <w:left w:val="nil"/>
              <w:bottom w:val="single" w:sz="8" w:space="0" w:color="auto"/>
              <w:right w:val="single" w:sz="8" w:space="0" w:color="auto"/>
            </w:tcBorders>
            <w:shd w:val="clear" w:color="000000" w:fill="63BE7B"/>
            <w:noWrap/>
            <w:vAlign w:val="center"/>
            <w:hideMark/>
          </w:tcPr>
          <w:p w14:paraId="475A53D9"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79</w:t>
            </w:r>
          </w:p>
        </w:tc>
        <w:tc>
          <w:tcPr>
            <w:tcW w:w="993" w:type="dxa"/>
            <w:tcBorders>
              <w:top w:val="nil"/>
              <w:left w:val="nil"/>
              <w:bottom w:val="single" w:sz="8" w:space="0" w:color="auto"/>
              <w:right w:val="single" w:sz="8" w:space="0" w:color="auto"/>
            </w:tcBorders>
            <w:shd w:val="clear" w:color="auto" w:fill="auto"/>
            <w:noWrap/>
            <w:vAlign w:val="center"/>
            <w:hideMark/>
          </w:tcPr>
          <w:p w14:paraId="6F4F98A0"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114</w:t>
            </w:r>
          </w:p>
        </w:tc>
      </w:tr>
      <w:tr w:rsidR="0004766D" w:rsidRPr="00ED47E1" w14:paraId="285F3EBD" w14:textId="77777777" w:rsidTr="001914A6">
        <w:trPr>
          <w:trHeight w:val="556"/>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03DF2356" w14:textId="77777777" w:rsidR="0004766D" w:rsidRPr="00ED47E1" w:rsidRDefault="0004766D" w:rsidP="00271F2D">
            <w:pPr>
              <w:jc w:val="both"/>
              <w:rPr>
                <w:rFonts w:eastAsia="Times New Roman" w:cstheme="minorHAnsi"/>
                <w:i/>
                <w:iCs/>
                <w:color w:val="000000"/>
                <w:sz w:val="16"/>
                <w:szCs w:val="16"/>
                <w:lang w:eastAsia="sv-SE"/>
              </w:rPr>
            </w:pPr>
            <w:r w:rsidRPr="00ED47E1">
              <w:rPr>
                <w:rFonts w:eastAsia="Times New Roman" w:cstheme="minorHAnsi"/>
                <w:i/>
                <w:iCs/>
                <w:color w:val="000000"/>
                <w:sz w:val="16"/>
                <w:szCs w:val="16"/>
                <w:lang w:eastAsia="sv-SE"/>
              </w:rPr>
              <w:t>Percentage increase in fracture related costs by 2030</w:t>
            </w:r>
          </w:p>
        </w:tc>
        <w:tc>
          <w:tcPr>
            <w:tcW w:w="836" w:type="dxa"/>
            <w:tcBorders>
              <w:top w:val="nil"/>
              <w:left w:val="nil"/>
              <w:bottom w:val="single" w:sz="8" w:space="0" w:color="auto"/>
              <w:right w:val="single" w:sz="8" w:space="0" w:color="auto"/>
            </w:tcBorders>
            <w:shd w:val="clear" w:color="000000" w:fill="CDDC81"/>
            <w:noWrap/>
            <w:vAlign w:val="center"/>
            <w:hideMark/>
          </w:tcPr>
          <w:p w14:paraId="225B5B22"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26.4%</w:t>
            </w:r>
          </w:p>
        </w:tc>
        <w:tc>
          <w:tcPr>
            <w:tcW w:w="836" w:type="dxa"/>
            <w:tcBorders>
              <w:top w:val="nil"/>
              <w:left w:val="nil"/>
              <w:bottom w:val="single" w:sz="8" w:space="0" w:color="auto"/>
              <w:right w:val="single" w:sz="8" w:space="0" w:color="auto"/>
            </w:tcBorders>
            <w:shd w:val="clear" w:color="000000" w:fill="63BE7B"/>
            <w:noWrap/>
            <w:vAlign w:val="center"/>
            <w:hideMark/>
          </w:tcPr>
          <w:p w14:paraId="25C3E65E"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23.2%</w:t>
            </w:r>
          </w:p>
        </w:tc>
        <w:tc>
          <w:tcPr>
            <w:tcW w:w="837" w:type="dxa"/>
            <w:tcBorders>
              <w:top w:val="nil"/>
              <w:left w:val="nil"/>
              <w:bottom w:val="single" w:sz="8" w:space="0" w:color="auto"/>
              <w:right w:val="single" w:sz="8" w:space="0" w:color="auto"/>
            </w:tcBorders>
            <w:shd w:val="clear" w:color="000000" w:fill="C6DA80"/>
            <w:noWrap/>
            <w:vAlign w:val="center"/>
            <w:hideMark/>
          </w:tcPr>
          <w:p w14:paraId="676974C5"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26.2%</w:t>
            </w:r>
          </w:p>
        </w:tc>
        <w:tc>
          <w:tcPr>
            <w:tcW w:w="836" w:type="dxa"/>
            <w:tcBorders>
              <w:top w:val="nil"/>
              <w:left w:val="nil"/>
              <w:bottom w:val="single" w:sz="8" w:space="0" w:color="auto"/>
              <w:right w:val="single" w:sz="8" w:space="0" w:color="auto"/>
            </w:tcBorders>
            <w:shd w:val="clear" w:color="000000" w:fill="F8696B"/>
            <w:noWrap/>
            <w:vAlign w:val="center"/>
            <w:hideMark/>
          </w:tcPr>
          <w:p w14:paraId="53B1947D"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30.6%</w:t>
            </w:r>
          </w:p>
        </w:tc>
        <w:tc>
          <w:tcPr>
            <w:tcW w:w="716" w:type="dxa"/>
            <w:tcBorders>
              <w:top w:val="nil"/>
              <w:left w:val="nil"/>
              <w:bottom w:val="single" w:sz="8" w:space="0" w:color="auto"/>
              <w:right w:val="single" w:sz="8" w:space="0" w:color="auto"/>
            </w:tcBorders>
            <w:shd w:val="clear" w:color="000000" w:fill="FCA377"/>
            <w:noWrap/>
            <w:vAlign w:val="center"/>
            <w:hideMark/>
          </w:tcPr>
          <w:p w14:paraId="5E9A60F7"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29.4%</w:t>
            </w:r>
          </w:p>
        </w:tc>
        <w:tc>
          <w:tcPr>
            <w:tcW w:w="705" w:type="dxa"/>
            <w:tcBorders>
              <w:top w:val="nil"/>
              <w:left w:val="nil"/>
              <w:bottom w:val="single" w:sz="8" w:space="0" w:color="auto"/>
              <w:right w:val="single" w:sz="8" w:space="0" w:color="auto"/>
            </w:tcBorders>
            <w:shd w:val="clear" w:color="000000" w:fill="FA7D6F"/>
            <w:noWrap/>
            <w:vAlign w:val="center"/>
            <w:hideMark/>
          </w:tcPr>
          <w:p w14:paraId="6386D099"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30.2%</w:t>
            </w:r>
          </w:p>
        </w:tc>
        <w:tc>
          <w:tcPr>
            <w:tcW w:w="993" w:type="dxa"/>
            <w:tcBorders>
              <w:top w:val="nil"/>
              <w:left w:val="nil"/>
              <w:bottom w:val="single" w:sz="8" w:space="0" w:color="auto"/>
              <w:right w:val="single" w:sz="8" w:space="0" w:color="auto"/>
            </w:tcBorders>
            <w:shd w:val="clear" w:color="auto" w:fill="auto"/>
            <w:noWrap/>
            <w:vAlign w:val="center"/>
            <w:hideMark/>
          </w:tcPr>
          <w:p w14:paraId="45FD7ADD"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27.7%</w:t>
            </w:r>
          </w:p>
        </w:tc>
      </w:tr>
      <w:tr w:rsidR="0004766D" w:rsidRPr="00ED47E1" w14:paraId="15871E0B" w14:textId="77777777" w:rsidTr="001914A6">
        <w:trPr>
          <w:trHeight w:val="556"/>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68F692F4" w14:textId="77777777" w:rsidR="0004766D" w:rsidRPr="00ED47E1" w:rsidRDefault="0004766D" w:rsidP="00271F2D">
            <w:pPr>
              <w:jc w:val="both"/>
              <w:rPr>
                <w:rFonts w:eastAsia="Times New Roman" w:cstheme="minorHAnsi"/>
                <w:i/>
                <w:iCs/>
                <w:color w:val="000000"/>
                <w:sz w:val="16"/>
                <w:szCs w:val="16"/>
                <w:lang w:eastAsia="sv-SE"/>
              </w:rPr>
            </w:pPr>
            <w:r w:rsidRPr="00ED47E1">
              <w:rPr>
                <w:rFonts w:eastAsia="Times New Roman" w:cstheme="minorHAnsi"/>
                <w:i/>
                <w:iCs/>
                <w:color w:val="000000"/>
                <w:sz w:val="16"/>
                <w:szCs w:val="16"/>
                <w:lang w:eastAsia="sv-SE"/>
              </w:rPr>
              <w:t>Percentage increase in Quality-Adjusted Life-Years (QALYs) lost by 2030</w:t>
            </w:r>
          </w:p>
        </w:tc>
        <w:tc>
          <w:tcPr>
            <w:tcW w:w="836" w:type="dxa"/>
            <w:tcBorders>
              <w:top w:val="nil"/>
              <w:left w:val="nil"/>
              <w:bottom w:val="single" w:sz="8" w:space="0" w:color="auto"/>
              <w:right w:val="single" w:sz="8" w:space="0" w:color="auto"/>
            </w:tcBorders>
            <w:shd w:val="clear" w:color="000000" w:fill="F0E683"/>
            <w:noWrap/>
            <w:vAlign w:val="center"/>
            <w:hideMark/>
          </w:tcPr>
          <w:p w14:paraId="5670809E"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26.4%</w:t>
            </w:r>
          </w:p>
        </w:tc>
        <w:tc>
          <w:tcPr>
            <w:tcW w:w="836" w:type="dxa"/>
            <w:tcBorders>
              <w:top w:val="nil"/>
              <w:left w:val="nil"/>
              <w:bottom w:val="single" w:sz="8" w:space="0" w:color="auto"/>
              <w:right w:val="single" w:sz="8" w:space="0" w:color="auto"/>
            </w:tcBorders>
            <w:shd w:val="clear" w:color="000000" w:fill="63BE7B"/>
            <w:noWrap/>
            <w:vAlign w:val="center"/>
            <w:hideMark/>
          </w:tcPr>
          <w:p w14:paraId="35030F68"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22.4%</w:t>
            </w:r>
          </w:p>
        </w:tc>
        <w:tc>
          <w:tcPr>
            <w:tcW w:w="837" w:type="dxa"/>
            <w:tcBorders>
              <w:top w:val="nil"/>
              <w:left w:val="nil"/>
              <w:bottom w:val="single" w:sz="8" w:space="0" w:color="auto"/>
              <w:right w:val="single" w:sz="8" w:space="0" w:color="auto"/>
            </w:tcBorders>
            <w:shd w:val="clear" w:color="000000" w:fill="B4D57F"/>
            <w:noWrap/>
            <w:vAlign w:val="center"/>
            <w:hideMark/>
          </w:tcPr>
          <w:p w14:paraId="5172D2BC"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24.7%</w:t>
            </w:r>
          </w:p>
        </w:tc>
        <w:tc>
          <w:tcPr>
            <w:tcW w:w="836" w:type="dxa"/>
            <w:tcBorders>
              <w:top w:val="nil"/>
              <w:left w:val="nil"/>
              <w:bottom w:val="single" w:sz="8" w:space="0" w:color="auto"/>
              <w:right w:val="single" w:sz="8" w:space="0" w:color="auto"/>
            </w:tcBorders>
            <w:shd w:val="clear" w:color="000000" w:fill="F8696B"/>
            <w:noWrap/>
            <w:vAlign w:val="center"/>
            <w:hideMark/>
          </w:tcPr>
          <w:p w14:paraId="3D0B5ADA"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29.8%</w:t>
            </w:r>
          </w:p>
        </w:tc>
        <w:tc>
          <w:tcPr>
            <w:tcW w:w="716" w:type="dxa"/>
            <w:tcBorders>
              <w:top w:val="nil"/>
              <w:left w:val="nil"/>
              <w:bottom w:val="single" w:sz="8" w:space="0" w:color="auto"/>
              <w:right w:val="single" w:sz="8" w:space="0" w:color="auto"/>
            </w:tcBorders>
            <w:shd w:val="clear" w:color="000000" w:fill="FFDA81"/>
            <w:noWrap/>
            <w:vAlign w:val="center"/>
            <w:hideMark/>
          </w:tcPr>
          <w:p w14:paraId="77A92DE4"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27.2%</w:t>
            </w:r>
          </w:p>
        </w:tc>
        <w:tc>
          <w:tcPr>
            <w:tcW w:w="705" w:type="dxa"/>
            <w:tcBorders>
              <w:top w:val="nil"/>
              <w:left w:val="nil"/>
              <w:bottom w:val="single" w:sz="8" w:space="0" w:color="auto"/>
              <w:right w:val="single" w:sz="8" w:space="0" w:color="auto"/>
            </w:tcBorders>
            <w:shd w:val="clear" w:color="000000" w:fill="FCAF79"/>
            <w:noWrap/>
            <w:vAlign w:val="center"/>
            <w:hideMark/>
          </w:tcPr>
          <w:p w14:paraId="305275B8"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28.2%</w:t>
            </w:r>
          </w:p>
        </w:tc>
        <w:tc>
          <w:tcPr>
            <w:tcW w:w="993" w:type="dxa"/>
            <w:tcBorders>
              <w:top w:val="nil"/>
              <w:left w:val="nil"/>
              <w:bottom w:val="single" w:sz="8" w:space="0" w:color="auto"/>
              <w:right w:val="single" w:sz="8" w:space="0" w:color="auto"/>
            </w:tcBorders>
            <w:shd w:val="clear" w:color="auto" w:fill="auto"/>
            <w:noWrap/>
            <w:vAlign w:val="center"/>
            <w:hideMark/>
          </w:tcPr>
          <w:p w14:paraId="667AF147"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25.6%</w:t>
            </w:r>
          </w:p>
        </w:tc>
      </w:tr>
      <w:tr w:rsidR="0004766D" w:rsidRPr="00ED47E1" w14:paraId="347643A6" w14:textId="77777777" w:rsidTr="001914A6">
        <w:trPr>
          <w:trHeight w:val="556"/>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7B983906" w14:textId="0BC6660C" w:rsidR="0004766D" w:rsidRPr="00ED47E1" w:rsidRDefault="0004766D" w:rsidP="00271F2D">
            <w:pPr>
              <w:jc w:val="both"/>
              <w:rPr>
                <w:rFonts w:eastAsia="Times New Roman" w:cstheme="minorHAnsi"/>
                <w:i/>
                <w:iCs/>
                <w:color w:val="000000"/>
                <w:sz w:val="16"/>
                <w:szCs w:val="16"/>
                <w:lang w:eastAsia="sv-SE"/>
              </w:rPr>
            </w:pPr>
            <w:r w:rsidRPr="00ED47E1">
              <w:rPr>
                <w:rFonts w:eastAsia="Times New Roman" w:cstheme="minorHAnsi"/>
                <w:i/>
                <w:iCs/>
                <w:color w:val="000000"/>
                <w:sz w:val="16"/>
                <w:szCs w:val="16"/>
                <w:lang w:eastAsia="sv-SE"/>
              </w:rPr>
              <w:t>Fracture related Disability-Adjusted Life-Years (DALYs) per 1</w:t>
            </w:r>
            <w:r w:rsidR="003517C2">
              <w:rPr>
                <w:rFonts w:eastAsia="Times New Roman" w:cstheme="minorHAnsi"/>
                <w:i/>
                <w:iCs/>
                <w:color w:val="000000"/>
                <w:sz w:val="16"/>
                <w:szCs w:val="16"/>
                <w:lang w:eastAsia="sv-SE"/>
              </w:rPr>
              <w:t>,</w:t>
            </w:r>
            <w:r w:rsidRPr="00ED47E1">
              <w:rPr>
                <w:rFonts w:eastAsia="Times New Roman" w:cstheme="minorHAnsi"/>
                <w:i/>
                <w:iCs/>
                <w:color w:val="000000"/>
                <w:sz w:val="16"/>
                <w:szCs w:val="16"/>
                <w:lang w:eastAsia="sv-SE"/>
              </w:rPr>
              <w:t>000 people</w:t>
            </w:r>
          </w:p>
        </w:tc>
        <w:tc>
          <w:tcPr>
            <w:tcW w:w="836" w:type="dxa"/>
            <w:tcBorders>
              <w:top w:val="nil"/>
              <w:left w:val="nil"/>
              <w:bottom w:val="single" w:sz="8" w:space="0" w:color="auto"/>
              <w:right w:val="single" w:sz="8" w:space="0" w:color="auto"/>
            </w:tcBorders>
            <w:shd w:val="clear" w:color="000000" w:fill="B1D47F"/>
            <w:noWrap/>
            <w:vAlign w:val="center"/>
            <w:hideMark/>
          </w:tcPr>
          <w:p w14:paraId="19D0A1C1" w14:textId="77777777" w:rsidR="0004766D" w:rsidRPr="00ED47E1" w:rsidRDefault="0004766D" w:rsidP="00271F2D">
            <w:pPr>
              <w:jc w:val="both"/>
              <w:rPr>
                <w:rFonts w:eastAsia="Times New Roman" w:cstheme="minorHAnsi"/>
                <w:color w:val="000000"/>
                <w:sz w:val="16"/>
                <w:szCs w:val="16"/>
                <w:lang w:eastAsia="sv-SE"/>
              </w:rPr>
            </w:pPr>
            <w:r w:rsidRPr="00ED47E1">
              <w:rPr>
                <w:rFonts w:cstheme="minorHAnsi"/>
                <w:sz w:val="16"/>
              </w:rPr>
              <w:t>17</w:t>
            </w:r>
          </w:p>
        </w:tc>
        <w:tc>
          <w:tcPr>
            <w:tcW w:w="836" w:type="dxa"/>
            <w:tcBorders>
              <w:top w:val="nil"/>
              <w:left w:val="nil"/>
              <w:bottom w:val="single" w:sz="8" w:space="0" w:color="auto"/>
              <w:right w:val="single" w:sz="8" w:space="0" w:color="auto"/>
            </w:tcBorders>
            <w:shd w:val="clear" w:color="000000" w:fill="FFE082"/>
            <w:noWrap/>
            <w:vAlign w:val="center"/>
            <w:hideMark/>
          </w:tcPr>
          <w:p w14:paraId="73DA2547" w14:textId="77777777" w:rsidR="0004766D" w:rsidRPr="00ED47E1" w:rsidRDefault="0004766D" w:rsidP="00271F2D">
            <w:pPr>
              <w:jc w:val="both"/>
              <w:rPr>
                <w:rFonts w:eastAsia="Times New Roman" w:cstheme="minorHAnsi"/>
                <w:color w:val="000000"/>
                <w:sz w:val="16"/>
                <w:szCs w:val="16"/>
                <w:lang w:eastAsia="sv-SE"/>
              </w:rPr>
            </w:pPr>
            <w:r w:rsidRPr="00ED47E1">
              <w:rPr>
                <w:rFonts w:cstheme="minorHAnsi"/>
                <w:sz w:val="16"/>
              </w:rPr>
              <w:t>24</w:t>
            </w:r>
          </w:p>
        </w:tc>
        <w:tc>
          <w:tcPr>
            <w:tcW w:w="837" w:type="dxa"/>
            <w:tcBorders>
              <w:top w:val="nil"/>
              <w:left w:val="nil"/>
              <w:bottom w:val="single" w:sz="8" w:space="0" w:color="auto"/>
              <w:right w:val="single" w:sz="8" w:space="0" w:color="auto"/>
            </w:tcBorders>
            <w:shd w:val="clear" w:color="000000" w:fill="EFE683"/>
            <w:noWrap/>
            <w:vAlign w:val="center"/>
            <w:hideMark/>
          </w:tcPr>
          <w:p w14:paraId="12D50F87" w14:textId="77777777" w:rsidR="0004766D" w:rsidRPr="00ED47E1" w:rsidRDefault="0004766D" w:rsidP="00271F2D">
            <w:pPr>
              <w:jc w:val="both"/>
              <w:rPr>
                <w:rFonts w:eastAsia="Times New Roman" w:cstheme="minorHAnsi"/>
                <w:color w:val="000000"/>
                <w:sz w:val="16"/>
                <w:szCs w:val="16"/>
                <w:lang w:eastAsia="sv-SE"/>
              </w:rPr>
            </w:pPr>
            <w:r w:rsidRPr="00ED47E1">
              <w:rPr>
                <w:rFonts w:cstheme="minorHAnsi"/>
                <w:sz w:val="16"/>
              </w:rPr>
              <w:t>20</w:t>
            </w:r>
          </w:p>
        </w:tc>
        <w:tc>
          <w:tcPr>
            <w:tcW w:w="836" w:type="dxa"/>
            <w:tcBorders>
              <w:top w:val="nil"/>
              <w:left w:val="nil"/>
              <w:bottom w:val="single" w:sz="8" w:space="0" w:color="auto"/>
              <w:right w:val="single" w:sz="8" w:space="0" w:color="auto"/>
            </w:tcBorders>
            <w:shd w:val="clear" w:color="000000" w:fill="63BE7B"/>
            <w:noWrap/>
            <w:vAlign w:val="center"/>
            <w:hideMark/>
          </w:tcPr>
          <w:p w14:paraId="12C175E7" w14:textId="77777777" w:rsidR="0004766D" w:rsidRPr="00ED47E1" w:rsidRDefault="0004766D" w:rsidP="00271F2D">
            <w:pPr>
              <w:jc w:val="both"/>
              <w:rPr>
                <w:rFonts w:eastAsia="Times New Roman" w:cstheme="minorHAnsi"/>
                <w:color w:val="000000"/>
                <w:sz w:val="16"/>
                <w:szCs w:val="16"/>
                <w:lang w:eastAsia="sv-SE"/>
              </w:rPr>
            </w:pPr>
            <w:r w:rsidRPr="00ED47E1">
              <w:rPr>
                <w:rFonts w:cstheme="minorHAnsi"/>
                <w:sz w:val="16"/>
              </w:rPr>
              <w:t>12</w:t>
            </w:r>
          </w:p>
        </w:tc>
        <w:tc>
          <w:tcPr>
            <w:tcW w:w="716" w:type="dxa"/>
            <w:tcBorders>
              <w:top w:val="nil"/>
              <w:left w:val="nil"/>
              <w:bottom w:val="single" w:sz="8" w:space="0" w:color="auto"/>
              <w:right w:val="single" w:sz="8" w:space="0" w:color="auto"/>
            </w:tcBorders>
            <w:shd w:val="clear" w:color="000000" w:fill="F8696B"/>
            <w:noWrap/>
            <w:vAlign w:val="center"/>
            <w:hideMark/>
          </w:tcPr>
          <w:p w14:paraId="22D4D9D0" w14:textId="77777777" w:rsidR="0004766D" w:rsidRPr="00ED47E1" w:rsidRDefault="0004766D" w:rsidP="00271F2D">
            <w:pPr>
              <w:jc w:val="both"/>
              <w:rPr>
                <w:rFonts w:eastAsia="Times New Roman" w:cstheme="minorHAnsi"/>
                <w:color w:val="000000"/>
                <w:sz w:val="16"/>
                <w:szCs w:val="16"/>
                <w:lang w:eastAsia="sv-SE"/>
              </w:rPr>
            </w:pPr>
            <w:r w:rsidRPr="00ED47E1">
              <w:rPr>
                <w:rFonts w:cstheme="minorHAnsi"/>
                <w:sz w:val="16"/>
              </w:rPr>
              <w:t>32</w:t>
            </w:r>
          </w:p>
        </w:tc>
        <w:tc>
          <w:tcPr>
            <w:tcW w:w="705" w:type="dxa"/>
            <w:tcBorders>
              <w:top w:val="nil"/>
              <w:left w:val="nil"/>
              <w:bottom w:val="single" w:sz="8" w:space="0" w:color="auto"/>
              <w:right w:val="single" w:sz="8" w:space="0" w:color="auto"/>
            </w:tcBorders>
            <w:shd w:val="clear" w:color="000000" w:fill="FEC87E"/>
            <w:noWrap/>
            <w:vAlign w:val="center"/>
            <w:hideMark/>
          </w:tcPr>
          <w:p w14:paraId="5AB4D18F" w14:textId="77777777" w:rsidR="0004766D" w:rsidRPr="00ED47E1" w:rsidRDefault="0004766D" w:rsidP="00271F2D">
            <w:pPr>
              <w:jc w:val="both"/>
              <w:rPr>
                <w:rFonts w:eastAsia="Times New Roman" w:cstheme="minorHAnsi"/>
                <w:color w:val="000000"/>
                <w:sz w:val="16"/>
                <w:szCs w:val="16"/>
                <w:lang w:eastAsia="sv-SE"/>
              </w:rPr>
            </w:pPr>
            <w:r w:rsidRPr="00ED47E1">
              <w:rPr>
                <w:rFonts w:cstheme="minorHAnsi"/>
                <w:sz w:val="16"/>
              </w:rPr>
              <w:t>24</w:t>
            </w:r>
          </w:p>
        </w:tc>
        <w:tc>
          <w:tcPr>
            <w:tcW w:w="993" w:type="dxa"/>
            <w:tcBorders>
              <w:top w:val="nil"/>
              <w:left w:val="nil"/>
              <w:bottom w:val="single" w:sz="8" w:space="0" w:color="auto"/>
              <w:right w:val="single" w:sz="8" w:space="0" w:color="auto"/>
            </w:tcBorders>
            <w:shd w:val="clear" w:color="auto" w:fill="auto"/>
            <w:noWrap/>
            <w:vAlign w:val="center"/>
            <w:hideMark/>
          </w:tcPr>
          <w:p w14:paraId="65D84259" w14:textId="77777777" w:rsidR="0004766D" w:rsidRPr="00ED47E1" w:rsidRDefault="0004766D" w:rsidP="00271F2D">
            <w:pPr>
              <w:jc w:val="both"/>
              <w:rPr>
                <w:rFonts w:eastAsia="Times New Roman" w:cstheme="minorHAnsi"/>
                <w:b/>
                <w:bCs/>
                <w:color w:val="000000"/>
                <w:sz w:val="16"/>
                <w:szCs w:val="16"/>
                <w:lang w:eastAsia="sv-SE"/>
              </w:rPr>
            </w:pPr>
            <w:r w:rsidRPr="00ED47E1">
              <w:rPr>
                <w:rFonts w:cstheme="minorHAnsi"/>
                <w:b/>
                <w:sz w:val="16"/>
              </w:rPr>
              <w:t>21</w:t>
            </w:r>
          </w:p>
        </w:tc>
      </w:tr>
      <w:tr w:rsidR="0004766D" w:rsidRPr="00ED47E1" w14:paraId="51AA9DE0" w14:textId="77777777" w:rsidTr="001914A6">
        <w:trPr>
          <w:trHeight w:val="334"/>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380DFFB0" w14:textId="55458571" w:rsidR="0004766D" w:rsidRPr="00ED47E1" w:rsidRDefault="0004766D" w:rsidP="00271F2D">
            <w:pPr>
              <w:jc w:val="both"/>
              <w:rPr>
                <w:rFonts w:eastAsia="Times New Roman" w:cstheme="minorHAnsi"/>
                <w:i/>
                <w:iCs/>
                <w:color w:val="000000"/>
                <w:sz w:val="16"/>
                <w:szCs w:val="16"/>
                <w:lang w:eastAsia="sv-SE"/>
              </w:rPr>
            </w:pPr>
            <w:r w:rsidRPr="00ED47E1">
              <w:rPr>
                <w:rFonts w:eastAsia="Times New Roman" w:cstheme="minorHAnsi"/>
                <w:i/>
                <w:iCs/>
                <w:color w:val="000000"/>
                <w:sz w:val="16"/>
                <w:szCs w:val="16"/>
                <w:lang w:eastAsia="sv-SE"/>
              </w:rPr>
              <w:t>Fracture related sick days per 1</w:t>
            </w:r>
            <w:r w:rsidR="003517C2">
              <w:rPr>
                <w:rFonts w:eastAsia="Times New Roman" w:cstheme="minorHAnsi"/>
                <w:i/>
                <w:iCs/>
                <w:color w:val="000000"/>
                <w:sz w:val="16"/>
                <w:szCs w:val="16"/>
                <w:lang w:eastAsia="sv-SE"/>
              </w:rPr>
              <w:t>,</w:t>
            </w:r>
            <w:r w:rsidRPr="00ED47E1">
              <w:rPr>
                <w:rFonts w:eastAsia="Times New Roman" w:cstheme="minorHAnsi"/>
                <w:i/>
                <w:iCs/>
                <w:color w:val="000000"/>
                <w:sz w:val="16"/>
                <w:szCs w:val="16"/>
                <w:lang w:eastAsia="sv-SE"/>
              </w:rPr>
              <w:t>000 people</w:t>
            </w:r>
          </w:p>
        </w:tc>
        <w:tc>
          <w:tcPr>
            <w:tcW w:w="836" w:type="dxa"/>
            <w:tcBorders>
              <w:top w:val="nil"/>
              <w:left w:val="nil"/>
              <w:bottom w:val="single" w:sz="8" w:space="0" w:color="auto"/>
              <w:right w:val="single" w:sz="8" w:space="0" w:color="auto"/>
            </w:tcBorders>
            <w:shd w:val="clear" w:color="000000" w:fill="77C47C"/>
            <w:noWrap/>
            <w:vAlign w:val="center"/>
            <w:hideMark/>
          </w:tcPr>
          <w:p w14:paraId="0C16C840"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16</w:t>
            </w:r>
          </w:p>
        </w:tc>
        <w:tc>
          <w:tcPr>
            <w:tcW w:w="836" w:type="dxa"/>
            <w:tcBorders>
              <w:top w:val="nil"/>
              <w:left w:val="nil"/>
              <w:bottom w:val="single" w:sz="8" w:space="0" w:color="auto"/>
              <w:right w:val="single" w:sz="8" w:space="0" w:color="auto"/>
            </w:tcBorders>
            <w:shd w:val="clear" w:color="000000" w:fill="FB9073"/>
            <w:noWrap/>
            <w:vAlign w:val="center"/>
            <w:hideMark/>
          </w:tcPr>
          <w:p w14:paraId="610CF366"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32</w:t>
            </w:r>
          </w:p>
        </w:tc>
        <w:tc>
          <w:tcPr>
            <w:tcW w:w="837" w:type="dxa"/>
            <w:tcBorders>
              <w:top w:val="nil"/>
              <w:left w:val="nil"/>
              <w:bottom w:val="single" w:sz="8" w:space="0" w:color="auto"/>
              <w:right w:val="single" w:sz="8" w:space="0" w:color="auto"/>
            </w:tcBorders>
            <w:shd w:val="clear" w:color="000000" w:fill="FFDD82"/>
            <w:noWrap/>
            <w:vAlign w:val="center"/>
            <w:hideMark/>
          </w:tcPr>
          <w:p w14:paraId="48E27A14"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24</w:t>
            </w:r>
          </w:p>
        </w:tc>
        <w:tc>
          <w:tcPr>
            <w:tcW w:w="836" w:type="dxa"/>
            <w:tcBorders>
              <w:top w:val="nil"/>
              <w:left w:val="nil"/>
              <w:bottom w:val="single" w:sz="8" w:space="0" w:color="auto"/>
              <w:right w:val="single" w:sz="8" w:space="0" w:color="auto"/>
            </w:tcBorders>
            <w:shd w:val="clear" w:color="000000" w:fill="63BE7B"/>
            <w:noWrap/>
            <w:vAlign w:val="center"/>
            <w:hideMark/>
          </w:tcPr>
          <w:p w14:paraId="33722BEE"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15</w:t>
            </w:r>
          </w:p>
        </w:tc>
        <w:tc>
          <w:tcPr>
            <w:tcW w:w="716" w:type="dxa"/>
            <w:tcBorders>
              <w:top w:val="nil"/>
              <w:left w:val="nil"/>
              <w:bottom w:val="single" w:sz="8" w:space="0" w:color="auto"/>
              <w:right w:val="single" w:sz="8" w:space="0" w:color="auto"/>
            </w:tcBorders>
            <w:shd w:val="clear" w:color="000000" w:fill="F8696B"/>
            <w:noWrap/>
            <w:vAlign w:val="center"/>
            <w:hideMark/>
          </w:tcPr>
          <w:p w14:paraId="3E0C1B0F"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36</w:t>
            </w:r>
          </w:p>
        </w:tc>
        <w:tc>
          <w:tcPr>
            <w:tcW w:w="705" w:type="dxa"/>
            <w:tcBorders>
              <w:top w:val="nil"/>
              <w:left w:val="nil"/>
              <w:bottom w:val="single" w:sz="8" w:space="0" w:color="auto"/>
              <w:right w:val="single" w:sz="8" w:space="0" w:color="auto"/>
            </w:tcBorders>
            <w:shd w:val="clear" w:color="000000" w:fill="DFE282"/>
            <w:noWrap/>
            <w:vAlign w:val="center"/>
            <w:hideMark/>
          </w:tcPr>
          <w:p w14:paraId="7176E0DE"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21</w:t>
            </w:r>
          </w:p>
        </w:tc>
        <w:tc>
          <w:tcPr>
            <w:tcW w:w="993" w:type="dxa"/>
            <w:tcBorders>
              <w:top w:val="nil"/>
              <w:left w:val="nil"/>
              <w:bottom w:val="single" w:sz="8" w:space="0" w:color="auto"/>
              <w:right w:val="single" w:sz="8" w:space="0" w:color="auto"/>
            </w:tcBorders>
            <w:shd w:val="clear" w:color="auto" w:fill="auto"/>
            <w:noWrap/>
            <w:vAlign w:val="center"/>
            <w:hideMark/>
          </w:tcPr>
          <w:p w14:paraId="789D9D5B"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24</w:t>
            </w:r>
          </w:p>
        </w:tc>
      </w:tr>
      <w:tr w:rsidR="0004766D" w:rsidRPr="00ED47E1" w14:paraId="1FAD141D" w14:textId="77777777" w:rsidTr="001914A6">
        <w:trPr>
          <w:trHeight w:val="556"/>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197770EB" w14:textId="671D2AE5" w:rsidR="0004766D" w:rsidRPr="00ED47E1" w:rsidRDefault="0004766D" w:rsidP="00271F2D">
            <w:pPr>
              <w:jc w:val="both"/>
              <w:rPr>
                <w:rFonts w:eastAsia="Times New Roman" w:cstheme="minorHAnsi"/>
                <w:i/>
                <w:iCs/>
                <w:color w:val="000000"/>
                <w:sz w:val="16"/>
                <w:szCs w:val="16"/>
                <w:lang w:eastAsia="sv-SE"/>
              </w:rPr>
            </w:pPr>
            <w:r w:rsidRPr="00ED47E1">
              <w:rPr>
                <w:rFonts w:eastAsia="Times New Roman" w:cstheme="minorHAnsi"/>
                <w:i/>
                <w:iCs/>
                <w:color w:val="000000"/>
                <w:sz w:val="16"/>
                <w:szCs w:val="16"/>
                <w:lang w:eastAsia="sv-SE"/>
              </w:rPr>
              <w:t>Relative care hours related to fractures per 1</w:t>
            </w:r>
            <w:r w:rsidR="003517C2">
              <w:rPr>
                <w:rFonts w:eastAsia="Times New Roman" w:cstheme="minorHAnsi"/>
                <w:i/>
                <w:iCs/>
                <w:color w:val="000000"/>
                <w:sz w:val="16"/>
                <w:szCs w:val="16"/>
                <w:lang w:eastAsia="sv-SE"/>
              </w:rPr>
              <w:t>,</w:t>
            </w:r>
            <w:r w:rsidRPr="00ED47E1">
              <w:rPr>
                <w:rFonts w:eastAsia="Times New Roman" w:cstheme="minorHAnsi"/>
                <w:i/>
                <w:iCs/>
                <w:color w:val="000000"/>
                <w:sz w:val="16"/>
                <w:szCs w:val="16"/>
                <w:lang w:eastAsia="sv-SE"/>
              </w:rPr>
              <w:t>000 people</w:t>
            </w:r>
          </w:p>
        </w:tc>
        <w:tc>
          <w:tcPr>
            <w:tcW w:w="836" w:type="dxa"/>
            <w:tcBorders>
              <w:top w:val="nil"/>
              <w:left w:val="nil"/>
              <w:bottom w:val="single" w:sz="8" w:space="0" w:color="auto"/>
              <w:right w:val="single" w:sz="8" w:space="0" w:color="auto"/>
            </w:tcBorders>
            <w:shd w:val="clear" w:color="000000" w:fill="63BE7B"/>
            <w:noWrap/>
            <w:vAlign w:val="center"/>
            <w:hideMark/>
          </w:tcPr>
          <w:p w14:paraId="1633B958"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138</w:t>
            </w:r>
          </w:p>
        </w:tc>
        <w:tc>
          <w:tcPr>
            <w:tcW w:w="836" w:type="dxa"/>
            <w:tcBorders>
              <w:top w:val="nil"/>
              <w:left w:val="nil"/>
              <w:bottom w:val="single" w:sz="8" w:space="0" w:color="auto"/>
              <w:right w:val="single" w:sz="8" w:space="0" w:color="auto"/>
            </w:tcBorders>
            <w:shd w:val="clear" w:color="auto" w:fill="auto"/>
            <w:noWrap/>
            <w:vAlign w:val="center"/>
            <w:hideMark/>
          </w:tcPr>
          <w:p w14:paraId="595A33DE"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w:t>
            </w:r>
          </w:p>
        </w:tc>
        <w:tc>
          <w:tcPr>
            <w:tcW w:w="837" w:type="dxa"/>
            <w:tcBorders>
              <w:top w:val="nil"/>
              <w:left w:val="nil"/>
              <w:bottom w:val="single" w:sz="8" w:space="0" w:color="auto"/>
              <w:right w:val="single" w:sz="8" w:space="0" w:color="auto"/>
            </w:tcBorders>
            <w:shd w:val="clear" w:color="000000" w:fill="F8696B"/>
            <w:noWrap/>
            <w:vAlign w:val="center"/>
            <w:hideMark/>
          </w:tcPr>
          <w:p w14:paraId="7484AFC0"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882</w:t>
            </w:r>
          </w:p>
        </w:tc>
        <w:tc>
          <w:tcPr>
            <w:tcW w:w="836" w:type="dxa"/>
            <w:tcBorders>
              <w:top w:val="nil"/>
              <w:left w:val="nil"/>
              <w:bottom w:val="single" w:sz="8" w:space="0" w:color="auto"/>
              <w:right w:val="single" w:sz="8" w:space="0" w:color="auto"/>
            </w:tcBorders>
            <w:shd w:val="clear" w:color="000000" w:fill="FA8370"/>
            <w:noWrap/>
            <w:vAlign w:val="center"/>
            <w:hideMark/>
          </w:tcPr>
          <w:p w14:paraId="21574C5E"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756</w:t>
            </w:r>
          </w:p>
        </w:tc>
        <w:tc>
          <w:tcPr>
            <w:tcW w:w="716" w:type="dxa"/>
            <w:tcBorders>
              <w:top w:val="nil"/>
              <w:left w:val="nil"/>
              <w:bottom w:val="single" w:sz="8" w:space="0" w:color="auto"/>
              <w:right w:val="single" w:sz="8" w:space="0" w:color="auto"/>
            </w:tcBorders>
            <w:shd w:val="clear" w:color="000000" w:fill="AED37F"/>
            <w:noWrap/>
            <w:vAlign w:val="center"/>
            <w:hideMark/>
          </w:tcPr>
          <w:p w14:paraId="2D19701E"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191</w:t>
            </w:r>
          </w:p>
        </w:tc>
        <w:tc>
          <w:tcPr>
            <w:tcW w:w="705" w:type="dxa"/>
            <w:tcBorders>
              <w:top w:val="nil"/>
              <w:left w:val="nil"/>
              <w:bottom w:val="single" w:sz="8" w:space="0" w:color="auto"/>
              <w:right w:val="single" w:sz="8" w:space="0" w:color="auto"/>
            </w:tcBorders>
            <w:shd w:val="clear" w:color="000000" w:fill="FFEB84"/>
            <w:noWrap/>
            <w:vAlign w:val="center"/>
            <w:hideMark/>
          </w:tcPr>
          <w:p w14:paraId="43EEEAB1"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248</w:t>
            </w:r>
          </w:p>
        </w:tc>
        <w:tc>
          <w:tcPr>
            <w:tcW w:w="993" w:type="dxa"/>
            <w:tcBorders>
              <w:top w:val="nil"/>
              <w:left w:val="nil"/>
              <w:bottom w:val="single" w:sz="8" w:space="0" w:color="auto"/>
              <w:right w:val="single" w:sz="8" w:space="0" w:color="auto"/>
            </w:tcBorders>
            <w:shd w:val="clear" w:color="auto" w:fill="auto"/>
            <w:noWrap/>
            <w:vAlign w:val="center"/>
            <w:hideMark/>
          </w:tcPr>
          <w:p w14:paraId="3FAE6031"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443</w:t>
            </w:r>
          </w:p>
        </w:tc>
      </w:tr>
      <w:tr w:rsidR="0004766D" w:rsidRPr="00ED47E1" w14:paraId="087AAD72" w14:textId="77777777" w:rsidTr="001914A6">
        <w:trPr>
          <w:trHeight w:val="334"/>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4DE96DFB" w14:textId="77777777" w:rsidR="0004766D" w:rsidRPr="00ED47E1" w:rsidRDefault="0004766D" w:rsidP="00271F2D">
            <w:pPr>
              <w:jc w:val="both"/>
              <w:rPr>
                <w:rFonts w:eastAsia="Times New Roman" w:cstheme="minorHAnsi"/>
                <w:i/>
                <w:iCs/>
                <w:color w:val="000000"/>
                <w:sz w:val="16"/>
                <w:szCs w:val="16"/>
                <w:lang w:eastAsia="sv-SE"/>
              </w:rPr>
            </w:pPr>
            <w:r w:rsidRPr="00ED47E1">
              <w:rPr>
                <w:rFonts w:eastAsia="Times New Roman" w:cstheme="minorHAnsi"/>
                <w:i/>
                <w:iCs/>
                <w:color w:val="000000"/>
                <w:sz w:val="16"/>
                <w:szCs w:val="16"/>
                <w:lang w:eastAsia="sv-SE"/>
              </w:rPr>
              <w:t xml:space="preserve">Overall treatment gap in women (%) </w:t>
            </w:r>
          </w:p>
        </w:tc>
        <w:tc>
          <w:tcPr>
            <w:tcW w:w="836" w:type="dxa"/>
            <w:tcBorders>
              <w:top w:val="nil"/>
              <w:left w:val="nil"/>
              <w:bottom w:val="single" w:sz="8" w:space="0" w:color="auto"/>
              <w:right w:val="single" w:sz="8" w:space="0" w:color="auto"/>
            </w:tcBorders>
            <w:shd w:val="clear" w:color="000000" w:fill="FFE884"/>
            <w:noWrap/>
            <w:vAlign w:val="center"/>
            <w:hideMark/>
          </w:tcPr>
          <w:p w14:paraId="0F2D2109"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77%</w:t>
            </w:r>
          </w:p>
        </w:tc>
        <w:tc>
          <w:tcPr>
            <w:tcW w:w="836" w:type="dxa"/>
            <w:tcBorders>
              <w:top w:val="nil"/>
              <w:left w:val="nil"/>
              <w:bottom w:val="single" w:sz="8" w:space="0" w:color="auto"/>
              <w:right w:val="single" w:sz="8" w:space="0" w:color="auto"/>
            </w:tcBorders>
            <w:shd w:val="clear" w:color="000000" w:fill="FFE182"/>
            <w:noWrap/>
            <w:vAlign w:val="center"/>
            <w:hideMark/>
          </w:tcPr>
          <w:p w14:paraId="51590A7E"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78%</w:t>
            </w:r>
          </w:p>
        </w:tc>
        <w:tc>
          <w:tcPr>
            <w:tcW w:w="837" w:type="dxa"/>
            <w:tcBorders>
              <w:top w:val="nil"/>
              <w:left w:val="nil"/>
              <w:bottom w:val="single" w:sz="8" w:space="0" w:color="auto"/>
              <w:right w:val="single" w:sz="8" w:space="0" w:color="auto"/>
            </w:tcBorders>
            <w:shd w:val="clear" w:color="000000" w:fill="D3DE81"/>
            <w:noWrap/>
            <w:vAlign w:val="center"/>
            <w:hideMark/>
          </w:tcPr>
          <w:p w14:paraId="5FF474C4"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73%</w:t>
            </w:r>
          </w:p>
        </w:tc>
        <w:tc>
          <w:tcPr>
            <w:tcW w:w="836" w:type="dxa"/>
            <w:tcBorders>
              <w:top w:val="nil"/>
              <w:left w:val="nil"/>
              <w:bottom w:val="single" w:sz="8" w:space="0" w:color="auto"/>
              <w:right w:val="single" w:sz="8" w:space="0" w:color="auto"/>
            </w:tcBorders>
            <w:shd w:val="clear" w:color="000000" w:fill="94CC7D"/>
            <w:noWrap/>
            <w:vAlign w:val="center"/>
            <w:hideMark/>
          </w:tcPr>
          <w:p w14:paraId="403059BF"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68%</w:t>
            </w:r>
          </w:p>
        </w:tc>
        <w:tc>
          <w:tcPr>
            <w:tcW w:w="716" w:type="dxa"/>
            <w:tcBorders>
              <w:top w:val="nil"/>
              <w:left w:val="nil"/>
              <w:bottom w:val="single" w:sz="8" w:space="0" w:color="auto"/>
              <w:right w:val="single" w:sz="8" w:space="0" w:color="auto"/>
            </w:tcBorders>
            <w:shd w:val="clear" w:color="000000" w:fill="F8E983"/>
            <w:noWrap/>
            <w:vAlign w:val="center"/>
            <w:hideMark/>
          </w:tcPr>
          <w:p w14:paraId="19EFC65C"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76%</w:t>
            </w:r>
          </w:p>
        </w:tc>
        <w:tc>
          <w:tcPr>
            <w:tcW w:w="705" w:type="dxa"/>
            <w:tcBorders>
              <w:top w:val="nil"/>
              <w:left w:val="nil"/>
              <w:bottom w:val="single" w:sz="8" w:space="0" w:color="auto"/>
              <w:right w:val="single" w:sz="8" w:space="0" w:color="auto"/>
            </w:tcBorders>
            <w:shd w:val="clear" w:color="000000" w:fill="63BE7B"/>
            <w:noWrap/>
            <w:vAlign w:val="center"/>
            <w:hideMark/>
          </w:tcPr>
          <w:p w14:paraId="1E998653"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64%</w:t>
            </w:r>
          </w:p>
        </w:tc>
        <w:tc>
          <w:tcPr>
            <w:tcW w:w="993" w:type="dxa"/>
            <w:tcBorders>
              <w:top w:val="nil"/>
              <w:left w:val="nil"/>
              <w:bottom w:val="single" w:sz="8" w:space="0" w:color="auto"/>
              <w:right w:val="single" w:sz="8" w:space="0" w:color="auto"/>
            </w:tcBorders>
            <w:shd w:val="clear" w:color="auto" w:fill="auto"/>
            <w:noWrap/>
            <w:vAlign w:val="center"/>
            <w:hideMark/>
          </w:tcPr>
          <w:p w14:paraId="02C2DBE6"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73%</w:t>
            </w:r>
          </w:p>
        </w:tc>
      </w:tr>
      <w:tr w:rsidR="0004766D" w:rsidRPr="00ED47E1" w14:paraId="1E1E0B2C" w14:textId="77777777" w:rsidTr="001914A6">
        <w:trPr>
          <w:trHeight w:val="556"/>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655CAC4E" w14:textId="77777777" w:rsidR="0004766D" w:rsidRPr="00ED47E1" w:rsidRDefault="0004766D" w:rsidP="00271F2D">
            <w:pPr>
              <w:jc w:val="both"/>
              <w:rPr>
                <w:rFonts w:eastAsia="Times New Roman" w:cstheme="minorHAnsi"/>
                <w:i/>
                <w:iCs/>
                <w:color w:val="000000"/>
                <w:sz w:val="16"/>
                <w:szCs w:val="16"/>
                <w:lang w:eastAsia="sv-SE"/>
              </w:rPr>
            </w:pPr>
            <w:r w:rsidRPr="00ED47E1">
              <w:rPr>
                <w:rFonts w:eastAsia="Times New Roman" w:cstheme="minorHAnsi"/>
                <w:i/>
                <w:iCs/>
                <w:color w:val="000000"/>
                <w:sz w:val="16"/>
                <w:szCs w:val="16"/>
                <w:lang w:eastAsia="sv-SE"/>
              </w:rPr>
              <w:t>Post fracture treatment gap in women (%) - osteoporotic fracture</w:t>
            </w:r>
          </w:p>
        </w:tc>
        <w:tc>
          <w:tcPr>
            <w:tcW w:w="836" w:type="dxa"/>
            <w:tcBorders>
              <w:top w:val="nil"/>
              <w:left w:val="nil"/>
              <w:bottom w:val="single" w:sz="8" w:space="0" w:color="auto"/>
              <w:right w:val="single" w:sz="8" w:space="0" w:color="auto"/>
            </w:tcBorders>
            <w:shd w:val="clear" w:color="000000" w:fill="FCB079"/>
            <w:noWrap/>
            <w:vAlign w:val="center"/>
            <w:hideMark/>
          </w:tcPr>
          <w:p w14:paraId="2F4B1E85"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85%</w:t>
            </w:r>
          </w:p>
        </w:tc>
        <w:tc>
          <w:tcPr>
            <w:tcW w:w="836" w:type="dxa"/>
            <w:tcBorders>
              <w:top w:val="nil"/>
              <w:left w:val="nil"/>
              <w:bottom w:val="single" w:sz="8" w:space="0" w:color="auto"/>
              <w:right w:val="single" w:sz="8" w:space="0" w:color="auto"/>
            </w:tcBorders>
            <w:shd w:val="clear" w:color="auto" w:fill="FFFFFF" w:themeFill="background1"/>
            <w:noWrap/>
            <w:vAlign w:val="center"/>
          </w:tcPr>
          <w:p w14:paraId="6FDE97F9" w14:textId="77777777" w:rsidR="0004766D" w:rsidRPr="00ED47E1" w:rsidRDefault="0004766D" w:rsidP="00271F2D">
            <w:pPr>
              <w:jc w:val="both"/>
              <w:rPr>
                <w:rFonts w:eastAsia="Times New Roman" w:cstheme="minorHAnsi"/>
                <w:sz w:val="16"/>
                <w:szCs w:val="16"/>
                <w:lang w:eastAsia="sv-SE"/>
              </w:rPr>
            </w:pPr>
            <w:r w:rsidRPr="00ED47E1">
              <w:rPr>
                <w:rFonts w:eastAsia="Times New Roman" w:cstheme="minorHAnsi"/>
                <w:sz w:val="16"/>
                <w:szCs w:val="16"/>
                <w:lang w:eastAsia="sv-SE"/>
              </w:rPr>
              <w:t>-</w:t>
            </w:r>
          </w:p>
        </w:tc>
        <w:tc>
          <w:tcPr>
            <w:tcW w:w="837" w:type="dxa"/>
            <w:tcBorders>
              <w:top w:val="nil"/>
              <w:left w:val="nil"/>
              <w:bottom w:val="single" w:sz="8" w:space="0" w:color="auto"/>
              <w:right w:val="single" w:sz="8" w:space="0" w:color="auto"/>
            </w:tcBorders>
            <w:shd w:val="clear" w:color="auto" w:fill="auto"/>
            <w:noWrap/>
            <w:vAlign w:val="center"/>
            <w:hideMark/>
          </w:tcPr>
          <w:p w14:paraId="49792C7C"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w:t>
            </w:r>
          </w:p>
        </w:tc>
        <w:tc>
          <w:tcPr>
            <w:tcW w:w="836" w:type="dxa"/>
            <w:tcBorders>
              <w:top w:val="nil"/>
              <w:left w:val="nil"/>
              <w:bottom w:val="single" w:sz="8" w:space="0" w:color="auto"/>
              <w:right w:val="single" w:sz="8" w:space="0" w:color="auto"/>
            </w:tcBorders>
            <w:shd w:val="clear" w:color="auto" w:fill="CDDF84" w:themeFill="background2" w:themeFillTint="99"/>
            <w:noWrap/>
            <w:vAlign w:val="center"/>
            <w:hideMark/>
          </w:tcPr>
          <w:p w14:paraId="48AC62CB"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72%</w:t>
            </w:r>
          </w:p>
        </w:tc>
        <w:tc>
          <w:tcPr>
            <w:tcW w:w="716" w:type="dxa"/>
            <w:tcBorders>
              <w:top w:val="nil"/>
              <w:left w:val="nil"/>
              <w:bottom w:val="single" w:sz="8" w:space="0" w:color="auto"/>
              <w:right w:val="single" w:sz="8" w:space="0" w:color="auto"/>
            </w:tcBorders>
            <w:shd w:val="clear" w:color="000000" w:fill="FDB77A"/>
            <w:noWrap/>
            <w:vAlign w:val="center"/>
            <w:hideMark/>
          </w:tcPr>
          <w:p w14:paraId="1856E61B"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84%</w:t>
            </w:r>
          </w:p>
        </w:tc>
        <w:tc>
          <w:tcPr>
            <w:tcW w:w="705" w:type="dxa"/>
            <w:tcBorders>
              <w:top w:val="nil"/>
              <w:left w:val="nil"/>
              <w:bottom w:val="single" w:sz="8" w:space="0" w:color="auto"/>
              <w:right w:val="single" w:sz="8" w:space="0" w:color="auto"/>
            </w:tcBorders>
            <w:shd w:val="clear" w:color="auto" w:fill="auto"/>
            <w:noWrap/>
            <w:vAlign w:val="center"/>
            <w:hideMark/>
          </w:tcPr>
          <w:p w14:paraId="58C663E9"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w:t>
            </w:r>
          </w:p>
        </w:tc>
        <w:tc>
          <w:tcPr>
            <w:tcW w:w="993" w:type="dxa"/>
            <w:tcBorders>
              <w:top w:val="nil"/>
              <w:left w:val="nil"/>
              <w:bottom w:val="single" w:sz="8" w:space="0" w:color="auto"/>
              <w:right w:val="single" w:sz="8" w:space="0" w:color="auto"/>
            </w:tcBorders>
            <w:shd w:val="clear" w:color="auto" w:fill="auto"/>
            <w:noWrap/>
            <w:vAlign w:val="center"/>
            <w:hideMark/>
          </w:tcPr>
          <w:p w14:paraId="4DF3D422"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72%-85%</w:t>
            </w:r>
          </w:p>
        </w:tc>
      </w:tr>
      <w:tr w:rsidR="0004766D" w:rsidRPr="00ED47E1" w14:paraId="4F9F5458" w14:textId="77777777" w:rsidTr="001914A6">
        <w:trPr>
          <w:trHeight w:val="556"/>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019F6344" w14:textId="77777777" w:rsidR="0004766D" w:rsidRPr="00ED47E1" w:rsidRDefault="0004766D" w:rsidP="00271F2D">
            <w:pPr>
              <w:jc w:val="both"/>
              <w:rPr>
                <w:rFonts w:eastAsia="Times New Roman" w:cstheme="minorHAnsi"/>
                <w:i/>
                <w:iCs/>
                <w:color w:val="000000"/>
                <w:sz w:val="16"/>
                <w:szCs w:val="16"/>
                <w:lang w:eastAsia="sv-SE"/>
              </w:rPr>
            </w:pPr>
            <w:r w:rsidRPr="00ED47E1">
              <w:rPr>
                <w:rFonts w:eastAsia="Times New Roman" w:cstheme="minorHAnsi"/>
                <w:i/>
                <w:iCs/>
                <w:color w:val="000000"/>
                <w:sz w:val="16"/>
                <w:szCs w:val="16"/>
                <w:lang w:eastAsia="sv-SE"/>
              </w:rPr>
              <w:t>Post fracture treatment gap in women (%) - hip fracture</w:t>
            </w:r>
          </w:p>
        </w:tc>
        <w:tc>
          <w:tcPr>
            <w:tcW w:w="836" w:type="dxa"/>
            <w:tcBorders>
              <w:top w:val="nil"/>
              <w:left w:val="nil"/>
              <w:bottom w:val="single" w:sz="8" w:space="0" w:color="auto"/>
              <w:right w:val="single" w:sz="8" w:space="0" w:color="auto"/>
            </w:tcBorders>
            <w:shd w:val="clear" w:color="auto" w:fill="auto"/>
            <w:noWrap/>
            <w:vAlign w:val="center"/>
            <w:hideMark/>
          </w:tcPr>
          <w:p w14:paraId="5AAFD7BB"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w:t>
            </w:r>
          </w:p>
        </w:tc>
        <w:tc>
          <w:tcPr>
            <w:tcW w:w="836" w:type="dxa"/>
            <w:tcBorders>
              <w:top w:val="nil"/>
              <w:left w:val="nil"/>
              <w:bottom w:val="single" w:sz="8" w:space="0" w:color="auto"/>
              <w:right w:val="single" w:sz="8" w:space="0" w:color="auto"/>
            </w:tcBorders>
            <w:shd w:val="clear" w:color="auto" w:fill="auto"/>
            <w:noWrap/>
            <w:vAlign w:val="center"/>
            <w:hideMark/>
          </w:tcPr>
          <w:p w14:paraId="26F40B56" w14:textId="77777777" w:rsidR="0004766D" w:rsidRPr="00ED47E1" w:rsidRDefault="0004766D" w:rsidP="00271F2D">
            <w:pPr>
              <w:jc w:val="both"/>
              <w:rPr>
                <w:rFonts w:eastAsia="Times New Roman" w:cstheme="minorHAnsi"/>
                <w:sz w:val="16"/>
                <w:szCs w:val="16"/>
                <w:lang w:eastAsia="sv-SE"/>
              </w:rPr>
            </w:pPr>
            <w:r w:rsidRPr="00ED47E1">
              <w:rPr>
                <w:rFonts w:eastAsia="Times New Roman" w:cstheme="minorHAnsi"/>
                <w:sz w:val="16"/>
                <w:szCs w:val="16"/>
                <w:lang w:eastAsia="sv-SE"/>
              </w:rPr>
              <w:t> -</w:t>
            </w:r>
          </w:p>
        </w:tc>
        <w:tc>
          <w:tcPr>
            <w:tcW w:w="837" w:type="dxa"/>
            <w:tcBorders>
              <w:top w:val="nil"/>
              <w:left w:val="nil"/>
              <w:bottom w:val="single" w:sz="8" w:space="0" w:color="auto"/>
              <w:right w:val="single" w:sz="8" w:space="0" w:color="auto"/>
            </w:tcBorders>
            <w:shd w:val="clear" w:color="auto" w:fill="auto"/>
            <w:noWrap/>
            <w:vAlign w:val="center"/>
            <w:hideMark/>
          </w:tcPr>
          <w:p w14:paraId="7B639E7B"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w:t>
            </w:r>
          </w:p>
        </w:tc>
        <w:tc>
          <w:tcPr>
            <w:tcW w:w="836" w:type="dxa"/>
            <w:tcBorders>
              <w:top w:val="nil"/>
              <w:left w:val="nil"/>
              <w:bottom w:val="single" w:sz="8" w:space="0" w:color="auto"/>
              <w:right w:val="single" w:sz="8" w:space="0" w:color="auto"/>
            </w:tcBorders>
            <w:shd w:val="clear" w:color="auto" w:fill="FFEB84"/>
            <w:noWrap/>
            <w:vAlign w:val="center"/>
            <w:hideMark/>
          </w:tcPr>
          <w:p w14:paraId="37C3D663"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68%</w:t>
            </w:r>
          </w:p>
        </w:tc>
        <w:tc>
          <w:tcPr>
            <w:tcW w:w="716" w:type="dxa"/>
            <w:tcBorders>
              <w:top w:val="nil"/>
              <w:left w:val="nil"/>
              <w:bottom w:val="single" w:sz="8" w:space="0" w:color="auto"/>
              <w:right w:val="single" w:sz="8" w:space="0" w:color="auto"/>
            </w:tcBorders>
            <w:shd w:val="clear" w:color="auto" w:fill="F8696B"/>
            <w:noWrap/>
            <w:vAlign w:val="center"/>
            <w:hideMark/>
          </w:tcPr>
          <w:p w14:paraId="6F04579F"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84%</w:t>
            </w:r>
          </w:p>
        </w:tc>
        <w:tc>
          <w:tcPr>
            <w:tcW w:w="705" w:type="dxa"/>
            <w:tcBorders>
              <w:top w:val="nil"/>
              <w:left w:val="nil"/>
              <w:bottom w:val="single" w:sz="8" w:space="0" w:color="auto"/>
              <w:right w:val="single" w:sz="8" w:space="0" w:color="auto"/>
            </w:tcBorders>
            <w:shd w:val="clear" w:color="000000" w:fill="63BE7B"/>
            <w:noWrap/>
            <w:vAlign w:val="center"/>
            <w:hideMark/>
          </w:tcPr>
          <w:p w14:paraId="14A26FCB"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49%</w:t>
            </w:r>
          </w:p>
        </w:tc>
        <w:tc>
          <w:tcPr>
            <w:tcW w:w="993" w:type="dxa"/>
            <w:tcBorders>
              <w:top w:val="nil"/>
              <w:left w:val="nil"/>
              <w:bottom w:val="single" w:sz="8" w:space="0" w:color="auto"/>
              <w:right w:val="single" w:sz="8" w:space="0" w:color="auto"/>
            </w:tcBorders>
            <w:shd w:val="clear" w:color="auto" w:fill="auto"/>
            <w:noWrap/>
            <w:vAlign w:val="center"/>
            <w:hideMark/>
          </w:tcPr>
          <w:p w14:paraId="36A76A21"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49%-84%</w:t>
            </w:r>
          </w:p>
        </w:tc>
      </w:tr>
      <w:tr w:rsidR="0004766D" w:rsidRPr="00ED47E1" w14:paraId="433802D4" w14:textId="77777777" w:rsidTr="001914A6">
        <w:trPr>
          <w:trHeight w:val="334"/>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2E73A470" w14:textId="77777777" w:rsidR="0004766D" w:rsidRPr="00ED47E1" w:rsidRDefault="0004766D" w:rsidP="00271F2D">
            <w:pPr>
              <w:jc w:val="both"/>
              <w:rPr>
                <w:rFonts w:eastAsia="Times New Roman" w:cstheme="minorHAnsi"/>
                <w:i/>
                <w:iCs/>
                <w:color w:val="000000"/>
                <w:sz w:val="16"/>
                <w:szCs w:val="16"/>
                <w:lang w:eastAsia="sv-SE"/>
              </w:rPr>
            </w:pPr>
            <w:r w:rsidRPr="00ED47E1">
              <w:rPr>
                <w:rFonts w:eastAsia="Times New Roman" w:cstheme="minorHAnsi"/>
                <w:i/>
                <w:iCs/>
                <w:color w:val="000000"/>
                <w:sz w:val="16"/>
                <w:szCs w:val="16"/>
                <w:lang w:eastAsia="sv-SE"/>
              </w:rPr>
              <w:t>FRAX model with guideline available (yes/no)</w:t>
            </w:r>
          </w:p>
        </w:tc>
        <w:tc>
          <w:tcPr>
            <w:tcW w:w="836" w:type="dxa"/>
            <w:tcBorders>
              <w:top w:val="nil"/>
              <w:left w:val="nil"/>
              <w:bottom w:val="single" w:sz="8" w:space="0" w:color="auto"/>
              <w:right w:val="single" w:sz="8" w:space="0" w:color="auto"/>
            </w:tcBorders>
            <w:shd w:val="clear" w:color="000000" w:fill="A9D08E"/>
            <w:noWrap/>
            <w:vAlign w:val="center"/>
            <w:hideMark/>
          </w:tcPr>
          <w:p w14:paraId="257828D1"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YES</w:t>
            </w:r>
          </w:p>
        </w:tc>
        <w:tc>
          <w:tcPr>
            <w:tcW w:w="836" w:type="dxa"/>
            <w:tcBorders>
              <w:top w:val="nil"/>
              <w:left w:val="nil"/>
              <w:bottom w:val="single" w:sz="8" w:space="0" w:color="auto"/>
              <w:right w:val="single" w:sz="8" w:space="0" w:color="auto"/>
            </w:tcBorders>
            <w:shd w:val="clear" w:color="000000" w:fill="A9D08E"/>
            <w:noWrap/>
            <w:vAlign w:val="center"/>
            <w:hideMark/>
          </w:tcPr>
          <w:p w14:paraId="0DC2A263" w14:textId="5828E7A7" w:rsidR="0004766D" w:rsidRPr="00ED47E1" w:rsidRDefault="00B93471" w:rsidP="00271F2D">
            <w:pPr>
              <w:jc w:val="both"/>
              <w:rPr>
                <w:rFonts w:eastAsia="Times New Roman" w:cstheme="minorHAnsi"/>
                <w:color w:val="000000"/>
                <w:sz w:val="16"/>
                <w:szCs w:val="16"/>
                <w:lang w:eastAsia="sv-SE"/>
              </w:rPr>
            </w:pPr>
            <w:r>
              <w:rPr>
                <w:rFonts w:eastAsia="Times New Roman" w:cstheme="minorHAnsi"/>
                <w:color w:val="000000"/>
                <w:sz w:val="16"/>
                <w:szCs w:val="16"/>
                <w:lang w:eastAsia="sv-SE"/>
              </w:rPr>
              <w:t>NO</w:t>
            </w:r>
            <w:r w:rsidR="001B1A98" w:rsidRPr="00ED47E1">
              <w:rPr>
                <w:rFonts w:eastAsia="Times New Roman" w:cstheme="minorHAnsi"/>
                <w:color w:val="000000"/>
                <w:sz w:val="16"/>
                <w:szCs w:val="16"/>
                <w:lang w:eastAsia="sv-SE"/>
              </w:rPr>
              <w:t>⁺</w:t>
            </w:r>
          </w:p>
        </w:tc>
        <w:tc>
          <w:tcPr>
            <w:tcW w:w="837" w:type="dxa"/>
            <w:tcBorders>
              <w:top w:val="nil"/>
              <w:left w:val="nil"/>
              <w:bottom w:val="single" w:sz="8" w:space="0" w:color="auto"/>
              <w:right w:val="single" w:sz="8" w:space="0" w:color="auto"/>
            </w:tcBorders>
            <w:shd w:val="clear" w:color="000000" w:fill="A9D08E"/>
            <w:noWrap/>
            <w:vAlign w:val="center"/>
            <w:hideMark/>
          </w:tcPr>
          <w:p w14:paraId="7EDC55E0"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YES</w:t>
            </w:r>
          </w:p>
        </w:tc>
        <w:tc>
          <w:tcPr>
            <w:tcW w:w="836" w:type="dxa"/>
            <w:tcBorders>
              <w:top w:val="nil"/>
              <w:left w:val="nil"/>
              <w:bottom w:val="single" w:sz="8" w:space="0" w:color="auto"/>
              <w:right w:val="single" w:sz="8" w:space="0" w:color="auto"/>
            </w:tcBorders>
            <w:shd w:val="clear" w:color="000000" w:fill="A9D08E"/>
            <w:noWrap/>
            <w:vAlign w:val="center"/>
            <w:hideMark/>
          </w:tcPr>
          <w:p w14:paraId="65D76F21"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YES</w:t>
            </w:r>
          </w:p>
        </w:tc>
        <w:tc>
          <w:tcPr>
            <w:tcW w:w="716" w:type="dxa"/>
            <w:tcBorders>
              <w:top w:val="nil"/>
              <w:left w:val="nil"/>
              <w:bottom w:val="single" w:sz="8" w:space="0" w:color="auto"/>
              <w:right w:val="single" w:sz="8" w:space="0" w:color="auto"/>
            </w:tcBorders>
            <w:shd w:val="clear" w:color="000000" w:fill="A9D08E"/>
            <w:noWrap/>
            <w:vAlign w:val="center"/>
            <w:hideMark/>
          </w:tcPr>
          <w:p w14:paraId="14CF2F77"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YES</w:t>
            </w:r>
          </w:p>
        </w:tc>
        <w:tc>
          <w:tcPr>
            <w:tcW w:w="705" w:type="dxa"/>
            <w:tcBorders>
              <w:top w:val="nil"/>
              <w:left w:val="nil"/>
              <w:bottom w:val="single" w:sz="8" w:space="0" w:color="auto"/>
              <w:right w:val="single" w:sz="8" w:space="0" w:color="auto"/>
            </w:tcBorders>
            <w:shd w:val="clear" w:color="000000" w:fill="A9D08E"/>
            <w:noWrap/>
            <w:vAlign w:val="center"/>
            <w:hideMark/>
          </w:tcPr>
          <w:p w14:paraId="6B5C9FFA"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YES</w:t>
            </w:r>
          </w:p>
        </w:tc>
        <w:tc>
          <w:tcPr>
            <w:tcW w:w="993" w:type="dxa"/>
            <w:tcBorders>
              <w:top w:val="nil"/>
              <w:left w:val="nil"/>
              <w:bottom w:val="single" w:sz="8" w:space="0" w:color="auto"/>
              <w:right w:val="single" w:sz="8" w:space="0" w:color="auto"/>
            </w:tcBorders>
            <w:shd w:val="clear" w:color="auto" w:fill="auto"/>
            <w:noWrap/>
            <w:vAlign w:val="center"/>
            <w:hideMark/>
          </w:tcPr>
          <w:p w14:paraId="5B72190E" w14:textId="344BE67B" w:rsidR="0004766D" w:rsidRPr="00ED47E1" w:rsidRDefault="00B93471" w:rsidP="00271F2D">
            <w:pPr>
              <w:jc w:val="both"/>
              <w:rPr>
                <w:rFonts w:eastAsia="Times New Roman" w:cstheme="minorHAnsi"/>
                <w:b/>
                <w:bCs/>
                <w:color w:val="000000"/>
                <w:sz w:val="16"/>
                <w:szCs w:val="16"/>
                <w:lang w:eastAsia="sv-SE"/>
              </w:rPr>
            </w:pPr>
            <w:r>
              <w:rPr>
                <w:rFonts w:eastAsia="Times New Roman" w:cstheme="minorHAnsi"/>
                <w:b/>
                <w:bCs/>
                <w:color w:val="000000"/>
                <w:sz w:val="16"/>
                <w:szCs w:val="16"/>
                <w:lang w:eastAsia="sv-SE"/>
              </w:rPr>
              <w:t>NA</w:t>
            </w:r>
          </w:p>
        </w:tc>
      </w:tr>
      <w:tr w:rsidR="001914A6" w:rsidRPr="00ED47E1" w14:paraId="36798F3E" w14:textId="77777777" w:rsidTr="00B93471">
        <w:trPr>
          <w:trHeight w:val="334"/>
        </w:trPr>
        <w:tc>
          <w:tcPr>
            <w:tcW w:w="2620" w:type="dxa"/>
            <w:tcBorders>
              <w:top w:val="nil"/>
              <w:left w:val="single" w:sz="8" w:space="0" w:color="auto"/>
              <w:bottom w:val="single" w:sz="8" w:space="0" w:color="auto"/>
              <w:right w:val="single" w:sz="8" w:space="0" w:color="auto"/>
            </w:tcBorders>
            <w:shd w:val="clear" w:color="auto" w:fill="auto"/>
            <w:noWrap/>
            <w:vAlign w:val="center"/>
          </w:tcPr>
          <w:p w14:paraId="63106CC2" w14:textId="3EFE7E7F" w:rsidR="001914A6" w:rsidRPr="00ED47E1" w:rsidRDefault="001914A6" w:rsidP="001914A6">
            <w:pPr>
              <w:jc w:val="both"/>
              <w:rPr>
                <w:rFonts w:eastAsia="Times New Roman" w:cstheme="minorHAnsi"/>
                <w:i/>
                <w:iCs/>
                <w:color w:val="000000"/>
                <w:sz w:val="16"/>
                <w:szCs w:val="16"/>
                <w:lang w:eastAsia="sv-SE"/>
              </w:rPr>
            </w:pPr>
            <w:r w:rsidRPr="00ED47E1">
              <w:rPr>
                <w:rFonts w:eastAsia="Times New Roman" w:cstheme="minorHAnsi"/>
                <w:i/>
                <w:iCs/>
                <w:color w:val="000000"/>
                <w:sz w:val="16"/>
                <w:szCs w:val="16"/>
                <w:lang w:eastAsia="sv-SE"/>
              </w:rPr>
              <w:t xml:space="preserve">Change </w:t>
            </w:r>
            <w:r w:rsidR="001B1A98" w:rsidRPr="00ED47E1">
              <w:rPr>
                <w:rFonts w:eastAsia="Times New Roman" w:cstheme="minorHAnsi"/>
                <w:i/>
                <w:iCs/>
                <w:color w:val="000000"/>
                <w:sz w:val="16"/>
                <w:szCs w:val="16"/>
                <w:lang w:eastAsia="sv-SE"/>
              </w:rPr>
              <w:t xml:space="preserve">in the uptake of FRAX </w:t>
            </w:r>
            <w:r w:rsidRPr="00ED47E1">
              <w:rPr>
                <w:rFonts w:eastAsia="Times New Roman" w:cstheme="minorHAnsi"/>
                <w:i/>
                <w:iCs/>
                <w:color w:val="000000"/>
                <w:sz w:val="16"/>
                <w:szCs w:val="16"/>
                <w:lang w:eastAsia="sv-SE"/>
              </w:rPr>
              <w:t>from 2010 to 2017 (%)</w:t>
            </w:r>
          </w:p>
        </w:tc>
        <w:tc>
          <w:tcPr>
            <w:tcW w:w="836" w:type="dxa"/>
            <w:tcBorders>
              <w:top w:val="nil"/>
              <w:left w:val="nil"/>
              <w:bottom w:val="single" w:sz="8" w:space="0" w:color="auto"/>
              <w:right w:val="single" w:sz="8" w:space="0" w:color="auto"/>
            </w:tcBorders>
            <w:shd w:val="clear" w:color="000000" w:fill="A9D08E"/>
            <w:noWrap/>
            <w:vAlign w:val="center"/>
          </w:tcPr>
          <w:p w14:paraId="08294C0F" w14:textId="392584B1" w:rsidR="001914A6" w:rsidRPr="00ED47E1" w:rsidRDefault="001914A6" w:rsidP="001914A6">
            <w:pPr>
              <w:jc w:val="both"/>
              <w:rPr>
                <w:rFonts w:eastAsia="Times New Roman" w:cstheme="minorHAnsi"/>
                <w:color w:val="000000"/>
                <w:sz w:val="16"/>
                <w:szCs w:val="16"/>
                <w:lang w:eastAsia="sv-SE"/>
              </w:rPr>
            </w:pPr>
            <w:r w:rsidRPr="00ED47E1">
              <w:rPr>
                <w:rFonts w:ascii="Calibri" w:hAnsi="Calibri" w:cs="Calibri"/>
                <w:color w:val="000000"/>
                <w:sz w:val="16"/>
                <w:szCs w:val="16"/>
              </w:rPr>
              <w:t>+100%</w:t>
            </w:r>
          </w:p>
        </w:tc>
        <w:tc>
          <w:tcPr>
            <w:tcW w:w="836" w:type="dxa"/>
            <w:tcBorders>
              <w:top w:val="nil"/>
              <w:left w:val="nil"/>
              <w:bottom w:val="single" w:sz="8" w:space="0" w:color="auto"/>
              <w:right w:val="single" w:sz="8" w:space="0" w:color="auto"/>
            </w:tcBorders>
            <w:shd w:val="clear" w:color="000000" w:fill="FA9072"/>
            <w:noWrap/>
            <w:vAlign w:val="center"/>
          </w:tcPr>
          <w:p w14:paraId="33579F69" w14:textId="5C2A0A87" w:rsidR="001914A6" w:rsidRPr="00ED47E1" w:rsidRDefault="001914A6" w:rsidP="001914A6">
            <w:pPr>
              <w:jc w:val="both"/>
              <w:rPr>
                <w:rFonts w:eastAsia="Times New Roman" w:cstheme="minorHAnsi"/>
                <w:color w:val="000000"/>
                <w:sz w:val="16"/>
                <w:szCs w:val="16"/>
                <w:lang w:eastAsia="sv-SE"/>
              </w:rPr>
            </w:pPr>
            <w:r w:rsidRPr="00ED47E1">
              <w:rPr>
                <w:rFonts w:ascii="Calibri" w:hAnsi="Calibri" w:cs="Calibri"/>
                <w:color w:val="000000"/>
                <w:sz w:val="16"/>
                <w:szCs w:val="16"/>
              </w:rPr>
              <w:t>-6%</w:t>
            </w:r>
          </w:p>
        </w:tc>
        <w:tc>
          <w:tcPr>
            <w:tcW w:w="837" w:type="dxa"/>
            <w:tcBorders>
              <w:top w:val="nil"/>
              <w:left w:val="nil"/>
              <w:bottom w:val="single" w:sz="8" w:space="0" w:color="auto"/>
              <w:right w:val="single" w:sz="8" w:space="0" w:color="auto"/>
            </w:tcBorders>
            <w:shd w:val="clear" w:color="000000" w:fill="F8696B"/>
            <w:noWrap/>
            <w:vAlign w:val="center"/>
          </w:tcPr>
          <w:p w14:paraId="438B4F51" w14:textId="3C18C791" w:rsidR="001914A6" w:rsidRPr="00ED47E1" w:rsidRDefault="001914A6" w:rsidP="001914A6">
            <w:pPr>
              <w:jc w:val="both"/>
              <w:rPr>
                <w:rFonts w:eastAsia="Times New Roman" w:cstheme="minorHAnsi"/>
                <w:color w:val="000000"/>
                <w:sz w:val="16"/>
                <w:szCs w:val="16"/>
                <w:lang w:eastAsia="sv-SE"/>
              </w:rPr>
            </w:pPr>
            <w:r w:rsidRPr="00ED47E1">
              <w:rPr>
                <w:rFonts w:ascii="Calibri" w:hAnsi="Calibri" w:cs="Calibri"/>
                <w:color w:val="000000"/>
                <w:sz w:val="16"/>
                <w:szCs w:val="16"/>
              </w:rPr>
              <w:t>-16%</w:t>
            </w:r>
          </w:p>
        </w:tc>
        <w:tc>
          <w:tcPr>
            <w:tcW w:w="836" w:type="dxa"/>
            <w:tcBorders>
              <w:top w:val="nil"/>
              <w:left w:val="nil"/>
              <w:bottom w:val="single" w:sz="8" w:space="0" w:color="auto"/>
              <w:right w:val="single" w:sz="8" w:space="0" w:color="auto"/>
            </w:tcBorders>
            <w:shd w:val="clear" w:color="000000" w:fill="FFEB84"/>
            <w:noWrap/>
            <w:vAlign w:val="center"/>
          </w:tcPr>
          <w:p w14:paraId="526EBDE7" w14:textId="7DEB8ED9" w:rsidR="001914A6" w:rsidRPr="00ED47E1" w:rsidRDefault="001914A6" w:rsidP="001914A6">
            <w:pPr>
              <w:jc w:val="both"/>
              <w:rPr>
                <w:rFonts w:eastAsia="Times New Roman" w:cstheme="minorHAnsi"/>
                <w:color w:val="000000"/>
                <w:sz w:val="16"/>
                <w:szCs w:val="16"/>
                <w:lang w:eastAsia="sv-SE"/>
              </w:rPr>
            </w:pPr>
            <w:r w:rsidRPr="00ED47E1">
              <w:rPr>
                <w:rFonts w:ascii="Calibri" w:hAnsi="Calibri" w:cs="Calibri"/>
                <w:color w:val="000000"/>
                <w:sz w:val="16"/>
                <w:szCs w:val="16"/>
              </w:rPr>
              <w:t>+17%</w:t>
            </w:r>
          </w:p>
        </w:tc>
        <w:tc>
          <w:tcPr>
            <w:tcW w:w="716" w:type="dxa"/>
            <w:tcBorders>
              <w:top w:val="nil"/>
              <w:left w:val="nil"/>
              <w:bottom w:val="single" w:sz="8" w:space="0" w:color="auto"/>
              <w:right w:val="single" w:sz="8" w:space="0" w:color="auto"/>
            </w:tcBorders>
            <w:shd w:val="clear" w:color="000000" w:fill="63BE7B"/>
            <w:noWrap/>
            <w:vAlign w:val="center"/>
          </w:tcPr>
          <w:p w14:paraId="7D781AD6" w14:textId="50D427D9" w:rsidR="001914A6" w:rsidRPr="00ED47E1" w:rsidRDefault="001914A6" w:rsidP="001914A6">
            <w:pPr>
              <w:jc w:val="both"/>
              <w:rPr>
                <w:rFonts w:eastAsia="Times New Roman" w:cstheme="minorHAnsi"/>
                <w:color w:val="000000"/>
                <w:sz w:val="16"/>
                <w:szCs w:val="16"/>
                <w:lang w:eastAsia="sv-SE"/>
              </w:rPr>
            </w:pPr>
            <w:r w:rsidRPr="00ED47E1">
              <w:rPr>
                <w:rFonts w:ascii="Calibri" w:hAnsi="Calibri" w:cs="Calibri"/>
                <w:color w:val="000000"/>
                <w:sz w:val="16"/>
                <w:szCs w:val="16"/>
              </w:rPr>
              <w:t>+118%</w:t>
            </w:r>
          </w:p>
        </w:tc>
        <w:tc>
          <w:tcPr>
            <w:tcW w:w="705" w:type="dxa"/>
            <w:tcBorders>
              <w:top w:val="nil"/>
              <w:left w:val="nil"/>
              <w:bottom w:val="single" w:sz="8" w:space="0" w:color="auto"/>
              <w:right w:val="single" w:sz="8" w:space="0" w:color="auto"/>
            </w:tcBorders>
            <w:shd w:val="clear" w:color="000000" w:fill="81C77D"/>
            <w:noWrap/>
            <w:vAlign w:val="center"/>
          </w:tcPr>
          <w:p w14:paraId="03AA6E5F" w14:textId="760983F9" w:rsidR="001914A6" w:rsidRPr="00ED47E1" w:rsidRDefault="001914A6" w:rsidP="001914A6">
            <w:pPr>
              <w:jc w:val="both"/>
              <w:rPr>
                <w:rFonts w:eastAsia="Times New Roman" w:cstheme="minorHAnsi"/>
                <w:color w:val="000000"/>
                <w:sz w:val="16"/>
                <w:szCs w:val="16"/>
                <w:lang w:eastAsia="sv-SE"/>
              </w:rPr>
            </w:pPr>
            <w:r w:rsidRPr="00ED47E1">
              <w:rPr>
                <w:rFonts w:ascii="Calibri" w:hAnsi="Calibri" w:cs="Calibri"/>
                <w:color w:val="000000"/>
                <w:sz w:val="16"/>
                <w:szCs w:val="16"/>
              </w:rPr>
              <w:t>+99%</w:t>
            </w:r>
          </w:p>
        </w:tc>
        <w:tc>
          <w:tcPr>
            <w:tcW w:w="993" w:type="dxa"/>
            <w:tcBorders>
              <w:top w:val="nil"/>
              <w:left w:val="nil"/>
              <w:bottom w:val="single" w:sz="8" w:space="0" w:color="auto"/>
              <w:right w:val="single" w:sz="8" w:space="0" w:color="auto"/>
            </w:tcBorders>
            <w:shd w:val="clear" w:color="auto" w:fill="auto"/>
            <w:noWrap/>
            <w:vAlign w:val="center"/>
          </w:tcPr>
          <w:p w14:paraId="3C58D1E8" w14:textId="1379C80E" w:rsidR="001914A6" w:rsidRPr="00ED47E1" w:rsidRDefault="001914A6" w:rsidP="001914A6">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+75%</w:t>
            </w:r>
          </w:p>
        </w:tc>
      </w:tr>
      <w:tr w:rsidR="0004766D" w:rsidRPr="00ED47E1" w14:paraId="53543B7A" w14:textId="77777777" w:rsidTr="001914A6">
        <w:trPr>
          <w:trHeight w:val="826"/>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56D16990" w14:textId="77777777" w:rsidR="0004766D" w:rsidRPr="00ED47E1" w:rsidRDefault="0004766D" w:rsidP="00271F2D">
            <w:pPr>
              <w:jc w:val="both"/>
              <w:rPr>
                <w:rFonts w:eastAsia="Times New Roman" w:cstheme="minorHAnsi"/>
                <w:i/>
                <w:iCs/>
                <w:color w:val="000000"/>
                <w:sz w:val="16"/>
                <w:szCs w:val="16"/>
                <w:lang w:eastAsia="sv-SE"/>
              </w:rPr>
            </w:pPr>
            <w:r w:rsidRPr="00ED47E1">
              <w:rPr>
                <w:rFonts w:eastAsia="Times New Roman" w:cstheme="minorHAnsi"/>
                <w:i/>
                <w:iCs/>
                <w:color w:val="000000"/>
                <w:sz w:val="16"/>
                <w:szCs w:val="16"/>
                <w:lang w:eastAsia="sv-SE"/>
              </w:rPr>
              <w:t>Number of fracture liaison services (FLS) enrolled in the Capture the Fracture (CtF) network (total)</w:t>
            </w:r>
          </w:p>
        </w:tc>
        <w:tc>
          <w:tcPr>
            <w:tcW w:w="836" w:type="dxa"/>
            <w:tcBorders>
              <w:top w:val="nil"/>
              <w:left w:val="nil"/>
              <w:bottom w:val="single" w:sz="8" w:space="0" w:color="auto"/>
              <w:right w:val="single" w:sz="8" w:space="0" w:color="auto"/>
            </w:tcBorders>
            <w:shd w:val="clear" w:color="000000" w:fill="FAEA84"/>
            <w:noWrap/>
            <w:vAlign w:val="center"/>
            <w:hideMark/>
          </w:tcPr>
          <w:p w14:paraId="3ACB9E64"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15</w:t>
            </w:r>
          </w:p>
        </w:tc>
        <w:tc>
          <w:tcPr>
            <w:tcW w:w="836" w:type="dxa"/>
            <w:tcBorders>
              <w:top w:val="nil"/>
              <w:left w:val="nil"/>
              <w:bottom w:val="single" w:sz="8" w:space="0" w:color="auto"/>
              <w:right w:val="single" w:sz="8" w:space="0" w:color="auto"/>
            </w:tcBorders>
            <w:shd w:val="clear" w:color="000000" w:fill="F8696B"/>
            <w:noWrap/>
            <w:vAlign w:val="center"/>
            <w:hideMark/>
          </w:tcPr>
          <w:p w14:paraId="30883D71"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3</w:t>
            </w:r>
          </w:p>
        </w:tc>
        <w:tc>
          <w:tcPr>
            <w:tcW w:w="837" w:type="dxa"/>
            <w:tcBorders>
              <w:top w:val="nil"/>
              <w:left w:val="nil"/>
              <w:bottom w:val="single" w:sz="8" w:space="0" w:color="auto"/>
              <w:right w:val="single" w:sz="8" w:space="0" w:color="auto"/>
            </w:tcBorders>
            <w:shd w:val="clear" w:color="000000" w:fill="FED880"/>
            <w:noWrap/>
            <w:vAlign w:val="center"/>
            <w:hideMark/>
          </w:tcPr>
          <w:p w14:paraId="75A9ED17"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12</w:t>
            </w:r>
          </w:p>
        </w:tc>
        <w:tc>
          <w:tcPr>
            <w:tcW w:w="836" w:type="dxa"/>
            <w:tcBorders>
              <w:top w:val="nil"/>
              <w:left w:val="nil"/>
              <w:bottom w:val="single" w:sz="8" w:space="0" w:color="auto"/>
              <w:right w:val="single" w:sz="8" w:space="0" w:color="auto"/>
            </w:tcBorders>
            <w:shd w:val="clear" w:color="000000" w:fill="63BE7B"/>
            <w:noWrap/>
            <w:vAlign w:val="center"/>
            <w:hideMark/>
          </w:tcPr>
          <w:p w14:paraId="12F991C8"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54</w:t>
            </w:r>
          </w:p>
        </w:tc>
        <w:tc>
          <w:tcPr>
            <w:tcW w:w="716" w:type="dxa"/>
            <w:tcBorders>
              <w:top w:val="nil"/>
              <w:left w:val="nil"/>
              <w:bottom w:val="single" w:sz="8" w:space="0" w:color="auto"/>
              <w:right w:val="single" w:sz="8" w:space="0" w:color="auto"/>
            </w:tcBorders>
            <w:shd w:val="clear" w:color="000000" w:fill="F9816F"/>
            <w:noWrap/>
            <w:vAlign w:val="center"/>
            <w:hideMark/>
          </w:tcPr>
          <w:p w14:paraId="0B5A540A"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5</w:t>
            </w:r>
          </w:p>
        </w:tc>
        <w:tc>
          <w:tcPr>
            <w:tcW w:w="705" w:type="dxa"/>
            <w:tcBorders>
              <w:top w:val="nil"/>
              <w:left w:val="nil"/>
              <w:bottom w:val="single" w:sz="8" w:space="0" w:color="auto"/>
              <w:right w:val="single" w:sz="8" w:space="0" w:color="auto"/>
            </w:tcBorders>
            <w:shd w:val="clear" w:color="000000" w:fill="6BC17C"/>
            <w:noWrap/>
            <w:vAlign w:val="center"/>
            <w:hideMark/>
          </w:tcPr>
          <w:p w14:paraId="2356C7D2" w14:textId="220295EB" w:rsidR="0004766D" w:rsidRPr="00ED47E1" w:rsidRDefault="009D0A9B"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17</w:t>
            </w:r>
          </w:p>
        </w:tc>
        <w:tc>
          <w:tcPr>
            <w:tcW w:w="993" w:type="dxa"/>
            <w:tcBorders>
              <w:top w:val="nil"/>
              <w:left w:val="nil"/>
              <w:bottom w:val="single" w:sz="8" w:space="0" w:color="auto"/>
              <w:right w:val="single" w:sz="8" w:space="0" w:color="auto"/>
            </w:tcBorders>
            <w:shd w:val="clear" w:color="auto" w:fill="auto"/>
            <w:noWrap/>
            <w:vAlign w:val="center"/>
            <w:hideMark/>
          </w:tcPr>
          <w:p w14:paraId="533C8201" w14:textId="583E19EF" w:rsidR="0004766D" w:rsidRPr="00ED47E1" w:rsidRDefault="009D0A9B"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106</w:t>
            </w:r>
          </w:p>
        </w:tc>
      </w:tr>
      <w:tr w:rsidR="0004766D" w:rsidRPr="00ED47E1" w14:paraId="5A2F07EE" w14:textId="77777777" w:rsidTr="001914A6">
        <w:trPr>
          <w:trHeight w:val="826"/>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617A8C5D" w14:textId="1BF91339" w:rsidR="0004766D" w:rsidRPr="00ED47E1" w:rsidRDefault="0004766D" w:rsidP="00271F2D">
            <w:pPr>
              <w:jc w:val="both"/>
              <w:rPr>
                <w:rFonts w:eastAsia="Times New Roman" w:cstheme="minorHAnsi"/>
                <w:i/>
                <w:iCs/>
                <w:color w:val="000000"/>
                <w:sz w:val="16"/>
                <w:szCs w:val="16"/>
                <w:lang w:eastAsia="sv-SE"/>
              </w:rPr>
            </w:pPr>
            <w:r w:rsidRPr="00ED47E1">
              <w:rPr>
                <w:rFonts w:eastAsia="Times New Roman" w:cstheme="minorHAnsi"/>
                <w:i/>
                <w:iCs/>
                <w:color w:val="000000"/>
                <w:sz w:val="16"/>
                <w:szCs w:val="16"/>
                <w:lang w:eastAsia="sv-SE"/>
              </w:rPr>
              <w:t>Potential reduction in number of fragility fractures (</w:t>
            </w:r>
            <w:r w:rsidR="00DC494E" w:rsidRPr="00ED47E1">
              <w:rPr>
                <w:rFonts w:eastAsia="Times New Roman" w:cstheme="minorHAnsi"/>
                <w:i/>
                <w:iCs/>
                <w:color w:val="000000"/>
                <w:sz w:val="16"/>
                <w:szCs w:val="16"/>
                <w:lang w:eastAsia="sv-SE"/>
              </w:rPr>
              <w:t>per 1</w:t>
            </w:r>
            <w:r w:rsidR="00DC494E">
              <w:rPr>
                <w:rFonts w:eastAsia="Times New Roman" w:cstheme="minorHAnsi"/>
                <w:i/>
                <w:iCs/>
                <w:color w:val="000000"/>
                <w:sz w:val="16"/>
                <w:szCs w:val="16"/>
                <w:lang w:eastAsia="sv-SE"/>
              </w:rPr>
              <w:t>,</w:t>
            </w:r>
            <w:r w:rsidR="00DC494E" w:rsidRPr="00ED47E1">
              <w:rPr>
                <w:rFonts w:eastAsia="Times New Roman" w:cstheme="minorHAnsi"/>
                <w:i/>
                <w:iCs/>
                <w:color w:val="000000"/>
                <w:sz w:val="16"/>
                <w:szCs w:val="16"/>
                <w:lang w:eastAsia="sv-SE"/>
              </w:rPr>
              <w:t xml:space="preserve">000 </w:t>
            </w:r>
            <w:r w:rsidR="00F71E3E">
              <w:rPr>
                <w:rFonts w:eastAsia="Times New Roman" w:cstheme="minorHAnsi"/>
                <w:i/>
                <w:iCs/>
                <w:color w:val="000000"/>
                <w:sz w:val="16"/>
                <w:szCs w:val="16"/>
                <w:lang w:eastAsia="sv-SE"/>
              </w:rPr>
              <w:t>population</w:t>
            </w:r>
            <w:r w:rsidRPr="00ED47E1">
              <w:rPr>
                <w:rFonts w:eastAsia="Times New Roman" w:cstheme="minorHAnsi"/>
                <w:i/>
                <w:iCs/>
                <w:color w:val="000000"/>
                <w:sz w:val="16"/>
                <w:szCs w:val="16"/>
                <w:lang w:eastAsia="sv-SE"/>
              </w:rPr>
              <w:t>) with improved coverage of FLS</w:t>
            </w:r>
          </w:p>
        </w:tc>
        <w:tc>
          <w:tcPr>
            <w:tcW w:w="836" w:type="dxa"/>
            <w:tcBorders>
              <w:top w:val="nil"/>
              <w:left w:val="nil"/>
              <w:bottom w:val="single" w:sz="8" w:space="0" w:color="auto"/>
              <w:right w:val="single" w:sz="8" w:space="0" w:color="auto"/>
            </w:tcBorders>
            <w:shd w:val="clear" w:color="000000" w:fill="FCC47C"/>
            <w:noWrap/>
            <w:vAlign w:val="center"/>
            <w:hideMark/>
          </w:tcPr>
          <w:p w14:paraId="3567ABD8"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10.0</w:t>
            </w:r>
          </w:p>
        </w:tc>
        <w:tc>
          <w:tcPr>
            <w:tcW w:w="836" w:type="dxa"/>
            <w:tcBorders>
              <w:top w:val="nil"/>
              <w:left w:val="nil"/>
              <w:bottom w:val="single" w:sz="8" w:space="0" w:color="auto"/>
              <w:right w:val="single" w:sz="8" w:space="0" w:color="auto"/>
            </w:tcBorders>
            <w:shd w:val="clear" w:color="000000" w:fill="E3E383"/>
            <w:noWrap/>
            <w:vAlign w:val="center"/>
            <w:hideMark/>
          </w:tcPr>
          <w:p w14:paraId="65385210"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13.9</w:t>
            </w:r>
          </w:p>
        </w:tc>
        <w:tc>
          <w:tcPr>
            <w:tcW w:w="837" w:type="dxa"/>
            <w:tcBorders>
              <w:top w:val="nil"/>
              <w:left w:val="nil"/>
              <w:bottom w:val="single" w:sz="8" w:space="0" w:color="auto"/>
              <w:right w:val="single" w:sz="8" w:space="0" w:color="auto"/>
            </w:tcBorders>
            <w:shd w:val="clear" w:color="000000" w:fill="F98C71"/>
            <w:noWrap/>
            <w:vAlign w:val="center"/>
            <w:hideMark/>
          </w:tcPr>
          <w:p w14:paraId="3CB10C6D"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7.2</w:t>
            </w:r>
          </w:p>
        </w:tc>
        <w:tc>
          <w:tcPr>
            <w:tcW w:w="836" w:type="dxa"/>
            <w:tcBorders>
              <w:top w:val="nil"/>
              <w:left w:val="nil"/>
              <w:bottom w:val="single" w:sz="8" w:space="0" w:color="auto"/>
              <w:right w:val="single" w:sz="8" w:space="0" w:color="auto"/>
            </w:tcBorders>
            <w:shd w:val="clear" w:color="000000" w:fill="F8696B"/>
            <w:noWrap/>
            <w:vAlign w:val="center"/>
            <w:hideMark/>
          </w:tcPr>
          <w:p w14:paraId="6F36788D"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5.4</w:t>
            </w:r>
          </w:p>
        </w:tc>
        <w:tc>
          <w:tcPr>
            <w:tcW w:w="716" w:type="dxa"/>
            <w:tcBorders>
              <w:top w:val="nil"/>
              <w:left w:val="nil"/>
              <w:bottom w:val="single" w:sz="8" w:space="0" w:color="auto"/>
              <w:right w:val="single" w:sz="8" w:space="0" w:color="auto"/>
            </w:tcBorders>
            <w:shd w:val="clear" w:color="000000" w:fill="63BE7B"/>
            <w:noWrap/>
            <w:vAlign w:val="center"/>
            <w:hideMark/>
          </w:tcPr>
          <w:p w14:paraId="17BBB9F4"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22.7</w:t>
            </w:r>
          </w:p>
        </w:tc>
        <w:tc>
          <w:tcPr>
            <w:tcW w:w="705" w:type="dxa"/>
            <w:tcBorders>
              <w:top w:val="nil"/>
              <w:left w:val="nil"/>
              <w:bottom w:val="single" w:sz="8" w:space="0" w:color="auto"/>
              <w:right w:val="single" w:sz="8" w:space="0" w:color="auto"/>
            </w:tcBorders>
            <w:shd w:val="clear" w:color="000000" w:fill="C1D981"/>
            <w:noWrap/>
            <w:vAlign w:val="center"/>
            <w:hideMark/>
          </w:tcPr>
          <w:p w14:paraId="17D97B84"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16.2</w:t>
            </w:r>
          </w:p>
        </w:tc>
        <w:tc>
          <w:tcPr>
            <w:tcW w:w="993" w:type="dxa"/>
            <w:tcBorders>
              <w:top w:val="nil"/>
              <w:left w:val="nil"/>
              <w:bottom w:val="single" w:sz="8" w:space="0" w:color="auto"/>
              <w:right w:val="single" w:sz="8" w:space="0" w:color="auto"/>
            </w:tcBorders>
            <w:shd w:val="clear" w:color="auto" w:fill="auto"/>
            <w:noWrap/>
            <w:vAlign w:val="center"/>
            <w:hideMark/>
          </w:tcPr>
          <w:p w14:paraId="0D64416F"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11.3</w:t>
            </w:r>
          </w:p>
        </w:tc>
      </w:tr>
      <w:tr w:rsidR="0004766D" w:rsidRPr="00ED47E1" w14:paraId="55AF5EA7" w14:textId="77777777" w:rsidTr="001914A6">
        <w:trPr>
          <w:trHeight w:val="826"/>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59500FAC" w14:textId="1D1698D6" w:rsidR="0004766D" w:rsidRPr="00ED47E1" w:rsidRDefault="0004766D" w:rsidP="00271F2D">
            <w:pPr>
              <w:jc w:val="both"/>
              <w:rPr>
                <w:rFonts w:eastAsia="Times New Roman" w:cstheme="minorHAnsi"/>
                <w:i/>
                <w:iCs/>
                <w:color w:val="000000"/>
                <w:sz w:val="16"/>
                <w:szCs w:val="16"/>
                <w:lang w:eastAsia="sv-SE"/>
              </w:rPr>
            </w:pPr>
            <w:r w:rsidRPr="00ED47E1">
              <w:rPr>
                <w:rFonts w:eastAsia="Times New Roman" w:cstheme="minorHAnsi"/>
                <w:i/>
                <w:iCs/>
                <w:color w:val="000000"/>
                <w:sz w:val="16"/>
                <w:szCs w:val="16"/>
                <w:lang w:eastAsia="sv-SE"/>
              </w:rPr>
              <w:t>Potential reduction in fracture related costs (€) (</w:t>
            </w:r>
            <w:r w:rsidR="00DC494E" w:rsidRPr="00ED47E1">
              <w:rPr>
                <w:rFonts w:eastAsia="Times New Roman" w:cstheme="minorHAnsi"/>
                <w:i/>
                <w:iCs/>
                <w:color w:val="000000"/>
                <w:sz w:val="16"/>
                <w:szCs w:val="16"/>
                <w:lang w:eastAsia="sv-SE"/>
              </w:rPr>
              <w:t>per 1</w:t>
            </w:r>
            <w:r w:rsidR="00DC494E">
              <w:rPr>
                <w:rFonts w:eastAsia="Times New Roman" w:cstheme="minorHAnsi"/>
                <w:i/>
                <w:iCs/>
                <w:color w:val="000000"/>
                <w:sz w:val="16"/>
                <w:szCs w:val="16"/>
                <w:lang w:eastAsia="sv-SE"/>
              </w:rPr>
              <w:t>,</w:t>
            </w:r>
            <w:r w:rsidR="00DC494E" w:rsidRPr="00ED47E1">
              <w:rPr>
                <w:rFonts w:eastAsia="Times New Roman" w:cstheme="minorHAnsi"/>
                <w:i/>
                <w:iCs/>
                <w:color w:val="000000"/>
                <w:sz w:val="16"/>
                <w:szCs w:val="16"/>
                <w:lang w:eastAsia="sv-SE"/>
              </w:rPr>
              <w:t xml:space="preserve">000 </w:t>
            </w:r>
            <w:r w:rsidR="007434D3">
              <w:rPr>
                <w:rFonts w:eastAsia="Times New Roman" w:cstheme="minorHAnsi"/>
                <w:i/>
                <w:iCs/>
                <w:color w:val="000000"/>
                <w:sz w:val="16"/>
                <w:szCs w:val="16"/>
                <w:lang w:eastAsia="sv-SE"/>
              </w:rPr>
              <w:t xml:space="preserve">of new </w:t>
            </w:r>
            <w:r w:rsidR="00DC494E" w:rsidRPr="00ED47E1">
              <w:rPr>
                <w:rFonts w:eastAsia="Times New Roman" w:cstheme="minorHAnsi"/>
                <w:i/>
                <w:iCs/>
                <w:color w:val="000000"/>
                <w:sz w:val="16"/>
                <w:szCs w:val="16"/>
                <w:lang w:eastAsia="sv-SE"/>
              </w:rPr>
              <w:t xml:space="preserve">FLS patients) with improved coverage of FLS </w:t>
            </w:r>
          </w:p>
        </w:tc>
        <w:tc>
          <w:tcPr>
            <w:tcW w:w="836" w:type="dxa"/>
            <w:tcBorders>
              <w:top w:val="nil"/>
              <w:left w:val="nil"/>
              <w:bottom w:val="single" w:sz="8" w:space="0" w:color="auto"/>
              <w:right w:val="single" w:sz="8" w:space="0" w:color="auto"/>
            </w:tcBorders>
            <w:shd w:val="clear" w:color="000000" w:fill="FEC67D"/>
            <w:noWrap/>
            <w:vAlign w:val="center"/>
            <w:hideMark/>
          </w:tcPr>
          <w:p w14:paraId="6F762DFF"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-143</w:t>
            </w:r>
          </w:p>
        </w:tc>
        <w:tc>
          <w:tcPr>
            <w:tcW w:w="836" w:type="dxa"/>
            <w:tcBorders>
              <w:top w:val="nil"/>
              <w:left w:val="nil"/>
              <w:bottom w:val="single" w:sz="8" w:space="0" w:color="auto"/>
              <w:right w:val="single" w:sz="8" w:space="0" w:color="auto"/>
            </w:tcBorders>
            <w:shd w:val="clear" w:color="000000" w:fill="EBE582"/>
            <w:noWrap/>
            <w:vAlign w:val="center"/>
            <w:hideMark/>
          </w:tcPr>
          <w:p w14:paraId="23CF7AC9"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-193</w:t>
            </w:r>
          </w:p>
        </w:tc>
        <w:tc>
          <w:tcPr>
            <w:tcW w:w="837" w:type="dxa"/>
            <w:tcBorders>
              <w:top w:val="nil"/>
              <w:left w:val="nil"/>
              <w:bottom w:val="single" w:sz="8" w:space="0" w:color="auto"/>
              <w:right w:val="single" w:sz="8" w:space="0" w:color="auto"/>
            </w:tcBorders>
            <w:shd w:val="clear" w:color="000000" w:fill="FDC27C"/>
            <w:noWrap/>
            <w:vAlign w:val="center"/>
            <w:hideMark/>
          </w:tcPr>
          <w:p w14:paraId="69A64144"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-139</w:t>
            </w:r>
          </w:p>
        </w:tc>
        <w:tc>
          <w:tcPr>
            <w:tcW w:w="836" w:type="dxa"/>
            <w:tcBorders>
              <w:top w:val="nil"/>
              <w:left w:val="nil"/>
              <w:bottom w:val="single" w:sz="8" w:space="0" w:color="auto"/>
              <w:right w:val="single" w:sz="8" w:space="0" w:color="auto"/>
            </w:tcBorders>
            <w:shd w:val="clear" w:color="000000" w:fill="F8696B"/>
            <w:noWrap/>
            <w:vAlign w:val="center"/>
            <w:hideMark/>
          </w:tcPr>
          <w:p w14:paraId="2A22BC26"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-79</w:t>
            </w:r>
          </w:p>
        </w:tc>
        <w:tc>
          <w:tcPr>
            <w:tcW w:w="716" w:type="dxa"/>
            <w:tcBorders>
              <w:top w:val="nil"/>
              <w:left w:val="nil"/>
              <w:bottom w:val="single" w:sz="8" w:space="0" w:color="auto"/>
              <w:right w:val="single" w:sz="8" w:space="0" w:color="auto"/>
            </w:tcBorders>
            <w:shd w:val="clear" w:color="000000" w:fill="63BE7B"/>
            <w:noWrap/>
            <w:vAlign w:val="center"/>
            <w:hideMark/>
          </w:tcPr>
          <w:p w14:paraId="1198CD9B"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-370</w:t>
            </w:r>
          </w:p>
        </w:tc>
        <w:tc>
          <w:tcPr>
            <w:tcW w:w="705" w:type="dxa"/>
            <w:tcBorders>
              <w:top w:val="nil"/>
              <w:left w:val="nil"/>
              <w:bottom w:val="single" w:sz="8" w:space="0" w:color="auto"/>
              <w:right w:val="single" w:sz="8" w:space="0" w:color="auto"/>
            </w:tcBorders>
            <w:shd w:val="clear" w:color="000000" w:fill="DAE081"/>
            <w:noWrap/>
            <w:vAlign w:val="center"/>
            <w:hideMark/>
          </w:tcPr>
          <w:p w14:paraId="2E1477F2" w14:textId="77777777" w:rsidR="0004766D" w:rsidRPr="00ED47E1" w:rsidRDefault="0004766D" w:rsidP="00271F2D">
            <w:pPr>
              <w:jc w:val="both"/>
              <w:rPr>
                <w:rFonts w:eastAsia="Times New Roman" w:cstheme="minorHAnsi"/>
                <w:color w:val="000000"/>
                <w:sz w:val="16"/>
                <w:szCs w:val="16"/>
                <w:lang w:eastAsia="sv-SE"/>
              </w:rPr>
            </w:pPr>
            <w:r w:rsidRPr="00ED47E1">
              <w:rPr>
                <w:rFonts w:eastAsia="Times New Roman" w:cstheme="minorHAnsi"/>
                <w:color w:val="000000"/>
                <w:sz w:val="16"/>
                <w:szCs w:val="16"/>
                <w:lang w:eastAsia="sv-SE"/>
              </w:rPr>
              <w:t>-216</w:t>
            </w:r>
          </w:p>
        </w:tc>
        <w:tc>
          <w:tcPr>
            <w:tcW w:w="993" w:type="dxa"/>
            <w:tcBorders>
              <w:top w:val="nil"/>
              <w:left w:val="nil"/>
              <w:bottom w:val="single" w:sz="8" w:space="0" w:color="auto"/>
              <w:right w:val="single" w:sz="8" w:space="0" w:color="auto"/>
            </w:tcBorders>
            <w:shd w:val="clear" w:color="auto" w:fill="auto"/>
            <w:noWrap/>
            <w:vAlign w:val="center"/>
            <w:hideMark/>
          </w:tcPr>
          <w:p w14:paraId="624A4113" w14:textId="77777777" w:rsidR="0004766D" w:rsidRPr="00ED47E1" w:rsidRDefault="0004766D" w:rsidP="00271F2D">
            <w:pPr>
              <w:jc w:val="both"/>
              <w:rPr>
                <w:rFonts w:eastAsia="Times New Roman" w:cstheme="minorHAnsi"/>
                <w:b/>
                <w:bCs/>
                <w:color w:val="000000"/>
                <w:sz w:val="16"/>
                <w:szCs w:val="16"/>
                <w:lang w:eastAsia="sv-SE"/>
              </w:rPr>
            </w:pPr>
            <w:r w:rsidRPr="00ED47E1">
              <w:rPr>
                <w:rFonts w:eastAsia="Times New Roman" w:cstheme="minorHAnsi"/>
                <w:b/>
                <w:bCs/>
                <w:color w:val="000000"/>
                <w:sz w:val="16"/>
                <w:szCs w:val="16"/>
                <w:lang w:eastAsia="sv-SE"/>
              </w:rPr>
              <w:t>-168</w:t>
            </w:r>
          </w:p>
        </w:tc>
      </w:tr>
    </w:tbl>
    <w:p w14:paraId="43CF03F6" w14:textId="3B3FAA0A" w:rsidR="0004766D" w:rsidRPr="003239DC" w:rsidRDefault="0004766D" w:rsidP="00630D26">
      <w:pPr>
        <w:rPr>
          <w:szCs w:val="20"/>
        </w:rPr>
      </w:pPr>
      <w:r w:rsidRPr="00630D26">
        <w:rPr>
          <w:sz w:val="20"/>
          <w:szCs w:val="20"/>
        </w:rPr>
        <w:t>*Mean value if not otherwise stated</w:t>
      </w:r>
    </w:p>
    <w:p w14:paraId="146B2298" w14:textId="7086A308" w:rsidR="001B1A98" w:rsidRPr="00630D26" w:rsidRDefault="000E3A78">
      <w:pPr>
        <w:rPr>
          <w:sz w:val="20"/>
          <w:szCs w:val="20"/>
        </w:rPr>
      </w:pPr>
      <w:r w:rsidRPr="00ED47E1">
        <w:rPr>
          <w:sz w:val="20"/>
          <w:szCs w:val="20"/>
        </w:rPr>
        <w:t>⁺FRAX is available in Germany, but no guideline currently endorses it’s use</w:t>
      </w:r>
    </w:p>
    <w:p w14:paraId="0F31157B" w14:textId="77777777" w:rsidR="001B1A98" w:rsidRPr="003239DC" w:rsidRDefault="001B1A98" w:rsidP="00630D26">
      <w:pPr>
        <w:rPr>
          <w:szCs w:val="20"/>
        </w:rPr>
      </w:pPr>
    </w:p>
    <w:p w14:paraId="2AD292AA" w14:textId="4D5E7F9A" w:rsidR="0004766D" w:rsidRPr="00ED47E1" w:rsidRDefault="0004766D" w:rsidP="0097071D">
      <w:pPr>
        <w:pStyle w:val="QuantifyBodytext"/>
      </w:pPr>
      <w:r w:rsidRPr="00ED47E1">
        <w:t>Note: Colour</w:t>
      </w:r>
      <w:r w:rsidR="00D821E4" w:rsidRPr="00ED47E1">
        <w:t>s</w:t>
      </w:r>
      <w:r w:rsidRPr="00ED47E1">
        <w:t xml:space="preserve"> indicate ranking among countries (from green=best to red=worst)</w:t>
      </w:r>
    </w:p>
    <w:p w14:paraId="6B514551" w14:textId="77777777" w:rsidR="008A1A3A" w:rsidRPr="00ED47E1" w:rsidRDefault="008A1A3A" w:rsidP="008A1A3A"/>
    <w:p w14:paraId="27DD3228" w14:textId="77777777" w:rsidR="001C4594" w:rsidRPr="00ED47E1" w:rsidRDefault="001C4594">
      <w:r w:rsidRPr="00ED47E1">
        <w:br w:type="page"/>
      </w:r>
    </w:p>
    <w:p w14:paraId="246ED5A3" w14:textId="0871DB53" w:rsidR="008A1A3A" w:rsidRPr="00B93471" w:rsidRDefault="005C46B1" w:rsidP="00B93471">
      <w:pPr>
        <w:pStyle w:val="QuantifyBodytext"/>
        <w:spacing w:line="360" w:lineRule="auto"/>
        <w:rPr>
          <w:b/>
          <w:sz w:val="32"/>
          <w:szCs w:val="32"/>
        </w:rPr>
      </w:pPr>
      <w:r w:rsidRPr="00630D26">
        <w:rPr>
          <w:b/>
          <w:sz w:val="32"/>
          <w:szCs w:val="32"/>
        </w:rPr>
        <w:lastRenderedPageBreak/>
        <w:t>Introduction</w:t>
      </w:r>
    </w:p>
    <w:p w14:paraId="4B0687FC" w14:textId="726A23AC" w:rsidR="008A1A3A" w:rsidRPr="00ED47E1" w:rsidRDefault="008A1A3A" w:rsidP="00A16D0F">
      <w:pPr>
        <w:pStyle w:val="QuantifyBodytext"/>
        <w:spacing w:line="360" w:lineRule="auto"/>
      </w:pPr>
      <w:r w:rsidRPr="00ED47E1">
        <w:t xml:space="preserve">The objective of this report is to </w:t>
      </w:r>
      <w:r w:rsidR="005C46B1" w:rsidRPr="00ED47E1">
        <w:t xml:space="preserve">provide </w:t>
      </w:r>
      <w:r w:rsidRPr="00ED47E1">
        <w:t xml:space="preserve">information on the current and future burden of osteoporosis and associated fragility fractures as well as to describe current management of the disease. Results are presented for the five largest EU countries </w:t>
      </w:r>
      <w:r w:rsidR="00224B5F" w:rsidRPr="00ED47E1">
        <w:t>(France, Germany, Ital</w:t>
      </w:r>
      <w:r w:rsidR="00DE5D01" w:rsidRPr="00ED47E1">
        <w:t>y</w:t>
      </w:r>
      <w:r w:rsidR="0023637C">
        <w:t>,</w:t>
      </w:r>
      <w:r w:rsidR="00DE5D01" w:rsidRPr="00ED47E1">
        <w:t xml:space="preserve"> Spain</w:t>
      </w:r>
      <w:r w:rsidR="0023637C">
        <w:t xml:space="preserve"> and the UK</w:t>
      </w:r>
      <w:r w:rsidR="00DE5D01" w:rsidRPr="00ED47E1">
        <w:t xml:space="preserve">) </w:t>
      </w:r>
      <w:r w:rsidRPr="00ED47E1">
        <w:t xml:space="preserve">as well as Sweden, referred to as the EU6. This report was developed by the International Osteoporosis Foundation (IOF) and led by a steering committee of </w:t>
      </w:r>
      <w:r w:rsidR="0090686D" w:rsidRPr="00ED47E1">
        <w:t xml:space="preserve">scientific experts assigned by the </w:t>
      </w:r>
      <w:r w:rsidRPr="00ED47E1">
        <w:t xml:space="preserve">IOF. </w:t>
      </w:r>
      <w:r w:rsidR="00F6135F" w:rsidRPr="00ED47E1">
        <w:t xml:space="preserve">The report forms the basis of policy reports prepared by IOF for each of the EU6 countries </w:t>
      </w:r>
      <w:r w:rsidR="008C3CBE" w:rsidRPr="003239DC">
        <w:fldChar w:fldCharType="begin">
          <w:fldData xml:space="preserve">PEVuZE5vdGU+PENpdGU+PEF1dGhvcj5JbnRlcm5hdGlvbmFsIE9zdGVvcG9yb3NpcyBGb3VuZGF0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</w:fldData>
        </w:fldChar>
      </w:r>
      <w:r w:rsidR="008C3CBE" w:rsidRPr="00ED47E1">
        <w:instrText xml:space="preserve"> ADDIN EN.CITE </w:instrText>
      </w:r>
      <w:r w:rsidR="008C3CBE" w:rsidRPr="003239DC">
        <w:fldChar w:fldCharType="begin">
          <w:fldData xml:space="preserve">PEVuZE5vdGU+PENpdGU+PEF1dGhvcj5JbnRlcm5hdGlvbmFsIE9zdGVvcG9yb3NpcyBGb3VuZGF0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</w:fldData>
        </w:fldChar>
      </w:r>
      <w:r w:rsidR="008C3CBE" w:rsidRPr="00ED47E1">
        <w:instrText xml:space="preserve"> ADDIN EN.CITE.DATA </w:instrText>
      </w:r>
      <w:r w:rsidR="008C3CBE" w:rsidRPr="003239DC">
        <w:fldChar w:fldCharType="end"/>
      </w:r>
      <w:r w:rsidR="008C3CBE" w:rsidRPr="003239DC">
        <w:fldChar w:fldCharType="separate"/>
      </w:r>
      <w:r w:rsidR="008C3CBE" w:rsidRPr="00B93471">
        <w:t>[1-7]</w:t>
      </w:r>
      <w:r w:rsidR="008C3CBE" w:rsidRPr="003239DC">
        <w:fldChar w:fldCharType="end"/>
      </w:r>
      <w:r w:rsidR="008C3CBE" w:rsidRPr="00ED47E1">
        <w:t xml:space="preserve"> </w:t>
      </w:r>
      <w:r w:rsidR="00D22311">
        <w:t>.</w:t>
      </w:r>
    </w:p>
    <w:p w14:paraId="7C5C527A" w14:textId="77777777" w:rsidR="00A16D0F" w:rsidRPr="00ED47E1" w:rsidRDefault="00A16D0F" w:rsidP="00A16D0F"/>
    <w:p w14:paraId="72D9CCA9" w14:textId="7754B3F3" w:rsidR="00555706" w:rsidRPr="00ED47E1" w:rsidRDefault="008A1A3A" w:rsidP="00A16D0F">
      <w:pPr>
        <w:pStyle w:val="QuantifyBodytext"/>
        <w:spacing w:line="360" w:lineRule="auto"/>
      </w:pPr>
      <w:r w:rsidRPr="00ED47E1">
        <w:t xml:space="preserve">To facilitate an assessment and a comparison of the burden and management of fragility fractures a </w:t>
      </w:r>
      <w:r w:rsidR="007E2B90" w:rsidRPr="00ED47E1">
        <w:t xml:space="preserve">series </w:t>
      </w:r>
      <w:r w:rsidRPr="00ED47E1">
        <w:t xml:space="preserve">of metrics was defined </w:t>
      </w:r>
      <w:r w:rsidR="004C2654" w:rsidRPr="00ED47E1">
        <w:t xml:space="preserve">by </w:t>
      </w:r>
      <w:r w:rsidR="007E2B90" w:rsidRPr="00ED47E1">
        <w:t xml:space="preserve">a </w:t>
      </w:r>
      <w:r w:rsidR="004C2654" w:rsidRPr="00ED47E1">
        <w:t xml:space="preserve">steering </w:t>
      </w:r>
      <w:r w:rsidR="006F4B78" w:rsidRPr="00ED47E1">
        <w:t>committee and</w:t>
      </w:r>
      <w:r w:rsidRPr="00ED47E1">
        <w:t xml:space="preserve"> thereafter quantified by a group</w:t>
      </w:r>
      <w:r w:rsidR="000E3A78" w:rsidRPr="00ED47E1">
        <w:t xml:space="preserve"> of analysts at Quantify Research</w:t>
      </w:r>
      <w:r w:rsidR="00725877">
        <w:t xml:space="preserve"> </w:t>
      </w:r>
      <w:r w:rsidR="00725877" w:rsidRPr="00725877">
        <w:t>(</w:t>
      </w:r>
      <w:r w:rsidR="00544CF0">
        <w:t xml:space="preserve">reflected in </w:t>
      </w:r>
      <w:r w:rsidR="00725877" w:rsidRPr="00725877">
        <w:t>the authors</w:t>
      </w:r>
      <w:r w:rsidR="00544CF0">
        <w:t>hip</w:t>
      </w:r>
      <w:r w:rsidR="00725877" w:rsidRPr="00725877">
        <w:t>)</w:t>
      </w:r>
      <w:r w:rsidRPr="00ED47E1">
        <w:t xml:space="preserve">. The metrics </w:t>
      </w:r>
      <w:r w:rsidR="007E2B90" w:rsidRPr="00ED47E1">
        <w:t>were</w:t>
      </w:r>
      <w:r w:rsidRPr="00ED47E1">
        <w:t xml:space="preserve"> </w:t>
      </w:r>
      <w:r w:rsidR="00486EB4" w:rsidRPr="00ED47E1">
        <w:t xml:space="preserve">classified </w:t>
      </w:r>
      <w:r w:rsidRPr="00ED47E1">
        <w:t>in</w:t>
      </w:r>
      <w:r w:rsidR="00DE332B" w:rsidRPr="00ED47E1">
        <w:t>to</w:t>
      </w:r>
      <w:r w:rsidRPr="00ED47E1">
        <w:t xml:space="preserve"> two broad categories with subcategories. The first category </w:t>
      </w:r>
      <w:r w:rsidR="007E2B90" w:rsidRPr="00ED47E1">
        <w:t xml:space="preserve">was </w:t>
      </w:r>
      <w:r w:rsidRPr="00ED47E1">
        <w:t xml:space="preserve">burden of disease with epidemiology, economic cost and patient burden as sub-categories. The second category </w:t>
      </w:r>
      <w:r w:rsidR="007E2B90" w:rsidRPr="00ED47E1">
        <w:t xml:space="preserve">was </w:t>
      </w:r>
      <w:r w:rsidRPr="00ED47E1">
        <w:t xml:space="preserve">management of disease with service provision and service uptake as sub-categories. The first part of this report provides a summary of the most important findings. </w:t>
      </w:r>
      <w:r w:rsidR="001817AA">
        <w:t>An</w:t>
      </w:r>
      <w:r w:rsidRPr="00ED47E1">
        <w:t xml:space="preserve"> appendi</w:t>
      </w:r>
      <w:r w:rsidR="001817AA">
        <w:t>x</w:t>
      </w:r>
      <w:r w:rsidR="008176F8" w:rsidRPr="00ED47E1">
        <w:t xml:space="preserve"> that follow</w:t>
      </w:r>
      <w:r w:rsidR="001817AA">
        <w:t>s</w:t>
      </w:r>
      <w:r w:rsidRPr="00ED47E1">
        <w:t xml:space="preserve"> </w:t>
      </w:r>
      <w:r w:rsidR="001D4063">
        <w:t>provides</w:t>
      </w:r>
      <w:r w:rsidRPr="00ED47E1">
        <w:t xml:space="preserve"> more detailed information</w:t>
      </w:r>
      <w:r w:rsidR="00D77582" w:rsidRPr="00ED47E1">
        <w:t xml:space="preserve"> on each metric</w:t>
      </w:r>
      <w:r w:rsidR="009E02EF" w:rsidRPr="00ED47E1">
        <w:t xml:space="preserve">, </w:t>
      </w:r>
      <w:r w:rsidR="006E33A2" w:rsidRPr="00ED47E1">
        <w:t>particularly on</w:t>
      </w:r>
      <w:r w:rsidRPr="00ED47E1">
        <w:t xml:space="preserve"> </w:t>
      </w:r>
      <w:r w:rsidR="009E02EF" w:rsidRPr="00ED47E1">
        <w:t>the</w:t>
      </w:r>
      <w:r w:rsidRPr="00ED47E1">
        <w:t xml:space="preserve"> </w:t>
      </w:r>
      <w:r w:rsidR="009E02EF" w:rsidRPr="00ED47E1">
        <w:t xml:space="preserve">analytic </w:t>
      </w:r>
      <w:r w:rsidRPr="00ED47E1">
        <w:t>methods</w:t>
      </w:r>
      <w:r w:rsidR="00D77582" w:rsidRPr="00ED47E1">
        <w:t>.</w:t>
      </w:r>
      <w:r w:rsidRPr="00ED47E1">
        <w:t xml:space="preserve"> </w:t>
      </w:r>
    </w:p>
    <w:p w14:paraId="609DA41C" w14:textId="77777777" w:rsidR="00A16D0F" w:rsidRPr="00ED47E1" w:rsidRDefault="00A16D0F" w:rsidP="00A16D0F"/>
    <w:p w14:paraId="18998F82" w14:textId="45817097" w:rsidR="00665FC3" w:rsidRPr="00ED47E1" w:rsidRDefault="007E2B90" w:rsidP="00A16D0F">
      <w:pPr>
        <w:pStyle w:val="QuantifyBodytext"/>
        <w:spacing w:line="360" w:lineRule="auto"/>
        <w:rPr>
          <w:b/>
        </w:rPr>
      </w:pPr>
      <w:r w:rsidRPr="00ED47E1">
        <w:rPr>
          <w:b/>
        </w:rPr>
        <w:t>Osteoporosis</w:t>
      </w:r>
    </w:p>
    <w:p w14:paraId="56232D8A" w14:textId="3FC0CE87" w:rsidR="00233633" w:rsidRPr="00ED47E1" w:rsidRDefault="00CE159F" w:rsidP="00A16D0F">
      <w:pPr>
        <w:pStyle w:val="QuantifyBodytext"/>
        <w:spacing w:line="360" w:lineRule="auto"/>
      </w:pPr>
      <w:r w:rsidRPr="00ED47E1">
        <w:t>Osteoporosis</w:t>
      </w:r>
      <w:r w:rsidR="00081A0B" w:rsidRPr="00ED47E1">
        <w:t xml:space="preserve">, which means </w:t>
      </w:r>
      <w:r w:rsidR="00745ABF" w:rsidRPr="00ED47E1">
        <w:t>porous</w:t>
      </w:r>
      <w:r w:rsidR="00081A0B" w:rsidRPr="00ED47E1">
        <w:t xml:space="preserve"> bone,</w:t>
      </w:r>
      <w:r w:rsidRPr="00ED47E1">
        <w:t xml:space="preserve"> is a disease </w:t>
      </w:r>
      <w:r w:rsidR="00081A0B" w:rsidRPr="00ED47E1">
        <w:t>that weakens the bone</w:t>
      </w:r>
      <w:r w:rsidR="0094412C" w:rsidRPr="00ED47E1">
        <w:t>s</w:t>
      </w:r>
      <w:r w:rsidR="00081A0B" w:rsidRPr="00ED47E1">
        <w:t xml:space="preserve"> and </w:t>
      </w:r>
      <w:r w:rsidR="00745ABF" w:rsidRPr="00ED47E1">
        <w:t>increases the risk of fragility fractures</w:t>
      </w:r>
      <w:r w:rsidR="005D1338" w:rsidRPr="00ED47E1">
        <w:t>, where bones can break from low leve</w:t>
      </w:r>
      <w:r w:rsidR="00124E8D" w:rsidRPr="00ED47E1">
        <w:t>l impact or stress that would not</w:t>
      </w:r>
      <w:r w:rsidR="005D1338" w:rsidRPr="00ED47E1">
        <w:t xml:space="preserve"> normally break a healthy bone</w:t>
      </w:r>
      <w:r w:rsidR="00745ABF" w:rsidRPr="00ED47E1">
        <w:t xml:space="preserve">. </w:t>
      </w:r>
      <w:r w:rsidR="00CC3630" w:rsidRPr="00ED47E1">
        <w:t>Since</w:t>
      </w:r>
      <w:r w:rsidR="00745ABF" w:rsidRPr="00ED47E1">
        <w:t xml:space="preserve"> bones become more porous and fragile with age</w:t>
      </w:r>
      <w:r w:rsidR="00CC3630" w:rsidRPr="00ED47E1">
        <w:t>,</w:t>
      </w:r>
      <w:r w:rsidR="00745ABF" w:rsidRPr="00ED47E1">
        <w:t xml:space="preserve"> the disease is mainly found in the </w:t>
      </w:r>
      <w:r w:rsidR="00784A21" w:rsidRPr="00ED47E1">
        <w:t>older</w:t>
      </w:r>
      <w:r w:rsidR="00745ABF" w:rsidRPr="00ED47E1">
        <w:t xml:space="preserve"> population</w:t>
      </w:r>
      <w:r w:rsidR="005D1338" w:rsidRPr="00ED47E1">
        <w:t xml:space="preserve">, </w:t>
      </w:r>
      <w:r w:rsidR="008F42EC" w:rsidRPr="00ED47E1">
        <w:t xml:space="preserve">and is more common amongst </w:t>
      </w:r>
      <w:r w:rsidR="005D1338" w:rsidRPr="00ED47E1">
        <w:t>women</w:t>
      </w:r>
      <w:r w:rsidR="008F42EC" w:rsidRPr="00ED47E1">
        <w:t xml:space="preserve"> than men</w:t>
      </w:r>
      <w:r w:rsidR="0094776C" w:rsidRPr="00ED47E1">
        <w:t xml:space="preserve"> </w:t>
      </w:r>
      <w:r w:rsidR="00F1327A" w:rsidRPr="003239DC">
        <w:fldChar w:fldCharType="begin"/>
      </w:r>
      <w:r w:rsidR="008C3CBE" w:rsidRPr="00ED47E1">
        <w:instrText xml:space="preserve"> ADDIN EN.CITE &lt;EndNote&gt;&lt;Cite&gt;&lt;Author&gt;Foundation&lt;/Author&gt;&lt;Year&gt;2018&lt;/Year&gt;&lt;RecNum&gt;93&lt;/RecNum&gt;&lt;DisplayText&gt;[8]&lt;/DisplayText&gt;&lt;record&gt;&lt;rec-number&gt;93&lt;/rec-number&gt;&lt;foreign-keys&gt;&lt;key app="EN" db-id="95dfreepupz2foezrvixve005dv9esv2f9zz" timestamp="1525332366"&gt;93&lt;/key&gt;&lt;/foreign-keys&gt;&lt;ref-type name="Web Page"&gt;12&lt;/ref-type&gt;&lt;contributors&gt;&lt;authors&gt;&lt;author&gt;International Osteoporosis Foundation&lt;/author&gt;&lt;/authors&gt;&lt;/contributors&gt;&lt;titles&gt;&lt;title&gt;What is Osteoporosis?&lt;/title&gt;&lt;/titles&gt;&lt;number&gt;05/03/2018&lt;/number&gt;&lt;dates&gt;&lt;year&gt;2018&lt;/year&gt;&lt;/dates&gt;&lt;urls&gt;&lt;related-urls&gt;&lt;url&gt;https://www.iofbonehealth.org/what-is-osteoporosis&lt;/url&gt;&lt;/related-urls&gt;&lt;/urls&gt;&lt;/record&gt;&lt;/Cite&gt;&lt;/EndNote&gt;</w:instrText>
      </w:r>
      <w:r w:rsidR="00F1327A" w:rsidRPr="003239DC">
        <w:fldChar w:fldCharType="separate"/>
      </w:r>
      <w:r w:rsidR="008C3CBE" w:rsidRPr="00B93471">
        <w:t>[8]</w:t>
      </w:r>
      <w:r w:rsidR="00F1327A" w:rsidRPr="003239DC">
        <w:fldChar w:fldCharType="end"/>
      </w:r>
      <w:r w:rsidR="00745ABF" w:rsidRPr="00ED47E1">
        <w:t xml:space="preserve">. </w:t>
      </w:r>
    </w:p>
    <w:p w14:paraId="1E96F3A2" w14:textId="33F1BF72" w:rsidR="00233633" w:rsidRPr="00ED47E1" w:rsidRDefault="00124E8D" w:rsidP="00A16D0F">
      <w:pPr>
        <w:pStyle w:val="QuantifyBodytext"/>
        <w:spacing w:line="360" w:lineRule="auto"/>
      </w:pPr>
      <w:r w:rsidRPr="00ED47E1">
        <w:t xml:space="preserve">Bone </w:t>
      </w:r>
      <w:r w:rsidR="00F566E1" w:rsidRPr="00ED47E1">
        <w:t xml:space="preserve">mineral density </w:t>
      </w:r>
      <w:r w:rsidRPr="00ED47E1">
        <w:t xml:space="preserve">(BMD) is the measurement used to determine whether an individual has osteoporosis. </w:t>
      </w:r>
      <w:r w:rsidR="00CF373E" w:rsidRPr="00ED47E1">
        <w:t xml:space="preserve">The operational definition of osteoporosis is based on the T-score for BMD in women </w:t>
      </w:r>
      <w:r w:rsidR="0093312D" w:rsidRPr="003239DC">
        <w:fldChar w:fldCharType="begin">
          <w:fldData xml:space="preserve">PEVuZE5vdGU+PENpdGU+PEF1dGhvcj5LYW5pczwvQXV0aG9yPjxZZWFyPjIwMDg8L1llYXI+PFJl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dC10aXRsZT48L3RpdGxlcz48cGVyaW9kaWNhbD48ZnVsbC10aXRsZT5KIEJvbmUgTWluZXIgUmVz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</w:fldData>
        </w:fldChar>
      </w:r>
      <w:r w:rsidR="0093312D" w:rsidRPr="00ED47E1">
        <w:instrText xml:space="preserve"> ADDIN EN.CITE </w:instrText>
      </w:r>
      <w:r w:rsidR="0093312D" w:rsidRPr="003239DC">
        <w:fldChar w:fldCharType="begin">
          <w:fldData xml:space="preserve">PEVuZE5vdGU+PENpdGU+PEF1dGhvcj5LYW5pczwvQXV0aG9yPjxZZWFyPjIwMDg8L1llYXI+PFJl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dC10aXRsZT48L3RpdGxlcz48cGVyaW9kaWNhbD48ZnVsbC10aXRsZT5KIEJvbmUgTWluZXIgUmVz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</w:fldData>
        </w:fldChar>
      </w:r>
      <w:r w:rsidR="0093312D" w:rsidRPr="00ED47E1">
        <w:instrText xml:space="preserve"> ADDIN EN.CITE.DATA </w:instrText>
      </w:r>
      <w:r w:rsidR="0093312D" w:rsidRPr="003239DC">
        <w:fldChar w:fldCharType="end"/>
      </w:r>
      <w:r w:rsidR="0093312D" w:rsidRPr="003239DC">
        <w:fldChar w:fldCharType="separate"/>
      </w:r>
      <w:r w:rsidR="0093312D" w:rsidRPr="00B93471">
        <w:t>[9, 10]</w:t>
      </w:r>
      <w:r w:rsidR="0093312D" w:rsidRPr="003239DC">
        <w:fldChar w:fldCharType="end"/>
      </w:r>
      <w:r w:rsidR="0093312D" w:rsidRPr="00ED47E1">
        <w:t xml:space="preserve"> </w:t>
      </w:r>
      <w:r w:rsidR="00CF373E" w:rsidRPr="00ED47E1">
        <w:t xml:space="preserve">and is defined as </w:t>
      </w:r>
      <w:bookmarkStart w:id="12" w:name="_Hlk29281159"/>
      <w:r w:rsidR="00CF373E" w:rsidRPr="00ED47E1">
        <w:t>a value for BMD 2.5 SD or more below the young female adult mean (T-score less than or equal to –2.5).</w:t>
      </w:r>
      <w:bookmarkEnd w:id="12"/>
      <w:r w:rsidR="00CF373E" w:rsidRPr="00ED47E1">
        <w:t xml:space="preserve"> </w:t>
      </w:r>
    </w:p>
    <w:p w14:paraId="452AE87A" w14:textId="77777777" w:rsidR="00A16D0F" w:rsidRPr="00ED47E1" w:rsidRDefault="00A16D0F" w:rsidP="00A16D0F"/>
    <w:p w14:paraId="16FC75C5" w14:textId="66782FE2" w:rsidR="009D3E7D" w:rsidRPr="00ED47E1" w:rsidRDefault="001C1851" w:rsidP="00A16D0F">
      <w:pPr>
        <w:pStyle w:val="QuantifyBodytext"/>
        <w:spacing w:line="360" w:lineRule="auto"/>
      </w:pPr>
      <w:r w:rsidRPr="00ED47E1">
        <w:t xml:space="preserve">The </w:t>
      </w:r>
      <w:r w:rsidR="0061528D" w:rsidRPr="00ED47E1">
        <w:t xml:space="preserve">clinical relevance of </w:t>
      </w:r>
      <w:r w:rsidR="00392E58" w:rsidRPr="00ED47E1">
        <w:t xml:space="preserve">osteoporosis </w:t>
      </w:r>
      <w:r w:rsidR="0061528D" w:rsidRPr="00ED47E1">
        <w:t xml:space="preserve">lies in the associated </w:t>
      </w:r>
      <w:r w:rsidR="00392E58" w:rsidRPr="00ED47E1">
        <w:t>fragility fracture</w:t>
      </w:r>
      <w:r w:rsidR="0061528D" w:rsidRPr="00ED47E1">
        <w:t xml:space="preserve">s; </w:t>
      </w:r>
      <w:r w:rsidR="00392E58" w:rsidRPr="00ED47E1">
        <w:t xml:space="preserve">until such </w:t>
      </w:r>
      <w:r w:rsidR="0061528D" w:rsidRPr="00ED47E1">
        <w:t xml:space="preserve">an event </w:t>
      </w:r>
      <w:r w:rsidR="00392E58" w:rsidRPr="00ED47E1">
        <w:t xml:space="preserve">occurs there </w:t>
      </w:r>
      <w:r w:rsidR="005D1338" w:rsidRPr="00ED47E1">
        <w:t>are</w:t>
      </w:r>
      <w:r w:rsidR="00392E58" w:rsidRPr="00ED47E1">
        <w:t xml:space="preserve"> usually no symptoms</w:t>
      </w:r>
      <w:r w:rsidR="00F1327A" w:rsidRPr="00ED47E1">
        <w:t xml:space="preserve"> </w:t>
      </w:r>
      <w:r w:rsidR="00F1327A" w:rsidRPr="003239DC">
        <w:fldChar w:fldCharType="begin"/>
      </w:r>
      <w:r w:rsidR="008C3CBE" w:rsidRPr="00ED47E1">
        <w:instrText xml:space="preserve"> ADDIN EN.CITE &lt;EndNote&gt;&lt;Cite&gt;&lt;Author&gt;Foundation&lt;/Author&gt;&lt;Year&gt;2018&lt;/Year&gt;&lt;RecNum&gt;93&lt;/RecNum&gt;&lt;DisplayText&gt;[8]&lt;/DisplayText&gt;&lt;record&gt;&lt;rec-number&gt;93&lt;/rec-number&gt;&lt;foreign-keys&gt;&lt;key app="EN" db-id="95dfreepupz2foezrvixve005dv9esv2f9zz" timestamp="1525332366"&gt;93&lt;/key&gt;&lt;/foreign-keys&gt;&lt;ref-type name="Web Page"&gt;12&lt;/ref-type&gt;&lt;contributors&gt;&lt;authors&gt;&lt;author&gt;International Osteoporosis Foundation&lt;/author&gt;&lt;/authors&gt;&lt;/contributors&gt;&lt;titles&gt;&lt;title&gt;What is Osteoporosis?&lt;/title&gt;&lt;/titles&gt;&lt;number&gt;05/03/2018&lt;/number&gt;&lt;dates&gt;&lt;year&gt;2018&lt;/year&gt;&lt;/dates&gt;&lt;urls&gt;&lt;related-urls&gt;&lt;url&gt;https://www.iofbonehealth.org/what-is-osteoporosis&lt;/url&gt;&lt;/related-urls&gt;&lt;/urls&gt;&lt;/record&gt;&lt;/Cite&gt;&lt;/EndNote&gt;</w:instrText>
      </w:r>
      <w:r w:rsidR="00F1327A" w:rsidRPr="003239DC">
        <w:fldChar w:fldCharType="separate"/>
      </w:r>
      <w:r w:rsidR="008C3CBE" w:rsidRPr="00B93471">
        <w:t>[8]</w:t>
      </w:r>
      <w:r w:rsidR="00F1327A" w:rsidRPr="003239DC">
        <w:fldChar w:fldCharType="end"/>
      </w:r>
      <w:r w:rsidR="00392E58" w:rsidRPr="00ED47E1">
        <w:t xml:space="preserve">. </w:t>
      </w:r>
      <w:r w:rsidR="00E62545" w:rsidRPr="00ED47E1">
        <w:t xml:space="preserve">In the Western World, about </w:t>
      </w:r>
      <w:r w:rsidR="00996E16" w:rsidRPr="00ED47E1">
        <w:t xml:space="preserve">1 in 3 women and 1 in 5 men </w:t>
      </w:r>
      <w:r w:rsidR="005B2398" w:rsidRPr="00ED47E1">
        <w:t>above 50 years of a</w:t>
      </w:r>
      <w:r w:rsidR="00CF373E" w:rsidRPr="00ED47E1">
        <w:t>ge</w:t>
      </w:r>
      <w:r w:rsidR="00F74E6E" w:rsidRPr="00ED47E1">
        <w:t xml:space="preserve"> </w:t>
      </w:r>
      <w:r w:rsidR="00CF373E" w:rsidRPr="00ED47E1">
        <w:t xml:space="preserve">will </w:t>
      </w:r>
      <w:r w:rsidR="005B2398" w:rsidRPr="00ED47E1">
        <w:t xml:space="preserve">fracture </w:t>
      </w:r>
      <w:r w:rsidR="00CF373E" w:rsidRPr="00ED47E1">
        <w:t xml:space="preserve">during their </w:t>
      </w:r>
      <w:r w:rsidR="0014780B">
        <w:t xml:space="preserve">remaining </w:t>
      </w:r>
      <w:r w:rsidR="00CF373E" w:rsidRPr="00ED47E1">
        <w:t>life-time</w:t>
      </w:r>
      <w:r w:rsidR="00AC2E3E" w:rsidRPr="00ED47E1">
        <w:t xml:space="preserve"> </w:t>
      </w:r>
      <w:r w:rsidR="00CF171D" w:rsidRPr="003239DC">
        <w:fldChar w:fldCharType="begin"/>
      </w:r>
      <w:r w:rsidR="0093312D" w:rsidRPr="00ED47E1">
        <w:instrText xml:space="preserve"> ADDIN EN.CITE &lt;EndNote&gt;&lt;Cite&gt;&lt;Author&gt;Kanis&lt;/Author&gt;&lt;Year&gt;2000&lt;/Year&gt;&lt;RecNum&gt;38&lt;/RecNum&gt;&lt;DisplayText&gt;[11]&lt;/DisplayText&gt;&lt;record&gt;&lt;rec-number&gt;38&lt;/rec-number&gt;&lt;foreign-keys&gt;&lt;key app="EN" db-id="95dfreepupz2foezrvixve005dv9esv2f9zz" timestamp="1519206019"&gt;38&lt;/key&gt;&lt;/foreign-keys&gt;&lt;ref-type name="Journal Article"&gt;17&lt;/ref-type&gt;&lt;contributors&gt;&lt;authors&gt;&lt;author&gt;Kanis, JA&lt;/author&gt;&lt;author&gt;Johnell, Olof&lt;/author&gt;&lt;author&gt;Oden, A&lt;/author&gt;&lt;author&gt;Sernbo, Ingemar&lt;/author&gt;&lt;author&gt;Redlund-Johnell, Inga&lt;/author&gt;&lt;author&gt;Dawson, A&lt;/author&gt;&lt;author&gt;De Laet, C&lt;/author&gt;&lt;author&gt;Jonsson, B&lt;/author&gt;&lt;/authors&gt;&lt;/contributors&gt;&lt;titles&gt;&lt;title&gt;Long-term risk of osteoporotic fracture in Malmö&lt;/title&gt;&lt;secondary-title&gt;Osteoporosis international&lt;/secondary-title&gt;&lt;/titles&gt;&lt;periodical&gt;&lt;full-title&gt;Osteoporosis International&lt;/full-title&gt;&lt;/periodical&gt;&lt;pages&gt;669-674&lt;/pages&gt;&lt;volume&gt;11&lt;/volume&gt;&lt;number&gt;8&lt;/number&gt;&lt;dates&gt;&lt;year&gt;2000&lt;/year&gt;&lt;/dates&gt;&lt;isbn&gt;0937-941X&lt;/isbn&gt;&lt;urls&gt;&lt;/urls&gt;&lt;/record&gt;&lt;/Cite&gt;&lt;/EndNote&gt;</w:instrText>
      </w:r>
      <w:r w:rsidR="00CF171D" w:rsidRPr="003239DC">
        <w:fldChar w:fldCharType="separate"/>
      </w:r>
      <w:r w:rsidR="0093312D" w:rsidRPr="00B93471">
        <w:t>[11]</w:t>
      </w:r>
      <w:r w:rsidR="00CF171D" w:rsidRPr="003239DC">
        <w:fldChar w:fldCharType="end"/>
      </w:r>
      <w:r w:rsidR="003F45B0" w:rsidRPr="00ED47E1">
        <w:t>.</w:t>
      </w:r>
      <w:r w:rsidR="00CF171D" w:rsidRPr="00ED47E1">
        <w:t xml:space="preserve"> </w:t>
      </w:r>
      <w:r w:rsidR="00D3040E">
        <w:t>After the age of 50 year</w:t>
      </w:r>
      <w:r w:rsidR="00986853">
        <w:t>s</w:t>
      </w:r>
      <w:r w:rsidR="00526E9D">
        <w:t>,</w:t>
      </w:r>
      <w:r w:rsidR="00986853">
        <w:t xml:space="preserve"> </w:t>
      </w:r>
      <w:r w:rsidR="00526E9D">
        <w:t>m</w:t>
      </w:r>
      <w:r w:rsidR="00E2307E">
        <w:t>ost</w:t>
      </w:r>
      <w:r w:rsidR="00AC2E3E" w:rsidRPr="00ED47E1">
        <w:t xml:space="preserve"> </w:t>
      </w:r>
      <w:r w:rsidR="00E62545" w:rsidRPr="00ED47E1">
        <w:t xml:space="preserve">sites </w:t>
      </w:r>
      <w:r w:rsidR="00AC2E3E" w:rsidRPr="00ED47E1">
        <w:t xml:space="preserve">of fracture can be considered </w:t>
      </w:r>
      <w:r w:rsidR="00E62545" w:rsidRPr="00ED47E1">
        <w:t xml:space="preserve">characteristic of </w:t>
      </w:r>
      <w:r w:rsidR="00A16D0F" w:rsidRPr="00ED47E1">
        <w:t>osteoporosis</w:t>
      </w:r>
      <w:r w:rsidR="00AC2E3E" w:rsidRPr="00ED47E1">
        <w:t xml:space="preserve">. </w:t>
      </w:r>
      <w:r w:rsidR="00CF373E" w:rsidRPr="00ED47E1">
        <w:t>Fracture</w:t>
      </w:r>
      <w:r w:rsidR="004732FA" w:rsidRPr="00ED47E1">
        <w:t>s</w:t>
      </w:r>
      <w:r w:rsidR="00CF373E" w:rsidRPr="00ED47E1">
        <w:t xml:space="preserve"> at the hip and</w:t>
      </w:r>
      <w:r w:rsidR="004732FA" w:rsidRPr="00ED47E1">
        <w:t xml:space="preserve"> </w:t>
      </w:r>
      <w:r w:rsidR="00864939" w:rsidRPr="00ED47E1">
        <w:t xml:space="preserve">vertebrae </w:t>
      </w:r>
      <w:r w:rsidR="00CF373E" w:rsidRPr="00ED47E1">
        <w:t>are</w:t>
      </w:r>
      <w:r w:rsidR="0061528D" w:rsidRPr="00ED47E1">
        <w:t xml:space="preserve"> among</w:t>
      </w:r>
      <w:r w:rsidR="00CF373E" w:rsidRPr="00ED47E1">
        <w:t xml:space="preserve"> the most common and serious </w:t>
      </w:r>
      <w:r w:rsidR="00067438" w:rsidRPr="00ED47E1">
        <w:t xml:space="preserve">sites of </w:t>
      </w:r>
      <w:r w:rsidR="00AC2E3E" w:rsidRPr="00ED47E1">
        <w:t xml:space="preserve">osteoporotic </w:t>
      </w:r>
      <w:r w:rsidR="00CF373E" w:rsidRPr="00ED47E1">
        <w:t>fracture</w:t>
      </w:r>
      <w:r w:rsidR="00AC2E3E" w:rsidRPr="00ED47E1">
        <w:t xml:space="preserve">. Fragility fractures of the humerus, forearm, ribs, tibia (in women, but not including ankle fractures), pelvis and other femoral fractures after the age of 50 years </w:t>
      </w:r>
      <w:r w:rsidR="0068213A" w:rsidRPr="00ED47E1">
        <w:t xml:space="preserve">are </w:t>
      </w:r>
      <w:r w:rsidR="007314F3" w:rsidRPr="00ED47E1">
        <w:t>fractures associated with low BMD</w:t>
      </w:r>
      <w:r w:rsidR="00D627D1" w:rsidRPr="00ED47E1">
        <w:t xml:space="preserve"> </w:t>
      </w:r>
      <w:r w:rsidR="00D627D1" w:rsidRPr="003239DC">
        <w:fldChar w:fldCharType="begin">
          <w:fldData xml:space="preserve">PEVuZE5vdGU+PENpdGU+PEF1dGhvcj5LYW5pczwvQXV0aG9yPjxZZWFyPjIwMDE8L1llYXI+PFJl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U0E8L2FiYnItMT48L2FsdC1wZXJpb2RpY2FsPjxwYWdlcz40MTctMjc8L3BhZ2VzPjx2b2x1bWU+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</w:fldData>
        </w:fldChar>
      </w:r>
      <w:r w:rsidR="00D627D1" w:rsidRPr="00ED47E1">
        <w:instrText xml:space="preserve"> ADDIN EN.CITE </w:instrText>
      </w:r>
      <w:r w:rsidR="00D627D1" w:rsidRPr="003239DC">
        <w:fldChar w:fldCharType="begin">
          <w:fldData xml:space="preserve">PEVuZE5vdGU+PENpdGU+PEF1dGhvcj5LYW5pczwvQXV0aG9yPjxZZWFyPjIwMDE8L1llYXI+PFJl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U0E8L2FiYnItMT48L2FsdC1wZXJpb2RpY2FsPjxwYWdlcz40MTctMjc8L3BhZ2VzPjx2b2x1bWU+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</w:fldData>
        </w:fldChar>
      </w:r>
      <w:r w:rsidR="00D627D1" w:rsidRPr="00ED47E1">
        <w:instrText xml:space="preserve"> ADDIN EN.CITE.DATA </w:instrText>
      </w:r>
      <w:r w:rsidR="00D627D1" w:rsidRPr="003239DC">
        <w:fldChar w:fldCharType="end"/>
      </w:r>
      <w:r w:rsidR="00D627D1" w:rsidRPr="003239DC">
        <w:fldChar w:fldCharType="separate"/>
      </w:r>
      <w:r w:rsidR="00D627D1" w:rsidRPr="00B93471">
        <w:t>[12, 13]</w:t>
      </w:r>
      <w:r w:rsidR="00D627D1" w:rsidRPr="003239DC">
        <w:fldChar w:fldCharType="end"/>
      </w:r>
      <w:r w:rsidR="00D25291" w:rsidRPr="00ED47E1">
        <w:t>.</w:t>
      </w:r>
    </w:p>
    <w:p w14:paraId="200D41EE" w14:textId="2A87562F" w:rsidR="00233633" w:rsidRPr="00ED47E1" w:rsidRDefault="00AC2E3E" w:rsidP="00A16D0F">
      <w:pPr>
        <w:pStyle w:val="QuantifyBodytext"/>
        <w:spacing w:line="360" w:lineRule="auto"/>
      </w:pPr>
      <w:r w:rsidRPr="00ED47E1">
        <w:t xml:space="preserve"> </w:t>
      </w:r>
    </w:p>
    <w:p w14:paraId="37A70427" w14:textId="25020C49" w:rsidR="00276566" w:rsidRPr="00ED47E1" w:rsidRDefault="00276566" w:rsidP="00A16D0F">
      <w:pPr>
        <w:pStyle w:val="QuantifyBodytext"/>
        <w:spacing w:line="360" w:lineRule="auto"/>
      </w:pPr>
      <w:r w:rsidRPr="00ED47E1">
        <w:lastRenderedPageBreak/>
        <w:t xml:space="preserve">Worldwide, osteoporosis causes more than 9 million fractures a year, meaning there is </w:t>
      </w:r>
      <w:r w:rsidR="003239DC" w:rsidRPr="00ED47E1">
        <w:t>a</w:t>
      </w:r>
      <w:r w:rsidRPr="00ED47E1">
        <w:t xml:space="preserve"> </w:t>
      </w:r>
      <w:r w:rsidR="0035277C" w:rsidRPr="00ED47E1">
        <w:t xml:space="preserve">fragility </w:t>
      </w:r>
      <w:r w:rsidRPr="00ED47E1">
        <w:t xml:space="preserve">fracture every 3 seconds </w:t>
      </w:r>
      <w:r w:rsidRPr="003239DC">
        <w:fldChar w:fldCharType="begin">
          <w:fldData xml:space="preserve">PEVuZE5vdGU+PENpdGU+PEF1dGhvcj5Kb2huZWxsPC9BdXRob3I+PFllYXI+MjAwNjwvWWVhcj48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b2YgdGhlIFVTQTwvYWJici0xPjwvYWx0LXBlcmlvZGljYWw+PHBhZ2VzPjE3MjYtMzM8L3BhZ2Vz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=
</w:fldData>
        </w:fldChar>
      </w:r>
      <w:r w:rsidR="00D627D1" w:rsidRPr="00ED47E1">
        <w:instrText xml:space="preserve"> ADDIN EN.CITE </w:instrText>
      </w:r>
      <w:r w:rsidR="00D627D1" w:rsidRPr="003239DC">
        <w:fldChar w:fldCharType="begin">
          <w:fldData xml:space="preserve">PEVuZE5vdGU+PENpdGU+PEF1dGhvcj5Kb2huZWxsPC9BdXRob3I+PFllYXI+MjAwNjwvWWVhcj48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b2YgdGhlIFVTQTwvYWJici0xPjwvYWx0LXBlcmlvZGljYWw+PHBhZ2VzPjE3MjYtMzM8L3BhZ2Vz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=
</w:fldData>
        </w:fldChar>
      </w:r>
      <w:r w:rsidR="00D627D1" w:rsidRPr="00ED47E1">
        <w:instrText xml:space="preserve"> ADDIN EN.CITE.DATA </w:instrText>
      </w:r>
      <w:r w:rsidR="00D627D1" w:rsidRPr="003239DC">
        <w:fldChar w:fldCharType="end"/>
      </w:r>
      <w:r w:rsidRPr="003239DC">
        <w:fldChar w:fldCharType="separate"/>
      </w:r>
      <w:r w:rsidR="00D627D1" w:rsidRPr="00B93471">
        <w:t>[14]</w:t>
      </w:r>
      <w:r w:rsidRPr="003239DC">
        <w:fldChar w:fldCharType="end"/>
      </w:r>
      <w:r w:rsidRPr="00ED47E1">
        <w:t xml:space="preserve">. Those who have had their first osteoporotic fracture have a higher risk for further fractures. The risk of fracture also increases with age, and as average life expectancy around the world rises, more individuals are expected to sustain fragility fractures. </w:t>
      </w:r>
    </w:p>
    <w:p w14:paraId="3E10F9C0" w14:textId="77777777" w:rsidR="00A16D0F" w:rsidRPr="00ED47E1" w:rsidRDefault="00A16D0F" w:rsidP="00C11C6A"/>
    <w:p w14:paraId="1D572AF4" w14:textId="395ECD59" w:rsidR="00276566" w:rsidRPr="00ED47E1" w:rsidRDefault="00276566" w:rsidP="00A16D0F">
      <w:pPr>
        <w:pStyle w:val="QuantifyBodytext"/>
        <w:spacing w:line="360" w:lineRule="auto"/>
      </w:pPr>
      <w:r w:rsidRPr="00ED47E1">
        <w:t xml:space="preserve">The </w:t>
      </w:r>
      <w:r w:rsidR="00C63C12" w:rsidRPr="00C63C12">
        <w:t xml:space="preserve">fracture-related </w:t>
      </w:r>
      <w:r w:rsidRPr="00ED47E1">
        <w:t xml:space="preserve">monetary cost of fragility fractures in </w:t>
      </w:r>
      <w:r w:rsidR="00A16D0F" w:rsidRPr="00ED47E1">
        <w:t xml:space="preserve">the 27 countries of the </w:t>
      </w:r>
      <w:r w:rsidRPr="00ED47E1">
        <w:t>EU</w:t>
      </w:r>
      <w:r w:rsidR="00A16D0F" w:rsidRPr="00ED47E1">
        <w:t xml:space="preserve"> (EU</w:t>
      </w:r>
      <w:r w:rsidRPr="00ED47E1">
        <w:t>27</w:t>
      </w:r>
      <w:r w:rsidR="00A16D0F" w:rsidRPr="00ED47E1">
        <w:t>)</w:t>
      </w:r>
      <w:r w:rsidRPr="00ED47E1">
        <w:t xml:space="preserve"> has been estimated at €37 billion</w:t>
      </w:r>
      <w:r w:rsidR="00A16D0F" w:rsidRPr="00ED47E1">
        <w:t xml:space="preserve"> in 2010</w:t>
      </w:r>
      <w:r w:rsidRPr="00ED47E1">
        <w:t xml:space="preserve"> </w:t>
      </w:r>
      <w:r w:rsidRPr="003239DC">
        <w:fldChar w:fldCharType="begin"/>
      </w:r>
      <w:r w:rsidR="00D627D1" w:rsidRPr="00ED47E1">
        <w:instrText xml:space="preserve"> ADDIN EN.CITE &lt;EndNote&gt;&lt;Cite&gt;&lt;Author&gt;Hernlund&lt;/Author&gt;&lt;Year&gt;2013&lt;/Year&gt;&lt;RecNum&gt;143&lt;/RecNum&gt;&lt;DisplayText&gt;[15]&lt;/DisplayText&gt;&lt;record&gt;&lt;rec-number&gt;143&lt;/rec-number&gt;&lt;foreign-keys&gt;&lt;key app="EN" db-id="95dfreepupz2foezrvixve005dv9esv2f9zz" timestamp="1548415084"&gt;143&lt;/key&gt;&lt;/foreign-keys&gt;&lt;ref-type name="Journal Article"&gt;17&lt;/ref-type&gt;&lt;contributors&gt;&lt;authors&gt;&lt;author&gt;Hernlund, E&lt;/author&gt;&lt;author&gt;Svedbom, A&lt;/author&gt;&lt;author&gt;Ivergård, M&lt;/author&gt;&lt;author&gt;Compston, J&lt;/author&gt;&lt;author&gt;Cooper, Cyrus&lt;/author&gt;&lt;author&gt;Stenmark, J&lt;/author&gt;&lt;author&gt;McCloskey, Eugene V&lt;/author&gt;&lt;author&gt;Jönsson, Bengt&lt;/author&gt;&lt;author&gt;Kanis, John A&lt;/author&gt;&lt;/authors&gt;&lt;/contributors&gt;&lt;titles&gt;&lt;title&gt;Osteoporosis in the European Union: medical management, epidemiology and economic burden&lt;/title&gt;&lt;secondary-title&gt;Archives of osteoporosis&lt;/secondary-title&gt;&lt;/titles&gt;&lt;periodical&gt;&lt;full-title&gt;Arch Osteoporos&lt;/full-title&gt;&lt;abbr-1&gt;Archives of osteoporosis&lt;/abbr-1&gt;&lt;/periodical&gt;&lt;pages&gt;136&lt;/pages&gt;&lt;volume&gt;8&lt;/volume&gt;&lt;number&gt;1-2&lt;/number&gt;&lt;dates&gt;&lt;year&gt;2013&lt;/year&gt;&lt;/dates&gt;&lt;isbn&gt;1862-3522&lt;/isbn&gt;&lt;urls&gt;&lt;/urls&gt;&lt;/record&gt;&lt;/Cite&gt;&lt;/EndNote&gt;</w:instrText>
      </w:r>
      <w:r w:rsidRPr="003239DC">
        <w:fldChar w:fldCharType="separate"/>
      </w:r>
      <w:r w:rsidR="00D627D1" w:rsidRPr="00B93471">
        <w:t>[15]</w:t>
      </w:r>
      <w:r w:rsidRPr="003239DC">
        <w:fldChar w:fldCharType="end"/>
      </w:r>
      <w:r w:rsidRPr="00ED47E1">
        <w:t xml:space="preserve">, with </w:t>
      </w:r>
      <w:r w:rsidR="00A16D0F" w:rsidRPr="00ED47E1">
        <w:t>26,</w:t>
      </w:r>
      <w:r w:rsidRPr="00ED47E1">
        <w:t xml:space="preserve">300 life-years lost and 1.16 million quality-adjusted life-years (QALYs) lost on a yearly basis </w:t>
      </w:r>
      <w:r w:rsidRPr="003239DC">
        <w:fldChar w:fldCharType="begin"/>
      </w:r>
      <w:r w:rsidR="00D627D1" w:rsidRPr="00ED47E1">
        <w:instrText xml:space="preserve"> ADDIN EN.CITE &lt;EndNote&gt;&lt;Cite&gt;&lt;Author&gt;Hernlund&lt;/Author&gt;&lt;Year&gt;2013&lt;/Year&gt;&lt;RecNum&gt;143&lt;/RecNum&gt;&lt;DisplayText&gt;[15]&lt;/DisplayText&gt;&lt;record&gt;&lt;rec-number&gt;143&lt;/rec-number&gt;&lt;foreign-keys&gt;&lt;key app="EN" db-id="95dfreepupz2foezrvixve005dv9esv2f9zz" timestamp="1548415084"&gt;143&lt;/key&gt;&lt;/foreign-keys&gt;&lt;ref-type name="Journal Article"&gt;17&lt;/ref-type&gt;&lt;contributors&gt;&lt;authors&gt;&lt;author&gt;Hernlund, E&lt;/author&gt;&lt;author&gt;Svedbom, A&lt;/author&gt;&lt;author&gt;Ivergård, M&lt;/author&gt;&lt;author&gt;Compston, J&lt;/author&gt;&lt;author&gt;Cooper, Cyrus&lt;/author&gt;&lt;author&gt;Stenmark, J&lt;/author&gt;&lt;author&gt;McCloskey, Eugene V&lt;/author&gt;&lt;author&gt;Jönsson, Bengt&lt;/author&gt;&lt;author&gt;Kanis, John A&lt;/author&gt;&lt;/authors&gt;&lt;/contributors&gt;&lt;titles&gt;&lt;title&gt;Osteoporosis in the European Union: medical management, epidemiology and economic burden&lt;/title&gt;&lt;secondary-title&gt;Archives of osteoporosis&lt;/secondary-title&gt;&lt;/titles&gt;&lt;periodical&gt;&lt;full-title&gt;Arch Osteoporos&lt;/full-title&gt;&lt;abbr-1&gt;Archives of osteoporosis&lt;/abbr-1&gt;&lt;/periodical&gt;&lt;pages&gt;136&lt;/pages&gt;&lt;volume&gt;8&lt;/volume&gt;&lt;number&gt;1-2&lt;/number&gt;&lt;dates&gt;&lt;year&gt;2013&lt;/year&gt;&lt;/dates&gt;&lt;isbn&gt;1862-3522&lt;/isbn&gt;&lt;urls&gt;&lt;/urls&gt;&lt;/record&gt;&lt;/Cite&gt;&lt;/EndNote&gt;</w:instrText>
      </w:r>
      <w:r w:rsidRPr="003239DC">
        <w:fldChar w:fldCharType="separate"/>
      </w:r>
      <w:r w:rsidR="00D627D1" w:rsidRPr="00B93471">
        <w:t>[15]</w:t>
      </w:r>
      <w:r w:rsidRPr="003239DC">
        <w:fldChar w:fldCharType="end"/>
      </w:r>
      <w:r w:rsidRPr="00ED47E1">
        <w:t xml:space="preserve">. With changing demography, these costs are expected to increase considerably by </w:t>
      </w:r>
      <w:r w:rsidR="00F267A2">
        <w:t xml:space="preserve">the </w:t>
      </w:r>
      <w:r w:rsidRPr="00ED47E1">
        <w:t xml:space="preserve">year 2030. </w:t>
      </w:r>
    </w:p>
    <w:p w14:paraId="3417A3DD" w14:textId="77777777" w:rsidR="00276566" w:rsidRPr="00ED47E1" w:rsidRDefault="00276566" w:rsidP="00A16D0F">
      <w:pPr>
        <w:spacing w:line="360" w:lineRule="auto"/>
      </w:pPr>
    </w:p>
    <w:p w14:paraId="09F62B3B" w14:textId="0B27D04D" w:rsidR="00E10D6C" w:rsidRPr="00ED47E1" w:rsidRDefault="00276566" w:rsidP="00A16D0F">
      <w:pPr>
        <w:pStyle w:val="QuantifyBodytext"/>
        <w:spacing w:line="360" w:lineRule="auto"/>
      </w:pPr>
      <w:r w:rsidRPr="00ED47E1">
        <w:t xml:space="preserve">Despite significant impacts </w:t>
      </w:r>
      <w:r w:rsidR="00A16D0F" w:rsidRPr="00ED47E1">
        <w:t xml:space="preserve">on </w:t>
      </w:r>
      <w:r w:rsidRPr="00ED47E1">
        <w:t xml:space="preserve">health and quality of life </w:t>
      </w:r>
      <w:r w:rsidR="003A761B" w:rsidRPr="00ED47E1">
        <w:t xml:space="preserve">for </w:t>
      </w:r>
      <w:r w:rsidRPr="00ED47E1">
        <w:t xml:space="preserve">the older </w:t>
      </w:r>
      <w:r w:rsidR="003A761B" w:rsidRPr="00ED47E1">
        <w:t>population</w:t>
      </w:r>
      <w:r w:rsidRPr="00ED47E1">
        <w:t xml:space="preserve">, there is a general lack of awareness </w:t>
      </w:r>
      <w:r w:rsidR="00A16D0F" w:rsidRPr="00ED47E1">
        <w:t xml:space="preserve">of </w:t>
      </w:r>
      <w:r w:rsidRPr="00ED47E1">
        <w:t>osteoporosis, including</w:t>
      </w:r>
      <w:r w:rsidR="003A761B" w:rsidRPr="00ED47E1">
        <w:t xml:space="preserve"> </w:t>
      </w:r>
      <w:r w:rsidR="00762AF6">
        <w:t>many</w:t>
      </w:r>
      <w:r w:rsidRPr="00ED47E1">
        <w:t xml:space="preserve"> health care agencies, </w:t>
      </w:r>
      <w:r w:rsidR="00A16D0F" w:rsidRPr="00ED47E1">
        <w:t xml:space="preserve">which results </w:t>
      </w:r>
      <w:r w:rsidRPr="00ED47E1">
        <w:t xml:space="preserve">in suboptimal care. Indeed, </w:t>
      </w:r>
      <w:r w:rsidR="002D23A6" w:rsidRPr="00ED47E1">
        <w:t xml:space="preserve">most individuals at high risk are </w:t>
      </w:r>
      <w:r w:rsidR="002D23A6">
        <w:t>never identified nor</w:t>
      </w:r>
      <w:r w:rsidR="002D23A6" w:rsidRPr="00ED47E1">
        <w:t xml:space="preserve"> given appropriate treatment, which gives rise to further fragility fractures and worsening of health status</w:t>
      </w:r>
      <w:r w:rsidR="00F93DEE" w:rsidRPr="00ED47E1">
        <w:t>.</w:t>
      </w:r>
    </w:p>
    <w:p w14:paraId="72567943" w14:textId="77777777" w:rsidR="00A16D0F" w:rsidRPr="00ED47E1" w:rsidRDefault="00A16D0F" w:rsidP="00C11C6A"/>
    <w:p w14:paraId="43E53706" w14:textId="4A41861A" w:rsidR="00E10D6C" w:rsidRPr="00ED47E1" w:rsidRDefault="00E10D6C" w:rsidP="00A16D0F">
      <w:pPr>
        <w:pStyle w:val="QuantifyBodytext"/>
        <w:spacing w:line="360" w:lineRule="auto"/>
      </w:pPr>
      <w:r w:rsidRPr="00ED47E1">
        <w:t>The primary outcome</w:t>
      </w:r>
      <w:r w:rsidR="003A761B" w:rsidRPr="00ED47E1">
        <w:t>s</w:t>
      </w:r>
      <w:r w:rsidRPr="00ED47E1">
        <w:t xml:space="preserve"> of interest </w:t>
      </w:r>
      <w:r w:rsidR="0004154F" w:rsidRPr="00ED47E1">
        <w:t xml:space="preserve">in this report </w:t>
      </w:r>
      <w:r w:rsidR="003A761B" w:rsidRPr="00ED47E1">
        <w:t xml:space="preserve">were </w:t>
      </w:r>
      <w:r w:rsidRPr="00ED47E1">
        <w:t xml:space="preserve">fractures considered to be related to low BMD </w:t>
      </w:r>
      <w:r w:rsidRPr="003239DC">
        <w:fldChar w:fldCharType="begin">
          <w:fldData xml:space="preserve">PEVuZE5vdGU+PENpdGU+PEF1dGhvcj5LYW5pczwvQXV0aG9yPjxZZWFyPjIwMDE8L1llYXI+PFJl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IEZvdW5kYXRpb24gb2YgdGhlIFVTQTwvYWJici0xPjwvcGVyaW9kaWNhbD48YWx0LXBlcmlvZGlj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YWJici0xPjwvYWx0LXBlcmlvZGljYWw+PHBhZ2VzPjQxNy0yNzwvcGFnZXM+PHZvbHVtZT4xMjwv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</w:fldData>
        </w:fldChar>
      </w:r>
      <w:r w:rsidR="00D627D1" w:rsidRPr="00ED47E1">
        <w:instrText xml:space="preserve"> ADDIN EN.CITE </w:instrText>
      </w:r>
      <w:r w:rsidR="00D627D1" w:rsidRPr="003239DC">
        <w:fldChar w:fldCharType="begin">
          <w:fldData xml:space="preserve">PEVuZE5vdGU+PENpdGU+PEF1dGhvcj5LYW5pczwvQXV0aG9yPjxZZWFyPjIwMDE8L1llYXI+PFJl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IEZvdW5kYXRpb24gb2YgdGhlIFVTQTwvYWJici0xPjwvcGVyaW9kaWNhbD48YWx0LXBlcmlvZGlj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YWJici0xPjwvYWx0LXBlcmlvZGljYWw+PHBhZ2VzPjQxNy0yNzwvcGFnZXM+PHZvbHVtZT4xMjwv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</w:fldData>
        </w:fldChar>
      </w:r>
      <w:r w:rsidR="00D627D1" w:rsidRPr="00ED47E1">
        <w:instrText xml:space="preserve"> ADDIN EN.CITE.DATA </w:instrText>
      </w:r>
      <w:r w:rsidR="00D627D1" w:rsidRPr="003239DC">
        <w:fldChar w:fldCharType="end"/>
      </w:r>
      <w:r w:rsidRPr="003239DC">
        <w:fldChar w:fldCharType="separate"/>
      </w:r>
      <w:r w:rsidR="00D627D1" w:rsidRPr="00B93471">
        <w:t>[12]</w:t>
      </w:r>
      <w:r w:rsidRPr="003239DC">
        <w:fldChar w:fldCharType="end"/>
      </w:r>
      <w:r w:rsidRPr="00ED47E1">
        <w:t xml:space="preserve">. These include clinical vertebral fractures, fractures of </w:t>
      </w:r>
      <w:r w:rsidR="00E60FB5" w:rsidRPr="00ED47E1">
        <w:t>distal forearm</w:t>
      </w:r>
      <w:r w:rsidRPr="00ED47E1">
        <w:t xml:space="preserve">, </w:t>
      </w:r>
      <w:r w:rsidR="00CA369E" w:rsidRPr="00ED47E1">
        <w:t>pelvis</w:t>
      </w:r>
      <w:r w:rsidRPr="00ED47E1">
        <w:t>-sacrum, ribs-sternum, clavicle, humerus and proximal femur.</w:t>
      </w:r>
      <w:r w:rsidR="00CA369E" w:rsidRPr="00ED47E1">
        <w:t xml:space="preserve"> </w:t>
      </w:r>
      <w:r w:rsidRPr="00ED47E1">
        <w:t xml:space="preserve">Fractures of the hands, feet, </w:t>
      </w:r>
      <w:r w:rsidR="004C598D">
        <w:t xml:space="preserve">ankle, </w:t>
      </w:r>
      <w:r w:rsidRPr="00ED47E1">
        <w:t xml:space="preserve">skull and facial bones were excluded. The report also focuses on specific fracture sites: hip fracture, clinical vertebral fracture and major osteoporotic fracture (MOFs). MOF is a grouping of the most </w:t>
      </w:r>
      <w:r w:rsidR="004D0EE0" w:rsidRPr="00ED47E1">
        <w:t xml:space="preserve">common </w:t>
      </w:r>
      <w:r w:rsidRPr="00ED47E1">
        <w:t>fractures comprising hip</w:t>
      </w:r>
      <w:r w:rsidR="00E60FB5" w:rsidRPr="00ED47E1">
        <w:t>,</w:t>
      </w:r>
      <w:r w:rsidRPr="00ED47E1">
        <w:t xml:space="preserve"> clinical vertebral</w:t>
      </w:r>
      <w:r w:rsidR="00632B28">
        <w:t>,</w:t>
      </w:r>
      <w:r w:rsidRPr="00ED47E1">
        <w:t xml:space="preserve"> </w:t>
      </w:r>
      <w:r w:rsidR="00E60FB5" w:rsidRPr="00ED47E1">
        <w:t>distal</w:t>
      </w:r>
      <w:r w:rsidRPr="00ED47E1">
        <w:t xml:space="preserve"> forearm and proximal humerus fractures. </w:t>
      </w:r>
      <w:r w:rsidR="00E20135" w:rsidRPr="00ED47E1">
        <w:t xml:space="preserve">The term </w:t>
      </w:r>
      <w:r w:rsidRPr="00ED47E1">
        <w:t>“</w:t>
      </w:r>
      <w:r w:rsidR="007C481F" w:rsidRPr="00ED47E1">
        <w:t>other</w:t>
      </w:r>
      <w:r w:rsidRPr="00ED47E1">
        <w:t xml:space="preserve">” osteoporotic fractures in </w:t>
      </w:r>
      <w:r w:rsidR="00E20135" w:rsidRPr="00ED47E1">
        <w:t>this report refers to</w:t>
      </w:r>
      <w:r w:rsidRPr="00ED47E1">
        <w:t xml:space="preserve"> osteoporotic fractures that are not MOFs</w:t>
      </w:r>
      <w:r w:rsidR="007C481F" w:rsidRPr="00ED47E1">
        <w:t xml:space="preserve"> unless specifically defined</w:t>
      </w:r>
      <w:r w:rsidRPr="00ED47E1">
        <w:t xml:space="preserve">. </w:t>
      </w:r>
      <w:r w:rsidR="00AE76FD" w:rsidRPr="00ED47E1">
        <w:t xml:space="preserve">The majority of vertebral fractures are sub-clinical </w:t>
      </w:r>
      <w:r w:rsidR="009B4074" w:rsidRPr="00ED47E1">
        <w:t xml:space="preserve">(75%) </w:t>
      </w:r>
      <w:r w:rsidR="00F31FC4" w:rsidRPr="00ED47E1">
        <w:t>and recognised on radiographs</w:t>
      </w:r>
      <w:r w:rsidR="005736EF" w:rsidRPr="00ED47E1">
        <w:t xml:space="preserve"> by a change in shape of the vertebral body</w:t>
      </w:r>
      <w:r w:rsidR="009B4074" w:rsidRPr="00ED47E1">
        <w:t xml:space="preserve"> </w:t>
      </w:r>
      <w:r w:rsidR="00AE76FD" w:rsidRPr="00ED47E1">
        <w:t>[10].</w:t>
      </w:r>
      <w:r w:rsidR="002A5480" w:rsidRPr="00ED47E1">
        <w:t xml:space="preserve"> </w:t>
      </w:r>
      <w:r w:rsidR="0096777C">
        <w:t xml:space="preserve"> </w:t>
      </w:r>
      <w:r w:rsidR="002A5480" w:rsidRPr="00ED47E1">
        <w:t>In the present report</w:t>
      </w:r>
      <w:r w:rsidR="00FA7784" w:rsidRPr="00ED47E1">
        <w:t xml:space="preserve">, clinical </w:t>
      </w:r>
      <w:r w:rsidRPr="00ED47E1">
        <w:t xml:space="preserve">vertebral fractures </w:t>
      </w:r>
      <w:r w:rsidR="0080232D" w:rsidRPr="00ED47E1">
        <w:t>coming to medical attention are c</w:t>
      </w:r>
      <w:r w:rsidR="00CC786A" w:rsidRPr="00ED47E1">
        <w:t xml:space="preserve">onsidered </w:t>
      </w:r>
      <w:r w:rsidR="0053517D" w:rsidRPr="00ED47E1">
        <w:t xml:space="preserve">rather than </w:t>
      </w:r>
      <w:r w:rsidR="000E54DE">
        <w:t xml:space="preserve">these </w:t>
      </w:r>
      <w:r w:rsidR="0053517D" w:rsidRPr="00ED47E1">
        <w:t xml:space="preserve">morphometric </w:t>
      </w:r>
      <w:r w:rsidR="0030374F" w:rsidRPr="00ED47E1">
        <w:t>fractures.</w:t>
      </w:r>
      <w:r w:rsidRPr="00ED47E1">
        <w:t xml:space="preserve"> </w:t>
      </w:r>
    </w:p>
    <w:p w14:paraId="4B7CAAAF" w14:textId="77777777" w:rsidR="00E10D6C" w:rsidRPr="00ED47E1" w:rsidRDefault="00E10D6C" w:rsidP="00A16D0F">
      <w:pPr>
        <w:spacing w:line="360" w:lineRule="auto"/>
      </w:pPr>
    </w:p>
    <w:p w14:paraId="08ACDCAF" w14:textId="77777777" w:rsidR="00276566" w:rsidRPr="00ED47E1" w:rsidRDefault="00276566" w:rsidP="00A16D0F">
      <w:pPr>
        <w:spacing w:line="360" w:lineRule="auto"/>
      </w:pPr>
    </w:p>
    <w:p w14:paraId="6A9AE8A2" w14:textId="77777777" w:rsidR="00276566" w:rsidRPr="00ED47E1" w:rsidRDefault="00276566" w:rsidP="00A16D0F">
      <w:pPr>
        <w:spacing w:line="360" w:lineRule="auto"/>
      </w:pPr>
    </w:p>
    <w:p w14:paraId="53DB7E7E" w14:textId="77777777" w:rsidR="00A00D5A" w:rsidRPr="00ED47E1" w:rsidRDefault="00A00D5A" w:rsidP="00A16D0F">
      <w:pPr>
        <w:spacing w:line="360" w:lineRule="auto"/>
        <w:rPr>
          <w:rFonts w:cstheme="minorHAnsi"/>
          <w:color w:val="FF0000"/>
        </w:rPr>
      </w:pPr>
    </w:p>
    <w:p w14:paraId="26909A57" w14:textId="77777777" w:rsidR="00A00D5A" w:rsidRPr="00ED47E1" w:rsidRDefault="00A00D5A" w:rsidP="00A16D0F">
      <w:pPr>
        <w:spacing w:line="360" w:lineRule="auto"/>
        <w:rPr>
          <w:rFonts w:cstheme="minorHAnsi"/>
          <w:color w:val="FF0000"/>
        </w:rPr>
      </w:pPr>
      <w:r w:rsidRPr="00ED47E1">
        <w:rPr>
          <w:rFonts w:cstheme="minorHAnsi"/>
          <w:color w:val="FF0000"/>
        </w:rPr>
        <w:br w:type="page"/>
      </w:r>
    </w:p>
    <w:p w14:paraId="147DCB08" w14:textId="77777777" w:rsidR="00BE6815" w:rsidRPr="00ED47E1" w:rsidRDefault="00BE6815" w:rsidP="00A16D0F">
      <w:pPr>
        <w:pStyle w:val="QuantifyBodytext"/>
        <w:spacing w:line="360" w:lineRule="auto"/>
      </w:pPr>
    </w:p>
    <w:p w14:paraId="60ECC5B1" w14:textId="3A92453D" w:rsidR="00955136" w:rsidRPr="00ED47E1" w:rsidRDefault="00955136" w:rsidP="00254DCD">
      <w:pPr>
        <w:spacing w:line="480" w:lineRule="auto"/>
        <w:jc w:val="both"/>
        <w:rPr>
          <w:b/>
          <w:i/>
          <w:sz w:val="32"/>
          <w:szCs w:val="32"/>
        </w:rPr>
      </w:pPr>
      <w:r w:rsidRPr="0061604B">
        <w:rPr>
          <w:rFonts w:cstheme="minorHAnsi"/>
          <w:b/>
          <w:sz w:val="32"/>
          <w:szCs w:val="32"/>
        </w:rPr>
        <w:t>Epidemiology of Fragility Fractures</w:t>
      </w:r>
    </w:p>
    <w:p w14:paraId="1A50D2F9" w14:textId="29BA6C48" w:rsidR="0049273E" w:rsidRPr="00ED47E1" w:rsidRDefault="0049273E" w:rsidP="0049273E"/>
    <w:p w14:paraId="6FD8C71E" w14:textId="6A6DBE58" w:rsidR="0049273E" w:rsidRPr="00ED47E1" w:rsidRDefault="0049273E" w:rsidP="0049273E">
      <w:pPr>
        <w:rPr>
          <w:b/>
          <w:sz w:val="20"/>
          <w:szCs w:val="20"/>
        </w:rPr>
      </w:pPr>
      <w:r w:rsidRPr="00ED47E1">
        <w:rPr>
          <w:b/>
          <w:sz w:val="20"/>
          <w:szCs w:val="20"/>
        </w:rPr>
        <w:t>Prevalence of osteoporosis</w:t>
      </w:r>
    </w:p>
    <w:p w14:paraId="0F2C3487" w14:textId="77777777" w:rsidR="0049273E" w:rsidRPr="00ED47E1" w:rsidRDefault="0049273E" w:rsidP="007F783D">
      <w:pPr>
        <w:rPr>
          <w:b/>
          <w:szCs w:val="20"/>
        </w:rPr>
      </w:pPr>
    </w:p>
    <w:p w14:paraId="3FC594CD" w14:textId="64B28BA9" w:rsidR="005B795E" w:rsidRPr="00ED47E1" w:rsidRDefault="009C0D5B" w:rsidP="000A5A00">
      <w:pPr>
        <w:pStyle w:val="QuantifyBodytext"/>
        <w:spacing w:line="360" w:lineRule="auto"/>
      </w:pPr>
      <w:r w:rsidRPr="00ED47E1">
        <w:t>About one-tenth of women age 60</w:t>
      </w:r>
      <w:r w:rsidR="000A5A00" w:rsidRPr="00ED47E1">
        <w:t xml:space="preserve"> years</w:t>
      </w:r>
      <w:r w:rsidRPr="00ED47E1">
        <w:t>, one-fifth of women age 70, two-fifths of women age 80 and two-thirds of women aged 90</w:t>
      </w:r>
      <w:r w:rsidR="00067438" w:rsidRPr="00ED47E1">
        <w:t xml:space="preserve"> years</w:t>
      </w:r>
      <w:r w:rsidRPr="00ED47E1">
        <w:t xml:space="preserve"> have osteoporosis and an increased risk </w:t>
      </w:r>
      <w:r w:rsidR="005F6005" w:rsidRPr="00ED47E1">
        <w:t xml:space="preserve">of </w:t>
      </w:r>
      <w:r w:rsidRPr="00ED47E1">
        <w:t xml:space="preserve">fragility fracture </w:t>
      </w:r>
      <w:r w:rsidRPr="003239DC">
        <w:fldChar w:fldCharType="begin"/>
      </w:r>
      <w:r w:rsidR="00D627D1" w:rsidRPr="00ED47E1">
        <w:instrText xml:space="preserve"> ADDIN EN.CITE &lt;EndNote&gt;&lt;Cite&gt;&lt;Author&gt;Kanis&lt;/Author&gt;&lt;Year&gt;2007&lt;/Year&gt;&lt;RecNum&gt;67&lt;/RecNum&gt;&lt;DisplayText&gt;[16]&lt;/DisplayText&gt;&lt;record&gt;&lt;rec-number&gt;67&lt;/rec-number&gt;&lt;foreign-keys&gt;&lt;key app="EN" db-id="95dfreepupz2foezrvixve005dv9esv2f9zz" timestamp="1522159744"&gt;67&lt;/key&gt;&lt;/foreign-keys&gt;&lt;ref-type name="Report"&gt;27&lt;/ref-type&gt;&lt;contributors&gt;&lt;authors&gt;&lt;author&gt;Kanis, J. A.&lt;/author&gt;&lt;/authors&gt;&lt;secondary-authors&gt;&lt;author&gt;WHO Scientific Group,,&lt;/author&gt;&lt;/secondary-authors&gt;&lt;subsidiary-authors&gt;&lt;author&gt;WHO Scientific Group&lt;/author&gt;&lt;/subsidiary-authors&gt;&lt;/contributors&gt;&lt;titles&gt;&lt;title&gt;Assessment of Osteoporosis at the Primary health Care Level&lt;/title&gt;&lt;secondary-title&gt;WHO Scientific group Technical Report&lt;/secondary-title&gt;&lt;/titles&gt;&lt;pages&gt;103&lt;/pages&gt;&lt;dates&gt;&lt;year&gt;2007&lt;/year&gt;&lt;/dates&gt;&lt;publisher&gt;World Health Organization&lt;/publisher&gt;&lt;urls&gt;&lt;related-urls&gt;&lt;url&gt;https://www.sheffield.ac.uk/FRAX/pdfs/WHO_Technical_Report.pdf&lt;/url&gt;&lt;/related-urls&gt;&lt;/urls&gt;&lt;access-date&gt;03/27/2018&lt;/access-date&gt;&lt;/record&gt;&lt;/Cite&gt;&lt;/EndNote&gt;</w:instrText>
      </w:r>
      <w:r w:rsidRPr="003239DC">
        <w:fldChar w:fldCharType="separate"/>
      </w:r>
      <w:r w:rsidR="00D627D1" w:rsidRPr="00B93471">
        <w:t>[16]</w:t>
      </w:r>
      <w:r w:rsidRPr="003239DC">
        <w:fldChar w:fldCharType="end"/>
      </w:r>
      <w:r w:rsidR="005E0617" w:rsidRPr="00ED47E1">
        <w:t>.</w:t>
      </w:r>
      <w:r w:rsidRPr="00ED47E1">
        <w:t xml:space="preserve"> </w:t>
      </w:r>
      <w:r w:rsidR="00067438" w:rsidRPr="00ED47E1">
        <w:t>Worldwide</w:t>
      </w:r>
      <w:r w:rsidRPr="00ED47E1">
        <w:t xml:space="preserve">, </w:t>
      </w:r>
      <w:r w:rsidR="000A5A00" w:rsidRPr="00ED47E1">
        <w:t xml:space="preserve">approximately </w:t>
      </w:r>
      <w:r w:rsidR="00FD092A" w:rsidRPr="00ED47E1">
        <w:t xml:space="preserve">200 million women </w:t>
      </w:r>
      <w:r w:rsidRPr="00ED47E1">
        <w:t>have osteoporosis</w:t>
      </w:r>
      <w:r w:rsidR="00BF1DEE" w:rsidRPr="00ED47E1">
        <w:t xml:space="preserve"> </w:t>
      </w:r>
      <w:bookmarkStart w:id="13" w:name="_Hlk29281221"/>
      <w:r w:rsidR="00BF1DEE" w:rsidRPr="003239DC">
        <w:fldChar w:fldCharType="begin">
          <w:fldData xml:space="preserve">PEVuZE5vdGU+PENpdGU+PEF1dGhvcj5Db29wZXI8L0F1dGhvcj48WWVhcj4xOTkyPC9ZZWFyPjxS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PHBhZ2VzPjI4NS05PC9wYWdlcz48dm9sdW1lPjI8L3ZvbHVtZT48bnVtYmVyPjY8L251bWJlcj48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</w:fldData>
        </w:fldChar>
      </w:r>
      <w:r w:rsidR="00BF1DEE" w:rsidRPr="00ED47E1">
        <w:instrText xml:space="preserve"> ADDIN EN.CITE </w:instrText>
      </w:r>
      <w:r w:rsidR="00BF1DEE" w:rsidRPr="003239DC">
        <w:fldChar w:fldCharType="begin">
          <w:fldData xml:space="preserve">PEVuZE5vdGU+PENpdGU+PEF1dGhvcj5Db29wZXI8L0F1dGhvcj48WWVhcj4xOTkyPC9ZZWFyPjxS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PHBhZ2VzPjI4NS05PC9wYWdlcz48dm9sdW1lPjI8L3ZvbHVtZT48bnVtYmVyPjY8L251bWJlcj48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</w:fldData>
        </w:fldChar>
      </w:r>
      <w:r w:rsidR="00BF1DEE" w:rsidRPr="00ED47E1">
        <w:instrText xml:space="preserve"> ADDIN EN.CITE.DATA </w:instrText>
      </w:r>
      <w:r w:rsidR="00BF1DEE" w:rsidRPr="003239DC">
        <w:fldChar w:fldCharType="end"/>
      </w:r>
      <w:r w:rsidR="00BF1DEE" w:rsidRPr="003239DC">
        <w:fldChar w:fldCharType="separate"/>
      </w:r>
      <w:r w:rsidR="00BF1DEE" w:rsidRPr="00B93471">
        <w:t>[17]</w:t>
      </w:r>
      <w:r w:rsidR="00BF1DEE" w:rsidRPr="003239DC">
        <w:fldChar w:fldCharType="end"/>
      </w:r>
      <w:r w:rsidR="00C9415A" w:rsidRPr="00C9415A">
        <w:t xml:space="preserve"> </w:t>
      </w:r>
      <w:r w:rsidR="00C9415A">
        <w:t xml:space="preserve">defined as </w:t>
      </w:r>
      <w:r w:rsidR="00C9415A" w:rsidRPr="00C9415A">
        <w:t>a value for</w:t>
      </w:r>
      <w:r w:rsidR="00364F53">
        <w:t xml:space="preserve"> femoral neck</w:t>
      </w:r>
      <w:r w:rsidR="00C9415A" w:rsidRPr="00C9415A">
        <w:t xml:space="preserve"> BMD 2.5 SD or more below the young female adult mean (T-score less than or equal to –2.5)</w:t>
      </w:r>
      <w:r w:rsidR="00C9415A">
        <w:t xml:space="preserve"> [10]</w:t>
      </w:r>
      <w:r w:rsidR="00C9415A" w:rsidRPr="00C9415A">
        <w:t>.</w:t>
      </w:r>
      <w:bookmarkEnd w:id="13"/>
      <w:r w:rsidR="00FE456A">
        <w:t xml:space="preserve">  Note that the BMD threshold applies to </w:t>
      </w:r>
      <w:r w:rsidR="00E51570">
        <w:t>men as well as women.</w:t>
      </w:r>
    </w:p>
    <w:p w14:paraId="759A0D92" w14:textId="77777777" w:rsidR="000A5A00" w:rsidRPr="00ED47E1" w:rsidRDefault="000A5A00" w:rsidP="00C11C6A"/>
    <w:p w14:paraId="4DCA3812" w14:textId="5D34F346" w:rsidR="00CD783C" w:rsidRDefault="00307607" w:rsidP="00307607">
      <w:pPr>
        <w:spacing w:line="360" w:lineRule="auto"/>
        <w:rPr>
          <w:rFonts w:ascii="Calibri" w:hAnsi="Calibri" w:cs="Calibri"/>
          <w:sz w:val="20"/>
          <w:szCs w:val="20"/>
        </w:rPr>
      </w:pPr>
      <w:r w:rsidRPr="00307607">
        <w:rPr>
          <w:rFonts w:ascii="Calibri" w:hAnsi="Calibri" w:cs="Calibri"/>
          <w:sz w:val="20"/>
          <w:szCs w:val="20"/>
        </w:rPr>
        <w:t>In 2015, there were an estimated 20 million individuals with osteoporosis in the EU6. Of those, 15.8 million were women and 4.2 million were men. The number of women with osteoporosis increased markedly with age (Fig. 1). The prevalence of osteoporosis at the age of 50 years or more, as judged by femoral neck BMD, was 6.8% in men and 22.5% in women.</w:t>
      </w:r>
    </w:p>
    <w:p w14:paraId="5365AFF3" w14:textId="77777777" w:rsidR="00307607" w:rsidRPr="00307607" w:rsidRDefault="00307607" w:rsidP="00307607">
      <w:pPr>
        <w:spacing w:line="360" w:lineRule="auto"/>
        <w:rPr>
          <w:rFonts w:ascii="Calibri" w:hAnsi="Calibri" w:cs="Calibri"/>
          <w:sz w:val="20"/>
          <w:szCs w:val="20"/>
        </w:rPr>
      </w:pPr>
    </w:p>
    <w:p w14:paraId="19EA49BA" w14:textId="0D6DD2EF" w:rsidR="000D4CD3" w:rsidRPr="00ED47E1" w:rsidRDefault="009C0D5B" w:rsidP="003A1336">
      <w:pPr>
        <w:pStyle w:val="QuantifyBodytext"/>
        <w:spacing w:line="360" w:lineRule="auto"/>
      </w:pPr>
      <w:r w:rsidRPr="00ED47E1">
        <w:t>Country-specific estimates for</w:t>
      </w:r>
      <w:r w:rsidR="000D4CD3" w:rsidRPr="00ED47E1">
        <w:t xml:space="preserve"> </w:t>
      </w:r>
      <w:r w:rsidRPr="00ED47E1">
        <w:t xml:space="preserve">individuals with the disease age 50 years </w:t>
      </w:r>
      <w:r w:rsidR="00A81651" w:rsidRPr="00ED47E1">
        <w:t xml:space="preserve">or </w:t>
      </w:r>
      <w:r w:rsidRPr="00ED47E1">
        <w:t>older in women ranged from 21.8% (UK) to 23.1% (Italy</w:t>
      </w:r>
      <w:r w:rsidR="008B2437" w:rsidRPr="00ED47E1">
        <w:t>)</w:t>
      </w:r>
      <w:r w:rsidRPr="00ED47E1">
        <w:t xml:space="preserve">. For men, the </w:t>
      </w:r>
      <w:r w:rsidR="008E6018" w:rsidRPr="00ED47E1">
        <w:t xml:space="preserve">number with osteoporosis </w:t>
      </w:r>
      <w:r w:rsidRPr="00ED47E1">
        <w:t xml:space="preserve">ranged from 6.7% (Germany) to 7.0% (Italy). </w:t>
      </w:r>
      <w:r w:rsidR="00872B71" w:rsidRPr="00B93471">
        <w:t xml:space="preserve">For </w:t>
      </w:r>
      <w:r w:rsidR="002A2498" w:rsidRPr="00B93471">
        <w:t>country</w:t>
      </w:r>
      <w:r w:rsidR="00EE7A5B" w:rsidRPr="00B93471">
        <w:t>-specific details and metho</w:t>
      </w:r>
      <w:r w:rsidR="00FD7FB8" w:rsidRPr="00B93471">
        <w:t>ds</w:t>
      </w:r>
      <w:r w:rsidR="00872B71" w:rsidRPr="00B93471">
        <w:t xml:space="preserve">, see </w:t>
      </w:r>
      <w:r w:rsidR="0057439F" w:rsidRPr="00B72A72">
        <w:t>the appendix (</w:t>
      </w:r>
      <w:r w:rsidR="00872B71" w:rsidRPr="00B72A72">
        <w:t>1</w:t>
      </w:r>
      <w:r w:rsidR="00135202" w:rsidRPr="00B72A72">
        <w:t>:</w:t>
      </w:r>
      <w:r w:rsidR="00FD7FB8" w:rsidRPr="00B72A72">
        <w:t xml:space="preserve"> </w:t>
      </w:r>
      <w:r w:rsidR="00872B71" w:rsidRPr="00B72A72">
        <w:t xml:space="preserve">Prevalence of </w:t>
      </w:r>
      <w:r w:rsidR="00230BB4" w:rsidRPr="00B72A72">
        <w:t>o</w:t>
      </w:r>
      <w:r w:rsidR="00872B71" w:rsidRPr="00B72A72">
        <w:t>steoporosis)</w:t>
      </w:r>
      <w:r w:rsidR="00DA0E01" w:rsidRPr="00B72A72">
        <w:t>.</w:t>
      </w:r>
      <w:r w:rsidR="006D793F">
        <w:t xml:space="preserve"> </w:t>
      </w:r>
    </w:p>
    <w:p w14:paraId="33B3DE1E" w14:textId="3F16B4A0" w:rsidR="0032799F" w:rsidRPr="00ED47E1" w:rsidRDefault="00A71CE6" w:rsidP="00B93471">
      <w:pPr>
        <w:keepNext/>
      </w:pPr>
      <w:r w:rsidRPr="003239DC">
        <w:rPr>
          <w:noProof/>
        </w:rPr>
        <w:drawing>
          <wp:anchor distT="0" distB="0" distL="114300" distR="114300" simplePos="0" relativeHeight="251858944" behindDoc="0" locked="0" layoutInCell="1" allowOverlap="1" wp14:anchorId="6B4CC454" wp14:editId="651C2B13">
            <wp:simplePos x="0" y="0"/>
            <wp:positionH relativeFrom="margin">
              <wp:align>center</wp:align>
            </wp:positionH>
            <wp:positionV relativeFrom="paragraph">
              <wp:posOffset>207571</wp:posOffset>
            </wp:positionV>
            <wp:extent cx="4571474" cy="2638425"/>
            <wp:effectExtent l="0" t="0" r="635" b="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9583" b="3463"/>
                    <a:stretch/>
                  </pic:blipFill>
                  <pic:spPr bwMode="auto">
                    <a:xfrm>
                      <a:off x="0" y="0"/>
                      <a:ext cx="4571474" cy="2638425"/>
                    </a:xfrm>
                    <a:prstGeom prst="rect">
                      <a:avLst/>
                    </a:prstGeom>
                    <a:ln>
                      <a:noFill/>
                    </a:ln>
                    <a:extLst>
                      <a:ext uri="{53640926-AAD7-44D8-BBD7-CCE9431645EC}">
                        <a14:shadowObscured xmlns:a14="http://schemas.microsoft.com/office/drawing/2010/main"/>
                      </a:ext>
                    </a:extLst>
                  </pic:spPr>
                </pic:pic>
              </a:graphicData>
            </a:graphic>
          </wp:anchor>
        </w:drawing>
      </w:r>
    </w:p>
    <w:p w14:paraId="0A981D1E" w14:textId="47EEE01E" w:rsidR="00F11484" w:rsidRPr="00614538" w:rsidRDefault="00B816E3" w:rsidP="00B93471">
      <w:pPr>
        <w:pStyle w:val="Caption"/>
        <w:jc w:val="center"/>
        <w:rPr>
          <w:rFonts w:asciiTheme="minorHAnsi" w:hAnsiTheme="minorHAnsi" w:cstheme="minorHAnsi"/>
          <w:sz w:val="20"/>
        </w:rPr>
      </w:pPr>
      <w:r w:rsidRPr="00F71845">
        <w:rPr>
          <w:rFonts w:asciiTheme="minorHAnsi" w:hAnsiTheme="minorHAnsi" w:cstheme="minorHAnsi"/>
          <w:b/>
          <w:bCs/>
          <w:sz w:val="20"/>
        </w:rPr>
        <w:t xml:space="preserve">Fig. </w:t>
      </w:r>
      <w:r w:rsidR="00C20F95" w:rsidRPr="00F71845">
        <w:rPr>
          <w:rFonts w:asciiTheme="minorHAnsi" w:hAnsiTheme="minorHAnsi" w:cstheme="minorHAnsi"/>
          <w:b/>
          <w:bCs/>
          <w:sz w:val="20"/>
        </w:rPr>
        <w:t>1</w:t>
      </w:r>
      <w:r w:rsidR="00C20F95" w:rsidRPr="00F71845">
        <w:rPr>
          <w:rFonts w:asciiTheme="minorHAnsi" w:hAnsiTheme="minorHAnsi" w:cstheme="minorHAnsi"/>
          <w:sz w:val="20"/>
        </w:rPr>
        <w:t xml:space="preserve"> Prevalence</w:t>
      </w:r>
      <w:r w:rsidR="0032799F" w:rsidRPr="00F71845">
        <w:rPr>
          <w:rFonts w:asciiTheme="minorHAnsi" w:hAnsiTheme="minorHAnsi" w:cstheme="minorHAnsi"/>
          <w:sz w:val="20"/>
          <w:szCs w:val="20"/>
        </w:rPr>
        <w:t xml:space="preserve"> of osteoporosis in the EU6 by age and sex</w:t>
      </w:r>
    </w:p>
    <w:p w14:paraId="4AE048D1" w14:textId="77777777" w:rsidR="000A5A00" w:rsidRPr="00ED47E1" w:rsidRDefault="000A5A00" w:rsidP="007F783D"/>
    <w:p w14:paraId="4C1B2276" w14:textId="2A728236" w:rsidR="000D4CD3" w:rsidRPr="00ED47E1" w:rsidRDefault="00602833" w:rsidP="00C11C6A">
      <w:pPr>
        <w:pStyle w:val="QuantifyBodytext"/>
        <w:spacing w:line="360" w:lineRule="auto"/>
      </w:pPr>
      <w:r w:rsidRPr="00ED47E1">
        <w:t>O</w:t>
      </w:r>
      <w:r w:rsidR="00F23EED" w:rsidRPr="00ED47E1">
        <w:t>steoporosis</w:t>
      </w:r>
      <w:r w:rsidRPr="00ED47E1">
        <w:t xml:space="preserve"> represents one of the </w:t>
      </w:r>
      <w:r w:rsidR="00A81651" w:rsidRPr="00ED47E1">
        <w:t xml:space="preserve">greatest </w:t>
      </w:r>
      <w:r w:rsidRPr="00ED47E1">
        <w:t>health risks for individuals age 50</w:t>
      </w:r>
      <w:r w:rsidR="00405842" w:rsidRPr="00ED47E1">
        <w:t xml:space="preserve"> years</w:t>
      </w:r>
      <w:r w:rsidRPr="00ED47E1">
        <w:t xml:space="preserve"> </w:t>
      </w:r>
      <w:r w:rsidR="00A81651" w:rsidRPr="00ED47E1">
        <w:t xml:space="preserve">or </w:t>
      </w:r>
      <w:r w:rsidR="00914070">
        <w:t>more</w:t>
      </w:r>
      <w:r w:rsidR="00B21699" w:rsidRPr="00ED47E1">
        <w:t>, even when compared</w:t>
      </w:r>
      <w:r w:rsidRPr="00ED47E1">
        <w:t xml:space="preserve"> to </w:t>
      </w:r>
      <w:r w:rsidR="00B85119" w:rsidRPr="00ED47E1">
        <w:t>hyper</w:t>
      </w:r>
      <w:r w:rsidR="000D4CD3" w:rsidRPr="00ED47E1">
        <w:t>cholesterol</w:t>
      </w:r>
      <w:r w:rsidR="00B85119" w:rsidRPr="00ED47E1">
        <w:t>aemia</w:t>
      </w:r>
      <w:r w:rsidR="00B21699" w:rsidRPr="00ED47E1">
        <w:t xml:space="preserve"> and </w:t>
      </w:r>
      <w:r w:rsidR="00B85119" w:rsidRPr="00ED47E1">
        <w:t>hypertension</w:t>
      </w:r>
      <w:r w:rsidR="00B21699" w:rsidRPr="00ED47E1">
        <w:t xml:space="preserve"> (two major contributors to heart disease)</w:t>
      </w:r>
      <w:r w:rsidRPr="00ED47E1">
        <w:t>,</w:t>
      </w:r>
      <w:r w:rsidR="00B21699" w:rsidRPr="00ED47E1">
        <w:t xml:space="preserve"> </w:t>
      </w:r>
      <w:r w:rsidR="00A81651" w:rsidRPr="00ED47E1">
        <w:t>which affect</w:t>
      </w:r>
      <w:r w:rsidRPr="00ED47E1">
        <w:t xml:space="preserve"> </w:t>
      </w:r>
      <w:r w:rsidR="000D4CD3" w:rsidRPr="00ED47E1">
        <w:t>54%</w:t>
      </w:r>
      <w:r w:rsidRPr="00ED47E1">
        <w:t xml:space="preserve"> </w:t>
      </w:r>
      <w:r w:rsidR="00B21699" w:rsidRPr="00ED47E1">
        <w:t xml:space="preserve">and 44% </w:t>
      </w:r>
      <w:r w:rsidRPr="00ED47E1">
        <w:t>of people age 50</w:t>
      </w:r>
      <w:r w:rsidR="00356B02" w:rsidRPr="00ED47E1">
        <w:t xml:space="preserve"> </w:t>
      </w:r>
      <w:r w:rsidR="00914070">
        <w:t xml:space="preserve">years </w:t>
      </w:r>
      <w:r w:rsidR="00A81651" w:rsidRPr="00ED47E1">
        <w:t xml:space="preserve">or </w:t>
      </w:r>
      <w:r w:rsidR="00914070">
        <w:t>more</w:t>
      </w:r>
      <w:r w:rsidR="00B21699" w:rsidRPr="00ED47E1">
        <w:t>, respectively</w:t>
      </w:r>
      <w:r w:rsidR="000D4CD3" w:rsidRPr="00ED47E1">
        <w:t xml:space="preserve"> </w:t>
      </w:r>
      <w:r w:rsidR="00183E8E" w:rsidRPr="003239DC">
        <w:fldChar w:fldCharType="begin">
          <w:fldData xml:space="preserve">PEVuZE5vdGU+PENpdGU+PEF1dGhvcj5Xb2xmLU1haWVyPC9BdXRob3I+PFllYXI+MjAwMzwvWWVh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</w:fldData>
        </w:fldChar>
      </w:r>
      <w:r w:rsidR="00BF1DEE" w:rsidRPr="00ED47E1">
        <w:instrText xml:space="preserve"> ADDIN EN.CITE </w:instrText>
      </w:r>
      <w:r w:rsidR="00BF1DEE" w:rsidRPr="003239DC">
        <w:fldChar w:fldCharType="begin">
          <w:fldData xml:space="preserve">PEVuZE5vdGU+PENpdGU+PEF1dGhvcj5Xb2xmLU1haWVyPC9BdXRob3I+PFllYXI+MjAwMzwvWWVh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</w:fldData>
        </w:fldChar>
      </w:r>
      <w:r w:rsidR="00BF1DEE" w:rsidRPr="00ED47E1">
        <w:instrText xml:space="preserve"> ADDIN EN.CITE.DATA </w:instrText>
      </w:r>
      <w:r w:rsidR="00BF1DEE" w:rsidRPr="003239DC">
        <w:fldChar w:fldCharType="end"/>
      </w:r>
      <w:r w:rsidR="00183E8E" w:rsidRPr="003239DC">
        <w:fldChar w:fldCharType="separate"/>
      </w:r>
      <w:r w:rsidR="00BF1DEE" w:rsidRPr="00B93471">
        <w:t>[18]</w:t>
      </w:r>
      <w:r w:rsidR="00183E8E" w:rsidRPr="003239DC">
        <w:fldChar w:fldCharType="end"/>
      </w:r>
      <w:r w:rsidR="00183E8E" w:rsidRPr="00ED47E1">
        <w:t>.</w:t>
      </w:r>
      <w:r w:rsidR="00640FEC" w:rsidRPr="00ED47E1">
        <w:t xml:space="preserve"> </w:t>
      </w:r>
    </w:p>
    <w:p w14:paraId="526B096F" w14:textId="77777777" w:rsidR="00882240" w:rsidRPr="00ED47E1" w:rsidRDefault="00882240" w:rsidP="005B2AF2">
      <w:pPr>
        <w:spacing w:line="360" w:lineRule="auto"/>
        <w:rPr>
          <w:b/>
          <w:sz w:val="20"/>
          <w:szCs w:val="20"/>
        </w:rPr>
      </w:pPr>
      <w:bookmarkStart w:id="14" w:name="_Ref509932996"/>
    </w:p>
    <w:p w14:paraId="435047B7" w14:textId="77777777" w:rsidR="00FA7CE3" w:rsidRPr="00ED47E1" w:rsidRDefault="00FA7CE3" w:rsidP="005B2AF2">
      <w:pPr>
        <w:spacing w:line="360" w:lineRule="auto"/>
        <w:rPr>
          <w:b/>
          <w:sz w:val="20"/>
          <w:szCs w:val="20"/>
        </w:rPr>
      </w:pPr>
    </w:p>
    <w:p w14:paraId="65715F58" w14:textId="71B4E208" w:rsidR="005B2AF2" w:rsidRPr="00ED47E1" w:rsidRDefault="005B2AF2" w:rsidP="005B2AF2">
      <w:pPr>
        <w:spacing w:line="360" w:lineRule="auto"/>
        <w:rPr>
          <w:b/>
          <w:sz w:val="20"/>
          <w:szCs w:val="20"/>
        </w:rPr>
      </w:pPr>
      <w:r w:rsidRPr="00ED47E1">
        <w:rPr>
          <w:b/>
          <w:sz w:val="20"/>
          <w:szCs w:val="20"/>
        </w:rPr>
        <w:t>Number of fractures</w:t>
      </w:r>
    </w:p>
    <w:p w14:paraId="496394D3" w14:textId="77777777" w:rsidR="005B2AF2" w:rsidRPr="00ED47E1" w:rsidRDefault="005B2AF2" w:rsidP="005B2AF2">
      <w:pPr>
        <w:spacing w:line="360" w:lineRule="auto"/>
        <w:rPr>
          <w:b/>
          <w:sz w:val="20"/>
          <w:szCs w:val="20"/>
        </w:rPr>
      </w:pPr>
    </w:p>
    <w:p w14:paraId="0C514509" w14:textId="30793E50" w:rsidR="005B2AF2" w:rsidRPr="00ED47E1" w:rsidRDefault="005B2AF2" w:rsidP="00B93471">
      <w:pPr>
        <w:spacing w:line="360" w:lineRule="auto"/>
        <w:jc w:val="both"/>
        <w:rPr>
          <w:sz w:val="20"/>
          <w:szCs w:val="20"/>
        </w:rPr>
      </w:pPr>
      <w:r w:rsidRPr="00ED47E1">
        <w:rPr>
          <w:sz w:val="20"/>
          <w:szCs w:val="20"/>
        </w:rPr>
        <w:t>There were estimated to be 2.7 million new fragility fractures in the EU6 in 2017</w:t>
      </w:r>
      <w:r w:rsidR="00757E6D" w:rsidRPr="00ED47E1">
        <w:rPr>
          <w:sz w:val="20"/>
          <w:szCs w:val="20"/>
        </w:rPr>
        <w:t xml:space="preserve"> </w:t>
      </w:r>
      <w:r w:rsidRPr="00ED47E1">
        <w:rPr>
          <w:sz w:val="20"/>
          <w:szCs w:val="20"/>
        </w:rPr>
        <w:t>—</w:t>
      </w:r>
      <w:r w:rsidR="00757E6D" w:rsidRPr="00ED47E1">
        <w:rPr>
          <w:sz w:val="20"/>
          <w:szCs w:val="20"/>
        </w:rPr>
        <w:t xml:space="preserve"> </w:t>
      </w:r>
      <w:r w:rsidRPr="00ED47E1">
        <w:rPr>
          <w:sz w:val="20"/>
          <w:szCs w:val="20"/>
        </w:rPr>
        <w:t xml:space="preserve">equivalent to 7,332 fractures/day (or 305/h) </w:t>
      </w:r>
      <w:r w:rsidR="00F27AA8" w:rsidRPr="00F27AA8">
        <w:rPr>
          <w:sz w:val="20"/>
          <w:szCs w:val="20"/>
        </w:rPr>
        <w:t>(Table 1).</w:t>
      </w:r>
      <w:r w:rsidR="00F27AA8">
        <w:rPr>
          <w:sz w:val="20"/>
          <w:szCs w:val="20"/>
        </w:rPr>
        <w:t xml:space="preserve"> </w:t>
      </w:r>
      <w:r w:rsidRPr="00ED47E1">
        <w:rPr>
          <w:sz w:val="20"/>
          <w:szCs w:val="20"/>
        </w:rPr>
        <w:t>Almost twice as many fractures occurred in women (66%) compared to men. Hip, vertebral</w:t>
      </w:r>
      <w:r w:rsidR="003C7A83">
        <w:rPr>
          <w:sz w:val="20"/>
          <w:szCs w:val="20"/>
        </w:rPr>
        <w:t xml:space="preserve"> and </w:t>
      </w:r>
      <w:r w:rsidRPr="00ED47E1">
        <w:rPr>
          <w:sz w:val="20"/>
          <w:szCs w:val="20"/>
        </w:rPr>
        <w:t>distal forearm</w:t>
      </w:r>
      <w:r w:rsidR="003C7A83">
        <w:rPr>
          <w:sz w:val="20"/>
          <w:szCs w:val="20"/>
        </w:rPr>
        <w:t>/</w:t>
      </w:r>
      <w:r w:rsidRPr="00ED47E1">
        <w:rPr>
          <w:sz w:val="20"/>
          <w:szCs w:val="20"/>
        </w:rPr>
        <w:t>proximal humerus fractures accounted for 19.6, 15.5, and 17.9 % of all fractures, respectively.</w:t>
      </w:r>
      <w:r w:rsidR="00EE0F8C">
        <w:rPr>
          <w:sz w:val="20"/>
          <w:szCs w:val="20"/>
        </w:rPr>
        <w:t xml:space="preserve"> </w:t>
      </w:r>
      <w:r w:rsidR="00BD3BC4" w:rsidRPr="00ED47E1">
        <w:rPr>
          <w:sz w:val="20"/>
          <w:szCs w:val="20"/>
        </w:rPr>
        <w:t xml:space="preserve">Other fragility fractures accounted </w:t>
      </w:r>
      <w:r w:rsidR="004425F0" w:rsidRPr="00ED47E1">
        <w:rPr>
          <w:sz w:val="20"/>
          <w:szCs w:val="20"/>
        </w:rPr>
        <w:t>for 49% of the fracture burden.</w:t>
      </w:r>
    </w:p>
    <w:p w14:paraId="2EA33957" w14:textId="7B2E86D3" w:rsidR="005B2AF2" w:rsidRPr="00ED47E1" w:rsidRDefault="005B2AF2" w:rsidP="005B2AF2">
      <w:pPr>
        <w:spacing w:line="360" w:lineRule="auto"/>
        <w:rPr>
          <w:sz w:val="20"/>
          <w:szCs w:val="20"/>
        </w:rPr>
      </w:pPr>
    </w:p>
    <w:p w14:paraId="54C1D45B" w14:textId="61AA6157" w:rsidR="001D24D8" w:rsidRPr="00F916D8" w:rsidRDefault="00327BE6" w:rsidP="0082103C">
      <w:pPr>
        <w:pStyle w:val="Caption"/>
        <w:keepNext/>
        <w:rPr>
          <w:rFonts w:asciiTheme="minorHAnsi" w:hAnsiTheme="minorHAnsi" w:cstheme="minorHAnsi"/>
          <w:sz w:val="20"/>
        </w:rPr>
      </w:pPr>
      <w:r w:rsidRPr="00327BE6">
        <w:rPr>
          <w:rFonts w:asciiTheme="minorHAnsi" w:hAnsiTheme="minorHAnsi" w:cstheme="minorHAnsi"/>
          <w:b/>
          <w:bCs/>
          <w:sz w:val="20"/>
        </w:rPr>
        <w:t>Table 1</w:t>
      </w:r>
      <w:r>
        <w:rPr>
          <w:rFonts w:asciiTheme="minorHAnsi" w:hAnsiTheme="minorHAnsi" w:cstheme="minorHAnsi"/>
          <w:sz w:val="20"/>
        </w:rPr>
        <w:t xml:space="preserve">. </w:t>
      </w:r>
      <w:r w:rsidR="001D24D8" w:rsidRPr="00F916D8">
        <w:rPr>
          <w:rFonts w:asciiTheme="minorHAnsi" w:hAnsiTheme="minorHAnsi" w:cstheme="minorHAnsi"/>
          <w:sz w:val="20"/>
        </w:rPr>
        <w:t>Estimated number of incident fragility fractures in the EU6 by site in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559"/>
        <w:gridCol w:w="1417"/>
        <w:gridCol w:w="1752"/>
      </w:tblGrid>
      <w:tr w:rsidR="005B2AF2" w:rsidRPr="00ED47E1" w14:paraId="484006FA" w14:textId="77777777" w:rsidTr="00641651">
        <w:tc>
          <w:tcPr>
            <w:tcW w:w="3256" w:type="dxa"/>
            <w:tcBorders>
              <w:top w:val="single" w:sz="4" w:space="0" w:color="auto"/>
              <w:bottom w:val="single" w:sz="4" w:space="0" w:color="auto"/>
            </w:tcBorders>
          </w:tcPr>
          <w:p w14:paraId="46DB912D" w14:textId="77777777" w:rsidR="005B2AF2" w:rsidRPr="00ED47E1" w:rsidRDefault="005B2AF2" w:rsidP="00584B0A">
            <w:pPr>
              <w:spacing w:line="360" w:lineRule="auto"/>
              <w:rPr>
                <w:sz w:val="20"/>
                <w:szCs w:val="20"/>
              </w:rPr>
            </w:pPr>
            <w:r w:rsidRPr="00ED47E1">
              <w:rPr>
                <w:sz w:val="20"/>
                <w:szCs w:val="20"/>
              </w:rPr>
              <w:t>Fracture site</w:t>
            </w:r>
          </w:p>
        </w:tc>
        <w:tc>
          <w:tcPr>
            <w:tcW w:w="1559" w:type="dxa"/>
            <w:tcBorders>
              <w:top w:val="single" w:sz="4" w:space="0" w:color="auto"/>
              <w:bottom w:val="single" w:sz="4" w:space="0" w:color="auto"/>
            </w:tcBorders>
          </w:tcPr>
          <w:p w14:paraId="705D4BA1" w14:textId="25D63FE5" w:rsidR="005B2AF2" w:rsidRPr="00ED47E1" w:rsidRDefault="00461C15" w:rsidP="00584B0A">
            <w:pPr>
              <w:spacing w:line="360" w:lineRule="auto"/>
              <w:jc w:val="center"/>
              <w:rPr>
                <w:sz w:val="20"/>
                <w:szCs w:val="20"/>
              </w:rPr>
            </w:pPr>
            <w:r>
              <w:rPr>
                <w:sz w:val="20"/>
                <w:szCs w:val="20"/>
              </w:rPr>
              <w:t>Wom</w:t>
            </w:r>
            <w:r w:rsidR="005B2AF2" w:rsidRPr="00ED47E1">
              <w:rPr>
                <w:sz w:val="20"/>
                <w:szCs w:val="20"/>
              </w:rPr>
              <w:t>en</w:t>
            </w:r>
          </w:p>
        </w:tc>
        <w:tc>
          <w:tcPr>
            <w:tcW w:w="1417" w:type="dxa"/>
            <w:tcBorders>
              <w:top w:val="single" w:sz="4" w:space="0" w:color="auto"/>
              <w:bottom w:val="single" w:sz="4" w:space="0" w:color="auto"/>
            </w:tcBorders>
          </w:tcPr>
          <w:p w14:paraId="462B48FD" w14:textId="5D19886A" w:rsidR="005B2AF2" w:rsidRPr="00ED47E1" w:rsidRDefault="00461C15" w:rsidP="00584B0A">
            <w:pPr>
              <w:spacing w:line="360" w:lineRule="auto"/>
              <w:jc w:val="center"/>
              <w:rPr>
                <w:sz w:val="20"/>
                <w:szCs w:val="20"/>
              </w:rPr>
            </w:pPr>
            <w:r>
              <w:rPr>
                <w:sz w:val="20"/>
                <w:szCs w:val="20"/>
              </w:rPr>
              <w:t>M</w:t>
            </w:r>
            <w:r w:rsidR="005B2AF2" w:rsidRPr="00ED47E1">
              <w:rPr>
                <w:sz w:val="20"/>
                <w:szCs w:val="20"/>
              </w:rPr>
              <w:t>en</w:t>
            </w:r>
          </w:p>
        </w:tc>
        <w:tc>
          <w:tcPr>
            <w:tcW w:w="1752" w:type="dxa"/>
            <w:tcBorders>
              <w:top w:val="single" w:sz="4" w:space="0" w:color="auto"/>
              <w:bottom w:val="single" w:sz="4" w:space="0" w:color="auto"/>
            </w:tcBorders>
          </w:tcPr>
          <w:p w14:paraId="059BE22A" w14:textId="77777777" w:rsidR="005B2AF2" w:rsidRPr="00ED47E1" w:rsidRDefault="005B2AF2" w:rsidP="00584B0A">
            <w:pPr>
              <w:spacing w:line="360" w:lineRule="auto"/>
              <w:jc w:val="center"/>
              <w:rPr>
                <w:sz w:val="20"/>
                <w:szCs w:val="20"/>
              </w:rPr>
            </w:pPr>
            <w:r w:rsidRPr="00ED47E1">
              <w:rPr>
                <w:sz w:val="20"/>
                <w:szCs w:val="20"/>
              </w:rPr>
              <w:t>Men and women</w:t>
            </w:r>
          </w:p>
        </w:tc>
      </w:tr>
      <w:tr w:rsidR="005B2AF2" w:rsidRPr="00ED47E1" w14:paraId="57FBDA2B" w14:textId="77777777" w:rsidTr="00641651">
        <w:tc>
          <w:tcPr>
            <w:tcW w:w="3256" w:type="dxa"/>
            <w:tcBorders>
              <w:top w:val="single" w:sz="4" w:space="0" w:color="auto"/>
            </w:tcBorders>
          </w:tcPr>
          <w:p w14:paraId="5B58749E" w14:textId="77777777" w:rsidR="005B2AF2" w:rsidRPr="00ED47E1" w:rsidRDefault="005B2AF2" w:rsidP="00584B0A">
            <w:pPr>
              <w:spacing w:line="360" w:lineRule="auto"/>
              <w:rPr>
                <w:sz w:val="20"/>
                <w:szCs w:val="20"/>
              </w:rPr>
            </w:pPr>
            <w:r w:rsidRPr="00ED47E1">
              <w:rPr>
                <w:sz w:val="20"/>
                <w:szCs w:val="20"/>
              </w:rPr>
              <w:t xml:space="preserve">Hip </w:t>
            </w:r>
          </w:p>
        </w:tc>
        <w:tc>
          <w:tcPr>
            <w:tcW w:w="1559" w:type="dxa"/>
            <w:tcBorders>
              <w:top w:val="single" w:sz="4" w:space="0" w:color="auto"/>
            </w:tcBorders>
          </w:tcPr>
          <w:p w14:paraId="6B7EBC65" w14:textId="77777777" w:rsidR="005B2AF2" w:rsidRPr="00ED47E1" w:rsidRDefault="005B2AF2" w:rsidP="00584B0A">
            <w:pPr>
              <w:spacing w:line="360" w:lineRule="auto"/>
              <w:jc w:val="center"/>
              <w:rPr>
                <w:sz w:val="20"/>
                <w:szCs w:val="20"/>
              </w:rPr>
            </w:pPr>
            <w:r w:rsidRPr="003239DC">
              <w:rPr>
                <w:rFonts w:cstheme="minorHAnsi"/>
                <w:sz w:val="20"/>
                <w:szCs w:val="20"/>
              </w:rPr>
              <w:fldChar w:fldCharType="begin"/>
            </w:r>
            <w:r w:rsidRPr="00ED47E1">
              <w:rPr>
                <w:rFonts w:cstheme="minorHAnsi"/>
                <w:sz w:val="20"/>
                <w:szCs w:val="20"/>
              </w:rPr>
              <w:instrText xml:space="preserve"> =SUM(ABOVE) </w:instrText>
            </w:r>
            <w:r w:rsidRPr="003239DC">
              <w:rPr>
                <w:rFonts w:cstheme="minorHAnsi"/>
                <w:sz w:val="20"/>
                <w:szCs w:val="20"/>
              </w:rPr>
              <w:fldChar w:fldCharType="separate"/>
            </w:r>
            <w:r w:rsidRPr="00B93471">
              <w:rPr>
                <w:rFonts w:cstheme="minorHAnsi"/>
                <w:sz w:val="20"/>
                <w:szCs w:val="20"/>
              </w:rPr>
              <w:t>381,732</w:t>
            </w:r>
            <w:r w:rsidRPr="003239DC">
              <w:rPr>
                <w:rFonts w:cstheme="minorHAnsi"/>
                <w:sz w:val="20"/>
                <w:szCs w:val="20"/>
              </w:rPr>
              <w:fldChar w:fldCharType="end"/>
            </w:r>
          </w:p>
        </w:tc>
        <w:tc>
          <w:tcPr>
            <w:tcW w:w="1417" w:type="dxa"/>
            <w:tcBorders>
              <w:top w:val="single" w:sz="4" w:space="0" w:color="auto"/>
            </w:tcBorders>
          </w:tcPr>
          <w:p w14:paraId="780E5737" w14:textId="77777777" w:rsidR="005B2AF2" w:rsidRPr="00ED47E1" w:rsidRDefault="005B2AF2" w:rsidP="00584B0A">
            <w:pPr>
              <w:spacing w:line="360" w:lineRule="auto"/>
              <w:jc w:val="center"/>
              <w:rPr>
                <w:sz w:val="20"/>
                <w:szCs w:val="20"/>
              </w:rPr>
            </w:pPr>
            <w:r w:rsidRPr="003239DC">
              <w:rPr>
                <w:rFonts w:cstheme="minorHAnsi"/>
                <w:sz w:val="20"/>
                <w:szCs w:val="20"/>
              </w:rPr>
              <w:fldChar w:fldCharType="begin"/>
            </w:r>
            <w:r w:rsidRPr="00ED47E1">
              <w:rPr>
                <w:rFonts w:cstheme="minorHAnsi"/>
                <w:sz w:val="20"/>
                <w:szCs w:val="20"/>
              </w:rPr>
              <w:instrText xml:space="preserve"> =SUM(ABOVE) </w:instrText>
            </w:r>
            <w:r w:rsidRPr="003239DC">
              <w:rPr>
                <w:rFonts w:cstheme="minorHAnsi"/>
                <w:sz w:val="20"/>
                <w:szCs w:val="20"/>
              </w:rPr>
              <w:fldChar w:fldCharType="separate"/>
            </w:r>
            <w:r w:rsidRPr="00B93471">
              <w:rPr>
                <w:rFonts w:cstheme="minorHAnsi"/>
                <w:sz w:val="20"/>
                <w:szCs w:val="20"/>
              </w:rPr>
              <w:t>144,738</w:t>
            </w:r>
            <w:r w:rsidRPr="003239DC">
              <w:rPr>
                <w:rFonts w:cstheme="minorHAnsi"/>
                <w:sz w:val="20"/>
                <w:szCs w:val="20"/>
              </w:rPr>
              <w:fldChar w:fldCharType="end"/>
            </w:r>
          </w:p>
        </w:tc>
        <w:tc>
          <w:tcPr>
            <w:tcW w:w="1752" w:type="dxa"/>
            <w:tcBorders>
              <w:top w:val="single" w:sz="4" w:space="0" w:color="auto"/>
            </w:tcBorders>
          </w:tcPr>
          <w:p w14:paraId="5934C1CE" w14:textId="77777777" w:rsidR="005B2AF2" w:rsidRPr="00ED47E1" w:rsidRDefault="005B2AF2" w:rsidP="00584B0A">
            <w:pPr>
              <w:spacing w:line="360" w:lineRule="auto"/>
              <w:jc w:val="center"/>
              <w:rPr>
                <w:sz w:val="20"/>
                <w:szCs w:val="20"/>
              </w:rPr>
            </w:pPr>
            <w:r w:rsidRPr="003239DC">
              <w:rPr>
                <w:rFonts w:cstheme="minorHAnsi"/>
                <w:sz w:val="20"/>
                <w:szCs w:val="20"/>
              </w:rPr>
              <w:fldChar w:fldCharType="begin"/>
            </w:r>
            <w:r w:rsidRPr="00ED47E1">
              <w:rPr>
                <w:rFonts w:cstheme="minorHAnsi"/>
                <w:sz w:val="20"/>
                <w:szCs w:val="20"/>
              </w:rPr>
              <w:instrText xml:space="preserve"> =SUM(LEFT) </w:instrText>
            </w:r>
            <w:r w:rsidRPr="003239DC">
              <w:rPr>
                <w:rFonts w:cstheme="minorHAnsi"/>
                <w:sz w:val="20"/>
                <w:szCs w:val="20"/>
              </w:rPr>
              <w:fldChar w:fldCharType="separate"/>
            </w:r>
            <w:r w:rsidRPr="00B93471">
              <w:rPr>
                <w:rFonts w:cstheme="minorHAnsi"/>
                <w:sz w:val="20"/>
                <w:szCs w:val="20"/>
              </w:rPr>
              <w:t>526,470</w:t>
            </w:r>
            <w:r w:rsidRPr="003239DC">
              <w:rPr>
                <w:rFonts w:cstheme="minorHAnsi"/>
                <w:sz w:val="20"/>
                <w:szCs w:val="20"/>
              </w:rPr>
              <w:fldChar w:fldCharType="end"/>
            </w:r>
          </w:p>
        </w:tc>
      </w:tr>
      <w:tr w:rsidR="005B2AF2" w:rsidRPr="00ED47E1" w14:paraId="5142CA50" w14:textId="77777777" w:rsidTr="00641651">
        <w:tc>
          <w:tcPr>
            <w:tcW w:w="3256" w:type="dxa"/>
          </w:tcPr>
          <w:p w14:paraId="73ED97C2" w14:textId="77777777" w:rsidR="005B2AF2" w:rsidRPr="00ED47E1" w:rsidRDefault="005B2AF2" w:rsidP="00584B0A">
            <w:pPr>
              <w:spacing w:line="360" w:lineRule="auto"/>
              <w:rPr>
                <w:sz w:val="20"/>
                <w:szCs w:val="20"/>
              </w:rPr>
            </w:pPr>
            <w:r w:rsidRPr="00ED47E1">
              <w:rPr>
                <w:rFonts w:cstheme="minorHAnsi"/>
                <w:sz w:val="20"/>
                <w:szCs w:val="20"/>
              </w:rPr>
              <w:t>Spine</w:t>
            </w:r>
          </w:p>
        </w:tc>
        <w:tc>
          <w:tcPr>
            <w:tcW w:w="1559" w:type="dxa"/>
          </w:tcPr>
          <w:p w14:paraId="7CE3DC24" w14:textId="77777777" w:rsidR="005B2AF2" w:rsidRPr="00ED47E1" w:rsidRDefault="005B2AF2" w:rsidP="00584B0A">
            <w:pPr>
              <w:spacing w:line="360" w:lineRule="auto"/>
              <w:jc w:val="center"/>
              <w:rPr>
                <w:sz w:val="20"/>
                <w:szCs w:val="20"/>
              </w:rPr>
            </w:pPr>
            <w:r w:rsidRPr="003239DC">
              <w:rPr>
                <w:rFonts w:cstheme="minorHAnsi"/>
                <w:sz w:val="20"/>
                <w:szCs w:val="20"/>
              </w:rPr>
              <w:fldChar w:fldCharType="begin"/>
            </w:r>
            <w:r w:rsidRPr="00ED47E1">
              <w:rPr>
                <w:rFonts w:cstheme="minorHAnsi"/>
                <w:sz w:val="20"/>
                <w:szCs w:val="20"/>
              </w:rPr>
              <w:instrText xml:space="preserve"> =SUM(ABOVE) </w:instrText>
            </w:r>
            <w:r w:rsidRPr="003239DC">
              <w:rPr>
                <w:rFonts w:cstheme="minorHAnsi"/>
                <w:sz w:val="20"/>
                <w:szCs w:val="20"/>
              </w:rPr>
              <w:fldChar w:fldCharType="separate"/>
            </w:r>
            <w:r w:rsidRPr="00B93471">
              <w:rPr>
                <w:rFonts w:cstheme="minorHAnsi"/>
                <w:sz w:val="20"/>
                <w:szCs w:val="20"/>
              </w:rPr>
              <w:t>267,194</w:t>
            </w:r>
            <w:r w:rsidRPr="003239DC">
              <w:rPr>
                <w:rFonts w:cstheme="minorHAnsi"/>
                <w:sz w:val="20"/>
                <w:szCs w:val="20"/>
              </w:rPr>
              <w:fldChar w:fldCharType="end"/>
            </w:r>
          </w:p>
        </w:tc>
        <w:tc>
          <w:tcPr>
            <w:tcW w:w="1417" w:type="dxa"/>
          </w:tcPr>
          <w:p w14:paraId="4C815C38" w14:textId="77777777" w:rsidR="005B2AF2" w:rsidRPr="00ED47E1" w:rsidRDefault="005B2AF2" w:rsidP="00584B0A">
            <w:pPr>
              <w:spacing w:line="360" w:lineRule="auto"/>
              <w:jc w:val="center"/>
              <w:rPr>
                <w:sz w:val="20"/>
                <w:szCs w:val="20"/>
              </w:rPr>
            </w:pPr>
            <w:r w:rsidRPr="003239DC">
              <w:rPr>
                <w:rFonts w:cstheme="minorHAnsi"/>
                <w:sz w:val="20"/>
                <w:szCs w:val="20"/>
              </w:rPr>
              <w:fldChar w:fldCharType="begin"/>
            </w:r>
            <w:r w:rsidRPr="00ED47E1">
              <w:rPr>
                <w:rFonts w:cstheme="minorHAnsi"/>
                <w:sz w:val="20"/>
                <w:szCs w:val="20"/>
              </w:rPr>
              <w:instrText xml:space="preserve"> =SUM(ABOVE) </w:instrText>
            </w:r>
            <w:r w:rsidRPr="003239DC">
              <w:rPr>
                <w:rFonts w:cstheme="minorHAnsi"/>
                <w:sz w:val="20"/>
                <w:szCs w:val="20"/>
              </w:rPr>
              <w:fldChar w:fldCharType="separate"/>
            </w:r>
            <w:r w:rsidRPr="00B93471">
              <w:rPr>
                <w:rFonts w:cstheme="minorHAnsi"/>
                <w:sz w:val="20"/>
                <w:szCs w:val="20"/>
              </w:rPr>
              <w:t>148,089</w:t>
            </w:r>
            <w:r w:rsidRPr="003239DC">
              <w:rPr>
                <w:rFonts w:cstheme="minorHAnsi"/>
                <w:sz w:val="20"/>
                <w:szCs w:val="20"/>
              </w:rPr>
              <w:fldChar w:fldCharType="end"/>
            </w:r>
          </w:p>
        </w:tc>
        <w:tc>
          <w:tcPr>
            <w:tcW w:w="1752" w:type="dxa"/>
          </w:tcPr>
          <w:p w14:paraId="19BBB606" w14:textId="77777777" w:rsidR="005B2AF2" w:rsidRPr="00ED47E1" w:rsidRDefault="005B2AF2" w:rsidP="00584B0A">
            <w:pPr>
              <w:spacing w:line="360" w:lineRule="auto"/>
              <w:jc w:val="center"/>
              <w:rPr>
                <w:sz w:val="20"/>
                <w:szCs w:val="20"/>
              </w:rPr>
            </w:pPr>
            <w:r w:rsidRPr="003239DC">
              <w:rPr>
                <w:rFonts w:cstheme="minorHAnsi"/>
                <w:sz w:val="20"/>
                <w:szCs w:val="20"/>
              </w:rPr>
              <w:fldChar w:fldCharType="begin"/>
            </w:r>
            <w:r w:rsidRPr="00ED47E1">
              <w:rPr>
                <w:rFonts w:cstheme="minorHAnsi"/>
                <w:sz w:val="20"/>
                <w:szCs w:val="20"/>
              </w:rPr>
              <w:instrText xml:space="preserve"> =SUM(left) </w:instrText>
            </w:r>
            <w:r w:rsidRPr="003239DC">
              <w:rPr>
                <w:rFonts w:cstheme="minorHAnsi"/>
                <w:sz w:val="20"/>
                <w:szCs w:val="20"/>
              </w:rPr>
              <w:fldChar w:fldCharType="separate"/>
            </w:r>
            <w:r w:rsidRPr="00B93471">
              <w:rPr>
                <w:rFonts w:cstheme="minorHAnsi"/>
                <w:sz w:val="20"/>
                <w:szCs w:val="20"/>
              </w:rPr>
              <w:t>415,283</w:t>
            </w:r>
            <w:r w:rsidRPr="003239DC">
              <w:rPr>
                <w:rFonts w:cstheme="minorHAnsi"/>
                <w:sz w:val="20"/>
                <w:szCs w:val="20"/>
              </w:rPr>
              <w:fldChar w:fldCharType="end"/>
            </w:r>
          </w:p>
        </w:tc>
      </w:tr>
      <w:tr w:rsidR="005B2AF2" w:rsidRPr="00ED47E1" w14:paraId="7EA94F1C" w14:textId="77777777" w:rsidTr="00641651">
        <w:tc>
          <w:tcPr>
            <w:tcW w:w="3256" w:type="dxa"/>
          </w:tcPr>
          <w:p w14:paraId="0A583981" w14:textId="77777777" w:rsidR="005B2AF2" w:rsidRPr="00ED47E1" w:rsidRDefault="005B2AF2" w:rsidP="00584B0A">
            <w:pPr>
              <w:spacing w:line="360" w:lineRule="auto"/>
              <w:rPr>
                <w:sz w:val="20"/>
                <w:szCs w:val="20"/>
              </w:rPr>
            </w:pPr>
            <w:r w:rsidRPr="00ED47E1">
              <w:rPr>
                <w:sz w:val="20"/>
                <w:szCs w:val="20"/>
              </w:rPr>
              <w:t>Proximal humerus /distal forearm</w:t>
            </w:r>
          </w:p>
        </w:tc>
        <w:tc>
          <w:tcPr>
            <w:tcW w:w="1559" w:type="dxa"/>
          </w:tcPr>
          <w:p w14:paraId="75A2C68D" w14:textId="7ED66BB2" w:rsidR="005B2AF2" w:rsidRPr="00ED47E1" w:rsidRDefault="005B2AF2" w:rsidP="00584B0A">
            <w:pPr>
              <w:spacing w:line="360" w:lineRule="auto"/>
              <w:jc w:val="center"/>
              <w:rPr>
                <w:sz w:val="20"/>
                <w:szCs w:val="20"/>
              </w:rPr>
            </w:pPr>
            <w:r w:rsidRPr="00ED47E1">
              <w:rPr>
                <w:rFonts w:cstheme="minorHAnsi"/>
                <w:sz w:val="20"/>
                <w:szCs w:val="20"/>
              </w:rPr>
              <w:t>303</w:t>
            </w:r>
            <w:r w:rsidR="003A6604" w:rsidRPr="00ED47E1">
              <w:rPr>
                <w:rFonts w:cstheme="minorHAnsi"/>
                <w:sz w:val="20"/>
                <w:szCs w:val="20"/>
              </w:rPr>
              <w:t>,</w:t>
            </w:r>
            <w:r w:rsidRPr="00ED47E1">
              <w:rPr>
                <w:rFonts w:cstheme="minorHAnsi"/>
                <w:sz w:val="20"/>
                <w:szCs w:val="20"/>
              </w:rPr>
              <w:t>021</w:t>
            </w:r>
          </w:p>
        </w:tc>
        <w:tc>
          <w:tcPr>
            <w:tcW w:w="1417" w:type="dxa"/>
          </w:tcPr>
          <w:p w14:paraId="00A81460" w14:textId="72A0AF05" w:rsidR="005B2AF2" w:rsidRPr="00ED47E1" w:rsidRDefault="005B2AF2" w:rsidP="00584B0A">
            <w:pPr>
              <w:spacing w:line="360" w:lineRule="auto"/>
              <w:jc w:val="center"/>
              <w:rPr>
                <w:sz w:val="20"/>
                <w:szCs w:val="20"/>
              </w:rPr>
            </w:pPr>
            <w:r w:rsidRPr="00ED47E1">
              <w:rPr>
                <w:rFonts w:cstheme="minorHAnsi"/>
                <w:sz w:val="20"/>
                <w:szCs w:val="20"/>
              </w:rPr>
              <w:t>175</w:t>
            </w:r>
            <w:r w:rsidR="003A6604" w:rsidRPr="00ED47E1">
              <w:rPr>
                <w:rFonts w:cstheme="minorHAnsi"/>
                <w:sz w:val="20"/>
                <w:szCs w:val="20"/>
              </w:rPr>
              <w:t>,</w:t>
            </w:r>
            <w:r w:rsidRPr="00ED47E1">
              <w:rPr>
                <w:rFonts w:cstheme="minorHAnsi"/>
                <w:sz w:val="20"/>
                <w:szCs w:val="20"/>
              </w:rPr>
              <w:t>020</w:t>
            </w:r>
          </w:p>
        </w:tc>
        <w:tc>
          <w:tcPr>
            <w:tcW w:w="1752" w:type="dxa"/>
          </w:tcPr>
          <w:p w14:paraId="4B2251CF" w14:textId="19674768" w:rsidR="005B2AF2" w:rsidRPr="00ED47E1" w:rsidRDefault="005B2AF2" w:rsidP="00584B0A">
            <w:pPr>
              <w:spacing w:line="360" w:lineRule="auto"/>
              <w:jc w:val="center"/>
              <w:rPr>
                <w:sz w:val="20"/>
                <w:szCs w:val="20"/>
              </w:rPr>
            </w:pPr>
            <w:r w:rsidRPr="003239DC">
              <w:rPr>
                <w:rFonts w:cstheme="minorHAnsi"/>
                <w:sz w:val="20"/>
                <w:szCs w:val="20"/>
              </w:rPr>
              <w:fldChar w:fldCharType="begin"/>
            </w:r>
            <w:r w:rsidRPr="00ED47E1">
              <w:rPr>
                <w:rFonts w:cstheme="minorHAnsi"/>
                <w:sz w:val="20"/>
                <w:szCs w:val="20"/>
              </w:rPr>
              <w:instrText xml:space="preserve"> =SUM(LEFT) </w:instrText>
            </w:r>
            <w:r w:rsidRPr="003239DC">
              <w:rPr>
                <w:rFonts w:cstheme="minorHAnsi"/>
                <w:sz w:val="20"/>
                <w:szCs w:val="20"/>
              </w:rPr>
              <w:fldChar w:fldCharType="separate"/>
            </w:r>
            <w:r w:rsidRPr="00B93471">
              <w:rPr>
                <w:rFonts w:cstheme="minorHAnsi"/>
                <w:sz w:val="20"/>
                <w:szCs w:val="20"/>
              </w:rPr>
              <w:t>478</w:t>
            </w:r>
            <w:r w:rsidR="003A6604" w:rsidRPr="00B93471">
              <w:rPr>
                <w:rFonts w:cstheme="minorHAnsi"/>
                <w:sz w:val="20"/>
                <w:szCs w:val="20"/>
              </w:rPr>
              <w:t>,</w:t>
            </w:r>
            <w:r w:rsidRPr="00B93471">
              <w:rPr>
                <w:rFonts w:cstheme="minorHAnsi"/>
                <w:sz w:val="20"/>
                <w:szCs w:val="20"/>
              </w:rPr>
              <w:t>041</w:t>
            </w:r>
            <w:r w:rsidRPr="003239DC">
              <w:rPr>
                <w:rFonts w:cstheme="minorHAnsi"/>
                <w:sz w:val="20"/>
                <w:szCs w:val="20"/>
              </w:rPr>
              <w:fldChar w:fldCharType="end"/>
            </w:r>
          </w:p>
        </w:tc>
      </w:tr>
      <w:tr w:rsidR="005B2AF2" w:rsidRPr="00ED47E1" w14:paraId="3B3C20E2" w14:textId="77777777" w:rsidTr="00641651">
        <w:tc>
          <w:tcPr>
            <w:tcW w:w="3256" w:type="dxa"/>
          </w:tcPr>
          <w:p w14:paraId="404CD377" w14:textId="77777777" w:rsidR="005B2AF2" w:rsidRPr="00ED47E1" w:rsidRDefault="005B2AF2" w:rsidP="00584B0A">
            <w:pPr>
              <w:spacing w:line="360" w:lineRule="auto"/>
              <w:rPr>
                <w:sz w:val="20"/>
                <w:szCs w:val="20"/>
              </w:rPr>
            </w:pPr>
            <w:r w:rsidRPr="00ED47E1">
              <w:rPr>
                <w:rFonts w:cstheme="minorHAnsi"/>
                <w:sz w:val="20"/>
                <w:szCs w:val="20"/>
              </w:rPr>
              <w:t>Other</w:t>
            </w:r>
          </w:p>
        </w:tc>
        <w:tc>
          <w:tcPr>
            <w:tcW w:w="1559" w:type="dxa"/>
          </w:tcPr>
          <w:p w14:paraId="5E596474" w14:textId="2A2B2C89" w:rsidR="005B2AF2" w:rsidRPr="00ED47E1" w:rsidRDefault="005B2AF2" w:rsidP="00584B0A">
            <w:pPr>
              <w:spacing w:line="360" w:lineRule="auto"/>
              <w:jc w:val="center"/>
              <w:rPr>
                <w:sz w:val="20"/>
                <w:szCs w:val="20"/>
              </w:rPr>
            </w:pPr>
            <w:r w:rsidRPr="00ED47E1">
              <w:rPr>
                <w:rFonts w:cstheme="minorHAnsi"/>
                <w:sz w:val="20"/>
                <w:szCs w:val="20"/>
              </w:rPr>
              <w:t>819</w:t>
            </w:r>
            <w:r w:rsidR="003A6604" w:rsidRPr="00ED47E1">
              <w:rPr>
                <w:rFonts w:cstheme="minorHAnsi"/>
                <w:sz w:val="20"/>
                <w:szCs w:val="20"/>
              </w:rPr>
              <w:t>,</w:t>
            </w:r>
            <w:r w:rsidRPr="00ED47E1">
              <w:rPr>
                <w:rFonts w:cstheme="minorHAnsi"/>
                <w:sz w:val="20"/>
                <w:szCs w:val="20"/>
              </w:rPr>
              <w:t>029</w:t>
            </w:r>
          </w:p>
        </w:tc>
        <w:tc>
          <w:tcPr>
            <w:tcW w:w="1417" w:type="dxa"/>
          </w:tcPr>
          <w:p w14:paraId="266FA962" w14:textId="55584FBF" w:rsidR="005B2AF2" w:rsidRPr="00ED47E1" w:rsidRDefault="005B2AF2" w:rsidP="00584B0A">
            <w:pPr>
              <w:spacing w:line="360" w:lineRule="auto"/>
              <w:jc w:val="center"/>
              <w:rPr>
                <w:sz w:val="20"/>
                <w:szCs w:val="20"/>
              </w:rPr>
            </w:pPr>
            <w:r w:rsidRPr="00ED47E1">
              <w:rPr>
                <w:rFonts w:cstheme="minorHAnsi"/>
                <w:sz w:val="20"/>
                <w:szCs w:val="20"/>
              </w:rPr>
              <w:t>437</w:t>
            </w:r>
            <w:r w:rsidR="003A6604" w:rsidRPr="00ED47E1">
              <w:rPr>
                <w:rFonts w:cstheme="minorHAnsi"/>
                <w:sz w:val="20"/>
                <w:szCs w:val="20"/>
              </w:rPr>
              <w:t>,</w:t>
            </w:r>
            <w:r w:rsidRPr="00ED47E1">
              <w:rPr>
                <w:rFonts w:cstheme="minorHAnsi"/>
                <w:sz w:val="20"/>
                <w:szCs w:val="20"/>
              </w:rPr>
              <w:t>397</w:t>
            </w:r>
          </w:p>
        </w:tc>
        <w:tc>
          <w:tcPr>
            <w:tcW w:w="1752" w:type="dxa"/>
          </w:tcPr>
          <w:p w14:paraId="24C1D604" w14:textId="77777777" w:rsidR="005B2AF2" w:rsidRPr="00ED47E1" w:rsidRDefault="005B2AF2" w:rsidP="00584B0A">
            <w:pPr>
              <w:spacing w:line="360" w:lineRule="auto"/>
              <w:jc w:val="center"/>
              <w:rPr>
                <w:sz w:val="20"/>
                <w:szCs w:val="20"/>
              </w:rPr>
            </w:pPr>
            <w:r w:rsidRPr="003239DC">
              <w:rPr>
                <w:rFonts w:cstheme="minorHAnsi"/>
                <w:sz w:val="20"/>
                <w:szCs w:val="20"/>
              </w:rPr>
              <w:fldChar w:fldCharType="begin"/>
            </w:r>
            <w:r w:rsidRPr="00ED47E1">
              <w:rPr>
                <w:rFonts w:cstheme="minorHAnsi"/>
                <w:sz w:val="20"/>
                <w:szCs w:val="20"/>
              </w:rPr>
              <w:instrText xml:space="preserve"> =SUM(LEFT) </w:instrText>
            </w:r>
            <w:r w:rsidRPr="003239DC">
              <w:rPr>
                <w:rFonts w:cstheme="minorHAnsi"/>
                <w:sz w:val="20"/>
                <w:szCs w:val="20"/>
              </w:rPr>
              <w:fldChar w:fldCharType="separate"/>
            </w:r>
            <w:r w:rsidRPr="00B93471">
              <w:rPr>
                <w:rFonts w:cstheme="minorHAnsi"/>
                <w:sz w:val="20"/>
                <w:szCs w:val="20"/>
              </w:rPr>
              <w:t>1,256,426</w:t>
            </w:r>
            <w:r w:rsidRPr="003239DC">
              <w:rPr>
                <w:rFonts w:cstheme="minorHAnsi"/>
                <w:sz w:val="20"/>
                <w:szCs w:val="20"/>
              </w:rPr>
              <w:fldChar w:fldCharType="end"/>
            </w:r>
          </w:p>
        </w:tc>
      </w:tr>
      <w:tr w:rsidR="005B2AF2" w:rsidRPr="00ED47E1" w14:paraId="04C76EEF" w14:textId="77777777" w:rsidTr="00641651">
        <w:tc>
          <w:tcPr>
            <w:tcW w:w="3256" w:type="dxa"/>
            <w:tcBorders>
              <w:bottom w:val="single" w:sz="4" w:space="0" w:color="auto"/>
            </w:tcBorders>
          </w:tcPr>
          <w:p w14:paraId="0CC6583E" w14:textId="77777777" w:rsidR="005B2AF2" w:rsidRPr="00ED47E1" w:rsidRDefault="005B2AF2" w:rsidP="00584B0A">
            <w:pPr>
              <w:spacing w:line="360" w:lineRule="auto"/>
              <w:rPr>
                <w:sz w:val="20"/>
                <w:szCs w:val="20"/>
              </w:rPr>
            </w:pPr>
            <w:r w:rsidRPr="00ED47E1">
              <w:rPr>
                <w:rFonts w:cstheme="minorHAnsi"/>
                <w:sz w:val="20"/>
                <w:szCs w:val="20"/>
              </w:rPr>
              <w:t>All</w:t>
            </w:r>
          </w:p>
        </w:tc>
        <w:tc>
          <w:tcPr>
            <w:tcW w:w="1559" w:type="dxa"/>
            <w:tcBorders>
              <w:bottom w:val="single" w:sz="4" w:space="0" w:color="auto"/>
            </w:tcBorders>
          </w:tcPr>
          <w:p w14:paraId="303409B5" w14:textId="77777777" w:rsidR="005B2AF2" w:rsidRPr="00ED47E1" w:rsidRDefault="005B2AF2" w:rsidP="00584B0A">
            <w:pPr>
              <w:spacing w:line="360" w:lineRule="auto"/>
              <w:jc w:val="center"/>
              <w:rPr>
                <w:sz w:val="20"/>
                <w:szCs w:val="20"/>
              </w:rPr>
            </w:pPr>
            <w:r w:rsidRPr="003239DC">
              <w:rPr>
                <w:rFonts w:cstheme="minorHAnsi"/>
                <w:sz w:val="20"/>
                <w:szCs w:val="20"/>
              </w:rPr>
              <w:fldChar w:fldCharType="begin"/>
            </w:r>
            <w:r w:rsidRPr="00ED47E1">
              <w:rPr>
                <w:rFonts w:cstheme="minorHAnsi"/>
                <w:sz w:val="20"/>
                <w:szCs w:val="20"/>
              </w:rPr>
              <w:instrText xml:space="preserve"> =SUM(ABOVE) </w:instrText>
            </w:r>
            <w:r w:rsidRPr="003239DC">
              <w:rPr>
                <w:rFonts w:cstheme="minorHAnsi"/>
                <w:sz w:val="20"/>
                <w:szCs w:val="20"/>
              </w:rPr>
              <w:fldChar w:fldCharType="separate"/>
            </w:r>
            <w:r w:rsidRPr="00B93471">
              <w:rPr>
                <w:rFonts w:cstheme="minorHAnsi"/>
                <w:sz w:val="20"/>
                <w:szCs w:val="20"/>
              </w:rPr>
              <w:t>1,770,976</w:t>
            </w:r>
            <w:r w:rsidRPr="003239DC">
              <w:rPr>
                <w:rFonts w:cstheme="minorHAnsi"/>
                <w:sz w:val="20"/>
                <w:szCs w:val="20"/>
              </w:rPr>
              <w:fldChar w:fldCharType="end"/>
            </w:r>
          </w:p>
        </w:tc>
        <w:tc>
          <w:tcPr>
            <w:tcW w:w="1417" w:type="dxa"/>
            <w:tcBorders>
              <w:bottom w:val="single" w:sz="4" w:space="0" w:color="auto"/>
            </w:tcBorders>
          </w:tcPr>
          <w:p w14:paraId="57652DA8" w14:textId="77777777" w:rsidR="005B2AF2" w:rsidRPr="00ED47E1" w:rsidRDefault="005B2AF2" w:rsidP="00584B0A">
            <w:pPr>
              <w:spacing w:line="360" w:lineRule="auto"/>
              <w:jc w:val="center"/>
              <w:rPr>
                <w:sz w:val="20"/>
                <w:szCs w:val="20"/>
              </w:rPr>
            </w:pPr>
            <w:r w:rsidRPr="003239DC">
              <w:rPr>
                <w:rFonts w:cstheme="minorHAnsi"/>
                <w:sz w:val="20"/>
                <w:szCs w:val="20"/>
              </w:rPr>
              <w:fldChar w:fldCharType="begin"/>
            </w:r>
            <w:r w:rsidRPr="00ED47E1">
              <w:rPr>
                <w:rFonts w:cstheme="minorHAnsi"/>
                <w:sz w:val="20"/>
                <w:szCs w:val="20"/>
              </w:rPr>
              <w:instrText xml:space="preserve"> =SUM(ABOVE) </w:instrText>
            </w:r>
            <w:r w:rsidRPr="003239DC">
              <w:rPr>
                <w:rFonts w:cstheme="minorHAnsi"/>
                <w:sz w:val="20"/>
                <w:szCs w:val="20"/>
              </w:rPr>
              <w:fldChar w:fldCharType="separate"/>
            </w:r>
            <w:r w:rsidRPr="00B93471">
              <w:rPr>
                <w:rFonts w:cstheme="minorHAnsi"/>
                <w:sz w:val="20"/>
                <w:szCs w:val="20"/>
              </w:rPr>
              <w:t>905,244</w:t>
            </w:r>
            <w:r w:rsidRPr="003239DC">
              <w:rPr>
                <w:rFonts w:cstheme="minorHAnsi"/>
                <w:sz w:val="20"/>
                <w:szCs w:val="20"/>
              </w:rPr>
              <w:fldChar w:fldCharType="end"/>
            </w:r>
          </w:p>
        </w:tc>
        <w:tc>
          <w:tcPr>
            <w:tcW w:w="1752" w:type="dxa"/>
            <w:tcBorders>
              <w:bottom w:val="single" w:sz="4" w:space="0" w:color="auto"/>
            </w:tcBorders>
          </w:tcPr>
          <w:p w14:paraId="5F957C1E" w14:textId="77777777" w:rsidR="005B2AF2" w:rsidRPr="00ED47E1" w:rsidRDefault="005B2AF2" w:rsidP="00584B0A">
            <w:pPr>
              <w:spacing w:line="360" w:lineRule="auto"/>
              <w:jc w:val="center"/>
              <w:rPr>
                <w:sz w:val="20"/>
                <w:szCs w:val="20"/>
              </w:rPr>
            </w:pPr>
            <w:r w:rsidRPr="003239DC">
              <w:rPr>
                <w:rFonts w:cstheme="minorHAnsi"/>
                <w:sz w:val="20"/>
                <w:szCs w:val="20"/>
              </w:rPr>
              <w:fldChar w:fldCharType="begin"/>
            </w:r>
            <w:r w:rsidRPr="00ED47E1">
              <w:rPr>
                <w:rFonts w:cstheme="minorHAnsi"/>
                <w:sz w:val="20"/>
                <w:szCs w:val="20"/>
              </w:rPr>
              <w:instrText xml:space="preserve"> =SUM(LEFT) </w:instrText>
            </w:r>
            <w:r w:rsidRPr="003239DC">
              <w:rPr>
                <w:rFonts w:cstheme="minorHAnsi"/>
                <w:sz w:val="20"/>
                <w:szCs w:val="20"/>
              </w:rPr>
              <w:fldChar w:fldCharType="separate"/>
            </w:r>
            <w:r w:rsidRPr="00B93471">
              <w:rPr>
                <w:rFonts w:cstheme="minorHAnsi"/>
                <w:sz w:val="20"/>
                <w:szCs w:val="20"/>
              </w:rPr>
              <w:t>2,676,220</w:t>
            </w:r>
            <w:r w:rsidRPr="003239DC">
              <w:rPr>
                <w:rFonts w:cstheme="minorHAnsi"/>
                <w:sz w:val="20"/>
                <w:szCs w:val="20"/>
              </w:rPr>
              <w:fldChar w:fldCharType="end"/>
            </w:r>
          </w:p>
        </w:tc>
      </w:tr>
    </w:tbl>
    <w:p w14:paraId="3DFC9C8C" w14:textId="77777777" w:rsidR="007130E8" w:rsidRPr="00ED47E1" w:rsidRDefault="007130E8" w:rsidP="005B2AF2">
      <w:pPr>
        <w:spacing w:line="360" w:lineRule="auto"/>
        <w:rPr>
          <w:sz w:val="20"/>
          <w:szCs w:val="20"/>
        </w:rPr>
      </w:pPr>
    </w:p>
    <w:p w14:paraId="3B2D6F66" w14:textId="4D5F8AB9" w:rsidR="005B2AF2" w:rsidRDefault="005B2AF2" w:rsidP="00B93471">
      <w:pPr>
        <w:spacing w:line="360" w:lineRule="auto"/>
        <w:jc w:val="both"/>
        <w:rPr>
          <w:sz w:val="20"/>
          <w:szCs w:val="20"/>
        </w:rPr>
      </w:pPr>
      <w:r w:rsidRPr="00ED47E1">
        <w:rPr>
          <w:sz w:val="20"/>
          <w:szCs w:val="20"/>
        </w:rPr>
        <w:t>The number of new fragility fractures in 2017 by country is shown in</w:t>
      </w:r>
      <w:r w:rsidR="00F7461D">
        <w:rPr>
          <w:sz w:val="20"/>
          <w:szCs w:val="20"/>
        </w:rPr>
        <w:t xml:space="preserve"> </w:t>
      </w:r>
      <w:r w:rsidR="00307607" w:rsidRPr="00307607">
        <w:rPr>
          <w:sz w:val="20"/>
          <w:szCs w:val="20"/>
        </w:rPr>
        <w:t xml:space="preserve">Fig. 2. </w:t>
      </w:r>
      <w:r w:rsidRPr="00ED47E1">
        <w:rPr>
          <w:sz w:val="20"/>
          <w:szCs w:val="20"/>
        </w:rPr>
        <w:t>Germany had the highest number of fractures in both men and women—approximately 765,000 incident fractures in total, predominately reflecting the large population size and comparatively high fracture incidence.</w:t>
      </w:r>
    </w:p>
    <w:p w14:paraId="30E1870B" w14:textId="44D22D20" w:rsidR="00B0783C" w:rsidRPr="00ED47E1" w:rsidRDefault="00756C11" w:rsidP="00B93471">
      <w:pPr>
        <w:spacing w:line="360" w:lineRule="auto"/>
        <w:jc w:val="both"/>
        <w:rPr>
          <w:sz w:val="20"/>
          <w:szCs w:val="20"/>
        </w:rPr>
      </w:pPr>
      <w:r w:rsidRPr="00B0783C">
        <w:rPr>
          <w:noProof/>
          <w:sz w:val="20"/>
          <w:szCs w:val="20"/>
        </w:rPr>
        <w:drawing>
          <wp:anchor distT="0" distB="0" distL="114300" distR="114300" simplePos="0" relativeHeight="251926528" behindDoc="0" locked="0" layoutInCell="1" allowOverlap="1" wp14:anchorId="3486C2BB" wp14:editId="2CE9ED15">
            <wp:simplePos x="0" y="0"/>
            <wp:positionH relativeFrom="margin">
              <wp:align>center</wp:align>
            </wp:positionH>
            <wp:positionV relativeFrom="paragraph">
              <wp:posOffset>337185</wp:posOffset>
            </wp:positionV>
            <wp:extent cx="4572000" cy="2562225"/>
            <wp:effectExtent l="0" t="0" r="0" b="9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08" t="12083" r="-208" b="13195"/>
                    <a:stretch/>
                  </pic:blipFill>
                  <pic:spPr bwMode="auto">
                    <a:xfrm>
                      <a:off x="0" y="0"/>
                      <a:ext cx="4572000" cy="2562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C0C7D51" w14:textId="707DBD70" w:rsidR="00A71CE6" w:rsidRPr="00ED47E1" w:rsidRDefault="00A71CE6" w:rsidP="00B93471">
      <w:pPr>
        <w:keepNext/>
      </w:pPr>
    </w:p>
    <w:p w14:paraId="436C2D94" w14:textId="795A1D7E" w:rsidR="00777B5E" w:rsidRDefault="00B816E3" w:rsidP="00777B5E">
      <w:pPr>
        <w:ind w:left="709"/>
        <w:rPr>
          <w:sz w:val="20"/>
          <w:szCs w:val="20"/>
        </w:rPr>
      </w:pPr>
      <w:r>
        <w:rPr>
          <w:b/>
          <w:sz w:val="20"/>
          <w:szCs w:val="20"/>
        </w:rPr>
        <w:t xml:space="preserve">Fig. </w:t>
      </w:r>
      <w:r w:rsidR="00777B5E">
        <w:rPr>
          <w:b/>
          <w:sz w:val="20"/>
          <w:szCs w:val="20"/>
        </w:rPr>
        <w:t>2</w:t>
      </w:r>
      <w:r w:rsidR="00777B5E" w:rsidRPr="00B83416">
        <w:rPr>
          <w:sz w:val="20"/>
          <w:szCs w:val="20"/>
        </w:rPr>
        <w:t xml:space="preserve">  Number (thousands) of new fragility fractures by country in 2017</w:t>
      </w:r>
    </w:p>
    <w:p w14:paraId="281D57C4" w14:textId="77777777" w:rsidR="00777B5E" w:rsidRDefault="00777B5E" w:rsidP="00777B5E">
      <w:pPr>
        <w:rPr>
          <w:sz w:val="20"/>
          <w:szCs w:val="20"/>
        </w:rPr>
      </w:pPr>
    </w:p>
    <w:p w14:paraId="3E2F85A2" w14:textId="77777777" w:rsidR="008A3514" w:rsidRPr="00ED47E1" w:rsidRDefault="008A3514" w:rsidP="00B93471">
      <w:pPr>
        <w:spacing w:line="360" w:lineRule="auto"/>
        <w:jc w:val="both"/>
        <w:rPr>
          <w:sz w:val="20"/>
          <w:szCs w:val="20"/>
        </w:rPr>
      </w:pPr>
    </w:p>
    <w:p w14:paraId="50D958B1" w14:textId="55CB7E92" w:rsidR="005B2AF2" w:rsidRPr="00ED47E1" w:rsidRDefault="005B2AF2" w:rsidP="00375296">
      <w:pPr>
        <w:spacing w:line="360" w:lineRule="auto"/>
        <w:jc w:val="center"/>
        <w:rPr>
          <w:sz w:val="20"/>
          <w:szCs w:val="20"/>
        </w:rPr>
      </w:pPr>
      <w:r w:rsidRPr="00ED47E1">
        <w:rPr>
          <w:sz w:val="20"/>
          <w:szCs w:val="20"/>
        </w:rPr>
        <w:lastRenderedPageBreak/>
        <w:t xml:space="preserve">When </w:t>
      </w:r>
      <w:r w:rsidRPr="00587D94">
        <w:rPr>
          <w:sz w:val="20"/>
          <w:szCs w:val="20"/>
        </w:rPr>
        <w:t xml:space="preserve">fracture </w:t>
      </w:r>
      <w:r w:rsidR="00B86D4B">
        <w:rPr>
          <w:sz w:val="20"/>
          <w:szCs w:val="20"/>
        </w:rPr>
        <w:t>numbers</w:t>
      </w:r>
      <w:r w:rsidR="00B86D4B" w:rsidRPr="00587D94">
        <w:rPr>
          <w:sz w:val="20"/>
          <w:szCs w:val="20"/>
        </w:rPr>
        <w:t xml:space="preserve"> </w:t>
      </w:r>
      <w:r w:rsidRPr="00587D94">
        <w:rPr>
          <w:sz w:val="20"/>
          <w:szCs w:val="20"/>
        </w:rPr>
        <w:t xml:space="preserve">were expressed as a rate of the population at risk, there was a greater than two-fold range in risk that varied from </w:t>
      </w:r>
      <w:r w:rsidR="00587D94" w:rsidRPr="00375296">
        <w:rPr>
          <w:sz w:val="20"/>
          <w:szCs w:val="20"/>
        </w:rPr>
        <w:t>15</w:t>
      </w:r>
      <w:r w:rsidRPr="00375296">
        <w:rPr>
          <w:sz w:val="20"/>
          <w:szCs w:val="20"/>
        </w:rPr>
        <w:t>/1</w:t>
      </w:r>
      <w:r w:rsidR="003517C2">
        <w:rPr>
          <w:sz w:val="20"/>
          <w:szCs w:val="20"/>
        </w:rPr>
        <w:t>,</w:t>
      </w:r>
      <w:r w:rsidRPr="00375296">
        <w:rPr>
          <w:sz w:val="20"/>
          <w:szCs w:val="20"/>
        </w:rPr>
        <w:t>000</w:t>
      </w:r>
      <w:r w:rsidRPr="00587D94">
        <w:rPr>
          <w:sz w:val="20"/>
          <w:szCs w:val="20"/>
        </w:rPr>
        <w:t xml:space="preserve"> in </w:t>
      </w:r>
      <w:r w:rsidR="00587D94" w:rsidRPr="00375296">
        <w:rPr>
          <w:sz w:val="20"/>
          <w:szCs w:val="20"/>
        </w:rPr>
        <w:t>France</w:t>
      </w:r>
      <w:r w:rsidR="00587D94" w:rsidRPr="00587D94">
        <w:rPr>
          <w:sz w:val="20"/>
          <w:szCs w:val="20"/>
        </w:rPr>
        <w:t xml:space="preserve"> </w:t>
      </w:r>
      <w:r w:rsidRPr="00587D94">
        <w:rPr>
          <w:sz w:val="20"/>
          <w:szCs w:val="20"/>
        </w:rPr>
        <w:t xml:space="preserve">to </w:t>
      </w:r>
      <w:r w:rsidR="00587D94" w:rsidRPr="00375296">
        <w:rPr>
          <w:sz w:val="20"/>
          <w:szCs w:val="20"/>
        </w:rPr>
        <w:t>32</w:t>
      </w:r>
      <w:r w:rsidRPr="00587D94">
        <w:rPr>
          <w:sz w:val="20"/>
          <w:szCs w:val="20"/>
        </w:rPr>
        <w:t>/1</w:t>
      </w:r>
      <w:r w:rsidR="003517C2">
        <w:rPr>
          <w:sz w:val="20"/>
          <w:szCs w:val="20"/>
        </w:rPr>
        <w:t>,</w:t>
      </w:r>
      <w:r w:rsidRPr="00587D94">
        <w:rPr>
          <w:sz w:val="20"/>
          <w:szCs w:val="20"/>
        </w:rPr>
        <w:t>000</w:t>
      </w:r>
      <w:r w:rsidRPr="00ED47E1">
        <w:rPr>
          <w:sz w:val="20"/>
          <w:szCs w:val="20"/>
        </w:rPr>
        <w:t xml:space="preserve"> in Sweden</w:t>
      </w:r>
      <w:r w:rsidR="005F1ADB" w:rsidRPr="00ED47E1">
        <w:rPr>
          <w:sz w:val="20"/>
          <w:szCs w:val="20"/>
        </w:rPr>
        <w:t xml:space="preserve"> </w:t>
      </w:r>
      <w:r w:rsidR="00F27AA8" w:rsidRPr="00F27AA8">
        <w:rPr>
          <w:sz w:val="20"/>
          <w:szCs w:val="20"/>
        </w:rPr>
        <w:t>(Table 2).</w:t>
      </w:r>
    </w:p>
    <w:p w14:paraId="3D2C58BD" w14:textId="77777777" w:rsidR="005B2AF2" w:rsidRPr="00ED47E1" w:rsidRDefault="005B2AF2" w:rsidP="00375296"/>
    <w:p w14:paraId="597B2493" w14:textId="16E3CCEC" w:rsidR="00A71CE6" w:rsidRPr="00EB47B4" w:rsidRDefault="00327BE6" w:rsidP="0082103C">
      <w:pPr>
        <w:pStyle w:val="Caption"/>
        <w:keepNext/>
        <w:rPr>
          <w:rFonts w:asciiTheme="minorHAnsi" w:hAnsiTheme="minorHAnsi" w:cstheme="minorHAnsi"/>
          <w:sz w:val="20"/>
        </w:rPr>
      </w:pPr>
      <w:r w:rsidRPr="00327BE6">
        <w:rPr>
          <w:rFonts w:asciiTheme="minorHAnsi" w:hAnsiTheme="minorHAnsi" w:cstheme="minorHAnsi"/>
          <w:b/>
          <w:bCs/>
          <w:sz w:val="20"/>
          <w:szCs w:val="20"/>
        </w:rPr>
        <w:t>Table 2</w:t>
      </w:r>
      <w:r>
        <w:rPr>
          <w:rFonts w:asciiTheme="minorHAnsi" w:hAnsiTheme="minorHAnsi" w:cstheme="minorHAnsi"/>
          <w:sz w:val="20"/>
          <w:szCs w:val="20"/>
        </w:rPr>
        <w:t xml:space="preserve">. </w:t>
      </w:r>
      <w:r w:rsidR="00460A69" w:rsidRPr="00EB47B4">
        <w:rPr>
          <w:rFonts w:asciiTheme="minorHAnsi" w:hAnsiTheme="minorHAnsi" w:cstheme="minorHAnsi"/>
          <w:sz w:val="20"/>
          <w:szCs w:val="20"/>
        </w:rPr>
        <w:t>The</w:t>
      </w:r>
      <w:r w:rsidR="00170C6F" w:rsidRPr="00EB47B4">
        <w:rPr>
          <w:rFonts w:asciiTheme="minorHAnsi" w:hAnsiTheme="minorHAnsi" w:cstheme="minorHAnsi"/>
          <w:sz w:val="20"/>
          <w:szCs w:val="20"/>
        </w:rPr>
        <w:t xml:space="preserve"> number of new fragility fractures in 2017 in men and women by country, the population at risk (men and women aged 50 years or more) and the crude incidence (/1000 of the population).</w:t>
      </w:r>
    </w:p>
    <w:tbl>
      <w:tblPr>
        <w:tblStyle w:val="TableGrid"/>
        <w:tblW w:w="7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6"/>
        <w:gridCol w:w="2042"/>
        <w:gridCol w:w="1872"/>
        <w:gridCol w:w="1871"/>
      </w:tblGrid>
      <w:tr w:rsidR="005B2AF2" w:rsidRPr="00ED47E1" w14:paraId="001EE500" w14:textId="77777777" w:rsidTr="00B93471">
        <w:trPr>
          <w:trHeight w:val="613"/>
        </w:trPr>
        <w:tc>
          <w:tcPr>
            <w:tcW w:w="2036" w:type="dxa"/>
            <w:tcBorders>
              <w:top w:val="single" w:sz="4" w:space="0" w:color="auto"/>
              <w:bottom w:val="single" w:sz="4" w:space="0" w:color="auto"/>
            </w:tcBorders>
          </w:tcPr>
          <w:p w14:paraId="03C7A445" w14:textId="77777777" w:rsidR="005B2AF2" w:rsidRPr="00ED47E1" w:rsidRDefault="005B2AF2" w:rsidP="00584B0A">
            <w:pPr>
              <w:rPr>
                <w:rFonts w:cstheme="minorHAnsi"/>
                <w:sz w:val="20"/>
                <w:szCs w:val="20"/>
              </w:rPr>
            </w:pPr>
            <w:r w:rsidRPr="00ED47E1">
              <w:rPr>
                <w:rFonts w:cstheme="minorHAnsi"/>
                <w:sz w:val="20"/>
                <w:szCs w:val="20"/>
              </w:rPr>
              <w:t>Country</w:t>
            </w:r>
          </w:p>
        </w:tc>
        <w:tc>
          <w:tcPr>
            <w:tcW w:w="2042" w:type="dxa"/>
            <w:tcBorders>
              <w:top w:val="single" w:sz="4" w:space="0" w:color="auto"/>
              <w:bottom w:val="single" w:sz="4" w:space="0" w:color="auto"/>
            </w:tcBorders>
          </w:tcPr>
          <w:p w14:paraId="1CF595EE" w14:textId="1F64F112" w:rsidR="005B2AF2" w:rsidRPr="00ED47E1" w:rsidRDefault="005B2AF2" w:rsidP="00B04F3C">
            <w:pPr>
              <w:jc w:val="center"/>
              <w:rPr>
                <w:rFonts w:cstheme="minorHAnsi"/>
                <w:sz w:val="20"/>
                <w:szCs w:val="20"/>
              </w:rPr>
            </w:pPr>
            <w:r w:rsidRPr="00ED47E1">
              <w:rPr>
                <w:rFonts w:cstheme="minorHAnsi"/>
                <w:sz w:val="20"/>
                <w:szCs w:val="20"/>
              </w:rPr>
              <w:t>New fractures</w:t>
            </w:r>
            <w:r w:rsidR="00795F9C" w:rsidRPr="00ED47E1">
              <w:rPr>
                <w:rFonts w:cstheme="minorHAnsi"/>
                <w:sz w:val="20"/>
                <w:szCs w:val="20"/>
              </w:rPr>
              <w:br/>
            </w:r>
            <w:r w:rsidR="00B04F3C" w:rsidRPr="00ED47E1">
              <w:rPr>
                <w:rFonts w:cstheme="minorHAnsi"/>
                <w:sz w:val="20"/>
                <w:szCs w:val="20"/>
              </w:rPr>
              <w:t>(000)</w:t>
            </w:r>
          </w:p>
        </w:tc>
        <w:tc>
          <w:tcPr>
            <w:tcW w:w="1872" w:type="dxa"/>
            <w:tcBorders>
              <w:top w:val="single" w:sz="4" w:space="0" w:color="auto"/>
              <w:bottom w:val="single" w:sz="4" w:space="0" w:color="auto"/>
            </w:tcBorders>
          </w:tcPr>
          <w:p w14:paraId="14857B0B" w14:textId="77777777" w:rsidR="005B2AF2" w:rsidRPr="00587D94" w:rsidRDefault="005B2AF2" w:rsidP="00B04F3C">
            <w:pPr>
              <w:jc w:val="center"/>
              <w:rPr>
                <w:rFonts w:cstheme="minorHAnsi"/>
                <w:sz w:val="20"/>
                <w:szCs w:val="20"/>
              </w:rPr>
            </w:pPr>
            <w:r w:rsidRPr="00587D94">
              <w:rPr>
                <w:rFonts w:cstheme="minorHAnsi"/>
                <w:sz w:val="20"/>
                <w:szCs w:val="20"/>
              </w:rPr>
              <w:t>Population at risk (000)</w:t>
            </w:r>
          </w:p>
        </w:tc>
        <w:tc>
          <w:tcPr>
            <w:tcW w:w="1871" w:type="dxa"/>
            <w:tcBorders>
              <w:top w:val="single" w:sz="4" w:space="0" w:color="auto"/>
              <w:bottom w:val="single" w:sz="4" w:space="0" w:color="auto"/>
            </w:tcBorders>
          </w:tcPr>
          <w:p w14:paraId="5FCE1595" w14:textId="298E32A6" w:rsidR="005B2AF2" w:rsidRPr="00587D94" w:rsidRDefault="005B2AF2" w:rsidP="00B04F3C">
            <w:pPr>
              <w:jc w:val="center"/>
              <w:rPr>
                <w:rFonts w:cstheme="minorHAnsi"/>
                <w:sz w:val="20"/>
                <w:szCs w:val="20"/>
              </w:rPr>
            </w:pPr>
            <w:r w:rsidRPr="00587D94">
              <w:rPr>
                <w:rFonts w:cstheme="minorHAnsi"/>
                <w:sz w:val="20"/>
                <w:szCs w:val="20"/>
              </w:rPr>
              <w:t>Rate/1</w:t>
            </w:r>
            <w:r w:rsidR="003517C2">
              <w:rPr>
                <w:rFonts w:cstheme="minorHAnsi"/>
                <w:sz w:val="20"/>
                <w:szCs w:val="20"/>
              </w:rPr>
              <w:t>,</w:t>
            </w:r>
            <w:r w:rsidRPr="00587D94">
              <w:rPr>
                <w:rFonts w:cstheme="minorHAnsi"/>
                <w:sz w:val="20"/>
                <w:szCs w:val="20"/>
              </w:rPr>
              <w:t>000</w:t>
            </w:r>
          </w:p>
        </w:tc>
      </w:tr>
      <w:tr w:rsidR="005B2AF2" w:rsidRPr="00ED47E1" w14:paraId="18AFF21A" w14:textId="77777777" w:rsidTr="00B93471">
        <w:trPr>
          <w:trHeight w:val="281"/>
        </w:trPr>
        <w:tc>
          <w:tcPr>
            <w:tcW w:w="2036" w:type="dxa"/>
            <w:tcBorders>
              <w:top w:val="single" w:sz="4" w:space="0" w:color="auto"/>
            </w:tcBorders>
          </w:tcPr>
          <w:p w14:paraId="3C43EBBF" w14:textId="77777777" w:rsidR="005B2AF2" w:rsidRPr="00ED47E1" w:rsidRDefault="005B2AF2" w:rsidP="00584B0A">
            <w:pPr>
              <w:rPr>
                <w:rFonts w:cstheme="minorHAnsi"/>
                <w:sz w:val="20"/>
                <w:szCs w:val="20"/>
              </w:rPr>
            </w:pPr>
            <w:r w:rsidRPr="00ED47E1">
              <w:rPr>
                <w:rFonts w:cstheme="minorHAnsi"/>
                <w:sz w:val="20"/>
                <w:szCs w:val="20"/>
              </w:rPr>
              <w:t xml:space="preserve">France </w:t>
            </w:r>
          </w:p>
        </w:tc>
        <w:tc>
          <w:tcPr>
            <w:tcW w:w="2042" w:type="dxa"/>
            <w:tcBorders>
              <w:top w:val="single" w:sz="4" w:space="0" w:color="auto"/>
            </w:tcBorders>
          </w:tcPr>
          <w:p w14:paraId="14B7C174" w14:textId="7FFF236F" w:rsidR="005B2AF2" w:rsidRPr="00ED47E1" w:rsidRDefault="005648E0" w:rsidP="0091101C">
            <w:pPr>
              <w:jc w:val="center"/>
              <w:rPr>
                <w:rFonts w:cstheme="minorHAnsi"/>
                <w:sz w:val="20"/>
                <w:szCs w:val="20"/>
              </w:rPr>
            </w:pPr>
            <w:r w:rsidRPr="00ED47E1">
              <w:rPr>
                <w:rFonts w:cstheme="minorHAnsi"/>
                <w:sz w:val="20"/>
                <w:szCs w:val="20"/>
              </w:rPr>
              <w:t>381.6</w:t>
            </w:r>
          </w:p>
        </w:tc>
        <w:tc>
          <w:tcPr>
            <w:tcW w:w="1872" w:type="dxa"/>
            <w:tcBorders>
              <w:top w:val="single" w:sz="4" w:space="0" w:color="auto"/>
            </w:tcBorders>
          </w:tcPr>
          <w:p w14:paraId="68853071" w14:textId="04F2D883" w:rsidR="005B2AF2" w:rsidRPr="00ED47E1" w:rsidRDefault="00587D94" w:rsidP="0091101C">
            <w:pPr>
              <w:jc w:val="center"/>
              <w:rPr>
                <w:rFonts w:cstheme="minorHAnsi"/>
                <w:sz w:val="20"/>
                <w:szCs w:val="20"/>
              </w:rPr>
            </w:pPr>
            <w:r w:rsidRPr="00587D94">
              <w:rPr>
                <w:rFonts w:cstheme="minorHAnsi"/>
                <w:sz w:val="20"/>
                <w:szCs w:val="20"/>
              </w:rPr>
              <w:t>24,672</w:t>
            </w:r>
          </w:p>
        </w:tc>
        <w:tc>
          <w:tcPr>
            <w:tcW w:w="1871" w:type="dxa"/>
            <w:tcBorders>
              <w:top w:val="single" w:sz="4" w:space="0" w:color="auto"/>
            </w:tcBorders>
          </w:tcPr>
          <w:p w14:paraId="58A04CD2" w14:textId="5E985473" w:rsidR="005B2AF2" w:rsidRPr="00ED47E1" w:rsidRDefault="00587D94" w:rsidP="0091101C">
            <w:pPr>
              <w:jc w:val="center"/>
              <w:rPr>
                <w:rFonts w:cstheme="minorHAnsi"/>
                <w:sz w:val="20"/>
                <w:szCs w:val="20"/>
              </w:rPr>
            </w:pPr>
            <w:r w:rsidRPr="00587D94">
              <w:rPr>
                <w:rFonts w:cstheme="minorHAnsi"/>
                <w:sz w:val="20"/>
                <w:szCs w:val="20"/>
              </w:rPr>
              <w:t>15</w:t>
            </w:r>
          </w:p>
        </w:tc>
      </w:tr>
      <w:tr w:rsidR="005B2AF2" w:rsidRPr="00ED47E1" w14:paraId="23B57F99" w14:textId="77777777" w:rsidTr="00B93471">
        <w:trPr>
          <w:trHeight w:val="305"/>
        </w:trPr>
        <w:tc>
          <w:tcPr>
            <w:tcW w:w="2036" w:type="dxa"/>
          </w:tcPr>
          <w:p w14:paraId="30E792CF" w14:textId="77777777" w:rsidR="005B2AF2" w:rsidRPr="00ED47E1" w:rsidRDefault="005B2AF2" w:rsidP="00584B0A">
            <w:pPr>
              <w:rPr>
                <w:rFonts w:cstheme="minorHAnsi"/>
                <w:sz w:val="20"/>
                <w:szCs w:val="20"/>
              </w:rPr>
            </w:pPr>
            <w:r w:rsidRPr="00ED47E1">
              <w:rPr>
                <w:rFonts w:cstheme="minorHAnsi"/>
                <w:sz w:val="20"/>
                <w:szCs w:val="20"/>
              </w:rPr>
              <w:t>Germany</w:t>
            </w:r>
          </w:p>
        </w:tc>
        <w:tc>
          <w:tcPr>
            <w:tcW w:w="2042" w:type="dxa"/>
          </w:tcPr>
          <w:p w14:paraId="3EF7CDFD" w14:textId="5BC0824C" w:rsidR="005B2AF2" w:rsidRPr="00ED47E1" w:rsidRDefault="00872878" w:rsidP="0091101C">
            <w:pPr>
              <w:jc w:val="center"/>
              <w:rPr>
                <w:rFonts w:cstheme="minorHAnsi"/>
                <w:sz w:val="20"/>
                <w:szCs w:val="20"/>
              </w:rPr>
            </w:pPr>
            <w:r w:rsidRPr="00ED47E1">
              <w:rPr>
                <w:rFonts w:cstheme="minorHAnsi"/>
                <w:sz w:val="20"/>
                <w:szCs w:val="20"/>
              </w:rPr>
              <w:t>764.9</w:t>
            </w:r>
          </w:p>
        </w:tc>
        <w:tc>
          <w:tcPr>
            <w:tcW w:w="1872" w:type="dxa"/>
          </w:tcPr>
          <w:p w14:paraId="43A644FE" w14:textId="56C410CF" w:rsidR="005B2AF2" w:rsidRPr="00ED47E1" w:rsidRDefault="00587D94" w:rsidP="0091101C">
            <w:pPr>
              <w:jc w:val="center"/>
              <w:rPr>
                <w:rFonts w:cstheme="minorHAnsi"/>
                <w:sz w:val="20"/>
                <w:szCs w:val="20"/>
              </w:rPr>
            </w:pPr>
            <w:r w:rsidRPr="00587D94">
              <w:rPr>
                <w:rFonts w:cstheme="minorHAnsi"/>
                <w:sz w:val="20"/>
                <w:szCs w:val="20"/>
              </w:rPr>
              <w:t>33,399</w:t>
            </w:r>
          </w:p>
        </w:tc>
        <w:tc>
          <w:tcPr>
            <w:tcW w:w="1871" w:type="dxa"/>
          </w:tcPr>
          <w:p w14:paraId="5CB19532" w14:textId="36C8D722" w:rsidR="005B2AF2" w:rsidRPr="00ED47E1" w:rsidRDefault="00587D94" w:rsidP="0091101C">
            <w:pPr>
              <w:jc w:val="center"/>
              <w:rPr>
                <w:rFonts w:cstheme="minorHAnsi"/>
                <w:sz w:val="20"/>
                <w:szCs w:val="20"/>
              </w:rPr>
            </w:pPr>
            <w:r w:rsidRPr="00587D94">
              <w:rPr>
                <w:rFonts w:cstheme="minorHAnsi"/>
                <w:sz w:val="20"/>
                <w:szCs w:val="20"/>
              </w:rPr>
              <w:t>23</w:t>
            </w:r>
          </w:p>
        </w:tc>
      </w:tr>
      <w:tr w:rsidR="005B2AF2" w:rsidRPr="00ED47E1" w14:paraId="140EB6B3" w14:textId="77777777" w:rsidTr="00B93471">
        <w:trPr>
          <w:trHeight w:val="305"/>
        </w:trPr>
        <w:tc>
          <w:tcPr>
            <w:tcW w:w="2036" w:type="dxa"/>
          </w:tcPr>
          <w:p w14:paraId="04ECE1A9" w14:textId="77777777" w:rsidR="005B2AF2" w:rsidRPr="00ED47E1" w:rsidRDefault="005B2AF2" w:rsidP="00584B0A">
            <w:pPr>
              <w:rPr>
                <w:rFonts w:cstheme="minorHAnsi"/>
                <w:sz w:val="20"/>
                <w:szCs w:val="20"/>
              </w:rPr>
            </w:pPr>
            <w:r w:rsidRPr="00ED47E1">
              <w:rPr>
                <w:rFonts w:cstheme="minorHAnsi"/>
                <w:sz w:val="20"/>
                <w:szCs w:val="20"/>
              </w:rPr>
              <w:t>Italy</w:t>
            </w:r>
          </w:p>
        </w:tc>
        <w:tc>
          <w:tcPr>
            <w:tcW w:w="2042" w:type="dxa"/>
          </w:tcPr>
          <w:p w14:paraId="0E99B20A" w14:textId="24C7BEFC" w:rsidR="005B2AF2" w:rsidRPr="00ED47E1" w:rsidRDefault="00872878" w:rsidP="0091101C">
            <w:pPr>
              <w:jc w:val="center"/>
              <w:rPr>
                <w:rFonts w:cstheme="minorHAnsi"/>
                <w:sz w:val="20"/>
                <w:szCs w:val="20"/>
              </w:rPr>
            </w:pPr>
            <w:r w:rsidRPr="00ED47E1">
              <w:rPr>
                <w:rFonts w:cstheme="minorHAnsi"/>
                <w:sz w:val="20"/>
                <w:szCs w:val="20"/>
              </w:rPr>
              <w:t>563.4</w:t>
            </w:r>
          </w:p>
        </w:tc>
        <w:tc>
          <w:tcPr>
            <w:tcW w:w="1872" w:type="dxa"/>
          </w:tcPr>
          <w:p w14:paraId="394FF277" w14:textId="33841648" w:rsidR="005B2AF2" w:rsidRPr="00ED47E1" w:rsidRDefault="00587D94" w:rsidP="0091101C">
            <w:pPr>
              <w:jc w:val="center"/>
              <w:rPr>
                <w:rFonts w:cstheme="minorHAnsi"/>
                <w:sz w:val="20"/>
                <w:szCs w:val="20"/>
              </w:rPr>
            </w:pPr>
            <w:r w:rsidRPr="00587D94">
              <w:rPr>
                <w:rFonts w:cstheme="minorHAnsi"/>
                <w:sz w:val="20"/>
                <w:szCs w:val="20"/>
              </w:rPr>
              <w:t>26,282</w:t>
            </w:r>
          </w:p>
        </w:tc>
        <w:tc>
          <w:tcPr>
            <w:tcW w:w="1871" w:type="dxa"/>
          </w:tcPr>
          <w:p w14:paraId="4B1587FC" w14:textId="5ED35FC7" w:rsidR="005B2AF2" w:rsidRPr="00ED47E1" w:rsidRDefault="00587D94" w:rsidP="0091101C">
            <w:pPr>
              <w:jc w:val="center"/>
              <w:rPr>
                <w:rFonts w:cstheme="minorHAnsi"/>
                <w:sz w:val="20"/>
                <w:szCs w:val="20"/>
              </w:rPr>
            </w:pPr>
            <w:r w:rsidRPr="00587D94">
              <w:rPr>
                <w:rFonts w:cstheme="minorHAnsi"/>
                <w:sz w:val="20"/>
                <w:szCs w:val="20"/>
              </w:rPr>
              <w:t>21</w:t>
            </w:r>
          </w:p>
        </w:tc>
      </w:tr>
      <w:tr w:rsidR="005B2AF2" w:rsidRPr="00ED47E1" w14:paraId="4D2C77C9" w14:textId="77777777" w:rsidTr="00B93471">
        <w:trPr>
          <w:trHeight w:val="305"/>
        </w:trPr>
        <w:tc>
          <w:tcPr>
            <w:tcW w:w="2036" w:type="dxa"/>
          </w:tcPr>
          <w:p w14:paraId="1383B6F0" w14:textId="77777777" w:rsidR="005B2AF2" w:rsidRPr="00ED47E1" w:rsidRDefault="005B2AF2" w:rsidP="00584B0A">
            <w:pPr>
              <w:rPr>
                <w:rFonts w:cstheme="minorHAnsi"/>
                <w:sz w:val="20"/>
                <w:szCs w:val="20"/>
              </w:rPr>
            </w:pPr>
            <w:r w:rsidRPr="00ED47E1">
              <w:rPr>
                <w:rFonts w:cstheme="minorHAnsi"/>
                <w:sz w:val="20"/>
                <w:szCs w:val="20"/>
              </w:rPr>
              <w:t>Spain</w:t>
            </w:r>
          </w:p>
        </w:tc>
        <w:tc>
          <w:tcPr>
            <w:tcW w:w="2042" w:type="dxa"/>
          </w:tcPr>
          <w:p w14:paraId="3F0DDAB9" w14:textId="6F3F5171" w:rsidR="005B2AF2" w:rsidRPr="00ED47E1" w:rsidRDefault="00872878" w:rsidP="0091101C">
            <w:pPr>
              <w:jc w:val="center"/>
              <w:rPr>
                <w:rFonts w:cstheme="minorHAnsi"/>
                <w:sz w:val="20"/>
                <w:szCs w:val="20"/>
              </w:rPr>
            </w:pPr>
            <w:r w:rsidRPr="00ED47E1">
              <w:rPr>
                <w:rFonts w:cstheme="minorHAnsi"/>
                <w:sz w:val="20"/>
                <w:szCs w:val="20"/>
              </w:rPr>
              <w:t>327.6</w:t>
            </w:r>
          </w:p>
        </w:tc>
        <w:tc>
          <w:tcPr>
            <w:tcW w:w="1872" w:type="dxa"/>
          </w:tcPr>
          <w:p w14:paraId="118CB444" w14:textId="493F2400" w:rsidR="005B2AF2" w:rsidRPr="00ED47E1" w:rsidRDefault="00587D94" w:rsidP="0091101C">
            <w:pPr>
              <w:jc w:val="center"/>
              <w:rPr>
                <w:rFonts w:cstheme="minorHAnsi"/>
                <w:sz w:val="20"/>
                <w:szCs w:val="20"/>
              </w:rPr>
            </w:pPr>
            <w:r w:rsidRPr="00587D94">
              <w:rPr>
                <w:rFonts w:cstheme="minorHAnsi"/>
                <w:sz w:val="20"/>
                <w:szCs w:val="20"/>
              </w:rPr>
              <w:t>16,510</w:t>
            </w:r>
          </w:p>
        </w:tc>
        <w:tc>
          <w:tcPr>
            <w:tcW w:w="1871" w:type="dxa"/>
          </w:tcPr>
          <w:p w14:paraId="5DEC4C00" w14:textId="766AC21F" w:rsidR="005B2AF2" w:rsidRPr="00ED47E1" w:rsidRDefault="00587D94" w:rsidP="0091101C">
            <w:pPr>
              <w:jc w:val="center"/>
              <w:rPr>
                <w:rFonts w:cstheme="minorHAnsi"/>
                <w:sz w:val="20"/>
                <w:szCs w:val="20"/>
              </w:rPr>
            </w:pPr>
            <w:r w:rsidRPr="00587D94">
              <w:rPr>
                <w:rFonts w:cstheme="minorHAnsi"/>
                <w:sz w:val="20"/>
                <w:szCs w:val="20"/>
              </w:rPr>
              <w:t>20</w:t>
            </w:r>
          </w:p>
        </w:tc>
      </w:tr>
      <w:tr w:rsidR="005B2AF2" w:rsidRPr="00ED47E1" w14:paraId="7F93BC9D" w14:textId="77777777" w:rsidTr="00B93471">
        <w:trPr>
          <w:trHeight w:val="305"/>
        </w:trPr>
        <w:tc>
          <w:tcPr>
            <w:tcW w:w="2036" w:type="dxa"/>
          </w:tcPr>
          <w:p w14:paraId="3DFC476A" w14:textId="77777777" w:rsidR="005B2AF2" w:rsidRPr="00ED47E1" w:rsidRDefault="005B2AF2" w:rsidP="00584B0A">
            <w:pPr>
              <w:rPr>
                <w:rFonts w:cstheme="minorHAnsi"/>
                <w:sz w:val="20"/>
                <w:szCs w:val="20"/>
              </w:rPr>
            </w:pPr>
            <w:r w:rsidRPr="00ED47E1">
              <w:rPr>
                <w:rFonts w:cstheme="minorHAnsi"/>
                <w:sz w:val="20"/>
                <w:szCs w:val="20"/>
              </w:rPr>
              <w:t>United Kingdom</w:t>
            </w:r>
          </w:p>
        </w:tc>
        <w:tc>
          <w:tcPr>
            <w:tcW w:w="2042" w:type="dxa"/>
          </w:tcPr>
          <w:p w14:paraId="124C8ED8" w14:textId="7D2F562D" w:rsidR="005B2AF2" w:rsidRPr="00ED47E1" w:rsidRDefault="00872878" w:rsidP="0091101C">
            <w:pPr>
              <w:jc w:val="center"/>
              <w:rPr>
                <w:rFonts w:cstheme="minorHAnsi"/>
                <w:sz w:val="20"/>
                <w:szCs w:val="20"/>
              </w:rPr>
            </w:pPr>
            <w:r w:rsidRPr="00ED47E1">
              <w:rPr>
                <w:rFonts w:cstheme="minorHAnsi"/>
                <w:sz w:val="20"/>
                <w:szCs w:val="20"/>
              </w:rPr>
              <w:t>519.0</w:t>
            </w:r>
          </w:p>
        </w:tc>
        <w:tc>
          <w:tcPr>
            <w:tcW w:w="1872" w:type="dxa"/>
          </w:tcPr>
          <w:p w14:paraId="1E10A613" w14:textId="2700A413" w:rsidR="005B2AF2" w:rsidRPr="00ED47E1" w:rsidRDefault="00587D94" w:rsidP="0091101C">
            <w:pPr>
              <w:jc w:val="center"/>
              <w:rPr>
                <w:rFonts w:cstheme="minorHAnsi"/>
                <w:sz w:val="20"/>
                <w:szCs w:val="20"/>
              </w:rPr>
            </w:pPr>
            <w:r w:rsidRPr="00587D94">
              <w:rPr>
                <w:rFonts w:cstheme="minorHAnsi"/>
                <w:sz w:val="20"/>
                <w:szCs w:val="20"/>
              </w:rPr>
              <w:t>24,048</w:t>
            </w:r>
          </w:p>
        </w:tc>
        <w:tc>
          <w:tcPr>
            <w:tcW w:w="1871" w:type="dxa"/>
          </w:tcPr>
          <w:p w14:paraId="7FBFE3D1" w14:textId="58C049B4" w:rsidR="005B2AF2" w:rsidRPr="00ED47E1" w:rsidRDefault="00587D94" w:rsidP="0091101C">
            <w:pPr>
              <w:jc w:val="center"/>
              <w:rPr>
                <w:rFonts w:cstheme="minorHAnsi"/>
                <w:sz w:val="20"/>
                <w:szCs w:val="20"/>
              </w:rPr>
            </w:pPr>
            <w:r w:rsidRPr="00587D94">
              <w:rPr>
                <w:rFonts w:cstheme="minorHAnsi"/>
                <w:sz w:val="20"/>
                <w:szCs w:val="20"/>
              </w:rPr>
              <w:t>22</w:t>
            </w:r>
          </w:p>
        </w:tc>
      </w:tr>
      <w:tr w:rsidR="005B2AF2" w:rsidRPr="00ED47E1" w14:paraId="5EE60F75" w14:textId="77777777" w:rsidTr="00B93471">
        <w:trPr>
          <w:trHeight w:val="330"/>
        </w:trPr>
        <w:tc>
          <w:tcPr>
            <w:tcW w:w="2036" w:type="dxa"/>
          </w:tcPr>
          <w:p w14:paraId="61B7BE41" w14:textId="77777777" w:rsidR="005B2AF2" w:rsidRPr="00ED47E1" w:rsidRDefault="005B2AF2" w:rsidP="00584B0A">
            <w:pPr>
              <w:rPr>
                <w:rFonts w:cstheme="minorHAnsi"/>
                <w:sz w:val="20"/>
                <w:szCs w:val="20"/>
              </w:rPr>
            </w:pPr>
            <w:r w:rsidRPr="00ED47E1">
              <w:rPr>
                <w:rFonts w:cstheme="minorHAnsi"/>
                <w:sz w:val="20"/>
                <w:szCs w:val="20"/>
              </w:rPr>
              <w:t>Sweden</w:t>
            </w:r>
          </w:p>
        </w:tc>
        <w:tc>
          <w:tcPr>
            <w:tcW w:w="2042" w:type="dxa"/>
          </w:tcPr>
          <w:p w14:paraId="610AC11E" w14:textId="619D7908" w:rsidR="005B2AF2" w:rsidRPr="00ED47E1" w:rsidRDefault="001F5D35" w:rsidP="0091101C">
            <w:pPr>
              <w:jc w:val="center"/>
              <w:rPr>
                <w:rFonts w:cstheme="minorHAnsi"/>
                <w:sz w:val="20"/>
                <w:szCs w:val="20"/>
              </w:rPr>
            </w:pPr>
            <w:r w:rsidRPr="00ED47E1">
              <w:rPr>
                <w:rFonts w:cstheme="minorHAnsi"/>
                <w:sz w:val="20"/>
                <w:szCs w:val="20"/>
              </w:rPr>
              <w:t>119.7</w:t>
            </w:r>
          </w:p>
        </w:tc>
        <w:tc>
          <w:tcPr>
            <w:tcW w:w="1872" w:type="dxa"/>
          </w:tcPr>
          <w:p w14:paraId="749F7F40" w14:textId="1E1D0E42" w:rsidR="005B2AF2" w:rsidRPr="00ED47E1" w:rsidRDefault="00587D94" w:rsidP="0091101C">
            <w:pPr>
              <w:jc w:val="center"/>
              <w:rPr>
                <w:rFonts w:cstheme="minorHAnsi"/>
                <w:sz w:val="20"/>
                <w:szCs w:val="20"/>
              </w:rPr>
            </w:pPr>
            <w:r w:rsidRPr="00587D94">
              <w:rPr>
                <w:rFonts w:cstheme="minorHAnsi"/>
                <w:sz w:val="20"/>
                <w:szCs w:val="20"/>
              </w:rPr>
              <w:t>3,787</w:t>
            </w:r>
          </w:p>
        </w:tc>
        <w:tc>
          <w:tcPr>
            <w:tcW w:w="1871" w:type="dxa"/>
          </w:tcPr>
          <w:p w14:paraId="25E1B4E9" w14:textId="563C2BD7" w:rsidR="005B2AF2" w:rsidRPr="00ED47E1" w:rsidRDefault="00587D94" w:rsidP="0091101C">
            <w:pPr>
              <w:jc w:val="center"/>
              <w:rPr>
                <w:rFonts w:cstheme="minorHAnsi"/>
                <w:sz w:val="20"/>
                <w:szCs w:val="20"/>
              </w:rPr>
            </w:pPr>
            <w:r w:rsidRPr="00587D94">
              <w:rPr>
                <w:rFonts w:cstheme="minorHAnsi"/>
                <w:sz w:val="20"/>
                <w:szCs w:val="20"/>
              </w:rPr>
              <w:t>32</w:t>
            </w:r>
          </w:p>
        </w:tc>
      </w:tr>
      <w:tr w:rsidR="005B2AF2" w:rsidRPr="00ED47E1" w14:paraId="4907350D" w14:textId="77777777" w:rsidTr="00B93471">
        <w:trPr>
          <w:trHeight w:val="281"/>
        </w:trPr>
        <w:tc>
          <w:tcPr>
            <w:tcW w:w="2036" w:type="dxa"/>
            <w:tcBorders>
              <w:bottom w:val="single" w:sz="4" w:space="0" w:color="auto"/>
            </w:tcBorders>
          </w:tcPr>
          <w:p w14:paraId="3AEBD9EA" w14:textId="2D457387" w:rsidR="005B2AF2" w:rsidRPr="00ED47E1" w:rsidRDefault="00795F9C" w:rsidP="00584B0A">
            <w:pPr>
              <w:rPr>
                <w:rFonts w:cstheme="minorHAnsi"/>
                <w:sz w:val="20"/>
                <w:szCs w:val="20"/>
              </w:rPr>
            </w:pPr>
            <w:r w:rsidRPr="00ED47E1">
              <w:rPr>
                <w:rFonts w:cstheme="minorHAnsi"/>
                <w:sz w:val="20"/>
                <w:szCs w:val="20"/>
              </w:rPr>
              <w:t>EU6</w:t>
            </w:r>
          </w:p>
        </w:tc>
        <w:tc>
          <w:tcPr>
            <w:tcW w:w="2042" w:type="dxa"/>
            <w:tcBorders>
              <w:bottom w:val="single" w:sz="4" w:space="0" w:color="auto"/>
            </w:tcBorders>
          </w:tcPr>
          <w:p w14:paraId="0513BAC1" w14:textId="0580BDDA" w:rsidR="005B2AF2" w:rsidRPr="00ED47E1" w:rsidRDefault="00775C5F" w:rsidP="0091101C">
            <w:pPr>
              <w:jc w:val="center"/>
              <w:rPr>
                <w:rFonts w:cstheme="minorHAnsi"/>
                <w:sz w:val="20"/>
                <w:szCs w:val="20"/>
              </w:rPr>
            </w:pPr>
            <w:r w:rsidRPr="00775C5F">
              <w:rPr>
                <w:rFonts w:cstheme="minorHAnsi"/>
                <w:sz w:val="20"/>
                <w:szCs w:val="20"/>
              </w:rPr>
              <w:t>2</w:t>
            </w:r>
            <w:r>
              <w:rPr>
                <w:rFonts w:cstheme="minorHAnsi"/>
                <w:sz w:val="20"/>
                <w:szCs w:val="20"/>
              </w:rPr>
              <w:t>,</w:t>
            </w:r>
            <w:r w:rsidRPr="00775C5F">
              <w:rPr>
                <w:rFonts w:cstheme="minorHAnsi"/>
                <w:sz w:val="20"/>
                <w:szCs w:val="20"/>
              </w:rPr>
              <w:t>676.</w:t>
            </w:r>
            <w:r>
              <w:rPr>
                <w:rFonts w:cstheme="minorHAnsi"/>
                <w:sz w:val="20"/>
                <w:szCs w:val="20"/>
              </w:rPr>
              <w:t>2</w:t>
            </w:r>
          </w:p>
        </w:tc>
        <w:tc>
          <w:tcPr>
            <w:tcW w:w="1872" w:type="dxa"/>
            <w:tcBorders>
              <w:bottom w:val="single" w:sz="4" w:space="0" w:color="auto"/>
            </w:tcBorders>
          </w:tcPr>
          <w:p w14:paraId="60F0424C" w14:textId="7200890F" w:rsidR="005B2AF2" w:rsidRPr="00ED47E1" w:rsidRDefault="00587D94" w:rsidP="0091101C">
            <w:pPr>
              <w:jc w:val="center"/>
              <w:rPr>
                <w:rFonts w:cstheme="minorHAnsi"/>
                <w:sz w:val="20"/>
                <w:szCs w:val="20"/>
              </w:rPr>
            </w:pPr>
            <w:r w:rsidRPr="00587D94">
              <w:rPr>
                <w:rFonts w:cstheme="minorHAnsi"/>
                <w:sz w:val="20"/>
                <w:szCs w:val="20"/>
              </w:rPr>
              <w:t>128,699</w:t>
            </w:r>
          </w:p>
        </w:tc>
        <w:tc>
          <w:tcPr>
            <w:tcW w:w="1871" w:type="dxa"/>
            <w:tcBorders>
              <w:bottom w:val="single" w:sz="4" w:space="0" w:color="auto"/>
            </w:tcBorders>
          </w:tcPr>
          <w:p w14:paraId="7C2C42AF" w14:textId="0450C1E1" w:rsidR="005B2AF2" w:rsidRPr="00ED47E1" w:rsidRDefault="00587D94" w:rsidP="0091101C">
            <w:pPr>
              <w:jc w:val="center"/>
              <w:rPr>
                <w:rFonts w:cstheme="minorHAnsi"/>
                <w:sz w:val="20"/>
                <w:szCs w:val="20"/>
              </w:rPr>
            </w:pPr>
            <w:r w:rsidRPr="00587D94">
              <w:rPr>
                <w:rFonts w:cstheme="minorHAnsi"/>
                <w:sz w:val="20"/>
                <w:szCs w:val="20"/>
              </w:rPr>
              <w:t>21</w:t>
            </w:r>
          </w:p>
        </w:tc>
      </w:tr>
    </w:tbl>
    <w:p w14:paraId="4C9AAEC2" w14:textId="77777777" w:rsidR="003918EA" w:rsidRPr="00ED47E1" w:rsidRDefault="003918EA" w:rsidP="005B2AF2">
      <w:pPr>
        <w:rPr>
          <w:sz w:val="20"/>
          <w:szCs w:val="20"/>
        </w:rPr>
      </w:pPr>
    </w:p>
    <w:p w14:paraId="54DC2743" w14:textId="5C473610" w:rsidR="005B2AF2" w:rsidRPr="00831FCE" w:rsidRDefault="005B2AF2" w:rsidP="00831FCE">
      <w:pPr>
        <w:spacing w:line="360" w:lineRule="auto"/>
        <w:jc w:val="both"/>
        <w:rPr>
          <w:sz w:val="20"/>
        </w:rPr>
      </w:pPr>
      <w:r w:rsidRPr="00831FCE">
        <w:rPr>
          <w:sz w:val="20"/>
        </w:rPr>
        <w:t xml:space="preserve">A detailed breakdown of number of fractures by site and country is given </w:t>
      </w:r>
      <w:r w:rsidR="005C213E" w:rsidRPr="00607BA8">
        <w:rPr>
          <w:sz w:val="20"/>
        </w:rPr>
        <w:t>together with the methods</w:t>
      </w:r>
      <w:r w:rsidR="005C213E" w:rsidRPr="00ED47E1">
        <w:rPr>
          <w:sz w:val="20"/>
        </w:rPr>
        <w:t xml:space="preserve"> </w:t>
      </w:r>
      <w:r w:rsidRPr="00831FCE">
        <w:rPr>
          <w:sz w:val="20"/>
        </w:rPr>
        <w:t xml:space="preserve">in </w:t>
      </w:r>
      <w:r w:rsidR="00DA0E01" w:rsidRPr="00B72A72">
        <w:rPr>
          <w:sz w:val="20"/>
        </w:rPr>
        <w:t>the appendix</w:t>
      </w:r>
      <w:r w:rsidR="00673B8D" w:rsidRPr="00B72A72">
        <w:rPr>
          <w:sz w:val="20"/>
        </w:rPr>
        <w:t xml:space="preserve"> (</w:t>
      </w:r>
      <w:r w:rsidR="00045EA8" w:rsidRPr="00B72A72">
        <w:rPr>
          <w:sz w:val="20"/>
        </w:rPr>
        <w:t>2</w:t>
      </w:r>
      <w:r w:rsidR="005C213E" w:rsidRPr="00B72A72">
        <w:rPr>
          <w:sz w:val="20"/>
        </w:rPr>
        <w:t>:</w:t>
      </w:r>
      <w:r w:rsidR="00F15F4F" w:rsidRPr="00B72A72">
        <w:rPr>
          <w:sz w:val="20"/>
        </w:rPr>
        <w:t xml:space="preserve"> </w:t>
      </w:r>
      <w:r w:rsidR="005C213E" w:rsidRPr="00B72A72">
        <w:rPr>
          <w:sz w:val="20"/>
        </w:rPr>
        <w:t>Lifetime risk of fragility fractures</w:t>
      </w:r>
      <w:r w:rsidR="00673B8D" w:rsidRPr="00B72A72">
        <w:rPr>
          <w:sz w:val="20"/>
        </w:rPr>
        <w:t>)</w:t>
      </w:r>
      <w:r w:rsidR="00045EA8" w:rsidRPr="00B72A72">
        <w:rPr>
          <w:sz w:val="20"/>
        </w:rPr>
        <w:t>.</w:t>
      </w:r>
      <w:r w:rsidR="00A36C38" w:rsidRPr="00B72A72">
        <w:rPr>
          <w:sz w:val="20"/>
        </w:rPr>
        <w:t xml:space="preserve"> </w:t>
      </w:r>
    </w:p>
    <w:p w14:paraId="4805E40E" w14:textId="2653CC0C" w:rsidR="00183E8E" w:rsidRPr="00ED47E1" w:rsidRDefault="00183E8E" w:rsidP="0097071D">
      <w:pPr>
        <w:pStyle w:val="QuantifyBodytext"/>
        <w:rPr>
          <w:color w:val="FF0000"/>
        </w:rPr>
      </w:pPr>
    </w:p>
    <w:bookmarkEnd w:id="14"/>
    <w:p w14:paraId="692CA7E8" w14:textId="77777777" w:rsidR="005B2AF2" w:rsidRPr="00ED47E1" w:rsidRDefault="005B2AF2" w:rsidP="00C11C6A"/>
    <w:p w14:paraId="3403CFC6" w14:textId="3493553C" w:rsidR="000A5A00" w:rsidRPr="00ED47E1" w:rsidRDefault="000A5A00" w:rsidP="002055FE">
      <w:pPr>
        <w:pStyle w:val="QuantifyBodytext"/>
        <w:spacing w:line="360" w:lineRule="auto"/>
        <w:rPr>
          <w:b/>
        </w:rPr>
      </w:pPr>
      <w:r w:rsidRPr="00ED47E1">
        <w:rPr>
          <w:b/>
        </w:rPr>
        <w:t xml:space="preserve">Lifetime </w:t>
      </w:r>
      <w:r w:rsidR="00D91672" w:rsidRPr="00ED47E1">
        <w:rPr>
          <w:b/>
        </w:rPr>
        <w:t>risk</w:t>
      </w:r>
      <w:r w:rsidRPr="00ED47E1">
        <w:rPr>
          <w:b/>
        </w:rPr>
        <w:t xml:space="preserve"> of fragility fracture</w:t>
      </w:r>
    </w:p>
    <w:p w14:paraId="7A16720C" w14:textId="77777777" w:rsidR="002055FE" w:rsidRPr="00ED47E1" w:rsidRDefault="002055FE" w:rsidP="002055FE"/>
    <w:p w14:paraId="72BDF42E" w14:textId="4BBB2935" w:rsidR="00CE668C" w:rsidRPr="00ED47E1" w:rsidRDefault="00F64001" w:rsidP="00CE668C">
      <w:pPr>
        <w:pStyle w:val="QuantifyBodytext"/>
        <w:spacing w:line="360" w:lineRule="auto"/>
      </w:pPr>
      <w:bookmarkStart w:id="15" w:name="_Hlk23845254"/>
      <w:r w:rsidRPr="00ED47E1">
        <w:t>T</w:t>
      </w:r>
      <w:r w:rsidR="00D4276D" w:rsidRPr="00ED47E1">
        <w:t xml:space="preserve">he remaining lifetime risk </w:t>
      </w:r>
      <w:r w:rsidR="000B3485" w:rsidRPr="00ED47E1">
        <w:t>of sustaining a hip fracture</w:t>
      </w:r>
      <w:r w:rsidR="00D4276D" w:rsidRPr="00ED47E1">
        <w:t xml:space="preserve"> </w:t>
      </w:r>
      <w:r w:rsidR="008775D9" w:rsidRPr="00ED47E1">
        <w:t xml:space="preserve">for women at the age of 50 years </w:t>
      </w:r>
      <w:r w:rsidRPr="00ED47E1">
        <w:t>var</w:t>
      </w:r>
      <w:r w:rsidR="00872E82" w:rsidRPr="00ED47E1">
        <w:t>ied</w:t>
      </w:r>
      <w:r w:rsidRPr="00ED47E1">
        <w:t xml:space="preserve"> between 9.8% </w:t>
      </w:r>
      <w:r w:rsidR="008775D9" w:rsidRPr="00ED47E1">
        <w:t xml:space="preserve">for </w:t>
      </w:r>
      <w:r w:rsidRPr="00ED47E1">
        <w:t xml:space="preserve">Spain to 22.8% </w:t>
      </w:r>
      <w:r w:rsidR="008775D9" w:rsidRPr="00ED47E1">
        <w:t xml:space="preserve">for </w:t>
      </w:r>
      <w:r w:rsidRPr="00ED47E1">
        <w:t>Sweden</w:t>
      </w:r>
      <w:r w:rsidR="00BA6448" w:rsidRPr="00ED47E1">
        <w:t xml:space="preserve"> </w:t>
      </w:r>
      <w:r w:rsidR="00307607" w:rsidRPr="00307607">
        <w:t xml:space="preserve">(Fig. 3). </w:t>
      </w:r>
      <w:r w:rsidR="00FC0683" w:rsidRPr="00ED47E1">
        <w:t>The c</w:t>
      </w:r>
      <w:r w:rsidRPr="00ED47E1">
        <w:t xml:space="preserve">orresponding risk range for men </w:t>
      </w:r>
      <w:r w:rsidR="00FA6017" w:rsidRPr="00ED47E1">
        <w:t>was</w:t>
      </w:r>
      <w:r w:rsidRPr="00ED47E1">
        <w:t xml:space="preserve"> 6.1% (France) to 13.7% (Sweden). </w:t>
      </w:r>
      <w:r w:rsidR="00CE668C" w:rsidRPr="00ED47E1">
        <w:t xml:space="preserve">The lifetime risk of hip fracture at age 50 years was </w:t>
      </w:r>
      <w:r w:rsidR="00626106">
        <w:t>comparable to</w:t>
      </w:r>
      <w:r w:rsidR="00CE668C" w:rsidRPr="00ED47E1">
        <w:t xml:space="preserve"> the lifetime risk of a stroke in Europe for both women (20%) and men (14%) [22].</w:t>
      </w:r>
    </w:p>
    <w:bookmarkEnd w:id="15"/>
    <w:p w14:paraId="4F5209C2" w14:textId="3FD99576" w:rsidR="006B2AC1" w:rsidRPr="003239DC" w:rsidRDefault="0014321F" w:rsidP="00CE668C">
      <w:pPr>
        <w:pStyle w:val="QuantifyBodytext"/>
        <w:spacing w:line="360" w:lineRule="auto"/>
      </w:pPr>
      <w:r w:rsidRPr="003239DC">
        <w:rPr>
          <w:noProof/>
        </w:rPr>
        <w:drawing>
          <wp:anchor distT="0" distB="0" distL="114300" distR="114300" simplePos="0" relativeHeight="251856896" behindDoc="0" locked="0" layoutInCell="1" allowOverlap="1" wp14:anchorId="5809E051" wp14:editId="542EF43D">
            <wp:simplePos x="0" y="0"/>
            <wp:positionH relativeFrom="margin">
              <wp:align>center</wp:align>
            </wp:positionH>
            <wp:positionV relativeFrom="paragraph">
              <wp:posOffset>191622</wp:posOffset>
            </wp:positionV>
            <wp:extent cx="4571463" cy="2243138"/>
            <wp:effectExtent l="0" t="0" r="635" b="508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1250" b="13326"/>
                    <a:stretch/>
                  </pic:blipFill>
                  <pic:spPr bwMode="auto">
                    <a:xfrm>
                      <a:off x="0" y="0"/>
                      <a:ext cx="4571463" cy="2243138"/>
                    </a:xfrm>
                    <a:prstGeom prst="rect">
                      <a:avLst/>
                    </a:prstGeom>
                    <a:ln>
                      <a:noFill/>
                    </a:ln>
                    <a:extLst>
                      <a:ext uri="{53640926-AAD7-44D8-BBD7-CCE9431645EC}">
                        <a14:shadowObscured xmlns:a14="http://schemas.microsoft.com/office/drawing/2010/main"/>
                      </a:ext>
                    </a:extLst>
                  </pic:spPr>
                </pic:pic>
              </a:graphicData>
            </a:graphic>
          </wp:anchor>
        </w:drawing>
      </w:r>
    </w:p>
    <w:p w14:paraId="0490AE09" w14:textId="2314AD78" w:rsidR="003975D3" w:rsidRPr="002055FE" w:rsidRDefault="00B816E3" w:rsidP="00A22B12">
      <w:pPr>
        <w:ind w:left="709" w:right="623"/>
        <w:rPr>
          <w:sz w:val="20"/>
          <w:szCs w:val="20"/>
        </w:rPr>
      </w:pPr>
      <w:bookmarkStart w:id="16" w:name="_Hlk7540615"/>
      <w:r>
        <w:rPr>
          <w:b/>
          <w:sz w:val="20"/>
          <w:szCs w:val="20"/>
        </w:rPr>
        <w:t xml:space="preserve">Fig. </w:t>
      </w:r>
      <w:r w:rsidR="003975D3">
        <w:rPr>
          <w:b/>
          <w:sz w:val="20"/>
          <w:szCs w:val="20"/>
        </w:rPr>
        <w:t>3</w:t>
      </w:r>
      <w:r w:rsidR="003975D3" w:rsidRPr="002055FE">
        <w:rPr>
          <w:sz w:val="20"/>
          <w:szCs w:val="20"/>
        </w:rPr>
        <w:t xml:space="preserve"> Lifetime risk of </w:t>
      </w:r>
      <w:r w:rsidR="003975D3">
        <w:rPr>
          <w:sz w:val="20"/>
          <w:szCs w:val="20"/>
        </w:rPr>
        <w:t>hip</w:t>
      </w:r>
      <w:r w:rsidR="003975D3" w:rsidRPr="002055FE">
        <w:rPr>
          <w:sz w:val="20"/>
          <w:szCs w:val="20"/>
        </w:rPr>
        <w:t xml:space="preserve"> fracture from the age of 50 years, by country and sex, and the equivalent risk for stroke.</w:t>
      </w:r>
    </w:p>
    <w:bookmarkEnd w:id="16"/>
    <w:p w14:paraId="4FD78823" w14:textId="3CE80241" w:rsidR="00410BB0" w:rsidRPr="00ED47E1" w:rsidRDefault="00410BB0" w:rsidP="0097071D">
      <w:pPr>
        <w:pStyle w:val="QuantifyBodytext"/>
      </w:pPr>
    </w:p>
    <w:p w14:paraId="2817BEB4" w14:textId="6B70CF5E" w:rsidR="00577B55" w:rsidRPr="00ED47E1" w:rsidRDefault="00F96C88" w:rsidP="00D634C9">
      <w:pPr>
        <w:pStyle w:val="QuantifyBodytext"/>
        <w:spacing w:line="360" w:lineRule="auto"/>
      </w:pPr>
      <w:r w:rsidRPr="00ED47E1">
        <w:lastRenderedPageBreak/>
        <w:t>The remaining lifetime probability of a MOF was highest in Sweden (46.3 % for women and 28.7 % for men</w:t>
      </w:r>
      <w:r w:rsidR="0064140F" w:rsidRPr="00ED47E1">
        <w:t xml:space="preserve"> </w:t>
      </w:r>
      <w:r w:rsidR="00307607" w:rsidRPr="00307607">
        <w:t xml:space="preserve">(Fig. 4). </w:t>
      </w:r>
      <w:r w:rsidR="00577B55" w:rsidRPr="00ED47E1">
        <w:t xml:space="preserve">Lifetime risk of major osteoporotic fracture </w:t>
      </w:r>
      <w:r w:rsidR="007B0E5A" w:rsidRPr="00ED47E1">
        <w:t xml:space="preserve">was </w:t>
      </w:r>
      <w:r w:rsidR="00577B55" w:rsidRPr="00ED47E1">
        <w:t>comparable to that of cardiovascular disease</w:t>
      </w:r>
      <w:r w:rsidR="00433519" w:rsidRPr="00ED47E1">
        <w:t xml:space="preserve"> (CVD)</w:t>
      </w:r>
      <w:r w:rsidR="00FA6017" w:rsidRPr="00ED47E1">
        <w:t xml:space="preserve"> in Europe</w:t>
      </w:r>
      <w:r w:rsidR="00577B55" w:rsidRPr="00ED47E1">
        <w:t xml:space="preserve">, which affects </w:t>
      </w:r>
      <w:r w:rsidR="00273F86" w:rsidRPr="00ED47E1">
        <w:t>29</w:t>
      </w:r>
      <w:r w:rsidR="008336F3" w:rsidRPr="00ED47E1">
        <w:t xml:space="preserve">% of women </w:t>
      </w:r>
      <w:r w:rsidR="00577B55" w:rsidRPr="00ED47E1">
        <w:t xml:space="preserve">and </w:t>
      </w:r>
      <w:r w:rsidR="00273F86" w:rsidRPr="00ED47E1">
        <w:t>38</w:t>
      </w:r>
      <w:r w:rsidR="008336F3" w:rsidRPr="00ED47E1">
        <w:t>% of men</w:t>
      </w:r>
      <w:r w:rsidR="0012030A" w:rsidRPr="00ED47E1">
        <w:t xml:space="preserve"> </w:t>
      </w:r>
      <w:r w:rsidR="00C531EF" w:rsidRPr="003239DC">
        <w:fldChar w:fldCharType="begin"/>
      </w:r>
      <w:r w:rsidR="00BF1DEE" w:rsidRPr="00ED47E1">
        <w:instrText xml:space="preserve"> ADDIN EN.CITE &lt;EndNote&gt;&lt;Cite&gt;&lt;Author&gt;Hippisley-Cox&lt;/Author&gt;&lt;Year&gt;2010&lt;/Year&gt;&lt;RecNum&gt;118&lt;/RecNum&gt;&lt;DisplayText&gt;[19]&lt;/DisplayText&gt;&lt;record&gt;&lt;rec-number&gt;118&lt;/rec-number&gt;&lt;foreign-keys&gt;&lt;key app="EN" db-id="95dfreepupz2foezrvixve005dv9esv2f9zz" timestamp="1528897967"&gt;118&lt;/key&gt;&lt;/foreign-keys&gt;&lt;ref-type name="Journal Article"&gt;17&lt;/ref-type&gt;&lt;contributors&gt;&lt;authors&gt;&lt;author&gt;Hippisley-Cox, J.&lt;/author&gt;&lt;author&gt;Coupland, C.&lt;/author&gt;&lt;author&gt;Robson, J.&lt;/author&gt;&lt;author&gt;Brindle, P.&lt;/author&gt;&lt;/authors&gt;&lt;/contributors&gt;&lt;auth-address&gt;Division of Primary Care, University Park, Nottingham NG2 7RD, UK. juliahippisleycox@gmail.com&lt;/auth-address&gt;&lt;titles&gt;&lt;title&gt;Derivation, validation, and evaluation of a new QRISK model to estimate lifetime risk of cardiovascular disease: cohort study using QResearch database&lt;/title&gt;&lt;secondary-title&gt;Bmj&lt;/secondary-title&gt;&lt;alt-title&gt;BMJ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ed.)&lt;/abbr-1&gt;&lt;/alt-periodical&gt;&lt;pages&gt;c6624&lt;/pages&gt;&lt;volume&gt;341&lt;/volume&gt;&lt;edition&gt;2010/12/15&lt;/edition&gt;&lt;keywords&gt;&lt;keyword&gt;Adult&lt;/keyword&gt;&lt;keyword&gt;Age Distribution&lt;/keyword&gt;&lt;keyword&gt;Aged&lt;/keyword&gt;&lt;keyword&gt;Aged, 80 and over&lt;/keyword&gt;&lt;keyword&gt;Cardiovascular Diseases/*epidemiology&lt;/keyword&gt;&lt;keyword&gt;Cohort Studies&lt;/keyword&gt;&lt;keyword&gt;England/epidemiology&lt;/keyword&gt;&lt;keyword&gt;Female&lt;/keyword&gt;&lt;keyword&gt;Humans&lt;/keyword&gt;&lt;keyword&gt;Male&lt;/keyword&gt;&lt;keyword&gt;Middle Aged&lt;/keyword&gt;&lt;keyword&gt;Risk Assessment/standards&lt;/keyword&gt;&lt;keyword&gt;Risk Factors&lt;/keyword&gt;&lt;keyword&gt;Sex Distribution&lt;/keyword&gt;&lt;keyword&gt;Wales/epidemiology&lt;/keyword&gt;&lt;/keywords&gt;&lt;dates&gt;&lt;year&gt;2010&lt;/year&gt;&lt;pub-dates&gt;&lt;date&gt;Dec 9&lt;/date&gt;&lt;/pub-dates&gt;&lt;/dates&gt;&lt;isbn&gt;0959-8138&lt;/isbn&gt;&lt;accession-num&gt;21148212&lt;/accession-num&gt;&lt;urls&gt;&lt;/urls&gt;&lt;custom2&gt;PMC2999889&lt;/custom2&gt;&lt;electronic-resource-num&gt;10.1136/bmj.c6624&lt;/electronic-resource-num&gt;&lt;remote-database-provider&gt;NLM&lt;/remote-database-provider&gt;&lt;language&gt;eng&lt;/language&gt;&lt;/record&gt;&lt;/Cite&gt;&lt;/EndNote&gt;</w:instrText>
      </w:r>
      <w:r w:rsidR="00C531EF" w:rsidRPr="003239DC">
        <w:fldChar w:fldCharType="separate"/>
      </w:r>
      <w:r w:rsidR="00BF1DEE" w:rsidRPr="00831FCE">
        <w:t>[19]</w:t>
      </w:r>
      <w:r w:rsidR="00C531EF" w:rsidRPr="003239DC">
        <w:fldChar w:fldCharType="end"/>
      </w:r>
      <w:r w:rsidR="00D634C9" w:rsidRPr="00ED47E1">
        <w:t>.</w:t>
      </w:r>
      <w:r w:rsidR="00872F45" w:rsidRPr="00ED47E1">
        <w:t xml:space="preserve"> For </w:t>
      </w:r>
      <w:r w:rsidR="00E5349F" w:rsidRPr="00ED47E1">
        <w:t xml:space="preserve">methods and </w:t>
      </w:r>
      <w:r w:rsidR="00872F45" w:rsidRPr="00ED47E1">
        <w:t>numerical data</w:t>
      </w:r>
      <w:r w:rsidR="00CE28FD" w:rsidRPr="00ED47E1">
        <w:t xml:space="preserve"> by fracture site</w:t>
      </w:r>
      <w:r w:rsidR="00E526ED" w:rsidRPr="00ED47E1">
        <w:t xml:space="preserve"> and country</w:t>
      </w:r>
      <w:r w:rsidR="00872F45" w:rsidRPr="00ED47E1">
        <w:t xml:space="preserve">, </w:t>
      </w:r>
      <w:r w:rsidR="00872F45" w:rsidRPr="005C213E">
        <w:t xml:space="preserve">see </w:t>
      </w:r>
      <w:r w:rsidR="009E5101" w:rsidRPr="00B72A72">
        <w:t>the appendix (</w:t>
      </w:r>
      <w:r w:rsidR="005C213E" w:rsidRPr="00B72A72">
        <w:t>2</w:t>
      </w:r>
      <w:r w:rsidR="00872F45" w:rsidRPr="00B72A72">
        <w:t>: Lifetime risk of fragility fractures</w:t>
      </w:r>
      <w:r w:rsidR="009E5101" w:rsidRPr="00B72A72">
        <w:t>)</w:t>
      </w:r>
      <w:r w:rsidR="005C213E" w:rsidRPr="00B72A72">
        <w:t>.</w:t>
      </w:r>
    </w:p>
    <w:p w14:paraId="520189F8" w14:textId="306937A3" w:rsidR="00F96C88" w:rsidRPr="00ED47E1" w:rsidRDefault="00F96C88" w:rsidP="00F96C88">
      <w:r w:rsidRPr="003239DC">
        <w:rPr>
          <w:noProof/>
        </w:rPr>
        <w:drawing>
          <wp:anchor distT="0" distB="0" distL="114300" distR="114300" simplePos="0" relativeHeight="251859968" behindDoc="0" locked="0" layoutInCell="1" allowOverlap="1" wp14:anchorId="2D0BC8E0" wp14:editId="4F883863">
            <wp:simplePos x="0" y="0"/>
            <wp:positionH relativeFrom="margin">
              <wp:align>center</wp:align>
            </wp:positionH>
            <wp:positionV relativeFrom="paragraph">
              <wp:posOffset>276447</wp:posOffset>
            </wp:positionV>
            <wp:extent cx="4572000" cy="226695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0555" b="13333"/>
                    <a:stretch/>
                  </pic:blipFill>
                  <pic:spPr bwMode="auto">
                    <a:xfrm>
                      <a:off x="0" y="0"/>
                      <a:ext cx="4572000" cy="2266950"/>
                    </a:xfrm>
                    <a:prstGeom prst="rect">
                      <a:avLst/>
                    </a:prstGeom>
                    <a:ln>
                      <a:noFill/>
                    </a:ln>
                    <a:extLst>
                      <a:ext uri="{53640926-AAD7-44D8-BBD7-CCE9431645EC}">
                        <a14:shadowObscured xmlns:a14="http://schemas.microsoft.com/office/drawing/2010/main"/>
                      </a:ext>
                    </a:extLst>
                  </pic:spPr>
                </pic:pic>
              </a:graphicData>
            </a:graphic>
          </wp:anchor>
        </w:drawing>
      </w:r>
    </w:p>
    <w:p w14:paraId="0F38E9A5" w14:textId="67C76DD1" w:rsidR="009D4B7E" w:rsidRPr="002055FE" w:rsidRDefault="00B816E3" w:rsidP="009D4B7E">
      <w:pPr>
        <w:ind w:left="851" w:right="1048"/>
        <w:rPr>
          <w:sz w:val="20"/>
          <w:szCs w:val="20"/>
        </w:rPr>
      </w:pPr>
      <w:r>
        <w:rPr>
          <w:b/>
          <w:sz w:val="20"/>
          <w:szCs w:val="20"/>
        </w:rPr>
        <w:t xml:space="preserve">Fig. </w:t>
      </w:r>
      <w:r w:rsidR="009D4B7E">
        <w:rPr>
          <w:b/>
          <w:sz w:val="20"/>
          <w:szCs w:val="20"/>
        </w:rPr>
        <w:t xml:space="preserve">4 </w:t>
      </w:r>
      <w:r w:rsidR="009D4B7E" w:rsidRPr="002055FE">
        <w:rPr>
          <w:sz w:val="20"/>
          <w:szCs w:val="20"/>
        </w:rPr>
        <w:t xml:space="preserve"> Lifetime risk of fragility fracture from the age of 50 years, by country and sex, and the equivalent risk for </w:t>
      </w:r>
      <w:r w:rsidR="009D4B7E">
        <w:rPr>
          <w:sz w:val="20"/>
          <w:szCs w:val="20"/>
        </w:rPr>
        <w:t>cardiovascular disease (CVD)</w:t>
      </w:r>
      <w:r w:rsidR="009D4B7E" w:rsidRPr="002055FE">
        <w:rPr>
          <w:sz w:val="20"/>
          <w:szCs w:val="20"/>
        </w:rPr>
        <w:t xml:space="preserve">. </w:t>
      </w:r>
    </w:p>
    <w:p w14:paraId="15681BDC" w14:textId="2EAD8546" w:rsidR="009D4B7E" w:rsidRPr="00410BB0" w:rsidRDefault="009D4B7E" w:rsidP="009D4B7E">
      <w:pPr>
        <w:ind w:left="851" w:right="1048"/>
      </w:pPr>
      <w:r w:rsidRPr="002055FE">
        <w:rPr>
          <w:sz w:val="20"/>
          <w:szCs w:val="20"/>
        </w:rPr>
        <w:t>Source: National fracture incidences and own calculations</w:t>
      </w:r>
      <w:r>
        <w:rPr>
          <w:sz w:val="20"/>
          <w:szCs w:val="20"/>
        </w:rPr>
        <w:t>.</w:t>
      </w:r>
    </w:p>
    <w:p w14:paraId="5C8EF45C" w14:textId="77777777" w:rsidR="009F5C22" w:rsidRPr="00ED47E1" w:rsidRDefault="009F5C22" w:rsidP="009D4B7E">
      <w:pPr>
        <w:ind w:left="567"/>
        <w:rPr>
          <w:rFonts w:cstheme="minorHAnsi"/>
        </w:rPr>
      </w:pPr>
    </w:p>
    <w:p w14:paraId="55C45030" w14:textId="77777777" w:rsidR="00F96C88" w:rsidRPr="00ED47E1" w:rsidRDefault="00F96C88" w:rsidP="00A17D18">
      <w:pPr>
        <w:rPr>
          <w:rFonts w:cstheme="minorHAnsi"/>
        </w:rPr>
      </w:pPr>
    </w:p>
    <w:p w14:paraId="267F8E1B" w14:textId="5FF594E1" w:rsidR="00802C92" w:rsidRPr="00ED47E1" w:rsidRDefault="00802C92" w:rsidP="00C11C6A">
      <w:pPr>
        <w:pStyle w:val="QuantifyBodytext"/>
        <w:spacing w:line="360" w:lineRule="auto"/>
        <w:rPr>
          <w:b/>
        </w:rPr>
      </w:pPr>
      <w:r w:rsidRPr="00ED47E1">
        <w:rPr>
          <w:b/>
        </w:rPr>
        <w:t>Fracture projections</w:t>
      </w:r>
    </w:p>
    <w:p w14:paraId="3F22BB87" w14:textId="77777777" w:rsidR="00823E9D" w:rsidRPr="00ED47E1" w:rsidRDefault="00823E9D" w:rsidP="00C11C6A">
      <w:pPr>
        <w:pStyle w:val="QuantifyBodytext"/>
        <w:spacing w:line="360" w:lineRule="auto"/>
      </w:pPr>
    </w:p>
    <w:p w14:paraId="0CAF0C79" w14:textId="76A52FAD" w:rsidR="003F6657" w:rsidRPr="00ED47E1" w:rsidRDefault="000E1CD8" w:rsidP="005C7AE9">
      <w:pPr>
        <w:pStyle w:val="QuantifyBodytext"/>
        <w:spacing w:line="360" w:lineRule="auto"/>
      </w:pPr>
      <w:r w:rsidRPr="003239DC">
        <w:t>T</w:t>
      </w:r>
      <w:r w:rsidR="00A7684C" w:rsidRPr="003239DC">
        <w:t>here is a marked difference in</w:t>
      </w:r>
      <w:r w:rsidRPr="003239DC">
        <w:t xml:space="preserve"> </w:t>
      </w:r>
      <w:r w:rsidR="00405842" w:rsidRPr="003239DC">
        <w:t xml:space="preserve">the </w:t>
      </w:r>
      <w:r w:rsidRPr="003239DC">
        <w:t>risk of</w:t>
      </w:r>
      <w:r w:rsidR="00A7684C" w:rsidRPr="003239DC">
        <w:t xml:space="preserve"> </w:t>
      </w:r>
      <w:r w:rsidR="009F5C22" w:rsidRPr="008F0B77">
        <w:t>f</w:t>
      </w:r>
      <w:r w:rsidR="00A7684C" w:rsidRPr="003239DC">
        <w:t xml:space="preserve">racture </w:t>
      </w:r>
      <w:r w:rsidRPr="003239DC">
        <w:t>between</w:t>
      </w:r>
      <w:r w:rsidR="00A7684C" w:rsidRPr="003239DC">
        <w:t xml:space="preserve"> countries</w:t>
      </w:r>
      <w:r w:rsidR="005C7AE9" w:rsidRPr="003239DC">
        <w:t xml:space="preserve"> </w:t>
      </w:r>
      <w:r w:rsidR="00654A00">
        <w:fldChar w:fldCharType="begin">
          <w:fldData xml:space="preserve">PEVuZE5vdGU+PENpdGU+PEF1dGhvcj5LYW5pczwvQXV0aG9yPjxZZWFyPjIwMTI8L1llYXI+PFJl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L2FiYnItMT48L3BlcmlvZGljYWw+PGFsdC1wZXJpb2RpY2FsPjxmdWxsLXRpdGxlPk9zdGVvcG9y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dGVvcG9yb3NpcyBGb3VuZGF0aW9uIG9mIHRoZSBVU0E8L2FiYnItMT48L2FsdC1wZXJpb2RpY2Fs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</w:fldData>
        </w:fldChar>
      </w:r>
      <w:r w:rsidR="00654A00">
        <w:instrText xml:space="preserve"> ADDIN EN.CITE </w:instrText>
      </w:r>
      <w:r w:rsidR="00654A00">
        <w:fldChar w:fldCharType="begin">
          <w:fldData xml:space="preserve">PEVuZE5vdGU+PENpdGU+PEF1dGhvcj5LYW5pczwvQXV0aG9yPjxZZWFyPjIwMTI8L1llYXI+PFJl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L2FiYnItMT48L3BlcmlvZGljYWw+PGFsdC1wZXJpb2RpY2FsPjxmdWxsLXRpdGxlPk9zdGVvcG9y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dGVvcG9yb3NpcyBGb3VuZGF0aW9uIG9mIHRoZSBVU0E8L2FiYnItMT48L2FsdC1wZXJpb2RpY2Fs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</w:fldData>
        </w:fldChar>
      </w:r>
      <w:r w:rsidR="00654A00">
        <w:instrText xml:space="preserve"> ADDIN EN.CITE.DATA </w:instrText>
      </w:r>
      <w:r w:rsidR="00654A00">
        <w:fldChar w:fldCharType="end"/>
      </w:r>
      <w:r w:rsidR="00654A00">
        <w:fldChar w:fldCharType="separate"/>
      </w:r>
      <w:r w:rsidR="00654A00">
        <w:rPr>
          <w:noProof/>
        </w:rPr>
        <w:t>[20]</w:t>
      </w:r>
      <w:r w:rsidR="00654A00">
        <w:fldChar w:fldCharType="end"/>
      </w:r>
      <w:r w:rsidR="00654A00">
        <w:t>.</w:t>
      </w:r>
      <w:r w:rsidR="009F5C22">
        <w:t xml:space="preserve"> </w:t>
      </w:r>
      <w:r w:rsidR="00A7684C" w:rsidRPr="003239DC">
        <w:t xml:space="preserve">Northern European countries have the highest fracture rates observed worldwide. </w:t>
      </w:r>
      <w:r w:rsidR="004E3A2B" w:rsidRPr="003239DC">
        <w:t xml:space="preserve">The reasons for the difference in fracture risk </w:t>
      </w:r>
      <w:r w:rsidRPr="003239DC">
        <w:t>are</w:t>
      </w:r>
      <w:r w:rsidR="004E3A2B" w:rsidRPr="003239DC">
        <w:t xml:space="preserve"> unknown but </w:t>
      </w:r>
      <w:r w:rsidR="00820C9F" w:rsidRPr="00820C9F">
        <w:t xml:space="preserve">cannot be explained by differences in bone density. </w:t>
      </w:r>
      <w:r w:rsidR="00AD4D37">
        <w:t>P</w:t>
      </w:r>
      <w:r w:rsidR="004E3A2B" w:rsidRPr="003239DC">
        <w:t xml:space="preserve">lausible factors </w:t>
      </w:r>
      <w:r w:rsidRPr="003239DC">
        <w:t>include</w:t>
      </w:r>
      <w:r w:rsidR="004E3A2B" w:rsidRPr="003239DC">
        <w:t xml:space="preserve"> differences in body mass index, low calcium intake, reduced sunlight exposure and perhaps the most</w:t>
      </w:r>
      <w:r w:rsidR="00725679" w:rsidRPr="003239DC">
        <w:t xml:space="preserve"> </w:t>
      </w:r>
      <w:r w:rsidR="002D0E43" w:rsidRPr="003239DC">
        <w:t>crucial factor</w:t>
      </w:r>
      <w:r w:rsidR="00725679" w:rsidRPr="003239DC">
        <w:t>,</w:t>
      </w:r>
      <w:r w:rsidR="004E3A2B" w:rsidRPr="003239DC">
        <w:t xml:space="preserve"> </w:t>
      </w:r>
      <w:bookmarkStart w:id="17" w:name="_Hlk29281737"/>
      <w:r w:rsidR="00461C15">
        <w:t xml:space="preserve">high </w:t>
      </w:r>
      <w:r w:rsidR="004E3A2B" w:rsidRPr="003239DC">
        <w:t xml:space="preserve">socio-economic </w:t>
      </w:r>
      <w:r w:rsidR="009B4ADC" w:rsidRPr="003239DC">
        <w:t>status</w:t>
      </w:r>
      <w:r w:rsidR="00725679" w:rsidRPr="003239DC">
        <w:t>,</w:t>
      </w:r>
      <w:r w:rsidR="004E3A2B" w:rsidRPr="003239DC">
        <w:t xml:space="preserve"> </w:t>
      </w:r>
      <w:r w:rsidRPr="003239DC">
        <w:t xml:space="preserve">which </w:t>
      </w:r>
      <w:r w:rsidR="004E3A2B" w:rsidRPr="003239DC">
        <w:t>in turn may be related to low levels of physical activity</w:t>
      </w:r>
      <w:bookmarkEnd w:id="17"/>
      <w:r w:rsidR="00267BCA" w:rsidRPr="003239DC">
        <w:t xml:space="preserve"> </w:t>
      </w:r>
      <w:r w:rsidR="00184778" w:rsidRPr="003239DC">
        <w:fldChar w:fldCharType="begin">
          <w:fldData xml:space="preserve">PEVuZE5vdGU+PENpdGU+PEF1dGhvcj5QaXNhbmk8L0F1dGhvcj48WWVhcj4yMDE2PC9ZZWFyPjxS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</w:fldData>
        </w:fldChar>
      </w:r>
      <w:r w:rsidR="00654A00">
        <w:instrText xml:space="preserve"> ADDIN EN.CITE </w:instrText>
      </w:r>
      <w:r w:rsidR="00654A00">
        <w:fldChar w:fldCharType="begin">
          <w:fldData xml:space="preserve">PEVuZE5vdGU+PENpdGU+PEF1dGhvcj5QaXNhbmk8L0F1dGhvcj48WWVhcj4yMDE2PC9ZZWFyPjxS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</w:fldData>
        </w:fldChar>
      </w:r>
      <w:r w:rsidR="00654A00">
        <w:instrText xml:space="preserve"> ADDIN EN.CITE.DATA </w:instrText>
      </w:r>
      <w:r w:rsidR="00654A00">
        <w:fldChar w:fldCharType="end"/>
      </w:r>
      <w:r w:rsidR="00184778" w:rsidRPr="003239DC">
        <w:fldChar w:fldCharType="separate"/>
      </w:r>
      <w:r w:rsidR="00654A00">
        <w:rPr>
          <w:noProof/>
        </w:rPr>
        <w:t>[21, 22]</w:t>
      </w:r>
      <w:r w:rsidR="00184778" w:rsidRPr="003239DC">
        <w:fldChar w:fldCharType="end"/>
      </w:r>
      <w:r w:rsidR="00184778" w:rsidRPr="003239DC">
        <w:t>.</w:t>
      </w:r>
      <w:r w:rsidR="001619F0">
        <w:t xml:space="preserve"> </w:t>
      </w:r>
      <w:r w:rsidR="00FE0D06" w:rsidRPr="00ED47E1">
        <w:t xml:space="preserve">Regardless of differences in fracture risk the number of fractures in all countries </w:t>
      </w:r>
      <w:r w:rsidR="005A0970">
        <w:t>is</w:t>
      </w:r>
      <w:r w:rsidR="00FE0D06" w:rsidRPr="00ED47E1">
        <w:t xml:space="preserve"> expected to increase due to</w:t>
      </w:r>
      <w:r w:rsidR="00FA5028" w:rsidRPr="00ED47E1">
        <w:t xml:space="preserve"> an</w:t>
      </w:r>
      <w:r w:rsidR="00FE0D06" w:rsidRPr="00ED47E1">
        <w:t xml:space="preserve"> increasingly </w:t>
      </w:r>
      <w:r w:rsidR="00730D86" w:rsidRPr="00ED47E1">
        <w:t>ageing</w:t>
      </w:r>
      <w:r w:rsidR="00FE0D06" w:rsidRPr="00ED47E1">
        <w:t xml:space="preserve"> population. </w:t>
      </w:r>
    </w:p>
    <w:p w14:paraId="3A6BE827" w14:textId="77777777" w:rsidR="005C7AE9" w:rsidRPr="00ED47E1" w:rsidRDefault="005C7AE9" w:rsidP="00C11C6A"/>
    <w:p w14:paraId="1A7A664F" w14:textId="44ED105F" w:rsidR="00016663" w:rsidRPr="00ED47E1" w:rsidRDefault="00E31DC5" w:rsidP="005C7AE9">
      <w:pPr>
        <w:pStyle w:val="QuantifyBodytext"/>
        <w:spacing w:line="360" w:lineRule="auto"/>
      </w:pPr>
      <w:r w:rsidRPr="00ED47E1">
        <w:t>To estimate the annual number of new fractures between 2017 and 2030</w:t>
      </w:r>
      <w:r w:rsidR="005C7AE9" w:rsidRPr="00ED47E1">
        <w:t>,</w:t>
      </w:r>
      <w:r w:rsidRPr="00ED47E1">
        <w:t xml:space="preserve"> national data on fracture incidence by type </w:t>
      </w:r>
      <w:r w:rsidRPr="00D40B0E">
        <w:t xml:space="preserve">and </w:t>
      </w:r>
      <w:r w:rsidR="00464473" w:rsidRPr="00D40B0E">
        <w:t xml:space="preserve">sex </w:t>
      </w:r>
      <w:r w:rsidRPr="00D40B0E">
        <w:t>were combined with demographic projections over time</w:t>
      </w:r>
      <w:r w:rsidR="009B280D" w:rsidRPr="00D40B0E">
        <w:t xml:space="preserve"> (see </w:t>
      </w:r>
      <w:r w:rsidR="008E7C84" w:rsidRPr="00D40B0E">
        <w:t>a</w:t>
      </w:r>
      <w:r w:rsidR="00B00C3F" w:rsidRPr="00D40B0E">
        <w:t xml:space="preserve">ppendix, </w:t>
      </w:r>
      <w:r w:rsidR="00D40B0E" w:rsidRPr="00D40B0E">
        <w:t>3</w:t>
      </w:r>
      <w:r w:rsidR="00F14D33" w:rsidRPr="00D40B0E">
        <w:t xml:space="preserve">: </w:t>
      </w:r>
      <w:r w:rsidR="00185E62" w:rsidRPr="00D40B0E">
        <w:t>Fracture projection</w:t>
      </w:r>
      <w:r w:rsidR="00C23594" w:rsidRPr="00D40B0E">
        <w:t>s</w:t>
      </w:r>
      <w:r w:rsidR="00185E62" w:rsidRPr="00D40B0E">
        <w:t>)</w:t>
      </w:r>
      <w:r w:rsidRPr="00D40B0E">
        <w:t xml:space="preserve">. </w:t>
      </w:r>
      <w:r w:rsidR="00067438" w:rsidRPr="00D40B0E">
        <w:t>T</w:t>
      </w:r>
      <w:r w:rsidR="003F6657" w:rsidRPr="00D40B0E">
        <w:t>he</w:t>
      </w:r>
      <w:r w:rsidR="00390414" w:rsidRPr="00ED47E1">
        <w:t xml:space="preserve"> total</w:t>
      </w:r>
      <w:r w:rsidR="003F6657" w:rsidRPr="00ED47E1">
        <w:t xml:space="preserve"> number of </w:t>
      </w:r>
      <w:r w:rsidR="00464473" w:rsidRPr="00ED47E1">
        <w:t xml:space="preserve">all </w:t>
      </w:r>
      <w:r w:rsidR="00067438" w:rsidRPr="00ED47E1">
        <w:t xml:space="preserve">fragility </w:t>
      </w:r>
      <w:r w:rsidR="003F6657" w:rsidRPr="00ED47E1">
        <w:t>fractures</w:t>
      </w:r>
      <w:r w:rsidR="00390414" w:rsidRPr="00ED47E1">
        <w:t xml:space="preserve"> </w:t>
      </w:r>
      <w:r w:rsidR="003F6657" w:rsidRPr="00ED47E1">
        <w:t>in the EU6</w:t>
      </w:r>
      <w:r w:rsidR="00E5393C" w:rsidRPr="00ED47E1">
        <w:t xml:space="preserve"> </w:t>
      </w:r>
      <w:r w:rsidR="00954687">
        <w:t>is</w:t>
      </w:r>
      <w:r w:rsidR="001B0256" w:rsidRPr="00ED47E1">
        <w:t xml:space="preserve"> projected</w:t>
      </w:r>
      <w:r w:rsidR="00E5393C" w:rsidRPr="00ED47E1">
        <w:t xml:space="preserve"> to increase from 2.</w:t>
      </w:r>
      <w:r w:rsidR="001D4CA1" w:rsidRPr="00ED47E1">
        <w:t>7</w:t>
      </w:r>
      <w:r w:rsidR="00E5393C" w:rsidRPr="00ED47E1">
        <w:t xml:space="preserve"> million</w:t>
      </w:r>
      <w:r w:rsidR="003F6657" w:rsidRPr="00ED47E1">
        <w:t xml:space="preserve"> in </w:t>
      </w:r>
      <w:r w:rsidR="00954687">
        <w:t xml:space="preserve">the </w:t>
      </w:r>
      <w:r w:rsidR="00E5393C" w:rsidRPr="00ED47E1">
        <w:t xml:space="preserve">year </w:t>
      </w:r>
      <w:r w:rsidR="003F6657" w:rsidRPr="00ED47E1">
        <w:t xml:space="preserve">2017 </w:t>
      </w:r>
      <w:r w:rsidR="00E5393C" w:rsidRPr="00ED47E1">
        <w:t>to 3.</w:t>
      </w:r>
      <w:r w:rsidR="008600C3" w:rsidRPr="00ED47E1">
        <w:t>3</w:t>
      </w:r>
      <w:r w:rsidR="00E5393C" w:rsidRPr="00ED47E1">
        <w:t xml:space="preserve"> million in 2030</w:t>
      </w:r>
      <w:r w:rsidR="00E6092E" w:rsidRPr="00ED47E1">
        <w:t>;</w:t>
      </w:r>
      <w:r w:rsidR="005F03B7" w:rsidRPr="00ED47E1">
        <w:t xml:space="preserve"> a</w:t>
      </w:r>
      <w:r w:rsidR="00E5393C" w:rsidRPr="00ED47E1">
        <w:t>n increase of 23.3%</w:t>
      </w:r>
      <w:r w:rsidR="00307607" w:rsidRPr="00307607">
        <w:t xml:space="preserve"> (Fig. 5)</w:t>
      </w:r>
      <w:r w:rsidR="00E5393C" w:rsidRPr="00ED47E1">
        <w:t>.</w:t>
      </w:r>
      <w:r w:rsidR="003F6657" w:rsidRPr="00ED47E1">
        <w:t xml:space="preserve"> </w:t>
      </w:r>
      <w:r w:rsidR="008B1532" w:rsidRPr="00ED47E1">
        <w:t>In total, 66.2% of fragility fractures were sustained by women</w:t>
      </w:r>
      <w:r w:rsidR="002502DC">
        <w:t xml:space="preserve"> in 2017</w:t>
      </w:r>
      <w:r w:rsidR="008B1532" w:rsidRPr="00ED47E1">
        <w:t xml:space="preserve">. </w:t>
      </w:r>
      <w:r w:rsidR="00016663" w:rsidRPr="00ED47E1">
        <w:t xml:space="preserve">The </w:t>
      </w:r>
      <w:r w:rsidR="001074F1" w:rsidRPr="00ED47E1">
        <w:t xml:space="preserve">total </w:t>
      </w:r>
      <w:r w:rsidR="00016663" w:rsidRPr="00ED47E1">
        <w:t xml:space="preserve">number of </w:t>
      </w:r>
      <w:r w:rsidR="001074F1" w:rsidRPr="00ED47E1">
        <w:t>MOF was 1.4 million and expected to increase by 24%.</w:t>
      </w:r>
      <w:r w:rsidR="00EE0F8C">
        <w:t xml:space="preserve"> </w:t>
      </w:r>
      <w:r w:rsidR="001074F1" w:rsidRPr="00ED47E1">
        <w:t>For hip fracture (n=526 thousand) and clinical spine fracture (n=416 thousand), the increase</w:t>
      </w:r>
      <w:r w:rsidR="00BB7799">
        <w:t>s</w:t>
      </w:r>
      <w:r w:rsidR="001074F1" w:rsidRPr="00ED47E1">
        <w:t xml:space="preserve"> projected </w:t>
      </w:r>
      <w:r w:rsidR="00BB7799">
        <w:t>were</w:t>
      </w:r>
      <w:r w:rsidR="001074F1" w:rsidRPr="00ED47E1">
        <w:t xml:space="preserve"> 28% and 23%, respectively.</w:t>
      </w:r>
    </w:p>
    <w:p w14:paraId="0EC0ACAA" w14:textId="0F429DD7" w:rsidR="0014321F" w:rsidRPr="00ED47E1" w:rsidRDefault="008A1364" w:rsidP="0014321F">
      <w:r w:rsidRPr="00720933">
        <w:rPr>
          <w:noProof/>
        </w:rPr>
        <w:lastRenderedPageBreak/>
        <w:drawing>
          <wp:anchor distT="0" distB="0" distL="114300" distR="114300" simplePos="0" relativeHeight="251889664" behindDoc="0" locked="0" layoutInCell="1" allowOverlap="1" wp14:anchorId="12B5202D" wp14:editId="09ADFAA7">
            <wp:simplePos x="0" y="0"/>
            <wp:positionH relativeFrom="margin">
              <wp:align>center</wp:align>
            </wp:positionH>
            <wp:positionV relativeFrom="paragraph">
              <wp:posOffset>15831</wp:posOffset>
            </wp:positionV>
            <wp:extent cx="4572000" cy="267398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9711" b="12282"/>
                    <a:stretch/>
                  </pic:blipFill>
                  <pic:spPr bwMode="auto">
                    <a:xfrm>
                      <a:off x="0" y="0"/>
                      <a:ext cx="4572000" cy="26739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4ACDC4" w14:textId="2AE78769" w:rsidR="00720933" w:rsidRDefault="00720933" w:rsidP="003617A6">
      <w:pPr>
        <w:pStyle w:val="Caption"/>
        <w:ind w:left="567" w:right="1048"/>
        <w:rPr>
          <w:rFonts w:asciiTheme="minorHAnsi" w:hAnsiTheme="minorHAnsi" w:cstheme="minorHAnsi"/>
          <w:b/>
          <w:sz w:val="20"/>
          <w:szCs w:val="20"/>
        </w:rPr>
      </w:pPr>
    </w:p>
    <w:p w14:paraId="2B0E6513" w14:textId="16EF737A" w:rsidR="003617A6" w:rsidRPr="00F65ADA" w:rsidRDefault="003617A6" w:rsidP="003617A6">
      <w:pPr>
        <w:pStyle w:val="Caption"/>
        <w:ind w:left="567" w:right="1048"/>
        <w:rPr>
          <w:rFonts w:asciiTheme="minorHAnsi" w:hAnsiTheme="minorHAnsi" w:cstheme="minorHAnsi"/>
          <w:sz w:val="20"/>
          <w:szCs w:val="20"/>
        </w:rPr>
      </w:pPr>
      <w:r w:rsidRPr="003617A6">
        <w:rPr>
          <w:rFonts w:asciiTheme="minorHAnsi" w:hAnsiTheme="minorHAnsi" w:cstheme="minorHAnsi"/>
          <w:b/>
          <w:sz w:val="20"/>
          <w:szCs w:val="20"/>
        </w:rPr>
        <w:t xml:space="preserve"> </w:t>
      </w:r>
      <w:r w:rsidR="00B816E3">
        <w:rPr>
          <w:rFonts w:asciiTheme="minorHAnsi" w:hAnsiTheme="minorHAnsi" w:cstheme="minorHAnsi"/>
          <w:b/>
          <w:sz w:val="20"/>
          <w:szCs w:val="20"/>
        </w:rPr>
        <w:t xml:space="preserve">Fig. </w:t>
      </w:r>
      <w:r w:rsidR="00625E8E">
        <w:rPr>
          <w:rFonts w:asciiTheme="minorHAnsi" w:hAnsiTheme="minorHAnsi" w:cstheme="minorHAnsi"/>
          <w:b/>
          <w:sz w:val="20"/>
          <w:szCs w:val="20"/>
        </w:rPr>
        <w:t>5</w:t>
      </w:r>
      <w:r w:rsidR="00625E8E" w:rsidRPr="00F65ADA">
        <w:rPr>
          <w:rFonts w:asciiTheme="minorHAnsi" w:hAnsiTheme="minorHAnsi" w:cstheme="minorHAnsi"/>
          <w:sz w:val="20"/>
          <w:szCs w:val="20"/>
        </w:rPr>
        <w:t xml:space="preserve"> </w:t>
      </w:r>
      <w:r w:rsidR="00625E8E">
        <w:rPr>
          <w:rFonts w:asciiTheme="minorHAnsi" w:hAnsiTheme="minorHAnsi" w:cstheme="minorHAnsi"/>
          <w:sz w:val="20"/>
          <w:szCs w:val="20"/>
        </w:rPr>
        <w:t>Estimated</w:t>
      </w:r>
      <w:r w:rsidRPr="00F65ADA">
        <w:rPr>
          <w:rFonts w:asciiTheme="minorHAnsi" w:hAnsiTheme="minorHAnsi" w:cstheme="minorHAnsi"/>
          <w:sz w:val="20"/>
          <w:szCs w:val="20"/>
        </w:rPr>
        <w:t xml:space="preserve"> number of fragility fractures by fracture category in 2017 and 2030. Numbers denote the percentage change for all fragility fractures, major osteoporotic fractures (MOF), hip and clinical spine fractures. </w:t>
      </w:r>
    </w:p>
    <w:p w14:paraId="2BFD8902" w14:textId="6B636635" w:rsidR="0014321F" w:rsidRPr="00831FCE" w:rsidRDefault="0014321F" w:rsidP="0014321F">
      <w:pPr>
        <w:pStyle w:val="Caption"/>
        <w:jc w:val="center"/>
        <w:rPr>
          <w:rFonts w:cstheme="minorHAnsi"/>
          <w:sz w:val="20"/>
        </w:rPr>
      </w:pPr>
    </w:p>
    <w:p w14:paraId="5FD00323" w14:textId="7EBC8292" w:rsidR="001074F1" w:rsidRPr="00ED47E1" w:rsidRDefault="001074F1" w:rsidP="001074F1"/>
    <w:p w14:paraId="5EA77D7B" w14:textId="13C3E7CE" w:rsidR="00CE668C" w:rsidRPr="003239DC" w:rsidRDefault="00F65ADA" w:rsidP="00CE668C">
      <w:pPr>
        <w:spacing w:line="360" w:lineRule="auto"/>
        <w:jc w:val="both"/>
        <w:rPr>
          <w:szCs w:val="20"/>
        </w:rPr>
      </w:pPr>
      <w:r w:rsidRPr="001619F0">
        <w:rPr>
          <w:sz w:val="20"/>
          <w:szCs w:val="20"/>
        </w:rPr>
        <w:t>Variations in projections were seen between countries</w:t>
      </w:r>
      <w:r w:rsidR="007A1F49" w:rsidRPr="00831FCE">
        <w:rPr>
          <w:sz w:val="20"/>
          <w:szCs w:val="20"/>
        </w:rPr>
        <w:t xml:space="preserve"> </w:t>
      </w:r>
      <w:r w:rsidR="00307607" w:rsidRPr="00307607">
        <w:rPr>
          <w:sz w:val="20"/>
          <w:szCs w:val="20"/>
        </w:rPr>
        <w:t xml:space="preserve">(Fig. 6). </w:t>
      </w:r>
      <w:r w:rsidRPr="001619F0">
        <w:rPr>
          <w:sz w:val="20"/>
          <w:szCs w:val="20"/>
        </w:rPr>
        <w:t>For example,</w:t>
      </w:r>
      <w:r w:rsidR="001619F0">
        <w:rPr>
          <w:sz w:val="20"/>
          <w:szCs w:val="20"/>
        </w:rPr>
        <w:t xml:space="preserve"> </w:t>
      </w:r>
      <w:r w:rsidR="007A1F49" w:rsidRPr="00831FCE">
        <w:rPr>
          <w:sz w:val="20"/>
          <w:szCs w:val="20"/>
        </w:rPr>
        <w:t>t</w:t>
      </w:r>
      <w:r w:rsidR="00E5393C" w:rsidRPr="00831FCE">
        <w:rPr>
          <w:sz w:val="20"/>
          <w:szCs w:val="20"/>
        </w:rPr>
        <w:t xml:space="preserve">he highest percentage increase </w:t>
      </w:r>
      <w:r w:rsidR="00D059C7">
        <w:rPr>
          <w:sz w:val="20"/>
          <w:szCs w:val="20"/>
        </w:rPr>
        <w:t xml:space="preserve">in </w:t>
      </w:r>
      <w:r w:rsidRPr="00831FCE">
        <w:rPr>
          <w:sz w:val="20"/>
          <w:szCs w:val="20"/>
        </w:rPr>
        <w:t xml:space="preserve">all </w:t>
      </w:r>
      <w:r w:rsidR="00CD031E" w:rsidRPr="00831FCE">
        <w:rPr>
          <w:sz w:val="20"/>
          <w:szCs w:val="20"/>
        </w:rPr>
        <w:t>osteoporotic</w:t>
      </w:r>
      <w:r w:rsidRPr="00831FCE">
        <w:rPr>
          <w:sz w:val="20"/>
          <w:szCs w:val="20"/>
        </w:rPr>
        <w:t xml:space="preserve"> fractures </w:t>
      </w:r>
      <w:r w:rsidR="00241344" w:rsidRPr="00831FCE">
        <w:rPr>
          <w:sz w:val="20"/>
          <w:szCs w:val="20"/>
        </w:rPr>
        <w:t>was noted</w:t>
      </w:r>
      <w:r w:rsidR="00E5393C" w:rsidRPr="00831FCE">
        <w:rPr>
          <w:sz w:val="20"/>
          <w:szCs w:val="20"/>
        </w:rPr>
        <w:t xml:space="preserve"> in Spain (</w:t>
      </w:r>
      <w:r w:rsidR="00390414" w:rsidRPr="00831FCE">
        <w:rPr>
          <w:sz w:val="20"/>
          <w:szCs w:val="20"/>
        </w:rPr>
        <w:t>2</w:t>
      </w:r>
      <w:r w:rsidR="008600C3" w:rsidRPr="00831FCE">
        <w:rPr>
          <w:sz w:val="20"/>
          <w:szCs w:val="20"/>
        </w:rPr>
        <w:t>8</w:t>
      </w:r>
      <w:r w:rsidR="00390414" w:rsidRPr="00831FCE">
        <w:rPr>
          <w:sz w:val="20"/>
          <w:szCs w:val="20"/>
        </w:rPr>
        <w:t>.</w:t>
      </w:r>
      <w:r w:rsidR="008600C3" w:rsidRPr="00831FCE">
        <w:rPr>
          <w:sz w:val="20"/>
          <w:szCs w:val="20"/>
        </w:rPr>
        <w:t>8</w:t>
      </w:r>
      <w:r w:rsidR="00E5393C" w:rsidRPr="00831FCE">
        <w:rPr>
          <w:sz w:val="20"/>
          <w:szCs w:val="20"/>
        </w:rPr>
        <w:t xml:space="preserve">%) and the lowest in </w:t>
      </w:r>
      <w:r w:rsidR="00E5393C" w:rsidRPr="00B72A72">
        <w:rPr>
          <w:sz w:val="20"/>
          <w:szCs w:val="20"/>
        </w:rPr>
        <w:t>Germany (</w:t>
      </w:r>
      <w:r w:rsidR="008600C3" w:rsidRPr="00B72A72">
        <w:rPr>
          <w:sz w:val="20"/>
          <w:szCs w:val="20"/>
        </w:rPr>
        <w:t>18</w:t>
      </w:r>
      <w:r w:rsidR="00390414" w:rsidRPr="00B72A72">
        <w:rPr>
          <w:sz w:val="20"/>
          <w:szCs w:val="20"/>
        </w:rPr>
        <w:t>.</w:t>
      </w:r>
      <w:r w:rsidR="008600C3" w:rsidRPr="00B72A72">
        <w:rPr>
          <w:sz w:val="20"/>
          <w:szCs w:val="20"/>
        </w:rPr>
        <w:t>5</w:t>
      </w:r>
      <w:r w:rsidR="00E5393C" w:rsidRPr="00B72A72">
        <w:rPr>
          <w:sz w:val="20"/>
          <w:szCs w:val="20"/>
        </w:rPr>
        <w:t>%)</w:t>
      </w:r>
      <w:bookmarkStart w:id="18" w:name="_Hlk23845453"/>
      <w:r w:rsidR="005323BD">
        <w:rPr>
          <w:sz w:val="20"/>
          <w:szCs w:val="20"/>
        </w:rPr>
        <w:t xml:space="preserve">, </w:t>
      </w:r>
      <w:bookmarkEnd w:id="18"/>
      <w:r w:rsidR="005323BD" w:rsidRPr="005323BD">
        <w:rPr>
          <w:sz w:val="20"/>
          <w:szCs w:val="20"/>
        </w:rPr>
        <w:t>due to differences in projected populations over time up to 2030.</w:t>
      </w:r>
      <w:r w:rsidR="005323BD">
        <w:rPr>
          <w:sz w:val="20"/>
          <w:szCs w:val="20"/>
        </w:rPr>
        <w:t xml:space="preserve"> </w:t>
      </w:r>
      <w:r w:rsidRPr="00B72A72">
        <w:rPr>
          <w:sz w:val="20"/>
          <w:szCs w:val="20"/>
        </w:rPr>
        <w:t>Country-specific details</w:t>
      </w:r>
      <w:r w:rsidR="000259A9" w:rsidRPr="00B72A72">
        <w:rPr>
          <w:sz w:val="20"/>
          <w:szCs w:val="20"/>
        </w:rPr>
        <w:t xml:space="preserve"> for hip, vertebral fractures and MOFs</w:t>
      </w:r>
      <w:r w:rsidRPr="00B72A72">
        <w:rPr>
          <w:sz w:val="20"/>
          <w:szCs w:val="20"/>
        </w:rPr>
        <w:t xml:space="preserve"> a</w:t>
      </w:r>
      <w:r w:rsidR="00F704E7" w:rsidRPr="00B72A72">
        <w:rPr>
          <w:sz w:val="20"/>
          <w:szCs w:val="20"/>
        </w:rPr>
        <w:t>r</w:t>
      </w:r>
      <w:r w:rsidRPr="00B72A72">
        <w:rPr>
          <w:sz w:val="20"/>
          <w:szCs w:val="20"/>
        </w:rPr>
        <w:t xml:space="preserve">e given in </w:t>
      </w:r>
      <w:r w:rsidR="00036773" w:rsidRPr="00D40B0E">
        <w:rPr>
          <w:sz w:val="20"/>
          <w:szCs w:val="20"/>
        </w:rPr>
        <w:t xml:space="preserve">the </w:t>
      </w:r>
      <w:r w:rsidR="00540020" w:rsidRPr="00D40B0E">
        <w:rPr>
          <w:sz w:val="20"/>
          <w:szCs w:val="20"/>
        </w:rPr>
        <w:t>appendix</w:t>
      </w:r>
      <w:r w:rsidR="00BE75BF">
        <w:rPr>
          <w:sz w:val="20"/>
          <w:szCs w:val="20"/>
        </w:rPr>
        <w:t xml:space="preserve"> </w:t>
      </w:r>
      <w:r w:rsidR="00BE75BF" w:rsidRPr="00BE75BF">
        <w:rPr>
          <w:sz w:val="20"/>
          <w:szCs w:val="20"/>
        </w:rPr>
        <w:t>(3: Fracture projections).</w:t>
      </w:r>
      <w:r w:rsidR="00540020" w:rsidRPr="00D40B0E">
        <w:rPr>
          <w:sz w:val="20"/>
          <w:szCs w:val="20"/>
        </w:rPr>
        <w:t xml:space="preserve"> </w:t>
      </w:r>
    </w:p>
    <w:p w14:paraId="5A85C288" w14:textId="507A7717" w:rsidR="00CE668C" w:rsidRPr="00ED47E1" w:rsidRDefault="00CE668C" w:rsidP="00CE668C">
      <w:r w:rsidRPr="003239DC">
        <w:rPr>
          <w:noProof/>
        </w:rPr>
        <w:drawing>
          <wp:anchor distT="0" distB="0" distL="114300" distR="114300" simplePos="0" relativeHeight="251862016" behindDoc="0" locked="0" layoutInCell="1" allowOverlap="1" wp14:anchorId="1B973CAB" wp14:editId="6C6F5C5C">
            <wp:simplePos x="0" y="0"/>
            <wp:positionH relativeFrom="margin">
              <wp:align>center</wp:align>
            </wp:positionH>
            <wp:positionV relativeFrom="paragraph">
              <wp:posOffset>325112</wp:posOffset>
            </wp:positionV>
            <wp:extent cx="4572000" cy="2471738"/>
            <wp:effectExtent l="0" t="0" r="0" b="508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2778" b="15139"/>
                    <a:stretch/>
                  </pic:blipFill>
                  <pic:spPr bwMode="auto">
                    <a:xfrm>
                      <a:off x="0" y="0"/>
                      <a:ext cx="4572000" cy="2471738"/>
                    </a:xfrm>
                    <a:prstGeom prst="rect">
                      <a:avLst/>
                    </a:prstGeom>
                    <a:ln>
                      <a:noFill/>
                    </a:ln>
                    <a:extLst>
                      <a:ext uri="{53640926-AAD7-44D8-BBD7-CCE9431645EC}">
                        <a14:shadowObscured xmlns:a14="http://schemas.microsoft.com/office/drawing/2010/main"/>
                      </a:ext>
                    </a:extLst>
                  </pic:spPr>
                </pic:pic>
              </a:graphicData>
            </a:graphic>
          </wp:anchor>
        </w:drawing>
      </w:r>
    </w:p>
    <w:p w14:paraId="2D3B6C82" w14:textId="2551E0E3" w:rsidR="00E6092E" w:rsidRPr="00ED47E1" w:rsidRDefault="00B816E3" w:rsidP="005323BD">
      <w:pPr>
        <w:ind w:left="720" w:right="764"/>
        <w:rPr>
          <w:rFonts w:cstheme="minorHAnsi"/>
        </w:rPr>
      </w:pPr>
      <w:r>
        <w:rPr>
          <w:b/>
          <w:bCs/>
          <w:sz w:val="20"/>
          <w:szCs w:val="20"/>
        </w:rPr>
        <w:t xml:space="preserve">Fig. </w:t>
      </w:r>
      <w:r w:rsidR="00BC30BB" w:rsidRPr="00BC30BB">
        <w:rPr>
          <w:b/>
          <w:bCs/>
          <w:sz w:val="20"/>
          <w:szCs w:val="20"/>
        </w:rPr>
        <w:t>6</w:t>
      </w:r>
      <w:r w:rsidR="00BC30BB" w:rsidRPr="00CF1C41">
        <w:rPr>
          <w:sz w:val="20"/>
          <w:szCs w:val="20"/>
        </w:rPr>
        <w:t xml:space="preserve">    Number of fragility fractures by country in the EU6 and the projected numbers in 2030</w:t>
      </w:r>
    </w:p>
    <w:p w14:paraId="0E06282D" w14:textId="77777777" w:rsidR="00FA7CE3" w:rsidRPr="00ED47E1" w:rsidRDefault="00FA7CE3">
      <w:pPr>
        <w:pStyle w:val="QuantifyBodytext"/>
        <w:spacing w:line="360" w:lineRule="auto"/>
        <w:rPr>
          <w:b/>
        </w:rPr>
      </w:pPr>
      <w:bookmarkStart w:id="19" w:name="_Hlk515288345"/>
    </w:p>
    <w:p w14:paraId="6ECE7479" w14:textId="77777777" w:rsidR="006354FA" w:rsidRDefault="006354FA" w:rsidP="00020365">
      <w:pPr>
        <w:pStyle w:val="QuantifyBodytext"/>
        <w:spacing w:line="360" w:lineRule="auto"/>
        <w:rPr>
          <w:b/>
        </w:rPr>
      </w:pPr>
    </w:p>
    <w:p w14:paraId="07C1B78C" w14:textId="77777777" w:rsidR="006354FA" w:rsidRDefault="006354FA" w:rsidP="00020365">
      <w:pPr>
        <w:pStyle w:val="QuantifyBodytext"/>
        <w:spacing w:line="360" w:lineRule="auto"/>
        <w:rPr>
          <w:b/>
        </w:rPr>
      </w:pPr>
    </w:p>
    <w:p w14:paraId="39127454" w14:textId="015728B7" w:rsidR="00FA7CE3" w:rsidRPr="003239DC" w:rsidRDefault="00F65ADA" w:rsidP="00020365">
      <w:pPr>
        <w:pStyle w:val="QuantifyBodytext"/>
        <w:spacing w:line="360" w:lineRule="auto"/>
      </w:pPr>
      <w:r w:rsidRPr="00ED47E1">
        <w:rPr>
          <w:b/>
        </w:rPr>
        <w:lastRenderedPageBreak/>
        <w:t>Imminent risk of fracture</w:t>
      </w:r>
    </w:p>
    <w:p w14:paraId="19BE2F71" w14:textId="77777777" w:rsidR="00823E9D" w:rsidRPr="00ED47E1" w:rsidRDefault="00823E9D" w:rsidP="00147AD9">
      <w:pPr>
        <w:pStyle w:val="QuantifyBodytext"/>
        <w:spacing w:line="360" w:lineRule="auto"/>
      </w:pPr>
    </w:p>
    <w:p w14:paraId="6561FA17" w14:textId="0AF04240" w:rsidR="003D2AA6" w:rsidRPr="00ED47E1" w:rsidRDefault="00FC1B0C" w:rsidP="00147AD9">
      <w:pPr>
        <w:pStyle w:val="QuantifyBodytext"/>
        <w:spacing w:line="360" w:lineRule="auto"/>
      </w:pPr>
      <w:r w:rsidRPr="00ED47E1">
        <w:t xml:space="preserve">Individuals who have already suffered </w:t>
      </w:r>
      <w:r w:rsidR="007D3C8F" w:rsidRPr="00ED47E1">
        <w:t>a fragility fracture</w:t>
      </w:r>
      <w:r w:rsidRPr="00ED47E1">
        <w:t xml:space="preserve"> </w:t>
      </w:r>
      <w:r w:rsidR="007D3C8F" w:rsidRPr="00ED47E1">
        <w:t xml:space="preserve">are at </w:t>
      </w:r>
      <w:r w:rsidRPr="00ED47E1">
        <w:t xml:space="preserve">a greater </w:t>
      </w:r>
      <w:r w:rsidR="007D3C8F" w:rsidRPr="00ED47E1">
        <w:t xml:space="preserve">risk </w:t>
      </w:r>
      <w:r w:rsidRPr="00ED47E1">
        <w:t xml:space="preserve">for </w:t>
      </w:r>
      <w:r w:rsidR="007376FD" w:rsidRPr="00ED47E1">
        <w:t xml:space="preserve">further </w:t>
      </w:r>
      <w:r w:rsidRPr="00ED47E1">
        <w:t xml:space="preserve">fractures both </w:t>
      </w:r>
      <w:r w:rsidR="00942A96" w:rsidRPr="00ED47E1">
        <w:t xml:space="preserve">at </w:t>
      </w:r>
      <w:r w:rsidRPr="00ED47E1">
        <w:t xml:space="preserve">the same </w:t>
      </w:r>
      <w:r w:rsidR="00C90B71" w:rsidRPr="00ED47E1">
        <w:t>site</w:t>
      </w:r>
      <w:r w:rsidRPr="00ED47E1">
        <w:t xml:space="preserve"> </w:t>
      </w:r>
      <w:r w:rsidR="0076330B" w:rsidRPr="00ED47E1">
        <w:t xml:space="preserve">and </w:t>
      </w:r>
      <w:r w:rsidR="00613916" w:rsidRPr="00ED47E1">
        <w:t>elsewhere</w:t>
      </w:r>
      <w:r w:rsidR="0076330B" w:rsidRPr="00ED47E1">
        <w:t>.</w:t>
      </w:r>
      <w:bookmarkEnd w:id="19"/>
      <w:r w:rsidR="00733123" w:rsidRPr="00ED47E1">
        <w:rPr>
          <w:color w:val="FF0000"/>
        </w:rPr>
        <w:t xml:space="preserve"> </w:t>
      </w:r>
      <w:bookmarkStart w:id="20" w:name="_Hlk515288377"/>
      <w:r w:rsidR="009B2CF6" w:rsidRPr="00ED47E1">
        <w:t>Th</w:t>
      </w:r>
      <w:r w:rsidR="00FC06DE" w:rsidRPr="00ED47E1">
        <w:t>is additional</w:t>
      </w:r>
      <w:r w:rsidR="009B2CF6" w:rsidRPr="00ED47E1">
        <w:t xml:space="preserve"> risk of refracture is highest </w:t>
      </w:r>
      <w:r w:rsidR="00E81832" w:rsidRPr="00ED47E1">
        <w:t xml:space="preserve">immediately </w:t>
      </w:r>
      <w:r w:rsidR="009B2CF6" w:rsidRPr="00ED47E1">
        <w:t>after</w:t>
      </w:r>
      <w:r w:rsidR="00FC06DE" w:rsidRPr="00ED47E1">
        <w:t xml:space="preserve"> a</w:t>
      </w:r>
      <w:r w:rsidR="009B2CF6" w:rsidRPr="00ED47E1">
        <w:t xml:space="preserve"> fracture</w:t>
      </w:r>
      <w:bookmarkEnd w:id="20"/>
      <w:r w:rsidR="004D43BA" w:rsidRPr="00ED47E1">
        <w:t xml:space="preserve"> </w:t>
      </w:r>
      <w:r w:rsidR="002E24E8" w:rsidRPr="003239DC">
        <w:fldChar w:fldCharType="begin">
          <w:fldData xml:space="preserve">PEVuZE5vdGU+PENpdGU+PEF1dGhvcj5Kb2hhbnNzb248L0F1dGhvcj48WWVhcj4yMDE3PC9ZZWFy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dGlvbiBvZiB0aGUgVVNBPC9hYmJyLTE+PC9hbHQtcGVyaW9kaWNhbD48cGFnZXM+Nzc1LTc4MDwv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</w:fldData>
        </w:fldChar>
      </w:r>
      <w:r w:rsidR="00654A00">
        <w:instrText xml:space="preserve"> ADDIN EN.CITE </w:instrText>
      </w:r>
      <w:r w:rsidR="00654A00">
        <w:fldChar w:fldCharType="begin">
          <w:fldData xml:space="preserve">PEVuZE5vdGU+PENpdGU+PEF1dGhvcj5Kb2hhbnNzb248L0F1dGhvcj48WWVhcj4yMDE3PC9ZZWFy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dGlvbiBvZiB0aGUgVVNBPC9hYmJyLTE+PC9hbHQtcGVyaW9kaWNhbD48cGFnZXM+Nzc1LTc4MDwv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</w:fldData>
        </w:fldChar>
      </w:r>
      <w:r w:rsidR="00654A00">
        <w:instrText xml:space="preserve"> ADDIN EN.CITE.DATA </w:instrText>
      </w:r>
      <w:r w:rsidR="00654A00">
        <w:fldChar w:fldCharType="end"/>
      </w:r>
      <w:r w:rsidR="002E24E8" w:rsidRPr="003239DC">
        <w:fldChar w:fldCharType="separate"/>
      </w:r>
      <w:r w:rsidR="00654A00">
        <w:rPr>
          <w:noProof/>
        </w:rPr>
        <w:t>[23]</w:t>
      </w:r>
      <w:r w:rsidR="002E24E8" w:rsidRPr="003239DC">
        <w:fldChar w:fldCharType="end"/>
      </w:r>
      <w:r w:rsidR="00CE28F1" w:rsidRPr="00ED47E1">
        <w:t xml:space="preserve">. </w:t>
      </w:r>
      <w:r w:rsidR="00307607" w:rsidRPr="00307607">
        <w:t>Fig. 7</w:t>
      </w:r>
      <w:r w:rsidR="00307607">
        <w:t xml:space="preserve"> </w:t>
      </w:r>
      <w:r w:rsidR="006D493C" w:rsidRPr="00ED47E1">
        <w:t xml:space="preserve">shows the risk per </w:t>
      </w:r>
      <w:r w:rsidR="00BE7A49" w:rsidRPr="00ED47E1">
        <w:t>100,</w:t>
      </w:r>
      <w:r w:rsidR="006D493C" w:rsidRPr="00ED47E1">
        <w:t>000 women at the age of 75</w:t>
      </w:r>
      <w:r w:rsidR="007376FD" w:rsidRPr="00ED47E1">
        <w:t xml:space="preserve"> years</w:t>
      </w:r>
      <w:r w:rsidR="006D493C" w:rsidRPr="00ED47E1">
        <w:t xml:space="preserve"> following a MOF</w:t>
      </w:r>
      <w:r w:rsidR="0012149A">
        <w:t xml:space="preserve">.  </w:t>
      </w:r>
      <w:bookmarkStart w:id="21" w:name="_Hlk515288432"/>
      <w:r w:rsidR="006D493C" w:rsidRPr="00ED47E1">
        <w:t xml:space="preserve">The </w:t>
      </w:r>
      <w:r w:rsidR="00361D1F" w:rsidRPr="00ED47E1">
        <w:t>high</w:t>
      </w:r>
      <w:r w:rsidR="006D493C" w:rsidRPr="00ED47E1">
        <w:t xml:space="preserve"> </w:t>
      </w:r>
      <w:r w:rsidR="0029076F" w:rsidRPr="00ED47E1">
        <w:t>subsequent</w:t>
      </w:r>
      <w:r w:rsidR="006D493C" w:rsidRPr="00ED47E1">
        <w:t xml:space="preserve"> fracture </w:t>
      </w:r>
      <w:r w:rsidR="00361D1F" w:rsidRPr="00ED47E1">
        <w:t>risk</w:t>
      </w:r>
      <w:r w:rsidR="009B4ADC" w:rsidRPr="00ED47E1">
        <w:t xml:space="preserve"> observed during the first two </w:t>
      </w:r>
      <w:r w:rsidR="0075626A" w:rsidRPr="00ED47E1">
        <w:t>years following</w:t>
      </w:r>
      <w:r w:rsidR="006D493C" w:rsidRPr="00ED47E1">
        <w:t xml:space="preserve"> the fracture</w:t>
      </w:r>
      <w:r w:rsidR="00CE28F1" w:rsidRPr="00ED47E1">
        <w:t xml:space="preserve"> has been referred to as the period </w:t>
      </w:r>
      <w:r w:rsidR="003D2AA6" w:rsidRPr="00ED47E1">
        <w:t xml:space="preserve">of </w:t>
      </w:r>
      <w:r w:rsidR="00CE28F1" w:rsidRPr="00ED47E1">
        <w:t>imminent risk</w:t>
      </w:r>
      <w:r w:rsidR="00235821">
        <w:t xml:space="preserve"> </w:t>
      </w:r>
      <w:r w:rsidR="00235821">
        <w:fldChar w:fldCharType="begin">
          <w:fldData xml:space="preserve">PEVuZE5vdGU+PENpdGU+PEF1dGhvcj5Kb2hhbnNzb248L0F1dGhvcj48WWVhcj4yMDE3PC9ZZWFy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dW5kYXRpb24gb2YgdGhlIFVTQTwvYWJici0xPjwvYWx0LXBlcmlvZGljYWw+PHBhZ2VzPjc3NS03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VHJ1c3QsIFNvdXRoYW1wdG9uLCBVSy4mI3hEO0ljZWxhbmRpYyBIZWFydCBBc3NvY2lhdGlvbiBS
ZXNlYXJjaCBJbnN0aXR1dGUsIEtvcGF2b2d1ciwgSWNlbGFuZC4mI3hEO1VuaXZlcnNpdHkgb2Yg
SWNlbGFuZCwgUmV5a2phdmlrLCBJY2VsYW5kLiYjeEQ7UmFkaXVzIEhlYWx0aCwgV2FsdGhhbSwg
TUEsIFVTQS4mI3hEO0xJTUUvTU1DLCBLYXJvbGluc2thIEluc3RpdHV0ZXQsIFN0b2NraG9sbSwg
U3dlZGVuLiYjeEQ7TWVsbGFuYnkgQ2VudHJlIGZvciBCb25lIFJlc2VhcmNoLCBEZXBhcnRtZW50
IG9mIE9uY29sb2d5IGFuZCBNZXRhYm9saXNtLCBVbml2ZXJzaXR5IG9mIFNoZWZmaWVsZCwgU2hl
ZmZpZWxkLCBVSy48L2F1dGgtYWRkcmVzcz48dGl0bGVzPjx0aXRsZT5DaGFyYWN0ZXJpc3RpY3Mg
b2YgcmVjdXJyZW50IGZyYWN0dXJlczwvdGl0bGU+PHNlY29uZGFyeS10aXRsZT5Pc3Rlb3Bvcm9z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cGVyaW9kaWNhbD48cGFnZXM+MTc0Ny0xNzU3PC9wYWdlcz48dm9sdW1lPjI5PC92b2x1bWU+PG51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</w:fldData>
        </w:fldChar>
      </w:r>
      <w:r w:rsidR="00235821">
        <w:instrText xml:space="preserve"> ADDIN EN.CITE </w:instrText>
      </w:r>
      <w:r w:rsidR="00235821">
        <w:fldChar w:fldCharType="begin">
          <w:fldData xml:space="preserve">PEVuZE5vdGU+PENpdGU+PEF1dGhvcj5Kb2hhbnNzb248L0F1dGhvcj48WWVhcj4yMDE3PC9ZZWFy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dW5kYXRpb24gb2YgdGhlIFVTQTwvYWJici0xPjwvYWx0LXBlcmlvZGljYWw+PHBhZ2VzPjc3NS03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VHJ1c3QsIFNvdXRoYW1wdG9uLCBVSy4mI3hEO0ljZWxhbmRpYyBIZWFydCBBc3NvY2lhdGlvbiBS
ZXNlYXJjaCBJbnN0aXR1dGUsIEtvcGF2b2d1ciwgSWNlbGFuZC4mI3hEO1VuaXZlcnNpdHkgb2Yg
SWNlbGFuZCwgUmV5a2phdmlrLCBJY2VsYW5kLiYjeEQ7UmFkaXVzIEhlYWx0aCwgV2FsdGhhbSwg
TUEsIFVTQS4mI3hEO0xJTUUvTU1DLCBLYXJvbGluc2thIEluc3RpdHV0ZXQsIFN0b2NraG9sbSwg
U3dlZGVuLiYjeEQ7TWVsbGFuYnkgQ2VudHJlIGZvciBCb25lIFJlc2VhcmNoLCBEZXBhcnRtZW50
IG9mIE9uY29sb2d5IGFuZCBNZXRhYm9saXNtLCBVbml2ZXJzaXR5IG9mIFNoZWZmaWVsZCwgU2hl
ZmZpZWxkLCBVSy48L2F1dGgtYWRkcmVzcz48dGl0bGVzPjx0aXRsZT5DaGFyYWN0ZXJpc3RpY3Mg
b2YgcmVjdXJyZW50IGZyYWN0dXJlczwvdGl0bGU+PHNlY29uZGFyeS10aXRsZT5Pc3Rlb3Bvcm9z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cGVyaW9kaWNhbD48cGFnZXM+MTc0Ny0xNzU3PC9wYWdlcz48dm9sdW1lPjI5PC92b2x1bWU+PG51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</w:fldData>
        </w:fldChar>
      </w:r>
      <w:r w:rsidR="00235821">
        <w:instrText xml:space="preserve"> ADDIN EN.CITE.DATA </w:instrText>
      </w:r>
      <w:r w:rsidR="00235821">
        <w:fldChar w:fldCharType="end"/>
      </w:r>
      <w:r w:rsidR="00235821">
        <w:fldChar w:fldCharType="separate"/>
      </w:r>
      <w:r w:rsidR="00235821">
        <w:rPr>
          <w:noProof/>
        </w:rPr>
        <w:t>[23, 24]</w:t>
      </w:r>
      <w:r w:rsidR="00235821">
        <w:fldChar w:fldCharType="end"/>
      </w:r>
      <w:r w:rsidR="00235821">
        <w:t xml:space="preserve">. </w:t>
      </w:r>
      <w:r w:rsidR="00CE28F1" w:rsidRPr="00ED47E1">
        <w:t>The existence of an imminent risk period signals that</w:t>
      </w:r>
      <w:r w:rsidR="003D2AA6" w:rsidRPr="00ED47E1">
        <w:t xml:space="preserve"> there is an opportunity to optimize the benefits of fracture prevention treatments if patients could be identified and managed as soon as possible after fracture</w:t>
      </w:r>
      <w:r w:rsidR="00537F81" w:rsidRPr="00ED47E1">
        <w:t>.</w:t>
      </w:r>
      <w:bookmarkEnd w:id="21"/>
    </w:p>
    <w:p w14:paraId="4E363B68" w14:textId="2BA1AFC6" w:rsidR="00547B2F" w:rsidRPr="00ED47E1" w:rsidRDefault="00CF3E51" w:rsidP="00C11C6A">
      <w:r w:rsidRPr="003239DC">
        <w:rPr>
          <w:rFonts w:cstheme="minorHAnsi"/>
          <w:b/>
          <w:noProof/>
          <w:sz w:val="22"/>
        </w:rPr>
        <w:drawing>
          <wp:anchor distT="0" distB="0" distL="114300" distR="114300" simplePos="0" relativeHeight="251853824" behindDoc="0" locked="0" layoutInCell="1" allowOverlap="1" wp14:anchorId="13BAB5E8" wp14:editId="74E11BC3">
            <wp:simplePos x="0" y="0"/>
            <wp:positionH relativeFrom="margin">
              <wp:align>center</wp:align>
            </wp:positionH>
            <wp:positionV relativeFrom="paragraph">
              <wp:posOffset>187813</wp:posOffset>
            </wp:positionV>
            <wp:extent cx="4572000" cy="2909570"/>
            <wp:effectExtent l="0" t="0" r="0" b="508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8806"/>
                    <a:stretch/>
                  </pic:blipFill>
                  <pic:spPr bwMode="auto">
                    <a:xfrm>
                      <a:off x="0" y="0"/>
                      <a:ext cx="4572000" cy="2909570"/>
                    </a:xfrm>
                    <a:prstGeom prst="rect">
                      <a:avLst/>
                    </a:prstGeom>
                    <a:ln>
                      <a:noFill/>
                    </a:ln>
                    <a:extLst>
                      <a:ext uri="{53640926-AAD7-44D8-BBD7-CCE9431645EC}">
                        <a14:shadowObscured xmlns:a14="http://schemas.microsoft.com/office/drawing/2010/main"/>
                      </a:ext>
                    </a:extLst>
                  </pic:spPr>
                </pic:pic>
              </a:graphicData>
            </a:graphic>
          </wp:anchor>
        </w:drawing>
      </w:r>
    </w:p>
    <w:p w14:paraId="2614CF00" w14:textId="4D43A475" w:rsidR="002B6059" w:rsidRPr="00D51EE1" w:rsidRDefault="00B816E3" w:rsidP="002B6059">
      <w:pPr>
        <w:pStyle w:val="Caption"/>
        <w:ind w:left="1134" w:right="764"/>
        <w:rPr>
          <w:rFonts w:asciiTheme="minorHAnsi" w:hAnsiTheme="minorHAnsi" w:cstheme="minorHAnsi"/>
          <w:sz w:val="20"/>
          <w:szCs w:val="20"/>
        </w:rPr>
      </w:pPr>
      <w:r>
        <w:rPr>
          <w:rFonts w:asciiTheme="minorHAnsi" w:hAnsiTheme="minorHAnsi" w:cstheme="minorHAnsi"/>
          <w:b/>
          <w:sz w:val="20"/>
          <w:szCs w:val="20"/>
        </w:rPr>
        <w:t xml:space="preserve">Fig. </w:t>
      </w:r>
      <w:r w:rsidR="002B6059" w:rsidRPr="00D51EE1">
        <w:rPr>
          <w:rFonts w:asciiTheme="minorHAnsi" w:hAnsiTheme="minorHAnsi" w:cstheme="minorHAnsi"/>
          <w:b/>
          <w:sz w:val="20"/>
          <w:szCs w:val="20"/>
        </w:rPr>
        <w:t>7</w:t>
      </w:r>
      <w:r w:rsidR="002B6059" w:rsidRPr="00D51EE1">
        <w:rPr>
          <w:rFonts w:asciiTheme="minorHAnsi" w:hAnsiTheme="minorHAnsi" w:cstheme="minorHAnsi"/>
          <w:sz w:val="20"/>
          <w:szCs w:val="20"/>
        </w:rPr>
        <w:t xml:space="preserve"> Risk per 100 000 (95%CI) of a second MOF after a first MOF for a woman at the age of 75 years at her first fracture</w:t>
      </w:r>
      <w:r w:rsidR="002B6059" w:rsidRPr="00D51EE1">
        <w:rPr>
          <w:rFonts w:asciiTheme="minorHAnsi" w:hAnsiTheme="minorHAnsi" w:cstheme="minorHAnsi"/>
          <w:i/>
          <w:sz w:val="20"/>
          <w:szCs w:val="20"/>
        </w:rPr>
        <w:t xml:space="preserve"> </w:t>
      </w:r>
      <w:r w:rsidR="002B6059" w:rsidRPr="00D51EE1">
        <w:rPr>
          <w:rFonts w:asciiTheme="minorHAnsi" w:hAnsiTheme="minorHAnsi" w:cstheme="minorHAnsi"/>
          <w:sz w:val="20"/>
          <w:szCs w:val="20"/>
        </w:rPr>
        <w:fldChar w:fldCharType="begin">
          <w:fldData xml:space="preserve">PEVuZE5vdGU+PENpdGU+PEF1dGhvcj5Kb2hhbnNzb248L0F1dGhvcj48WWVhcj4yMDE3PC9ZZWFy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dGlvbiBvZiB0aGUgVVNBPC9hYmJyLTE+PC9hbHQtcGVyaW9kaWNhbD48cGFnZXM+Nzc1LTc4MDwv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</w:fldData>
        </w:fldChar>
      </w:r>
      <w:r w:rsidR="00CE668C">
        <w:rPr>
          <w:rFonts w:asciiTheme="minorHAnsi" w:hAnsiTheme="minorHAnsi" w:cstheme="minorHAnsi"/>
          <w:sz w:val="20"/>
          <w:szCs w:val="20"/>
        </w:rPr>
        <w:instrText xml:space="preserve"> ADDIN EN.CITE </w:instrText>
      </w:r>
      <w:r w:rsidR="00CE668C">
        <w:rPr>
          <w:rFonts w:asciiTheme="minorHAnsi" w:hAnsiTheme="minorHAnsi" w:cstheme="minorHAnsi"/>
          <w:sz w:val="20"/>
          <w:szCs w:val="20"/>
        </w:rPr>
        <w:fldChar w:fldCharType="begin">
          <w:fldData xml:space="preserve">PEVuZE5vdGU+PENpdGU+PEF1dGhvcj5Kb2hhbnNzb248L0F1dGhvcj48WWVhcj4yMDE3PC9ZZWFy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dGlvbiBvZiB0aGUgVVNBPC9hYmJyLTE+PC9hbHQtcGVyaW9kaWNhbD48cGFnZXM+Nzc1LTc4MDwv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</w:fldData>
        </w:fldChar>
      </w:r>
      <w:r w:rsidR="00CE668C">
        <w:rPr>
          <w:rFonts w:asciiTheme="minorHAnsi" w:hAnsiTheme="minorHAnsi" w:cstheme="minorHAnsi"/>
          <w:sz w:val="20"/>
          <w:szCs w:val="20"/>
        </w:rPr>
        <w:instrText xml:space="preserve"> ADDIN EN.CITE.DATA </w:instrText>
      </w:r>
      <w:r w:rsidR="00CE668C">
        <w:rPr>
          <w:rFonts w:asciiTheme="minorHAnsi" w:hAnsiTheme="minorHAnsi" w:cstheme="minorHAnsi"/>
          <w:sz w:val="20"/>
          <w:szCs w:val="20"/>
        </w:rPr>
      </w:r>
      <w:r w:rsidR="00CE668C">
        <w:rPr>
          <w:rFonts w:asciiTheme="minorHAnsi" w:hAnsiTheme="minorHAnsi" w:cstheme="minorHAnsi"/>
          <w:sz w:val="20"/>
          <w:szCs w:val="20"/>
        </w:rPr>
        <w:fldChar w:fldCharType="end"/>
      </w:r>
      <w:r w:rsidR="002B6059" w:rsidRPr="00D51EE1">
        <w:rPr>
          <w:rFonts w:asciiTheme="minorHAnsi" w:hAnsiTheme="minorHAnsi" w:cstheme="minorHAnsi"/>
          <w:sz w:val="20"/>
          <w:szCs w:val="20"/>
        </w:rPr>
      </w:r>
      <w:r w:rsidR="002B6059" w:rsidRPr="00D51EE1">
        <w:rPr>
          <w:rFonts w:asciiTheme="minorHAnsi" w:hAnsiTheme="minorHAnsi" w:cstheme="minorHAnsi"/>
          <w:sz w:val="20"/>
          <w:szCs w:val="20"/>
        </w:rPr>
        <w:fldChar w:fldCharType="separate"/>
      </w:r>
      <w:r w:rsidR="00CE668C">
        <w:rPr>
          <w:rFonts w:asciiTheme="minorHAnsi" w:hAnsiTheme="minorHAnsi" w:cstheme="minorHAnsi"/>
          <w:noProof/>
          <w:sz w:val="20"/>
          <w:szCs w:val="20"/>
        </w:rPr>
        <w:t>[23]</w:t>
      </w:r>
      <w:r w:rsidR="002B6059" w:rsidRPr="00D51EE1">
        <w:rPr>
          <w:rFonts w:asciiTheme="minorHAnsi" w:hAnsiTheme="minorHAnsi" w:cstheme="minorHAnsi"/>
          <w:sz w:val="20"/>
          <w:szCs w:val="20"/>
        </w:rPr>
        <w:fldChar w:fldCharType="end"/>
      </w:r>
      <w:r w:rsidR="002B6059" w:rsidRPr="00D51EE1">
        <w:rPr>
          <w:rFonts w:asciiTheme="minorHAnsi" w:hAnsiTheme="minorHAnsi" w:cstheme="minorHAnsi"/>
          <w:sz w:val="20"/>
          <w:szCs w:val="20"/>
        </w:rPr>
        <w:t>.</w:t>
      </w:r>
      <w:r w:rsidR="002B6059" w:rsidRPr="00D51EE1" w:rsidDel="00B77112">
        <w:rPr>
          <w:rFonts w:asciiTheme="minorHAnsi" w:hAnsiTheme="minorHAnsi" w:cstheme="minorHAnsi"/>
          <w:i/>
          <w:sz w:val="20"/>
          <w:szCs w:val="20"/>
        </w:rPr>
        <w:t xml:space="preserve"> </w:t>
      </w:r>
      <w:r w:rsidR="002B6059" w:rsidRPr="00D51EE1">
        <w:rPr>
          <w:rFonts w:asciiTheme="minorHAnsi" w:hAnsiTheme="minorHAnsi" w:cstheme="minorHAnsi"/>
          <w:sz w:val="20"/>
          <w:szCs w:val="20"/>
        </w:rPr>
        <w:t>The dashed line represents the risk of first MOF in the age- and sex-matched population.</w:t>
      </w:r>
    </w:p>
    <w:p w14:paraId="5BA666B5" w14:textId="77777777" w:rsidR="001C4594" w:rsidRPr="00ED47E1" w:rsidRDefault="001C4594" w:rsidP="00A406BE">
      <w:pPr>
        <w:pStyle w:val="Caption"/>
        <w:jc w:val="both"/>
        <w:rPr>
          <w:rFonts w:asciiTheme="minorHAnsi" w:hAnsiTheme="minorHAnsi" w:cstheme="minorHAnsi"/>
          <w:i/>
          <w:sz w:val="22"/>
        </w:rPr>
      </w:pPr>
    </w:p>
    <w:p w14:paraId="1A91D90A" w14:textId="6BF54EA5" w:rsidR="00147AD9" w:rsidRPr="00ED47E1" w:rsidRDefault="00C469D0">
      <w:pPr>
        <w:pStyle w:val="QuantifyBodytext"/>
        <w:spacing w:line="360" w:lineRule="auto"/>
      </w:pPr>
      <w:r w:rsidRPr="00ED47E1">
        <w:rPr>
          <w:i/>
          <w:sz w:val="22"/>
        </w:rPr>
        <w:t xml:space="preserve"> </w:t>
      </w:r>
      <w:r w:rsidR="00147AD9" w:rsidRPr="00ED47E1">
        <w:t xml:space="preserve">Available evidence shows that similar patterns of imminent fracture risk are observed in </w:t>
      </w:r>
      <w:r w:rsidR="00851786" w:rsidRPr="00ED47E1">
        <w:t xml:space="preserve">all </w:t>
      </w:r>
      <w:r w:rsidR="00147AD9" w:rsidRPr="00ED47E1">
        <w:t>countries where this has been explored</w:t>
      </w:r>
      <w:r w:rsidR="00236B04">
        <w:t xml:space="preserve"> </w:t>
      </w:r>
      <w:r w:rsidR="00236B04">
        <w:fldChar w:fldCharType="begin">
          <w:fldData xml:space="preserve">PEVuZE5vdGU+PENpdGU+PEF1dGhvcj5Cb25hZmVkZTwvQXV0aG9yPjxZZWFyPjIwMTY8L1llYXI+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YW5kIE1pbmVyYWwgUmVzZWFyY2g8L2FiYnItMT48L2FsdC1wZXJpb2RpY2FsPjxwYWdlcz4xNDAw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ZSBVU0E8L2FiYnItMT48L3BlcmlvZGljYWw+PGFsdC1wZXJpb2RpY2FsPjxmdWxsLXRpdGxlPk9z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LTE+PC9hbHQtcGVyaW9kaWNhbD48cGFnZXM+MjA3LTE0PC9wYWdlcz48dm9sdW1lPjEyPC92b2x1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PC9hYmJyLTE+PC9wZXJpb2RpY2FsPjxhbHQtcGVyaW9kaWNhbD48ZnVsbC10aXRsZT5Pc3Rlb3Bv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b2YgdGhlIFVTQTwvYWJici0xPjwvcGVyaW9kaWNhbD48YWx0LXBlcmlvZGljYWw+PGZ1bGwtdGl0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TmF0aW9uYWwgT3N0ZW9wb3Jvc2lzIEZvdW5kYXRpb24gb2YgdGhlIFVTQTwvYWJici0xPjwvYWx0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</w:fldData>
        </w:fldChar>
      </w:r>
      <w:r w:rsidR="00235821">
        <w:instrText xml:space="preserve"> ADDIN EN.CITE </w:instrText>
      </w:r>
      <w:r w:rsidR="00235821">
        <w:fldChar w:fldCharType="begin">
          <w:fldData xml:space="preserve">PEVuZE5vdGU+PENpdGU+PEF1dGhvcj5Cb25hZmVkZTwvQXV0aG9yPjxZZWFyPjIwMTY8L1llYXI+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YW5kIE1pbmVyYWwgUmVzZWFyY2g8L2FiYnItMT48L2FsdC1wZXJpb2RpY2FsPjxwYWdlcz4xNDAw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ZSBVU0E8L2FiYnItMT48L3BlcmlvZGljYWw+PGFsdC1wZXJpb2RpY2FsPjxmdWxsLXRpdGxlPk9z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LTE+PC9hbHQtcGVyaW9kaWNhbD48cGFnZXM+MjA3LTE0PC9wYWdlcz48dm9sdW1lPjEyPC92b2x1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PC9hYmJyLTE+PC9wZXJpb2RpY2FsPjxhbHQtcGVyaW9kaWNhbD48ZnVsbC10aXRsZT5Pc3Rlb3Bv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b2YgdGhlIFVTQTwvYWJici0xPjwvcGVyaW9kaWNhbD48YWx0LXBlcmlvZGljYWw+PGZ1bGwtdGl0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TmF0aW9uYWwgT3N0ZW9wb3Jvc2lzIEZvdW5kYXRpb24gb2YgdGhlIFVTQTwvYWJici0xPjwvYWx0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</w:fldData>
        </w:fldChar>
      </w:r>
      <w:r w:rsidR="00235821">
        <w:instrText xml:space="preserve"> ADDIN EN.CITE.DATA </w:instrText>
      </w:r>
      <w:r w:rsidR="00235821">
        <w:fldChar w:fldCharType="end"/>
      </w:r>
      <w:r w:rsidR="00236B04">
        <w:fldChar w:fldCharType="separate"/>
      </w:r>
      <w:r w:rsidR="00235821">
        <w:rPr>
          <w:noProof/>
        </w:rPr>
        <w:t>[25-31]</w:t>
      </w:r>
      <w:r w:rsidR="00236B04">
        <w:fldChar w:fldCharType="end"/>
      </w:r>
      <w:r w:rsidR="00236B04">
        <w:t>.</w:t>
      </w:r>
      <w:r w:rsidR="00147AD9" w:rsidRPr="00ED47E1">
        <w:t xml:space="preserve"> However, there is little information to assess whether there are differences in imminent fracture risk between countries. </w:t>
      </w:r>
      <w:r w:rsidR="00410BC4">
        <w:t xml:space="preserve">Findings from Sweden are </w:t>
      </w:r>
      <w:r w:rsidR="00410BC4" w:rsidRPr="00360F9D">
        <w:t>given in the appendix (</w:t>
      </w:r>
      <w:r w:rsidR="00360F9D" w:rsidRPr="00360F9D">
        <w:t>4</w:t>
      </w:r>
      <w:r w:rsidR="00410BC4" w:rsidRPr="00360F9D">
        <w:t>: Imminent fracture risk).</w:t>
      </w:r>
    </w:p>
    <w:p w14:paraId="0B3C1216" w14:textId="77777777" w:rsidR="00EC2A0E" w:rsidRPr="00ED47E1" w:rsidRDefault="00EC2A0E" w:rsidP="00A406BE">
      <w:pPr>
        <w:spacing w:line="360" w:lineRule="auto"/>
        <w:jc w:val="both"/>
      </w:pPr>
    </w:p>
    <w:p w14:paraId="0AECE89F" w14:textId="19BB69C6" w:rsidR="0046358C" w:rsidRPr="00A406BE" w:rsidRDefault="0046358C" w:rsidP="00A406BE">
      <w:pPr>
        <w:spacing w:after="160" w:line="360" w:lineRule="auto"/>
        <w:jc w:val="both"/>
        <w:rPr>
          <w:rFonts w:ascii="Calibri" w:eastAsia="Calibri" w:hAnsi="Calibri" w:cs="Calibri"/>
          <w:sz w:val="20"/>
          <w:szCs w:val="20"/>
        </w:rPr>
      </w:pPr>
      <w:r w:rsidRPr="00A406BE">
        <w:rPr>
          <w:rFonts w:ascii="Calibri" w:eastAsia="Calibri" w:hAnsi="Calibri" w:cs="Calibri"/>
          <w:sz w:val="20"/>
          <w:szCs w:val="20"/>
        </w:rPr>
        <w:t xml:space="preserve">The empirical 10-year probability of MOF was consistently higher in </w:t>
      </w:r>
      <w:r w:rsidR="00197D9F" w:rsidRPr="00A406BE">
        <w:rPr>
          <w:rFonts w:ascii="Calibri" w:eastAsia="Calibri" w:hAnsi="Calibri" w:cs="Calibri"/>
          <w:sz w:val="20"/>
          <w:szCs w:val="20"/>
        </w:rPr>
        <w:t>those</w:t>
      </w:r>
      <w:r w:rsidRPr="00A406BE">
        <w:rPr>
          <w:rFonts w:ascii="Calibri" w:eastAsia="Calibri" w:hAnsi="Calibri" w:cs="Calibri"/>
          <w:sz w:val="20"/>
          <w:szCs w:val="20"/>
        </w:rPr>
        <w:t xml:space="preserve"> with a sentinel clinical vertebral fracture </w:t>
      </w:r>
      <w:r w:rsidR="00197D9F" w:rsidRPr="00A406BE">
        <w:rPr>
          <w:rFonts w:ascii="Calibri" w:eastAsia="Calibri" w:hAnsi="Calibri" w:cs="Calibri"/>
          <w:sz w:val="20"/>
          <w:szCs w:val="20"/>
        </w:rPr>
        <w:t xml:space="preserve">within the past two years </w:t>
      </w:r>
      <w:r w:rsidRPr="00A406BE">
        <w:rPr>
          <w:rFonts w:ascii="Calibri" w:eastAsia="Calibri" w:hAnsi="Calibri" w:cs="Calibri"/>
          <w:sz w:val="20"/>
          <w:szCs w:val="20"/>
        </w:rPr>
        <w:t xml:space="preserve">than the FRAX probability in the population of the same age with any previous fracture, but the relative risk (observed/expected probability) varied by age. For example, the relative risk at the age of 50 years for a woman with a clinical vertebral fracture within the previous 2 years was 2.5; for the age of 80 years, the ratio was 1.2 </w:t>
      </w:r>
      <w:r w:rsidR="00F27AA8" w:rsidRPr="00F27AA8">
        <w:rPr>
          <w:rFonts w:ascii="Calibri" w:eastAsia="Calibri" w:hAnsi="Calibri" w:cs="Calibri"/>
          <w:sz w:val="20"/>
          <w:szCs w:val="20"/>
        </w:rPr>
        <w:t>(Table 3).</w:t>
      </w:r>
    </w:p>
    <w:p w14:paraId="42125DBD" w14:textId="77777777" w:rsidR="00F21DB1" w:rsidRPr="00A406BE" w:rsidRDefault="00F21DB1" w:rsidP="00C11C6A">
      <w:pPr>
        <w:spacing w:after="160" w:line="360" w:lineRule="auto"/>
        <w:rPr>
          <w:rFonts w:ascii="Calibri" w:eastAsia="Calibri" w:hAnsi="Calibri" w:cs="Calibri"/>
          <w:color w:val="FF0000"/>
          <w:sz w:val="20"/>
          <w:szCs w:val="20"/>
        </w:rPr>
      </w:pPr>
    </w:p>
    <w:p w14:paraId="16393D63" w14:textId="145D11AF" w:rsidR="00F21DB1" w:rsidRPr="004E6DC6" w:rsidRDefault="00191DF9" w:rsidP="005323BD">
      <w:pPr>
        <w:pStyle w:val="Caption"/>
        <w:keepNext/>
        <w:rPr>
          <w:rFonts w:asciiTheme="minorHAnsi" w:hAnsiTheme="minorHAnsi" w:cstheme="minorHAnsi"/>
          <w:sz w:val="20"/>
          <w:szCs w:val="20"/>
        </w:rPr>
      </w:pPr>
      <w:bookmarkStart w:id="22" w:name="_Ref14080705"/>
      <w:r>
        <w:rPr>
          <w:rFonts w:asciiTheme="minorHAnsi" w:hAnsiTheme="minorHAnsi" w:cstheme="minorHAnsi"/>
          <w:b/>
          <w:bCs/>
          <w:sz w:val="20"/>
          <w:szCs w:val="20"/>
        </w:rPr>
        <w:lastRenderedPageBreak/>
        <w:t xml:space="preserve">Table 3. </w:t>
      </w:r>
      <w:bookmarkEnd w:id="22"/>
      <w:r w:rsidR="00F21DB1" w:rsidRPr="004E6DC6">
        <w:rPr>
          <w:rFonts w:asciiTheme="minorHAnsi" w:hAnsiTheme="minorHAnsi" w:cstheme="minorHAnsi"/>
          <w:sz w:val="20"/>
          <w:szCs w:val="20"/>
        </w:rPr>
        <w:t>10-year probability of a major osteoporotic fracture (MOF) for Icelandic women at different ages, categorized by previous fracture</w:t>
      </w:r>
      <w:r w:rsidR="006463F0" w:rsidRPr="004E6DC6">
        <w:rPr>
          <w:rFonts w:asciiTheme="minorHAnsi" w:hAnsiTheme="minorHAnsi" w:cstheme="minorHAnsi"/>
          <w:sz w:val="20"/>
          <w:szCs w:val="20"/>
        </w:rPr>
        <w:t xml:space="preserve"> </w:t>
      </w:r>
      <w:r w:rsidR="00B5505C">
        <w:rPr>
          <w:rFonts w:asciiTheme="minorHAnsi" w:hAnsiTheme="minorHAnsi" w:cstheme="minorHAnsi"/>
          <w:sz w:val="20"/>
          <w:szCs w:val="20"/>
        </w:rPr>
        <w:fldChar w:fldCharType="begin"/>
      </w:r>
      <w:r w:rsidR="00E22318">
        <w:rPr>
          <w:rFonts w:asciiTheme="minorHAnsi" w:hAnsiTheme="minorHAnsi" w:cstheme="minorHAnsi"/>
          <w:sz w:val="20"/>
          <w:szCs w:val="20"/>
        </w:rPr>
        <w:instrText xml:space="preserve"> ADDIN EN.CITE &lt;EndNote&gt;&lt;Cite&gt;&lt;Author&gt;Kanis JA&lt;/Author&gt;&lt;Year&gt;2019&lt;/Year&gt;&lt;RecNum&gt;194&lt;/RecNum&gt;&lt;DisplayText&gt;[32]&lt;/DisplayText&gt;&lt;record&gt;&lt;rec-number&gt;194&lt;/rec-number&gt;&lt;foreign-keys&gt;&lt;key app="EN" db-id="95dfreepupz2foezrvixve005dv9esv2f9zz" timestamp="1571644443"&gt;194&lt;/key&gt;&lt;/foreign-keys&gt;&lt;ref-type name="Journal Article"&gt;17&lt;/ref-type&gt;&lt;contributors&gt;&lt;authors&gt;&lt;author&gt;Kanis JA, &lt;/author&gt;&lt;author&gt;Harvey NC, &lt;/author&gt;&lt;author&gt;McCloskey E, &lt;/author&gt;&lt;author&gt;Bruyère O, &lt;/author&gt;&lt;author&gt;et al,,&lt;/author&gt;&lt;/authors&gt;&lt;/contributors&gt;&lt;titles&gt;&lt;title&gt;Algorithm for the management of patients at low/middle/high risk of osteoporotic fracture: a global perspective&lt;/title&gt;&lt;secondary-title&gt;Osteoporos Int (in press),,&lt;/secondary-title&gt;&lt;/titles&gt;&lt;periodical&gt;&lt;full-title&gt;Osteoporos Int (in press),,&lt;/full-title&gt;&lt;/periodical&gt;&lt;dates&gt;&lt;year&gt;2019&lt;/year&gt;&lt;/dates&gt;&lt;urls&gt;&lt;/urls&gt;&lt;/record&gt;&lt;/Cite&gt;&lt;/EndNote&gt;</w:instrText>
      </w:r>
      <w:r w:rsidR="00B5505C">
        <w:rPr>
          <w:rFonts w:asciiTheme="minorHAnsi" w:hAnsiTheme="minorHAnsi" w:cstheme="minorHAnsi"/>
          <w:sz w:val="20"/>
          <w:szCs w:val="20"/>
        </w:rPr>
        <w:fldChar w:fldCharType="separate"/>
      </w:r>
      <w:r w:rsidR="00B5505C">
        <w:rPr>
          <w:rFonts w:asciiTheme="minorHAnsi" w:hAnsiTheme="minorHAnsi" w:cstheme="minorHAnsi"/>
          <w:noProof/>
          <w:sz w:val="20"/>
          <w:szCs w:val="20"/>
        </w:rPr>
        <w:t>[32]</w:t>
      </w:r>
      <w:r w:rsidR="00B5505C">
        <w:rPr>
          <w:rFonts w:asciiTheme="minorHAnsi" w:hAnsiTheme="minorHAnsi" w:cstheme="minorHAnsi"/>
          <w:sz w:val="20"/>
          <w:szCs w:val="20"/>
        </w:rPr>
        <w:fldChar w:fldCharType="end"/>
      </w:r>
      <w:r w:rsidR="00B5505C" w:rsidRPr="00B5505C">
        <w:rPr>
          <w:rFonts w:asciiTheme="minorHAnsi" w:hAnsiTheme="minorHAnsi" w:cstheme="minorHAnsi"/>
          <w:sz w:val="20"/>
          <w:szCs w:val="20"/>
        </w:rPr>
        <w:t xml:space="preserve"> </w:t>
      </w:r>
    </w:p>
    <w:tbl>
      <w:tblPr>
        <w:tblStyle w:val="TableGrid1"/>
        <w:tblW w:w="801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1"/>
        <w:gridCol w:w="2406"/>
        <w:gridCol w:w="307"/>
        <w:gridCol w:w="2317"/>
        <w:gridCol w:w="1382"/>
      </w:tblGrid>
      <w:tr w:rsidR="0046358C" w:rsidRPr="00ED47E1" w14:paraId="2C284008" w14:textId="77777777" w:rsidTr="00A406BE">
        <w:trPr>
          <w:trHeight w:val="481"/>
        </w:trPr>
        <w:tc>
          <w:tcPr>
            <w:tcW w:w="1601" w:type="dxa"/>
          </w:tcPr>
          <w:p w14:paraId="26A75F57" w14:textId="77777777" w:rsidR="0046358C" w:rsidRPr="00A406BE" w:rsidRDefault="0046358C" w:rsidP="0046358C">
            <w:pPr>
              <w:spacing w:after="120" w:line="360" w:lineRule="auto"/>
              <w:jc w:val="both"/>
              <w:rPr>
                <w:rFonts w:ascii="Calibri" w:eastAsia="MS Mincho" w:hAnsi="Calibri" w:cs="Calibri"/>
                <w:sz w:val="20"/>
                <w:szCs w:val="20"/>
              </w:rPr>
            </w:pPr>
          </w:p>
        </w:tc>
        <w:tc>
          <w:tcPr>
            <w:tcW w:w="5030" w:type="dxa"/>
            <w:gridSpan w:val="3"/>
            <w:tcBorders>
              <w:top w:val="single" w:sz="4" w:space="0" w:color="auto"/>
              <w:bottom w:val="single" w:sz="4" w:space="0" w:color="auto"/>
            </w:tcBorders>
          </w:tcPr>
          <w:p w14:paraId="7E01579B" w14:textId="77777777" w:rsidR="0046358C" w:rsidRPr="00A406BE" w:rsidRDefault="0046358C" w:rsidP="0046358C">
            <w:pPr>
              <w:spacing w:after="120" w:line="360" w:lineRule="auto"/>
              <w:jc w:val="center"/>
              <w:rPr>
                <w:rFonts w:ascii="Calibri" w:eastAsia="MS Mincho" w:hAnsi="Calibri" w:cs="Calibri"/>
                <w:sz w:val="20"/>
                <w:szCs w:val="20"/>
              </w:rPr>
            </w:pPr>
            <w:r w:rsidRPr="00A406BE">
              <w:rPr>
                <w:rFonts w:ascii="Calibri" w:eastAsia="MS Mincho" w:hAnsi="Calibri" w:cs="Calibri"/>
                <w:sz w:val="20"/>
                <w:szCs w:val="20"/>
              </w:rPr>
              <w:t>10-year probability of MOF</w:t>
            </w:r>
          </w:p>
        </w:tc>
        <w:tc>
          <w:tcPr>
            <w:tcW w:w="1382" w:type="dxa"/>
          </w:tcPr>
          <w:p w14:paraId="148ACEB2" w14:textId="77777777" w:rsidR="0046358C" w:rsidRPr="00A406BE" w:rsidRDefault="0046358C" w:rsidP="0046358C">
            <w:pPr>
              <w:spacing w:after="120" w:line="360" w:lineRule="auto"/>
              <w:jc w:val="center"/>
              <w:rPr>
                <w:rFonts w:ascii="Calibri" w:eastAsia="MS Mincho" w:hAnsi="Calibri" w:cs="Calibri"/>
                <w:sz w:val="20"/>
                <w:szCs w:val="20"/>
              </w:rPr>
            </w:pPr>
          </w:p>
        </w:tc>
      </w:tr>
      <w:tr w:rsidR="0046358C" w:rsidRPr="00ED47E1" w14:paraId="6F24A64C" w14:textId="77777777" w:rsidTr="00A406BE">
        <w:trPr>
          <w:trHeight w:val="828"/>
        </w:trPr>
        <w:tc>
          <w:tcPr>
            <w:tcW w:w="1601" w:type="dxa"/>
            <w:tcBorders>
              <w:bottom w:val="single" w:sz="4" w:space="0" w:color="auto"/>
            </w:tcBorders>
          </w:tcPr>
          <w:p w14:paraId="1F2D43AE" w14:textId="77777777" w:rsidR="0046358C" w:rsidRPr="00A406BE" w:rsidRDefault="0046358C" w:rsidP="0046358C">
            <w:pPr>
              <w:spacing w:after="120"/>
              <w:jc w:val="both"/>
              <w:rPr>
                <w:rFonts w:ascii="Calibri" w:eastAsia="MS Mincho" w:hAnsi="Calibri" w:cs="Calibri"/>
                <w:sz w:val="20"/>
                <w:szCs w:val="20"/>
              </w:rPr>
            </w:pPr>
            <w:r w:rsidRPr="00A406BE">
              <w:rPr>
                <w:rFonts w:ascii="Calibri" w:eastAsia="MS Mincho" w:hAnsi="Calibri" w:cs="Calibri"/>
                <w:sz w:val="20"/>
                <w:szCs w:val="20"/>
              </w:rPr>
              <w:t>Age</w:t>
            </w:r>
          </w:p>
        </w:tc>
        <w:tc>
          <w:tcPr>
            <w:tcW w:w="2406" w:type="dxa"/>
            <w:tcBorders>
              <w:top w:val="single" w:sz="4" w:space="0" w:color="auto"/>
              <w:bottom w:val="single" w:sz="4" w:space="0" w:color="auto"/>
            </w:tcBorders>
          </w:tcPr>
          <w:p w14:paraId="268A3CB5" w14:textId="77777777" w:rsidR="0046358C" w:rsidRPr="00A406BE" w:rsidRDefault="0046358C" w:rsidP="0046358C">
            <w:pPr>
              <w:spacing w:after="120"/>
              <w:jc w:val="center"/>
              <w:rPr>
                <w:rFonts w:ascii="Calibri" w:eastAsia="MS Mincho" w:hAnsi="Calibri" w:cs="Calibri"/>
                <w:sz w:val="20"/>
                <w:szCs w:val="20"/>
              </w:rPr>
            </w:pPr>
            <w:r w:rsidRPr="00A406BE">
              <w:rPr>
                <w:rFonts w:ascii="Calibri" w:eastAsia="MS Mincho" w:hAnsi="Calibri" w:cs="Calibri"/>
                <w:sz w:val="20"/>
                <w:szCs w:val="20"/>
              </w:rPr>
              <w:t>Cohort with clinical vertebral fracture 0-2 years ago</w:t>
            </w:r>
          </w:p>
        </w:tc>
        <w:tc>
          <w:tcPr>
            <w:tcW w:w="307" w:type="dxa"/>
            <w:tcBorders>
              <w:top w:val="single" w:sz="4" w:space="0" w:color="auto"/>
              <w:bottom w:val="single" w:sz="4" w:space="0" w:color="auto"/>
            </w:tcBorders>
          </w:tcPr>
          <w:p w14:paraId="2047C512" w14:textId="77777777" w:rsidR="0046358C" w:rsidRPr="00A406BE" w:rsidRDefault="0046358C" w:rsidP="0046358C">
            <w:pPr>
              <w:spacing w:after="120"/>
              <w:jc w:val="center"/>
              <w:rPr>
                <w:rFonts w:ascii="Calibri" w:eastAsia="MS Mincho" w:hAnsi="Calibri" w:cs="Calibri"/>
                <w:sz w:val="20"/>
                <w:szCs w:val="20"/>
              </w:rPr>
            </w:pPr>
          </w:p>
        </w:tc>
        <w:tc>
          <w:tcPr>
            <w:tcW w:w="2317" w:type="dxa"/>
            <w:tcBorders>
              <w:top w:val="single" w:sz="4" w:space="0" w:color="auto"/>
              <w:bottom w:val="single" w:sz="4" w:space="0" w:color="auto"/>
            </w:tcBorders>
          </w:tcPr>
          <w:p w14:paraId="7C600ACB" w14:textId="77777777" w:rsidR="0046358C" w:rsidRPr="00A406BE" w:rsidRDefault="0046358C" w:rsidP="0046358C">
            <w:pPr>
              <w:spacing w:after="120"/>
              <w:jc w:val="center"/>
              <w:rPr>
                <w:rFonts w:ascii="Calibri" w:eastAsia="MS Mincho" w:hAnsi="Calibri" w:cs="Calibri"/>
                <w:sz w:val="20"/>
                <w:szCs w:val="20"/>
              </w:rPr>
            </w:pPr>
            <w:r w:rsidRPr="00A406BE">
              <w:rPr>
                <w:rFonts w:ascii="Calibri" w:eastAsia="MS Mincho" w:hAnsi="Calibri" w:cs="Calibri"/>
                <w:sz w:val="20"/>
                <w:szCs w:val="20"/>
              </w:rPr>
              <w:t>Cohort with any previous fracture in adult life</w:t>
            </w:r>
          </w:p>
        </w:tc>
        <w:tc>
          <w:tcPr>
            <w:tcW w:w="1382" w:type="dxa"/>
            <w:tcBorders>
              <w:bottom w:val="single" w:sz="4" w:space="0" w:color="auto"/>
            </w:tcBorders>
          </w:tcPr>
          <w:p w14:paraId="0B8B03FD" w14:textId="77777777" w:rsidR="0046358C" w:rsidRPr="00A406BE" w:rsidRDefault="0046358C" w:rsidP="0046358C">
            <w:pPr>
              <w:spacing w:after="120"/>
              <w:jc w:val="center"/>
              <w:rPr>
                <w:rFonts w:ascii="Calibri" w:eastAsia="MS Mincho" w:hAnsi="Calibri" w:cs="Calibri"/>
                <w:sz w:val="20"/>
                <w:szCs w:val="20"/>
              </w:rPr>
            </w:pPr>
            <w:r w:rsidRPr="00A406BE">
              <w:rPr>
                <w:rFonts w:ascii="Calibri" w:eastAsia="MS Mincho" w:hAnsi="Calibri" w:cs="Calibri"/>
                <w:sz w:val="20"/>
                <w:szCs w:val="20"/>
              </w:rPr>
              <w:t>Ratio</w:t>
            </w:r>
          </w:p>
        </w:tc>
      </w:tr>
      <w:tr w:rsidR="0046358C" w:rsidRPr="00ED47E1" w14:paraId="21B8F7D2" w14:textId="77777777" w:rsidTr="00A406BE">
        <w:trPr>
          <w:trHeight w:val="481"/>
        </w:trPr>
        <w:tc>
          <w:tcPr>
            <w:tcW w:w="1601" w:type="dxa"/>
            <w:tcBorders>
              <w:top w:val="single" w:sz="4" w:space="0" w:color="auto"/>
            </w:tcBorders>
          </w:tcPr>
          <w:p w14:paraId="6C0CA3F3" w14:textId="77777777" w:rsidR="0046358C" w:rsidRPr="00A406BE" w:rsidRDefault="0046358C" w:rsidP="0046358C">
            <w:pPr>
              <w:spacing w:after="120" w:line="360" w:lineRule="auto"/>
              <w:jc w:val="both"/>
              <w:rPr>
                <w:rFonts w:ascii="Calibri" w:eastAsia="MS Mincho" w:hAnsi="Calibri" w:cs="Calibri"/>
                <w:sz w:val="20"/>
                <w:szCs w:val="20"/>
              </w:rPr>
            </w:pPr>
            <w:r w:rsidRPr="00A406BE">
              <w:rPr>
                <w:rFonts w:ascii="Calibri" w:eastAsia="MS Mincho" w:hAnsi="Calibri" w:cs="Calibri"/>
                <w:sz w:val="20"/>
                <w:szCs w:val="20"/>
              </w:rPr>
              <w:t>50</w:t>
            </w:r>
          </w:p>
        </w:tc>
        <w:tc>
          <w:tcPr>
            <w:tcW w:w="2406" w:type="dxa"/>
            <w:tcBorders>
              <w:top w:val="single" w:sz="4" w:space="0" w:color="auto"/>
            </w:tcBorders>
          </w:tcPr>
          <w:p w14:paraId="3BFA824F" w14:textId="77777777" w:rsidR="0046358C" w:rsidRPr="00A406BE" w:rsidRDefault="0046358C" w:rsidP="0046358C">
            <w:pPr>
              <w:spacing w:after="120" w:line="360" w:lineRule="auto"/>
              <w:jc w:val="center"/>
              <w:rPr>
                <w:rFonts w:ascii="Calibri" w:eastAsia="MS Mincho" w:hAnsi="Calibri" w:cs="Calibri"/>
                <w:sz w:val="20"/>
                <w:szCs w:val="20"/>
              </w:rPr>
            </w:pPr>
            <w:r w:rsidRPr="00A406BE">
              <w:rPr>
                <w:rFonts w:ascii="Calibri" w:eastAsia="MS Mincho" w:hAnsi="Calibri" w:cs="Calibri"/>
                <w:sz w:val="20"/>
                <w:szCs w:val="20"/>
              </w:rPr>
              <w:t>29.0</w:t>
            </w:r>
          </w:p>
        </w:tc>
        <w:tc>
          <w:tcPr>
            <w:tcW w:w="307" w:type="dxa"/>
            <w:tcBorders>
              <w:top w:val="single" w:sz="4" w:space="0" w:color="auto"/>
            </w:tcBorders>
          </w:tcPr>
          <w:p w14:paraId="1465F33C" w14:textId="77777777" w:rsidR="0046358C" w:rsidRPr="00A406BE" w:rsidRDefault="0046358C" w:rsidP="0046358C">
            <w:pPr>
              <w:spacing w:after="120" w:line="360" w:lineRule="auto"/>
              <w:jc w:val="center"/>
              <w:rPr>
                <w:rFonts w:ascii="Calibri" w:eastAsia="MS Mincho" w:hAnsi="Calibri" w:cs="Calibri"/>
                <w:sz w:val="20"/>
                <w:szCs w:val="20"/>
              </w:rPr>
            </w:pPr>
          </w:p>
        </w:tc>
        <w:tc>
          <w:tcPr>
            <w:tcW w:w="2317" w:type="dxa"/>
            <w:tcBorders>
              <w:top w:val="single" w:sz="4" w:space="0" w:color="auto"/>
            </w:tcBorders>
          </w:tcPr>
          <w:p w14:paraId="2630F2CE" w14:textId="77777777" w:rsidR="0046358C" w:rsidRPr="00A406BE" w:rsidRDefault="0046358C" w:rsidP="0046358C">
            <w:pPr>
              <w:spacing w:after="120" w:line="360" w:lineRule="auto"/>
              <w:jc w:val="center"/>
              <w:rPr>
                <w:rFonts w:ascii="Calibri" w:eastAsia="MS Mincho" w:hAnsi="Calibri" w:cs="Calibri"/>
                <w:sz w:val="20"/>
                <w:szCs w:val="20"/>
              </w:rPr>
            </w:pPr>
            <w:r w:rsidRPr="00A406BE">
              <w:rPr>
                <w:rFonts w:ascii="Calibri" w:eastAsia="MS Mincho" w:hAnsi="Calibri" w:cs="Calibri"/>
                <w:sz w:val="20"/>
                <w:szCs w:val="20"/>
              </w:rPr>
              <w:t>11.7</w:t>
            </w:r>
          </w:p>
        </w:tc>
        <w:tc>
          <w:tcPr>
            <w:tcW w:w="1382" w:type="dxa"/>
            <w:tcBorders>
              <w:top w:val="single" w:sz="4" w:space="0" w:color="auto"/>
            </w:tcBorders>
          </w:tcPr>
          <w:p w14:paraId="3EDF908B" w14:textId="77777777" w:rsidR="0046358C" w:rsidRPr="00A406BE" w:rsidRDefault="0046358C" w:rsidP="0046358C">
            <w:pPr>
              <w:spacing w:after="120" w:line="360" w:lineRule="auto"/>
              <w:jc w:val="center"/>
              <w:rPr>
                <w:rFonts w:ascii="Calibri" w:eastAsia="MS Mincho" w:hAnsi="Calibri" w:cs="Calibri"/>
                <w:sz w:val="20"/>
                <w:szCs w:val="20"/>
              </w:rPr>
            </w:pPr>
            <w:r w:rsidRPr="00A406BE">
              <w:rPr>
                <w:rFonts w:ascii="Calibri" w:eastAsia="MS Mincho" w:hAnsi="Calibri" w:cs="Calibri"/>
                <w:sz w:val="20"/>
                <w:szCs w:val="20"/>
              </w:rPr>
              <w:t>2.47</w:t>
            </w:r>
          </w:p>
        </w:tc>
      </w:tr>
      <w:tr w:rsidR="0046358C" w:rsidRPr="00ED47E1" w14:paraId="1C2A7135" w14:textId="77777777" w:rsidTr="00A406BE">
        <w:trPr>
          <w:trHeight w:val="481"/>
        </w:trPr>
        <w:tc>
          <w:tcPr>
            <w:tcW w:w="1601" w:type="dxa"/>
          </w:tcPr>
          <w:p w14:paraId="5007E62A" w14:textId="77777777" w:rsidR="0046358C" w:rsidRPr="00A406BE" w:rsidRDefault="0046358C" w:rsidP="0046358C">
            <w:pPr>
              <w:spacing w:after="120" w:line="360" w:lineRule="auto"/>
              <w:jc w:val="both"/>
              <w:rPr>
                <w:rFonts w:ascii="Calibri" w:eastAsia="MS Mincho" w:hAnsi="Calibri" w:cs="Calibri"/>
                <w:sz w:val="20"/>
                <w:szCs w:val="20"/>
              </w:rPr>
            </w:pPr>
            <w:r w:rsidRPr="00A406BE">
              <w:rPr>
                <w:rFonts w:ascii="Calibri" w:eastAsia="MS Mincho" w:hAnsi="Calibri" w:cs="Calibri"/>
                <w:sz w:val="20"/>
                <w:szCs w:val="20"/>
              </w:rPr>
              <w:t>60</w:t>
            </w:r>
          </w:p>
        </w:tc>
        <w:tc>
          <w:tcPr>
            <w:tcW w:w="2406" w:type="dxa"/>
          </w:tcPr>
          <w:p w14:paraId="5A15BFE9" w14:textId="77777777" w:rsidR="0046358C" w:rsidRPr="00A406BE" w:rsidRDefault="0046358C" w:rsidP="0046358C">
            <w:pPr>
              <w:spacing w:after="120" w:line="360" w:lineRule="auto"/>
              <w:jc w:val="center"/>
              <w:rPr>
                <w:rFonts w:ascii="Calibri" w:eastAsia="MS Mincho" w:hAnsi="Calibri" w:cs="Calibri"/>
                <w:sz w:val="20"/>
                <w:szCs w:val="20"/>
              </w:rPr>
            </w:pPr>
            <w:r w:rsidRPr="00A406BE">
              <w:rPr>
                <w:rFonts w:ascii="Calibri" w:eastAsia="MS Mincho" w:hAnsi="Calibri" w:cs="Calibri"/>
                <w:sz w:val="20"/>
                <w:szCs w:val="20"/>
              </w:rPr>
              <w:t>36.1</w:t>
            </w:r>
          </w:p>
        </w:tc>
        <w:tc>
          <w:tcPr>
            <w:tcW w:w="307" w:type="dxa"/>
          </w:tcPr>
          <w:p w14:paraId="0F7021A4" w14:textId="77777777" w:rsidR="0046358C" w:rsidRPr="00A406BE" w:rsidRDefault="0046358C" w:rsidP="0046358C">
            <w:pPr>
              <w:spacing w:after="120" w:line="360" w:lineRule="auto"/>
              <w:jc w:val="center"/>
              <w:rPr>
                <w:rFonts w:ascii="Calibri" w:eastAsia="MS Mincho" w:hAnsi="Calibri" w:cs="Calibri"/>
                <w:sz w:val="20"/>
                <w:szCs w:val="20"/>
              </w:rPr>
            </w:pPr>
          </w:p>
        </w:tc>
        <w:tc>
          <w:tcPr>
            <w:tcW w:w="2317" w:type="dxa"/>
          </w:tcPr>
          <w:p w14:paraId="5BC75BCE" w14:textId="77777777" w:rsidR="0046358C" w:rsidRPr="00A406BE" w:rsidRDefault="0046358C" w:rsidP="0046358C">
            <w:pPr>
              <w:spacing w:after="120" w:line="360" w:lineRule="auto"/>
              <w:jc w:val="center"/>
              <w:rPr>
                <w:rFonts w:ascii="Calibri" w:eastAsia="MS Mincho" w:hAnsi="Calibri" w:cs="Calibri"/>
                <w:sz w:val="20"/>
                <w:szCs w:val="20"/>
              </w:rPr>
            </w:pPr>
            <w:r w:rsidRPr="00A406BE">
              <w:rPr>
                <w:rFonts w:ascii="Calibri" w:eastAsia="MS Mincho" w:hAnsi="Calibri" w:cs="Calibri"/>
                <w:sz w:val="20"/>
                <w:szCs w:val="20"/>
              </w:rPr>
              <w:t>19.4</w:t>
            </w:r>
          </w:p>
        </w:tc>
        <w:tc>
          <w:tcPr>
            <w:tcW w:w="1382" w:type="dxa"/>
          </w:tcPr>
          <w:p w14:paraId="0A19D5C4" w14:textId="77777777" w:rsidR="0046358C" w:rsidRPr="00A406BE" w:rsidRDefault="0046358C" w:rsidP="0046358C">
            <w:pPr>
              <w:spacing w:after="120" w:line="360" w:lineRule="auto"/>
              <w:jc w:val="center"/>
              <w:rPr>
                <w:rFonts w:ascii="Calibri" w:eastAsia="MS Mincho" w:hAnsi="Calibri" w:cs="Calibri"/>
                <w:sz w:val="20"/>
                <w:szCs w:val="20"/>
              </w:rPr>
            </w:pPr>
            <w:r w:rsidRPr="00A406BE">
              <w:rPr>
                <w:rFonts w:ascii="Calibri" w:eastAsia="MS Mincho" w:hAnsi="Calibri" w:cs="Calibri"/>
                <w:sz w:val="20"/>
                <w:szCs w:val="20"/>
              </w:rPr>
              <w:t>1.86</w:t>
            </w:r>
          </w:p>
        </w:tc>
      </w:tr>
      <w:tr w:rsidR="0046358C" w:rsidRPr="00ED47E1" w14:paraId="4DAEEF37" w14:textId="77777777" w:rsidTr="00A406BE">
        <w:trPr>
          <w:trHeight w:val="481"/>
        </w:trPr>
        <w:tc>
          <w:tcPr>
            <w:tcW w:w="1601" w:type="dxa"/>
          </w:tcPr>
          <w:p w14:paraId="2345D027" w14:textId="77777777" w:rsidR="0046358C" w:rsidRPr="00A406BE" w:rsidRDefault="0046358C" w:rsidP="0046358C">
            <w:pPr>
              <w:spacing w:after="120" w:line="360" w:lineRule="auto"/>
              <w:jc w:val="both"/>
              <w:rPr>
                <w:rFonts w:ascii="Calibri" w:eastAsia="MS Mincho" w:hAnsi="Calibri" w:cs="Calibri"/>
                <w:sz w:val="20"/>
                <w:szCs w:val="20"/>
              </w:rPr>
            </w:pPr>
            <w:r w:rsidRPr="00A406BE">
              <w:rPr>
                <w:rFonts w:ascii="Calibri" w:eastAsia="MS Mincho" w:hAnsi="Calibri" w:cs="Calibri"/>
                <w:sz w:val="20"/>
                <w:szCs w:val="20"/>
              </w:rPr>
              <w:t>70</w:t>
            </w:r>
          </w:p>
        </w:tc>
        <w:tc>
          <w:tcPr>
            <w:tcW w:w="2406" w:type="dxa"/>
          </w:tcPr>
          <w:p w14:paraId="484F3019" w14:textId="77777777" w:rsidR="0046358C" w:rsidRPr="00A406BE" w:rsidRDefault="0046358C" w:rsidP="0046358C">
            <w:pPr>
              <w:spacing w:after="120" w:line="360" w:lineRule="auto"/>
              <w:jc w:val="center"/>
              <w:rPr>
                <w:rFonts w:ascii="Calibri" w:eastAsia="MS Mincho" w:hAnsi="Calibri" w:cs="Calibri"/>
                <w:sz w:val="20"/>
                <w:szCs w:val="20"/>
              </w:rPr>
            </w:pPr>
            <w:r w:rsidRPr="00A406BE">
              <w:rPr>
                <w:rFonts w:ascii="Calibri" w:eastAsia="MS Mincho" w:hAnsi="Calibri" w:cs="Calibri"/>
                <w:sz w:val="20"/>
                <w:szCs w:val="20"/>
              </w:rPr>
              <w:t>41.9</w:t>
            </w:r>
          </w:p>
        </w:tc>
        <w:tc>
          <w:tcPr>
            <w:tcW w:w="307" w:type="dxa"/>
          </w:tcPr>
          <w:p w14:paraId="20F5174F" w14:textId="77777777" w:rsidR="0046358C" w:rsidRPr="00A406BE" w:rsidRDefault="0046358C" w:rsidP="0046358C">
            <w:pPr>
              <w:spacing w:after="120" w:line="360" w:lineRule="auto"/>
              <w:jc w:val="center"/>
              <w:rPr>
                <w:rFonts w:ascii="Calibri" w:eastAsia="MS Mincho" w:hAnsi="Calibri" w:cs="Calibri"/>
                <w:sz w:val="20"/>
                <w:szCs w:val="20"/>
              </w:rPr>
            </w:pPr>
          </w:p>
        </w:tc>
        <w:tc>
          <w:tcPr>
            <w:tcW w:w="2317" w:type="dxa"/>
          </w:tcPr>
          <w:p w14:paraId="758BFE93" w14:textId="77777777" w:rsidR="0046358C" w:rsidRPr="00A406BE" w:rsidRDefault="0046358C" w:rsidP="0046358C">
            <w:pPr>
              <w:spacing w:after="120" w:line="360" w:lineRule="auto"/>
              <w:jc w:val="center"/>
              <w:rPr>
                <w:rFonts w:ascii="Calibri" w:eastAsia="MS Mincho" w:hAnsi="Calibri" w:cs="Calibri"/>
                <w:sz w:val="20"/>
                <w:szCs w:val="20"/>
              </w:rPr>
            </w:pPr>
            <w:r w:rsidRPr="00A406BE">
              <w:rPr>
                <w:rFonts w:ascii="Calibri" w:eastAsia="MS Mincho" w:hAnsi="Calibri" w:cs="Calibri"/>
                <w:sz w:val="20"/>
                <w:szCs w:val="20"/>
              </w:rPr>
              <w:t>27.6</w:t>
            </w:r>
          </w:p>
        </w:tc>
        <w:tc>
          <w:tcPr>
            <w:tcW w:w="1382" w:type="dxa"/>
          </w:tcPr>
          <w:p w14:paraId="16B2352E" w14:textId="77777777" w:rsidR="0046358C" w:rsidRPr="00A406BE" w:rsidRDefault="0046358C" w:rsidP="0046358C">
            <w:pPr>
              <w:spacing w:after="120" w:line="360" w:lineRule="auto"/>
              <w:jc w:val="center"/>
              <w:rPr>
                <w:rFonts w:ascii="Calibri" w:eastAsia="MS Mincho" w:hAnsi="Calibri" w:cs="Calibri"/>
                <w:sz w:val="20"/>
                <w:szCs w:val="20"/>
              </w:rPr>
            </w:pPr>
            <w:r w:rsidRPr="00A406BE">
              <w:rPr>
                <w:rFonts w:ascii="Calibri" w:eastAsia="MS Mincho" w:hAnsi="Calibri" w:cs="Calibri"/>
                <w:sz w:val="20"/>
                <w:szCs w:val="20"/>
              </w:rPr>
              <w:t>1.52</w:t>
            </w:r>
          </w:p>
        </w:tc>
      </w:tr>
      <w:tr w:rsidR="0046358C" w:rsidRPr="00ED47E1" w14:paraId="4221F6CF" w14:textId="77777777" w:rsidTr="00A406BE">
        <w:trPr>
          <w:trHeight w:val="481"/>
        </w:trPr>
        <w:tc>
          <w:tcPr>
            <w:tcW w:w="1601" w:type="dxa"/>
          </w:tcPr>
          <w:p w14:paraId="4B1BF216" w14:textId="77777777" w:rsidR="0046358C" w:rsidRPr="00A406BE" w:rsidRDefault="0046358C" w:rsidP="0046358C">
            <w:pPr>
              <w:spacing w:after="120" w:line="360" w:lineRule="auto"/>
              <w:jc w:val="both"/>
              <w:rPr>
                <w:rFonts w:ascii="Calibri" w:eastAsia="MS Mincho" w:hAnsi="Calibri" w:cs="Calibri"/>
                <w:sz w:val="20"/>
                <w:szCs w:val="20"/>
              </w:rPr>
            </w:pPr>
            <w:r w:rsidRPr="00A406BE">
              <w:rPr>
                <w:rFonts w:ascii="Calibri" w:eastAsia="MS Mincho" w:hAnsi="Calibri" w:cs="Calibri"/>
                <w:sz w:val="20"/>
                <w:szCs w:val="20"/>
              </w:rPr>
              <w:t>80</w:t>
            </w:r>
          </w:p>
        </w:tc>
        <w:tc>
          <w:tcPr>
            <w:tcW w:w="2406" w:type="dxa"/>
          </w:tcPr>
          <w:p w14:paraId="0A231F6B" w14:textId="77777777" w:rsidR="0046358C" w:rsidRPr="00A406BE" w:rsidRDefault="0046358C" w:rsidP="0046358C">
            <w:pPr>
              <w:spacing w:after="120" w:line="360" w:lineRule="auto"/>
              <w:jc w:val="center"/>
              <w:rPr>
                <w:rFonts w:ascii="Calibri" w:eastAsia="MS Mincho" w:hAnsi="Calibri" w:cs="Calibri"/>
                <w:sz w:val="20"/>
                <w:szCs w:val="20"/>
              </w:rPr>
            </w:pPr>
            <w:r w:rsidRPr="00A406BE">
              <w:rPr>
                <w:rFonts w:ascii="Calibri" w:eastAsia="MS Mincho" w:hAnsi="Calibri" w:cs="Calibri"/>
                <w:sz w:val="20"/>
                <w:szCs w:val="20"/>
              </w:rPr>
              <w:t>42.5</w:t>
            </w:r>
          </w:p>
        </w:tc>
        <w:tc>
          <w:tcPr>
            <w:tcW w:w="307" w:type="dxa"/>
          </w:tcPr>
          <w:p w14:paraId="00791528" w14:textId="77777777" w:rsidR="0046358C" w:rsidRPr="00A406BE" w:rsidRDefault="0046358C" w:rsidP="0046358C">
            <w:pPr>
              <w:spacing w:after="120" w:line="360" w:lineRule="auto"/>
              <w:jc w:val="center"/>
              <w:rPr>
                <w:rFonts w:ascii="Calibri" w:eastAsia="MS Mincho" w:hAnsi="Calibri" w:cs="Calibri"/>
                <w:sz w:val="20"/>
                <w:szCs w:val="20"/>
              </w:rPr>
            </w:pPr>
          </w:p>
        </w:tc>
        <w:tc>
          <w:tcPr>
            <w:tcW w:w="2317" w:type="dxa"/>
          </w:tcPr>
          <w:p w14:paraId="402D455F" w14:textId="77777777" w:rsidR="0046358C" w:rsidRPr="00A406BE" w:rsidRDefault="0046358C" w:rsidP="0046358C">
            <w:pPr>
              <w:spacing w:after="120" w:line="360" w:lineRule="auto"/>
              <w:jc w:val="center"/>
              <w:rPr>
                <w:rFonts w:ascii="Calibri" w:eastAsia="MS Mincho" w:hAnsi="Calibri" w:cs="Calibri"/>
                <w:sz w:val="20"/>
                <w:szCs w:val="20"/>
              </w:rPr>
            </w:pPr>
            <w:r w:rsidRPr="00A406BE">
              <w:rPr>
                <w:rFonts w:ascii="Calibri" w:eastAsia="MS Mincho" w:hAnsi="Calibri" w:cs="Calibri"/>
                <w:sz w:val="20"/>
                <w:szCs w:val="20"/>
              </w:rPr>
              <w:t>34.2</w:t>
            </w:r>
          </w:p>
        </w:tc>
        <w:tc>
          <w:tcPr>
            <w:tcW w:w="1382" w:type="dxa"/>
          </w:tcPr>
          <w:p w14:paraId="23CB1CF0" w14:textId="77777777" w:rsidR="0046358C" w:rsidRPr="00A406BE" w:rsidRDefault="0046358C" w:rsidP="0046358C">
            <w:pPr>
              <w:spacing w:after="120" w:line="360" w:lineRule="auto"/>
              <w:jc w:val="center"/>
              <w:rPr>
                <w:rFonts w:ascii="Calibri" w:eastAsia="MS Mincho" w:hAnsi="Calibri" w:cs="Calibri"/>
                <w:sz w:val="20"/>
                <w:szCs w:val="20"/>
              </w:rPr>
            </w:pPr>
            <w:r w:rsidRPr="00A406BE">
              <w:rPr>
                <w:rFonts w:ascii="Calibri" w:eastAsia="MS Mincho" w:hAnsi="Calibri" w:cs="Calibri"/>
                <w:sz w:val="20"/>
                <w:szCs w:val="20"/>
              </w:rPr>
              <w:t>1.24</w:t>
            </w:r>
          </w:p>
        </w:tc>
      </w:tr>
      <w:tr w:rsidR="00CE668C" w:rsidRPr="00ED47E1" w14:paraId="5FA3212F" w14:textId="77777777" w:rsidTr="00A406BE">
        <w:trPr>
          <w:trHeight w:val="481"/>
        </w:trPr>
        <w:tc>
          <w:tcPr>
            <w:tcW w:w="1601" w:type="dxa"/>
          </w:tcPr>
          <w:p w14:paraId="2C0631F3" w14:textId="14D79A27" w:rsidR="00CE668C" w:rsidRPr="00A406BE" w:rsidRDefault="00CE668C" w:rsidP="00CE668C">
            <w:pPr>
              <w:spacing w:after="120" w:line="360" w:lineRule="auto"/>
              <w:jc w:val="both"/>
              <w:rPr>
                <w:rFonts w:ascii="Calibri" w:eastAsia="MS Mincho" w:hAnsi="Calibri" w:cs="Calibri"/>
                <w:sz w:val="20"/>
                <w:szCs w:val="20"/>
              </w:rPr>
            </w:pPr>
            <w:r w:rsidRPr="00A406BE">
              <w:rPr>
                <w:rFonts w:ascii="Calibri" w:eastAsia="MS Mincho" w:hAnsi="Calibri" w:cs="Calibri"/>
                <w:sz w:val="20"/>
                <w:szCs w:val="20"/>
              </w:rPr>
              <w:t>90</w:t>
            </w:r>
          </w:p>
        </w:tc>
        <w:tc>
          <w:tcPr>
            <w:tcW w:w="2406" w:type="dxa"/>
          </w:tcPr>
          <w:p w14:paraId="04B70D73" w14:textId="2E417A93" w:rsidR="00CE668C" w:rsidRPr="00A406BE" w:rsidRDefault="00CE668C" w:rsidP="00CE668C">
            <w:pPr>
              <w:spacing w:after="120" w:line="360" w:lineRule="auto"/>
              <w:jc w:val="center"/>
              <w:rPr>
                <w:rFonts w:ascii="Calibri" w:eastAsia="MS Mincho" w:hAnsi="Calibri" w:cs="Calibri"/>
                <w:sz w:val="20"/>
                <w:szCs w:val="20"/>
              </w:rPr>
            </w:pPr>
            <w:r w:rsidRPr="00A406BE">
              <w:rPr>
                <w:rFonts w:ascii="Calibri" w:eastAsia="MS Mincho" w:hAnsi="Calibri" w:cs="Calibri"/>
                <w:sz w:val="20"/>
                <w:szCs w:val="20"/>
              </w:rPr>
              <w:t>34.7</w:t>
            </w:r>
          </w:p>
        </w:tc>
        <w:tc>
          <w:tcPr>
            <w:tcW w:w="307" w:type="dxa"/>
          </w:tcPr>
          <w:p w14:paraId="7D8BA3E7" w14:textId="77777777" w:rsidR="00CE668C" w:rsidRPr="00A406BE" w:rsidRDefault="00CE668C" w:rsidP="00CE668C">
            <w:pPr>
              <w:spacing w:after="120" w:line="360" w:lineRule="auto"/>
              <w:jc w:val="center"/>
              <w:rPr>
                <w:rFonts w:ascii="Calibri" w:eastAsia="MS Mincho" w:hAnsi="Calibri" w:cs="Calibri"/>
                <w:sz w:val="20"/>
                <w:szCs w:val="20"/>
              </w:rPr>
            </w:pPr>
          </w:p>
        </w:tc>
        <w:tc>
          <w:tcPr>
            <w:tcW w:w="2317" w:type="dxa"/>
          </w:tcPr>
          <w:p w14:paraId="711BDEC9" w14:textId="210819EB" w:rsidR="00CE668C" w:rsidRPr="00A406BE" w:rsidRDefault="00CE668C" w:rsidP="00CE668C">
            <w:pPr>
              <w:spacing w:after="120" w:line="360" w:lineRule="auto"/>
              <w:jc w:val="center"/>
              <w:rPr>
                <w:rFonts w:ascii="Calibri" w:eastAsia="MS Mincho" w:hAnsi="Calibri" w:cs="Calibri"/>
                <w:sz w:val="20"/>
                <w:szCs w:val="20"/>
              </w:rPr>
            </w:pPr>
            <w:r w:rsidRPr="00A406BE">
              <w:rPr>
                <w:rFonts w:ascii="Calibri" w:eastAsia="MS Mincho" w:hAnsi="Calibri" w:cs="Calibri"/>
                <w:sz w:val="20"/>
                <w:szCs w:val="20"/>
              </w:rPr>
              <w:t>33.3</w:t>
            </w:r>
          </w:p>
        </w:tc>
        <w:tc>
          <w:tcPr>
            <w:tcW w:w="1382" w:type="dxa"/>
          </w:tcPr>
          <w:p w14:paraId="553EA740" w14:textId="4ED70EE8" w:rsidR="00CE668C" w:rsidRPr="00A406BE" w:rsidRDefault="00CE668C" w:rsidP="00CE668C">
            <w:pPr>
              <w:spacing w:after="120" w:line="360" w:lineRule="auto"/>
              <w:jc w:val="center"/>
              <w:rPr>
                <w:rFonts w:ascii="Calibri" w:eastAsia="MS Mincho" w:hAnsi="Calibri" w:cs="Calibri"/>
                <w:sz w:val="20"/>
                <w:szCs w:val="20"/>
              </w:rPr>
            </w:pPr>
            <w:r w:rsidRPr="00A406BE">
              <w:rPr>
                <w:rFonts w:ascii="Calibri" w:eastAsia="MS Mincho" w:hAnsi="Calibri" w:cs="Calibri"/>
                <w:sz w:val="20"/>
                <w:szCs w:val="20"/>
              </w:rPr>
              <w:t>1.04</w:t>
            </w:r>
          </w:p>
        </w:tc>
      </w:tr>
    </w:tbl>
    <w:p w14:paraId="064EFD6C" w14:textId="77777777" w:rsidR="00F21DB1" w:rsidRPr="00A406BE" w:rsidRDefault="00F21DB1" w:rsidP="00A406BE">
      <w:pPr>
        <w:spacing w:line="360" w:lineRule="auto"/>
        <w:jc w:val="both"/>
        <w:rPr>
          <w:rFonts w:ascii="Calibri" w:eastAsia="MS Mincho" w:hAnsi="Calibri" w:cs="Calibri"/>
          <w:sz w:val="20"/>
          <w:szCs w:val="20"/>
        </w:rPr>
      </w:pPr>
    </w:p>
    <w:p w14:paraId="41CE96C6" w14:textId="256ABC4E" w:rsidR="00F21DB1" w:rsidRPr="00A406BE" w:rsidRDefault="0046358C" w:rsidP="00A406BE">
      <w:pPr>
        <w:spacing w:line="360" w:lineRule="auto"/>
        <w:jc w:val="both"/>
        <w:rPr>
          <w:rFonts w:ascii="Calibri" w:eastAsia="MS Mincho" w:hAnsi="Calibri" w:cs="Calibri"/>
          <w:sz w:val="20"/>
          <w:szCs w:val="20"/>
        </w:rPr>
      </w:pPr>
      <w:r w:rsidRPr="00A406BE">
        <w:rPr>
          <w:rFonts w:ascii="Calibri" w:eastAsia="MS Mincho" w:hAnsi="Calibri" w:cs="Calibri"/>
          <w:sz w:val="20"/>
          <w:szCs w:val="20"/>
        </w:rPr>
        <w:t xml:space="preserve">The impact of the adjustment in the EU6 countries is illustrated in </w:t>
      </w:r>
      <w:r w:rsidR="00F27AA8" w:rsidRPr="00F27AA8">
        <w:rPr>
          <w:rFonts w:ascii="Calibri" w:eastAsia="MS Mincho" w:hAnsi="Calibri" w:cs="Calibri"/>
          <w:sz w:val="20"/>
          <w:szCs w:val="20"/>
        </w:rPr>
        <w:t xml:space="preserve">Table 4 </w:t>
      </w:r>
      <w:r w:rsidRPr="00A406BE">
        <w:rPr>
          <w:rFonts w:ascii="Calibri" w:eastAsia="MS Mincho" w:hAnsi="Calibri" w:cs="Calibri"/>
          <w:sz w:val="20"/>
          <w:szCs w:val="20"/>
        </w:rPr>
        <w:t>which shows the impact of a recent clinical vertebral fracture on conventional FRAX probabilities.</w:t>
      </w:r>
    </w:p>
    <w:p w14:paraId="3D890DD7" w14:textId="71AB1814" w:rsidR="0046358C" w:rsidRPr="00A406BE" w:rsidRDefault="0046358C" w:rsidP="00A406BE">
      <w:pPr>
        <w:spacing w:line="360" w:lineRule="auto"/>
        <w:jc w:val="both"/>
        <w:rPr>
          <w:rFonts w:ascii="Calibri" w:eastAsia="MS Mincho" w:hAnsi="Calibri" w:cs="Calibri"/>
          <w:sz w:val="20"/>
          <w:szCs w:val="20"/>
        </w:rPr>
      </w:pPr>
    </w:p>
    <w:p w14:paraId="58E14F3C" w14:textId="2E3A5781" w:rsidR="00F21DB1" w:rsidRPr="00A406BE" w:rsidRDefault="00327BE6" w:rsidP="005323BD">
      <w:pPr>
        <w:spacing w:after="120"/>
        <w:ind w:right="-86"/>
        <w:jc w:val="both"/>
      </w:pPr>
      <w:r w:rsidRPr="00327BE6">
        <w:rPr>
          <w:rFonts w:eastAsia="MS Mincho" w:cstheme="minorHAnsi"/>
          <w:b/>
          <w:bCs/>
          <w:sz w:val="20"/>
          <w:szCs w:val="20"/>
          <w:lang w:val="en-US"/>
        </w:rPr>
        <w:t>Table 4</w:t>
      </w:r>
      <w:r>
        <w:rPr>
          <w:rFonts w:eastAsia="MS Mincho" w:cstheme="minorHAnsi"/>
          <w:sz w:val="20"/>
          <w:szCs w:val="20"/>
          <w:lang w:val="en-US"/>
        </w:rPr>
        <w:t xml:space="preserve">. </w:t>
      </w:r>
      <w:r w:rsidR="002905E3" w:rsidRPr="004E6DC6">
        <w:rPr>
          <w:rFonts w:eastAsia="MS Mincho" w:cstheme="minorHAnsi"/>
          <w:sz w:val="20"/>
          <w:szCs w:val="20"/>
          <w:lang w:val="en-US"/>
        </w:rPr>
        <w:t>10-year probability of a major osteoporotic fracture (MOF) in women with a prior clinical vertebral fracture at an undetermined time and within the past two years according to country. Age set to 60 years, BMI 25kg/m</w:t>
      </w:r>
      <w:r w:rsidR="002905E3" w:rsidRPr="004E6DC6">
        <w:rPr>
          <w:rFonts w:eastAsia="MS Mincho" w:cstheme="minorHAnsi"/>
          <w:sz w:val="20"/>
          <w:szCs w:val="20"/>
          <w:vertAlign w:val="superscript"/>
          <w:lang w:val="en-US"/>
        </w:rPr>
        <w:t>2</w:t>
      </w:r>
      <w:r w:rsidR="002905E3" w:rsidRPr="004E6DC6">
        <w:rPr>
          <w:rFonts w:eastAsia="MS Mincho" w:cstheme="minorHAnsi"/>
          <w:sz w:val="20"/>
          <w:szCs w:val="20"/>
          <w:lang w:val="en-US"/>
        </w:rPr>
        <w:t xml:space="preserve">, no additional risk </w:t>
      </w:r>
      <w:r w:rsidR="00CE668C" w:rsidRPr="004E6DC6">
        <w:rPr>
          <w:rFonts w:eastAsia="MS Mincho" w:cstheme="minorHAnsi"/>
          <w:sz w:val="20"/>
          <w:szCs w:val="20"/>
          <w:lang w:val="en-US"/>
        </w:rPr>
        <w:t>factors</w:t>
      </w:r>
      <w:r w:rsidR="00E22318" w:rsidRPr="00E22318">
        <w:t xml:space="preserve"> </w:t>
      </w:r>
      <w:r w:rsidR="00E22318">
        <w:rPr>
          <w:rFonts w:eastAsia="MS Mincho" w:cstheme="minorHAnsi"/>
          <w:sz w:val="20"/>
          <w:szCs w:val="20"/>
          <w:lang w:val="en-US"/>
        </w:rPr>
        <w:fldChar w:fldCharType="begin"/>
      </w:r>
      <w:r w:rsidR="00E22318">
        <w:rPr>
          <w:rFonts w:eastAsia="MS Mincho" w:cstheme="minorHAnsi"/>
          <w:sz w:val="20"/>
          <w:szCs w:val="20"/>
          <w:lang w:val="en-US"/>
        </w:rPr>
        <w:instrText xml:space="preserve"> ADDIN EN.CITE &lt;EndNote&gt;&lt;Cite&gt;&lt;Author&gt;Kanis JA&lt;/Author&gt;&lt;Year&gt;2019&lt;/Year&gt;&lt;RecNum&gt;194&lt;/RecNum&gt;&lt;DisplayText&gt;[32]&lt;/DisplayText&gt;&lt;record&gt;&lt;rec-number&gt;194&lt;/rec-number&gt;&lt;foreign-keys&gt;&lt;key app="EN" db-id="95dfreepupz2foezrvixve005dv9esv2f9zz" timestamp="1571644443"&gt;194&lt;/key&gt;&lt;/foreign-keys&gt;&lt;ref-type name="Journal Article"&gt;17&lt;/ref-type&gt;&lt;contributors&gt;&lt;authors&gt;&lt;author&gt;Kanis JA, &lt;/author&gt;&lt;author&gt;Harvey NC, &lt;/author&gt;&lt;author&gt;McCloskey E, &lt;/author&gt;&lt;author&gt;Bruyère O, &lt;/author&gt;&lt;author&gt;et al,,&lt;/author&gt;&lt;/authors&gt;&lt;/contributors&gt;&lt;titles&gt;&lt;title&gt;Algorithm for the management of patients at low/middle/high risk of osteoporotic fracture: a global perspective&lt;/title&gt;&lt;secondary-title&gt;Osteoporos Int (in press),,&lt;/secondary-title&gt;&lt;/titles&gt;&lt;periodical&gt;&lt;full-title&gt;Osteoporos Int (in press),,&lt;/full-title&gt;&lt;/periodical&gt;&lt;dates&gt;&lt;year&gt;2019&lt;/year&gt;&lt;/dates&gt;&lt;urls&gt;&lt;/urls&gt;&lt;/record&gt;&lt;/Cite&gt;&lt;/EndNote&gt;</w:instrText>
      </w:r>
      <w:r w:rsidR="00E22318">
        <w:rPr>
          <w:rFonts w:eastAsia="MS Mincho" w:cstheme="minorHAnsi"/>
          <w:sz w:val="20"/>
          <w:szCs w:val="20"/>
          <w:lang w:val="en-US"/>
        </w:rPr>
        <w:fldChar w:fldCharType="separate"/>
      </w:r>
      <w:r w:rsidR="00E22318">
        <w:rPr>
          <w:rFonts w:eastAsia="MS Mincho" w:cstheme="minorHAnsi"/>
          <w:noProof/>
          <w:sz w:val="20"/>
          <w:szCs w:val="20"/>
          <w:lang w:val="en-US"/>
        </w:rPr>
        <w:t>[32]</w:t>
      </w:r>
      <w:r w:rsidR="00E22318">
        <w:rPr>
          <w:rFonts w:eastAsia="MS Mincho" w:cstheme="minorHAnsi"/>
          <w:sz w:val="20"/>
          <w:szCs w:val="20"/>
          <w:lang w:val="en-US"/>
        </w:rPr>
        <w:fldChar w:fldCharType="end"/>
      </w:r>
      <w:r w:rsidR="00CE668C" w:rsidRPr="004E6DC6">
        <w:rPr>
          <w:rFonts w:eastAsia="MS Mincho" w:cstheme="minorHAnsi"/>
          <w:sz w:val="20"/>
          <w:szCs w:val="20"/>
          <w:lang w:val="en-US"/>
        </w:rPr>
        <w:t>.</w:t>
      </w:r>
      <w:r w:rsidR="00F479E2" w:rsidRPr="004E6DC6">
        <w:rPr>
          <w:rFonts w:eastAsia="MS Mincho" w:cstheme="minorHAnsi"/>
          <w:sz w:val="20"/>
          <w:szCs w:val="20"/>
          <w:lang w:val="en-US"/>
        </w:rPr>
        <w:t xml:space="preserve"> </w:t>
      </w:r>
    </w:p>
    <w:tbl>
      <w:tblPr>
        <w:tblStyle w:val="TableGrid1"/>
        <w:tblW w:w="801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0"/>
        <w:gridCol w:w="2427"/>
        <w:gridCol w:w="2669"/>
      </w:tblGrid>
      <w:tr w:rsidR="000C4018" w:rsidRPr="00ED47E1" w14:paraId="270980FF" w14:textId="77777777" w:rsidTr="00A406BE">
        <w:trPr>
          <w:trHeight w:val="296"/>
        </w:trPr>
        <w:tc>
          <w:tcPr>
            <w:tcW w:w="2920" w:type="dxa"/>
            <w:vAlign w:val="center"/>
          </w:tcPr>
          <w:p w14:paraId="4DE4B391" w14:textId="77777777" w:rsidR="0046358C" w:rsidRPr="00A406BE" w:rsidRDefault="0046358C" w:rsidP="0046358C">
            <w:pPr>
              <w:spacing w:after="120"/>
              <w:jc w:val="both"/>
              <w:rPr>
                <w:rFonts w:ascii="Calibri" w:eastAsia="MS Mincho" w:hAnsi="Calibri" w:cs="Calibri"/>
                <w:sz w:val="20"/>
                <w:szCs w:val="20"/>
              </w:rPr>
            </w:pPr>
          </w:p>
        </w:tc>
        <w:tc>
          <w:tcPr>
            <w:tcW w:w="5096" w:type="dxa"/>
            <w:gridSpan w:val="2"/>
            <w:tcBorders>
              <w:top w:val="single" w:sz="4" w:space="0" w:color="auto"/>
              <w:bottom w:val="single" w:sz="4" w:space="0" w:color="auto"/>
            </w:tcBorders>
            <w:vAlign w:val="center"/>
          </w:tcPr>
          <w:p w14:paraId="59C99FEF" w14:textId="77777777" w:rsidR="0046358C" w:rsidRPr="00A406BE" w:rsidRDefault="0046358C" w:rsidP="00A406BE">
            <w:pPr>
              <w:spacing w:after="120"/>
              <w:jc w:val="center"/>
              <w:rPr>
                <w:rFonts w:ascii="Calibri" w:eastAsia="MS Mincho" w:hAnsi="Calibri" w:cs="Calibri"/>
                <w:sz w:val="20"/>
                <w:szCs w:val="20"/>
              </w:rPr>
            </w:pPr>
            <w:r w:rsidRPr="00A406BE">
              <w:rPr>
                <w:rFonts w:ascii="Calibri" w:eastAsia="MS Mincho" w:hAnsi="Calibri" w:cs="Calibri"/>
                <w:sz w:val="20"/>
                <w:szCs w:val="20"/>
              </w:rPr>
              <w:t>Probability MOF (%)</w:t>
            </w:r>
          </w:p>
        </w:tc>
      </w:tr>
      <w:tr w:rsidR="000C4018" w:rsidRPr="00ED47E1" w14:paraId="727F49AF" w14:textId="77777777" w:rsidTr="00A406BE">
        <w:trPr>
          <w:trHeight w:val="157"/>
        </w:trPr>
        <w:tc>
          <w:tcPr>
            <w:tcW w:w="2920" w:type="dxa"/>
            <w:tcBorders>
              <w:bottom w:val="single" w:sz="4" w:space="0" w:color="auto"/>
            </w:tcBorders>
            <w:vAlign w:val="center"/>
          </w:tcPr>
          <w:p w14:paraId="32A68311" w14:textId="75662F86" w:rsidR="0046358C" w:rsidRPr="00A406BE" w:rsidRDefault="00F21DB1" w:rsidP="0046358C">
            <w:pPr>
              <w:spacing w:after="120"/>
              <w:jc w:val="both"/>
              <w:rPr>
                <w:rFonts w:ascii="Calibri" w:eastAsia="MS Mincho" w:hAnsi="Calibri" w:cs="Calibri"/>
                <w:sz w:val="20"/>
                <w:szCs w:val="20"/>
              </w:rPr>
            </w:pPr>
            <w:r w:rsidRPr="00A406BE">
              <w:rPr>
                <w:rFonts w:ascii="Calibri" w:eastAsia="MS Mincho" w:hAnsi="Calibri" w:cs="Calibri"/>
                <w:sz w:val="20"/>
                <w:szCs w:val="20"/>
              </w:rPr>
              <w:t>Country</w:t>
            </w:r>
          </w:p>
        </w:tc>
        <w:tc>
          <w:tcPr>
            <w:tcW w:w="2427" w:type="dxa"/>
            <w:tcBorders>
              <w:top w:val="single" w:sz="4" w:space="0" w:color="auto"/>
              <w:bottom w:val="single" w:sz="4" w:space="0" w:color="auto"/>
            </w:tcBorders>
            <w:vAlign w:val="center"/>
          </w:tcPr>
          <w:p w14:paraId="38FEE124" w14:textId="77777777" w:rsidR="0046358C" w:rsidRPr="00A406BE" w:rsidRDefault="0046358C" w:rsidP="00A406BE">
            <w:pPr>
              <w:spacing w:after="120"/>
              <w:jc w:val="center"/>
              <w:rPr>
                <w:rFonts w:ascii="Calibri" w:eastAsia="MS Mincho" w:hAnsi="Calibri" w:cs="Calibri"/>
                <w:sz w:val="20"/>
                <w:szCs w:val="20"/>
              </w:rPr>
            </w:pPr>
            <w:r w:rsidRPr="00A406BE">
              <w:rPr>
                <w:rFonts w:ascii="Calibri" w:eastAsia="MS Mincho" w:hAnsi="Calibri" w:cs="Calibri"/>
                <w:sz w:val="20"/>
                <w:szCs w:val="20"/>
              </w:rPr>
              <w:t>Undetermined time</w:t>
            </w:r>
          </w:p>
        </w:tc>
        <w:tc>
          <w:tcPr>
            <w:tcW w:w="2668" w:type="dxa"/>
            <w:tcBorders>
              <w:top w:val="single" w:sz="4" w:space="0" w:color="auto"/>
              <w:bottom w:val="single" w:sz="4" w:space="0" w:color="auto"/>
            </w:tcBorders>
            <w:vAlign w:val="center"/>
          </w:tcPr>
          <w:p w14:paraId="2510043C" w14:textId="77777777" w:rsidR="0046358C" w:rsidRPr="00A406BE" w:rsidRDefault="0046358C" w:rsidP="00A406BE">
            <w:pPr>
              <w:spacing w:after="120"/>
              <w:jc w:val="center"/>
              <w:rPr>
                <w:rFonts w:ascii="Calibri" w:eastAsia="MS Mincho" w:hAnsi="Calibri" w:cs="Calibri"/>
                <w:sz w:val="20"/>
                <w:szCs w:val="20"/>
              </w:rPr>
            </w:pPr>
            <w:r w:rsidRPr="00A406BE">
              <w:rPr>
                <w:rFonts w:ascii="Calibri" w:eastAsia="MS Mincho" w:hAnsi="Calibri" w:cs="Calibri"/>
                <w:sz w:val="20"/>
                <w:szCs w:val="20"/>
              </w:rPr>
              <w:t>Within the past two years</w:t>
            </w:r>
          </w:p>
        </w:tc>
      </w:tr>
      <w:tr w:rsidR="000C4018" w:rsidRPr="00ED47E1" w14:paraId="3339C42E" w14:textId="77777777" w:rsidTr="00A406BE">
        <w:trPr>
          <w:trHeight w:val="79"/>
        </w:trPr>
        <w:tc>
          <w:tcPr>
            <w:tcW w:w="2920" w:type="dxa"/>
            <w:tcBorders>
              <w:top w:val="single" w:sz="4" w:space="0" w:color="auto"/>
              <w:bottom w:val="nil"/>
            </w:tcBorders>
            <w:vAlign w:val="center"/>
          </w:tcPr>
          <w:p w14:paraId="183AC140" w14:textId="77777777" w:rsidR="0046358C" w:rsidRPr="00A406BE" w:rsidRDefault="0046358C" w:rsidP="0046358C">
            <w:pPr>
              <w:spacing w:after="120"/>
              <w:jc w:val="both"/>
              <w:rPr>
                <w:rFonts w:ascii="Calibri" w:eastAsia="MS Mincho" w:hAnsi="Calibri" w:cs="Calibri"/>
                <w:sz w:val="20"/>
                <w:szCs w:val="20"/>
              </w:rPr>
            </w:pPr>
          </w:p>
        </w:tc>
        <w:tc>
          <w:tcPr>
            <w:tcW w:w="2427" w:type="dxa"/>
            <w:tcBorders>
              <w:top w:val="single" w:sz="4" w:space="0" w:color="auto"/>
              <w:bottom w:val="nil"/>
            </w:tcBorders>
            <w:vAlign w:val="center"/>
          </w:tcPr>
          <w:p w14:paraId="211485B3" w14:textId="77777777" w:rsidR="0046358C" w:rsidRPr="00A406BE" w:rsidRDefault="0046358C" w:rsidP="00A406BE">
            <w:pPr>
              <w:spacing w:after="120"/>
              <w:jc w:val="center"/>
              <w:rPr>
                <w:rFonts w:ascii="Calibri" w:eastAsia="MS Mincho" w:hAnsi="Calibri" w:cs="Calibri"/>
                <w:sz w:val="20"/>
                <w:szCs w:val="20"/>
              </w:rPr>
            </w:pPr>
          </w:p>
        </w:tc>
        <w:tc>
          <w:tcPr>
            <w:tcW w:w="2668" w:type="dxa"/>
            <w:tcBorders>
              <w:top w:val="single" w:sz="4" w:space="0" w:color="auto"/>
              <w:bottom w:val="nil"/>
            </w:tcBorders>
            <w:vAlign w:val="center"/>
          </w:tcPr>
          <w:p w14:paraId="2B59E883" w14:textId="77777777" w:rsidR="0046358C" w:rsidRPr="00A406BE" w:rsidRDefault="0046358C" w:rsidP="00A406BE">
            <w:pPr>
              <w:spacing w:after="120"/>
              <w:jc w:val="center"/>
              <w:rPr>
                <w:rFonts w:ascii="Calibri" w:eastAsia="MS Mincho" w:hAnsi="Calibri" w:cs="Calibri"/>
                <w:sz w:val="20"/>
                <w:szCs w:val="20"/>
              </w:rPr>
            </w:pPr>
          </w:p>
        </w:tc>
      </w:tr>
      <w:tr w:rsidR="000C4018" w:rsidRPr="00ED47E1" w14:paraId="67268757" w14:textId="77777777" w:rsidTr="00A406BE">
        <w:trPr>
          <w:trHeight w:val="296"/>
        </w:trPr>
        <w:tc>
          <w:tcPr>
            <w:tcW w:w="2920" w:type="dxa"/>
            <w:tcBorders>
              <w:top w:val="nil"/>
            </w:tcBorders>
            <w:shd w:val="clear" w:color="auto" w:fill="auto"/>
            <w:vAlign w:val="center"/>
          </w:tcPr>
          <w:p w14:paraId="4A27E357" w14:textId="77777777" w:rsidR="0046358C" w:rsidRPr="00A406BE" w:rsidRDefault="0046358C" w:rsidP="0046358C">
            <w:pPr>
              <w:spacing w:after="120"/>
              <w:jc w:val="both"/>
              <w:rPr>
                <w:rFonts w:ascii="Calibri" w:eastAsia="MS Mincho" w:hAnsi="Calibri" w:cs="Calibri"/>
                <w:sz w:val="20"/>
                <w:szCs w:val="20"/>
              </w:rPr>
            </w:pPr>
            <w:r w:rsidRPr="00ED47E1">
              <w:rPr>
                <w:rFonts w:ascii="Calibri" w:eastAsia="Calibri" w:hAnsi="Calibri" w:cs="Calibri"/>
                <w:sz w:val="20"/>
                <w:szCs w:val="20"/>
              </w:rPr>
              <w:t>France</w:t>
            </w:r>
          </w:p>
        </w:tc>
        <w:tc>
          <w:tcPr>
            <w:tcW w:w="2427" w:type="dxa"/>
            <w:tcBorders>
              <w:top w:val="nil"/>
            </w:tcBorders>
            <w:vAlign w:val="center"/>
          </w:tcPr>
          <w:p w14:paraId="77495725" w14:textId="77777777" w:rsidR="0046358C" w:rsidRPr="00A406BE" w:rsidRDefault="0046358C" w:rsidP="00A406BE">
            <w:pPr>
              <w:spacing w:after="120"/>
              <w:jc w:val="center"/>
              <w:rPr>
                <w:rFonts w:ascii="Calibri" w:eastAsia="MS Mincho" w:hAnsi="Calibri" w:cs="Calibri"/>
                <w:sz w:val="20"/>
                <w:szCs w:val="20"/>
              </w:rPr>
            </w:pPr>
            <w:r w:rsidRPr="00A406BE">
              <w:rPr>
                <w:rFonts w:ascii="Calibri" w:eastAsia="MS Mincho" w:hAnsi="Calibri" w:cs="Calibri"/>
                <w:sz w:val="20"/>
                <w:szCs w:val="20"/>
              </w:rPr>
              <w:t>9.4</w:t>
            </w:r>
          </w:p>
        </w:tc>
        <w:tc>
          <w:tcPr>
            <w:tcW w:w="2668" w:type="dxa"/>
            <w:tcBorders>
              <w:top w:val="nil"/>
            </w:tcBorders>
            <w:vAlign w:val="center"/>
          </w:tcPr>
          <w:p w14:paraId="53A11EC6" w14:textId="77777777" w:rsidR="0046358C" w:rsidRPr="00A406BE" w:rsidRDefault="0046358C" w:rsidP="00A406BE">
            <w:pPr>
              <w:spacing w:after="120"/>
              <w:jc w:val="center"/>
              <w:rPr>
                <w:rFonts w:ascii="Calibri" w:eastAsia="MS Mincho" w:hAnsi="Calibri" w:cs="Calibri"/>
                <w:sz w:val="20"/>
                <w:szCs w:val="20"/>
              </w:rPr>
            </w:pPr>
            <w:r w:rsidRPr="00A406BE">
              <w:rPr>
                <w:rFonts w:ascii="Calibri" w:eastAsia="MS Mincho" w:hAnsi="Calibri" w:cs="Calibri"/>
                <w:sz w:val="20"/>
                <w:szCs w:val="20"/>
              </w:rPr>
              <w:t>17</w:t>
            </w:r>
          </w:p>
        </w:tc>
      </w:tr>
      <w:tr w:rsidR="000C4018" w:rsidRPr="00ED47E1" w14:paraId="26642552" w14:textId="77777777" w:rsidTr="00A406BE">
        <w:trPr>
          <w:trHeight w:val="309"/>
        </w:trPr>
        <w:tc>
          <w:tcPr>
            <w:tcW w:w="2920" w:type="dxa"/>
            <w:shd w:val="clear" w:color="auto" w:fill="auto"/>
            <w:vAlign w:val="center"/>
          </w:tcPr>
          <w:p w14:paraId="4C2306A5" w14:textId="77777777" w:rsidR="0046358C" w:rsidRPr="00A406BE" w:rsidRDefault="0046358C" w:rsidP="0046358C">
            <w:pPr>
              <w:spacing w:after="120"/>
              <w:jc w:val="both"/>
              <w:rPr>
                <w:rFonts w:ascii="Calibri" w:eastAsia="MS Mincho" w:hAnsi="Calibri" w:cs="Calibri"/>
                <w:sz w:val="20"/>
                <w:szCs w:val="20"/>
              </w:rPr>
            </w:pPr>
            <w:r w:rsidRPr="00ED47E1">
              <w:rPr>
                <w:rFonts w:ascii="Calibri" w:eastAsia="Calibri" w:hAnsi="Calibri" w:cs="Calibri"/>
                <w:sz w:val="20"/>
                <w:szCs w:val="20"/>
              </w:rPr>
              <w:t>Germany</w:t>
            </w:r>
          </w:p>
        </w:tc>
        <w:tc>
          <w:tcPr>
            <w:tcW w:w="2427" w:type="dxa"/>
            <w:vAlign w:val="center"/>
          </w:tcPr>
          <w:p w14:paraId="76C2D350" w14:textId="77777777" w:rsidR="0046358C" w:rsidRPr="00A406BE" w:rsidRDefault="0046358C" w:rsidP="00A406BE">
            <w:pPr>
              <w:spacing w:after="120"/>
              <w:jc w:val="center"/>
              <w:rPr>
                <w:rFonts w:ascii="Calibri" w:eastAsia="MS Mincho" w:hAnsi="Calibri" w:cs="Calibri"/>
                <w:sz w:val="20"/>
                <w:szCs w:val="20"/>
              </w:rPr>
            </w:pPr>
            <w:r w:rsidRPr="00A406BE">
              <w:rPr>
                <w:rFonts w:ascii="Calibri" w:eastAsia="MS Mincho" w:hAnsi="Calibri" w:cs="Calibri"/>
                <w:sz w:val="20"/>
                <w:szCs w:val="20"/>
              </w:rPr>
              <w:t>12</w:t>
            </w:r>
          </w:p>
        </w:tc>
        <w:tc>
          <w:tcPr>
            <w:tcW w:w="2668" w:type="dxa"/>
            <w:vAlign w:val="center"/>
          </w:tcPr>
          <w:p w14:paraId="2B318911" w14:textId="77777777" w:rsidR="0046358C" w:rsidRPr="00A406BE" w:rsidRDefault="0046358C" w:rsidP="00A406BE">
            <w:pPr>
              <w:spacing w:after="120"/>
              <w:jc w:val="center"/>
              <w:rPr>
                <w:rFonts w:ascii="Calibri" w:eastAsia="MS Mincho" w:hAnsi="Calibri" w:cs="Calibri"/>
                <w:sz w:val="20"/>
                <w:szCs w:val="20"/>
              </w:rPr>
            </w:pPr>
            <w:r w:rsidRPr="00A406BE">
              <w:rPr>
                <w:rFonts w:ascii="Calibri" w:eastAsia="MS Mincho" w:hAnsi="Calibri" w:cs="Calibri"/>
                <w:sz w:val="20"/>
                <w:szCs w:val="20"/>
              </w:rPr>
              <w:t>22</w:t>
            </w:r>
          </w:p>
        </w:tc>
      </w:tr>
      <w:tr w:rsidR="000C4018" w:rsidRPr="00ED47E1" w14:paraId="102CF8CB" w14:textId="77777777" w:rsidTr="00A406BE">
        <w:trPr>
          <w:trHeight w:val="309"/>
        </w:trPr>
        <w:tc>
          <w:tcPr>
            <w:tcW w:w="2920" w:type="dxa"/>
            <w:shd w:val="clear" w:color="auto" w:fill="auto"/>
            <w:vAlign w:val="center"/>
          </w:tcPr>
          <w:p w14:paraId="6AF893F4" w14:textId="77777777" w:rsidR="0046358C" w:rsidRPr="00A406BE" w:rsidRDefault="0046358C" w:rsidP="0046358C">
            <w:pPr>
              <w:spacing w:after="120"/>
              <w:jc w:val="both"/>
              <w:rPr>
                <w:rFonts w:ascii="Calibri" w:eastAsia="MS Mincho" w:hAnsi="Calibri" w:cs="Calibri"/>
                <w:sz w:val="20"/>
                <w:szCs w:val="20"/>
              </w:rPr>
            </w:pPr>
            <w:r w:rsidRPr="00ED47E1">
              <w:rPr>
                <w:rFonts w:ascii="Calibri" w:eastAsia="Calibri" w:hAnsi="Calibri" w:cs="Calibri"/>
                <w:sz w:val="20"/>
                <w:szCs w:val="20"/>
              </w:rPr>
              <w:t>Italy</w:t>
            </w:r>
          </w:p>
        </w:tc>
        <w:tc>
          <w:tcPr>
            <w:tcW w:w="2427" w:type="dxa"/>
            <w:vAlign w:val="center"/>
          </w:tcPr>
          <w:p w14:paraId="5D50D753" w14:textId="77777777" w:rsidR="0046358C" w:rsidRPr="00A406BE" w:rsidRDefault="0046358C" w:rsidP="00A406BE">
            <w:pPr>
              <w:spacing w:after="120"/>
              <w:jc w:val="center"/>
              <w:rPr>
                <w:rFonts w:ascii="Calibri" w:eastAsia="MS Mincho" w:hAnsi="Calibri" w:cs="Calibri"/>
                <w:sz w:val="20"/>
                <w:szCs w:val="20"/>
              </w:rPr>
            </w:pPr>
            <w:r w:rsidRPr="00A406BE">
              <w:rPr>
                <w:rFonts w:ascii="Calibri" w:eastAsia="MS Mincho" w:hAnsi="Calibri" w:cs="Calibri"/>
                <w:sz w:val="20"/>
                <w:szCs w:val="20"/>
              </w:rPr>
              <w:t>12</w:t>
            </w:r>
          </w:p>
        </w:tc>
        <w:tc>
          <w:tcPr>
            <w:tcW w:w="2668" w:type="dxa"/>
            <w:vAlign w:val="center"/>
          </w:tcPr>
          <w:p w14:paraId="01616359" w14:textId="77777777" w:rsidR="0046358C" w:rsidRPr="00A406BE" w:rsidRDefault="0046358C" w:rsidP="00A406BE">
            <w:pPr>
              <w:spacing w:after="120"/>
              <w:jc w:val="center"/>
              <w:rPr>
                <w:rFonts w:ascii="Calibri" w:eastAsia="MS Mincho" w:hAnsi="Calibri" w:cs="Calibri"/>
                <w:sz w:val="20"/>
                <w:szCs w:val="20"/>
              </w:rPr>
            </w:pPr>
            <w:r w:rsidRPr="00A406BE">
              <w:rPr>
                <w:rFonts w:ascii="Calibri" w:eastAsia="MS Mincho" w:hAnsi="Calibri" w:cs="Calibri"/>
                <w:sz w:val="20"/>
                <w:szCs w:val="20"/>
              </w:rPr>
              <w:t>22</w:t>
            </w:r>
          </w:p>
        </w:tc>
      </w:tr>
      <w:tr w:rsidR="000C4018" w:rsidRPr="00ED47E1" w14:paraId="33C3BA77" w14:textId="77777777" w:rsidTr="00A406BE">
        <w:trPr>
          <w:trHeight w:val="309"/>
        </w:trPr>
        <w:tc>
          <w:tcPr>
            <w:tcW w:w="2920" w:type="dxa"/>
            <w:shd w:val="clear" w:color="auto" w:fill="auto"/>
            <w:vAlign w:val="center"/>
          </w:tcPr>
          <w:p w14:paraId="285144B6" w14:textId="77777777" w:rsidR="0046358C" w:rsidRPr="00A406BE" w:rsidRDefault="0046358C" w:rsidP="0046358C">
            <w:pPr>
              <w:spacing w:after="120"/>
              <w:jc w:val="both"/>
              <w:rPr>
                <w:rFonts w:ascii="Calibri" w:eastAsia="MS Mincho" w:hAnsi="Calibri" w:cs="Calibri"/>
                <w:sz w:val="20"/>
                <w:szCs w:val="20"/>
              </w:rPr>
            </w:pPr>
            <w:r w:rsidRPr="00ED47E1">
              <w:rPr>
                <w:rFonts w:ascii="Calibri" w:eastAsia="Calibri" w:hAnsi="Calibri" w:cs="Calibri"/>
                <w:sz w:val="20"/>
                <w:szCs w:val="20"/>
              </w:rPr>
              <w:t>Spain</w:t>
            </w:r>
          </w:p>
        </w:tc>
        <w:tc>
          <w:tcPr>
            <w:tcW w:w="2427" w:type="dxa"/>
            <w:vAlign w:val="center"/>
          </w:tcPr>
          <w:p w14:paraId="50C5CB9A" w14:textId="77777777" w:rsidR="0046358C" w:rsidRPr="00A406BE" w:rsidRDefault="0046358C" w:rsidP="00A406BE">
            <w:pPr>
              <w:spacing w:after="120"/>
              <w:jc w:val="center"/>
              <w:rPr>
                <w:rFonts w:ascii="Calibri" w:eastAsia="MS Mincho" w:hAnsi="Calibri" w:cs="Calibri"/>
                <w:sz w:val="20"/>
                <w:szCs w:val="20"/>
              </w:rPr>
            </w:pPr>
            <w:r w:rsidRPr="00A406BE">
              <w:rPr>
                <w:rFonts w:ascii="Calibri" w:eastAsia="MS Mincho" w:hAnsi="Calibri" w:cs="Calibri"/>
                <w:sz w:val="20"/>
                <w:szCs w:val="20"/>
              </w:rPr>
              <w:t>7.0</w:t>
            </w:r>
          </w:p>
        </w:tc>
        <w:tc>
          <w:tcPr>
            <w:tcW w:w="2668" w:type="dxa"/>
            <w:vAlign w:val="center"/>
          </w:tcPr>
          <w:p w14:paraId="4F20AE18" w14:textId="77777777" w:rsidR="0046358C" w:rsidRPr="00A406BE" w:rsidRDefault="0046358C" w:rsidP="00A406BE">
            <w:pPr>
              <w:spacing w:after="120"/>
              <w:jc w:val="center"/>
              <w:rPr>
                <w:rFonts w:ascii="Calibri" w:eastAsia="MS Mincho" w:hAnsi="Calibri" w:cs="Calibri"/>
                <w:sz w:val="20"/>
                <w:szCs w:val="20"/>
              </w:rPr>
            </w:pPr>
            <w:r w:rsidRPr="00A406BE">
              <w:rPr>
                <w:rFonts w:ascii="Calibri" w:eastAsia="MS Mincho" w:hAnsi="Calibri" w:cs="Calibri"/>
                <w:sz w:val="20"/>
                <w:szCs w:val="20"/>
              </w:rPr>
              <w:t>13</w:t>
            </w:r>
          </w:p>
        </w:tc>
      </w:tr>
      <w:tr w:rsidR="000C4018" w:rsidRPr="00ED47E1" w14:paraId="0D6B85B6" w14:textId="77777777" w:rsidTr="00A406BE">
        <w:trPr>
          <w:trHeight w:val="296"/>
        </w:trPr>
        <w:tc>
          <w:tcPr>
            <w:tcW w:w="2920" w:type="dxa"/>
            <w:shd w:val="clear" w:color="auto" w:fill="auto"/>
            <w:vAlign w:val="center"/>
          </w:tcPr>
          <w:p w14:paraId="76D548B6" w14:textId="77777777" w:rsidR="0046358C" w:rsidRPr="00A406BE" w:rsidRDefault="0046358C" w:rsidP="0046358C">
            <w:pPr>
              <w:spacing w:after="120"/>
              <w:jc w:val="both"/>
              <w:rPr>
                <w:rFonts w:ascii="Calibri" w:eastAsia="MS Mincho" w:hAnsi="Calibri" w:cs="Calibri"/>
                <w:sz w:val="20"/>
                <w:szCs w:val="20"/>
              </w:rPr>
            </w:pPr>
            <w:r w:rsidRPr="00ED47E1">
              <w:rPr>
                <w:rFonts w:ascii="Calibri" w:eastAsia="Calibri" w:hAnsi="Calibri" w:cs="Calibri"/>
                <w:sz w:val="20"/>
                <w:szCs w:val="20"/>
              </w:rPr>
              <w:t>Sweden</w:t>
            </w:r>
          </w:p>
        </w:tc>
        <w:tc>
          <w:tcPr>
            <w:tcW w:w="2427" w:type="dxa"/>
            <w:vAlign w:val="center"/>
          </w:tcPr>
          <w:p w14:paraId="6F535404" w14:textId="77777777" w:rsidR="0046358C" w:rsidRPr="00A406BE" w:rsidRDefault="0046358C" w:rsidP="00A406BE">
            <w:pPr>
              <w:spacing w:after="120"/>
              <w:jc w:val="center"/>
              <w:rPr>
                <w:rFonts w:ascii="Calibri" w:eastAsia="MS Mincho" w:hAnsi="Calibri" w:cs="Calibri"/>
                <w:sz w:val="20"/>
                <w:szCs w:val="20"/>
              </w:rPr>
            </w:pPr>
            <w:r w:rsidRPr="00A406BE">
              <w:rPr>
                <w:rFonts w:ascii="Calibri" w:eastAsia="MS Mincho" w:hAnsi="Calibri" w:cs="Calibri"/>
                <w:sz w:val="20"/>
                <w:szCs w:val="20"/>
              </w:rPr>
              <w:t>21</w:t>
            </w:r>
          </w:p>
        </w:tc>
        <w:tc>
          <w:tcPr>
            <w:tcW w:w="2668" w:type="dxa"/>
            <w:vAlign w:val="center"/>
          </w:tcPr>
          <w:p w14:paraId="6ACB1EDA" w14:textId="77777777" w:rsidR="0046358C" w:rsidRPr="00A406BE" w:rsidRDefault="0046358C" w:rsidP="00A406BE">
            <w:pPr>
              <w:spacing w:after="120"/>
              <w:jc w:val="center"/>
              <w:rPr>
                <w:rFonts w:ascii="Calibri" w:eastAsia="MS Mincho" w:hAnsi="Calibri" w:cs="Calibri"/>
                <w:sz w:val="20"/>
                <w:szCs w:val="20"/>
              </w:rPr>
            </w:pPr>
            <w:r w:rsidRPr="00A406BE">
              <w:rPr>
                <w:rFonts w:ascii="Calibri" w:eastAsia="MS Mincho" w:hAnsi="Calibri" w:cs="Calibri"/>
                <w:sz w:val="20"/>
                <w:szCs w:val="20"/>
              </w:rPr>
              <w:t>39</w:t>
            </w:r>
          </w:p>
        </w:tc>
      </w:tr>
      <w:tr w:rsidR="000C4018" w:rsidRPr="00ED47E1" w14:paraId="45B4DF5A" w14:textId="77777777" w:rsidTr="00A406BE">
        <w:trPr>
          <w:trHeight w:val="309"/>
        </w:trPr>
        <w:tc>
          <w:tcPr>
            <w:tcW w:w="2920" w:type="dxa"/>
            <w:shd w:val="clear" w:color="auto" w:fill="auto"/>
            <w:vAlign w:val="center"/>
          </w:tcPr>
          <w:p w14:paraId="70F55BF9" w14:textId="77777777" w:rsidR="0046358C" w:rsidRPr="00A406BE" w:rsidRDefault="0046358C" w:rsidP="0046358C">
            <w:pPr>
              <w:spacing w:after="120"/>
              <w:jc w:val="both"/>
              <w:rPr>
                <w:rFonts w:ascii="Calibri" w:eastAsia="MS Mincho" w:hAnsi="Calibri" w:cs="Calibri"/>
                <w:sz w:val="20"/>
                <w:szCs w:val="20"/>
              </w:rPr>
            </w:pPr>
            <w:r w:rsidRPr="00ED47E1">
              <w:rPr>
                <w:rFonts w:ascii="Calibri" w:eastAsia="Calibri" w:hAnsi="Calibri" w:cs="Calibri"/>
                <w:sz w:val="20"/>
                <w:szCs w:val="20"/>
              </w:rPr>
              <w:t>UK</w:t>
            </w:r>
          </w:p>
        </w:tc>
        <w:tc>
          <w:tcPr>
            <w:tcW w:w="2427" w:type="dxa"/>
            <w:vAlign w:val="center"/>
          </w:tcPr>
          <w:p w14:paraId="0FD65CE4" w14:textId="77777777" w:rsidR="0046358C" w:rsidRPr="00A406BE" w:rsidRDefault="0046358C" w:rsidP="00A406BE">
            <w:pPr>
              <w:spacing w:after="120"/>
              <w:jc w:val="center"/>
              <w:rPr>
                <w:rFonts w:ascii="Calibri" w:eastAsia="MS Mincho" w:hAnsi="Calibri" w:cs="Calibri"/>
                <w:sz w:val="20"/>
                <w:szCs w:val="20"/>
              </w:rPr>
            </w:pPr>
            <w:r w:rsidRPr="00A406BE">
              <w:rPr>
                <w:rFonts w:ascii="Calibri" w:eastAsia="MS Mincho" w:hAnsi="Calibri" w:cs="Calibri"/>
                <w:sz w:val="20"/>
                <w:szCs w:val="20"/>
              </w:rPr>
              <w:t>16</w:t>
            </w:r>
          </w:p>
        </w:tc>
        <w:tc>
          <w:tcPr>
            <w:tcW w:w="2668" w:type="dxa"/>
            <w:vAlign w:val="center"/>
          </w:tcPr>
          <w:p w14:paraId="2DB64D01" w14:textId="77777777" w:rsidR="0046358C" w:rsidRPr="00A406BE" w:rsidRDefault="0046358C" w:rsidP="00A406BE">
            <w:pPr>
              <w:spacing w:after="120"/>
              <w:jc w:val="center"/>
              <w:rPr>
                <w:rFonts w:ascii="Calibri" w:eastAsia="MS Mincho" w:hAnsi="Calibri" w:cs="Calibri"/>
                <w:sz w:val="20"/>
                <w:szCs w:val="20"/>
              </w:rPr>
            </w:pPr>
            <w:r w:rsidRPr="00A406BE">
              <w:rPr>
                <w:rFonts w:ascii="Calibri" w:eastAsia="MS Mincho" w:hAnsi="Calibri" w:cs="Calibri"/>
                <w:sz w:val="20"/>
                <w:szCs w:val="20"/>
              </w:rPr>
              <w:t>30</w:t>
            </w:r>
          </w:p>
        </w:tc>
      </w:tr>
    </w:tbl>
    <w:p w14:paraId="753F8B7A" w14:textId="77777777" w:rsidR="00F21DB1" w:rsidRPr="00ED47E1" w:rsidRDefault="00F21DB1" w:rsidP="00C11C6A">
      <w:pPr>
        <w:pStyle w:val="Caption"/>
        <w:spacing w:line="360" w:lineRule="auto"/>
        <w:rPr>
          <w:rFonts w:asciiTheme="minorHAnsi" w:hAnsiTheme="minorHAnsi" w:cstheme="minorHAnsi"/>
          <w:sz w:val="20"/>
          <w:szCs w:val="20"/>
        </w:rPr>
      </w:pPr>
    </w:p>
    <w:p w14:paraId="19BF105D" w14:textId="48D483DA" w:rsidR="007D5112" w:rsidRPr="00ED47E1" w:rsidRDefault="0001027C" w:rsidP="00A406BE">
      <w:pPr>
        <w:pStyle w:val="Caption"/>
        <w:spacing w:line="360" w:lineRule="auto"/>
        <w:jc w:val="both"/>
        <w:rPr>
          <w:rFonts w:asciiTheme="minorHAnsi" w:hAnsiTheme="minorHAnsi" w:cstheme="minorHAnsi"/>
          <w:sz w:val="20"/>
          <w:szCs w:val="20"/>
        </w:rPr>
      </w:pPr>
      <w:r w:rsidRPr="00ED47E1">
        <w:rPr>
          <w:rFonts w:asciiTheme="minorHAnsi" w:hAnsiTheme="minorHAnsi" w:cstheme="minorHAnsi"/>
          <w:sz w:val="20"/>
          <w:szCs w:val="20"/>
        </w:rPr>
        <w:t xml:space="preserve">Thus, </w:t>
      </w:r>
      <w:r w:rsidR="00617E46" w:rsidRPr="00ED47E1">
        <w:rPr>
          <w:rFonts w:asciiTheme="minorHAnsi" w:hAnsiTheme="minorHAnsi" w:cstheme="minorHAnsi"/>
          <w:sz w:val="20"/>
          <w:szCs w:val="20"/>
        </w:rPr>
        <w:t>10-year FRAX probabilities can be adjusted in the presence of a recent vertebral fracture and are likely be useful in treatment decision-making.</w:t>
      </w:r>
      <w:r w:rsidRPr="00ED47E1">
        <w:rPr>
          <w:rFonts w:asciiTheme="minorHAnsi" w:hAnsiTheme="minorHAnsi" w:cstheme="minorHAnsi"/>
          <w:sz w:val="20"/>
          <w:szCs w:val="20"/>
        </w:rPr>
        <w:t xml:space="preserve"> </w:t>
      </w:r>
      <w:r w:rsidR="009A1D1A" w:rsidRPr="00ED47E1">
        <w:rPr>
          <w:rFonts w:asciiTheme="minorHAnsi" w:hAnsiTheme="minorHAnsi" w:cstheme="minorHAnsi"/>
          <w:sz w:val="20"/>
          <w:szCs w:val="20"/>
        </w:rPr>
        <w:t xml:space="preserve">Similar adjustments for recent fractures at other sites </w:t>
      </w:r>
      <w:r w:rsidR="00510BBC" w:rsidRPr="00ED47E1">
        <w:rPr>
          <w:rFonts w:asciiTheme="minorHAnsi" w:hAnsiTheme="minorHAnsi" w:cstheme="minorHAnsi"/>
          <w:sz w:val="20"/>
          <w:szCs w:val="20"/>
        </w:rPr>
        <w:t>are a requirement for the future.</w:t>
      </w:r>
      <w:r w:rsidR="007D5112" w:rsidRPr="00ED47E1">
        <w:rPr>
          <w:rFonts w:asciiTheme="minorHAnsi" w:hAnsiTheme="minorHAnsi" w:cstheme="minorHAnsi"/>
          <w:sz w:val="20"/>
          <w:szCs w:val="20"/>
        </w:rPr>
        <w:br w:type="page"/>
      </w:r>
    </w:p>
    <w:p w14:paraId="153438B0" w14:textId="2D32B977" w:rsidR="001E3554" w:rsidRPr="00ED47E1" w:rsidRDefault="001E3554" w:rsidP="00254DCD">
      <w:pPr>
        <w:spacing w:line="480" w:lineRule="auto"/>
        <w:rPr>
          <w:b/>
          <w:sz w:val="32"/>
          <w:szCs w:val="32"/>
        </w:rPr>
      </w:pPr>
      <w:bookmarkStart w:id="23" w:name="_Toc5096518"/>
      <w:bookmarkStart w:id="24" w:name="_Toc5112371"/>
      <w:bookmarkStart w:id="25" w:name="_Toc5114233"/>
      <w:bookmarkStart w:id="26" w:name="_Toc5182456"/>
      <w:bookmarkStart w:id="27" w:name="_Ref402624729"/>
      <w:bookmarkEnd w:id="23"/>
      <w:bookmarkEnd w:id="24"/>
      <w:bookmarkEnd w:id="25"/>
      <w:bookmarkEnd w:id="26"/>
      <w:r w:rsidRPr="00ED47E1">
        <w:rPr>
          <w:b/>
          <w:sz w:val="32"/>
          <w:szCs w:val="32"/>
        </w:rPr>
        <w:t>Economic cost of fragility fractures</w:t>
      </w:r>
    </w:p>
    <w:p w14:paraId="5BCE0FB8" w14:textId="06764CBF" w:rsidR="005E54F7" w:rsidRPr="00ED47E1" w:rsidRDefault="005E54F7">
      <w:pPr>
        <w:pStyle w:val="QuantifyBodytext"/>
        <w:spacing w:line="360" w:lineRule="auto"/>
        <w:rPr>
          <w:b/>
        </w:rPr>
      </w:pPr>
      <w:r w:rsidRPr="00ED47E1">
        <w:rPr>
          <w:b/>
        </w:rPr>
        <w:t>Fracture costs and length of hospital stay</w:t>
      </w:r>
    </w:p>
    <w:p w14:paraId="036AEC18" w14:textId="77777777" w:rsidR="00FA7CE3" w:rsidRPr="00ED47E1" w:rsidRDefault="00FA7CE3" w:rsidP="00C11C6A"/>
    <w:p w14:paraId="756BDC6E" w14:textId="005F2B78" w:rsidR="009F6645" w:rsidRPr="00ED47E1" w:rsidRDefault="00D05C95" w:rsidP="00C11C6A">
      <w:pPr>
        <w:pStyle w:val="QuantifyBodytext"/>
        <w:spacing w:line="360" w:lineRule="auto"/>
      </w:pPr>
      <w:r w:rsidRPr="00ED47E1">
        <w:t xml:space="preserve">Fragility fractures </w:t>
      </w:r>
      <w:r w:rsidR="00174CBA" w:rsidRPr="00ED47E1">
        <w:t xml:space="preserve">incur </w:t>
      </w:r>
      <w:r w:rsidR="007B6728" w:rsidRPr="00ED47E1">
        <w:t xml:space="preserve">both short-term and </w:t>
      </w:r>
      <w:r w:rsidRPr="00ED47E1">
        <w:t xml:space="preserve">long-term </w:t>
      </w:r>
      <w:r w:rsidR="00450D0F" w:rsidRPr="00ED47E1">
        <w:t xml:space="preserve">costs </w:t>
      </w:r>
      <w:r w:rsidR="00174CBA" w:rsidRPr="00ED47E1">
        <w:t xml:space="preserve">for </w:t>
      </w:r>
      <w:r w:rsidR="00450D0F" w:rsidRPr="00ED47E1">
        <w:t xml:space="preserve">the health care sector </w:t>
      </w:r>
      <w:r w:rsidR="00973E63" w:rsidRPr="00ED47E1">
        <w:t>and</w:t>
      </w:r>
      <w:r w:rsidR="00450D0F" w:rsidRPr="00ED47E1">
        <w:t xml:space="preserve"> for society. </w:t>
      </w:r>
      <w:r w:rsidRPr="00ED47E1">
        <w:t>The</w:t>
      </w:r>
      <w:r w:rsidR="00E632B3" w:rsidRPr="00ED47E1">
        <w:t xml:space="preserve">se costs differ between </w:t>
      </w:r>
      <w:r w:rsidRPr="00ED47E1">
        <w:t xml:space="preserve">fracture </w:t>
      </w:r>
      <w:r w:rsidR="00286A8C" w:rsidRPr="00ED47E1">
        <w:t>sites</w:t>
      </w:r>
      <w:r w:rsidRPr="00ED47E1">
        <w:t>, and to some extent reflect the severity of fracture</w:t>
      </w:r>
      <w:r w:rsidR="009D2281" w:rsidRPr="00ED47E1">
        <w:t xml:space="preserve">, </w:t>
      </w:r>
      <w:r w:rsidR="00B67808" w:rsidRPr="00ED47E1">
        <w:t>i</w:t>
      </w:r>
      <w:r w:rsidR="009D2281" w:rsidRPr="00ED47E1">
        <w:t>n particular</w:t>
      </w:r>
      <w:r w:rsidR="005A771B">
        <w:t xml:space="preserve"> </w:t>
      </w:r>
      <w:r w:rsidR="009D2281" w:rsidRPr="00ED47E1">
        <w:t>the need for hospital admission</w:t>
      </w:r>
      <w:r w:rsidRPr="00ED47E1">
        <w:t xml:space="preserve">. Hip fractures are the most severe fracture </w:t>
      </w:r>
      <w:r w:rsidR="00286A8C" w:rsidRPr="00ED47E1">
        <w:t>site</w:t>
      </w:r>
      <w:r w:rsidRPr="00ED47E1">
        <w:t>, and almost always lead to hospitalization</w:t>
      </w:r>
      <w:r w:rsidR="00943AD0" w:rsidRPr="00ED47E1">
        <w:t xml:space="preserve"> and high costs. The length-of-hospital-</w:t>
      </w:r>
      <w:r w:rsidRPr="00ED47E1">
        <w:t xml:space="preserve">stay is an important cost </w:t>
      </w:r>
      <w:r w:rsidR="007E0AE6" w:rsidRPr="00ED47E1">
        <w:t xml:space="preserve">component </w:t>
      </w:r>
      <w:r w:rsidR="00C469D0" w:rsidRPr="00ED47E1">
        <w:t>and</w:t>
      </w:r>
      <w:r w:rsidR="005E54F7" w:rsidRPr="00ED47E1">
        <w:t>,</w:t>
      </w:r>
      <w:r w:rsidRPr="00ED47E1">
        <w:t xml:space="preserve"> </w:t>
      </w:r>
      <w:r w:rsidR="005E54F7" w:rsidRPr="00ED47E1">
        <w:t xml:space="preserve">within country, </w:t>
      </w:r>
      <w:r w:rsidRPr="00ED47E1">
        <w:t xml:space="preserve">has also been shown to have implications </w:t>
      </w:r>
      <w:r w:rsidR="00174CBA" w:rsidRPr="00ED47E1">
        <w:t xml:space="preserve">for </w:t>
      </w:r>
      <w:r w:rsidR="00422DA9" w:rsidRPr="00ED47E1">
        <w:t xml:space="preserve">how patients </w:t>
      </w:r>
      <w:r w:rsidR="007376FD" w:rsidRPr="00ED47E1">
        <w:t xml:space="preserve">fare </w:t>
      </w:r>
      <w:r w:rsidR="007E0AE6" w:rsidRPr="00ED47E1">
        <w:t>over their remaining life time</w:t>
      </w:r>
      <w:r w:rsidR="00B12858" w:rsidRPr="00ED47E1">
        <w:t xml:space="preserve"> </w:t>
      </w:r>
      <w:r w:rsidR="00B12858" w:rsidRPr="003239DC">
        <w:fldChar w:fldCharType="begin"/>
      </w:r>
      <w:r w:rsidR="00B5505C">
        <w:instrText xml:space="preserve"> ADDIN EN.CITE &lt;EndNote&gt;&lt;Cite&gt;&lt;Author&gt;Nordström&lt;/Author&gt;&lt;Year&gt;2015&lt;/Year&gt;&lt;RecNum&gt;136&lt;/RecNum&gt;&lt;DisplayText&gt;[33]&lt;/DisplayText&gt;&lt;record&gt;&lt;rec-number&gt;136&lt;/rec-number&gt;&lt;foreign-keys&gt;&lt;key app="EN" db-id="95dfreepupz2foezrvixve005dv9esv2f9zz" timestamp="1548415083"&gt;136&lt;/key&gt;&lt;/foreign-keys&gt;&lt;ref-type name="Journal Article"&gt;17&lt;/ref-type&gt;&lt;contributors&gt;&lt;authors&gt;&lt;author&gt;Nordström, Peter&lt;/author&gt;&lt;author&gt;Gustafson, Yngve&lt;/author&gt;&lt;author&gt;Michaëlsson, Karl&lt;/author&gt;&lt;author&gt;Nordström, Anna&lt;/author&gt;&lt;/authors&gt;&lt;/contributors&gt;&lt;titles&gt;&lt;title&gt;Length of hospital stay after hip fracture and short term risk of death after discharge: a total cohort study in Sweden&lt;/title&gt;&lt;secondary-title&gt;Bmj&lt;/secondary-title&gt;&lt;/titles&gt;&lt;periodical&gt;&lt;full-title&gt;Bmj&lt;/full-title&gt;&lt;abbr-1&gt;BMJ (Clinical research ed.)&lt;/abbr-1&gt;&lt;/periodical&gt;&lt;pages&gt;h696&lt;/pages&gt;&lt;volume&gt;350&lt;/volume&gt;&lt;dates&gt;&lt;year&gt;2015&lt;/year&gt;&lt;/dates&gt;&lt;isbn&gt;1756-1833&lt;/isbn&gt;&lt;urls&gt;&lt;/urls&gt;&lt;/record&gt;&lt;/Cite&gt;&lt;/EndNote&gt;</w:instrText>
      </w:r>
      <w:r w:rsidR="00B12858" w:rsidRPr="003239DC">
        <w:fldChar w:fldCharType="separate"/>
      </w:r>
      <w:r w:rsidR="00B5505C">
        <w:rPr>
          <w:noProof/>
        </w:rPr>
        <w:t>[33]</w:t>
      </w:r>
      <w:r w:rsidR="00B12858" w:rsidRPr="003239DC">
        <w:fldChar w:fldCharType="end"/>
      </w:r>
      <w:r w:rsidR="00422DA9" w:rsidRPr="00ED47E1">
        <w:t>.</w:t>
      </w:r>
      <w:r w:rsidR="00174CBA" w:rsidRPr="00ED47E1">
        <w:t xml:space="preserve"> </w:t>
      </w:r>
    </w:p>
    <w:p w14:paraId="4A785A02" w14:textId="77777777" w:rsidR="009F6645" w:rsidRPr="00ED47E1" w:rsidRDefault="009F6645" w:rsidP="00C11C6A">
      <w:pPr>
        <w:pStyle w:val="QuantifyBodytext"/>
        <w:spacing w:line="360" w:lineRule="auto"/>
      </w:pPr>
    </w:p>
    <w:p w14:paraId="381A1829" w14:textId="4A5EDCDF" w:rsidR="00432505" w:rsidRPr="00ED47E1" w:rsidRDefault="009F6645" w:rsidP="00C11C6A">
      <w:pPr>
        <w:pStyle w:val="QuantifyBodytext"/>
        <w:spacing w:line="360" w:lineRule="auto"/>
      </w:pPr>
      <w:r w:rsidRPr="00ED47E1">
        <w:t xml:space="preserve">In the EU6, the </w:t>
      </w:r>
      <w:r w:rsidR="00432505" w:rsidRPr="00ED47E1">
        <w:t>average length</w:t>
      </w:r>
      <w:r w:rsidR="00943AD0" w:rsidRPr="00ED47E1">
        <w:t>-of-hospital-</w:t>
      </w:r>
      <w:r w:rsidR="00432505" w:rsidRPr="00ED47E1">
        <w:t>stay</w:t>
      </w:r>
      <w:r w:rsidR="00777F04" w:rsidRPr="00ED47E1">
        <w:t xml:space="preserve"> </w:t>
      </w:r>
      <w:r w:rsidR="00432505" w:rsidRPr="00ED47E1">
        <w:t xml:space="preserve">for </w:t>
      </w:r>
      <w:r w:rsidR="00432505" w:rsidRPr="00B72A72">
        <w:t xml:space="preserve">hip fracture </w:t>
      </w:r>
      <w:r w:rsidRPr="00B72A72">
        <w:t xml:space="preserve">ranged </w:t>
      </w:r>
      <w:r w:rsidR="00432505" w:rsidRPr="00B72A72">
        <w:t>from 11.6 days in Sweden, to 20.5 days in the UK</w:t>
      </w:r>
      <w:r w:rsidR="00D74DA2" w:rsidRPr="00B72A72">
        <w:t xml:space="preserve"> </w:t>
      </w:r>
      <w:r w:rsidR="00F27AA8" w:rsidRPr="00F27AA8">
        <w:t xml:space="preserve">(Table 5). </w:t>
      </w:r>
      <w:r w:rsidR="00681501" w:rsidRPr="00B72A72">
        <w:t>M</w:t>
      </w:r>
      <w:r w:rsidRPr="00B72A72">
        <w:t>ethods</w:t>
      </w:r>
      <w:r w:rsidR="00681501" w:rsidRPr="00B72A72">
        <w:t xml:space="preserve"> are given </w:t>
      </w:r>
      <w:r w:rsidR="00681501" w:rsidRPr="00360F9D">
        <w:t xml:space="preserve">in the </w:t>
      </w:r>
      <w:r w:rsidR="008E7C84" w:rsidRPr="00360F9D">
        <w:t>a</w:t>
      </w:r>
      <w:r w:rsidR="00681501" w:rsidRPr="00360F9D">
        <w:t xml:space="preserve">ppendix </w:t>
      </w:r>
      <w:r w:rsidR="000C0AA9" w:rsidRPr="00360F9D">
        <w:fldChar w:fldCharType="begin"/>
      </w:r>
      <w:r w:rsidR="000C0AA9" w:rsidRPr="00360F9D">
        <w:instrText xml:space="preserve"> REF _Ref5095955 \h  \* MERGEFORMAT </w:instrText>
      </w:r>
      <w:r w:rsidR="000C0AA9" w:rsidRPr="00360F9D">
        <w:fldChar w:fldCharType="separate"/>
      </w:r>
      <w:r w:rsidR="006461A6" w:rsidRPr="00360F9D">
        <w:t xml:space="preserve"> </w:t>
      </w:r>
      <w:r w:rsidR="0041139F" w:rsidRPr="00360F9D">
        <w:t>(</w:t>
      </w:r>
      <w:r w:rsidR="00360F9D" w:rsidRPr="00360F9D">
        <w:t>5</w:t>
      </w:r>
      <w:r w:rsidR="006461A6" w:rsidRPr="00360F9D">
        <w:t>: Length of hospital stay</w:t>
      </w:r>
      <w:r w:rsidR="000C0AA9" w:rsidRPr="00360F9D">
        <w:fldChar w:fldCharType="end"/>
      </w:r>
      <w:r w:rsidR="0041139F" w:rsidRPr="00360F9D">
        <w:t>)</w:t>
      </w:r>
      <w:r w:rsidR="00750FCA" w:rsidRPr="00360F9D">
        <w:t>.</w:t>
      </w:r>
    </w:p>
    <w:p w14:paraId="7BE3D15C" w14:textId="4CD701C4" w:rsidR="00943AD0" w:rsidRPr="00ED47E1" w:rsidRDefault="00943AD0" w:rsidP="00D14FFB">
      <w:pPr>
        <w:pStyle w:val="Caption"/>
        <w:rPr>
          <w:rFonts w:asciiTheme="minorHAnsi" w:hAnsiTheme="minorHAnsi" w:cstheme="minorHAnsi"/>
          <w:sz w:val="22"/>
        </w:rPr>
      </w:pPr>
    </w:p>
    <w:p w14:paraId="7BF146DD" w14:textId="0BA247BB" w:rsidR="00B75CFD" w:rsidRPr="004E6DC6" w:rsidRDefault="00C21140" w:rsidP="005323BD">
      <w:pPr>
        <w:pStyle w:val="Caption"/>
        <w:rPr>
          <w:rFonts w:asciiTheme="minorHAnsi" w:hAnsiTheme="minorHAnsi" w:cstheme="minorHAnsi"/>
          <w:sz w:val="20"/>
        </w:rPr>
      </w:pPr>
      <w:r w:rsidRPr="00C21140">
        <w:rPr>
          <w:rFonts w:asciiTheme="minorHAnsi" w:hAnsiTheme="minorHAnsi" w:cstheme="minorHAnsi"/>
          <w:b/>
          <w:bCs/>
          <w:sz w:val="20"/>
        </w:rPr>
        <w:t>Table 5</w:t>
      </w:r>
      <w:r>
        <w:rPr>
          <w:rFonts w:asciiTheme="minorHAnsi" w:hAnsiTheme="minorHAnsi" w:cstheme="minorHAnsi"/>
          <w:sz w:val="20"/>
        </w:rPr>
        <w:t xml:space="preserve">. </w:t>
      </w:r>
      <w:r w:rsidR="000B47B6" w:rsidRPr="004E6DC6">
        <w:rPr>
          <w:rFonts w:asciiTheme="minorHAnsi" w:hAnsiTheme="minorHAnsi" w:cstheme="minorHAnsi"/>
          <w:sz w:val="20"/>
        </w:rPr>
        <w:t>Mean</w:t>
      </w:r>
      <w:r w:rsidR="00B75CFD" w:rsidRPr="004E6DC6">
        <w:rPr>
          <w:rFonts w:asciiTheme="minorHAnsi" w:hAnsiTheme="minorHAnsi" w:cstheme="minorHAnsi"/>
          <w:sz w:val="20"/>
        </w:rPr>
        <w:t xml:space="preserve"> length of hospital stay (LOS) and standard deviation (SD)</w:t>
      </w:r>
      <w:r w:rsidR="00B75CFD" w:rsidRPr="004E6DC6">
        <w:rPr>
          <w:rFonts w:asciiTheme="minorHAnsi" w:hAnsiTheme="minorHAnsi" w:cstheme="minorHAnsi"/>
          <w:sz w:val="22"/>
        </w:rPr>
        <w:t xml:space="preserve"> </w:t>
      </w:r>
      <w:r w:rsidR="00B75CFD" w:rsidRPr="004E6DC6">
        <w:rPr>
          <w:rFonts w:asciiTheme="minorHAnsi" w:hAnsiTheme="minorHAnsi" w:cstheme="minorHAnsi"/>
          <w:sz w:val="20"/>
        </w:rPr>
        <w:t>following a hip fracture</w:t>
      </w:r>
    </w:p>
    <w:tbl>
      <w:tblPr>
        <w:tblStyle w:val="TableGrid"/>
        <w:tblpPr w:leftFromText="180" w:rightFromText="180" w:vertAnchor="text" w:horzAnchor="margin" w:tblpY="79"/>
        <w:tblW w:w="791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1863"/>
        <w:gridCol w:w="2173"/>
        <w:gridCol w:w="2329"/>
      </w:tblGrid>
      <w:tr w:rsidR="005B50FF" w:rsidRPr="00ED47E1" w14:paraId="05E2E925" w14:textId="77777777" w:rsidTr="00A406BE">
        <w:trPr>
          <w:trHeight w:val="191"/>
        </w:trPr>
        <w:tc>
          <w:tcPr>
            <w:tcW w:w="1547" w:type="dxa"/>
          </w:tcPr>
          <w:p w14:paraId="6DE3BD84" w14:textId="77777777" w:rsidR="005B50FF" w:rsidRPr="00A406BE" w:rsidRDefault="005B50FF" w:rsidP="00C11C6A">
            <w:pPr>
              <w:spacing w:line="360" w:lineRule="auto"/>
              <w:rPr>
                <w:rFonts w:cstheme="minorHAnsi"/>
                <w:sz w:val="20"/>
                <w:szCs w:val="20"/>
              </w:rPr>
            </w:pPr>
            <w:r w:rsidRPr="00A406BE">
              <w:rPr>
                <w:rFonts w:cstheme="minorHAnsi"/>
                <w:sz w:val="20"/>
                <w:szCs w:val="20"/>
              </w:rPr>
              <w:t>Country</w:t>
            </w:r>
          </w:p>
        </w:tc>
        <w:tc>
          <w:tcPr>
            <w:tcW w:w="4036" w:type="dxa"/>
            <w:gridSpan w:val="2"/>
            <w:tcBorders>
              <w:top w:val="single" w:sz="4" w:space="0" w:color="auto"/>
              <w:bottom w:val="single" w:sz="4" w:space="0" w:color="auto"/>
            </w:tcBorders>
          </w:tcPr>
          <w:p w14:paraId="321F52F5" w14:textId="574BA216" w:rsidR="005B50FF" w:rsidRPr="00A406BE" w:rsidRDefault="005B50FF" w:rsidP="00C11C6A">
            <w:pPr>
              <w:spacing w:line="360" w:lineRule="auto"/>
              <w:jc w:val="center"/>
              <w:rPr>
                <w:rFonts w:cstheme="minorHAnsi"/>
                <w:color w:val="000000"/>
                <w:sz w:val="20"/>
                <w:szCs w:val="20"/>
              </w:rPr>
            </w:pPr>
            <w:r w:rsidRPr="00A406BE">
              <w:rPr>
                <w:rFonts w:cstheme="minorHAnsi"/>
                <w:color w:val="000000"/>
                <w:sz w:val="20"/>
                <w:szCs w:val="20"/>
              </w:rPr>
              <w:t>LOS (days)</w:t>
            </w:r>
          </w:p>
        </w:tc>
        <w:tc>
          <w:tcPr>
            <w:tcW w:w="2329" w:type="dxa"/>
          </w:tcPr>
          <w:p w14:paraId="3E23FE63" w14:textId="363BE079" w:rsidR="005B50FF" w:rsidRPr="00A406BE" w:rsidRDefault="005B50FF" w:rsidP="00C11C6A">
            <w:pPr>
              <w:spacing w:line="360" w:lineRule="auto"/>
              <w:jc w:val="center"/>
              <w:rPr>
                <w:rFonts w:cstheme="minorHAnsi"/>
                <w:color w:val="000000"/>
                <w:sz w:val="20"/>
                <w:szCs w:val="20"/>
              </w:rPr>
            </w:pPr>
            <w:r w:rsidRPr="00A406BE">
              <w:rPr>
                <w:rFonts w:cstheme="minorHAnsi"/>
                <w:color w:val="000000"/>
                <w:sz w:val="20"/>
                <w:szCs w:val="20"/>
              </w:rPr>
              <w:t>Source</w:t>
            </w:r>
          </w:p>
        </w:tc>
      </w:tr>
      <w:tr w:rsidR="00114B0C" w:rsidRPr="00ED47E1" w14:paraId="40B963DB" w14:textId="77777777" w:rsidTr="00A406BE">
        <w:trPr>
          <w:trHeight w:val="191"/>
        </w:trPr>
        <w:tc>
          <w:tcPr>
            <w:tcW w:w="1547" w:type="dxa"/>
            <w:tcBorders>
              <w:bottom w:val="single" w:sz="4" w:space="0" w:color="auto"/>
            </w:tcBorders>
          </w:tcPr>
          <w:p w14:paraId="37584CF5" w14:textId="77777777" w:rsidR="00114B0C" w:rsidRPr="00A406BE" w:rsidRDefault="00114B0C" w:rsidP="00C11C6A">
            <w:pPr>
              <w:spacing w:line="360" w:lineRule="auto"/>
              <w:rPr>
                <w:rFonts w:cstheme="minorHAnsi"/>
                <w:sz w:val="20"/>
                <w:szCs w:val="20"/>
              </w:rPr>
            </w:pPr>
          </w:p>
        </w:tc>
        <w:tc>
          <w:tcPr>
            <w:tcW w:w="1863" w:type="dxa"/>
            <w:tcBorders>
              <w:top w:val="single" w:sz="4" w:space="0" w:color="auto"/>
              <w:bottom w:val="single" w:sz="4" w:space="0" w:color="auto"/>
            </w:tcBorders>
          </w:tcPr>
          <w:p w14:paraId="518D1829" w14:textId="04A98E97" w:rsidR="00114B0C" w:rsidRPr="00A406BE" w:rsidRDefault="00E5534D" w:rsidP="00C11C6A">
            <w:pPr>
              <w:spacing w:line="360" w:lineRule="auto"/>
              <w:jc w:val="center"/>
              <w:rPr>
                <w:rFonts w:cstheme="minorHAnsi"/>
                <w:color w:val="000000"/>
                <w:sz w:val="20"/>
                <w:szCs w:val="20"/>
              </w:rPr>
            </w:pPr>
            <w:r w:rsidRPr="00A406BE">
              <w:rPr>
                <w:rFonts w:cstheme="minorHAnsi"/>
                <w:color w:val="000000"/>
                <w:sz w:val="20"/>
                <w:szCs w:val="20"/>
              </w:rPr>
              <w:t>Mean</w:t>
            </w:r>
          </w:p>
        </w:tc>
        <w:tc>
          <w:tcPr>
            <w:tcW w:w="2173" w:type="dxa"/>
            <w:tcBorders>
              <w:top w:val="single" w:sz="4" w:space="0" w:color="auto"/>
              <w:bottom w:val="single" w:sz="4" w:space="0" w:color="auto"/>
            </w:tcBorders>
          </w:tcPr>
          <w:p w14:paraId="2CE4CFD6" w14:textId="586EB5DA" w:rsidR="00114B0C" w:rsidRPr="00A406BE" w:rsidRDefault="00E5534D" w:rsidP="00C11C6A">
            <w:pPr>
              <w:spacing w:line="360" w:lineRule="auto"/>
              <w:jc w:val="center"/>
              <w:rPr>
                <w:rFonts w:cstheme="minorHAnsi"/>
                <w:color w:val="000000"/>
                <w:sz w:val="20"/>
                <w:szCs w:val="20"/>
              </w:rPr>
            </w:pPr>
            <w:r w:rsidRPr="00A406BE">
              <w:rPr>
                <w:rFonts w:cstheme="minorHAnsi"/>
                <w:color w:val="000000"/>
                <w:sz w:val="20"/>
                <w:szCs w:val="20"/>
              </w:rPr>
              <w:t>SD</w:t>
            </w:r>
          </w:p>
        </w:tc>
        <w:tc>
          <w:tcPr>
            <w:tcW w:w="2329" w:type="dxa"/>
            <w:tcBorders>
              <w:bottom w:val="single" w:sz="4" w:space="0" w:color="auto"/>
            </w:tcBorders>
          </w:tcPr>
          <w:p w14:paraId="610610A5" w14:textId="77777777" w:rsidR="00114B0C" w:rsidRPr="00A406BE" w:rsidRDefault="00114B0C" w:rsidP="00C11C6A">
            <w:pPr>
              <w:spacing w:line="360" w:lineRule="auto"/>
              <w:jc w:val="center"/>
              <w:rPr>
                <w:rFonts w:cstheme="minorHAnsi"/>
                <w:color w:val="000000"/>
                <w:sz w:val="20"/>
                <w:szCs w:val="20"/>
              </w:rPr>
            </w:pPr>
          </w:p>
        </w:tc>
      </w:tr>
      <w:tr w:rsidR="00040EFB" w:rsidRPr="00ED47E1" w14:paraId="5016B084" w14:textId="77777777" w:rsidTr="00A406BE">
        <w:trPr>
          <w:trHeight w:val="191"/>
        </w:trPr>
        <w:tc>
          <w:tcPr>
            <w:tcW w:w="1547" w:type="dxa"/>
            <w:tcBorders>
              <w:top w:val="single" w:sz="4" w:space="0" w:color="auto"/>
            </w:tcBorders>
          </w:tcPr>
          <w:p w14:paraId="6D16E75D" w14:textId="77777777" w:rsidR="00B03CB9" w:rsidRPr="00A406BE" w:rsidRDefault="00B03CB9" w:rsidP="00C11C6A">
            <w:pPr>
              <w:spacing w:line="360" w:lineRule="auto"/>
              <w:rPr>
                <w:rFonts w:cstheme="minorHAnsi"/>
                <w:sz w:val="20"/>
                <w:szCs w:val="20"/>
              </w:rPr>
            </w:pPr>
            <w:r w:rsidRPr="00A406BE">
              <w:rPr>
                <w:rFonts w:cstheme="minorHAnsi"/>
                <w:sz w:val="20"/>
                <w:szCs w:val="20"/>
              </w:rPr>
              <w:t>France</w:t>
            </w:r>
          </w:p>
        </w:tc>
        <w:tc>
          <w:tcPr>
            <w:tcW w:w="1863" w:type="dxa"/>
            <w:tcBorders>
              <w:top w:val="single" w:sz="4" w:space="0" w:color="auto"/>
            </w:tcBorders>
          </w:tcPr>
          <w:p w14:paraId="22B6BA19" w14:textId="0B95F7BE" w:rsidR="00B03CB9" w:rsidRPr="00A406BE" w:rsidRDefault="00B03CB9" w:rsidP="00C11C6A">
            <w:pPr>
              <w:spacing w:line="360" w:lineRule="auto"/>
              <w:rPr>
                <w:rFonts w:cstheme="minorHAnsi"/>
                <w:sz w:val="20"/>
                <w:szCs w:val="20"/>
              </w:rPr>
            </w:pPr>
            <w:r w:rsidRPr="00A406BE">
              <w:rPr>
                <w:rFonts w:cstheme="minorHAnsi"/>
                <w:sz w:val="20"/>
                <w:szCs w:val="20"/>
              </w:rPr>
              <w:t xml:space="preserve">12 </w:t>
            </w:r>
          </w:p>
        </w:tc>
        <w:tc>
          <w:tcPr>
            <w:tcW w:w="2173" w:type="dxa"/>
            <w:tcBorders>
              <w:top w:val="single" w:sz="4" w:space="0" w:color="auto"/>
            </w:tcBorders>
          </w:tcPr>
          <w:p w14:paraId="1B3CEEA7" w14:textId="22580810" w:rsidR="00B03CB9" w:rsidRPr="00A406BE" w:rsidRDefault="00015289" w:rsidP="00C11C6A">
            <w:pPr>
              <w:spacing w:line="360" w:lineRule="auto"/>
              <w:jc w:val="center"/>
              <w:rPr>
                <w:rFonts w:cstheme="minorHAnsi"/>
                <w:sz w:val="20"/>
                <w:szCs w:val="20"/>
              </w:rPr>
            </w:pPr>
            <w:r w:rsidRPr="00A406BE">
              <w:rPr>
                <w:rFonts w:cstheme="minorHAnsi"/>
                <w:sz w:val="20"/>
                <w:szCs w:val="20"/>
              </w:rPr>
              <w:t>8.0</w:t>
            </w:r>
          </w:p>
        </w:tc>
        <w:tc>
          <w:tcPr>
            <w:tcW w:w="2329" w:type="dxa"/>
            <w:tcBorders>
              <w:top w:val="single" w:sz="4" w:space="0" w:color="auto"/>
            </w:tcBorders>
          </w:tcPr>
          <w:p w14:paraId="570E065B" w14:textId="010163A2" w:rsidR="00B03CB9" w:rsidRPr="00A406BE" w:rsidRDefault="00B03CB9" w:rsidP="00C11C6A">
            <w:pPr>
              <w:spacing w:line="360" w:lineRule="auto"/>
              <w:jc w:val="center"/>
              <w:rPr>
                <w:rFonts w:cstheme="minorHAnsi"/>
                <w:sz w:val="20"/>
                <w:szCs w:val="20"/>
              </w:rPr>
            </w:pPr>
            <w:r w:rsidRPr="00A406BE">
              <w:rPr>
                <w:rFonts w:cstheme="minorHAnsi"/>
                <w:sz w:val="20"/>
                <w:szCs w:val="20"/>
              </w:rPr>
              <w:fldChar w:fldCharType="begin">
                <w:fldData xml:space="preserve">PEVuZE5vdGU+PENpdGU+PEF1dGhvcj5NYXJhdmljPC9BdXRob3I+PFllYXI+MjAxMjwvWWVhcj48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==
</w:fldData>
              </w:fldChar>
            </w:r>
            <w:r w:rsidR="00B5505C">
              <w:rPr>
                <w:rFonts w:cstheme="minorHAnsi"/>
                <w:sz w:val="20"/>
                <w:szCs w:val="20"/>
              </w:rPr>
              <w:instrText xml:space="preserve"> ADDIN EN.CITE </w:instrText>
            </w:r>
            <w:r w:rsidR="00B5505C">
              <w:rPr>
                <w:rFonts w:cstheme="minorHAnsi"/>
                <w:sz w:val="20"/>
                <w:szCs w:val="20"/>
              </w:rPr>
              <w:fldChar w:fldCharType="begin">
                <w:fldData xml:space="preserve">PEVuZE5vdGU+PENpdGU+PEF1dGhvcj5NYXJhdmljPC9BdXRob3I+PFllYXI+MjAxMjwvWWVhcj48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==
</w:fldData>
              </w:fldChar>
            </w:r>
            <w:r w:rsidR="00B5505C">
              <w:rPr>
                <w:rFonts w:cstheme="minorHAnsi"/>
                <w:sz w:val="20"/>
                <w:szCs w:val="20"/>
              </w:rPr>
              <w:instrText xml:space="preserve"> ADDIN EN.CITE.DATA </w:instrText>
            </w:r>
            <w:r w:rsidR="00B5505C">
              <w:rPr>
                <w:rFonts w:cstheme="minorHAnsi"/>
                <w:sz w:val="20"/>
                <w:szCs w:val="20"/>
              </w:rPr>
            </w:r>
            <w:r w:rsidR="00B5505C">
              <w:rPr>
                <w:rFonts w:cstheme="minorHAnsi"/>
                <w:sz w:val="20"/>
                <w:szCs w:val="20"/>
              </w:rPr>
              <w:fldChar w:fldCharType="end"/>
            </w:r>
            <w:r w:rsidRPr="00A406BE">
              <w:rPr>
                <w:rFonts w:cstheme="minorHAnsi"/>
                <w:sz w:val="20"/>
                <w:szCs w:val="20"/>
              </w:rPr>
            </w:r>
            <w:r w:rsidRPr="00A406BE">
              <w:rPr>
                <w:rFonts w:cstheme="minorHAnsi"/>
                <w:sz w:val="20"/>
                <w:szCs w:val="20"/>
              </w:rPr>
              <w:fldChar w:fldCharType="separate"/>
            </w:r>
            <w:r w:rsidR="00B5505C">
              <w:rPr>
                <w:rFonts w:cstheme="minorHAnsi"/>
                <w:noProof/>
                <w:sz w:val="20"/>
                <w:szCs w:val="20"/>
              </w:rPr>
              <w:t>[34]</w:t>
            </w:r>
            <w:r w:rsidRPr="00A406BE">
              <w:rPr>
                <w:rFonts w:cstheme="minorHAnsi"/>
                <w:sz w:val="20"/>
                <w:szCs w:val="20"/>
              </w:rPr>
              <w:fldChar w:fldCharType="end"/>
            </w:r>
          </w:p>
        </w:tc>
      </w:tr>
      <w:tr w:rsidR="00B03CB9" w:rsidRPr="00ED47E1" w14:paraId="72777725" w14:textId="77777777" w:rsidTr="00A406BE">
        <w:trPr>
          <w:trHeight w:val="201"/>
        </w:trPr>
        <w:tc>
          <w:tcPr>
            <w:tcW w:w="1547" w:type="dxa"/>
          </w:tcPr>
          <w:p w14:paraId="117EA188" w14:textId="77777777" w:rsidR="00B03CB9" w:rsidRPr="00A406BE" w:rsidRDefault="00B03CB9" w:rsidP="00C11C6A">
            <w:pPr>
              <w:spacing w:line="360" w:lineRule="auto"/>
              <w:rPr>
                <w:rFonts w:cstheme="minorHAnsi"/>
                <w:sz w:val="20"/>
                <w:szCs w:val="20"/>
              </w:rPr>
            </w:pPr>
            <w:r w:rsidRPr="00A406BE">
              <w:rPr>
                <w:rFonts w:cstheme="minorHAnsi"/>
                <w:sz w:val="20"/>
                <w:szCs w:val="20"/>
              </w:rPr>
              <w:t>Germany</w:t>
            </w:r>
          </w:p>
        </w:tc>
        <w:tc>
          <w:tcPr>
            <w:tcW w:w="1863" w:type="dxa"/>
          </w:tcPr>
          <w:p w14:paraId="42078F42" w14:textId="77777777" w:rsidR="00B03CB9" w:rsidRPr="00A406BE" w:rsidRDefault="00B03CB9" w:rsidP="00C11C6A">
            <w:pPr>
              <w:spacing w:line="360" w:lineRule="auto"/>
              <w:rPr>
                <w:rFonts w:cstheme="minorHAnsi"/>
                <w:sz w:val="20"/>
                <w:szCs w:val="20"/>
              </w:rPr>
            </w:pPr>
            <w:r w:rsidRPr="00A406BE">
              <w:rPr>
                <w:rFonts w:cstheme="minorHAnsi"/>
                <w:sz w:val="20"/>
                <w:szCs w:val="20"/>
              </w:rPr>
              <w:t>14.5 (2.6)</w:t>
            </w:r>
          </w:p>
        </w:tc>
        <w:tc>
          <w:tcPr>
            <w:tcW w:w="2173" w:type="dxa"/>
          </w:tcPr>
          <w:p w14:paraId="1B58CDDC" w14:textId="6E74730D" w:rsidR="00B03CB9" w:rsidRPr="00A406BE" w:rsidRDefault="00015289" w:rsidP="00C11C6A">
            <w:pPr>
              <w:spacing w:line="360" w:lineRule="auto"/>
              <w:jc w:val="center"/>
              <w:rPr>
                <w:rFonts w:cstheme="minorHAnsi"/>
                <w:sz w:val="20"/>
                <w:szCs w:val="20"/>
              </w:rPr>
            </w:pPr>
            <w:r w:rsidRPr="00A406BE">
              <w:rPr>
                <w:rFonts w:cstheme="minorHAnsi"/>
                <w:sz w:val="20"/>
                <w:szCs w:val="20"/>
              </w:rPr>
              <w:t>2.6</w:t>
            </w:r>
          </w:p>
        </w:tc>
        <w:tc>
          <w:tcPr>
            <w:tcW w:w="2329" w:type="dxa"/>
          </w:tcPr>
          <w:p w14:paraId="370FC14D" w14:textId="53DB87C3" w:rsidR="00B03CB9" w:rsidRPr="00A406BE" w:rsidRDefault="00B03CB9" w:rsidP="00C11C6A">
            <w:pPr>
              <w:spacing w:line="360" w:lineRule="auto"/>
              <w:jc w:val="center"/>
              <w:rPr>
                <w:rFonts w:cstheme="minorHAnsi"/>
                <w:sz w:val="20"/>
                <w:szCs w:val="20"/>
              </w:rPr>
            </w:pPr>
            <w:r w:rsidRPr="00A406BE">
              <w:rPr>
                <w:rFonts w:cstheme="minorHAnsi"/>
                <w:sz w:val="20"/>
                <w:szCs w:val="20"/>
              </w:rPr>
              <w:fldChar w:fldCharType="begin">
                <w:fldData xml:space="preserve">PEVuZE5vdGU+PENpdGU+PEF1dGhvcj5CYXNzZ2VuPC9BdXRob3I+PFllYXI+MjAxMzwvWWVhcj48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</w:fldData>
              </w:fldChar>
            </w:r>
            <w:r w:rsidR="00B5505C">
              <w:rPr>
                <w:rFonts w:cstheme="minorHAnsi"/>
                <w:sz w:val="20"/>
                <w:szCs w:val="20"/>
              </w:rPr>
              <w:instrText xml:space="preserve"> ADDIN EN.CITE </w:instrText>
            </w:r>
            <w:r w:rsidR="00B5505C">
              <w:rPr>
                <w:rFonts w:cstheme="minorHAnsi"/>
                <w:sz w:val="20"/>
                <w:szCs w:val="20"/>
              </w:rPr>
              <w:fldChar w:fldCharType="begin">
                <w:fldData xml:space="preserve">PEVuZE5vdGU+PENpdGU+PEF1dGhvcj5CYXNzZ2VuPC9BdXRob3I+PFllYXI+MjAxMzwvWWVhcj48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</w:fldData>
              </w:fldChar>
            </w:r>
            <w:r w:rsidR="00B5505C">
              <w:rPr>
                <w:rFonts w:cstheme="minorHAnsi"/>
                <w:sz w:val="20"/>
                <w:szCs w:val="20"/>
              </w:rPr>
              <w:instrText xml:space="preserve"> ADDIN EN.CITE.DATA </w:instrText>
            </w:r>
            <w:r w:rsidR="00B5505C">
              <w:rPr>
                <w:rFonts w:cstheme="minorHAnsi"/>
                <w:sz w:val="20"/>
                <w:szCs w:val="20"/>
              </w:rPr>
            </w:r>
            <w:r w:rsidR="00B5505C">
              <w:rPr>
                <w:rFonts w:cstheme="minorHAnsi"/>
                <w:sz w:val="20"/>
                <w:szCs w:val="20"/>
              </w:rPr>
              <w:fldChar w:fldCharType="end"/>
            </w:r>
            <w:r w:rsidRPr="00A406BE">
              <w:rPr>
                <w:rFonts w:cstheme="minorHAnsi"/>
                <w:sz w:val="20"/>
                <w:szCs w:val="20"/>
              </w:rPr>
            </w:r>
            <w:r w:rsidRPr="00A406BE">
              <w:rPr>
                <w:rFonts w:cstheme="minorHAnsi"/>
                <w:sz w:val="20"/>
                <w:szCs w:val="20"/>
              </w:rPr>
              <w:fldChar w:fldCharType="separate"/>
            </w:r>
            <w:r w:rsidR="00B5505C">
              <w:rPr>
                <w:rFonts w:cstheme="minorHAnsi"/>
                <w:noProof/>
                <w:sz w:val="20"/>
                <w:szCs w:val="20"/>
              </w:rPr>
              <w:t>[35]</w:t>
            </w:r>
            <w:r w:rsidRPr="00A406BE">
              <w:rPr>
                <w:rFonts w:cstheme="minorHAnsi"/>
                <w:sz w:val="20"/>
                <w:szCs w:val="20"/>
              </w:rPr>
              <w:fldChar w:fldCharType="end"/>
            </w:r>
          </w:p>
        </w:tc>
      </w:tr>
      <w:tr w:rsidR="00B03CB9" w:rsidRPr="00ED47E1" w14:paraId="41F4EBAC" w14:textId="77777777" w:rsidTr="00A406BE">
        <w:trPr>
          <w:trHeight w:val="191"/>
        </w:trPr>
        <w:tc>
          <w:tcPr>
            <w:tcW w:w="1547" w:type="dxa"/>
          </w:tcPr>
          <w:p w14:paraId="6C22ADEA" w14:textId="77777777" w:rsidR="00B03CB9" w:rsidRPr="00A406BE" w:rsidRDefault="00B03CB9" w:rsidP="00C11C6A">
            <w:pPr>
              <w:spacing w:line="360" w:lineRule="auto"/>
              <w:rPr>
                <w:rFonts w:cstheme="minorHAnsi"/>
                <w:sz w:val="20"/>
                <w:szCs w:val="20"/>
              </w:rPr>
            </w:pPr>
            <w:r w:rsidRPr="00A406BE">
              <w:rPr>
                <w:rFonts w:cstheme="minorHAnsi"/>
                <w:sz w:val="20"/>
                <w:szCs w:val="20"/>
              </w:rPr>
              <w:t>Italy</w:t>
            </w:r>
          </w:p>
        </w:tc>
        <w:tc>
          <w:tcPr>
            <w:tcW w:w="1863" w:type="dxa"/>
          </w:tcPr>
          <w:p w14:paraId="0976E45F" w14:textId="77777777" w:rsidR="00B03CB9" w:rsidRPr="00A406BE" w:rsidRDefault="00B03CB9" w:rsidP="00C11C6A">
            <w:pPr>
              <w:spacing w:line="360" w:lineRule="auto"/>
              <w:rPr>
                <w:rFonts w:cstheme="minorHAnsi"/>
                <w:sz w:val="20"/>
                <w:szCs w:val="20"/>
              </w:rPr>
            </w:pPr>
            <w:r w:rsidRPr="00A406BE">
              <w:rPr>
                <w:rFonts w:cstheme="minorHAnsi"/>
                <w:sz w:val="20"/>
                <w:szCs w:val="20"/>
              </w:rPr>
              <w:t>19.0 (25.3)</w:t>
            </w:r>
          </w:p>
        </w:tc>
        <w:tc>
          <w:tcPr>
            <w:tcW w:w="2173" w:type="dxa"/>
          </w:tcPr>
          <w:p w14:paraId="3C807914" w14:textId="54D67F75" w:rsidR="00B03CB9" w:rsidRPr="00A406BE" w:rsidRDefault="00015289" w:rsidP="00C11C6A">
            <w:pPr>
              <w:spacing w:line="360" w:lineRule="auto"/>
              <w:jc w:val="center"/>
              <w:rPr>
                <w:rFonts w:cstheme="minorHAnsi"/>
                <w:sz w:val="20"/>
                <w:szCs w:val="20"/>
              </w:rPr>
            </w:pPr>
            <w:r w:rsidRPr="00A406BE">
              <w:rPr>
                <w:rFonts w:cstheme="minorHAnsi"/>
                <w:sz w:val="20"/>
                <w:szCs w:val="20"/>
              </w:rPr>
              <w:t>25.3</w:t>
            </w:r>
          </w:p>
        </w:tc>
        <w:tc>
          <w:tcPr>
            <w:tcW w:w="2329" w:type="dxa"/>
          </w:tcPr>
          <w:p w14:paraId="3123B574" w14:textId="6FE8E245" w:rsidR="00B03CB9" w:rsidRPr="00A406BE" w:rsidRDefault="00B03CB9" w:rsidP="00C11C6A">
            <w:pPr>
              <w:spacing w:line="360" w:lineRule="auto"/>
              <w:jc w:val="center"/>
              <w:rPr>
                <w:rFonts w:cstheme="minorHAnsi"/>
                <w:sz w:val="20"/>
                <w:szCs w:val="20"/>
              </w:rPr>
            </w:pPr>
            <w:r w:rsidRPr="00A406BE">
              <w:rPr>
                <w:rFonts w:cstheme="minorHAnsi"/>
                <w:sz w:val="20"/>
                <w:szCs w:val="20"/>
              </w:rPr>
              <w:fldChar w:fldCharType="begin">
                <w:fldData xml:space="preserve">PEVuZE5vdGU+PENpdGU+PEF1dGhvcj5DYXJuZXZhbGU8L0F1dGhvcj48WWVhcj4yMDA2PC9ZZWFy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biBvZiB0aGUgVVNBPC9hYmJyLTE+PC9hbHQtcGVyaW9kaWNhbD48cGFnZXM+NDc4LTgzPC9wYWdl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</w:fldData>
              </w:fldChar>
            </w:r>
            <w:r w:rsidR="00B5505C">
              <w:rPr>
                <w:rFonts w:cstheme="minorHAnsi"/>
                <w:sz w:val="20"/>
                <w:szCs w:val="20"/>
              </w:rPr>
              <w:instrText xml:space="preserve"> ADDIN EN.CITE </w:instrText>
            </w:r>
            <w:r w:rsidR="00B5505C">
              <w:rPr>
                <w:rFonts w:cstheme="minorHAnsi"/>
                <w:sz w:val="20"/>
                <w:szCs w:val="20"/>
              </w:rPr>
              <w:fldChar w:fldCharType="begin">
                <w:fldData xml:space="preserve">PEVuZE5vdGU+PENpdGU+PEF1dGhvcj5DYXJuZXZhbGU8L0F1dGhvcj48WWVhcj4yMDA2PC9ZZWFy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biBvZiB0aGUgVVNBPC9hYmJyLTE+PC9hbHQtcGVyaW9kaWNhbD48cGFnZXM+NDc4LTgzPC9wYWdl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</w:fldData>
              </w:fldChar>
            </w:r>
            <w:r w:rsidR="00B5505C">
              <w:rPr>
                <w:rFonts w:cstheme="minorHAnsi"/>
                <w:sz w:val="20"/>
                <w:szCs w:val="20"/>
              </w:rPr>
              <w:instrText xml:space="preserve"> ADDIN EN.CITE.DATA </w:instrText>
            </w:r>
            <w:r w:rsidR="00B5505C">
              <w:rPr>
                <w:rFonts w:cstheme="minorHAnsi"/>
                <w:sz w:val="20"/>
                <w:szCs w:val="20"/>
              </w:rPr>
            </w:r>
            <w:r w:rsidR="00B5505C">
              <w:rPr>
                <w:rFonts w:cstheme="minorHAnsi"/>
                <w:sz w:val="20"/>
                <w:szCs w:val="20"/>
              </w:rPr>
              <w:fldChar w:fldCharType="end"/>
            </w:r>
            <w:r w:rsidRPr="00A406BE">
              <w:rPr>
                <w:rFonts w:cstheme="minorHAnsi"/>
                <w:sz w:val="20"/>
                <w:szCs w:val="20"/>
              </w:rPr>
            </w:r>
            <w:r w:rsidRPr="00A406BE">
              <w:rPr>
                <w:rFonts w:cstheme="minorHAnsi"/>
                <w:sz w:val="20"/>
                <w:szCs w:val="20"/>
              </w:rPr>
              <w:fldChar w:fldCharType="separate"/>
            </w:r>
            <w:r w:rsidR="00B5505C">
              <w:rPr>
                <w:rFonts w:cstheme="minorHAnsi"/>
                <w:noProof/>
                <w:sz w:val="20"/>
                <w:szCs w:val="20"/>
              </w:rPr>
              <w:t>[36]</w:t>
            </w:r>
            <w:r w:rsidRPr="00A406BE">
              <w:rPr>
                <w:rFonts w:cstheme="minorHAnsi"/>
                <w:sz w:val="20"/>
                <w:szCs w:val="20"/>
              </w:rPr>
              <w:fldChar w:fldCharType="end"/>
            </w:r>
          </w:p>
        </w:tc>
      </w:tr>
      <w:tr w:rsidR="00B03CB9" w:rsidRPr="00ED47E1" w14:paraId="34E33E1F" w14:textId="77777777" w:rsidTr="00A406BE">
        <w:trPr>
          <w:trHeight w:val="201"/>
        </w:trPr>
        <w:tc>
          <w:tcPr>
            <w:tcW w:w="1547" w:type="dxa"/>
          </w:tcPr>
          <w:p w14:paraId="6C01F8BA" w14:textId="77777777" w:rsidR="00B03CB9" w:rsidRPr="00A406BE" w:rsidRDefault="00B03CB9" w:rsidP="00C11C6A">
            <w:pPr>
              <w:spacing w:line="360" w:lineRule="auto"/>
              <w:rPr>
                <w:rFonts w:cstheme="minorHAnsi"/>
                <w:sz w:val="20"/>
                <w:szCs w:val="20"/>
              </w:rPr>
            </w:pPr>
            <w:r w:rsidRPr="00A406BE">
              <w:rPr>
                <w:rFonts w:cstheme="minorHAnsi"/>
                <w:sz w:val="20"/>
                <w:szCs w:val="20"/>
              </w:rPr>
              <w:t>Spain</w:t>
            </w:r>
          </w:p>
        </w:tc>
        <w:tc>
          <w:tcPr>
            <w:tcW w:w="1863" w:type="dxa"/>
          </w:tcPr>
          <w:p w14:paraId="22AFF035" w14:textId="77777777" w:rsidR="00B03CB9" w:rsidRPr="00A406BE" w:rsidRDefault="00B03CB9" w:rsidP="00C11C6A">
            <w:pPr>
              <w:spacing w:line="360" w:lineRule="auto"/>
              <w:rPr>
                <w:rFonts w:cstheme="minorHAnsi"/>
                <w:sz w:val="20"/>
                <w:szCs w:val="20"/>
              </w:rPr>
            </w:pPr>
            <w:r w:rsidRPr="00A406BE">
              <w:rPr>
                <w:rFonts w:cstheme="minorHAnsi"/>
                <w:sz w:val="20"/>
                <w:szCs w:val="20"/>
              </w:rPr>
              <w:t>11.8 (7.9)</w:t>
            </w:r>
          </w:p>
        </w:tc>
        <w:tc>
          <w:tcPr>
            <w:tcW w:w="2173" w:type="dxa"/>
          </w:tcPr>
          <w:p w14:paraId="49D24501" w14:textId="268B3F0E" w:rsidR="00B03CB9" w:rsidRPr="00A406BE" w:rsidRDefault="00015289" w:rsidP="00C11C6A">
            <w:pPr>
              <w:spacing w:line="360" w:lineRule="auto"/>
              <w:jc w:val="center"/>
              <w:rPr>
                <w:rFonts w:cstheme="minorHAnsi"/>
                <w:sz w:val="20"/>
                <w:szCs w:val="20"/>
              </w:rPr>
            </w:pPr>
            <w:r w:rsidRPr="00A406BE">
              <w:rPr>
                <w:rFonts w:cstheme="minorHAnsi"/>
                <w:sz w:val="20"/>
                <w:szCs w:val="20"/>
              </w:rPr>
              <w:t>7.9</w:t>
            </w:r>
          </w:p>
        </w:tc>
        <w:tc>
          <w:tcPr>
            <w:tcW w:w="2329" w:type="dxa"/>
          </w:tcPr>
          <w:p w14:paraId="529EE5D0" w14:textId="4F36E2E6" w:rsidR="00B03CB9" w:rsidRPr="00A406BE" w:rsidRDefault="00B03CB9" w:rsidP="00C11C6A">
            <w:pPr>
              <w:spacing w:line="360" w:lineRule="auto"/>
              <w:jc w:val="center"/>
              <w:rPr>
                <w:rFonts w:cstheme="minorHAnsi"/>
                <w:sz w:val="20"/>
                <w:szCs w:val="20"/>
              </w:rPr>
            </w:pPr>
            <w:r w:rsidRPr="00A406BE">
              <w:rPr>
                <w:rFonts w:cstheme="minorHAnsi"/>
                <w:sz w:val="20"/>
                <w:szCs w:val="20"/>
              </w:rPr>
              <w:fldChar w:fldCharType="begin">
                <w:fldData xml:space="preserve">PEVuZE5vdGU+PENpdGU+PEF1dGhvcj5DYWVpcm88L0F1dGhvcj48WWVhcj4yMDE3PC9ZZWFyPjxS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</w:fldData>
              </w:fldChar>
            </w:r>
            <w:r w:rsidR="00B5505C">
              <w:rPr>
                <w:rFonts w:cstheme="minorHAnsi"/>
                <w:sz w:val="20"/>
                <w:szCs w:val="20"/>
              </w:rPr>
              <w:instrText xml:space="preserve"> ADDIN EN.CITE </w:instrText>
            </w:r>
            <w:r w:rsidR="00B5505C">
              <w:rPr>
                <w:rFonts w:cstheme="minorHAnsi"/>
                <w:sz w:val="20"/>
                <w:szCs w:val="20"/>
              </w:rPr>
              <w:fldChar w:fldCharType="begin">
                <w:fldData xml:space="preserve">PEVuZE5vdGU+PENpdGU+PEF1dGhvcj5DYWVpcm88L0F1dGhvcj48WWVhcj4yMDE3PC9ZZWFyPjxS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</w:fldData>
              </w:fldChar>
            </w:r>
            <w:r w:rsidR="00B5505C">
              <w:rPr>
                <w:rFonts w:cstheme="minorHAnsi"/>
                <w:sz w:val="20"/>
                <w:szCs w:val="20"/>
              </w:rPr>
              <w:instrText xml:space="preserve"> ADDIN EN.CITE.DATA </w:instrText>
            </w:r>
            <w:r w:rsidR="00B5505C">
              <w:rPr>
                <w:rFonts w:cstheme="minorHAnsi"/>
                <w:sz w:val="20"/>
                <w:szCs w:val="20"/>
              </w:rPr>
            </w:r>
            <w:r w:rsidR="00B5505C">
              <w:rPr>
                <w:rFonts w:cstheme="minorHAnsi"/>
                <w:sz w:val="20"/>
                <w:szCs w:val="20"/>
              </w:rPr>
              <w:fldChar w:fldCharType="end"/>
            </w:r>
            <w:r w:rsidRPr="00A406BE">
              <w:rPr>
                <w:rFonts w:cstheme="minorHAnsi"/>
                <w:sz w:val="20"/>
                <w:szCs w:val="20"/>
              </w:rPr>
            </w:r>
            <w:r w:rsidRPr="00A406BE">
              <w:rPr>
                <w:rFonts w:cstheme="minorHAnsi"/>
                <w:sz w:val="20"/>
                <w:szCs w:val="20"/>
              </w:rPr>
              <w:fldChar w:fldCharType="separate"/>
            </w:r>
            <w:r w:rsidR="00B5505C">
              <w:rPr>
                <w:rFonts w:cstheme="minorHAnsi"/>
                <w:noProof/>
                <w:sz w:val="20"/>
                <w:szCs w:val="20"/>
              </w:rPr>
              <w:t>[37]</w:t>
            </w:r>
            <w:r w:rsidRPr="00A406BE">
              <w:rPr>
                <w:rFonts w:cstheme="minorHAnsi"/>
                <w:sz w:val="20"/>
                <w:szCs w:val="20"/>
              </w:rPr>
              <w:fldChar w:fldCharType="end"/>
            </w:r>
          </w:p>
        </w:tc>
      </w:tr>
      <w:tr w:rsidR="00B03CB9" w:rsidRPr="00ED47E1" w14:paraId="0BCDD0CC" w14:textId="77777777" w:rsidTr="00A406BE">
        <w:trPr>
          <w:trHeight w:val="201"/>
        </w:trPr>
        <w:tc>
          <w:tcPr>
            <w:tcW w:w="1547" w:type="dxa"/>
          </w:tcPr>
          <w:p w14:paraId="0CD2F1C6" w14:textId="77777777" w:rsidR="00B03CB9" w:rsidRPr="00A406BE" w:rsidRDefault="00B03CB9" w:rsidP="00C11C6A">
            <w:pPr>
              <w:spacing w:line="360" w:lineRule="auto"/>
              <w:rPr>
                <w:rFonts w:cstheme="minorHAnsi"/>
                <w:sz w:val="20"/>
                <w:szCs w:val="20"/>
              </w:rPr>
            </w:pPr>
            <w:r w:rsidRPr="00A406BE">
              <w:rPr>
                <w:rFonts w:cstheme="minorHAnsi"/>
                <w:sz w:val="20"/>
                <w:szCs w:val="20"/>
              </w:rPr>
              <w:t>Sweden</w:t>
            </w:r>
          </w:p>
        </w:tc>
        <w:tc>
          <w:tcPr>
            <w:tcW w:w="1863" w:type="dxa"/>
          </w:tcPr>
          <w:p w14:paraId="1391E97C" w14:textId="77777777" w:rsidR="00B03CB9" w:rsidRPr="00A406BE" w:rsidRDefault="00B03CB9" w:rsidP="00C11C6A">
            <w:pPr>
              <w:spacing w:line="360" w:lineRule="auto"/>
              <w:rPr>
                <w:rFonts w:cstheme="minorHAnsi"/>
                <w:sz w:val="20"/>
                <w:szCs w:val="20"/>
              </w:rPr>
            </w:pPr>
            <w:r w:rsidRPr="00A406BE">
              <w:rPr>
                <w:rFonts w:cstheme="minorHAnsi"/>
                <w:sz w:val="20"/>
                <w:szCs w:val="20"/>
              </w:rPr>
              <w:t>11.6 (8.7)</w:t>
            </w:r>
          </w:p>
        </w:tc>
        <w:tc>
          <w:tcPr>
            <w:tcW w:w="2173" w:type="dxa"/>
          </w:tcPr>
          <w:p w14:paraId="089570C5" w14:textId="17E733E5" w:rsidR="00B03CB9" w:rsidRPr="00A406BE" w:rsidRDefault="00406765" w:rsidP="00C11C6A">
            <w:pPr>
              <w:spacing w:line="360" w:lineRule="auto"/>
              <w:jc w:val="center"/>
              <w:rPr>
                <w:rFonts w:cstheme="minorHAnsi"/>
                <w:sz w:val="20"/>
                <w:szCs w:val="20"/>
              </w:rPr>
            </w:pPr>
            <w:r w:rsidRPr="00A406BE">
              <w:rPr>
                <w:rFonts w:cstheme="minorHAnsi"/>
                <w:sz w:val="20"/>
                <w:szCs w:val="20"/>
              </w:rPr>
              <w:t>8.7</w:t>
            </w:r>
          </w:p>
        </w:tc>
        <w:tc>
          <w:tcPr>
            <w:tcW w:w="2329" w:type="dxa"/>
          </w:tcPr>
          <w:p w14:paraId="5FB7087F" w14:textId="351B8B39" w:rsidR="00B03CB9" w:rsidRPr="00A406BE" w:rsidRDefault="00B03CB9" w:rsidP="00C11C6A">
            <w:pPr>
              <w:spacing w:line="360" w:lineRule="auto"/>
              <w:jc w:val="center"/>
              <w:rPr>
                <w:rFonts w:cstheme="minorHAnsi"/>
                <w:sz w:val="20"/>
                <w:szCs w:val="20"/>
              </w:rPr>
            </w:pPr>
            <w:r w:rsidRPr="00A406BE">
              <w:rPr>
                <w:rFonts w:cstheme="minorHAnsi"/>
                <w:sz w:val="20"/>
                <w:szCs w:val="20"/>
              </w:rPr>
              <w:fldChar w:fldCharType="begin"/>
            </w:r>
            <w:r w:rsidR="00B5505C">
              <w:rPr>
                <w:rFonts w:cstheme="minorHAnsi"/>
                <w:sz w:val="20"/>
                <w:szCs w:val="20"/>
              </w:rPr>
              <w:instrText xml:space="preserve"> ADDIN EN.CITE &lt;EndNote&gt;&lt;Cite&gt;&lt;Author&gt;Nordström&lt;/Author&gt;&lt;Year&gt;2015&lt;/Year&gt;&lt;RecNum&gt;136&lt;/RecNum&gt;&lt;DisplayText&gt;[33]&lt;/DisplayText&gt;&lt;record&gt;&lt;rec-number&gt;136&lt;/rec-number&gt;&lt;foreign-keys&gt;&lt;key app="EN" db-id="95dfreepupz2foezrvixve005dv9esv2f9zz" timestamp="1548415083"&gt;136&lt;/key&gt;&lt;/foreign-keys&gt;&lt;ref-type name="Journal Article"&gt;17&lt;/ref-type&gt;&lt;contributors&gt;&lt;authors&gt;&lt;author&gt;Nordström, Peter&lt;/author&gt;&lt;author&gt;Gustafson, Yngve&lt;/author&gt;&lt;author&gt;Michaëlsson, Karl&lt;/author&gt;&lt;author&gt;Nordström, Anna&lt;/author&gt;&lt;/authors&gt;&lt;/contributors&gt;&lt;titles&gt;&lt;title&gt;Length of hospital stay after hip fracture and short term risk of death after discharge: a total cohort study in Sweden&lt;/title&gt;&lt;secondary-title&gt;Bmj&lt;/secondary-title&gt;&lt;/titles&gt;&lt;periodical&gt;&lt;full-title&gt;Bmj&lt;/full-title&gt;&lt;abbr-1&gt;BMJ (Clinical research ed.)&lt;/abbr-1&gt;&lt;/periodical&gt;&lt;pages&gt;h696&lt;/pages&gt;&lt;volume&gt;350&lt;/volume&gt;&lt;dates&gt;&lt;year&gt;2015&lt;/year&gt;&lt;/dates&gt;&lt;isbn&gt;1756-1833&lt;/isbn&gt;&lt;urls&gt;&lt;/urls&gt;&lt;/record&gt;&lt;/Cite&gt;&lt;/EndNote&gt;</w:instrText>
            </w:r>
            <w:r w:rsidRPr="00A406BE">
              <w:rPr>
                <w:rFonts w:cstheme="minorHAnsi"/>
                <w:sz w:val="20"/>
                <w:szCs w:val="20"/>
              </w:rPr>
              <w:fldChar w:fldCharType="separate"/>
            </w:r>
            <w:r w:rsidR="00B5505C">
              <w:rPr>
                <w:rFonts w:cstheme="minorHAnsi"/>
                <w:noProof/>
                <w:sz w:val="20"/>
                <w:szCs w:val="20"/>
              </w:rPr>
              <w:t>[33]</w:t>
            </w:r>
            <w:r w:rsidRPr="00A406BE">
              <w:rPr>
                <w:rFonts w:cstheme="minorHAnsi"/>
                <w:sz w:val="20"/>
                <w:szCs w:val="20"/>
              </w:rPr>
              <w:fldChar w:fldCharType="end"/>
            </w:r>
          </w:p>
        </w:tc>
      </w:tr>
      <w:tr w:rsidR="00CE668C" w:rsidRPr="00ED47E1" w14:paraId="17065861" w14:textId="77777777" w:rsidTr="00A406BE">
        <w:trPr>
          <w:trHeight w:val="191"/>
        </w:trPr>
        <w:tc>
          <w:tcPr>
            <w:tcW w:w="1547" w:type="dxa"/>
          </w:tcPr>
          <w:p w14:paraId="71CFE1B9" w14:textId="77777777" w:rsidR="00CE668C" w:rsidRPr="00A406BE" w:rsidRDefault="00CE668C" w:rsidP="00CE668C">
            <w:pPr>
              <w:spacing w:line="360" w:lineRule="auto"/>
              <w:rPr>
                <w:rFonts w:cstheme="minorHAnsi"/>
                <w:sz w:val="20"/>
                <w:szCs w:val="20"/>
              </w:rPr>
            </w:pPr>
            <w:r w:rsidRPr="00A406BE">
              <w:rPr>
                <w:rFonts w:cstheme="minorHAnsi"/>
                <w:sz w:val="20"/>
                <w:szCs w:val="20"/>
              </w:rPr>
              <w:t>UK</w:t>
            </w:r>
          </w:p>
        </w:tc>
        <w:tc>
          <w:tcPr>
            <w:tcW w:w="1863" w:type="dxa"/>
          </w:tcPr>
          <w:p w14:paraId="4F135836" w14:textId="77777777" w:rsidR="00CE668C" w:rsidRPr="00A406BE" w:rsidRDefault="00CE668C" w:rsidP="00CE668C">
            <w:pPr>
              <w:spacing w:line="360" w:lineRule="auto"/>
              <w:rPr>
                <w:rFonts w:cstheme="minorHAnsi"/>
                <w:sz w:val="20"/>
                <w:szCs w:val="20"/>
              </w:rPr>
            </w:pPr>
            <w:r w:rsidRPr="00A406BE">
              <w:rPr>
                <w:rFonts w:cstheme="minorHAnsi"/>
                <w:sz w:val="20"/>
                <w:szCs w:val="20"/>
              </w:rPr>
              <w:t>20.5 (20.0)</w:t>
            </w:r>
          </w:p>
        </w:tc>
        <w:tc>
          <w:tcPr>
            <w:tcW w:w="2173" w:type="dxa"/>
          </w:tcPr>
          <w:p w14:paraId="579B3521" w14:textId="66F12035" w:rsidR="00CE668C" w:rsidRPr="00A406BE" w:rsidRDefault="00CE668C" w:rsidP="00CE668C">
            <w:pPr>
              <w:spacing w:line="360" w:lineRule="auto"/>
              <w:jc w:val="center"/>
              <w:rPr>
                <w:rFonts w:cstheme="minorHAnsi"/>
                <w:sz w:val="20"/>
                <w:szCs w:val="20"/>
              </w:rPr>
            </w:pPr>
            <w:r w:rsidRPr="00A406BE">
              <w:rPr>
                <w:rFonts w:cstheme="minorHAnsi"/>
                <w:sz w:val="20"/>
                <w:szCs w:val="20"/>
              </w:rPr>
              <w:t>2</w:t>
            </w:r>
            <w:r w:rsidR="005D1EB8">
              <w:rPr>
                <w:rFonts w:cstheme="minorHAnsi"/>
                <w:sz w:val="20"/>
                <w:szCs w:val="20"/>
              </w:rPr>
              <w:t>1.6</w:t>
            </w:r>
          </w:p>
        </w:tc>
        <w:tc>
          <w:tcPr>
            <w:tcW w:w="2329" w:type="dxa"/>
          </w:tcPr>
          <w:p w14:paraId="342BFFF0" w14:textId="4B6D8B50" w:rsidR="00CE668C" w:rsidRPr="00A406BE" w:rsidRDefault="005D1EB8" w:rsidP="00CE668C">
            <w:pPr>
              <w:spacing w:line="360" w:lineRule="auto"/>
              <w:jc w:val="center"/>
              <w:rPr>
                <w:rFonts w:cstheme="minorHAnsi"/>
                <w:sz w:val="20"/>
                <w:szCs w:val="20"/>
              </w:rPr>
            </w:pPr>
            <w:r>
              <w:rPr>
                <w:rFonts w:cstheme="minorHAnsi"/>
                <w:sz w:val="20"/>
                <w:szCs w:val="20"/>
              </w:rPr>
              <w:fldChar w:fldCharType="begin"/>
            </w:r>
            <w:r>
              <w:rPr>
                <w:rFonts w:cstheme="minorHAnsi"/>
                <w:sz w:val="20"/>
                <w:szCs w:val="20"/>
              </w:rPr>
              <w:instrText xml:space="preserve"> ADDIN EN.CITE &lt;EndNote&gt;&lt;Cite ExcludeYear="1"&gt;&lt;Author&gt;Royal College of Physicians&lt;/Author&gt;&lt;RecNum&gt;195&lt;/RecNum&gt;&lt;DisplayText&gt;[38]&lt;/DisplayText&gt;&lt;record&gt;&lt;rec-number&gt;195&lt;/rec-number&gt;&lt;foreign-keys&gt;&lt;key app="EN" db-id="95dfreepupz2foezrvixve005dv9esv2f9zz" timestamp="1571645385"&gt;195&lt;/key&gt;&lt;/foreign-keys&gt;&lt;ref-type name="Report"&gt;27&lt;/ref-type&gt;&lt;contributors&gt;&lt;authors&gt;&lt;author&gt;Royal College of Physicians,,&lt;/author&gt;&lt;/authors&gt;&lt;secondary-authors&gt;&lt;author&gt;Royal College of Physicians&lt;/author&gt;&lt;/secondary-authors&gt;&lt;/contributors&gt;&lt;titles&gt;&lt;title&gt;National Hip Fracture Database annual report 2017&lt;/title&gt;&lt;secondary-title&gt;Falls and Fragility Fracture Audit Programme&lt;/secondary-title&gt;&lt;/titles&gt;&lt;dates&gt;&lt;pub-dates&gt;&lt;date&gt;2019-10-21&lt;/date&gt;&lt;/pub-dates&gt;&lt;/dates&gt;&lt;pub-location&gt;London&lt;/pub-location&gt;&lt;urls&gt;&lt;related-urls&gt;&lt;url&gt;https://www.nhfd.co.uk/files/2017ReportFiles/NHFD-AnnualReport2017.pdf&lt;/url&gt;&lt;/related-urls&gt;&lt;/urls&gt;&lt;/record&gt;&lt;/Cite&gt;&lt;/EndNote&gt;</w:instrText>
            </w:r>
            <w:r>
              <w:rPr>
                <w:rFonts w:cstheme="minorHAnsi"/>
                <w:sz w:val="20"/>
                <w:szCs w:val="20"/>
              </w:rPr>
              <w:fldChar w:fldCharType="separate"/>
            </w:r>
            <w:r>
              <w:rPr>
                <w:rFonts w:cstheme="minorHAnsi"/>
                <w:noProof/>
                <w:sz w:val="20"/>
                <w:szCs w:val="20"/>
              </w:rPr>
              <w:t>[38]</w:t>
            </w:r>
            <w:r>
              <w:rPr>
                <w:rFonts w:cstheme="minorHAnsi"/>
                <w:sz w:val="20"/>
                <w:szCs w:val="20"/>
              </w:rPr>
              <w:fldChar w:fldCharType="end"/>
            </w:r>
            <w:r w:rsidRPr="005D1EB8">
              <w:rPr>
                <w:rFonts w:cstheme="minorHAnsi"/>
                <w:sz w:val="20"/>
                <w:szCs w:val="20"/>
              </w:rPr>
              <w:t xml:space="preserve"> </w:t>
            </w:r>
            <w:r>
              <w:rPr>
                <w:rFonts w:cstheme="minorHAnsi"/>
                <w:sz w:val="20"/>
                <w:szCs w:val="20"/>
              </w:rPr>
              <w:t xml:space="preserve"> </w:t>
            </w:r>
          </w:p>
        </w:tc>
      </w:tr>
    </w:tbl>
    <w:p w14:paraId="7C8CB857" w14:textId="77777777" w:rsidR="00CD2948" w:rsidRPr="00ED47E1" w:rsidRDefault="00CD2948" w:rsidP="00C11C6A">
      <w:pPr>
        <w:spacing w:line="360" w:lineRule="auto"/>
        <w:rPr>
          <w:rFonts w:ascii="Calibri" w:eastAsia="Calibri" w:hAnsi="Calibri" w:cs="Calibri"/>
          <w:sz w:val="20"/>
          <w:szCs w:val="20"/>
        </w:rPr>
      </w:pPr>
    </w:p>
    <w:p w14:paraId="5DE6A3D6" w14:textId="22A2E717" w:rsidR="0035088B" w:rsidRPr="00ED47E1" w:rsidRDefault="0035088B" w:rsidP="00A406BE">
      <w:pPr>
        <w:spacing w:line="360" w:lineRule="auto"/>
        <w:jc w:val="both"/>
        <w:rPr>
          <w:rFonts w:ascii="Calibri" w:eastAsia="Calibri" w:hAnsi="Calibri" w:cs="Calibri"/>
          <w:sz w:val="20"/>
          <w:szCs w:val="20"/>
        </w:rPr>
      </w:pPr>
      <w:r w:rsidRPr="00ED47E1">
        <w:rPr>
          <w:rFonts w:ascii="Calibri" w:eastAsia="Calibri" w:hAnsi="Calibri" w:cs="Calibri"/>
          <w:sz w:val="20"/>
          <w:szCs w:val="20"/>
        </w:rPr>
        <w:t xml:space="preserve">The unit fracture costs differed substantially between countries and fracture sites </w:t>
      </w:r>
      <w:r w:rsidR="00F27AA8" w:rsidRPr="00F27AA8">
        <w:rPr>
          <w:rFonts w:ascii="Calibri" w:eastAsia="Calibri" w:hAnsi="Calibri" w:cs="Calibri"/>
          <w:sz w:val="20"/>
          <w:szCs w:val="20"/>
        </w:rPr>
        <w:t xml:space="preserve">(Table 6). </w:t>
      </w:r>
      <w:r w:rsidRPr="00ED47E1">
        <w:rPr>
          <w:rFonts w:ascii="Calibri" w:eastAsia="Calibri" w:hAnsi="Calibri" w:cs="Calibri"/>
          <w:sz w:val="20"/>
          <w:szCs w:val="20"/>
        </w:rPr>
        <w:t>Hip fractures were the costliest fracture type in all countries, whilst distal forearm fractures were the least costly. Fracture costs were generally high in Sweden and Germany, and the lowest in Spain.</w:t>
      </w:r>
      <w:r w:rsidRPr="00ED47E1">
        <w:rPr>
          <w:rFonts w:ascii="Calibri" w:eastAsia="Calibri" w:hAnsi="Calibri" w:cs="Times New Roman"/>
          <w:sz w:val="22"/>
          <w:szCs w:val="22"/>
        </w:rPr>
        <w:t xml:space="preserve"> </w:t>
      </w:r>
      <w:r w:rsidR="001D6139">
        <w:rPr>
          <w:rFonts w:ascii="Calibri" w:eastAsia="Calibri" w:hAnsi="Calibri" w:cs="Calibri"/>
          <w:sz w:val="20"/>
          <w:szCs w:val="20"/>
        </w:rPr>
        <w:t>For more details</w:t>
      </w:r>
      <w:r w:rsidR="001D6139" w:rsidRPr="00360F9D">
        <w:rPr>
          <w:rFonts w:ascii="Calibri" w:eastAsia="Calibri" w:hAnsi="Calibri" w:cs="Calibri"/>
          <w:sz w:val="20"/>
          <w:szCs w:val="20"/>
        </w:rPr>
        <w:t xml:space="preserve">, see </w:t>
      </w:r>
      <w:r w:rsidR="00A83E20" w:rsidRPr="00360F9D">
        <w:rPr>
          <w:rFonts w:ascii="Calibri" w:eastAsia="Calibri" w:hAnsi="Calibri" w:cs="Calibri"/>
          <w:sz w:val="20"/>
          <w:szCs w:val="20"/>
        </w:rPr>
        <w:t>the appendix (</w:t>
      </w:r>
      <w:r w:rsidR="00360F9D" w:rsidRPr="00360F9D">
        <w:rPr>
          <w:rFonts w:ascii="Calibri" w:eastAsia="Calibri" w:hAnsi="Calibri" w:cs="Calibri"/>
          <w:sz w:val="20"/>
          <w:szCs w:val="20"/>
        </w:rPr>
        <w:t>6</w:t>
      </w:r>
      <w:r w:rsidR="001D6139" w:rsidRPr="00360F9D">
        <w:rPr>
          <w:rFonts w:ascii="Calibri" w:eastAsia="Calibri" w:hAnsi="Calibri" w:cs="Calibri"/>
          <w:sz w:val="20"/>
          <w:szCs w:val="20"/>
        </w:rPr>
        <w:t>: Fracture-related costs</w:t>
      </w:r>
      <w:r w:rsidR="00A83E20" w:rsidRPr="00360F9D">
        <w:rPr>
          <w:rFonts w:ascii="Calibri" w:eastAsia="Calibri" w:hAnsi="Calibri" w:cs="Calibri"/>
          <w:sz w:val="20"/>
          <w:szCs w:val="20"/>
        </w:rPr>
        <w:t>)</w:t>
      </w:r>
      <w:r w:rsidR="001D6139" w:rsidRPr="00360F9D">
        <w:rPr>
          <w:rFonts w:ascii="Calibri" w:eastAsia="Calibri" w:hAnsi="Calibri" w:cs="Calibri"/>
          <w:sz w:val="20"/>
          <w:szCs w:val="20"/>
        </w:rPr>
        <w:t>.</w:t>
      </w:r>
    </w:p>
    <w:p w14:paraId="66D49409" w14:textId="77777777" w:rsidR="00CF49A0" w:rsidRPr="00ED47E1" w:rsidRDefault="00CF49A0" w:rsidP="00C11C6A">
      <w:pPr>
        <w:spacing w:line="360" w:lineRule="auto"/>
        <w:rPr>
          <w:rFonts w:ascii="Calibri" w:eastAsia="Calibri" w:hAnsi="Calibri" w:cs="Calibri"/>
          <w:sz w:val="20"/>
          <w:szCs w:val="20"/>
        </w:rPr>
      </w:pPr>
    </w:p>
    <w:p w14:paraId="0637A37B" w14:textId="261A2C1A" w:rsidR="00C94932" w:rsidRPr="0035088B" w:rsidRDefault="00C21140" w:rsidP="005323BD">
      <w:pPr>
        <w:spacing w:after="240"/>
        <w:rPr>
          <w:rFonts w:ascii="Calibri" w:eastAsia="Calibri" w:hAnsi="Calibri" w:cs="Calibri"/>
          <w:iCs/>
          <w:sz w:val="20"/>
          <w:szCs w:val="20"/>
        </w:rPr>
      </w:pPr>
      <w:r w:rsidRPr="00C21140">
        <w:rPr>
          <w:rFonts w:ascii="Calibri" w:eastAsia="Calibri" w:hAnsi="Calibri" w:cs="Calibri"/>
          <w:b/>
          <w:bCs/>
          <w:iCs/>
          <w:sz w:val="20"/>
          <w:szCs w:val="20"/>
        </w:rPr>
        <w:t>Table 6</w:t>
      </w:r>
      <w:r>
        <w:rPr>
          <w:rFonts w:ascii="Calibri" w:eastAsia="Calibri" w:hAnsi="Calibri" w:cs="Calibri"/>
          <w:iCs/>
          <w:sz w:val="20"/>
          <w:szCs w:val="20"/>
        </w:rPr>
        <w:t xml:space="preserve">. </w:t>
      </w:r>
      <w:r w:rsidR="000B47B6" w:rsidRPr="0035088B">
        <w:rPr>
          <w:rFonts w:ascii="Calibri" w:eastAsia="Calibri" w:hAnsi="Calibri" w:cs="Calibri"/>
          <w:iCs/>
          <w:sz w:val="20"/>
          <w:szCs w:val="20"/>
        </w:rPr>
        <w:t>Mean</w:t>
      </w:r>
      <w:r w:rsidR="00C94932" w:rsidRPr="0035088B">
        <w:rPr>
          <w:rFonts w:ascii="Calibri" w:eastAsia="Calibri" w:hAnsi="Calibri" w:cs="Calibri"/>
          <w:iCs/>
          <w:sz w:val="20"/>
          <w:szCs w:val="20"/>
        </w:rPr>
        <w:t xml:space="preserve"> cost of fracture (€ 2017) in the year following fracture at the sites shown.</w:t>
      </w:r>
    </w:p>
    <w:tbl>
      <w:tblPr>
        <w:tblStyle w:val="TableGrid2"/>
        <w:tblW w:w="7984"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1506"/>
        <w:gridCol w:w="1914"/>
        <w:gridCol w:w="2687"/>
      </w:tblGrid>
      <w:tr w:rsidR="002B5398" w:rsidRPr="00ED47E1" w14:paraId="2767312B" w14:textId="77777777" w:rsidTr="00A406BE">
        <w:trPr>
          <w:trHeight w:val="57"/>
        </w:trPr>
        <w:tc>
          <w:tcPr>
            <w:tcW w:w="0" w:type="auto"/>
            <w:tcBorders>
              <w:top w:val="single" w:sz="4" w:space="0" w:color="auto"/>
              <w:bottom w:val="single" w:sz="4" w:space="0" w:color="auto"/>
            </w:tcBorders>
          </w:tcPr>
          <w:p w14:paraId="36000462" w14:textId="70A6F52E" w:rsidR="0035088B" w:rsidRPr="00A406BE" w:rsidRDefault="00CF49A0" w:rsidP="0035088B">
            <w:pPr>
              <w:spacing w:after="160" w:line="259" w:lineRule="auto"/>
              <w:rPr>
                <w:rFonts w:ascii="Calibri" w:eastAsia="Calibri" w:hAnsi="Calibri" w:cs="Calibri"/>
                <w:sz w:val="20"/>
                <w:szCs w:val="20"/>
              </w:rPr>
            </w:pPr>
            <w:r w:rsidRPr="00A406BE">
              <w:rPr>
                <w:rFonts w:ascii="Calibri" w:eastAsia="Calibri" w:hAnsi="Calibri" w:cs="Calibri"/>
                <w:sz w:val="20"/>
                <w:szCs w:val="20"/>
              </w:rPr>
              <w:t>Country</w:t>
            </w:r>
          </w:p>
        </w:tc>
        <w:tc>
          <w:tcPr>
            <w:tcW w:w="0" w:type="auto"/>
            <w:tcBorders>
              <w:top w:val="single" w:sz="4" w:space="0" w:color="auto"/>
              <w:bottom w:val="single" w:sz="4" w:space="0" w:color="auto"/>
            </w:tcBorders>
          </w:tcPr>
          <w:p w14:paraId="39B4EF81"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Hip</w:t>
            </w:r>
          </w:p>
        </w:tc>
        <w:tc>
          <w:tcPr>
            <w:tcW w:w="0" w:type="auto"/>
            <w:tcBorders>
              <w:top w:val="single" w:sz="4" w:space="0" w:color="auto"/>
              <w:bottom w:val="single" w:sz="4" w:space="0" w:color="auto"/>
            </w:tcBorders>
          </w:tcPr>
          <w:p w14:paraId="6D5501C6"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Vertebral</w:t>
            </w:r>
          </w:p>
        </w:tc>
        <w:tc>
          <w:tcPr>
            <w:tcW w:w="0" w:type="auto"/>
            <w:tcBorders>
              <w:top w:val="single" w:sz="4" w:space="0" w:color="auto"/>
              <w:bottom w:val="single" w:sz="4" w:space="0" w:color="auto"/>
            </w:tcBorders>
          </w:tcPr>
          <w:p w14:paraId="713207EE"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Distal forearm</w:t>
            </w:r>
          </w:p>
        </w:tc>
      </w:tr>
      <w:tr w:rsidR="002B5398" w:rsidRPr="00ED47E1" w14:paraId="5589843D" w14:textId="77777777" w:rsidTr="00A406BE">
        <w:trPr>
          <w:trHeight w:val="57"/>
        </w:trPr>
        <w:tc>
          <w:tcPr>
            <w:tcW w:w="0" w:type="auto"/>
            <w:tcBorders>
              <w:top w:val="single" w:sz="4" w:space="0" w:color="auto"/>
            </w:tcBorders>
            <w:shd w:val="clear" w:color="auto" w:fill="auto"/>
          </w:tcPr>
          <w:p w14:paraId="3CD61444" w14:textId="77777777" w:rsidR="0035088B" w:rsidRPr="00ED47E1" w:rsidRDefault="0035088B" w:rsidP="0035088B">
            <w:pPr>
              <w:spacing w:after="160" w:line="259" w:lineRule="auto"/>
              <w:rPr>
                <w:rFonts w:ascii="Calibri" w:eastAsia="Calibri" w:hAnsi="Calibri" w:cs="Calibri"/>
                <w:i/>
                <w:sz w:val="20"/>
                <w:szCs w:val="20"/>
              </w:rPr>
            </w:pPr>
            <w:r w:rsidRPr="00ED47E1">
              <w:rPr>
                <w:rFonts w:ascii="Calibri" w:eastAsia="Calibri" w:hAnsi="Calibri" w:cs="Calibri"/>
                <w:sz w:val="20"/>
                <w:szCs w:val="20"/>
              </w:rPr>
              <w:t>France</w:t>
            </w:r>
          </w:p>
        </w:tc>
        <w:tc>
          <w:tcPr>
            <w:tcW w:w="0" w:type="auto"/>
            <w:tcBorders>
              <w:top w:val="single" w:sz="4" w:space="0" w:color="auto"/>
            </w:tcBorders>
          </w:tcPr>
          <w:p w14:paraId="7BD43FC7"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12,856</w:t>
            </w:r>
          </w:p>
        </w:tc>
        <w:tc>
          <w:tcPr>
            <w:tcW w:w="0" w:type="auto"/>
            <w:tcBorders>
              <w:top w:val="single" w:sz="4" w:space="0" w:color="auto"/>
            </w:tcBorders>
          </w:tcPr>
          <w:p w14:paraId="189FB5A6"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3,205</w:t>
            </w:r>
          </w:p>
        </w:tc>
        <w:tc>
          <w:tcPr>
            <w:tcW w:w="0" w:type="auto"/>
            <w:tcBorders>
              <w:top w:val="single" w:sz="4" w:space="0" w:color="auto"/>
            </w:tcBorders>
          </w:tcPr>
          <w:p w14:paraId="42085AA0"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1,468</w:t>
            </w:r>
          </w:p>
        </w:tc>
      </w:tr>
      <w:tr w:rsidR="002B5398" w:rsidRPr="00ED47E1" w14:paraId="4FC05BD3" w14:textId="77777777" w:rsidTr="00A406BE">
        <w:trPr>
          <w:trHeight w:val="57"/>
        </w:trPr>
        <w:tc>
          <w:tcPr>
            <w:tcW w:w="0" w:type="auto"/>
            <w:shd w:val="clear" w:color="auto" w:fill="auto"/>
          </w:tcPr>
          <w:p w14:paraId="17A30961" w14:textId="77777777" w:rsidR="0035088B" w:rsidRPr="00ED47E1" w:rsidRDefault="0035088B" w:rsidP="0035088B">
            <w:pPr>
              <w:spacing w:after="160" w:line="259" w:lineRule="auto"/>
              <w:rPr>
                <w:rFonts w:ascii="Calibri" w:eastAsia="Calibri" w:hAnsi="Calibri" w:cs="Calibri"/>
                <w:i/>
                <w:sz w:val="20"/>
                <w:szCs w:val="20"/>
              </w:rPr>
            </w:pPr>
            <w:r w:rsidRPr="00ED47E1">
              <w:rPr>
                <w:rFonts w:ascii="Calibri" w:eastAsia="Calibri" w:hAnsi="Calibri" w:cs="Calibri"/>
                <w:sz w:val="20"/>
                <w:szCs w:val="20"/>
              </w:rPr>
              <w:t>Germany</w:t>
            </w:r>
          </w:p>
        </w:tc>
        <w:tc>
          <w:tcPr>
            <w:tcW w:w="0" w:type="auto"/>
          </w:tcPr>
          <w:p w14:paraId="64AB9352"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20,884</w:t>
            </w:r>
          </w:p>
        </w:tc>
        <w:tc>
          <w:tcPr>
            <w:tcW w:w="0" w:type="auto"/>
          </w:tcPr>
          <w:p w14:paraId="253F9CC3"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11,080</w:t>
            </w:r>
          </w:p>
        </w:tc>
        <w:tc>
          <w:tcPr>
            <w:tcW w:w="0" w:type="auto"/>
          </w:tcPr>
          <w:p w14:paraId="146DB4DE"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1,275</w:t>
            </w:r>
          </w:p>
        </w:tc>
      </w:tr>
      <w:tr w:rsidR="002B5398" w:rsidRPr="00ED47E1" w14:paraId="123FB302" w14:textId="77777777" w:rsidTr="00A406BE">
        <w:trPr>
          <w:trHeight w:val="57"/>
        </w:trPr>
        <w:tc>
          <w:tcPr>
            <w:tcW w:w="0" w:type="auto"/>
            <w:shd w:val="clear" w:color="auto" w:fill="auto"/>
          </w:tcPr>
          <w:p w14:paraId="218F89D1" w14:textId="77777777" w:rsidR="0035088B" w:rsidRPr="00ED47E1" w:rsidRDefault="0035088B" w:rsidP="0035088B">
            <w:pPr>
              <w:spacing w:after="160" w:line="259" w:lineRule="auto"/>
              <w:rPr>
                <w:rFonts w:ascii="Calibri" w:eastAsia="Calibri" w:hAnsi="Calibri" w:cs="Calibri"/>
                <w:i/>
                <w:sz w:val="20"/>
                <w:szCs w:val="20"/>
              </w:rPr>
            </w:pPr>
            <w:r w:rsidRPr="00ED47E1">
              <w:rPr>
                <w:rFonts w:ascii="Calibri" w:eastAsia="Calibri" w:hAnsi="Calibri" w:cs="Calibri"/>
                <w:sz w:val="20"/>
                <w:szCs w:val="20"/>
              </w:rPr>
              <w:t>Italy</w:t>
            </w:r>
          </w:p>
        </w:tc>
        <w:tc>
          <w:tcPr>
            <w:tcW w:w="0" w:type="auto"/>
          </w:tcPr>
          <w:p w14:paraId="1AA6DA70"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21,307</w:t>
            </w:r>
          </w:p>
        </w:tc>
        <w:tc>
          <w:tcPr>
            <w:tcW w:w="0" w:type="auto"/>
          </w:tcPr>
          <w:p w14:paraId="0E16C76B"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4,713</w:t>
            </w:r>
          </w:p>
        </w:tc>
        <w:tc>
          <w:tcPr>
            <w:tcW w:w="0" w:type="auto"/>
          </w:tcPr>
          <w:p w14:paraId="1AED0759"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1,301</w:t>
            </w:r>
          </w:p>
        </w:tc>
      </w:tr>
      <w:tr w:rsidR="002B5398" w:rsidRPr="00ED47E1" w14:paraId="202E0FF0" w14:textId="77777777" w:rsidTr="00A406BE">
        <w:trPr>
          <w:trHeight w:val="57"/>
        </w:trPr>
        <w:tc>
          <w:tcPr>
            <w:tcW w:w="0" w:type="auto"/>
            <w:shd w:val="clear" w:color="auto" w:fill="auto"/>
          </w:tcPr>
          <w:p w14:paraId="30C306C1" w14:textId="77777777" w:rsidR="0035088B" w:rsidRPr="00ED47E1" w:rsidRDefault="0035088B" w:rsidP="0035088B">
            <w:pPr>
              <w:spacing w:after="160" w:line="259" w:lineRule="auto"/>
              <w:rPr>
                <w:rFonts w:ascii="Calibri" w:eastAsia="Calibri" w:hAnsi="Calibri" w:cs="Calibri"/>
                <w:i/>
                <w:sz w:val="20"/>
                <w:szCs w:val="20"/>
              </w:rPr>
            </w:pPr>
            <w:r w:rsidRPr="00ED47E1">
              <w:rPr>
                <w:rFonts w:ascii="Calibri" w:eastAsia="Calibri" w:hAnsi="Calibri" w:cs="Calibri"/>
                <w:sz w:val="20"/>
                <w:szCs w:val="20"/>
              </w:rPr>
              <w:t>Spain</w:t>
            </w:r>
          </w:p>
        </w:tc>
        <w:tc>
          <w:tcPr>
            <w:tcW w:w="0" w:type="auto"/>
          </w:tcPr>
          <w:p w14:paraId="44E6E857"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9,724</w:t>
            </w:r>
          </w:p>
        </w:tc>
        <w:tc>
          <w:tcPr>
            <w:tcW w:w="0" w:type="auto"/>
          </w:tcPr>
          <w:p w14:paraId="696C1D5B"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1,928</w:t>
            </w:r>
          </w:p>
        </w:tc>
        <w:tc>
          <w:tcPr>
            <w:tcW w:w="0" w:type="auto"/>
          </w:tcPr>
          <w:p w14:paraId="73AF1E65"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533</w:t>
            </w:r>
          </w:p>
        </w:tc>
      </w:tr>
      <w:tr w:rsidR="002B5398" w:rsidRPr="00ED47E1" w14:paraId="4355C595" w14:textId="77777777" w:rsidTr="00A406BE">
        <w:trPr>
          <w:trHeight w:val="57"/>
        </w:trPr>
        <w:tc>
          <w:tcPr>
            <w:tcW w:w="0" w:type="auto"/>
            <w:shd w:val="clear" w:color="auto" w:fill="auto"/>
          </w:tcPr>
          <w:p w14:paraId="22263EC9" w14:textId="77777777" w:rsidR="0035088B" w:rsidRPr="00ED47E1" w:rsidRDefault="0035088B" w:rsidP="0035088B">
            <w:pPr>
              <w:spacing w:after="160" w:line="259" w:lineRule="auto"/>
              <w:rPr>
                <w:rFonts w:ascii="Calibri" w:eastAsia="Calibri" w:hAnsi="Calibri" w:cs="Calibri"/>
                <w:i/>
                <w:sz w:val="20"/>
                <w:szCs w:val="20"/>
              </w:rPr>
            </w:pPr>
            <w:r w:rsidRPr="00ED47E1">
              <w:rPr>
                <w:rFonts w:ascii="Calibri" w:eastAsia="Calibri" w:hAnsi="Calibri" w:cs="Calibri"/>
                <w:sz w:val="20"/>
                <w:szCs w:val="20"/>
              </w:rPr>
              <w:t>Sweden</w:t>
            </w:r>
          </w:p>
        </w:tc>
        <w:tc>
          <w:tcPr>
            <w:tcW w:w="0" w:type="auto"/>
          </w:tcPr>
          <w:p w14:paraId="30435B45"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16,406</w:t>
            </w:r>
          </w:p>
        </w:tc>
        <w:tc>
          <w:tcPr>
            <w:tcW w:w="0" w:type="auto"/>
          </w:tcPr>
          <w:p w14:paraId="23112D07"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14,474</w:t>
            </w:r>
          </w:p>
        </w:tc>
        <w:tc>
          <w:tcPr>
            <w:tcW w:w="0" w:type="auto"/>
          </w:tcPr>
          <w:p w14:paraId="64F9198B"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4,028</w:t>
            </w:r>
          </w:p>
        </w:tc>
      </w:tr>
      <w:tr w:rsidR="002B5398" w:rsidRPr="00ED47E1" w14:paraId="45A4CAD1" w14:textId="77777777" w:rsidTr="00A406BE">
        <w:trPr>
          <w:trHeight w:val="57"/>
        </w:trPr>
        <w:tc>
          <w:tcPr>
            <w:tcW w:w="0" w:type="auto"/>
            <w:shd w:val="clear" w:color="auto" w:fill="auto"/>
          </w:tcPr>
          <w:p w14:paraId="4C89C809" w14:textId="77777777" w:rsidR="0035088B" w:rsidRPr="00ED47E1" w:rsidRDefault="0035088B" w:rsidP="0035088B">
            <w:pPr>
              <w:spacing w:after="160" w:line="259" w:lineRule="auto"/>
              <w:rPr>
                <w:rFonts w:ascii="Calibri" w:eastAsia="Calibri" w:hAnsi="Calibri" w:cs="Calibri"/>
                <w:i/>
                <w:sz w:val="20"/>
                <w:szCs w:val="20"/>
              </w:rPr>
            </w:pPr>
            <w:r w:rsidRPr="00ED47E1">
              <w:rPr>
                <w:rFonts w:ascii="Calibri" w:eastAsia="Calibri" w:hAnsi="Calibri" w:cs="Calibri"/>
                <w:sz w:val="20"/>
                <w:szCs w:val="20"/>
              </w:rPr>
              <w:t>UK</w:t>
            </w:r>
          </w:p>
        </w:tc>
        <w:tc>
          <w:tcPr>
            <w:tcW w:w="0" w:type="auto"/>
          </w:tcPr>
          <w:p w14:paraId="5CCBD21E"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20,650</w:t>
            </w:r>
          </w:p>
        </w:tc>
        <w:tc>
          <w:tcPr>
            <w:tcW w:w="0" w:type="auto"/>
          </w:tcPr>
          <w:p w14:paraId="1248A25E"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4,028</w:t>
            </w:r>
          </w:p>
        </w:tc>
        <w:tc>
          <w:tcPr>
            <w:tcW w:w="0" w:type="auto"/>
          </w:tcPr>
          <w:p w14:paraId="07899EFB" w14:textId="77777777" w:rsidR="0035088B" w:rsidRPr="00ED47E1" w:rsidRDefault="0035088B" w:rsidP="00A406BE">
            <w:pPr>
              <w:spacing w:after="160" w:line="259" w:lineRule="auto"/>
              <w:jc w:val="center"/>
              <w:rPr>
                <w:rFonts w:ascii="Calibri" w:eastAsia="Calibri" w:hAnsi="Calibri" w:cs="Calibri"/>
                <w:sz w:val="20"/>
                <w:szCs w:val="20"/>
              </w:rPr>
            </w:pPr>
            <w:r w:rsidRPr="00ED47E1">
              <w:rPr>
                <w:rFonts w:ascii="Calibri" w:eastAsia="Calibri" w:hAnsi="Calibri" w:cs="Calibri"/>
                <w:sz w:val="20"/>
                <w:szCs w:val="20"/>
              </w:rPr>
              <w:t>2,568</w:t>
            </w:r>
          </w:p>
        </w:tc>
      </w:tr>
    </w:tbl>
    <w:p w14:paraId="5E058047" w14:textId="77777777" w:rsidR="0035088B" w:rsidRPr="00ED47E1" w:rsidRDefault="0035088B" w:rsidP="0035088B">
      <w:pPr>
        <w:ind w:left="851" w:hanging="284"/>
        <w:rPr>
          <w:rFonts w:ascii="Calibri" w:eastAsia="Calibri" w:hAnsi="Calibri" w:cs="Calibri"/>
          <w:i/>
          <w:sz w:val="20"/>
          <w:szCs w:val="20"/>
        </w:rPr>
      </w:pPr>
    </w:p>
    <w:p w14:paraId="57EBA209" w14:textId="77777777" w:rsidR="00385959" w:rsidRPr="00ED47E1" w:rsidRDefault="00385959" w:rsidP="00C11C6A"/>
    <w:p w14:paraId="420E5F69" w14:textId="302EBCA5" w:rsidR="005E54F7" w:rsidRPr="00ED47E1" w:rsidRDefault="005E54F7" w:rsidP="0097071D">
      <w:pPr>
        <w:pStyle w:val="QuantifyBodytext"/>
        <w:rPr>
          <w:b/>
        </w:rPr>
      </w:pPr>
      <w:r w:rsidRPr="00ED47E1">
        <w:rPr>
          <w:b/>
        </w:rPr>
        <w:t>Annual fracture-related costs</w:t>
      </w:r>
    </w:p>
    <w:p w14:paraId="6E492FB6" w14:textId="745A3CB2" w:rsidR="0090669D" w:rsidRPr="00ED47E1" w:rsidRDefault="007C1CBA" w:rsidP="00910682">
      <w:pPr>
        <w:pStyle w:val="QuantifyBodytext"/>
        <w:spacing w:line="360" w:lineRule="auto"/>
      </w:pPr>
      <w:r w:rsidRPr="00ED47E1">
        <w:t>If current trends in fracture prevention continue, as the general population grows and lives for longer</w:t>
      </w:r>
      <w:r w:rsidR="005E54F7" w:rsidRPr="00ED47E1">
        <w:t>,</w:t>
      </w:r>
      <w:r w:rsidRPr="00ED47E1">
        <w:t xml:space="preserve"> the </w:t>
      </w:r>
      <w:r w:rsidR="005E54F7" w:rsidRPr="00ED47E1">
        <w:t xml:space="preserve">hospital and societal </w:t>
      </w:r>
      <w:r w:rsidRPr="00ED47E1">
        <w:t xml:space="preserve">cost of fragility fractures will continue to increase. </w:t>
      </w:r>
    </w:p>
    <w:p w14:paraId="30213A32" w14:textId="77777777" w:rsidR="005E54F7" w:rsidRPr="00ED47E1" w:rsidRDefault="005E54F7" w:rsidP="00C11C6A"/>
    <w:p w14:paraId="57FCAD6C" w14:textId="7E32B60E" w:rsidR="002B2DE7" w:rsidRPr="00ED47E1" w:rsidRDefault="002B2DE7">
      <w:pPr>
        <w:pStyle w:val="QuantifyBodytext"/>
        <w:spacing w:line="360" w:lineRule="auto"/>
      </w:pPr>
      <w:r w:rsidRPr="00ED47E1">
        <w:t xml:space="preserve">The fracture related costs in the EU6 </w:t>
      </w:r>
      <w:r w:rsidR="002F56C7" w:rsidRPr="00ED47E1">
        <w:t>amounted</w:t>
      </w:r>
      <w:r w:rsidRPr="00ED47E1">
        <w:t xml:space="preserve"> to €37.5 billion in the year 2017</w:t>
      </w:r>
      <w:r w:rsidR="003A6665" w:rsidRPr="00ED47E1">
        <w:t xml:space="preserve">. Hip fractures accounted for </w:t>
      </w:r>
      <w:r w:rsidR="0082517E" w:rsidRPr="00ED47E1">
        <w:t>the majority of the total cost (57</w:t>
      </w:r>
      <w:r w:rsidR="007679A9" w:rsidRPr="00ED47E1">
        <w:t>%) whereas they accounted for 20</w:t>
      </w:r>
      <w:r w:rsidR="009F66C3" w:rsidRPr="00ED47E1">
        <w:t>% of fragility fractures</w:t>
      </w:r>
      <w:r w:rsidR="008D758B" w:rsidRPr="00ED47E1">
        <w:t xml:space="preserve"> </w:t>
      </w:r>
      <w:r w:rsidR="00307607" w:rsidRPr="00307607">
        <w:t>(Fig. 8).</w:t>
      </w:r>
    </w:p>
    <w:p w14:paraId="67F79090" w14:textId="419B6700" w:rsidR="00CF49A0" w:rsidRPr="003239DC" w:rsidRDefault="00CF49A0" w:rsidP="00A406BE">
      <w:r w:rsidRPr="003239DC">
        <w:rPr>
          <w:noProof/>
        </w:rPr>
        <w:drawing>
          <wp:anchor distT="0" distB="0" distL="114300" distR="114300" simplePos="0" relativeHeight="251863040" behindDoc="0" locked="0" layoutInCell="1" allowOverlap="1" wp14:anchorId="63B338E7" wp14:editId="7E2DE081">
            <wp:simplePos x="0" y="0"/>
            <wp:positionH relativeFrom="margin">
              <wp:align>center</wp:align>
            </wp:positionH>
            <wp:positionV relativeFrom="paragraph">
              <wp:posOffset>235651</wp:posOffset>
            </wp:positionV>
            <wp:extent cx="4572000" cy="333819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2639"/>
                    <a:stretch/>
                  </pic:blipFill>
                  <pic:spPr bwMode="auto">
                    <a:xfrm>
                      <a:off x="0" y="0"/>
                      <a:ext cx="4572000" cy="3338195"/>
                    </a:xfrm>
                    <a:prstGeom prst="rect">
                      <a:avLst/>
                    </a:prstGeom>
                    <a:ln>
                      <a:noFill/>
                    </a:ln>
                    <a:extLst>
                      <a:ext uri="{53640926-AAD7-44D8-BBD7-CCE9431645EC}">
                        <a14:shadowObscured xmlns:a14="http://schemas.microsoft.com/office/drawing/2010/main"/>
                      </a:ext>
                    </a:extLst>
                  </pic:spPr>
                </pic:pic>
              </a:graphicData>
            </a:graphic>
          </wp:anchor>
        </w:drawing>
      </w:r>
    </w:p>
    <w:p w14:paraId="7358452D" w14:textId="71717683" w:rsidR="00D0595C" w:rsidRPr="003239DC" w:rsidRDefault="00B816E3" w:rsidP="005323BD">
      <w:pPr>
        <w:pStyle w:val="Caption"/>
        <w:ind w:left="720"/>
      </w:pPr>
      <w:bookmarkStart w:id="28" w:name="_Ref14082340"/>
      <w:r>
        <w:rPr>
          <w:b/>
          <w:bCs/>
          <w:sz w:val="20"/>
        </w:rPr>
        <w:t xml:space="preserve">Fig. </w:t>
      </w:r>
      <w:r w:rsidR="00CF49A0" w:rsidRPr="00353923">
        <w:rPr>
          <w:b/>
          <w:bCs/>
          <w:sz w:val="20"/>
        </w:rPr>
        <w:fldChar w:fldCharType="begin"/>
      </w:r>
      <w:r w:rsidR="00CF49A0" w:rsidRPr="00353923">
        <w:rPr>
          <w:b/>
          <w:bCs/>
          <w:sz w:val="20"/>
        </w:rPr>
        <w:instrText xml:space="preserve"> SEQ Figure \* ARABIC </w:instrText>
      </w:r>
      <w:r w:rsidR="00CF49A0" w:rsidRPr="00353923">
        <w:rPr>
          <w:b/>
          <w:bCs/>
          <w:sz w:val="20"/>
        </w:rPr>
        <w:fldChar w:fldCharType="separate"/>
      </w:r>
      <w:r w:rsidR="008C55C7" w:rsidRPr="00353923">
        <w:rPr>
          <w:b/>
          <w:bCs/>
          <w:noProof/>
          <w:sz w:val="20"/>
        </w:rPr>
        <w:t>8</w:t>
      </w:r>
      <w:r w:rsidR="00CF49A0" w:rsidRPr="00353923">
        <w:rPr>
          <w:b/>
          <w:bCs/>
          <w:sz w:val="20"/>
        </w:rPr>
        <w:fldChar w:fldCharType="end"/>
      </w:r>
      <w:bookmarkEnd w:id="28"/>
      <w:r w:rsidR="00353923" w:rsidRPr="00353923">
        <w:rPr>
          <w:sz w:val="20"/>
        </w:rPr>
        <w:t xml:space="preserve"> </w:t>
      </w:r>
      <w:r w:rsidR="00CF49A0" w:rsidRPr="00A406BE">
        <w:rPr>
          <w:sz w:val="20"/>
        </w:rPr>
        <w:t xml:space="preserve"> Number and cost of fragility fractures in the EU6 expressed as a percentage of the totals</w:t>
      </w:r>
      <w:r w:rsidR="00353923">
        <w:rPr>
          <w:sz w:val="20"/>
        </w:rPr>
        <w:t>.</w:t>
      </w:r>
    </w:p>
    <w:p w14:paraId="453056B8" w14:textId="4021D506" w:rsidR="00AB5764" w:rsidRPr="006F5178" w:rsidRDefault="005F2255" w:rsidP="00353923">
      <w:pPr>
        <w:ind w:left="720"/>
        <w:jc w:val="both"/>
        <w:rPr>
          <w:rFonts w:ascii="Calibri" w:eastAsia="Calibri" w:hAnsi="Calibri" w:cs="Calibri"/>
          <w:iCs/>
          <w:sz w:val="20"/>
          <w:szCs w:val="20"/>
        </w:rPr>
      </w:pPr>
      <w:bookmarkStart w:id="29" w:name="_Hlk7734221"/>
      <w:r w:rsidRPr="005323BD">
        <w:rPr>
          <w:rFonts w:ascii="Calibri" w:eastAsia="Calibri" w:hAnsi="Calibri" w:cs="Calibri"/>
          <w:i/>
          <w:iCs/>
          <w:sz w:val="20"/>
          <w:szCs w:val="20"/>
        </w:rPr>
        <w:t xml:space="preserve">Note: The estimates </w:t>
      </w:r>
      <w:r w:rsidR="007C3BF1" w:rsidRPr="005323BD">
        <w:rPr>
          <w:rFonts w:ascii="Calibri" w:eastAsia="Calibri" w:hAnsi="Calibri" w:cs="Calibri"/>
          <w:i/>
          <w:iCs/>
          <w:sz w:val="20"/>
          <w:szCs w:val="20"/>
        </w:rPr>
        <w:t xml:space="preserve">conservatively </w:t>
      </w:r>
      <w:r w:rsidRPr="005323BD">
        <w:rPr>
          <w:rFonts w:ascii="Calibri" w:eastAsia="Calibri" w:hAnsi="Calibri" w:cs="Calibri"/>
          <w:i/>
          <w:iCs/>
          <w:sz w:val="20"/>
          <w:szCs w:val="20"/>
        </w:rPr>
        <w:t xml:space="preserve">assume no long-term costs for ‘other </w:t>
      </w:r>
      <w:r w:rsidR="00A21613" w:rsidRPr="005323BD">
        <w:rPr>
          <w:rFonts w:ascii="Calibri" w:eastAsia="Calibri" w:hAnsi="Calibri" w:cs="Calibri"/>
          <w:i/>
          <w:iCs/>
          <w:sz w:val="20"/>
          <w:szCs w:val="20"/>
        </w:rPr>
        <w:t>fractures</w:t>
      </w:r>
      <w:r w:rsidR="008C5A93" w:rsidRPr="005323BD">
        <w:rPr>
          <w:rFonts w:ascii="Calibri" w:eastAsia="Calibri" w:hAnsi="Calibri" w:cs="Calibri"/>
          <w:i/>
          <w:iCs/>
          <w:sz w:val="20"/>
          <w:szCs w:val="20"/>
        </w:rPr>
        <w:t>’</w:t>
      </w:r>
      <w:r w:rsidR="006F5178">
        <w:rPr>
          <w:rFonts w:ascii="Calibri" w:eastAsia="Calibri" w:hAnsi="Calibri" w:cs="Calibri"/>
          <w:iCs/>
          <w:sz w:val="20"/>
          <w:szCs w:val="20"/>
        </w:rPr>
        <w:t>.</w:t>
      </w:r>
      <w:r w:rsidRPr="006F5178">
        <w:rPr>
          <w:rFonts w:ascii="Calibri" w:eastAsia="Calibri" w:hAnsi="Calibri" w:cs="Calibri"/>
          <w:iCs/>
          <w:sz w:val="20"/>
          <w:szCs w:val="20"/>
        </w:rPr>
        <w:t xml:space="preserve"> </w:t>
      </w:r>
    </w:p>
    <w:p w14:paraId="4837D715" w14:textId="77777777" w:rsidR="005F2255" w:rsidRPr="00ED47E1" w:rsidRDefault="005F2255" w:rsidP="00AB5764">
      <w:pPr>
        <w:spacing w:line="360" w:lineRule="auto"/>
        <w:ind w:right="57"/>
        <w:jc w:val="both"/>
        <w:rPr>
          <w:rFonts w:ascii="Calibri" w:eastAsia="Calibri" w:hAnsi="Calibri" w:cs="Calibri"/>
          <w:sz w:val="20"/>
          <w:szCs w:val="20"/>
        </w:rPr>
      </w:pPr>
    </w:p>
    <w:p w14:paraId="08938286" w14:textId="2F721464" w:rsidR="00D75460" w:rsidRPr="00ED47E1" w:rsidRDefault="00D75460" w:rsidP="003325E1">
      <w:pPr>
        <w:pStyle w:val="QuantifyBodytext"/>
        <w:spacing w:line="360" w:lineRule="auto"/>
      </w:pPr>
      <w:r w:rsidRPr="00A406BE">
        <w:rPr>
          <w:rFonts w:eastAsia="Calibri"/>
          <w:szCs w:val="20"/>
        </w:rPr>
        <w:t>The direct cost of fractures in each EU6 country</w:t>
      </w:r>
      <w:bookmarkEnd w:id="29"/>
      <w:r w:rsidRPr="00A406BE">
        <w:rPr>
          <w:rFonts w:eastAsia="Calibri"/>
          <w:szCs w:val="20"/>
        </w:rPr>
        <w:t xml:space="preserve"> is given in </w:t>
      </w:r>
      <w:r w:rsidR="00F27AA8" w:rsidRPr="00F27AA8">
        <w:rPr>
          <w:rFonts w:eastAsia="Calibri"/>
          <w:szCs w:val="20"/>
        </w:rPr>
        <w:t>Table 7.</w:t>
      </w:r>
      <w:r w:rsidR="00F27AA8">
        <w:rPr>
          <w:rFonts w:eastAsia="Calibri"/>
          <w:szCs w:val="20"/>
        </w:rPr>
        <w:t xml:space="preserve">  </w:t>
      </w:r>
      <w:r w:rsidRPr="00A406BE">
        <w:rPr>
          <w:rFonts w:eastAsia="Calibri"/>
          <w:szCs w:val="20"/>
        </w:rPr>
        <w:t>Costs comprise the annual cost of fractures in 2017 (incident fractures), those arising from fractures before 2017 (prior fractures) and the cost of institutional care.</w:t>
      </w:r>
    </w:p>
    <w:p w14:paraId="43FC5E39" w14:textId="51556E8E" w:rsidR="00AB5764" w:rsidRPr="00580A33" w:rsidRDefault="00AD3031" w:rsidP="005323BD">
      <w:pPr>
        <w:pStyle w:val="Caption"/>
        <w:keepNext/>
        <w:rPr>
          <w:rFonts w:asciiTheme="minorHAnsi" w:hAnsiTheme="minorHAnsi" w:cstheme="minorHAnsi"/>
          <w:sz w:val="20"/>
        </w:rPr>
      </w:pPr>
      <w:r w:rsidRPr="00AD3031">
        <w:rPr>
          <w:rFonts w:asciiTheme="minorHAnsi" w:hAnsiTheme="minorHAnsi" w:cstheme="minorHAnsi"/>
          <w:b/>
          <w:bCs/>
          <w:sz w:val="20"/>
        </w:rPr>
        <w:t>Table 7</w:t>
      </w:r>
      <w:r>
        <w:rPr>
          <w:rFonts w:asciiTheme="minorHAnsi" w:hAnsiTheme="minorHAnsi" w:cstheme="minorHAnsi"/>
          <w:sz w:val="20"/>
        </w:rPr>
        <w:t xml:space="preserve">. </w:t>
      </w:r>
      <w:r w:rsidR="00AB5764" w:rsidRPr="00580A33">
        <w:rPr>
          <w:rFonts w:asciiTheme="minorHAnsi" w:hAnsiTheme="minorHAnsi" w:cstheme="minorHAnsi"/>
          <w:sz w:val="20"/>
        </w:rPr>
        <w:t>The direct cost (million Euro) of fractures in 2017 (incident fractures), those arising from fractures before 2017 (prior fractures) and the cost of institutional care in each EU6 country</w:t>
      </w:r>
      <w:r w:rsidR="00580A33">
        <w:rPr>
          <w:rFonts w:asciiTheme="minorHAnsi" w:hAnsiTheme="minorHAnsi" w:cstheme="minorHAnsi"/>
          <w:sz w:val="20"/>
        </w:rPr>
        <w:t>.</w:t>
      </w:r>
    </w:p>
    <w:tbl>
      <w:tblPr>
        <w:tblpPr w:leftFromText="180" w:rightFromText="180" w:vertAnchor="page" w:horzAnchor="margin" w:tblpY="2764"/>
        <w:tblW w:w="7959" w:type="dxa"/>
        <w:tblBorders>
          <w:top w:val="single" w:sz="4" w:space="0" w:color="auto"/>
          <w:bottom w:val="single" w:sz="4" w:space="0" w:color="auto"/>
        </w:tblBorders>
        <w:tblLook w:val="04A0" w:firstRow="1" w:lastRow="0" w:firstColumn="1" w:lastColumn="0" w:noHBand="0" w:noVBand="1"/>
      </w:tblPr>
      <w:tblGrid>
        <w:gridCol w:w="1873"/>
        <w:gridCol w:w="1717"/>
        <w:gridCol w:w="1248"/>
        <w:gridCol w:w="1716"/>
        <w:gridCol w:w="1405"/>
      </w:tblGrid>
      <w:tr w:rsidR="00ED47E1" w:rsidRPr="00ED47E1" w14:paraId="31101A17" w14:textId="77777777" w:rsidTr="005323BD">
        <w:trPr>
          <w:trHeight w:val="235"/>
        </w:trPr>
        <w:tc>
          <w:tcPr>
            <w:tcW w:w="1873" w:type="dxa"/>
            <w:tcBorders>
              <w:top w:val="single" w:sz="4" w:space="0" w:color="auto"/>
              <w:bottom w:val="single" w:sz="4" w:space="0" w:color="auto"/>
            </w:tcBorders>
            <w:shd w:val="clear" w:color="auto" w:fill="auto"/>
            <w:noWrap/>
            <w:vAlign w:val="bottom"/>
            <w:hideMark/>
          </w:tcPr>
          <w:p w14:paraId="6A40D0CB" w14:textId="77777777" w:rsidR="00AB5764" w:rsidRPr="00ED47E1" w:rsidRDefault="00AB5764" w:rsidP="00E64472">
            <w:pPr>
              <w:spacing w:line="360" w:lineRule="auto"/>
              <w:rPr>
                <w:rFonts w:ascii="Calibri" w:eastAsia="Times New Roman" w:hAnsi="Calibri" w:cs="Calibri"/>
                <w:sz w:val="20"/>
              </w:rPr>
            </w:pPr>
            <w:r w:rsidRPr="00ED47E1">
              <w:rPr>
                <w:rFonts w:ascii="Calibri" w:eastAsia="Times New Roman" w:hAnsi="Calibri" w:cs="Calibri"/>
                <w:sz w:val="20"/>
              </w:rPr>
              <w:t>Country</w:t>
            </w:r>
          </w:p>
        </w:tc>
        <w:tc>
          <w:tcPr>
            <w:tcW w:w="1717" w:type="dxa"/>
            <w:tcBorders>
              <w:top w:val="single" w:sz="4" w:space="0" w:color="auto"/>
              <w:bottom w:val="single" w:sz="4" w:space="0" w:color="auto"/>
            </w:tcBorders>
            <w:shd w:val="clear" w:color="auto" w:fill="auto"/>
            <w:noWrap/>
            <w:vAlign w:val="bottom"/>
            <w:hideMark/>
          </w:tcPr>
          <w:p w14:paraId="5396F5A7" w14:textId="77777777" w:rsidR="00AB5764" w:rsidRPr="00ED47E1" w:rsidRDefault="00AB5764" w:rsidP="00E64472">
            <w:pPr>
              <w:spacing w:line="360" w:lineRule="auto"/>
              <w:jc w:val="center"/>
              <w:rPr>
                <w:rFonts w:ascii="Calibri" w:eastAsia="Times New Roman" w:hAnsi="Calibri" w:cs="Calibri"/>
                <w:sz w:val="20"/>
                <w:szCs w:val="22"/>
              </w:rPr>
            </w:pPr>
            <w:r w:rsidRPr="00ED47E1">
              <w:rPr>
                <w:rFonts w:ascii="Calibri" w:eastAsia="Times New Roman" w:hAnsi="Calibri" w:cs="Calibri"/>
                <w:sz w:val="20"/>
                <w:szCs w:val="22"/>
              </w:rPr>
              <w:t>Incident fractures</w:t>
            </w:r>
          </w:p>
        </w:tc>
        <w:tc>
          <w:tcPr>
            <w:tcW w:w="1248" w:type="dxa"/>
            <w:tcBorders>
              <w:top w:val="single" w:sz="4" w:space="0" w:color="auto"/>
              <w:bottom w:val="single" w:sz="4" w:space="0" w:color="auto"/>
            </w:tcBorders>
            <w:shd w:val="clear" w:color="auto" w:fill="auto"/>
            <w:noWrap/>
            <w:vAlign w:val="bottom"/>
            <w:hideMark/>
          </w:tcPr>
          <w:p w14:paraId="615AF5D0" w14:textId="77777777" w:rsidR="00AB5764" w:rsidRPr="00ED47E1" w:rsidRDefault="00AB5764" w:rsidP="00E64472">
            <w:pPr>
              <w:spacing w:line="360" w:lineRule="auto"/>
              <w:jc w:val="center"/>
              <w:rPr>
                <w:rFonts w:ascii="Calibri" w:eastAsia="Times New Roman" w:hAnsi="Calibri" w:cs="Calibri"/>
                <w:sz w:val="20"/>
                <w:szCs w:val="22"/>
              </w:rPr>
            </w:pPr>
            <w:r w:rsidRPr="00ED47E1">
              <w:rPr>
                <w:rFonts w:ascii="Calibri" w:eastAsia="Times New Roman" w:hAnsi="Calibri" w:cs="Calibri"/>
                <w:sz w:val="20"/>
                <w:szCs w:val="22"/>
              </w:rPr>
              <w:t>Prior fractures</w:t>
            </w:r>
          </w:p>
        </w:tc>
        <w:tc>
          <w:tcPr>
            <w:tcW w:w="1716" w:type="dxa"/>
            <w:tcBorders>
              <w:top w:val="single" w:sz="4" w:space="0" w:color="auto"/>
              <w:bottom w:val="single" w:sz="4" w:space="0" w:color="auto"/>
            </w:tcBorders>
            <w:shd w:val="clear" w:color="auto" w:fill="auto"/>
            <w:noWrap/>
            <w:vAlign w:val="bottom"/>
            <w:hideMark/>
          </w:tcPr>
          <w:p w14:paraId="799506D9" w14:textId="77777777" w:rsidR="00AB5764" w:rsidRPr="00ED47E1" w:rsidRDefault="00AB5764" w:rsidP="00E64472">
            <w:pPr>
              <w:spacing w:line="360" w:lineRule="auto"/>
              <w:jc w:val="center"/>
              <w:rPr>
                <w:rFonts w:ascii="Calibri" w:eastAsia="Times New Roman" w:hAnsi="Calibri" w:cs="Calibri"/>
                <w:sz w:val="20"/>
                <w:szCs w:val="22"/>
              </w:rPr>
            </w:pPr>
            <w:r w:rsidRPr="00ED47E1">
              <w:rPr>
                <w:rFonts w:ascii="Calibri" w:eastAsia="Times New Roman" w:hAnsi="Calibri" w:cs="Calibri"/>
                <w:sz w:val="20"/>
                <w:szCs w:val="22"/>
              </w:rPr>
              <w:t>Institutional care</w:t>
            </w:r>
          </w:p>
        </w:tc>
        <w:tc>
          <w:tcPr>
            <w:tcW w:w="1405" w:type="dxa"/>
            <w:tcBorders>
              <w:top w:val="single" w:sz="4" w:space="0" w:color="auto"/>
              <w:bottom w:val="single" w:sz="4" w:space="0" w:color="auto"/>
            </w:tcBorders>
            <w:shd w:val="clear" w:color="auto" w:fill="auto"/>
            <w:noWrap/>
            <w:vAlign w:val="bottom"/>
            <w:hideMark/>
          </w:tcPr>
          <w:p w14:paraId="6534AE50" w14:textId="77777777" w:rsidR="00AB5764" w:rsidRPr="00ED47E1" w:rsidRDefault="00AB5764" w:rsidP="00E64472">
            <w:pPr>
              <w:spacing w:line="360" w:lineRule="auto"/>
              <w:jc w:val="center"/>
              <w:rPr>
                <w:rFonts w:ascii="Calibri" w:eastAsia="Times New Roman" w:hAnsi="Calibri" w:cs="Calibri"/>
                <w:sz w:val="20"/>
                <w:szCs w:val="22"/>
              </w:rPr>
            </w:pPr>
            <w:r w:rsidRPr="00ED47E1">
              <w:rPr>
                <w:rFonts w:ascii="Calibri" w:eastAsia="Times New Roman" w:hAnsi="Calibri" w:cs="Calibri"/>
                <w:sz w:val="20"/>
                <w:szCs w:val="22"/>
              </w:rPr>
              <w:t>Total</w:t>
            </w:r>
          </w:p>
        </w:tc>
      </w:tr>
      <w:tr w:rsidR="00ED47E1" w:rsidRPr="00ED47E1" w14:paraId="672715FD" w14:textId="77777777" w:rsidTr="005323BD">
        <w:trPr>
          <w:trHeight w:val="235"/>
        </w:trPr>
        <w:tc>
          <w:tcPr>
            <w:tcW w:w="1873" w:type="dxa"/>
            <w:tcBorders>
              <w:top w:val="single" w:sz="4" w:space="0" w:color="auto"/>
            </w:tcBorders>
            <w:shd w:val="clear" w:color="auto" w:fill="auto"/>
            <w:noWrap/>
            <w:vAlign w:val="bottom"/>
            <w:hideMark/>
          </w:tcPr>
          <w:p w14:paraId="51C5B4D4" w14:textId="77777777" w:rsidR="00AB5764" w:rsidRPr="00ED47E1" w:rsidRDefault="00AB5764" w:rsidP="00E64472">
            <w:pPr>
              <w:spacing w:line="360" w:lineRule="auto"/>
              <w:rPr>
                <w:rFonts w:ascii="Calibri" w:eastAsia="Times New Roman" w:hAnsi="Calibri" w:cs="Calibri"/>
                <w:color w:val="000000"/>
                <w:sz w:val="20"/>
                <w:szCs w:val="18"/>
              </w:rPr>
            </w:pPr>
            <w:r w:rsidRPr="00ED47E1">
              <w:rPr>
                <w:rFonts w:ascii="Calibri" w:eastAsia="Times New Roman" w:hAnsi="Calibri" w:cs="Calibri"/>
                <w:color w:val="000000"/>
                <w:sz w:val="20"/>
                <w:szCs w:val="18"/>
              </w:rPr>
              <w:t>France</w:t>
            </w:r>
          </w:p>
        </w:tc>
        <w:tc>
          <w:tcPr>
            <w:tcW w:w="1717" w:type="dxa"/>
            <w:tcBorders>
              <w:top w:val="single" w:sz="4" w:space="0" w:color="auto"/>
            </w:tcBorders>
            <w:shd w:val="clear" w:color="auto" w:fill="auto"/>
            <w:noWrap/>
            <w:vAlign w:val="bottom"/>
            <w:hideMark/>
          </w:tcPr>
          <w:p w14:paraId="28B70601"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3,748</w:t>
            </w:r>
          </w:p>
        </w:tc>
        <w:tc>
          <w:tcPr>
            <w:tcW w:w="1248" w:type="dxa"/>
            <w:tcBorders>
              <w:top w:val="single" w:sz="4" w:space="0" w:color="auto"/>
            </w:tcBorders>
            <w:shd w:val="clear" w:color="auto" w:fill="auto"/>
            <w:noWrap/>
            <w:vAlign w:val="bottom"/>
            <w:hideMark/>
          </w:tcPr>
          <w:p w14:paraId="106E17CD"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219</w:t>
            </w:r>
          </w:p>
        </w:tc>
        <w:tc>
          <w:tcPr>
            <w:tcW w:w="1716" w:type="dxa"/>
            <w:tcBorders>
              <w:top w:val="single" w:sz="4" w:space="0" w:color="auto"/>
            </w:tcBorders>
            <w:shd w:val="clear" w:color="auto" w:fill="auto"/>
            <w:noWrap/>
            <w:vAlign w:val="bottom"/>
            <w:hideMark/>
          </w:tcPr>
          <w:p w14:paraId="6A93D93B"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1,404</w:t>
            </w:r>
          </w:p>
        </w:tc>
        <w:tc>
          <w:tcPr>
            <w:tcW w:w="1405" w:type="dxa"/>
            <w:tcBorders>
              <w:top w:val="single" w:sz="4" w:space="0" w:color="auto"/>
            </w:tcBorders>
            <w:shd w:val="clear" w:color="auto" w:fill="auto"/>
            <w:noWrap/>
            <w:vAlign w:val="bottom"/>
            <w:hideMark/>
          </w:tcPr>
          <w:p w14:paraId="45018A65"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5,371</w:t>
            </w:r>
          </w:p>
        </w:tc>
      </w:tr>
      <w:tr w:rsidR="00ED47E1" w:rsidRPr="00ED47E1" w14:paraId="74E0D1DD" w14:textId="77777777" w:rsidTr="005323BD">
        <w:trPr>
          <w:trHeight w:val="235"/>
        </w:trPr>
        <w:tc>
          <w:tcPr>
            <w:tcW w:w="1873" w:type="dxa"/>
            <w:shd w:val="clear" w:color="auto" w:fill="auto"/>
            <w:noWrap/>
            <w:vAlign w:val="bottom"/>
            <w:hideMark/>
          </w:tcPr>
          <w:p w14:paraId="618367D2" w14:textId="77777777" w:rsidR="00AB5764" w:rsidRPr="00ED47E1" w:rsidRDefault="00AB5764" w:rsidP="00E64472">
            <w:pPr>
              <w:spacing w:line="360" w:lineRule="auto"/>
              <w:rPr>
                <w:rFonts w:ascii="Calibri" w:eastAsia="Times New Roman" w:hAnsi="Calibri" w:cs="Calibri"/>
                <w:color w:val="000000"/>
                <w:sz w:val="20"/>
                <w:szCs w:val="18"/>
              </w:rPr>
            </w:pPr>
            <w:r w:rsidRPr="00ED47E1">
              <w:rPr>
                <w:rFonts w:ascii="Calibri" w:eastAsia="Times New Roman" w:hAnsi="Calibri" w:cs="Calibri"/>
                <w:color w:val="000000"/>
                <w:sz w:val="20"/>
                <w:szCs w:val="18"/>
              </w:rPr>
              <w:t>Germany</w:t>
            </w:r>
          </w:p>
        </w:tc>
        <w:tc>
          <w:tcPr>
            <w:tcW w:w="1717" w:type="dxa"/>
            <w:shd w:val="clear" w:color="auto" w:fill="auto"/>
            <w:noWrap/>
            <w:vAlign w:val="bottom"/>
            <w:hideMark/>
          </w:tcPr>
          <w:p w14:paraId="0932C620"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8,176</w:t>
            </w:r>
          </w:p>
        </w:tc>
        <w:tc>
          <w:tcPr>
            <w:tcW w:w="1248" w:type="dxa"/>
            <w:shd w:val="clear" w:color="auto" w:fill="auto"/>
            <w:noWrap/>
            <w:vAlign w:val="bottom"/>
            <w:hideMark/>
          </w:tcPr>
          <w:p w14:paraId="7BE75D23"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414</w:t>
            </w:r>
          </w:p>
        </w:tc>
        <w:tc>
          <w:tcPr>
            <w:tcW w:w="1716" w:type="dxa"/>
            <w:shd w:val="clear" w:color="auto" w:fill="auto"/>
            <w:noWrap/>
            <w:vAlign w:val="bottom"/>
            <w:hideMark/>
          </w:tcPr>
          <w:p w14:paraId="75ED0BA9"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2,680</w:t>
            </w:r>
          </w:p>
        </w:tc>
        <w:tc>
          <w:tcPr>
            <w:tcW w:w="1405" w:type="dxa"/>
            <w:shd w:val="clear" w:color="auto" w:fill="auto"/>
            <w:noWrap/>
            <w:vAlign w:val="bottom"/>
            <w:hideMark/>
          </w:tcPr>
          <w:p w14:paraId="21E54DA7"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11,270</w:t>
            </w:r>
          </w:p>
        </w:tc>
      </w:tr>
      <w:tr w:rsidR="00ED47E1" w:rsidRPr="00ED47E1" w14:paraId="465A1048" w14:textId="77777777" w:rsidTr="005323BD">
        <w:trPr>
          <w:trHeight w:val="235"/>
        </w:trPr>
        <w:tc>
          <w:tcPr>
            <w:tcW w:w="1873" w:type="dxa"/>
            <w:shd w:val="clear" w:color="auto" w:fill="auto"/>
            <w:noWrap/>
            <w:vAlign w:val="bottom"/>
            <w:hideMark/>
          </w:tcPr>
          <w:p w14:paraId="6FDFEF16" w14:textId="77777777" w:rsidR="00AB5764" w:rsidRPr="00ED47E1" w:rsidRDefault="00AB5764" w:rsidP="00E64472">
            <w:pPr>
              <w:spacing w:line="360" w:lineRule="auto"/>
              <w:rPr>
                <w:rFonts w:ascii="Calibri" w:eastAsia="Times New Roman" w:hAnsi="Calibri" w:cs="Calibri"/>
                <w:color w:val="000000"/>
                <w:sz w:val="20"/>
                <w:szCs w:val="18"/>
              </w:rPr>
            </w:pPr>
            <w:r w:rsidRPr="00ED47E1">
              <w:rPr>
                <w:rFonts w:ascii="Calibri" w:eastAsia="Times New Roman" w:hAnsi="Calibri" w:cs="Calibri"/>
                <w:color w:val="000000"/>
                <w:sz w:val="20"/>
                <w:szCs w:val="18"/>
              </w:rPr>
              <w:t>Italy</w:t>
            </w:r>
          </w:p>
        </w:tc>
        <w:tc>
          <w:tcPr>
            <w:tcW w:w="1717" w:type="dxa"/>
            <w:shd w:val="clear" w:color="auto" w:fill="auto"/>
            <w:noWrap/>
            <w:vAlign w:val="bottom"/>
            <w:hideMark/>
          </w:tcPr>
          <w:p w14:paraId="7CE41D18"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5,951</w:t>
            </w:r>
          </w:p>
        </w:tc>
        <w:tc>
          <w:tcPr>
            <w:tcW w:w="1248" w:type="dxa"/>
            <w:shd w:val="clear" w:color="auto" w:fill="auto"/>
            <w:noWrap/>
            <w:vAlign w:val="bottom"/>
            <w:hideMark/>
          </w:tcPr>
          <w:p w14:paraId="563D1688"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299</w:t>
            </w:r>
          </w:p>
        </w:tc>
        <w:tc>
          <w:tcPr>
            <w:tcW w:w="1716" w:type="dxa"/>
            <w:shd w:val="clear" w:color="auto" w:fill="auto"/>
            <w:noWrap/>
            <w:vAlign w:val="bottom"/>
            <w:hideMark/>
          </w:tcPr>
          <w:p w14:paraId="00964025"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3,179</w:t>
            </w:r>
          </w:p>
        </w:tc>
        <w:tc>
          <w:tcPr>
            <w:tcW w:w="1405" w:type="dxa"/>
            <w:shd w:val="clear" w:color="auto" w:fill="auto"/>
            <w:noWrap/>
            <w:vAlign w:val="bottom"/>
            <w:hideMark/>
          </w:tcPr>
          <w:p w14:paraId="1F276BAA"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9,429</w:t>
            </w:r>
          </w:p>
        </w:tc>
      </w:tr>
      <w:tr w:rsidR="00ED47E1" w:rsidRPr="00ED47E1" w14:paraId="3C1C34FA" w14:textId="77777777" w:rsidTr="005323BD">
        <w:trPr>
          <w:trHeight w:val="235"/>
        </w:trPr>
        <w:tc>
          <w:tcPr>
            <w:tcW w:w="1873" w:type="dxa"/>
            <w:shd w:val="clear" w:color="auto" w:fill="auto"/>
            <w:noWrap/>
            <w:vAlign w:val="bottom"/>
            <w:hideMark/>
          </w:tcPr>
          <w:p w14:paraId="082F6FFE" w14:textId="77777777" w:rsidR="00AB5764" w:rsidRPr="00ED47E1" w:rsidRDefault="00AB5764" w:rsidP="00E64472">
            <w:pPr>
              <w:spacing w:line="360" w:lineRule="auto"/>
              <w:rPr>
                <w:rFonts w:ascii="Calibri" w:eastAsia="Times New Roman" w:hAnsi="Calibri" w:cs="Calibri"/>
                <w:color w:val="000000"/>
                <w:sz w:val="20"/>
                <w:szCs w:val="18"/>
              </w:rPr>
            </w:pPr>
            <w:r w:rsidRPr="00ED47E1">
              <w:rPr>
                <w:rFonts w:ascii="Calibri" w:eastAsia="Times New Roman" w:hAnsi="Calibri" w:cs="Calibri"/>
                <w:color w:val="000000"/>
                <w:sz w:val="20"/>
                <w:szCs w:val="18"/>
              </w:rPr>
              <w:t>Spain</w:t>
            </w:r>
          </w:p>
        </w:tc>
        <w:tc>
          <w:tcPr>
            <w:tcW w:w="1717" w:type="dxa"/>
            <w:shd w:val="clear" w:color="auto" w:fill="auto"/>
            <w:noWrap/>
            <w:vAlign w:val="bottom"/>
            <w:hideMark/>
          </w:tcPr>
          <w:p w14:paraId="1EE80631"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2,150</w:t>
            </w:r>
          </w:p>
        </w:tc>
        <w:tc>
          <w:tcPr>
            <w:tcW w:w="1248" w:type="dxa"/>
            <w:shd w:val="clear" w:color="auto" w:fill="auto"/>
            <w:noWrap/>
            <w:vAlign w:val="bottom"/>
            <w:hideMark/>
          </w:tcPr>
          <w:p w14:paraId="46425201"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137</w:t>
            </w:r>
          </w:p>
        </w:tc>
        <w:tc>
          <w:tcPr>
            <w:tcW w:w="1716" w:type="dxa"/>
            <w:shd w:val="clear" w:color="auto" w:fill="auto"/>
            <w:noWrap/>
            <w:vAlign w:val="bottom"/>
            <w:hideMark/>
          </w:tcPr>
          <w:p w14:paraId="7950BFC9"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1,915</w:t>
            </w:r>
          </w:p>
        </w:tc>
        <w:tc>
          <w:tcPr>
            <w:tcW w:w="1405" w:type="dxa"/>
            <w:shd w:val="clear" w:color="auto" w:fill="auto"/>
            <w:noWrap/>
            <w:vAlign w:val="bottom"/>
            <w:hideMark/>
          </w:tcPr>
          <w:p w14:paraId="29DA708A"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4,202</w:t>
            </w:r>
          </w:p>
        </w:tc>
      </w:tr>
      <w:tr w:rsidR="00ED47E1" w:rsidRPr="00ED47E1" w14:paraId="3D2DC962" w14:textId="77777777" w:rsidTr="005323BD">
        <w:trPr>
          <w:trHeight w:val="235"/>
        </w:trPr>
        <w:tc>
          <w:tcPr>
            <w:tcW w:w="1873" w:type="dxa"/>
            <w:shd w:val="clear" w:color="auto" w:fill="auto"/>
            <w:noWrap/>
            <w:vAlign w:val="bottom"/>
            <w:hideMark/>
          </w:tcPr>
          <w:p w14:paraId="2129224E" w14:textId="77777777" w:rsidR="00AB5764" w:rsidRPr="00ED47E1" w:rsidRDefault="00AB5764" w:rsidP="00E64472">
            <w:pPr>
              <w:spacing w:line="360" w:lineRule="auto"/>
              <w:rPr>
                <w:rFonts w:ascii="Calibri" w:eastAsia="Times New Roman" w:hAnsi="Calibri" w:cs="Calibri"/>
                <w:color w:val="000000"/>
                <w:sz w:val="20"/>
                <w:szCs w:val="18"/>
              </w:rPr>
            </w:pPr>
            <w:r w:rsidRPr="00ED47E1">
              <w:rPr>
                <w:rFonts w:ascii="Calibri" w:eastAsia="Times New Roman" w:hAnsi="Calibri" w:cs="Calibri"/>
                <w:color w:val="000000"/>
                <w:sz w:val="20"/>
                <w:szCs w:val="18"/>
              </w:rPr>
              <w:t>United Kingdom</w:t>
            </w:r>
          </w:p>
        </w:tc>
        <w:tc>
          <w:tcPr>
            <w:tcW w:w="1717" w:type="dxa"/>
            <w:shd w:val="clear" w:color="auto" w:fill="auto"/>
            <w:noWrap/>
            <w:vAlign w:val="bottom"/>
            <w:hideMark/>
          </w:tcPr>
          <w:p w14:paraId="4215C8C0"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2,955</w:t>
            </w:r>
          </w:p>
        </w:tc>
        <w:tc>
          <w:tcPr>
            <w:tcW w:w="1248" w:type="dxa"/>
            <w:shd w:val="clear" w:color="auto" w:fill="auto"/>
            <w:noWrap/>
            <w:vAlign w:val="bottom"/>
            <w:hideMark/>
          </w:tcPr>
          <w:p w14:paraId="58C3535A"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372</w:t>
            </w:r>
          </w:p>
        </w:tc>
        <w:tc>
          <w:tcPr>
            <w:tcW w:w="1716" w:type="dxa"/>
            <w:shd w:val="clear" w:color="auto" w:fill="auto"/>
            <w:noWrap/>
            <w:vAlign w:val="bottom"/>
            <w:hideMark/>
          </w:tcPr>
          <w:p w14:paraId="58618939"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1,919</w:t>
            </w:r>
          </w:p>
        </w:tc>
        <w:tc>
          <w:tcPr>
            <w:tcW w:w="1405" w:type="dxa"/>
            <w:shd w:val="clear" w:color="auto" w:fill="auto"/>
            <w:noWrap/>
            <w:vAlign w:val="bottom"/>
            <w:hideMark/>
          </w:tcPr>
          <w:p w14:paraId="30DA2E45"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5,246</w:t>
            </w:r>
          </w:p>
        </w:tc>
      </w:tr>
      <w:tr w:rsidR="00ED47E1" w:rsidRPr="00ED47E1" w14:paraId="59836F0C" w14:textId="77777777" w:rsidTr="005323BD">
        <w:trPr>
          <w:trHeight w:val="235"/>
        </w:trPr>
        <w:tc>
          <w:tcPr>
            <w:tcW w:w="1873" w:type="dxa"/>
            <w:shd w:val="clear" w:color="auto" w:fill="auto"/>
            <w:noWrap/>
            <w:vAlign w:val="bottom"/>
            <w:hideMark/>
          </w:tcPr>
          <w:p w14:paraId="209396E9" w14:textId="77777777" w:rsidR="00AB5764" w:rsidRPr="00ED47E1" w:rsidRDefault="00AB5764" w:rsidP="00E64472">
            <w:pPr>
              <w:spacing w:line="360" w:lineRule="auto"/>
              <w:rPr>
                <w:rFonts w:ascii="Calibri" w:eastAsia="Times New Roman" w:hAnsi="Calibri" w:cs="Calibri"/>
                <w:color w:val="000000"/>
                <w:sz w:val="20"/>
                <w:szCs w:val="18"/>
              </w:rPr>
            </w:pPr>
            <w:r w:rsidRPr="00ED47E1">
              <w:rPr>
                <w:rFonts w:ascii="Calibri" w:eastAsia="Times New Roman" w:hAnsi="Calibri" w:cs="Calibri"/>
                <w:color w:val="000000"/>
                <w:sz w:val="20"/>
                <w:szCs w:val="18"/>
              </w:rPr>
              <w:t>Sweden</w:t>
            </w:r>
          </w:p>
        </w:tc>
        <w:tc>
          <w:tcPr>
            <w:tcW w:w="1717" w:type="dxa"/>
            <w:shd w:val="clear" w:color="auto" w:fill="auto"/>
            <w:noWrap/>
            <w:vAlign w:val="bottom"/>
            <w:hideMark/>
          </w:tcPr>
          <w:p w14:paraId="5911281C"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1,199</w:t>
            </w:r>
          </w:p>
        </w:tc>
        <w:tc>
          <w:tcPr>
            <w:tcW w:w="1248" w:type="dxa"/>
            <w:shd w:val="clear" w:color="auto" w:fill="auto"/>
            <w:noWrap/>
            <w:vAlign w:val="bottom"/>
            <w:hideMark/>
          </w:tcPr>
          <w:p w14:paraId="023C8E3F"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81</w:t>
            </w:r>
          </w:p>
        </w:tc>
        <w:tc>
          <w:tcPr>
            <w:tcW w:w="1716" w:type="dxa"/>
            <w:shd w:val="clear" w:color="auto" w:fill="auto"/>
            <w:noWrap/>
            <w:vAlign w:val="bottom"/>
            <w:hideMark/>
          </w:tcPr>
          <w:p w14:paraId="6829B2B8"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690</w:t>
            </w:r>
          </w:p>
        </w:tc>
        <w:tc>
          <w:tcPr>
            <w:tcW w:w="1405" w:type="dxa"/>
            <w:shd w:val="clear" w:color="auto" w:fill="auto"/>
            <w:noWrap/>
            <w:vAlign w:val="bottom"/>
            <w:hideMark/>
          </w:tcPr>
          <w:p w14:paraId="22BA20A7" w14:textId="77777777" w:rsidR="00AB5764" w:rsidRPr="00ED47E1" w:rsidRDefault="00AB5764" w:rsidP="00E64472">
            <w:pPr>
              <w:spacing w:line="360" w:lineRule="auto"/>
              <w:jc w:val="center"/>
              <w:rPr>
                <w:rFonts w:ascii="Calibri" w:eastAsia="Times New Roman" w:hAnsi="Calibri" w:cs="Calibri"/>
                <w:color w:val="000000"/>
                <w:sz w:val="20"/>
                <w:szCs w:val="18"/>
              </w:rPr>
            </w:pPr>
            <w:r w:rsidRPr="00ED47E1">
              <w:rPr>
                <w:rFonts w:ascii="Calibri" w:eastAsia="Calibri" w:hAnsi="Calibri" w:cs="Calibri"/>
                <w:color w:val="000000"/>
                <w:sz w:val="20"/>
                <w:szCs w:val="18"/>
              </w:rPr>
              <w:t>1,970</w:t>
            </w:r>
          </w:p>
        </w:tc>
      </w:tr>
    </w:tbl>
    <w:p w14:paraId="0ED8F371" w14:textId="77777777" w:rsidR="00FA7CE3" w:rsidRPr="00ED47E1" w:rsidRDefault="00FA7CE3" w:rsidP="00A406BE">
      <w:pPr>
        <w:pStyle w:val="QuantifyBodytext"/>
        <w:spacing w:line="360" w:lineRule="auto"/>
        <w:ind w:right="0"/>
      </w:pPr>
    </w:p>
    <w:p w14:paraId="71899CFE" w14:textId="77777777" w:rsidR="005323BD" w:rsidRDefault="005323BD" w:rsidP="003325E1">
      <w:pPr>
        <w:pStyle w:val="QuantifyBodytext"/>
        <w:spacing w:line="360" w:lineRule="auto"/>
      </w:pPr>
    </w:p>
    <w:p w14:paraId="2D657322" w14:textId="1D364B1D" w:rsidR="008F7476" w:rsidRPr="00ED47E1" w:rsidRDefault="00C55884" w:rsidP="003325E1">
      <w:pPr>
        <w:pStyle w:val="QuantifyBodytext"/>
        <w:spacing w:line="360" w:lineRule="auto"/>
      </w:pPr>
      <w:r>
        <w:t xml:space="preserve">In 2010, fracture-related costs in the EU6 were estimated to total €29.6 billion </w:t>
      </w:r>
      <w:r>
        <w:fldChar w:fldCharType="begin">
          <w:fldData xml:space="preserve">PEVuZE5vdGU+PENpdGU+PEF1dGhvcj5TdmVkYm9tPC9BdXRob3I+PFllYXI+MjAxMzwvWWVhcj48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</w:fldData>
        </w:fldChar>
      </w:r>
      <w:r>
        <w:instrText xml:space="preserve"> ADDIN EN.CITE </w:instrText>
      </w:r>
      <w:r>
        <w:fldChar w:fldCharType="begin">
          <w:fldData xml:space="preserve">PEVuZE5vdGU+PENpdGU+PEF1dGhvcj5TdmVkYm9tPC9BdXRob3I+PFllYXI+MjAxMzwvWWVhcj48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</w:fldData>
        </w:fldChar>
      </w:r>
      <w:r>
        <w:instrText xml:space="preserve"> ADDIN EN.CITE.DATA </w:instrText>
      </w:r>
      <w:r>
        <w:fldChar w:fldCharType="end"/>
      </w:r>
      <w:r>
        <w:fldChar w:fldCharType="separate"/>
      </w:r>
      <w:r>
        <w:rPr>
          <w:noProof/>
        </w:rPr>
        <w:t>[39]</w:t>
      </w:r>
      <w:r>
        <w:fldChar w:fldCharType="end"/>
      </w:r>
      <w:r>
        <w:t>. F</w:t>
      </w:r>
      <w:r w:rsidR="00CE668C" w:rsidRPr="00ED47E1">
        <w:t>racture</w:t>
      </w:r>
      <w:r>
        <w:t>-</w:t>
      </w:r>
      <w:r w:rsidR="00CE668C" w:rsidRPr="00ED47E1">
        <w:t xml:space="preserve">related costs </w:t>
      </w:r>
      <w:r>
        <w:t>for</w:t>
      </w:r>
      <w:r w:rsidR="00CE668C" w:rsidRPr="00ED47E1">
        <w:t xml:space="preserve"> the EU6 </w:t>
      </w:r>
      <w:r>
        <w:t>in 2017 were now estimated to total</w:t>
      </w:r>
      <w:r w:rsidR="00CE668C" w:rsidRPr="00ED47E1">
        <w:t xml:space="preserve"> €37.5 billion</w:t>
      </w:r>
      <w:r>
        <w:t xml:space="preserve"> (an increase of 27% since 2010), </w:t>
      </w:r>
      <w:r w:rsidR="00CE668C" w:rsidRPr="00ED47E1">
        <w:t xml:space="preserve"> </w:t>
      </w:r>
      <w:r>
        <w:t>and are</w:t>
      </w:r>
      <w:r w:rsidRPr="00C55884">
        <w:t xml:space="preserve"> projected to increase </w:t>
      </w:r>
      <w:r>
        <w:t>to</w:t>
      </w:r>
      <w:r w:rsidR="00607BDA" w:rsidRPr="00ED47E1">
        <w:t xml:space="preserve"> €</w:t>
      </w:r>
      <w:r w:rsidR="00B31D12" w:rsidRPr="00ED47E1">
        <w:t>47</w:t>
      </w:r>
      <w:r w:rsidR="00607BDA" w:rsidRPr="00ED47E1">
        <w:t>.</w:t>
      </w:r>
      <w:r w:rsidR="00B31D12" w:rsidRPr="00ED47E1">
        <w:t xml:space="preserve">4 </w:t>
      </w:r>
      <w:r w:rsidR="00607BDA" w:rsidRPr="00ED47E1">
        <w:t>billion in 2030</w:t>
      </w:r>
      <w:r w:rsidR="00596C8B" w:rsidRPr="00ED47E1">
        <w:t xml:space="preserve"> </w:t>
      </w:r>
      <w:r>
        <w:t>(</w:t>
      </w:r>
      <w:r w:rsidR="00470866" w:rsidRPr="00ED47E1">
        <w:t xml:space="preserve">an increase of </w:t>
      </w:r>
      <w:r w:rsidR="00B31D12" w:rsidRPr="00ED47E1">
        <w:t>27</w:t>
      </w:r>
      <w:r w:rsidR="00470866" w:rsidRPr="00ED47E1">
        <w:t>%</w:t>
      </w:r>
      <w:r>
        <w:t xml:space="preserve"> since 2017)</w:t>
      </w:r>
      <w:r w:rsidR="0070489C" w:rsidRPr="00ED47E1">
        <w:t xml:space="preserve"> </w:t>
      </w:r>
      <w:r w:rsidR="00307607" w:rsidRPr="00307607">
        <w:t>(Fig. 9).</w:t>
      </w:r>
    </w:p>
    <w:p w14:paraId="7A45C8C7" w14:textId="39DD1DD4" w:rsidR="00AB5764" w:rsidRPr="003239DC" w:rsidRDefault="00C55884" w:rsidP="00A406BE">
      <w:r w:rsidRPr="003239DC">
        <w:rPr>
          <w:noProof/>
        </w:rPr>
        <w:drawing>
          <wp:anchor distT="0" distB="0" distL="114300" distR="114300" simplePos="0" relativeHeight="251864064" behindDoc="0" locked="0" layoutInCell="1" allowOverlap="1" wp14:anchorId="12D4C0C4" wp14:editId="0A4D5EE2">
            <wp:simplePos x="0" y="0"/>
            <wp:positionH relativeFrom="margin">
              <wp:posOffset>587944</wp:posOffset>
            </wp:positionH>
            <wp:positionV relativeFrom="paragraph">
              <wp:posOffset>238158</wp:posOffset>
            </wp:positionV>
            <wp:extent cx="3819525" cy="2638425"/>
            <wp:effectExtent l="0" t="0" r="9525" b="9525"/>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0000" r="16458" b="13055"/>
                    <a:stretch/>
                  </pic:blipFill>
                  <pic:spPr bwMode="auto">
                    <a:xfrm>
                      <a:off x="0" y="0"/>
                      <a:ext cx="3819525" cy="2638425"/>
                    </a:xfrm>
                    <a:prstGeom prst="rect">
                      <a:avLst/>
                    </a:prstGeom>
                    <a:ln>
                      <a:noFill/>
                    </a:ln>
                    <a:extLst>
                      <a:ext uri="{53640926-AAD7-44D8-BBD7-CCE9431645EC}">
                        <a14:shadowObscured xmlns:a14="http://schemas.microsoft.com/office/drawing/2010/main"/>
                      </a:ext>
                    </a:extLst>
                  </pic:spPr>
                </pic:pic>
              </a:graphicData>
            </a:graphic>
          </wp:anchor>
        </w:drawing>
      </w:r>
    </w:p>
    <w:p w14:paraId="58C029AA" w14:textId="2D226BE0" w:rsidR="00AB5764" w:rsidRPr="00ED47E1" w:rsidRDefault="00B816E3" w:rsidP="00794BD7">
      <w:pPr>
        <w:pStyle w:val="QuantifyBodytext"/>
        <w:spacing w:line="240" w:lineRule="auto"/>
        <w:ind w:left="993" w:right="1048"/>
        <w:jc w:val="left"/>
      </w:pPr>
      <w:r>
        <w:rPr>
          <w:b/>
        </w:rPr>
        <w:t xml:space="preserve">Fig. </w:t>
      </w:r>
      <w:r w:rsidR="001431EB">
        <w:rPr>
          <w:b/>
        </w:rPr>
        <w:t>9</w:t>
      </w:r>
      <w:r w:rsidR="001431EB" w:rsidRPr="003F758D">
        <w:rPr>
          <w:b/>
        </w:rPr>
        <w:t xml:space="preserve"> </w:t>
      </w:r>
      <w:r w:rsidR="001431EB">
        <w:t>Annual</w:t>
      </w:r>
      <w:r w:rsidR="00FB3FB3">
        <w:t xml:space="preserve"> cost of fractures by site in the EU6 for 2017 and projected increase by 2030</w:t>
      </w:r>
    </w:p>
    <w:p w14:paraId="79BB6216" w14:textId="77777777" w:rsidR="00794BD7" w:rsidRDefault="00794BD7" w:rsidP="00C11C6A">
      <w:pPr>
        <w:spacing w:line="360" w:lineRule="auto"/>
        <w:ind w:right="57"/>
        <w:jc w:val="both"/>
        <w:rPr>
          <w:rFonts w:ascii="Calibri" w:eastAsia="Calibri" w:hAnsi="Calibri" w:cs="Calibri"/>
          <w:sz w:val="20"/>
          <w:szCs w:val="20"/>
        </w:rPr>
      </w:pPr>
    </w:p>
    <w:p w14:paraId="6D5E301F" w14:textId="1C611BFE" w:rsidR="00CE668C" w:rsidRPr="00ED47E1" w:rsidRDefault="00CE668C" w:rsidP="00CE668C">
      <w:pPr>
        <w:spacing w:line="360" w:lineRule="auto"/>
        <w:ind w:right="57"/>
        <w:jc w:val="both"/>
        <w:rPr>
          <w:rFonts w:ascii="Calibri" w:eastAsia="Calibri" w:hAnsi="Calibri" w:cs="Calibri"/>
          <w:sz w:val="20"/>
          <w:szCs w:val="20"/>
        </w:rPr>
      </w:pPr>
      <w:r w:rsidRPr="00ED47E1">
        <w:rPr>
          <w:rFonts w:ascii="Calibri" w:eastAsia="Calibri" w:hAnsi="Calibri" w:cs="Calibri"/>
          <w:sz w:val="20"/>
          <w:szCs w:val="20"/>
        </w:rPr>
        <w:t>As expected, costs will increase due to the increase in fracture cases.</w:t>
      </w:r>
      <w:r w:rsidRPr="00ED47E1">
        <w:rPr>
          <w:rFonts w:ascii="Calibri" w:eastAsia="Calibri" w:hAnsi="Calibri" w:cs="Times New Roman"/>
          <w:sz w:val="22"/>
          <w:szCs w:val="22"/>
        </w:rPr>
        <w:t xml:space="preserve"> </w:t>
      </w:r>
      <w:r w:rsidRPr="00ED47E1">
        <w:rPr>
          <w:rFonts w:ascii="Calibri" w:eastAsia="Calibri" w:hAnsi="Calibri" w:cs="Calibri"/>
          <w:sz w:val="20"/>
          <w:szCs w:val="20"/>
        </w:rPr>
        <w:t>The fracture related costs in the EU6 are projected to increase by 27% from a total €37.5 billion in the year 2017 to €47.4 billion in 2030.</w:t>
      </w:r>
      <w:r w:rsidRPr="00ED47E1">
        <w:rPr>
          <w:rFonts w:ascii="Calibri" w:eastAsia="Calibri" w:hAnsi="Calibri" w:cs="Times New Roman"/>
          <w:sz w:val="22"/>
          <w:szCs w:val="22"/>
        </w:rPr>
        <w:t xml:space="preserve"> </w:t>
      </w:r>
      <w:r w:rsidRPr="00ED47E1">
        <w:rPr>
          <w:rFonts w:ascii="Calibri" w:eastAsia="Calibri" w:hAnsi="Calibri" w:cs="Calibri"/>
          <w:sz w:val="20"/>
          <w:szCs w:val="20"/>
        </w:rPr>
        <w:t xml:space="preserve">Cost projections to 2030 are shown for each country by fracture site in </w:t>
      </w:r>
      <w:r w:rsidR="00307607" w:rsidRPr="00307607">
        <w:rPr>
          <w:rFonts w:ascii="Calibri" w:eastAsia="Calibri" w:hAnsi="Calibri" w:cs="Calibri"/>
          <w:sz w:val="20"/>
          <w:szCs w:val="20"/>
        </w:rPr>
        <w:t>Fig. 10.</w:t>
      </w:r>
      <w:r w:rsidR="00307607">
        <w:rPr>
          <w:rFonts w:ascii="Calibri" w:eastAsia="Calibri" w:hAnsi="Calibri" w:cs="Calibri"/>
          <w:sz w:val="20"/>
          <w:szCs w:val="20"/>
        </w:rPr>
        <w:t xml:space="preserve"> </w:t>
      </w:r>
      <w:r w:rsidRPr="00ED47E1">
        <w:rPr>
          <w:rFonts w:ascii="Calibri" w:eastAsia="Calibri" w:hAnsi="Calibri" w:cs="Calibri"/>
          <w:sz w:val="20"/>
          <w:szCs w:val="20"/>
        </w:rPr>
        <w:t>The dominant cost was for hip fracture.</w:t>
      </w:r>
      <w:r w:rsidR="00FE730E">
        <w:rPr>
          <w:rFonts w:ascii="Calibri" w:eastAsia="Calibri" w:hAnsi="Calibri" w:cs="Calibri"/>
          <w:sz w:val="20"/>
          <w:szCs w:val="20"/>
        </w:rPr>
        <w:t xml:space="preserve"> The fracture-related cost estimates provided are conservative, since costs from other fracture sites were not included in the estimation.</w:t>
      </w:r>
    </w:p>
    <w:p w14:paraId="680852A5" w14:textId="438B007F" w:rsidR="00AB5764" w:rsidRPr="00ED47E1" w:rsidRDefault="00AB5764" w:rsidP="00A406BE">
      <w:pPr>
        <w:spacing w:line="360" w:lineRule="auto"/>
        <w:ind w:right="57"/>
        <w:jc w:val="both"/>
        <w:rPr>
          <w:rFonts w:ascii="Calibri" w:eastAsia="Calibri" w:hAnsi="Calibri" w:cs="Calibri"/>
          <w:sz w:val="20"/>
          <w:szCs w:val="20"/>
        </w:rPr>
      </w:pPr>
      <w:r w:rsidRPr="003239DC">
        <w:rPr>
          <w:rFonts w:ascii="Calibri" w:eastAsia="Calibri" w:hAnsi="Calibri" w:cs="Calibri"/>
          <w:noProof/>
          <w:sz w:val="20"/>
          <w:szCs w:val="20"/>
        </w:rPr>
        <w:drawing>
          <wp:anchor distT="0" distB="0" distL="114300" distR="114300" simplePos="0" relativeHeight="251865088" behindDoc="0" locked="0" layoutInCell="1" allowOverlap="1" wp14:anchorId="241E4705" wp14:editId="469EE127">
            <wp:simplePos x="0" y="0"/>
            <wp:positionH relativeFrom="margin">
              <wp:align>center</wp:align>
            </wp:positionH>
            <wp:positionV relativeFrom="paragraph">
              <wp:posOffset>299712</wp:posOffset>
            </wp:positionV>
            <wp:extent cx="4572000" cy="2462213"/>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2222" b="15972"/>
                    <a:stretch/>
                  </pic:blipFill>
                  <pic:spPr bwMode="auto">
                    <a:xfrm>
                      <a:off x="0" y="0"/>
                      <a:ext cx="4572000" cy="2462213"/>
                    </a:xfrm>
                    <a:prstGeom prst="rect">
                      <a:avLst/>
                    </a:prstGeom>
                    <a:ln>
                      <a:noFill/>
                    </a:ln>
                    <a:extLst>
                      <a:ext uri="{53640926-AAD7-44D8-BBD7-CCE9431645EC}">
                        <a14:shadowObscured xmlns:a14="http://schemas.microsoft.com/office/drawing/2010/main"/>
                      </a:ext>
                    </a:extLst>
                  </pic:spPr>
                </pic:pic>
              </a:graphicData>
            </a:graphic>
          </wp:anchor>
        </w:drawing>
      </w:r>
    </w:p>
    <w:p w14:paraId="03F4FD04" w14:textId="0AAE2A9E" w:rsidR="00164FA3" w:rsidRPr="004D63B4" w:rsidRDefault="00B816E3" w:rsidP="00164FA3">
      <w:pPr>
        <w:ind w:left="851" w:right="425"/>
        <w:rPr>
          <w:rFonts w:ascii="Calibri" w:eastAsia="Calibri" w:hAnsi="Calibri" w:cs="Calibri"/>
          <w:iCs/>
          <w:sz w:val="20"/>
          <w:szCs w:val="20"/>
        </w:rPr>
      </w:pPr>
      <w:r>
        <w:rPr>
          <w:rFonts w:ascii="Calibri" w:eastAsia="Calibri" w:hAnsi="Calibri" w:cs="Calibri"/>
          <w:b/>
          <w:sz w:val="20"/>
          <w:szCs w:val="20"/>
        </w:rPr>
        <w:t xml:space="preserve">Fig. </w:t>
      </w:r>
      <w:r w:rsidR="001431EB">
        <w:rPr>
          <w:rFonts w:ascii="Calibri" w:eastAsia="Calibri" w:hAnsi="Calibri" w:cs="Calibri"/>
          <w:b/>
          <w:sz w:val="20"/>
          <w:szCs w:val="20"/>
        </w:rPr>
        <w:t xml:space="preserve">10 </w:t>
      </w:r>
      <w:r w:rsidR="001431EB" w:rsidRPr="004D63B4">
        <w:rPr>
          <w:rFonts w:ascii="Calibri" w:eastAsia="Calibri" w:hAnsi="Calibri" w:cs="Calibri"/>
          <w:sz w:val="20"/>
          <w:szCs w:val="20"/>
        </w:rPr>
        <w:t>Cost</w:t>
      </w:r>
      <w:r w:rsidR="00164FA3" w:rsidRPr="004D63B4">
        <w:rPr>
          <w:rFonts w:ascii="Calibri" w:eastAsia="Calibri" w:hAnsi="Calibri" w:cs="Calibri"/>
          <w:iCs/>
          <w:sz w:val="20"/>
          <w:szCs w:val="20"/>
        </w:rPr>
        <w:t xml:space="preserve"> of fragility fractures in 2017 and that expected in 2030 by country and fracture site</w:t>
      </w:r>
      <w:r w:rsidR="00164FA3">
        <w:rPr>
          <w:rFonts w:ascii="Calibri" w:eastAsia="Calibri" w:hAnsi="Calibri" w:cs="Calibri"/>
          <w:iCs/>
          <w:sz w:val="20"/>
          <w:szCs w:val="20"/>
        </w:rPr>
        <w:t>.</w:t>
      </w:r>
    </w:p>
    <w:p w14:paraId="41CD46CF" w14:textId="77777777" w:rsidR="004D63B4" w:rsidRPr="00ED47E1" w:rsidRDefault="004D63B4" w:rsidP="00A406BE">
      <w:pPr>
        <w:pStyle w:val="QuantifyBodytext"/>
        <w:spacing w:line="360" w:lineRule="auto"/>
        <w:ind w:right="0"/>
      </w:pPr>
    </w:p>
    <w:p w14:paraId="1993EAB6" w14:textId="0315DDA3" w:rsidR="00F232AB" w:rsidRPr="00ED47E1" w:rsidRDefault="009D4AB0" w:rsidP="00A406BE">
      <w:pPr>
        <w:spacing w:line="360" w:lineRule="auto"/>
        <w:jc w:val="both"/>
        <w:rPr>
          <w:sz w:val="20"/>
          <w:szCs w:val="20"/>
        </w:rPr>
      </w:pPr>
      <w:r w:rsidRPr="00ED47E1">
        <w:rPr>
          <w:sz w:val="20"/>
          <w:szCs w:val="20"/>
        </w:rPr>
        <w:t>There were small variations in the percentage increase in cost by country. The greater increases were noted in Spain (+30.6%), the UK (+30.2), and Sweden (+29.4%) and lower increments in Germany (+23.2%), Italy (+26.2%) and France (+26.4%).</w:t>
      </w:r>
    </w:p>
    <w:p w14:paraId="507E2108" w14:textId="77777777" w:rsidR="009D4AB0" w:rsidRPr="00ED47E1" w:rsidRDefault="009D4AB0" w:rsidP="00A406BE">
      <w:pPr>
        <w:spacing w:line="360" w:lineRule="auto"/>
        <w:jc w:val="both"/>
      </w:pPr>
    </w:p>
    <w:p w14:paraId="4AA5AF4D" w14:textId="2C988341" w:rsidR="00F232AB" w:rsidRPr="00ED47E1" w:rsidRDefault="00F232AB" w:rsidP="00A406BE">
      <w:pPr>
        <w:spacing w:line="360" w:lineRule="auto"/>
        <w:jc w:val="both"/>
        <w:rPr>
          <w:szCs w:val="20"/>
        </w:rPr>
      </w:pPr>
      <w:r w:rsidRPr="00ED47E1">
        <w:rPr>
          <w:sz w:val="20"/>
          <w:szCs w:val="20"/>
        </w:rPr>
        <w:t xml:space="preserve">Cost for incident fractures in a given year and long-term cost (due to fractures that arose in previous years) as well as the cost of residing in nursing homes are </w:t>
      </w:r>
      <w:r w:rsidR="009D4AB0" w:rsidRPr="002954A8">
        <w:rPr>
          <w:sz w:val="20"/>
          <w:szCs w:val="20"/>
        </w:rPr>
        <w:t>detailed</w:t>
      </w:r>
      <w:r w:rsidRPr="002954A8">
        <w:rPr>
          <w:sz w:val="20"/>
          <w:szCs w:val="20"/>
        </w:rPr>
        <w:t xml:space="preserve"> in </w:t>
      </w:r>
      <w:r w:rsidR="00045F68" w:rsidRPr="002954A8">
        <w:rPr>
          <w:sz w:val="20"/>
          <w:szCs w:val="20"/>
        </w:rPr>
        <w:t>the appendix (</w:t>
      </w:r>
      <w:r w:rsidR="002954A8" w:rsidRPr="002954A8">
        <w:rPr>
          <w:sz w:val="20"/>
          <w:szCs w:val="20"/>
        </w:rPr>
        <w:t>7</w:t>
      </w:r>
      <w:r w:rsidR="00B21C70" w:rsidRPr="002954A8">
        <w:rPr>
          <w:sz w:val="20"/>
          <w:szCs w:val="20"/>
        </w:rPr>
        <w:t>: Annual cost of fracture</w:t>
      </w:r>
      <w:r w:rsidR="00C23594" w:rsidRPr="002954A8">
        <w:rPr>
          <w:sz w:val="20"/>
          <w:szCs w:val="20"/>
        </w:rPr>
        <w:t>s</w:t>
      </w:r>
      <w:r w:rsidR="00045F68" w:rsidRPr="002954A8">
        <w:rPr>
          <w:sz w:val="20"/>
          <w:szCs w:val="20"/>
        </w:rPr>
        <w:t>)</w:t>
      </w:r>
      <w:r w:rsidRPr="002954A8">
        <w:rPr>
          <w:sz w:val="20"/>
          <w:szCs w:val="20"/>
        </w:rPr>
        <w:t>.</w:t>
      </w:r>
      <w:r w:rsidRPr="00ED47E1">
        <w:rPr>
          <w:sz w:val="20"/>
          <w:szCs w:val="20"/>
        </w:rPr>
        <w:t xml:space="preserve"> </w:t>
      </w:r>
    </w:p>
    <w:p w14:paraId="1B6504C4" w14:textId="77777777" w:rsidR="00823489" w:rsidRPr="00ED47E1" w:rsidRDefault="00823489" w:rsidP="00B42FA6">
      <w:pPr>
        <w:pStyle w:val="QuantifyBodytext"/>
        <w:spacing w:line="360" w:lineRule="auto"/>
      </w:pPr>
    </w:p>
    <w:p w14:paraId="4D5AA3F4" w14:textId="77777777" w:rsidR="001C4594" w:rsidRPr="00ED47E1" w:rsidRDefault="001C4594" w:rsidP="00CD5B9D">
      <w:pPr>
        <w:pStyle w:val="Caption"/>
        <w:rPr>
          <w:rFonts w:asciiTheme="minorHAnsi" w:hAnsiTheme="minorHAnsi" w:cstheme="minorHAnsi"/>
        </w:rPr>
      </w:pPr>
    </w:p>
    <w:p w14:paraId="2950B21E" w14:textId="77777777" w:rsidR="00607BDA" w:rsidRPr="00ED47E1" w:rsidRDefault="00DC29AE" w:rsidP="00CD5B9D">
      <w:pPr>
        <w:pStyle w:val="Caption"/>
        <w:rPr>
          <w:rFonts w:asciiTheme="minorHAnsi" w:hAnsiTheme="minorHAnsi" w:cstheme="minorHAnsi"/>
        </w:rPr>
      </w:pPr>
      <w:r w:rsidRPr="00ED47E1">
        <w:rPr>
          <w:rFonts w:asciiTheme="minorHAnsi" w:hAnsiTheme="minorHAnsi" w:cstheme="minorHAnsi"/>
        </w:rPr>
        <w:br w:type="page"/>
      </w:r>
    </w:p>
    <w:p w14:paraId="39DA3E4A" w14:textId="4D94AF7F" w:rsidR="004C6EF9" w:rsidRPr="00ED47E1" w:rsidRDefault="004C6EF9" w:rsidP="00254DCD">
      <w:pPr>
        <w:spacing w:line="480" w:lineRule="auto"/>
        <w:rPr>
          <w:b/>
          <w:sz w:val="32"/>
          <w:szCs w:val="32"/>
        </w:rPr>
      </w:pPr>
      <w:r w:rsidRPr="00ED47E1">
        <w:rPr>
          <w:b/>
          <w:sz w:val="32"/>
          <w:szCs w:val="32"/>
        </w:rPr>
        <w:t>Patient burden</w:t>
      </w:r>
    </w:p>
    <w:bookmarkEnd w:id="27"/>
    <w:p w14:paraId="63FB10A3" w14:textId="06CF7FEA" w:rsidR="00C5575B" w:rsidRPr="00ED47E1" w:rsidRDefault="00C5575B" w:rsidP="0097071D">
      <w:pPr>
        <w:pStyle w:val="QuantifyBodytext"/>
        <w:rPr>
          <w:b/>
        </w:rPr>
      </w:pPr>
      <w:r w:rsidRPr="00ED47E1">
        <w:rPr>
          <w:b/>
        </w:rPr>
        <w:t>Quality-Adjusted Life-Years (QALYs)</w:t>
      </w:r>
    </w:p>
    <w:p w14:paraId="707F027F" w14:textId="77777777" w:rsidR="00823E9D" w:rsidRPr="00ED47E1" w:rsidRDefault="00823E9D" w:rsidP="00A406BE">
      <w:pPr>
        <w:pStyle w:val="QuantifyBodytext"/>
        <w:spacing w:line="240" w:lineRule="auto"/>
      </w:pPr>
    </w:p>
    <w:p w14:paraId="5CCC5F8C" w14:textId="0270A540" w:rsidR="0004063F" w:rsidRPr="00ED47E1" w:rsidRDefault="00912A21" w:rsidP="00911AB6">
      <w:pPr>
        <w:pStyle w:val="QuantifyBodytext"/>
        <w:spacing w:line="360" w:lineRule="auto"/>
      </w:pPr>
      <w:r w:rsidRPr="00ED47E1">
        <w:t>The use of QALYs</w:t>
      </w:r>
      <w:r w:rsidR="005C0931" w:rsidRPr="00ED47E1">
        <w:t xml:space="preserve"> is a method of measuring the burden of a disease where a year of</w:t>
      </w:r>
      <w:r w:rsidR="003E3219" w:rsidRPr="00ED47E1">
        <w:t xml:space="preserve"> an individual’s</w:t>
      </w:r>
      <w:r w:rsidR="005C0931" w:rsidRPr="00ED47E1">
        <w:t xml:space="preserve"> life is weighted by the </w:t>
      </w:r>
      <w:r w:rsidR="009979D0">
        <w:t xml:space="preserve">average </w:t>
      </w:r>
      <w:r w:rsidR="005C0931" w:rsidRPr="00ED47E1">
        <w:t>Health-Related Quality of Life (HRQoL)</w:t>
      </w:r>
      <w:r w:rsidR="003E3219" w:rsidRPr="00ED47E1">
        <w:t xml:space="preserve"> that</w:t>
      </w:r>
      <w:r w:rsidR="005C0931" w:rsidRPr="00ED47E1">
        <w:t xml:space="preserve"> </w:t>
      </w:r>
      <w:r w:rsidR="00DC29AE" w:rsidRPr="00ED47E1">
        <w:t xml:space="preserve">a </w:t>
      </w:r>
      <w:r w:rsidR="005C0931" w:rsidRPr="00ED47E1">
        <w:t xml:space="preserve">person had during that year. For example, 1 QALY is equal to one year spent in perfect </w:t>
      </w:r>
      <w:r w:rsidR="003E3219" w:rsidRPr="00ED47E1">
        <w:t>health;</w:t>
      </w:r>
      <w:r w:rsidR="005C0931" w:rsidRPr="00ED47E1">
        <w:t xml:space="preserve"> 0.5 QALYs can be thought of as either half a year spent in </w:t>
      </w:r>
      <w:r w:rsidR="00CE668C" w:rsidRPr="00ED47E1">
        <w:t>perfect health</w:t>
      </w:r>
      <w:r w:rsidR="00FE730E">
        <w:t xml:space="preserve"> followed by death</w:t>
      </w:r>
      <w:r w:rsidR="00CE668C" w:rsidRPr="00ED47E1">
        <w:t>,</w:t>
      </w:r>
      <w:r w:rsidR="00CE668C">
        <w:t xml:space="preserve"> </w:t>
      </w:r>
      <w:r w:rsidR="005C0931" w:rsidRPr="00ED47E1">
        <w:t xml:space="preserve">or one year lived at 50% </w:t>
      </w:r>
      <w:r w:rsidR="002C2EE8" w:rsidRPr="00ED47E1">
        <w:t xml:space="preserve">of perfect </w:t>
      </w:r>
      <w:r w:rsidR="005C0931" w:rsidRPr="00ED47E1">
        <w:t>health. QALYs are regularly used in econo</w:t>
      </w:r>
      <w:r w:rsidR="007B6728" w:rsidRPr="00ED47E1">
        <w:t>mic analyse</w:t>
      </w:r>
      <w:r w:rsidR="003E3219" w:rsidRPr="00ED47E1">
        <w:t xml:space="preserve">s because </w:t>
      </w:r>
      <w:r w:rsidR="00256959" w:rsidRPr="00ED47E1">
        <w:t>they</w:t>
      </w:r>
      <w:r w:rsidR="003E3219" w:rsidRPr="00ED47E1">
        <w:t xml:space="preserve"> provide decision makers with a method for quantifying and comparing </w:t>
      </w:r>
      <w:r w:rsidR="00C55C0A" w:rsidRPr="00ED47E1">
        <w:t xml:space="preserve">burden </w:t>
      </w:r>
      <w:r w:rsidR="003E3219" w:rsidRPr="00ED47E1">
        <w:t>across diseases.</w:t>
      </w:r>
    </w:p>
    <w:p w14:paraId="38AC140B" w14:textId="77777777" w:rsidR="00911AB6" w:rsidRPr="00ED47E1" w:rsidRDefault="00911AB6" w:rsidP="00911AB6"/>
    <w:p w14:paraId="277A61EE" w14:textId="2604EBE2" w:rsidR="000B47F9" w:rsidRPr="00ED47E1" w:rsidRDefault="000B47F9" w:rsidP="00572733">
      <w:pPr>
        <w:pStyle w:val="QuantifyBodytext"/>
        <w:spacing w:line="360" w:lineRule="auto"/>
      </w:pPr>
      <w:r w:rsidRPr="00ED47E1">
        <w:t xml:space="preserve">QALYs lost due to </w:t>
      </w:r>
      <w:r w:rsidR="00BA6351" w:rsidRPr="00ED47E1">
        <w:t>fragility fractures</w:t>
      </w:r>
      <w:r w:rsidRPr="00ED47E1">
        <w:t xml:space="preserve"> </w:t>
      </w:r>
      <w:r w:rsidR="005C2E50" w:rsidRPr="00ED47E1">
        <w:t>were</w:t>
      </w:r>
      <w:r w:rsidR="00BA6351" w:rsidRPr="00ED47E1">
        <w:t xml:space="preserve"> estimated </w:t>
      </w:r>
      <w:r w:rsidR="00B062E1" w:rsidRPr="00ED47E1">
        <w:t>from</w:t>
      </w:r>
      <w:r w:rsidR="00BA6351" w:rsidRPr="00ED47E1">
        <w:t xml:space="preserve"> fracture</w:t>
      </w:r>
      <w:r w:rsidR="00E7574B" w:rsidRPr="00ED47E1">
        <w:t>-based</w:t>
      </w:r>
      <w:r w:rsidR="002D0E43" w:rsidRPr="00ED47E1">
        <w:t xml:space="preserve"> </w:t>
      </w:r>
      <w:r w:rsidR="00283C6F" w:rsidRPr="00ED47E1">
        <w:t>HRQoL</w:t>
      </w:r>
      <w:r w:rsidR="00BA6351" w:rsidRPr="00ED47E1">
        <w:t>, f</w:t>
      </w:r>
      <w:r w:rsidR="00D62370" w:rsidRPr="00ED47E1">
        <w:t xml:space="preserve">racture risks and </w:t>
      </w:r>
      <w:r w:rsidR="00BA6351" w:rsidRPr="00ED47E1">
        <w:t>death rates</w:t>
      </w:r>
      <w:r w:rsidR="007D2D9D" w:rsidRPr="00ED47E1">
        <w:t xml:space="preserve"> </w:t>
      </w:r>
      <w:r w:rsidR="007D2D9D" w:rsidRPr="003239DC">
        <w:fldChar w:fldCharType="begin">
          <w:fldData xml:space="preserve">PEVuZE5vdGU+PENpdGU+PEF1dGhvcj5Kb2huZWxsPC9BdXRob3I+PFllYXI+MjAwNDwvWWVhcj48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dC1wZXJpb2RpY2FsPjxwYWdlcz41NTctNTY2PC9wYWdlcz48dm9sdW1lPjI5PC92b2x1bWU+PG51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</w:fldData>
        </w:fldChar>
      </w:r>
      <w:r w:rsidR="00C55884">
        <w:instrText xml:space="preserve"> ADDIN EN.CITE </w:instrText>
      </w:r>
      <w:r w:rsidR="00C55884">
        <w:fldChar w:fldCharType="begin">
          <w:fldData xml:space="preserve">PEVuZE5vdGU+PENpdGU+PEF1dGhvcj5Kb2huZWxsPC9BdXRob3I+PFllYXI+MjAwNDwvWWVhcj48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dC1wZXJpb2RpY2FsPjxwYWdlcz41NTctNTY2PC9wYWdlcz48dm9sdW1lPjI5PC92b2x1bWU+PG51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</w:fldData>
        </w:fldChar>
      </w:r>
      <w:r w:rsidR="00C55884">
        <w:instrText xml:space="preserve"> ADDIN EN.CITE.DATA </w:instrText>
      </w:r>
      <w:r w:rsidR="00C55884">
        <w:fldChar w:fldCharType="end"/>
      </w:r>
      <w:r w:rsidR="007D2D9D" w:rsidRPr="003239DC">
        <w:fldChar w:fldCharType="separate"/>
      </w:r>
      <w:r w:rsidR="00C55884">
        <w:rPr>
          <w:noProof/>
        </w:rPr>
        <w:t>[40-42]</w:t>
      </w:r>
      <w:r w:rsidR="007D2D9D" w:rsidRPr="003239DC">
        <w:fldChar w:fldCharType="end"/>
      </w:r>
      <w:r w:rsidRPr="00ED47E1">
        <w:t>.</w:t>
      </w:r>
      <w:r w:rsidR="000C27B5" w:rsidRPr="00ED47E1">
        <w:t xml:space="preserve"> </w:t>
      </w:r>
      <w:r w:rsidR="00B062E1" w:rsidRPr="00A406BE">
        <w:t xml:space="preserve">Methods are </w:t>
      </w:r>
      <w:r w:rsidR="00B062E1" w:rsidRPr="00B72A72">
        <w:t xml:space="preserve">summarised in </w:t>
      </w:r>
      <w:r w:rsidR="00B72A72" w:rsidRPr="002954A8">
        <w:t xml:space="preserve">the </w:t>
      </w:r>
      <w:r w:rsidR="008E7C84" w:rsidRPr="002954A8">
        <w:t>a</w:t>
      </w:r>
      <w:r w:rsidR="00B72A72" w:rsidRPr="002954A8">
        <w:t>ppendix (</w:t>
      </w:r>
      <w:r w:rsidR="002954A8" w:rsidRPr="002954A8">
        <w:t>8</w:t>
      </w:r>
      <w:r w:rsidR="000D5828" w:rsidRPr="002954A8">
        <w:t>: Quality-Adjusted Life-Years</w:t>
      </w:r>
      <w:r w:rsidR="00B72A72" w:rsidRPr="002954A8">
        <w:t>)</w:t>
      </w:r>
      <w:r w:rsidR="00BE606A" w:rsidRPr="002954A8">
        <w:t>.</w:t>
      </w:r>
      <w:r w:rsidR="000D5828" w:rsidRPr="00ED47E1">
        <w:t xml:space="preserve"> </w:t>
      </w:r>
      <w:r w:rsidR="000C27B5" w:rsidRPr="00ED47E1">
        <w:t xml:space="preserve">Estimates of the QALY loss were generated from 2017 up to year 2030, based on population projections, to show the expected change in QALY loss for the near future. </w:t>
      </w:r>
    </w:p>
    <w:p w14:paraId="1D0B9E03" w14:textId="6DA12A6F" w:rsidR="004C212F" w:rsidRPr="00ED47E1" w:rsidRDefault="004C212F" w:rsidP="00487F79">
      <w:pPr>
        <w:rPr>
          <w:rFonts w:cstheme="minorHAnsi"/>
        </w:rPr>
      </w:pPr>
    </w:p>
    <w:p w14:paraId="5E961768" w14:textId="019FD7C6" w:rsidR="00A4541B" w:rsidRPr="00ED47E1" w:rsidRDefault="00BA6351" w:rsidP="00697A3B">
      <w:pPr>
        <w:pStyle w:val="QuantifyBodytext"/>
        <w:spacing w:line="360" w:lineRule="auto"/>
      </w:pPr>
      <w:r w:rsidRPr="00ED47E1">
        <w:t xml:space="preserve">The total health burden in 2017 due to fragility fractures in EU6 </w:t>
      </w:r>
      <w:r w:rsidR="00BE606A" w:rsidRPr="00ED47E1">
        <w:t>was</w:t>
      </w:r>
      <w:r w:rsidRPr="00ED47E1">
        <w:t xml:space="preserve"> at 1</w:t>
      </w:r>
      <w:r w:rsidR="00506578" w:rsidRPr="00ED47E1">
        <w:t>.</w:t>
      </w:r>
      <w:r w:rsidR="00256A8E" w:rsidRPr="00ED47E1">
        <w:t>0</w:t>
      </w:r>
      <w:r w:rsidR="00AB382C" w:rsidRPr="00ED47E1">
        <w:t>2</w:t>
      </w:r>
      <w:r w:rsidR="00256A8E" w:rsidRPr="00ED47E1">
        <w:t xml:space="preserve"> </w:t>
      </w:r>
      <w:r w:rsidRPr="00ED47E1">
        <w:t xml:space="preserve">million QALYs. </w:t>
      </w:r>
      <w:r w:rsidR="00256A8E" w:rsidRPr="00ED47E1">
        <w:t>66</w:t>
      </w:r>
      <w:r w:rsidRPr="00ED47E1">
        <w:t xml:space="preserve">% of the QALY loss </w:t>
      </w:r>
      <w:r w:rsidR="00A07F2A" w:rsidRPr="00ED47E1">
        <w:t>was</w:t>
      </w:r>
      <w:r w:rsidRPr="00ED47E1">
        <w:t xml:space="preserve"> </w:t>
      </w:r>
      <w:r w:rsidR="00A07F2A" w:rsidRPr="00ED47E1">
        <w:t>due</w:t>
      </w:r>
      <w:r w:rsidRPr="00ED47E1">
        <w:t xml:space="preserve"> to fractures occurring in women. </w:t>
      </w:r>
      <w:r w:rsidR="00BC0782" w:rsidRPr="00ED47E1">
        <w:t xml:space="preserve">The QALY loss in absolute numbers was highest in Germany due to the size of the population combined with comparatively high risk of fractures. The lowest QALY loss was observed in Sweden due to the small population size compared to the other countries. </w:t>
      </w:r>
      <w:r w:rsidR="00697A3B" w:rsidRPr="00ED47E1">
        <w:t>On a per capita basis, Sweden had the largest burden (4.22 lost QALYs per 1</w:t>
      </w:r>
      <w:r w:rsidR="003517C2">
        <w:t>,</w:t>
      </w:r>
      <w:r w:rsidR="00697A3B" w:rsidRPr="00ED47E1">
        <w:t>000 people age 50 years and above) and France the lowest (2.11 lost QALYs per 1</w:t>
      </w:r>
      <w:r w:rsidR="003517C2">
        <w:t>,</w:t>
      </w:r>
      <w:r w:rsidR="00697A3B" w:rsidRPr="00ED47E1">
        <w:t>000)</w:t>
      </w:r>
      <w:r w:rsidR="00301054" w:rsidRPr="00ED47E1">
        <w:t xml:space="preserve"> </w:t>
      </w:r>
      <w:r w:rsidR="00307607" w:rsidRPr="00307607">
        <w:t xml:space="preserve">(Fig. 11). </w:t>
      </w:r>
      <w:r w:rsidR="00697A3B" w:rsidRPr="00ED47E1">
        <w:t xml:space="preserve">The differences </w:t>
      </w:r>
      <w:r w:rsidR="00356D60" w:rsidRPr="00ED47E1">
        <w:t>we</w:t>
      </w:r>
      <w:r w:rsidR="00697A3B" w:rsidRPr="00ED47E1">
        <w:t xml:space="preserve">re driven, in large part, by differences in the risk of fractures and age distribution between countries. </w:t>
      </w:r>
    </w:p>
    <w:p w14:paraId="4E292630" w14:textId="5142C650" w:rsidR="00FA7CE3" w:rsidRPr="00ED47E1" w:rsidRDefault="007F4EFA" w:rsidP="00C11C6A">
      <w:r w:rsidRPr="003239DC">
        <w:rPr>
          <w:b/>
          <w:noProof/>
          <w:sz w:val="20"/>
          <w:szCs w:val="20"/>
        </w:rPr>
        <w:drawing>
          <wp:anchor distT="0" distB="0" distL="114300" distR="114300" simplePos="0" relativeHeight="251866112" behindDoc="0" locked="0" layoutInCell="1" allowOverlap="1" wp14:anchorId="21E0871E" wp14:editId="09BEBE29">
            <wp:simplePos x="0" y="0"/>
            <wp:positionH relativeFrom="margin">
              <wp:align>center</wp:align>
            </wp:positionH>
            <wp:positionV relativeFrom="paragraph">
              <wp:posOffset>230901</wp:posOffset>
            </wp:positionV>
            <wp:extent cx="4001770" cy="2294890"/>
            <wp:effectExtent l="0" t="0" r="0" b="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0972" r="12455" b="12075"/>
                    <a:stretch/>
                  </pic:blipFill>
                  <pic:spPr bwMode="auto">
                    <a:xfrm>
                      <a:off x="0" y="0"/>
                      <a:ext cx="4001770" cy="229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1F92B0F" w14:textId="29CB2F8B" w:rsidR="005C1C78" w:rsidRPr="00976E6A" w:rsidRDefault="00B816E3" w:rsidP="005C1C78">
      <w:pPr>
        <w:ind w:left="993" w:right="1048"/>
        <w:rPr>
          <w:sz w:val="20"/>
          <w:szCs w:val="20"/>
        </w:rPr>
      </w:pPr>
      <w:r>
        <w:rPr>
          <w:b/>
          <w:sz w:val="20"/>
          <w:szCs w:val="20"/>
        </w:rPr>
        <w:t>Fig.</w:t>
      </w:r>
      <w:r w:rsidR="005C1C78" w:rsidRPr="00AD6A3B">
        <w:rPr>
          <w:b/>
          <w:sz w:val="20"/>
          <w:szCs w:val="20"/>
        </w:rPr>
        <w:t xml:space="preserve"> </w:t>
      </w:r>
      <w:r w:rsidR="00C26209">
        <w:rPr>
          <w:b/>
          <w:sz w:val="20"/>
          <w:szCs w:val="20"/>
        </w:rPr>
        <w:t>11</w:t>
      </w:r>
      <w:r w:rsidR="00C26209" w:rsidRPr="00976E6A">
        <w:rPr>
          <w:sz w:val="20"/>
          <w:szCs w:val="20"/>
        </w:rPr>
        <w:t xml:space="preserve"> </w:t>
      </w:r>
      <w:r w:rsidR="00C26209">
        <w:rPr>
          <w:sz w:val="20"/>
          <w:szCs w:val="20"/>
        </w:rPr>
        <w:t>Quality</w:t>
      </w:r>
      <w:r w:rsidR="005C1C78" w:rsidRPr="00976E6A">
        <w:rPr>
          <w:sz w:val="20"/>
          <w:szCs w:val="20"/>
        </w:rPr>
        <w:t xml:space="preserve"> of life years (QALYs) lost </w:t>
      </w:r>
      <w:r w:rsidR="005C1C78">
        <w:rPr>
          <w:sz w:val="20"/>
          <w:szCs w:val="20"/>
        </w:rPr>
        <w:t xml:space="preserve">in </w:t>
      </w:r>
      <w:r w:rsidR="005C1C78" w:rsidRPr="00631924">
        <w:rPr>
          <w:sz w:val="20"/>
          <w:szCs w:val="20"/>
        </w:rPr>
        <w:t xml:space="preserve">2017 due to fragility fractures </w:t>
      </w:r>
      <w:r w:rsidR="005C1C78">
        <w:rPr>
          <w:sz w:val="20"/>
          <w:szCs w:val="20"/>
        </w:rPr>
        <w:t xml:space="preserve">per 1000 of the population age 50 years or more </w:t>
      </w:r>
      <w:r w:rsidR="005C1C78" w:rsidRPr="00976E6A">
        <w:rPr>
          <w:sz w:val="20"/>
          <w:szCs w:val="20"/>
        </w:rPr>
        <w:t xml:space="preserve">in </w:t>
      </w:r>
      <w:r w:rsidR="005C1C78">
        <w:rPr>
          <w:sz w:val="20"/>
          <w:szCs w:val="20"/>
        </w:rPr>
        <w:t>countries of the EU6</w:t>
      </w:r>
      <w:r w:rsidR="005C1C78" w:rsidRPr="00976E6A">
        <w:rPr>
          <w:sz w:val="20"/>
          <w:szCs w:val="20"/>
        </w:rPr>
        <w:t>.</w:t>
      </w:r>
    </w:p>
    <w:p w14:paraId="4BA80836" w14:textId="023AFF07" w:rsidR="00437B5F" w:rsidRPr="00ED47E1" w:rsidRDefault="00437B5F" w:rsidP="00A406BE">
      <w:pPr>
        <w:ind w:right="1048"/>
        <w:rPr>
          <w:b/>
          <w:sz w:val="20"/>
          <w:szCs w:val="20"/>
        </w:rPr>
      </w:pPr>
    </w:p>
    <w:p w14:paraId="2A401580" w14:textId="302E1740" w:rsidR="00301054" w:rsidRPr="00ED47E1" w:rsidRDefault="00301054" w:rsidP="00301054">
      <w:pPr>
        <w:pStyle w:val="QuantifyBodytext"/>
        <w:spacing w:line="360" w:lineRule="auto"/>
      </w:pPr>
      <w:r w:rsidRPr="00ED47E1">
        <w:t>The QALY burden is expected to increase by 25.6% in the year 2030 but varie</w:t>
      </w:r>
      <w:r w:rsidR="00FB6252" w:rsidRPr="00ED47E1">
        <w:t>d</w:t>
      </w:r>
      <w:r w:rsidRPr="00ED47E1">
        <w:t xml:space="preserve"> by country</w:t>
      </w:r>
      <w:r w:rsidR="00FB6252" w:rsidRPr="00ED47E1">
        <w:t xml:space="preserve"> </w:t>
      </w:r>
      <w:r w:rsidR="00307607" w:rsidRPr="00307607">
        <w:t xml:space="preserve">(Fig. 12). </w:t>
      </w:r>
    </w:p>
    <w:p w14:paraId="79447FA9" w14:textId="1DBC678D" w:rsidR="007F4EFA" w:rsidRPr="00ED47E1" w:rsidRDefault="007F4EFA" w:rsidP="00C11C6A">
      <w:r w:rsidRPr="003239DC">
        <w:rPr>
          <w:noProof/>
        </w:rPr>
        <w:drawing>
          <wp:anchor distT="0" distB="0" distL="114300" distR="114300" simplePos="0" relativeHeight="251867136" behindDoc="0" locked="0" layoutInCell="1" allowOverlap="1" wp14:anchorId="5B18E395" wp14:editId="5FDD59EC">
            <wp:simplePos x="0" y="0"/>
            <wp:positionH relativeFrom="margin">
              <wp:align>center</wp:align>
            </wp:positionH>
            <wp:positionV relativeFrom="paragraph">
              <wp:posOffset>227445</wp:posOffset>
            </wp:positionV>
            <wp:extent cx="4571999" cy="2786062"/>
            <wp:effectExtent l="0" t="0" r="635" b="0"/>
            <wp:wrapTopAndBottom/>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7222" b="11528"/>
                    <a:stretch/>
                  </pic:blipFill>
                  <pic:spPr bwMode="auto">
                    <a:xfrm>
                      <a:off x="0" y="0"/>
                      <a:ext cx="4571999" cy="2786062"/>
                    </a:xfrm>
                    <a:prstGeom prst="rect">
                      <a:avLst/>
                    </a:prstGeom>
                    <a:ln>
                      <a:noFill/>
                    </a:ln>
                    <a:extLst>
                      <a:ext uri="{53640926-AAD7-44D8-BBD7-CCE9431645EC}">
                        <a14:shadowObscured xmlns:a14="http://schemas.microsoft.com/office/drawing/2010/main"/>
                      </a:ext>
                    </a:extLst>
                  </pic:spPr>
                </pic:pic>
              </a:graphicData>
            </a:graphic>
          </wp:anchor>
        </w:drawing>
      </w:r>
    </w:p>
    <w:p w14:paraId="1D71FADB" w14:textId="55A79CFB" w:rsidR="007F4EFA" w:rsidRPr="00ED47E1" w:rsidRDefault="00B816E3" w:rsidP="00C07788">
      <w:pPr>
        <w:spacing w:line="276" w:lineRule="auto"/>
        <w:ind w:left="567" w:right="481"/>
      </w:pPr>
      <w:r>
        <w:rPr>
          <w:b/>
          <w:sz w:val="20"/>
          <w:szCs w:val="20"/>
        </w:rPr>
        <w:t xml:space="preserve">Fig. </w:t>
      </w:r>
      <w:r w:rsidR="00C26209">
        <w:rPr>
          <w:b/>
          <w:sz w:val="20"/>
          <w:szCs w:val="20"/>
        </w:rPr>
        <w:t>12</w:t>
      </w:r>
      <w:r w:rsidR="00C26209" w:rsidRPr="00976E6A">
        <w:rPr>
          <w:sz w:val="20"/>
          <w:szCs w:val="20"/>
        </w:rPr>
        <w:t xml:space="preserve"> </w:t>
      </w:r>
      <w:r w:rsidR="00C26209">
        <w:rPr>
          <w:sz w:val="20"/>
          <w:szCs w:val="20"/>
        </w:rPr>
        <w:t>Quality</w:t>
      </w:r>
      <w:r w:rsidR="001D5100" w:rsidRPr="00976E6A">
        <w:rPr>
          <w:sz w:val="20"/>
          <w:szCs w:val="20"/>
        </w:rPr>
        <w:t xml:space="preserve"> of life years (QALYs) lost </w:t>
      </w:r>
      <w:r w:rsidR="001D5100" w:rsidRPr="00631924">
        <w:rPr>
          <w:sz w:val="20"/>
          <w:szCs w:val="20"/>
        </w:rPr>
        <w:t xml:space="preserve">due to fragility fractures </w:t>
      </w:r>
      <w:r w:rsidR="001D5100" w:rsidRPr="00976E6A">
        <w:rPr>
          <w:sz w:val="20"/>
          <w:szCs w:val="20"/>
        </w:rPr>
        <w:t xml:space="preserve">in </w:t>
      </w:r>
      <w:r w:rsidR="001D5100">
        <w:rPr>
          <w:sz w:val="20"/>
          <w:szCs w:val="20"/>
        </w:rPr>
        <w:t>countries of the EU6</w:t>
      </w:r>
      <w:r w:rsidR="001D5100" w:rsidRPr="00642B55">
        <w:rPr>
          <w:sz w:val="20"/>
          <w:szCs w:val="20"/>
        </w:rPr>
        <w:t xml:space="preserve"> </w:t>
      </w:r>
      <w:r w:rsidR="001D5100">
        <w:rPr>
          <w:sz w:val="20"/>
          <w:szCs w:val="20"/>
        </w:rPr>
        <w:t xml:space="preserve">in </w:t>
      </w:r>
      <w:r w:rsidR="001D5100" w:rsidRPr="00631924">
        <w:rPr>
          <w:sz w:val="20"/>
          <w:szCs w:val="20"/>
        </w:rPr>
        <w:t>2017</w:t>
      </w:r>
      <w:r w:rsidR="001D5100">
        <w:rPr>
          <w:sz w:val="20"/>
          <w:szCs w:val="20"/>
        </w:rPr>
        <w:t xml:space="preserve"> and 2030</w:t>
      </w:r>
      <w:r w:rsidR="001D5100" w:rsidRPr="00976E6A">
        <w:rPr>
          <w:sz w:val="20"/>
          <w:szCs w:val="20"/>
        </w:rPr>
        <w:t>.</w:t>
      </w:r>
    </w:p>
    <w:p w14:paraId="1E635C5C" w14:textId="77777777" w:rsidR="00187293" w:rsidRPr="00ED47E1" w:rsidRDefault="00187293" w:rsidP="0097071D">
      <w:pPr>
        <w:pStyle w:val="QuantifyBodytext"/>
      </w:pPr>
    </w:p>
    <w:p w14:paraId="38786367" w14:textId="6A444C96" w:rsidR="00AE054E" w:rsidRPr="00ED47E1" w:rsidRDefault="00AE054E" w:rsidP="00CE03F3">
      <w:pPr>
        <w:pStyle w:val="QuantifyBodytext"/>
        <w:spacing w:line="360" w:lineRule="auto"/>
        <w:rPr>
          <w:b/>
        </w:rPr>
      </w:pPr>
      <w:r w:rsidRPr="00A406BE">
        <w:rPr>
          <w:b/>
        </w:rPr>
        <w:t>Disability-Adjusted Life-Years (DALYs)</w:t>
      </w:r>
    </w:p>
    <w:p w14:paraId="593AFCD8" w14:textId="77777777" w:rsidR="00823E9D" w:rsidRPr="003239DC" w:rsidRDefault="00823E9D" w:rsidP="00A406BE"/>
    <w:p w14:paraId="1B256035" w14:textId="58F2514B" w:rsidR="00D9770A" w:rsidRPr="00ED47E1" w:rsidRDefault="003C6BDE" w:rsidP="00CE03F3">
      <w:pPr>
        <w:pStyle w:val="QuantifyBodytext"/>
        <w:spacing w:line="360" w:lineRule="auto"/>
      </w:pPr>
      <w:r w:rsidRPr="00ED47E1">
        <w:t xml:space="preserve">The DALY (or Disability Adjusted Life Year) is </w:t>
      </w:r>
      <w:r w:rsidR="00811222" w:rsidRPr="00ED47E1">
        <w:t xml:space="preserve">the World Health </w:t>
      </w:r>
      <w:r w:rsidR="002D0E43" w:rsidRPr="00ED47E1">
        <w:t>Organization’s</w:t>
      </w:r>
      <w:r w:rsidR="00811222" w:rsidRPr="00ED47E1">
        <w:t xml:space="preserve"> (WHO) </w:t>
      </w:r>
      <w:r w:rsidR="00B00384" w:rsidRPr="00ED47E1">
        <w:t>standard method</w:t>
      </w:r>
      <w:r w:rsidRPr="00ED47E1">
        <w:t xml:space="preserve"> of measuring the burden of a disease</w:t>
      </w:r>
      <w:r w:rsidR="00B00384" w:rsidRPr="00ED47E1">
        <w:t xml:space="preserve">. </w:t>
      </w:r>
      <w:r w:rsidR="00F37A68" w:rsidRPr="00ED47E1">
        <w:t>DALYs are the sum of years of life lost (YLL) and the years lost due to disability (YLD) [46]</w:t>
      </w:r>
      <w:r w:rsidR="00136198" w:rsidRPr="00ED47E1">
        <w:t xml:space="preserve">. </w:t>
      </w:r>
      <w:r w:rsidRPr="00ED47E1">
        <w:t>A single DALY can be thought of as one year</w:t>
      </w:r>
      <w:r w:rsidR="00E07A04" w:rsidRPr="00ED47E1">
        <w:t xml:space="preserve"> </w:t>
      </w:r>
      <w:r w:rsidRPr="00ED47E1">
        <w:t>of “healthy life”</w:t>
      </w:r>
      <w:r w:rsidR="007F4EFA" w:rsidRPr="00ED47E1">
        <w:t xml:space="preserve"> lost. S</w:t>
      </w:r>
      <w:r w:rsidRPr="00ED47E1">
        <w:t>umming the DALYs across an entire population provides the gap between the current health status of a population and an ideal disease-free population, i.e. the burden</w:t>
      </w:r>
      <w:r w:rsidRPr="00ED47E1">
        <w:rPr>
          <w:color w:val="FF0000"/>
        </w:rPr>
        <w:t xml:space="preserve"> </w:t>
      </w:r>
      <w:r w:rsidRPr="003239DC">
        <w:fldChar w:fldCharType="begin"/>
      </w:r>
      <w:r w:rsidR="00C55884">
        <w:instrText xml:space="preserve"> ADDIN EN.CITE &lt;EndNote&gt;&lt;Cite&gt;&lt;Author&gt;World Health Organization&lt;/Author&gt;&lt;Year&gt;2018&lt;/Year&gt;&lt;RecNum&gt;1&lt;/RecNum&gt;&lt;DisplayText&gt;[43]&lt;/DisplayText&gt;&lt;record&gt;&lt;rec-number&gt;1&lt;/rec-number&gt;&lt;foreign-keys&gt;&lt;key app="EN" db-id="95dfreepupz2foezrvixve005dv9esv2f9zz" timestamp="1516199466"&gt;1&lt;/key&gt;&lt;/foreign-keys&gt;&lt;ref-type name="Web Page"&gt;12&lt;/ref-type&gt;&lt;contributors&gt;&lt;authors&gt;&lt;author&gt;World Health Organization,,&lt;/author&gt;&lt;/authors&gt;&lt;/contributors&gt;&lt;titles&gt;&lt;title&gt;Metrics: Disability-Adjusted Life Year (DALY)&lt;/title&gt;&lt;/titles&gt;&lt;number&gt;12/10/2017&lt;/number&gt;&lt;dates&gt;&lt;year&gt;2018&lt;/year&gt;&lt;/dates&gt;&lt;urls&gt;&lt;related-urls&gt;&lt;url&gt;http://www.who.int/healthinfo/global_burden_disease/metrics_daly/en/&lt;/url&gt;&lt;/related-urls&gt;&lt;/urls&gt;&lt;/record&gt;&lt;/Cite&gt;&lt;/EndNote&gt;</w:instrText>
      </w:r>
      <w:r w:rsidRPr="003239DC">
        <w:fldChar w:fldCharType="separate"/>
      </w:r>
      <w:r w:rsidR="00C55884">
        <w:rPr>
          <w:noProof/>
        </w:rPr>
        <w:t>[43]</w:t>
      </w:r>
      <w:r w:rsidRPr="003239DC">
        <w:fldChar w:fldCharType="end"/>
      </w:r>
      <w:r w:rsidR="005E348E" w:rsidRPr="00ED47E1">
        <w:t>.</w:t>
      </w:r>
      <w:r w:rsidRPr="00ED47E1">
        <w:t xml:space="preserve"> Including this measure of burden allows for comparison of the burden </w:t>
      </w:r>
      <w:r w:rsidR="00665DD6" w:rsidRPr="00ED47E1">
        <w:t>of</w:t>
      </w:r>
      <w:r w:rsidRPr="00ED47E1">
        <w:t xml:space="preserve"> </w:t>
      </w:r>
      <w:r w:rsidR="00AC4475" w:rsidRPr="00ED47E1">
        <w:t xml:space="preserve">different </w:t>
      </w:r>
      <w:r w:rsidRPr="00ED47E1">
        <w:t xml:space="preserve">diseases, </w:t>
      </w:r>
      <w:r w:rsidR="007B6728" w:rsidRPr="00ED47E1">
        <w:t xml:space="preserve">both </w:t>
      </w:r>
      <w:r w:rsidR="00665DD6" w:rsidRPr="00ED47E1">
        <w:t>within and between countries.</w:t>
      </w:r>
    </w:p>
    <w:p w14:paraId="30527FBE" w14:textId="77777777" w:rsidR="00D112B0" w:rsidRPr="00ED47E1" w:rsidRDefault="00D112B0" w:rsidP="00CE03F3">
      <w:pPr>
        <w:pStyle w:val="QuantifyBodytext"/>
        <w:spacing w:line="360" w:lineRule="auto"/>
      </w:pPr>
    </w:p>
    <w:p w14:paraId="3E36A4F1" w14:textId="052BBC59" w:rsidR="00E37E2A" w:rsidRPr="00ED47E1" w:rsidRDefault="003A265F" w:rsidP="00CE03F3">
      <w:pPr>
        <w:pStyle w:val="QuantifyBodytext"/>
        <w:spacing w:line="360" w:lineRule="auto"/>
      </w:pPr>
      <w:r w:rsidRPr="00ED47E1">
        <w:t xml:space="preserve">When using the WHO standard method, the total DALYs related to fragility fractures in year 2016 for the EU6 (ages of 50 to 100 years) were more than 2.6 million </w:t>
      </w:r>
      <w:r w:rsidR="00B9623B" w:rsidRPr="00ED47E1">
        <w:t>DALYs</w:t>
      </w:r>
      <w:r w:rsidR="00537F81" w:rsidRPr="00ED47E1">
        <w:t>.</w:t>
      </w:r>
      <w:r w:rsidR="00BF3434" w:rsidRPr="00ED47E1">
        <w:t xml:space="preserve"> Average YLDs per 1</w:t>
      </w:r>
      <w:r w:rsidR="003517C2">
        <w:t>,</w:t>
      </w:r>
      <w:r w:rsidR="00BF3434" w:rsidRPr="00ED47E1">
        <w:t>000 people (15.1) far exceeded the YLLs per 1</w:t>
      </w:r>
      <w:r w:rsidR="003517C2">
        <w:t>,</w:t>
      </w:r>
      <w:r w:rsidR="00BF3434" w:rsidRPr="00ED47E1">
        <w:t>000 (5.5), indicating that living with a disability due to fracture drives DALY loss in osteoporosis.</w:t>
      </w:r>
    </w:p>
    <w:p w14:paraId="6E30175B" w14:textId="45FCF173" w:rsidR="00904B9C" w:rsidRPr="00ED47E1" w:rsidRDefault="00904B9C" w:rsidP="00904B9C"/>
    <w:p w14:paraId="13C79821" w14:textId="4C47DD59" w:rsidR="00904B9C" w:rsidRPr="00ED47E1" w:rsidRDefault="00915794" w:rsidP="00A406BE">
      <w:pPr>
        <w:spacing w:line="360" w:lineRule="auto"/>
        <w:jc w:val="both"/>
        <w:rPr>
          <w:sz w:val="20"/>
          <w:szCs w:val="20"/>
        </w:rPr>
      </w:pPr>
      <w:r w:rsidRPr="00ED47E1">
        <w:rPr>
          <w:sz w:val="20"/>
          <w:szCs w:val="20"/>
        </w:rPr>
        <w:t>The DALY burden</w:t>
      </w:r>
      <w:r w:rsidR="00913567" w:rsidRPr="00ED47E1">
        <w:rPr>
          <w:sz w:val="20"/>
          <w:szCs w:val="20"/>
        </w:rPr>
        <w:t xml:space="preserve"> was less for hip fracture</w:t>
      </w:r>
      <w:r w:rsidR="002043F2" w:rsidRPr="00ED47E1">
        <w:rPr>
          <w:sz w:val="20"/>
          <w:szCs w:val="20"/>
        </w:rPr>
        <w:t xml:space="preserve"> than for vertebral fracture which, in turn was less than </w:t>
      </w:r>
      <w:r w:rsidR="00FB346A">
        <w:rPr>
          <w:sz w:val="20"/>
          <w:szCs w:val="20"/>
        </w:rPr>
        <w:t>f</w:t>
      </w:r>
      <w:r w:rsidR="002043F2" w:rsidRPr="00ED47E1">
        <w:rPr>
          <w:sz w:val="20"/>
          <w:szCs w:val="20"/>
        </w:rPr>
        <w:t xml:space="preserve">or other fragility fractures </w:t>
      </w:r>
      <w:r w:rsidR="00307607" w:rsidRPr="00307607">
        <w:rPr>
          <w:sz w:val="20"/>
          <w:szCs w:val="20"/>
        </w:rPr>
        <w:t xml:space="preserve">(Fig. 13). </w:t>
      </w:r>
      <w:r w:rsidR="00904B9C" w:rsidRPr="00ED47E1">
        <w:rPr>
          <w:sz w:val="20"/>
          <w:szCs w:val="20"/>
        </w:rPr>
        <w:t xml:space="preserve">This dominance </w:t>
      </w:r>
      <w:r w:rsidR="00D92838" w:rsidRPr="00ED47E1">
        <w:rPr>
          <w:sz w:val="20"/>
          <w:szCs w:val="20"/>
        </w:rPr>
        <w:t>of other fragility fractures over hip fractures ar</w:t>
      </w:r>
      <w:r w:rsidR="00E33591" w:rsidRPr="00ED47E1">
        <w:rPr>
          <w:sz w:val="20"/>
          <w:szCs w:val="20"/>
        </w:rPr>
        <w:t>ose</w:t>
      </w:r>
      <w:r w:rsidR="00D92838" w:rsidRPr="00ED47E1">
        <w:rPr>
          <w:sz w:val="20"/>
          <w:szCs w:val="20"/>
        </w:rPr>
        <w:t xml:space="preserve"> from</w:t>
      </w:r>
      <w:r w:rsidR="00904B9C" w:rsidRPr="00ED47E1">
        <w:rPr>
          <w:sz w:val="20"/>
          <w:szCs w:val="20"/>
        </w:rPr>
        <w:t xml:space="preserve"> the combination of a high incidence at early ages, and the large number of years spent with disability </w:t>
      </w:r>
      <w:r w:rsidR="00106425" w:rsidRPr="00ED47E1">
        <w:rPr>
          <w:sz w:val="20"/>
          <w:szCs w:val="20"/>
        </w:rPr>
        <w:t xml:space="preserve">from other fractures </w:t>
      </w:r>
      <w:r w:rsidR="00EC349F" w:rsidRPr="00ED47E1">
        <w:rPr>
          <w:sz w:val="20"/>
          <w:szCs w:val="20"/>
        </w:rPr>
        <w:t xml:space="preserve">compared with hip fracture. </w:t>
      </w:r>
    </w:p>
    <w:p w14:paraId="1241E7F0" w14:textId="12359906" w:rsidR="00EC0127" w:rsidRPr="00ED47E1" w:rsidRDefault="00EC0127" w:rsidP="00A406BE">
      <w:pPr>
        <w:spacing w:line="360" w:lineRule="auto"/>
        <w:rPr>
          <w:szCs w:val="20"/>
        </w:rPr>
      </w:pPr>
    </w:p>
    <w:p w14:paraId="372720B6" w14:textId="7520B1DD" w:rsidR="00F67AAE" w:rsidRDefault="009505A3" w:rsidP="00F67AAE">
      <w:pPr>
        <w:pStyle w:val="QuantifyBodytext"/>
        <w:spacing w:line="360" w:lineRule="auto"/>
        <w:ind w:left="1418"/>
      </w:pPr>
      <w:r w:rsidRPr="009505A3">
        <w:rPr>
          <w:noProof/>
          <w:szCs w:val="20"/>
        </w:rPr>
        <w:drawing>
          <wp:anchor distT="0" distB="0" distL="114300" distR="114300" simplePos="0" relativeHeight="251927552" behindDoc="0" locked="0" layoutInCell="1" allowOverlap="1" wp14:anchorId="1E71292C" wp14:editId="2F78196C">
            <wp:simplePos x="0" y="0"/>
            <wp:positionH relativeFrom="column">
              <wp:posOffset>450850</wp:posOffset>
            </wp:positionH>
            <wp:positionV relativeFrom="paragraph">
              <wp:posOffset>1270</wp:posOffset>
            </wp:positionV>
            <wp:extent cx="3800475" cy="2633345"/>
            <wp:effectExtent l="0" t="0" r="952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5694" r="16875" b="7492"/>
                    <a:stretch/>
                  </pic:blipFill>
                  <pic:spPr bwMode="auto">
                    <a:xfrm>
                      <a:off x="0" y="0"/>
                      <a:ext cx="3800475" cy="2633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16E3">
        <w:rPr>
          <w:b/>
        </w:rPr>
        <w:t xml:space="preserve">Fig. </w:t>
      </w:r>
      <w:r w:rsidR="00C26209">
        <w:rPr>
          <w:b/>
        </w:rPr>
        <w:t xml:space="preserve">13 </w:t>
      </w:r>
      <w:r w:rsidR="00C26209" w:rsidRPr="00F8071C">
        <w:t>Total</w:t>
      </w:r>
      <w:r w:rsidR="00F67AAE" w:rsidRPr="00F8071C">
        <w:t xml:space="preserve"> DALY </w:t>
      </w:r>
      <w:r w:rsidR="00F67AAE">
        <w:t>d</w:t>
      </w:r>
      <w:r w:rsidR="00F67AAE" w:rsidRPr="00F8071C">
        <w:t>istribution by fracture site</w:t>
      </w:r>
      <w:r w:rsidR="00F67AAE">
        <w:t>.</w:t>
      </w:r>
    </w:p>
    <w:p w14:paraId="241AD7F0" w14:textId="0ACE29B5" w:rsidR="00F8071C" w:rsidRPr="005323BD" w:rsidRDefault="000E3073" w:rsidP="00CE03F3">
      <w:pPr>
        <w:pStyle w:val="QuantifyBodytext"/>
        <w:spacing w:line="360" w:lineRule="auto"/>
        <w:rPr>
          <w:color w:val="FFFFFF" w:themeColor="background1"/>
        </w:rPr>
      </w:pPr>
      <w:r w:rsidRPr="005323BD">
        <w:rPr>
          <w:color w:val="FFFFFF" w:themeColor="background1"/>
        </w:rPr>
        <w:t>.</w:t>
      </w:r>
      <w:r w:rsidR="004C5A93" w:rsidRPr="005323BD">
        <w:rPr>
          <w:color w:val="FFFFFF" w:themeColor="background1"/>
        </w:rPr>
        <w:t xml:space="preserve"> </w:t>
      </w:r>
    </w:p>
    <w:p w14:paraId="492A59A9" w14:textId="3905805D" w:rsidR="002653D4" w:rsidRDefault="00501BFF" w:rsidP="0044719D">
      <w:pPr>
        <w:pStyle w:val="QuantifyBodytext"/>
        <w:spacing w:line="360" w:lineRule="auto"/>
      </w:pPr>
      <w:r w:rsidRPr="00501BFF">
        <w:t>The age distributions of YLLs and YLDs differed by fracture site.  In women with hip fractures (</w:t>
      </w:r>
      <w:r w:rsidR="00B816E3">
        <w:t xml:space="preserve">Fig. </w:t>
      </w:r>
      <w:r w:rsidRPr="00501BFF">
        <w:t xml:space="preserve">14), the YLLs peaked at the age of 77 years, whilst the YLDs peaked at age 81 years, reflecting that most hip fractures occur around 77 years. The </w:t>
      </w:r>
      <w:r w:rsidR="0065053A">
        <w:t xml:space="preserve">YLDs </w:t>
      </w:r>
      <w:r w:rsidRPr="00501BFF">
        <w:t>for non-hip, non-vertebral fractures in the female population</w:t>
      </w:r>
      <w:r w:rsidR="00345A7F">
        <w:t xml:space="preserve"> (</w:t>
      </w:r>
      <w:r w:rsidR="00B816E3">
        <w:t xml:space="preserve">Fig. </w:t>
      </w:r>
      <w:r w:rsidR="00345A7F">
        <w:t>15)</w:t>
      </w:r>
      <w:r w:rsidRPr="00501BFF">
        <w:t>, peaked early and was sustained</w:t>
      </w:r>
      <w:r>
        <w:t xml:space="preserve"> over age</w:t>
      </w:r>
      <w:r w:rsidRPr="00501BFF">
        <w:t xml:space="preserve">, with very low YLLs, indicating that prevalence of </w:t>
      </w:r>
      <w:r w:rsidR="00162EE8" w:rsidRPr="00162EE8">
        <w:t>non-hip, non-vertebral (NHNV)</w:t>
      </w:r>
      <w:r w:rsidRPr="00501BFF">
        <w:t xml:space="preserve"> fractures is high but with limited consequences for mortality when compared with to </w:t>
      </w:r>
      <w:r>
        <w:t xml:space="preserve">that </w:t>
      </w:r>
      <w:r w:rsidRPr="00501BFF">
        <w:t xml:space="preserve">following hip fracture.  The equivalent data for men are given </w:t>
      </w:r>
      <w:r w:rsidRPr="00B72A72">
        <w:t xml:space="preserve">in </w:t>
      </w:r>
      <w:r w:rsidR="00820E05" w:rsidRPr="002954A8">
        <w:t xml:space="preserve">the </w:t>
      </w:r>
      <w:r w:rsidR="008E7C84" w:rsidRPr="002954A8">
        <w:t>a</w:t>
      </w:r>
      <w:r w:rsidR="00820E05" w:rsidRPr="002954A8">
        <w:t>ppendix (</w:t>
      </w:r>
      <w:r w:rsidR="002954A8" w:rsidRPr="002954A8">
        <w:t>9</w:t>
      </w:r>
      <w:r w:rsidR="00ED23C3" w:rsidRPr="002954A8">
        <w:t>:</w:t>
      </w:r>
      <w:r w:rsidRPr="002954A8">
        <w:t xml:space="preserve"> </w:t>
      </w:r>
      <w:r w:rsidR="00572FE4" w:rsidRPr="002954A8">
        <w:t>Disability-Adjusted Life-Years</w:t>
      </w:r>
      <w:r w:rsidR="00CF4348" w:rsidRPr="002954A8">
        <w:t>)</w:t>
      </w:r>
      <w:r w:rsidRPr="002954A8">
        <w:t>.</w:t>
      </w:r>
    </w:p>
    <w:p w14:paraId="6A46AB26" w14:textId="351B8850" w:rsidR="000E3073" w:rsidRDefault="000E3073" w:rsidP="00C11C6A"/>
    <w:p w14:paraId="6A722408" w14:textId="583FAD94" w:rsidR="000E3073" w:rsidRDefault="000E3073" w:rsidP="000E3073">
      <w:pPr>
        <w:pStyle w:val="QuantifyBodytext"/>
        <w:spacing w:line="360" w:lineRule="auto"/>
        <w:jc w:val="center"/>
      </w:pPr>
      <w:r w:rsidRPr="0092605A">
        <w:rPr>
          <w:noProof/>
        </w:rPr>
        <w:drawing>
          <wp:anchor distT="0" distB="0" distL="114300" distR="114300" simplePos="0" relativeHeight="251883520" behindDoc="0" locked="0" layoutInCell="1" allowOverlap="1" wp14:anchorId="6C795A6B" wp14:editId="66C9CABD">
            <wp:simplePos x="0" y="0"/>
            <wp:positionH relativeFrom="margin">
              <wp:align>center</wp:align>
            </wp:positionH>
            <wp:positionV relativeFrom="paragraph">
              <wp:posOffset>82</wp:posOffset>
            </wp:positionV>
            <wp:extent cx="4572000" cy="260477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5695" b="8324"/>
                    <a:stretch/>
                  </pic:blipFill>
                  <pic:spPr bwMode="auto">
                    <a:xfrm>
                      <a:off x="0" y="0"/>
                      <a:ext cx="4572000" cy="26047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816E3">
        <w:rPr>
          <w:b/>
        </w:rPr>
        <w:t xml:space="preserve">Fig. </w:t>
      </w:r>
      <w:r w:rsidRPr="00D51EE1">
        <w:rPr>
          <w:b/>
        </w:rPr>
        <w:t>14</w:t>
      </w:r>
      <w:r w:rsidRPr="00992B05">
        <w:t xml:space="preserve"> Total DALYs by </w:t>
      </w:r>
      <w:r>
        <w:t>a</w:t>
      </w:r>
      <w:r w:rsidRPr="00992B05">
        <w:t xml:space="preserve">ge for </w:t>
      </w:r>
      <w:r>
        <w:t>h</w:t>
      </w:r>
      <w:r w:rsidRPr="00992B05">
        <w:t xml:space="preserve">ip </w:t>
      </w:r>
      <w:r>
        <w:t>f</w:t>
      </w:r>
      <w:r w:rsidRPr="00992B05">
        <w:t>ractures</w:t>
      </w:r>
      <w:r>
        <w:t xml:space="preserve"> in women</w:t>
      </w:r>
    </w:p>
    <w:p w14:paraId="52EB5955" w14:textId="46A5E7BF" w:rsidR="008F6F6D" w:rsidRDefault="008F6F6D" w:rsidP="00C07788">
      <w:bookmarkStart w:id="30" w:name="_Hlk8043056"/>
    </w:p>
    <w:p w14:paraId="78FA9441" w14:textId="77D0FBD5" w:rsidR="00992B05" w:rsidRPr="00ED47E1" w:rsidRDefault="00992B05" w:rsidP="00A406BE">
      <w:pPr>
        <w:pStyle w:val="QuantifyBodytext"/>
        <w:spacing w:line="360" w:lineRule="auto"/>
      </w:pPr>
      <w:r w:rsidRPr="00A406BE">
        <w:rPr>
          <w:b/>
          <w:highlight w:val="yellow"/>
        </w:rPr>
        <w:t xml:space="preserve"> </w:t>
      </w:r>
      <w:r w:rsidRPr="00A406BE">
        <w:rPr>
          <w:highlight w:val="yellow"/>
        </w:rPr>
        <w:t xml:space="preserve"> </w:t>
      </w:r>
      <w:bookmarkEnd w:id="30"/>
    </w:p>
    <w:p w14:paraId="1E486CA7" w14:textId="5DA05254" w:rsidR="00992B05" w:rsidRPr="00ED47E1" w:rsidRDefault="00992B05" w:rsidP="00992B05"/>
    <w:p w14:paraId="2FE71342" w14:textId="1DF2FDFB" w:rsidR="004F7646" w:rsidRPr="00D51EE1" w:rsidRDefault="00B92D63" w:rsidP="004F7646">
      <w:pPr>
        <w:jc w:val="center"/>
        <w:rPr>
          <w:sz w:val="20"/>
          <w:szCs w:val="20"/>
        </w:rPr>
      </w:pPr>
      <w:r w:rsidRPr="007049C3">
        <w:rPr>
          <w:noProof/>
        </w:rPr>
        <w:drawing>
          <wp:anchor distT="0" distB="0" distL="114300" distR="114300" simplePos="0" relativeHeight="251884544" behindDoc="0" locked="0" layoutInCell="1" allowOverlap="1" wp14:anchorId="5DE8DD9C" wp14:editId="788A9C64">
            <wp:simplePos x="0" y="0"/>
            <wp:positionH relativeFrom="column">
              <wp:posOffset>417830</wp:posOffset>
            </wp:positionH>
            <wp:positionV relativeFrom="paragraph">
              <wp:posOffset>318</wp:posOffset>
            </wp:positionV>
            <wp:extent cx="4572000" cy="2547620"/>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16805" b="8881"/>
                    <a:stretch/>
                  </pic:blipFill>
                  <pic:spPr bwMode="auto">
                    <a:xfrm>
                      <a:off x="0" y="0"/>
                      <a:ext cx="4572000" cy="25476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816E3">
        <w:rPr>
          <w:b/>
          <w:sz w:val="20"/>
          <w:szCs w:val="20"/>
        </w:rPr>
        <w:t xml:space="preserve">Fig. </w:t>
      </w:r>
      <w:r w:rsidR="00681DC0" w:rsidRPr="00EC70C1">
        <w:rPr>
          <w:b/>
          <w:sz w:val="20"/>
          <w:szCs w:val="20"/>
        </w:rPr>
        <w:t>1</w:t>
      </w:r>
      <w:r w:rsidR="00681DC0">
        <w:rPr>
          <w:b/>
          <w:sz w:val="20"/>
          <w:szCs w:val="20"/>
        </w:rPr>
        <w:t>5</w:t>
      </w:r>
      <w:r w:rsidR="00681DC0" w:rsidRPr="00EC70C1">
        <w:rPr>
          <w:b/>
          <w:sz w:val="20"/>
          <w:szCs w:val="20"/>
        </w:rPr>
        <w:t xml:space="preserve"> </w:t>
      </w:r>
      <w:r w:rsidR="00681DC0" w:rsidRPr="00D51EE1">
        <w:rPr>
          <w:sz w:val="20"/>
          <w:szCs w:val="20"/>
        </w:rPr>
        <w:t>Total</w:t>
      </w:r>
      <w:r w:rsidR="004F7646" w:rsidRPr="00D51EE1">
        <w:rPr>
          <w:sz w:val="20"/>
          <w:szCs w:val="20"/>
        </w:rPr>
        <w:t xml:space="preserve"> DALYs by </w:t>
      </w:r>
      <w:r w:rsidR="004F7646">
        <w:rPr>
          <w:sz w:val="20"/>
          <w:szCs w:val="20"/>
        </w:rPr>
        <w:t>a</w:t>
      </w:r>
      <w:r w:rsidR="004F7646" w:rsidRPr="00D51EE1">
        <w:rPr>
          <w:sz w:val="20"/>
          <w:szCs w:val="20"/>
        </w:rPr>
        <w:t xml:space="preserve">ge for </w:t>
      </w:r>
      <w:r w:rsidR="00721401">
        <w:rPr>
          <w:sz w:val="20"/>
          <w:szCs w:val="20"/>
        </w:rPr>
        <w:t>non-hip, non-vertebral</w:t>
      </w:r>
      <w:r>
        <w:rPr>
          <w:sz w:val="20"/>
          <w:szCs w:val="20"/>
        </w:rPr>
        <w:t xml:space="preserve"> </w:t>
      </w:r>
      <w:r w:rsidR="00B92944">
        <w:rPr>
          <w:sz w:val="20"/>
          <w:szCs w:val="20"/>
        </w:rPr>
        <w:t>(</w:t>
      </w:r>
      <w:r>
        <w:rPr>
          <w:sz w:val="20"/>
          <w:szCs w:val="20"/>
        </w:rPr>
        <w:t>NHNV)</w:t>
      </w:r>
      <w:r w:rsidR="00721401">
        <w:rPr>
          <w:sz w:val="20"/>
          <w:szCs w:val="20"/>
        </w:rPr>
        <w:t xml:space="preserve"> </w:t>
      </w:r>
      <w:r>
        <w:rPr>
          <w:sz w:val="20"/>
          <w:szCs w:val="20"/>
        </w:rPr>
        <w:t>fractures</w:t>
      </w:r>
      <w:r w:rsidR="00FE730E">
        <w:rPr>
          <w:sz w:val="20"/>
          <w:szCs w:val="20"/>
        </w:rPr>
        <w:t xml:space="preserve"> in women</w:t>
      </w:r>
    </w:p>
    <w:p w14:paraId="64BD9366" w14:textId="2759DFD3" w:rsidR="00C76276" w:rsidRPr="003239DC" w:rsidRDefault="00C76276" w:rsidP="00A406BE">
      <w:pPr>
        <w:rPr>
          <w:szCs w:val="20"/>
        </w:rPr>
      </w:pPr>
    </w:p>
    <w:p w14:paraId="00A6D788" w14:textId="298EFC6F" w:rsidR="005D4B81" w:rsidRPr="00ED47E1" w:rsidRDefault="00E90AB8" w:rsidP="00CE03F3">
      <w:pPr>
        <w:pStyle w:val="QuantifyBodytext"/>
        <w:spacing w:line="360" w:lineRule="auto"/>
      </w:pPr>
      <w:r w:rsidRPr="00ED47E1">
        <w:t xml:space="preserve">The total DALY for each country varied greatly due to differences in population demography and </w:t>
      </w:r>
    </w:p>
    <w:p w14:paraId="2FB91B54" w14:textId="72772650" w:rsidR="005D4B81" w:rsidRPr="00ED47E1" w:rsidRDefault="00E90AB8" w:rsidP="00CE03F3">
      <w:pPr>
        <w:pStyle w:val="QuantifyBodytext"/>
        <w:spacing w:line="360" w:lineRule="auto"/>
      </w:pPr>
      <w:r w:rsidRPr="00ED47E1">
        <w:t xml:space="preserve">fracture risk </w:t>
      </w:r>
      <w:r w:rsidR="00CF3822" w:rsidRPr="00CF3822">
        <w:t xml:space="preserve">(Fig. 16). </w:t>
      </w:r>
      <w:r w:rsidRPr="00ED47E1">
        <w:t>The average DALY loss per 1</w:t>
      </w:r>
      <w:r w:rsidR="003517C2">
        <w:t>,</w:t>
      </w:r>
      <w:r w:rsidRPr="00ED47E1">
        <w:t xml:space="preserve">000 individuals was estimated to be 21 DALYs, </w:t>
      </w:r>
    </w:p>
    <w:p w14:paraId="2F605D9D" w14:textId="337906A0" w:rsidR="005D4B81" w:rsidRPr="00ED47E1" w:rsidRDefault="00E90AB8" w:rsidP="00BD0375">
      <w:pPr>
        <w:pStyle w:val="QuantifyBodytext"/>
        <w:spacing w:line="360" w:lineRule="auto"/>
      </w:pPr>
      <w:r w:rsidRPr="00ED47E1">
        <w:t>with Sweden showing the highest rate (32 DALYs) and Spain showing the lowest (12 DALYs</w:t>
      </w:r>
      <w:r w:rsidR="00447625" w:rsidRPr="00ED47E1">
        <w:t>)</w:t>
      </w:r>
      <w:r w:rsidRPr="00ED47E1">
        <w:t xml:space="preserve">. </w:t>
      </w:r>
    </w:p>
    <w:p w14:paraId="77F4B8F3" w14:textId="45000410" w:rsidR="00F53272" w:rsidRPr="00ED47E1" w:rsidRDefault="00F82272" w:rsidP="00CE03F3">
      <w:pPr>
        <w:pStyle w:val="QuantifyBodytext"/>
        <w:spacing w:line="360" w:lineRule="auto"/>
      </w:pPr>
      <w:r w:rsidRPr="003239DC">
        <w:rPr>
          <w:rFonts w:ascii="Calibri" w:eastAsia="Calibri" w:hAnsi="Calibri" w:cs="Calibri"/>
          <w:iCs/>
          <w:noProof/>
          <w:sz w:val="22"/>
          <w:szCs w:val="20"/>
        </w:rPr>
        <w:drawing>
          <wp:anchor distT="0" distB="0" distL="114300" distR="114300" simplePos="0" relativeHeight="251855872" behindDoc="0" locked="0" layoutInCell="1" allowOverlap="1" wp14:anchorId="1F1BEFFE" wp14:editId="70F05887">
            <wp:simplePos x="0" y="0"/>
            <wp:positionH relativeFrom="margin">
              <wp:align>center</wp:align>
            </wp:positionH>
            <wp:positionV relativeFrom="paragraph">
              <wp:posOffset>216156</wp:posOffset>
            </wp:positionV>
            <wp:extent cx="4571365" cy="2299335"/>
            <wp:effectExtent l="0" t="0" r="635" b="5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08" t="20694" r="208" b="12224"/>
                    <a:stretch/>
                  </pic:blipFill>
                  <pic:spPr bwMode="auto">
                    <a:xfrm>
                      <a:off x="0" y="0"/>
                      <a:ext cx="4571365" cy="2299335"/>
                    </a:xfrm>
                    <a:prstGeom prst="rect">
                      <a:avLst/>
                    </a:prstGeom>
                    <a:ln>
                      <a:noFill/>
                    </a:ln>
                    <a:extLst>
                      <a:ext uri="{53640926-AAD7-44D8-BBD7-CCE9431645EC}">
                        <a14:shadowObscured xmlns:a14="http://schemas.microsoft.com/office/drawing/2010/main"/>
                      </a:ext>
                    </a:extLst>
                  </pic:spPr>
                </pic:pic>
              </a:graphicData>
            </a:graphic>
          </wp:anchor>
        </w:drawing>
      </w:r>
    </w:p>
    <w:p w14:paraId="0E9942D9" w14:textId="1FD07AB7" w:rsidR="002F6FCD" w:rsidRPr="008D0C20" w:rsidRDefault="00B816E3" w:rsidP="002F6FCD">
      <w:pPr>
        <w:ind w:left="567"/>
        <w:rPr>
          <w:rFonts w:ascii="Calibri" w:eastAsia="Calibri" w:hAnsi="Calibri" w:cs="Calibri"/>
          <w:iCs/>
          <w:sz w:val="20"/>
          <w:szCs w:val="20"/>
        </w:rPr>
      </w:pPr>
      <w:r>
        <w:rPr>
          <w:rFonts w:ascii="Calibri" w:eastAsia="Calibri" w:hAnsi="Calibri" w:cs="Calibri"/>
          <w:b/>
          <w:iCs/>
          <w:sz w:val="20"/>
          <w:szCs w:val="20"/>
        </w:rPr>
        <w:t xml:space="preserve">Fig. </w:t>
      </w:r>
      <w:r w:rsidR="002B5934">
        <w:rPr>
          <w:rFonts w:ascii="Calibri" w:eastAsia="Calibri" w:hAnsi="Calibri" w:cs="Calibri"/>
          <w:b/>
          <w:iCs/>
          <w:sz w:val="20"/>
          <w:szCs w:val="20"/>
        </w:rPr>
        <w:t xml:space="preserve">16 </w:t>
      </w:r>
      <w:r w:rsidR="002B5934" w:rsidRPr="008D0C20">
        <w:rPr>
          <w:rFonts w:ascii="Calibri" w:eastAsia="Calibri" w:hAnsi="Calibri" w:cs="Calibri"/>
          <w:iCs/>
          <w:sz w:val="20"/>
          <w:szCs w:val="20"/>
        </w:rPr>
        <w:t>Total</w:t>
      </w:r>
      <w:r w:rsidR="002F6FCD" w:rsidRPr="008D0C20">
        <w:rPr>
          <w:rFonts w:ascii="Calibri" w:eastAsia="Calibri" w:hAnsi="Calibri" w:cs="Calibri"/>
          <w:iCs/>
          <w:sz w:val="20"/>
          <w:szCs w:val="20"/>
        </w:rPr>
        <w:t xml:space="preserve"> DALYs by country (left panel)</w:t>
      </w:r>
      <w:r w:rsidR="002F6FCD" w:rsidRPr="008D0C20">
        <w:rPr>
          <w:rFonts w:ascii="Calibri" w:eastAsia="Calibri" w:hAnsi="Calibri" w:cs="Times New Roman"/>
          <w:sz w:val="22"/>
          <w:szCs w:val="22"/>
        </w:rPr>
        <w:t xml:space="preserve"> and </w:t>
      </w:r>
      <w:r w:rsidR="002F6FCD" w:rsidRPr="008D0C20">
        <w:rPr>
          <w:rFonts w:ascii="Calibri" w:eastAsia="Calibri" w:hAnsi="Calibri" w:cs="Calibri"/>
          <w:iCs/>
          <w:sz w:val="20"/>
          <w:szCs w:val="20"/>
        </w:rPr>
        <w:t>DALYs per 1000 individuals by country (right panel)</w:t>
      </w:r>
    </w:p>
    <w:p w14:paraId="16A41F34" w14:textId="77777777" w:rsidR="009841D1" w:rsidRPr="00ED47E1" w:rsidRDefault="009841D1" w:rsidP="00ED770B"/>
    <w:p w14:paraId="51628312" w14:textId="3474A12B" w:rsidR="00AC263B" w:rsidRPr="00ED47E1" w:rsidRDefault="00A406BB" w:rsidP="00CE03F3">
      <w:pPr>
        <w:pStyle w:val="QuantifyBodytext"/>
        <w:spacing w:line="360" w:lineRule="auto"/>
      </w:pPr>
      <w:r w:rsidRPr="00ED47E1">
        <w:t xml:space="preserve">The DALYs related to fragility fractures can be compared </w:t>
      </w:r>
      <w:r w:rsidR="00FE4AC0" w:rsidRPr="00ED47E1">
        <w:t xml:space="preserve">to </w:t>
      </w:r>
      <w:r w:rsidRPr="00ED47E1">
        <w:t>corresponding estimates for other diseases. In</w:t>
      </w:r>
      <w:r w:rsidR="00AE393E" w:rsidRPr="00ED47E1">
        <w:rPr>
          <w:color w:val="FF0000"/>
        </w:rPr>
        <w:t xml:space="preserve"> </w:t>
      </w:r>
      <w:r w:rsidR="00CF3822" w:rsidRPr="00CF3822">
        <w:rPr>
          <w:color w:val="FF0000"/>
        </w:rPr>
        <w:t xml:space="preserve"> </w:t>
      </w:r>
      <w:r w:rsidR="00CF3822" w:rsidRPr="00CF3822">
        <w:t>Fig. 17,</w:t>
      </w:r>
      <w:r w:rsidR="00CF3822">
        <w:t xml:space="preserve"> </w:t>
      </w:r>
      <w:r w:rsidRPr="00ED47E1">
        <w:t>fragility</w:t>
      </w:r>
      <w:r w:rsidR="007B0844" w:rsidRPr="00ED47E1">
        <w:t xml:space="preserve"> fracture</w:t>
      </w:r>
      <w:r w:rsidRPr="00ED47E1">
        <w:t xml:space="preserve"> related DALYs </w:t>
      </w:r>
      <w:r w:rsidR="00C0586E" w:rsidRPr="00ED47E1">
        <w:t>are</w:t>
      </w:r>
      <w:r w:rsidRPr="00ED47E1">
        <w:t xml:space="preserve"> compared to 16 other </w:t>
      </w:r>
      <w:r w:rsidR="00D03F10" w:rsidRPr="00ED47E1">
        <w:t>common</w:t>
      </w:r>
      <w:r w:rsidRPr="00ED47E1">
        <w:t xml:space="preserve"> </w:t>
      </w:r>
      <w:r w:rsidR="00F07F04" w:rsidRPr="00ED47E1">
        <w:t xml:space="preserve">non-communicable </w:t>
      </w:r>
      <w:r w:rsidRPr="00ED47E1">
        <w:t>diseases</w:t>
      </w:r>
      <w:r w:rsidR="00D03F10" w:rsidRPr="00ED47E1">
        <w:t xml:space="preserve"> in</w:t>
      </w:r>
      <w:r w:rsidR="00F2307D" w:rsidRPr="00ED47E1">
        <w:t xml:space="preserve"> the</w:t>
      </w:r>
      <w:r w:rsidR="00D03F10" w:rsidRPr="00ED47E1">
        <w:t xml:space="preserve"> EU6 </w:t>
      </w:r>
      <w:r w:rsidR="00C13DB0" w:rsidRPr="003239DC">
        <w:fldChar w:fldCharType="begin"/>
      </w:r>
      <w:r w:rsidR="00C55884">
        <w:instrText xml:space="preserve"> ADDIN EN.CITE &lt;EndNote&gt;&lt;Cite&gt;&lt;Author&gt;Institute for Health Metrics and Evaluation (IHME)&lt;/Author&gt;&lt;Year&gt;2016&lt;/Year&gt;&lt;RecNum&gt;23&lt;/RecNum&gt;&lt;DisplayText&gt;[44]&lt;/DisplayText&gt;&lt;record&gt;&lt;rec-number&gt;23&lt;/rec-number&gt;&lt;foreign-keys&gt;&lt;key app="EN" db-id="95dfreepupz2foezrvixve005dv9esv2f9zz" timestamp="1516367260"&gt;23&lt;/key&gt;&lt;/foreign-keys&gt;&lt;ref-type name="Web Page"&gt;12&lt;/ref-type&gt;&lt;contributors&gt;&lt;authors&gt;&lt;author&gt;Institute for Health Metrics and Evaluation (IHME),,&lt;/author&gt;&lt;/authors&gt;&lt;/contributors&gt;&lt;titles&gt;&lt;title&gt;GBD Compare Data Visualization&lt;/title&gt;&lt;/titles&gt;&lt;dates&gt;&lt;year&gt;2016&lt;/year&gt;&lt;/dates&gt;&lt;pub-location&gt;Seattle, WA: IHME, University of Washington&lt;/pub-location&gt;&lt;urls&gt;&lt;related-urls&gt;&lt;url&gt;https://vizhub.healthdata.org/gbd-compare/&lt;/url&gt;&lt;/related-urls&gt;&lt;/urls&gt;&lt;access-date&gt;01/18/18&lt;/access-date&gt;&lt;/record&gt;&lt;/Cite&gt;&lt;/EndNote&gt;</w:instrText>
      </w:r>
      <w:r w:rsidR="00C13DB0" w:rsidRPr="003239DC">
        <w:fldChar w:fldCharType="separate"/>
      </w:r>
      <w:r w:rsidR="00C55884">
        <w:rPr>
          <w:noProof/>
        </w:rPr>
        <w:t>[44]</w:t>
      </w:r>
      <w:r w:rsidR="00C13DB0" w:rsidRPr="003239DC">
        <w:fldChar w:fldCharType="end"/>
      </w:r>
      <w:r w:rsidR="00C13DB0" w:rsidRPr="00ED47E1">
        <w:t xml:space="preserve">. </w:t>
      </w:r>
      <w:r w:rsidR="00D03F10" w:rsidRPr="00ED47E1">
        <w:t xml:space="preserve">Among these, fragility fractures are placed as the fourth </w:t>
      </w:r>
      <w:r w:rsidR="00C0586E" w:rsidRPr="00ED47E1">
        <w:t xml:space="preserve">most </w:t>
      </w:r>
      <w:r w:rsidR="00D03F10" w:rsidRPr="00ED47E1">
        <w:t>burdensome</w:t>
      </w:r>
      <w:r w:rsidR="00C0586E" w:rsidRPr="00ED47E1">
        <w:t>,</w:t>
      </w:r>
      <w:r w:rsidR="00D03F10" w:rsidRPr="00ED47E1">
        <w:t xml:space="preserve"> outranked only by ischemic heart di</w:t>
      </w:r>
      <w:r w:rsidR="009667FA" w:rsidRPr="00ED47E1">
        <w:t xml:space="preserve">sease, dementia and lung cancer. </w:t>
      </w:r>
    </w:p>
    <w:p w14:paraId="2EDAD3E2" w14:textId="56E882C6" w:rsidR="00F82272" w:rsidRPr="003239DC" w:rsidRDefault="00F82272" w:rsidP="00A406BE">
      <w:r w:rsidRPr="003239DC">
        <w:rPr>
          <w:rFonts w:cstheme="minorHAnsi"/>
          <w:noProof/>
        </w:rPr>
        <w:drawing>
          <wp:anchor distT="0" distB="0" distL="114300" distR="114300" simplePos="0" relativeHeight="251868160" behindDoc="0" locked="0" layoutInCell="1" allowOverlap="1" wp14:anchorId="1AB9C3D1" wp14:editId="30EDBD26">
            <wp:simplePos x="0" y="0"/>
            <wp:positionH relativeFrom="margin">
              <wp:align>center</wp:align>
            </wp:positionH>
            <wp:positionV relativeFrom="paragraph">
              <wp:posOffset>219636</wp:posOffset>
            </wp:positionV>
            <wp:extent cx="4571542" cy="3076575"/>
            <wp:effectExtent l="0" t="0" r="63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7917" b="2352"/>
                    <a:stretch/>
                  </pic:blipFill>
                  <pic:spPr bwMode="auto">
                    <a:xfrm>
                      <a:off x="0" y="0"/>
                      <a:ext cx="4571542" cy="3076575"/>
                    </a:xfrm>
                    <a:prstGeom prst="rect">
                      <a:avLst/>
                    </a:prstGeom>
                    <a:ln>
                      <a:noFill/>
                    </a:ln>
                    <a:extLst>
                      <a:ext uri="{53640926-AAD7-44D8-BBD7-CCE9431645EC}">
                        <a14:shadowObscured xmlns:a14="http://schemas.microsoft.com/office/drawing/2010/main"/>
                      </a:ext>
                    </a:extLst>
                  </pic:spPr>
                </pic:pic>
              </a:graphicData>
            </a:graphic>
          </wp:anchor>
        </w:drawing>
      </w:r>
    </w:p>
    <w:p w14:paraId="1BEA6090" w14:textId="5B25D2E3" w:rsidR="00E13334" w:rsidRPr="00D51EE1" w:rsidRDefault="00B816E3" w:rsidP="00E13334">
      <w:pPr>
        <w:pStyle w:val="Caption"/>
        <w:ind w:left="851"/>
        <w:rPr>
          <w:rFonts w:asciiTheme="minorHAnsi" w:hAnsiTheme="minorHAnsi" w:cstheme="minorHAnsi"/>
          <w:iCs w:val="0"/>
          <w:sz w:val="20"/>
          <w:szCs w:val="20"/>
        </w:rPr>
      </w:pPr>
      <w:r>
        <w:rPr>
          <w:rFonts w:asciiTheme="minorHAnsi" w:hAnsiTheme="minorHAnsi" w:cstheme="minorHAnsi"/>
          <w:b/>
          <w:sz w:val="20"/>
          <w:szCs w:val="20"/>
        </w:rPr>
        <w:t xml:space="preserve">Fig. </w:t>
      </w:r>
      <w:r w:rsidR="00E13334">
        <w:rPr>
          <w:rFonts w:asciiTheme="minorHAnsi" w:hAnsiTheme="minorHAnsi" w:cstheme="minorHAnsi"/>
          <w:b/>
          <w:sz w:val="20"/>
          <w:szCs w:val="20"/>
        </w:rPr>
        <w:t>17</w:t>
      </w:r>
      <w:r w:rsidR="00E13334" w:rsidRPr="00D51EE1">
        <w:rPr>
          <w:rFonts w:asciiTheme="minorHAnsi" w:hAnsiTheme="minorHAnsi" w:cstheme="minorHAnsi"/>
          <w:sz w:val="20"/>
          <w:szCs w:val="20"/>
        </w:rPr>
        <w:t xml:space="preserve"> </w:t>
      </w:r>
      <w:r w:rsidR="00E13334" w:rsidRPr="00D51EE1">
        <w:rPr>
          <w:rFonts w:asciiTheme="minorHAnsi" w:hAnsiTheme="minorHAnsi" w:cstheme="minorHAnsi"/>
          <w:iCs w:val="0"/>
          <w:sz w:val="20"/>
          <w:szCs w:val="20"/>
        </w:rPr>
        <w:t>DALYs by disease in EU6 in 17 selected non-communicable diseases</w:t>
      </w:r>
    </w:p>
    <w:p w14:paraId="54899C47" w14:textId="77777777" w:rsidR="00F82272" w:rsidRDefault="00F82272" w:rsidP="00CE03F3">
      <w:pPr>
        <w:pStyle w:val="QuantifyBodytext"/>
        <w:spacing w:line="360" w:lineRule="auto"/>
      </w:pPr>
    </w:p>
    <w:p w14:paraId="4B4B3B5B" w14:textId="41E0984C" w:rsidR="00D03F10" w:rsidRPr="00ED47E1" w:rsidRDefault="00AC263B" w:rsidP="00CE03F3">
      <w:pPr>
        <w:pStyle w:val="QuantifyBodytext"/>
        <w:spacing w:line="360" w:lineRule="auto"/>
      </w:pPr>
      <w:r w:rsidRPr="00ED47E1">
        <w:t xml:space="preserve">The DALY burden </w:t>
      </w:r>
      <w:r w:rsidR="00384227" w:rsidRPr="00ED47E1">
        <w:t xml:space="preserve">by disease category </w:t>
      </w:r>
      <w:r w:rsidR="00D7736F" w:rsidRPr="00ED47E1">
        <w:t xml:space="preserve">varied </w:t>
      </w:r>
      <w:r w:rsidRPr="00ED47E1">
        <w:t xml:space="preserve">between countries due to differences in age distribution, risk of fracture and death. </w:t>
      </w:r>
      <w:r w:rsidR="005557CC" w:rsidRPr="00ED47E1">
        <w:t xml:space="preserve">The DALY burden also varied by disease category. </w:t>
      </w:r>
      <w:r w:rsidR="009667FA" w:rsidRPr="00ED47E1">
        <w:t>In Sweden</w:t>
      </w:r>
      <w:r w:rsidR="00C0586E" w:rsidRPr="00ED47E1">
        <w:t>,</w:t>
      </w:r>
      <w:r w:rsidR="009667FA" w:rsidRPr="00ED47E1">
        <w:t xml:space="preserve"> for example</w:t>
      </w:r>
      <w:r w:rsidR="002C16FE" w:rsidRPr="00ED47E1">
        <w:t>,</w:t>
      </w:r>
      <w:r w:rsidR="009667FA" w:rsidRPr="00ED47E1">
        <w:t xml:space="preserve"> the DALY burden of fractures </w:t>
      </w:r>
      <w:r w:rsidR="009A2EFA" w:rsidRPr="00ED47E1">
        <w:t xml:space="preserve">was </w:t>
      </w:r>
      <w:r w:rsidR="009667FA" w:rsidRPr="00ED47E1">
        <w:t>higher than</w:t>
      </w:r>
      <w:r w:rsidR="002C16FE" w:rsidRPr="00ED47E1">
        <w:t xml:space="preserve"> that for</w:t>
      </w:r>
      <w:r w:rsidR="009667FA" w:rsidRPr="00ED47E1">
        <w:t xml:space="preserve"> dementia whereas in Spain the burden related to dementia, lung cancer and COPD </w:t>
      </w:r>
      <w:r w:rsidR="009A2EFA" w:rsidRPr="00ED47E1">
        <w:t xml:space="preserve">surpassed </w:t>
      </w:r>
      <w:r w:rsidR="002C16FE" w:rsidRPr="00ED47E1">
        <w:t xml:space="preserve">that for </w:t>
      </w:r>
      <w:r w:rsidR="009667FA" w:rsidRPr="00ED47E1">
        <w:t xml:space="preserve">fractures. </w:t>
      </w:r>
      <w:r w:rsidR="00506578" w:rsidRPr="00A406BE">
        <w:t>For more details, see</w:t>
      </w:r>
      <w:r w:rsidR="00CE27C8" w:rsidRPr="00CE27C8">
        <w:t xml:space="preserve"> </w:t>
      </w:r>
      <w:r w:rsidR="00CE27C8" w:rsidRPr="002954A8">
        <w:t xml:space="preserve">the </w:t>
      </w:r>
      <w:r w:rsidR="008E7C84" w:rsidRPr="002954A8">
        <w:t>a</w:t>
      </w:r>
      <w:r w:rsidR="00CE27C8" w:rsidRPr="002954A8">
        <w:t>ppendix</w:t>
      </w:r>
      <w:r w:rsidR="00506578" w:rsidRPr="002954A8">
        <w:t xml:space="preserve"> </w:t>
      </w:r>
      <w:r w:rsidR="00506578" w:rsidRPr="002954A8">
        <w:fldChar w:fldCharType="begin"/>
      </w:r>
      <w:r w:rsidR="00506578" w:rsidRPr="002954A8">
        <w:instrText xml:space="preserve"> REF _Ref4587111 \h  \* MERGEFORMAT </w:instrText>
      </w:r>
      <w:r w:rsidR="00506578" w:rsidRPr="002954A8">
        <w:fldChar w:fldCharType="separate"/>
      </w:r>
      <w:r w:rsidR="00CE27C8" w:rsidRPr="002954A8">
        <w:t>(</w:t>
      </w:r>
      <w:r w:rsidR="002954A8" w:rsidRPr="002954A8">
        <w:t>9</w:t>
      </w:r>
      <w:r w:rsidR="00C9358B" w:rsidRPr="002954A8">
        <w:t>: Disability-Adjusted Life-Years</w:t>
      </w:r>
      <w:r w:rsidR="00506578" w:rsidRPr="002954A8">
        <w:fldChar w:fldCharType="end"/>
      </w:r>
      <w:r w:rsidR="00506578" w:rsidRPr="002954A8">
        <w:t xml:space="preserve"> and</w:t>
      </w:r>
      <w:r w:rsidR="00506578" w:rsidRPr="00B72A72">
        <w:t xml:space="preserve"> </w:t>
      </w:r>
      <w:r w:rsidR="00506578" w:rsidRPr="008841D3">
        <w:fldChar w:fldCharType="begin"/>
      </w:r>
      <w:r w:rsidR="00506578" w:rsidRPr="00B72A72">
        <w:instrText xml:space="preserve"> REF _Ref4587116 \h  \* MERGEFORMAT </w:instrText>
      </w:r>
      <w:r w:rsidR="00506578" w:rsidRPr="008841D3">
        <w:fldChar w:fldCharType="separate"/>
      </w:r>
      <w:r w:rsidR="00242672" w:rsidRPr="00B72A72">
        <w:t>1</w:t>
      </w:r>
      <w:r w:rsidR="00B72A72" w:rsidRPr="00521520">
        <w:t>1</w:t>
      </w:r>
      <w:r w:rsidR="00B11703" w:rsidRPr="00B72A72">
        <w:t xml:space="preserve">: DALY </w:t>
      </w:r>
      <w:r w:rsidR="00F36B94">
        <w:t>c</w:t>
      </w:r>
      <w:r w:rsidR="00B11703" w:rsidRPr="00B72A72">
        <w:t>omparison across di</w:t>
      </w:r>
      <w:r w:rsidR="00B11703" w:rsidRPr="00F36B94">
        <w:t>seases</w:t>
      </w:r>
      <w:r w:rsidR="00506578" w:rsidRPr="008841D3">
        <w:fldChar w:fldCharType="end"/>
      </w:r>
      <w:r w:rsidR="002E3AC4" w:rsidRPr="00B72A72">
        <w:t>)</w:t>
      </w:r>
      <w:r w:rsidR="00C34657" w:rsidRPr="00B72A72">
        <w:rPr>
          <w:i/>
        </w:rPr>
        <w:t>.</w:t>
      </w:r>
      <w:r w:rsidR="00C34657" w:rsidRPr="00ED47E1">
        <w:t xml:space="preserve"> The metrics also pro</w:t>
      </w:r>
      <w:r w:rsidR="00621FB7" w:rsidRPr="00ED47E1">
        <w:t>vide details o</w:t>
      </w:r>
      <w:r w:rsidR="00C27FB9" w:rsidRPr="00ED47E1">
        <w:t>f</w:t>
      </w:r>
      <w:r w:rsidR="00621FB7" w:rsidRPr="00ED47E1">
        <w:t xml:space="preserve"> the DA</w:t>
      </w:r>
      <w:r w:rsidR="00C27FB9" w:rsidRPr="00ED47E1">
        <w:t>L</w:t>
      </w:r>
      <w:r w:rsidR="00621FB7" w:rsidRPr="00ED47E1">
        <w:t xml:space="preserve">Y </w:t>
      </w:r>
      <w:r w:rsidR="00C27FB9" w:rsidRPr="00ED47E1">
        <w:t>distribution</w:t>
      </w:r>
      <w:r w:rsidR="00197518" w:rsidRPr="00ED47E1">
        <w:t xml:space="preserve"> by fracture site</w:t>
      </w:r>
      <w:r w:rsidR="00C27FB9" w:rsidRPr="00ED47E1">
        <w:t>.</w:t>
      </w:r>
    </w:p>
    <w:p w14:paraId="11595045" w14:textId="2A691539" w:rsidR="006E5F14" w:rsidRPr="00ED47E1" w:rsidRDefault="006E5F14" w:rsidP="006E5F14"/>
    <w:p w14:paraId="73464F18" w14:textId="5A71D099" w:rsidR="00C846A8" w:rsidRPr="00ED47E1" w:rsidRDefault="00C846A8" w:rsidP="00A406BE">
      <w:pPr>
        <w:spacing w:line="360" w:lineRule="auto"/>
        <w:jc w:val="both"/>
        <w:rPr>
          <w:sz w:val="20"/>
          <w:szCs w:val="20"/>
        </w:rPr>
      </w:pPr>
      <w:r w:rsidRPr="00ED47E1">
        <w:rPr>
          <w:sz w:val="20"/>
          <w:szCs w:val="20"/>
        </w:rPr>
        <w:t>From a national perspective, the DALY loss rate can be an important measure for motivating policy decisions and the prioritization of funds towards osteoporosis treatment. From an international perspective, the high values suggest a need for better treatment policy and practice.</w:t>
      </w:r>
    </w:p>
    <w:p w14:paraId="569FF561" w14:textId="3759E95F" w:rsidR="00526BCE" w:rsidRPr="00ED47E1" w:rsidRDefault="002F3EA9" w:rsidP="00A17D18">
      <w:pPr>
        <w:keepNext/>
        <w:rPr>
          <w:rFonts w:cstheme="minorHAnsi"/>
          <w:sz w:val="22"/>
          <w:szCs w:val="22"/>
        </w:rPr>
      </w:pPr>
      <w:r w:rsidRPr="00ED47E1">
        <w:rPr>
          <w:rFonts w:cstheme="minorHAnsi"/>
        </w:rPr>
        <w:t xml:space="preserve"> </w:t>
      </w:r>
    </w:p>
    <w:p w14:paraId="6CA893DD" w14:textId="77777777" w:rsidR="00526CBB" w:rsidRPr="00ED47E1" w:rsidRDefault="00526CBB" w:rsidP="00526CBB"/>
    <w:p w14:paraId="04547A8C" w14:textId="4702C8F4" w:rsidR="003C7A6F" w:rsidRPr="00ED47E1" w:rsidRDefault="003C7A6F" w:rsidP="0097071D">
      <w:pPr>
        <w:pStyle w:val="QuantifyBodytext"/>
        <w:rPr>
          <w:b/>
        </w:rPr>
      </w:pPr>
      <w:bookmarkStart w:id="31" w:name="_Toc516647742"/>
      <w:bookmarkStart w:id="32" w:name="_Toc516647743"/>
      <w:bookmarkEnd w:id="31"/>
      <w:bookmarkEnd w:id="32"/>
      <w:r w:rsidRPr="00ED47E1">
        <w:rPr>
          <w:b/>
        </w:rPr>
        <w:t>Loss of productivity</w:t>
      </w:r>
    </w:p>
    <w:p w14:paraId="50E4145A" w14:textId="77777777" w:rsidR="00823E9D" w:rsidRPr="00A406BE" w:rsidRDefault="00823E9D" w:rsidP="00A406BE"/>
    <w:p w14:paraId="441D2AD5" w14:textId="608D8534" w:rsidR="00D35FF6" w:rsidRPr="00ED47E1" w:rsidRDefault="002F4E1E" w:rsidP="00CB68E0">
      <w:pPr>
        <w:pStyle w:val="QuantifyBodytext"/>
        <w:spacing w:line="360" w:lineRule="auto"/>
      </w:pPr>
      <w:r w:rsidRPr="00ED47E1">
        <w:t xml:space="preserve">Most </w:t>
      </w:r>
      <w:r w:rsidR="00697DAD" w:rsidRPr="00ED47E1">
        <w:t xml:space="preserve">fragility </w:t>
      </w:r>
      <w:r w:rsidRPr="00ED47E1">
        <w:t xml:space="preserve">fractures occur in </w:t>
      </w:r>
      <w:r w:rsidR="00784A21" w:rsidRPr="00ED47E1">
        <w:t>older</w:t>
      </w:r>
      <w:r w:rsidRPr="00ED47E1">
        <w:t xml:space="preserve"> retired patients. If</w:t>
      </w:r>
      <w:r w:rsidR="0077315F" w:rsidRPr="00ED47E1">
        <w:t xml:space="preserve">, </w:t>
      </w:r>
      <w:r w:rsidR="00CB68E0" w:rsidRPr="00ED47E1">
        <w:t>however,</w:t>
      </w:r>
      <w:r w:rsidRPr="00ED47E1">
        <w:t xml:space="preserve"> </w:t>
      </w:r>
      <w:r w:rsidR="00023962">
        <w:t>individuals sustain a</w:t>
      </w:r>
      <w:r w:rsidRPr="00ED47E1">
        <w:t xml:space="preserve"> </w:t>
      </w:r>
      <w:r w:rsidR="00023962">
        <w:t xml:space="preserve">fracture </w:t>
      </w:r>
      <w:r w:rsidR="003A18FB">
        <w:t>while</w:t>
      </w:r>
      <w:r w:rsidRPr="00ED47E1">
        <w:t xml:space="preserve"> still employed </w:t>
      </w:r>
      <w:r w:rsidR="003A18FB">
        <w:t>they</w:t>
      </w:r>
      <w:r w:rsidRPr="00ED47E1">
        <w:t xml:space="preserve"> </w:t>
      </w:r>
      <w:r w:rsidR="005D7259" w:rsidRPr="00ED47E1">
        <w:t xml:space="preserve">will </w:t>
      </w:r>
      <w:r w:rsidRPr="00ED47E1">
        <w:t xml:space="preserve">likely </w:t>
      </w:r>
      <w:r w:rsidR="00D35FF6" w:rsidRPr="00ED47E1">
        <w:t xml:space="preserve">need to take time off from work to recover from </w:t>
      </w:r>
      <w:r w:rsidR="00697DAD" w:rsidRPr="00ED47E1">
        <w:t xml:space="preserve">the </w:t>
      </w:r>
      <w:r w:rsidR="00D35FF6" w:rsidRPr="00ED47E1">
        <w:t>fragility fracture</w:t>
      </w:r>
      <w:r w:rsidRPr="00ED47E1">
        <w:t xml:space="preserve">. </w:t>
      </w:r>
      <w:r w:rsidR="00CB68E0" w:rsidRPr="00ED47E1">
        <w:t>In Sweden, for example, about 20% of fractures occur at pre-retirement age [</w:t>
      </w:r>
      <w:r w:rsidR="00CC64F2">
        <w:t>11</w:t>
      </w:r>
      <w:r w:rsidR="00CB68E0" w:rsidRPr="00ED47E1">
        <w:t xml:space="preserve">]. </w:t>
      </w:r>
      <w:r w:rsidRPr="00ED47E1">
        <w:t xml:space="preserve">Work absence both impacts the individual’s income and creates a societal cost due to the loss </w:t>
      </w:r>
      <w:r w:rsidR="00263435" w:rsidRPr="00ED47E1">
        <w:t xml:space="preserve">of </w:t>
      </w:r>
      <w:r w:rsidRPr="00ED47E1">
        <w:t xml:space="preserve">productivity. </w:t>
      </w:r>
    </w:p>
    <w:p w14:paraId="602B33DE" w14:textId="77777777" w:rsidR="00032B4D" w:rsidRPr="00ED47E1" w:rsidRDefault="00032B4D" w:rsidP="00ED770B">
      <w:pPr>
        <w:tabs>
          <w:tab w:val="left" w:pos="5387"/>
        </w:tabs>
      </w:pPr>
    </w:p>
    <w:p w14:paraId="2E00FB9B" w14:textId="7ECB7FF6" w:rsidR="00EA2C64" w:rsidRPr="00ED47E1" w:rsidRDefault="00EA2C64" w:rsidP="00CB68E0">
      <w:pPr>
        <w:pStyle w:val="QuantifyBodytext"/>
        <w:spacing w:line="360" w:lineRule="auto"/>
      </w:pPr>
      <w:r w:rsidRPr="00ED47E1">
        <w:t xml:space="preserve">To measure this loss </w:t>
      </w:r>
      <w:r w:rsidR="00263435" w:rsidRPr="00ED47E1">
        <w:t xml:space="preserve">of </w:t>
      </w:r>
      <w:r w:rsidRPr="00ED47E1">
        <w:t xml:space="preserve">productivity, </w:t>
      </w:r>
      <w:r w:rsidR="00D11269" w:rsidRPr="00ED47E1">
        <w:t>data collected in</w:t>
      </w:r>
      <w:r w:rsidR="00147E88" w:rsidRPr="00ED47E1">
        <w:t xml:space="preserve"> the</w:t>
      </w:r>
      <w:r w:rsidRPr="00ED47E1">
        <w:t xml:space="preserve"> International Costs and Utilities Related to Osteoporotic Fractures Study (ICUROS)</w:t>
      </w:r>
      <w:r w:rsidR="00962173" w:rsidRPr="00ED47E1">
        <w:t xml:space="preserve"> </w:t>
      </w:r>
      <w:r w:rsidR="00962173" w:rsidRPr="003239DC">
        <w:fldChar w:fldCharType="begin">
          <w:fldData xml:space="preserve">PEVuZE5vdGU+PENpdGU+PEF1dGhvcj5Cb3Jnc3Ryb208L0F1dGhvcj48WWVhcj4yMDEzPC9ZZWFy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PjwvYWx0LXBlcmlvZGljYWw+PHBhZ2VzPjgxMS0yMzwvcGFnZXM+PHZvbHVtZT4yNDwvdm9sdW1l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c2lzIEZvdW5kYXRpb24gb2YgdGhlIFVTQTwvYWJici0xPjwvcGVyaW9kaWNhbD48YWx0LXBlcmlv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</w:fldData>
        </w:fldChar>
      </w:r>
      <w:r w:rsidR="00C55884">
        <w:instrText xml:space="preserve"> ADDIN EN.CITE </w:instrText>
      </w:r>
      <w:r w:rsidR="00C55884">
        <w:fldChar w:fldCharType="begin">
          <w:fldData xml:space="preserve">PEVuZE5vdGU+PENpdGU+PEF1dGhvcj5Cb3Jnc3Ryb208L0F1dGhvcj48WWVhcj4yMDEzPC9ZZWFy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PjwvYWx0LXBlcmlvZGljYWw+PHBhZ2VzPjgxMS0yMzwvcGFnZXM+PHZvbHVtZT4yNDwvdm9sdW1l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c2lzIEZvdW5kYXRpb24gb2YgdGhlIFVTQTwvYWJici0xPjwvcGVyaW9kaWNhbD48YWx0LXBlcmlv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</w:fldData>
        </w:fldChar>
      </w:r>
      <w:r w:rsidR="00C55884">
        <w:instrText xml:space="preserve"> ADDIN EN.CITE.DATA </w:instrText>
      </w:r>
      <w:r w:rsidR="00C55884">
        <w:fldChar w:fldCharType="end"/>
      </w:r>
      <w:r w:rsidR="00962173" w:rsidRPr="003239DC">
        <w:fldChar w:fldCharType="separate"/>
      </w:r>
      <w:r w:rsidR="00C55884">
        <w:rPr>
          <w:noProof/>
        </w:rPr>
        <w:t>[41, 45, 46]</w:t>
      </w:r>
      <w:r w:rsidR="00962173" w:rsidRPr="003239DC">
        <w:fldChar w:fldCharType="end"/>
      </w:r>
      <w:r w:rsidRPr="00ED47E1">
        <w:t xml:space="preserve"> </w:t>
      </w:r>
      <w:r w:rsidR="009E4B58" w:rsidRPr="00ED47E1">
        <w:t xml:space="preserve">were used to </w:t>
      </w:r>
      <w:r w:rsidRPr="00ED47E1">
        <w:t xml:space="preserve">estimate the number of sick days taken by non-retired individuals from the ages of 50 to 65 years in the year </w:t>
      </w:r>
      <w:r w:rsidR="009E4B58" w:rsidRPr="00ED47E1">
        <w:t>following</w:t>
      </w:r>
      <w:r w:rsidRPr="00ED47E1">
        <w:t xml:space="preserve"> an osteoporotic fracture</w:t>
      </w:r>
      <w:r w:rsidR="00D11269" w:rsidRPr="00ED47E1">
        <w:t>.</w:t>
      </w:r>
      <w:r w:rsidRPr="00ED47E1">
        <w:t xml:space="preserve"> Since Germany was not included in the</w:t>
      </w:r>
      <w:r w:rsidR="000D0DB7" w:rsidRPr="00ED47E1">
        <w:t xml:space="preserve"> 11 countries that made up the</w:t>
      </w:r>
      <w:r w:rsidRPr="00ED47E1">
        <w:t xml:space="preserve"> ICUROS study, a combination of the other 5 countries as well as Austria and Estonia, termed ICUROS Europe, was used as a substitute measure for the EU6. Average sick days were combined with fracture projection data to estimate the total sick days taken due to fragility fractures in 2017, by non-retired individuals.</w:t>
      </w:r>
      <w:r w:rsidR="00043BE4" w:rsidRPr="00ED47E1">
        <w:t xml:space="preserve"> </w:t>
      </w:r>
      <w:r w:rsidR="00033158" w:rsidRPr="00ED47E1">
        <w:t>Because</w:t>
      </w:r>
      <w:r w:rsidR="00043BE4" w:rsidRPr="00ED47E1">
        <w:t xml:space="preserve"> there are no </w:t>
      </w:r>
      <w:r w:rsidR="00033158" w:rsidRPr="00ED47E1">
        <w:t xml:space="preserve">appropriate </w:t>
      </w:r>
      <w:r w:rsidR="00043BE4" w:rsidRPr="00ED47E1">
        <w:t xml:space="preserve">data on the proportion of the population that work beyond </w:t>
      </w:r>
      <w:r w:rsidR="00954062">
        <w:t xml:space="preserve">the age of </w:t>
      </w:r>
      <w:r w:rsidR="00043BE4" w:rsidRPr="00ED47E1">
        <w:t>65 years</w:t>
      </w:r>
      <w:r w:rsidR="00033158" w:rsidRPr="00ED47E1">
        <w:t>,</w:t>
      </w:r>
      <w:r w:rsidR="00043BE4" w:rsidRPr="00ED47E1">
        <w:t xml:space="preserve"> </w:t>
      </w:r>
      <w:r w:rsidR="004E246A">
        <w:t>a</w:t>
      </w:r>
      <w:r w:rsidR="00033158" w:rsidRPr="00ED47E1">
        <w:t xml:space="preserve"> retirement age was set </w:t>
      </w:r>
      <w:r w:rsidR="00253D98" w:rsidRPr="00ED47E1">
        <w:t>at 65</w:t>
      </w:r>
      <w:r w:rsidR="00043BE4" w:rsidRPr="00ED47E1">
        <w:t xml:space="preserve"> years for all countries in the calculations. </w:t>
      </w:r>
      <w:r w:rsidR="006E12E8" w:rsidRPr="00ED47E1">
        <w:t xml:space="preserve">For more details, </w:t>
      </w:r>
      <w:r w:rsidR="006E12E8" w:rsidRPr="002954A8">
        <w:t xml:space="preserve">see </w:t>
      </w:r>
      <w:r w:rsidR="008E7C84" w:rsidRPr="002954A8">
        <w:t>a</w:t>
      </w:r>
      <w:r w:rsidR="004E246A" w:rsidRPr="002954A8">
        <w:t>ppendix (</w:t>
      </w:r>
      <w:r w:rsidR="008E7C84" w:rsidRPr="002954A8">
        <w:t>1</w:t>
      </w:r>
      <w:r w:rsidR="002954A8" w:rsidRPr="002954A8">
        <w:t>1</w:t>
      </w:r>
      <w:r w:rsidR="006E12E8" w:rsidRPr="002954A8">
        <w:t xml:space="preserve">: Productivity </w:t>
      </w:r>
      <w:r w:rsidR="00230BB4" w:rsidRPr="002954A8">
        <w:t>l</w:t>
      </w:r>
      <w:r w:rsidR="006E12E8" w:rsidRPr="002954A8">
        <w:t>oss</w:t>
      </w:r>
      <w:r w:rsidR="004E246A" w:rsidRPr="002954A8">
        <w:t>)</w:t>
      </w:r>
      <w:r w:rsidR="00FB561C" w:rsidRPr="002954A8">
        <w:t>.</w:t>
      </w:r>
    </w:p>
    <w:p w14:paraId="66022CE8" w14:textId="77777777" w:rsidR="008147CA" w:rsidRPr="00ED47E1" w:rsidRDefault="008147CA" w:rsidP="008147CA"/>
    <w:p w14:paraId="7102E4EA" w14:textId="5B46FFF3" w:rsidR="001751A1" w:rsidRPr="00ED47E1" w:rsidRDefault="00EA2C64" w:rsidP="00CB68E0">
      <w:pPr>
        <w:pStyle w:val="QuantifyBodytext"/>
        <w:spacing w:line="360" w:lineRule="auto"/>
        <w:rPr>
          <w:szCs w:val="22"/>
        </w:rPr>
      </w:pPr>
      <w:r w:rsidRPr="00ED47E1">
        <w:t>Hip fractures result</w:t>
      </w:r>
      <w:r w:rsidR="00833673" w:rsidRPr="00ED47E1">
        <w:t>ed</w:t>
      </w:r>
      <w:r w:rsidRPr="00ED47E1">
        <w:t xml:space="preserve"> in the highest number of sick </w:t>
      </w:r>
      <w:r w:rsidR="00DA74D4" w:rsidRPr="00ED47E1">
        <w:t>days taken</w:t>
      </w:r>
      <w:r w:rsidRPr="00ED47E1">
        <w:t xml:space="preserve"> in the first year after fracture (42</w:t>
      </w:r>
      <w:r w:rsidR="002575DC" w:rsidRPr="00ED47E1">
        <w:t xml:space="preserve"> days</w:t>
      </w:r>
      <w:r w:rsidRPr="00ED47E1">
        <w:t>), followed by vertebral fractures (20</w:t>
      </w:r>
      <w:r w:rsidR="002575DC" w:rsidRPr="00ED47E1">
        <w:t xml:space="preserve"> days</w:t>
      </w:r>
      <w:r w:rsidRPr="00ED47E1">
        <w:t xml:space="preserve">) and other </w:t>
      </w:r>
      <w:r w:rsidR="00560CBF" w:rsidRPr="00ED47E1">
        <w:t xml:space="preserve">MOFs </w:t>
      </w:r>
      <w:r w:rsidRPr="00ED47E1">
        <w:t>(12</w:t>
      </w:r>
      <w:r w:rsidR="002575DC" w:rsidRPr="00ED47E1">
        <w:t xml:space="preserve"> days</w:t>
      </w:r>
      <w:r w:rsidRPr="00ED47E1">
        <w:t xml:space="preserve">). Sick days taken in 2017, by non-retired individuals in the EU6 </w:t>
      </w:r>
      <w:r w:rsidR="00973E63" w:rsidRPr="00ED47E1">
        <w:t>totalled</w:t>
      </w:r>
      <w:r w:rsidRPr="00ED47E1">
        <w:t xml:space="preserve"> </w:t>
      </w:r>
      <w:r w:rsidR="00FB561C" w:rsidRPr="00ED47E1">
        <w:t>7,615,</w:t>
      </w:r>
      <w:r w:rsidRPr="00ED47E1">
        <w:t>719 days</w:t>
      </w:r>
      <w:r w:rsidR="00E46AAA" w:rsidRPr="00ED47E1">
        <w:t xml:space="preserve">. </w:t>
      </w:r>
      <w:r w:rsidR="00E12A6A" w:rsidRPr="00ED47E1">
        <w:rPr>
          <w:szCs w:val="22"/>
        </w:rPr>
        <w:t>The o</w:t>
      </w:r>
      <w:r w:rsidR="00E46AAA" w:rsidRPr="00ED47E1">
        <w:rPr>
          <w:szCs w:val="22"/>
        </w:rPr>
        <w:t xml:space="preserve">ther </w:t>
      </w:r>
      <w:r w:rsidR="00560CBF" w:rsidRPr="00ED47E1">
        <w:rPr>
          <w:szCs w:val="22"/>
        </w:rPr>
        <w:t>MOFs</w:t>
      </w:r>
      <w:r w:rsidR="00E46AAA" w:rsidRPr="00ED47E1">
        <w:rPr>
          <w:szCs w:val="22"/>
        </w:rPr>
        <w:t xml:space="preserve"> </w:t>
      </w:r>
      <w:r w:rsidR="00005931" w:rsidRPr="00ED47E1">
        <w:rPr>
          <w:szCs w:val="22"/>
        </w:rPr>
        <w:t>(di</w:t>
      </w:r>
      <w:r w:rsidR="00F22DA1" w:rsidRPr="00ED47E1">
        <w:rPr>
          <w:szCs w:val="22"/>
        </w:rPr>
        <w:t>s</w:t>
      </w:r>
      <w:r w:rsidR="00005931" w:rsidRPr="00ED47E1">
        <w:rPr>
          <w:szCs w:val="22"/>
        </w:rPr>
        <w:t xml:space="preserve">tal forearm and </w:t>
      </w:r>
      <w:r w:rsidR="00F22DA1" w:rsidRPr="00ED47E1">
        <w:rPr>
          <w:szCs w:val="22"/>
        </w:rPr>
        <w:t>proximal humerus fracture) arose</w:t>
      </w:r>
      <w:r w:rsidR="00E46AAA" w:rsidRPr="00ED47E1">
        <w:rPr>
          <w:szCs w:val="22"/>
        </w:rPr>
        <w:t xml:space="preserve"> more often than hip or clinical vertebral fractures, and therefore resulted in the highest number of sick days</w:t>
      </w:r>
      <w:r w:rsidR="00293149" w:rsidRPr="00ED47E1">
        <w:rPr>
          <w:szCs w:val="22"/>
        </w:rPr>
        <w:t>.</w:t>
      </w:r>
      <w:r w:rsidR="00E46AAA" w:rsidRPr="00ED47E1">
        <w:rPr>
          <w:szCs w:val="22"/>
        </w:rPr>
        <w:t xml:space="preserve"> </w:t>
      </w:r>
    </w:p>
    <w:p w14:paraId="13A7E89C" w14:textId="77777777" w:rsidR="001751A1" w:rsidRPr="00ED47E1" w:rsidRDefault="001751A1" w:rsidP="00CB68E0">
      <w:pPr>
        <w:pStyle w:val="QuantifyBodytext"/>
        <w:spacing w:line="360" w:lineRule="auto"/>
        <w:rPr>
          <w:szCs w:val="22"/>
        </w:rPr>
      </w:pPr>
    </w:p>
    <w:p w14:paraId="76C1350F" w14:textId="4849544A" w:rsidR="00EA2C64" w:rsidRDefault="00AF730D" w:rsidP="00CB68E0">
      <w:pPr>
        <w:pStyle w:val="QuantifyBodytext"/>
        <w:spacing w:line="360" w:lineRule="auto"/>
        <w:rPr>
          <w:szCs w:val="22"/>
        </w:rPr>
      </w:pPr>
      <w:r w:rsidRPr="00ED47E1">
        <w:rPr>
          <w:szCs w:val="22"/>
        </w:rPr>
        <w:t xml:space="preserve">When </w:t>
      </w:r>
      <w:r w:rsidR="00553AC4" w:rsidRPr="00ED47E1">
        <w:rPr>
          <w:szCs w:val="22"/>
        </w:rPr>
        <w:t xml:space="preserve">sick days </w:t>
      </w:r>
      <w:r w:rsidR="00E46AAA" w:rsidRPr="00ED47E1">
        <w:rPr>
          <w:szCs w:val="22"/>
        </w:rPr>
        <w:t xml:space="preserve">taken due </w:t>
      </w:r>
      <w:r w:rsidR="00E46AAA" w:rsidRPr="00D640A4">
        <w:rPr>
          <w:szCs w:val="22"/>
        </w:rPr>
        <w:t>to fragility fracture</w:t>
      </w:r>
      <w:r w:rsidR="00553AC4" w:rsidRPr="00D640A4">
        <w:rPr>
          <w:szCs w:val="22"/>
        </w:rPr>
        <w:t xml:space="preserve"> were expressed </w:t>
      </w:r>
      <w:r w:rsidR="00EA2C64" w:rsidRPr="00D640A4">
        <w:rPr>
          <w:szCs w:val="22"/>
        </w:rPr>
        <w:t xml:space="preserve">per </w:t>
      </w:r>
      <w:r w:rsidR="00E41772" w:rsidRPr="00D640A4">
        <w:rPr>
          <w:szCs w:val="22"/>
        </w:rPr>
        <w:t>1,</w:t>
      </w:r>
      <w:r w:rsidR="00EA2C64" w:rsidRPr="00D640A4">
        <w:rPr>
          <w:szCs w:val="22"/>
        </w:rPr>
        <w:t xml:space="preserve">000 people </w:t>
      </w:r>
      <w:r w:rsidR="00E41772" w:rsidRPr="00D640A4">
        <w:rPr>
          <w:szCs w:val="22"/>
        </w:rPr>
        <w:t xml:space="preserve">age 50 </w:t>
      </w:r>
      <w:r w:rsidR="00805922" w:rsidRPr="00D640A4">
        <w:rPr>
          <w:szCs w:val="22"/>
        </w:rPr>
        <w:t xml:space="preserve">to 65 years </w:t>
      </w:r>
      <w:r w:rsidR="00EA2C64" w:rsidRPr="00D640A4">
        <w:rPr>
          <w:szCs w:val="22"/>
        </w:rPr>
        <w:t>in all countries, Swed</w:t>
      </w:r>
      <w:r w:rsidR="008E77A1" w:rsidRPr="00D640A4">
        <w:rPr>
          <w:szCs w:val="22"/>
        </w:rPr>
        <w:t xml:space="preserve">en </w:t>
      </w:r>
      <w:r w:rsidR="0046304F" w:rsidRPr="00D640A4">
        <w:rPr>
          <w:szCs w:val="22"/>
        </w:rPr>
        <w:t xml:space="preserve">had </w:t>
      </w:r>
      <w:r w:rsidR="008E77A1" w:rsidRPr="00D640A4">
        <w:rPr>
          <w:szCs w:val="22"/>
        </w:rPr>
        <w:t xml:space="preserve">the highest estimate </w:t>
      </w:r>
      <w:r w:rsidR="00B722F1" w:rsidRPr="00D640A4">
        <w:rPr>
          <w:szCs w:val="22"/>
        </w:rPr>
        <w:t>of</w:t>
      </w:r>
      <w:r w:rsidR="00EA2C64" w:rsidRPr="00D640A4">
        <w:rPr>
          <w:szCs w:val="22"/>
        </w:rPr>
        <w:t xml:space="preserve"> the EU6</w:t>
      </w:r>
      <w:r w:rsidR="00B722F1" w:rsidRPr="00D640A4">
        <w:rPr>
          <w:szCs w:val="22"/>
        </w:rPr>
        <w:t xml:space="preserve"> countries </w:t>
      </w:r>
      <w:r w:rsidR="00CF3822" w:rsidRPr="00CF3822">
        <w:rPr>
          <w:szCs w:val="22"/>
        </w:rPr>
        <w:t xml:space="preserve">(Fig. 18). </w:t>
      </w:r>
      <w:r w:rsidR="00EA2C64" w:rsidRPr="00D640A4">
        <w:t>T</w:t>
      </w:r>
      <w:r w:rsidR="00EA2C64" w:rsidRPr="00D640A4">
        <w:rPr>
          <w:szCs w:val="22"/>
        </w:rPr>
        <w:t>here were no significant differences between sick leave taken</w:t>
      </w:r>
      <w:r w:rsidR="00EA2C64" w:rsidRPr="00ED47E1">
        <w:rPr>
          <w:szCs w:val="22"/>
        </w:rPr>
        <w:t xml:space="preserve"> by men and women with hip fractures, nor between sick leave taken by hip fracture patients with or without previous fracture. </w:t>
      </w:r>
    </w:p>
    <w:p w14:paraId="2CA0A2E5" w14:textId="7D6FBABA" w:rsidR="00FD458B" w:rsidRPr="00FD458B" w:rsidRDefault="00143A07" w:rsidP="00FD458B">
      <w:r w:rsidRPr="00FD458B">
        <w:rPr>
          <w:noProof/>
        </w:rPr>
        <w:drawing>
          <wp:anchor distT="0" distB="0" distL="114300" distR="114300" simplePos="0" relativeHeight="251887616" behindDoc="0" locked="0" layoutInCell="1" allowOverlap="1" wp14:anchorId="2BF29EBA" wp14:editId="02A72086">
            <wp:simplePos x="0" y="0"/>
            <wp:positionH relativeFrom="margin">
              <wp:posOffset>588963</wp:posOffset>
            </wp:positionH>
            <wp:positionV relativeFrom="paragraph">
              <wp:posOffset>277812</wp:posOffset>
            </wp:positionV>
            <wp:extent cx="4572000" cy="229997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21528" b="11381"/>
                    <a:stretch/>
                  </pic:blipFill>
                  <pic:spPr bwMode="auto">
                    <a:xfrm>
                      <a:off x="0" y="0"/>
                      <a:ext cx="4572000" cy="22999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66D20C" w14:textId="58E8C42E" w:rsidR="004A4816" w:rsidRPr="00ED47E1" w:rsidRDefault="004A4816" w:rsidP="004A4816"/>
    <w:p w14:paraId="2C8401E4" w14:textId="52AD38FA" w:rsidR="005879DF" w:rsidRDefault="00B816E3" w:rsidP="00D640A4">
      <w:pPr>
        <w:pStyle w:val="Caption"/>
        <w:ind w:left="1560" w:right="1048"/>
        <w:jc w:val="both"/>
        <w:rPr>
          <w:rFonts w:asciiTheme="minorHAnsi" w:hAnsiTheme="minorHAnsi" w:cstheme="minorHAnsi"/>
          <w:sz w:val="22"/>
        </w:rPr>
      </w:pPr>
      <w:r>
        <w:rPr>
          <w:rFonts w:asciiTheme="minorHAnsi" w:hAnsiTheme="minorHAnsi" w:cstheme="minorHAnsi"/>
          <w:b/>
          <w:sz w:val="22"/>
        </w:rPr>
        <w:t xml:space="preserve">Fig. </w:t>
      </w:r>
      <w:r w:rsidR="005879DF">
        <w:rPr>
          <w:rFonts w:asciiTheme="minorHAnsi" w:hAnsiTheme="minorHAnsi" w:cstheme="minorHAnsi"/>
          <w:b/>
          <w:sz w:val="22"/>
        </w:rPr>
        <w:t>18</w:t>
      </w:r>
      <w:r w:rsidR="005879DF" w:rsidRPr="006B7772">
        <w:rPr>
          <w:rFonts w:asciiTheme="minorHAnsi" w:hAnsiTheme="minorHAnsi" w:cstheme="minorHAnsi"/>
          <w:sz w:val="22"/>
        </w:rPr>
        <w:t xml:space="preserve"> Average sick days taken after fragility fracture per 1000 </w:t>
      </w:r>
      <w:r w:rsidR="00BD1A45">
        <w:rPr>
          <w:rFonts w:asciiTheme="minorHAnsi" w:hAnsiTheme="minorHAnsi" w:cstheme="minorHAnsi"/>
          <w:sz w:val="22"/>
        </w:rPr>
        <w:t>i</w:t>
      </w:r>
      <w:r w:rsidR="00CC61EC">
        <w:rPr>
          <w:rFonts w:asciiTheme="minorHAnsi" w:hAnsiTheme="minorHAnsi" w:cstheme="minorHAnsi"/>
          <w:sz w:val="22"/>
        </w:rPr>
        <w:t>ndividuals</w:t>
      </w:r>
      <w:r w:rsidR="00222E11">
        <w:rPr>
          <w:rFonts w:asciiTheme="minorHAnsi" w:hAnsiTheme="minorHAnsi" w:cstheme="minorHAnsi"/>
          <w:sz w:val="22"/>
        </w:rPr>
        <w:t xml:space="preserve"> </w:t>
      </w:r>
      <w:r w:rsidR="003A3264">
        <w:rPr>
          <w:rFonts w:asciiTheme="minorHAnsi" w:hAnsiTheme="minorHAnsi" w:cstheme="minorHAnsi"/>
          <w:sz w:val="22"/>
        </w:rPr>
        <w:t>age 50-65 years</w:t>
      </w:r>
      <w:r w:rsidR="005879DF" w:rsidRPr="006B7772">
        <w:rPr>
          <w:rFonts w:asciiTheme="minorHAnsi" w:hAnsiTheme="minorHAnsi" w:cstheme="minorHAnsi"/>
          <w:sz w:val="22"/>
        </w:rPr>
        <w:t>, by country</w:t>
      </w:r>
    </w:p>
    <w:p w14:paraId="5C51F500" w14:textId="77777777" w:rsidR="00526CBB" w:rsidRPr="00ED47E1" w:rsidRDefault="00526CBB" w:rsidP="00526CBB"/>
    <w:p w14:paraId="04E16CB6" w14:textId="77777777" w:rsidR="008A4255" w:rsidRPr="00ED47E1" w:rsidRDefault="008A4255" w:rsidP="00ED770B"/>
    <w:p w14:paraId="72A8AD72" w14:textId="77777777" w:rsidR="008A282B" w:rsidRDefault="008A282B" w:rsidP="00F864A2">
      <w:pPr>
        <w:pStyle w:val="QuantifyBodytext"/>
        <w:spacing w:line="360" w:lineRule="auto"/>
        <w:rPr>
          <w:b/>
        </w:rPr>
      </w:pPr>
    </w:p>
    <w:p w14:paraId="093CE47B" w14:textId="77777777" w:rsidR="008A282B" w:rsidRDefault="008A282B" w:rsidP="00F864A2">
      <w:pPr>
        <w:pStyle w:val="QuantifyBodytext"/>
        <w:spacing w:line="360" w:lineRule="auto"/>
        <w:rPr>
          <w:b/>
        </w:rPr>
      </w:pPr>
    </w:p>
    <w:p w14:paraId="685D145D" w14:textId="77777777" w:rsidR="008A282B" w:rsidRDefault="008A282B" w:rsidP="00F864A2">
      <w:pPr>
        <w:pStyle w:val="QuantifyBodytext"/>
        <w:spacing w:line="360" w:lineRule="auto"/>
        <w:rPr>
          <w:b/>
        </w:rPr>
      </w:pPr>
    </w:p>
    <w:p w14:paraId="57F644BB" w14:textId="001608D2" w:rsidR="007928E7" w:rsidRPr="00ED47E1" w:rsidRDefault="007928E7" w:rsidP="00F864A2">
      <w:pPr>
        <w:pStyle w:val="QuantifyBodytext"/>
        <w:spacing w:line="360" w:lineRule="auto"/>
        <w:rPr>
          <w:b/>
        </w:rPr>
      </w:pPr>
      <w:r w:rsidRPr="00ED47E1">
        <w:rPr>
          <w:b/>
        </w:rPr>
        <w:t>Caregiver burden</w:t>
      </w:r>
    </w:p>
    <w:p w14:paraId="310C480F" w14:textId="77777777" w:rsidR="00517136" w:rsidRPr="00420E8E" w:rsidRDefault="00517136" w:rsidP="00420E8E"/>
    <w:p w14:paraId="5C6DC929" w14:textId="6E5875A1" w:rsidR="00A73A7D" w:rsidRPr="00ED47E1" w:rsidRDefault="00BE3A7B" w:rsidP="00F864A2">
      <w:pPr>
        <w:pStyle w:val="QuantifyBodytext"/>
        <w:spacing w:line="360" w:lineRule="auto"/>
      </w:pPr>
      <w:r w:rsidRPr="00ED47E1">
        <w:t xml:space="preserve">Another significant burden associated with </w:t>
      </w:r>
      <w:r w:rsidR="00E12A6A" w:rsidRPr="00ED47E1">
        <w:t xml:space="preserve">fragility fractures and other diseases </w:t>
      </w:r>
      <w:r w:rsidRPr="00ED47E1">
        <w:t xml:space="preserve">is </w:t>
      </w:r>
      <w:r w:rsidR="00B016FF" w:rsidRPr="00ED47E1">
        <w:t xml:space="preserve">the burden </w:t>
      </w:r>
      <w:r w:rsidRPr="00ED47E1">
        <w:t>imposed on informal caregivers such as family members. Continued care provided at home can put physical, emotional and financial strain on relatives who need to take care of osteoporotic fracture patients</w:t>
      </w:r>
      <w:r w:rsidR="00320BD4" w:rsidRPr="00ED47E1">
        <w:t xml:space="preserve"> </w:t>
      </w:r>
      <w:r w:rsidR="00320BD4" w:rsidRPr="003239DC">
        <w:fldChar w:fldCharType="begin">
          <w:fldData xml:space="preserve">PEVuZE5vdGU+PENpdGU+PEF1dGhvcj5IZXJubHVuZDwvQXV0aG9yPjxZZWFyPjIwMTM8L1llYXI+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</w:fldData>
        </w:fldChar>
      </w:r>
      <w:r w:rsidR="00C55884">
        <w:instrText xml:space="preserve"> ADDIN EN.CITE </w:instrText>
      </w:r>
      <w:r w:rsidR="00C55884">
        <w:fldChar w:fldCharType="begin">
          <w:fldData xml:space="preserve">PEVuZE5vdGU+PENpdGU+PEF1dGhvcj5IZXJubHVuZDwvQXV0aG9yPjxZZWFyPjIwMTM8L1llYXI+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</w:fldData>
        </w:fldChar>
      </w:r>
      <w:r w:rsidR="00C55884">
        <w:instrText xml:space="preserve"> ADDIN EN.CITE.DATA </w:instrText>
      </w:r>
      <w:r w:rsidR="00C55884">
        <w:fldChar w:fldCharType="end"/>
      </w:r>
      <w:r w:rsidR="00320BD4" w:rsidRPr="003239DC">
        <w:fldChar w:fldCharType="separate"/>
      </w:r>
      <w:r w:rsidR="00C55884">
        <w:rPr>
          <w:noProof/>
        </w:rPr>
        <w:t>[15, 47]</w:t>
      </w:r>
      <w:r w:rsidR="00320BD4" w:rsidRPr="003239DC">
        <w:fldChar w:fldCharType="end"/>
      </w:r>
      <w:r w:rsidRPr="00ED47E1">
        <w:t xml:space="preserve">. To measure the </w:t>
      </w:r>
      <w:r w:rsidR="004A1474" w:rsidRPr="00ED47E1">
        <w:t xml:space="preserve">average </w:t>
      </w:r>
      <w:r w:rsidRPr="00ED47E1">
        <w:t>burden placed on informal caregivers</w:t>
      </w:r>
      <w:r w:rsidR="004A1474" w:rsidRPr="00ED47E1">
        <w:t xml:space="preserve"> per year</w:t>
      </w:r>
      <w:r w:rsidRPr="00ED47E1">
        <w:t xml:space="preserve">, survey responses from the ICUROS </w:t>
      </w:r>
      <w:r w:rsidR="00C531EF" w:rsidRPr="003239DC">
        <w:fldChar w:fldCharType="begin">
          <w:fldData xml:space="preserve">PEVuZE5vdGU+PENpdGU+PEF1dGhvcj5Cb3Jnc3Ryb208L0F1dGhvcj48WWVhcj4yMDEzPC9ZZWFy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PjwvYWx0LXBlcmlvZGljYWw+PHBhZ2VzPjgxMS0yMzwvcGFnZXM+PHZvbHVtZT4yNDwvdm9sdW1l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U0E8L2FiYnItMT48L3BlcmlvZGljYWw+PGFsdC1wZXJpb2RpY2FsPjxmdWxsLXRpdGxlPk9zdGVv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IE9zdGVvcG9yb3NpcyBGb3VuZGF0aW9uIG9mIHRoZSBVU0E8L2FiYnItMT48L2FsdC1wZXJpb2Rp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</w:fldData>
        </w:fldChar>
      </w:r>
      <w:r w:rsidR="00C55884">
        <w:instrText xml:space="preserve"> ADDIN EN.CITE </w:instrText>
      </w:r>
      <w:r w:rsidR="00C55884">
        <w:fldChar w:fldCharType="begin">
          <w:fldData xml:space="preserve">PEVuZE5vdGU+PENpdGU+PEF1dGhvcj5Cb3Jnc3Ryb208L0F1dGhvcj48WWVhcj4yMDEzPC9ZZWFy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PjwvYWx0LXBlcmlvZGljYWw+PHBhZ2VzPjgxMS0yMzwvcGFnZXM+PHZvbHVtZT4yNDwvdm9sdW1l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U0E8L2FiYnItMT48L3BlcmlvZGljYWw+PGFsdC1wZXJpb2RpY2FsPjxmdWxsLXRpdGxlPk9zdGVv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IE9zdGVvcG9yb3NpcyBGb3VuZGF0aW9uIG9mIHRoZSBVU0E8L2FiYnItMT48L2FsdC1wZXJpb2Rp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</w:fldData>
        </w:fldChar>
      </w:r>
      <w:r w:rsidR="00C55884">
        <w:instrText xml:space="preserve"> ADDIN EN.CITE.DATA </w:instrText>
      </w:r>
      <w:r w:rsidR="00C55884">
        <w:fldChar w:fldCharType="end"/>
      </w:r>
      <w:r w:rsidR="00C531EF" w:rsidRPr="003239DC">
        <w:fldChar w:fldCharType="separate"/>
      </w:r>
      <w:r w:rsidR="00C55884">
        <w:rPr>
          <w:noProof/>
        </w:rPr>
        <w:t>[41, 45, 46]</w:t>
      </w:r>
      <w:r w:rsidR="00C531EF" w:rsidRPr="003239DC">
        <w:fldChar w:fldCharType="end"/>
      </w:r>
      <w:r w:rsidR="00561ED5" w:rsidRPr="00ED47E1">
        <w:t xml:space="preserve"> </w:t>
      </w:r>
      <w:r w:rsidRPr="00ED47E1">
        <w:t>were also used to determine the caregiver burden due to osteoporotic fracture</w:t>
      </w:r>
      <w:r w:rsidR="009E4B58" w:rsidRPr="00ED47E1">
        <w:t>. It was measured</w:t>
      </w:r>
      <w:r w:rsidRPr="00ED47E1">
        <w:t xml:space="preserve"> in terms of hours of care</w:t>
      </w:r>
      <w:r w:rsidR="0051577B" w:rsidRPr="00ED47E1">
        <w:t xml:space="preserve"> per year</w:t>
      </w:r>
      <w:r w:rsidRPr="00ED47E1">
        <w:t xml:space="preserve"> provided by relatives</w:t>
      </w:r>
      <w:r w:rsidR="006F633F" w:rsidRPr="00ED47E1">
        <w:t xml:space="preserve"> of fracture cases</w:t>
      </w:r>
      <w:r w:rsidR="004A1474" w:rsidRPr="00ED47E1">
        <w:t xml:space="preserve"> in ICUROS Europe (a substitute measure for the EU6)</w:t>
      </w:r>
      <w:r w:rsidR="00041FA2" w:rsidRPr="00ED47E1">
        <w:t>, as well as select</w:t>
      </w:r>
      <w:r w:rsidR="001A499F" w:rsidRPr="00ED47E1">
        <w:t>ed</w:t>
      </w:r>
      <w:r w:rsidR="00041FA2" w:rsidRPr="00ED47E1">
        <w:t xml:space="preserve"> countries</w:t>
      </w:r>
      <w:r w:rsidR="00A73A7D" w:rsidRPr="00ED47E1">
        <w:t>.</w:t>
      </w:r>
      <w:r w:rsidR="00FA47BC" w:rsidRPr="00ED47E1">
        <w:t xml:space="preserve"> For methods</w:t>
      </w:r>
      <w:r w:rsidR="00FF787E">
        <w:t xml:space="preserve"> and estimates by </w:t>
      </w:r>
      <w:r w:rsidR="00FF787E" w:rsidRPr="00230BB4">
        <w:t>fracture type</w:t>
      </w:r>
      <w:r w:rsidR="00FA47BC" w:rsidRPr="00230BB4">
        <w:t xml:space="preserve">, see </w:t>
      </w:r>
      <w:r w:rsidR="001A7BAC" w:rsidRPr="002954A8">
        <w:t>the appendix (</w:t>
      </w:r>
      <w:r w:rsidR="004C1188" w:rsidRPr="002954A8">
        <w:t>1</w:t>
      </w:r>
      <w:r w:rsidR="002954A8" w:rsidRPr="002954A8">
        <w:t>2</w:t>
      </w:r>
      <w:r w:rsidR="004C1188" w:rsidRPr="002954A8">
        <w:t>:</w:t>
      </w:r>
      <w:r w:rsidR="00FA47BC" w:rsidRPr="002954A8">
        <w:t xml:space="preserve"> Caregiver </w:t>
      </w:r>
      <w:r w:rsidR="00230BB4" w:rsidRPr="002954A8">
        <w:t>b</w:t>
      </w:r>
      <w:r w:rsidR="00FA47BC" w:rsidRPr="002954A8">
        <w:t>urden</w:t>
      </w:r>
      <w:r w:rsidR="001A7BAC" w:rsidRPr="002954A8">
        <w:t>).</w:t>
      </w:r>
    </w:p>
    <w:p w14:paraId="3E1843FC" w14:textId="77777777" w:rsidR="007659D1" w:rsidRPr="00ED47E1" w:rsidRDefault="007659D1" w:rsidP="007659D1"/>
    <w:p w14:paraId="7ACB108B" w14:textId="5976D876" w:rsidR="005943C1" w:rsidRDefault="00CA3789" w:rsidP="00F864A2">
      <w:pPr>
        <w:pStyle w:val="QuantifyBodytext"/>
        <w:spacing w:line="360" w:lineRule="auto"/>
      </w:pPr>
      <w:r w:rsidRPr="00ED47E1">
        <w:t>H</w:t>
      </w:r>
      <w:r w:rsidR="004A1474" w:rsidRPr="00ED47E1">
        <w:t xml:space="preserve">ip fractures </w:t>
      </w:r>
      <w:r w:rsidRPr="00ED47E1">
        <w:t xml:space="preserve">were </w:t>
      </w:r>
      <w:r w:rsidR="004A1474" w:rsidRPr="00ED47E1">
        <w:t>associated with the largest caregiver burden (370 hours per year)</w:t>
      </w:r>
      <w:r w:rsidR="00DC3845" w:rsidRPr="00ED47E1">
        <w:t xml:space="preserve">, followed by vertebral fractures (263 hours per year) and other </w:t>
      </w:r>
      <w:r w:rsidR="00560CBF" w:rsidRPr="00ED47E1">
        <w:t>MOFs</w:t>
      </w:r>
      <w:r w:rsidR="00DC3845" w:rsidRPr="00ED47E1">
        <w:t xml:space="preserve"> (130 hours per year)</w:t>
      </w:r>
      <w:r w:rsidR="007C6178" w:rsidRPr="00ED47E1">
        <w:t xml:space="preserve">. </w:t>
      </w:r>
      <w:r w:rsidR="004A1474" w:rsidRPr="00ED47E1">
        <w:t>Hours of care provided by relatives varie</w:t>
      </w:r>
      <w:r w:rsidR="00CC5937" w:rsidRPr="00ED47E1">
        <w:t>d</w:t>
      </w:r>
      <w:r w:rsidR="004A1474" w:rsidRPr="00ED47E1">
        <w:t xml:space="preserve"> greatly by country. </w:t>
      </w:r>
      <w:r w:rsidR="00A970B5" w:rsidRPr="00ED47E1">
        <w:t>In countries where cross</w:t>
      </w:r>
      <w:r w:rsidR="003627EB" w:rsidRPr="00ED47E1">
        <w:t>-generational support is more established, the impact of fragility fractures</w:t>
      </w:r>
      <w:r w:rsidR="004E624A" w:rsidRPr="00ED47E1">
        <w:t xml:space="preserve"> on caregivers is generally higher</w:t>
      </w:r>
      <w:r w:rsidR="0041164B" w:rsidRPr="0041164B">
        <w:t xml:space="preserve"> </w:t>
      </w:r>
      <w:r w:rsidR="0041164B">
        <w:fldChar w:fldCharType="begin"/>
      </w:r>
      <w:r w:rsidR="00C55884">
        <w:instrText xml:space="preserve"> ADDIN EN.CITE &lt;EndNote&gt;&lt;Cite&gt;&lt;Author&gt;Eurocarers.org&lt;/Author&gt;&lt;Year&gt;2018&lt;/Year&gt;&lt;RecNum&gt;187&lt;/RecNum&gt;&lt;DisplayText&gt;[48]&lt;/DisplayText&gt;&lt;record&gt;&lt;rec-number&gt;187&lt;/rec-number&gt;&lt;foreign-keys&gt;&lt;key app="EN" db-id="95dfreepupz2foezrvixve005dv9esv2f9zz" timestamp="1563963514"&gt;187&lt;/key&gt;&lt;/foreign-keys&gt;&lt;ref-type name="Report"&gt;27&lt;/ref-type&gt;&lt;contributors&gt;&lt;authors&gt;&lt;author&gt;Eurocarers.org,,&lt;/author&gt;&lt;/authors&gt;&lt;/contributors&gt;&lt;titles&gt;&lt;title&gt;The Situation of Carers in the EU&lt;/title&gt;&lt;/titles&gt;&lt;dates&gt;&lt;year&gt;2018&lt;/year&gt;&lt;/dates&gt;&lt;urls&gt;&lt;related-urls&gt;&lt;url&gt;http://www.eurocarers.org/userfiles/files/factsheets/Eurocarers20Situation20of20carers20in20EU.pdf&lt;/url&gt;&lt;/related-urls&gt;&lt;/urls&gt;&lt;access-date&gt;July 2018&lt;/access-date&gt;&lt;/record&gt;&lt;/Cite&gt;&lt;/EndNote&gt;</w:instrText>
      </w:r>
      <w:r w:rsidR="0041164B">
        <w:fldChar w:fldCharType="separate"/>
      </w:r>
      <w:r w:rsidR="00C55884">
        <w:rPr>
          <w:noProof/>
        </w:rPr>
        <w:t>[48]</w:t>
      </w:r>
      <w:r w:rsidR="0041164B">
        <w:fldChar w:fldCharType="end"/>
      </w:r>
      <w:r w:rsidR="00B34492">
        <w:t>.</w:t>
      </w:r>
      <w:r w:rsidR="004E624A" w:rsidRPr="00ED47E1">
        <w:t xml:space="preserve"> </w:t>
      </w:r>
      <w:r w:rsidR="00D41B64" w:rsidRPr="00ED47E1">
        <w:t>Accordingly,</w:t>
      </w:r>
      <w:r w:rsidR="00C65B57" w:rsidRPr="00ED47E1">
        <w:t xml:space="preserve"> Spain and Italy </w:t>
      </w:r>
      <w:r w:rsidR="00CC5937" w:rsidRPr="00ED47E1">
        <w:t>had</w:t>
      </w:r>
      <w:r w:rsidR="00C65B57" w:rsidRPr="00ED47E1">
        <w:t xml:space="preserve"> the highest caregiver burden, with averages of </w:t>
      </w:r>
      <w:r w:rsidR="00041FA2" w:rsidRPr="00ED47E1">
        <w:t xml:space="preserve">756 </w:t>
      </w:r>
      <w:r w:rsidR="00C65B57" w:rsidRPr="00ED47E1">
        <w:t xml:space="preserve">hours and </w:t>
      </w:r>
      <w:r w:rsidR="00041FA2" w:rsidRPr="00ED47E1">
        <w:t xml:space="preserve">882 </w:t>
      </w:r>
      <w:r w:rsidR="00C65B57" w:rsidRPr="00ED47E1">
        <w:t xml:space="preserve">hours </w:t>
      </w:r>
      <w:r w:rsidR="00041FA2" w:rsidRPr="00ED47E1">
        <w:t xml:space="preserve">a </w:t>
      </w:r>
      <w:r w:rsidR="00C65B57" w:rsidRPr="00ED47E1">
        <w:t>year</w:t>
      </w:r>
      <w:r w:rsidR="00041FA2" w:rsidRPr="00ED47E1">
        <w:t>, per 1</w:t>
      </w:r>
      <w:r w:rsidR="003517C2">
        <w:t>,</w:t>
      </w:r>
      <w:r w:rsidR="00041FA2" w:rsidRPr="00ED47E1">
        <w:t>000 individuals,</w:t>
      </w:r>
      <w:r w:rsidR="00C65B57" w:rsidRPr="00ED47E1">
        <w:t xml:space="preserve"> spent caring for </w:t>
      </w:r>
      <w:r w:rsidR="00041FA2" w:rsidRPr="00ED47E1">
        <w:t xml:space="preserve">patients </w:t>
      </w:r>
      <w:r w:rsidR="00C65B57" w:rsidRPr="00ED47E1">
        <w:t xml:space="preserve">with osteoporotic hip fractures, respectively. </w:t>
      </w:r>
      <w:r w:rsidR="00391C7A" w:rsidRPr="00ED47E1">
        <w:t xml:space="preserve">France </w:t>
      </w:r>
      <w:r w:rsidR="00C65B57" w:rsidRPr="00ED47E1">
        <w:t>(</w:t>
      </w:r>
      <w:r w:rsidR="00391C7A" w:rsidRPr="00ED47E1">
        <w:t>138</w:t>
      </w:r>
      <w:r w:rsidR="00332A26" w:rsidRPr="00ED47E1">
        <w:t xml:space="preserve"> </w:t>
      </w:r>
      <w:r w:rsidR="00C65B57" w:rsidRPr="00ED47E1">
        <w:t>hours) and Sweden (</w:t>
      </w:r>
      <w:r w:rsidR="00332A26" w:rsidRPr="00ED47E1">
        <w:t xml:space="preserve">191 </w:t>
      </w:r>
      <w:r w:rsidR="00C65B57" w:rsidRPr="00ED47E1">
        <w:t>hours) ha</w:t>
      </w:r>
      <w:r w:rsidR="00CC5937" w:rsidRPr="00ED47E1">
        <w:t>d</w:t>
      </w:r>
      <w:r w:rsidR="00C65B57" w:rsidRPr="00ED47E1">
        <w:t xml:space="preserve"> considerably lower averages</w:t>
      </w:r>
      <w:r w:rsidR="0043715B" w:rsidRPr="00ED47E1">
        <w:t xml:space="preserve"> </w:t>
      </w:r>
      <w:r w:rsidR="00CF3822" w:rsidRPr="00CF3822">
        <w:t>(Fig. 19).</w:t>
      </w:r>
      <w:r w:rsidR="00C65B57" w:rsidRPr="00ED47E1">
        <w:t xml:space="preserve"> There were no significant differences in care from relatives between men and women, nor between patients with or without a previous fracture.</w:t>
      </w:r>
      <w:r w:rsidR="00936F88" w:rsidRPr="00ED47E1">
        <w:t xml:space="preserve"> </w:t>
      </w:r>
    </w:p>
    <w:p w14:paraId="208CAD10" w14:textId="7476D719" w:rsidR="00A351DA" w:rsidRPr="00A351DA" w:rsidRDefault="0072495E" w:rsidP="00A351DA">
      <w:r w:rsidRPr="00A351DA">
        <w:rPr>
          <w:noProof/>
        </w:rPr>
        <w:drawing>
          <wp:anchor distT="0" distB="0" distL="114300" distR="114300" simplePos="0" relativeHeight="251928576" behindDoc="0" locked="0" layoutInCell="1" allowOverlap="1" wp14:anchorId="701D9C17" wp14:editId="074B5D7A">
            <wp:simplePos x="0" y="0"/>
            <wp:positionH relativeFrom="column">
              <wp:posOffset>193993</wp:posOffset>
            </wp:positionH>
            <wp:positionV relativeFrom="paragraph">
              <wp:posOffset>244475</wp:posOffset>
            </wp:positionV>
            <wp:extent cx="4572000" cy="2528570"/>
            <wp:effectExtent l="0" t="0" r="0" b="508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7639" b="8603"/>
                    <a:stretch/>
                  </pic:blipFill>
                  <pic:spPr bwMode="auto">
                    <a:xfrm>
                      <a:off x="0" y="0"/>
                      <a:ext cx="4572000" cy="25285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D079CB0" w14:textId="523C758F" w:rsidR="00146CCD" w:rsidRPr="00C07788" w:rsidRDefault="00146CCD" w:rsidP="00C07788">
      <w:pPr>
        <w:rPr>
          <w:rFonts w:cstheme="minorHAnsi"/>
          <w:sz w:val="20"/>
        </w:rPr>
      </w:pPr>
    </w:p>
    <w:p w14:paraId="5CA66664" w14:textId="35F7F6BB" w:rsidR="00CA2FB7" w:rsidRPr="00D51EE1" w:rsidRDefault="00B816E3" w:rsidP="00CA2FB7">
      <w:pPr>
        <w:pStyle w:val="Caption"/>
        <w:ind w:left="567"/>
        <w:rPr>
          <w:rFonts w:asciiTheme="minorHAnsi" w:hAnsiTheme="minorHAnsi" w:cstheme="minorHAnsi"/>
          <w:sz w:val="20"/>
          <w:szCs w:val="20"/>
        </w:rPr>
      </w:pPr>
      <w:bookmarkStart w:id="33" w:name="_Ref513554198"/>
      <w:bookmarkStart w:id="34" w:name="_Ref515359352"/>
      <w:r>
        <w:rPr>
          <w:rFonts w:asciiTheme="minorHAnsi" w:hAnsiTheme="minorHAnsi" w:cstheme="minorHAnsi"/>
          <w:b/>
          <w:sz w:val="20"/>
          <w:szCs w:val="20"/>
        </w:rPr>
        <w:t xml:space="preserve">Fig. </w:t>
      </w:r>
      <w:bookmarkEnd w:id="33"/>
      <w:bookmarkEnd w:id="34"/>
      <w:r w:rsidR="000A1859">
        <w:rPr>
          <w:rFonts w:asciiTheme="minorHAnsi" w:hAnsiTheme="minorHAnsi" w:cstheme="minorHAnsi"/>
          <w:b/>
          <w:iCs w:val="0"/>
          <w:sz w:val="20"/>
          <w:szCs w:val="20"/>
        </w:rPr>
        <w:t xml:space="preserve">19 </w:t>
      </w:r>
      <w:r w:rsidR="000A1859" w:rsidRPr="00D51EE1">
        <w:rPr>
          <w:rFonts w:asciiTheme="minorHAnsi" w:hAnsiTheme="minorHAnsi" w:cstheme="minorHAnsi"/>
          <w:sz w:val="20"/>
          <w:szCs w:val="20"/>
        </w:rPr>
        <w:t>Average</w:t>
      </w:r>
      <w:r w:rsidR="00CA2FB7" w:rsidRPr="00D51EE1">
        <w:rPr>
          <w:rFonts w:asciiTheme="minorHAnsi" w:hAnsiTheme="minorHAnsi" w:cstheme="minorHAnsi"/>
          <w:sz w:val="20"/>
          <w:szCs w:val="20"/>
        </w:rPr>
        <w:t xml:space="preserve"> </w:t>
      </w:r>
      <w:r w:rsidR="00CA2FB7" w:rsidRPr="00B8517A">
        <w:rPr>
          <w:rFonts w:asciiTheme="minorHAnsi" w:hAnsiTheme="minorHAnsi" w:cstheme="minorHAnsi"/>
          <w:sz w:val="20"/>
          <w:szCs w:val="20"/>
        </w:rPr>
        <w:t>annual hours of care by relatives after hip fracture by country</w:t>
      </w:r>
      <w:r w:rsidR="00AB46D3">
        <w:rPr>
          <w:rFonts w:asciiTheme="minorHAnsi" w:hAnsiTheme="minorHAnsi" w:cstheme="minorHAnsi"/>
          <w:sz w:val="20"/>
          <w:szCs w:val="20"/>
        </w:rPr>
        <w:t>.</w:t>
      </w:r>
    </w:p>
    <w:p w14:paraId="6C4F9A5B" w14:textId="77777777" w:rsidR="00A97A85" w:rsidRPr="00ED47E1" w:rsidRDefault="00A97A85" w:rsidP="00ED770B"/>
    <w:p w14:paraId="3364B51A" w14:textId="25058115" w:rsidR="00AA38DD" w:rsidRPr="00ED47E1" w:rsidRDefault="00AA38DD" w:rsidP="0040316B">
      <w:pPr>
        <w:pStyle w:val="QuantifyBodytext"/>
        <w:spacing w:line="360" w:lineRule="auto"/>
        <w:rPr>
          <w:b/>
        </w:rPr>
      </w:pPr>
      <w:r w:rsidRPr="00ED47E1">
        <w:rPr>
          <w:b/>
        </w:rPr>
        <w:t>Independen</w:t>
      </w:r>
      <w:r w:rsidR="00817BD3" w:rsidRPr="00ED47E1">
        <w:rPr>
          <w:b/>
        </w:rPr>
        <w:t>t li</w:t>
      </w:r>
      <w:r w:rsidR="00626C26" w:rsidRPr="00ED47E1">
        <w:rPr>
          <w:b/>
        </w:rPr>
        <w:t>ving</w:t>
      </w:r>
    </w:p>
    <w:p w14:paraId="1ADB3742" w14:textId="3489D3E2" w:rsidR="00561DE6" w:rsidRPr="00ED47E1" w:rsidRDefault="006B4412" w:rsidP="0040316B">
      <w:pPr>
        <w:pStyle w:val="QuantifyBodytext"/>
        <w:spacing w:line="360" w:lineRule="auto"/>
      </w:pPr>
      <w:r w:rsidRPr="00ED47E1">
        <w:t>One major burden caused by fragility fractures is the long-term impact on independence. The fracture can result in a loss of mobility, the ability to take care of oneself, and may</w:t>
      </w:r>
      <w:r w:rsidR="009E4B58" w:rsidRPr="00ED47E1">
        <w:t xml:space="preserve"> </w:t>
      </w:r>
      <w:r w:rsidRPr="00ED47E1">
        <w:t>require the individual to move into long-term care (LTC) o</w:t>
      </w:r>
      <w:r w:rsidR="00784A21" w:rsidRPr="00ED47E1">
        <w:t>r</w:t>
      </w:r>
      <w:r w:rsidRPr="00ED47E1">
        <w:t xml:space="preserve"> care services</w:t>
      </w:r>
      <w:r w:rsidR="008045D5" w:rsidRPr="00ED47E1">
        <w:t xml:space="preserve"> </w:t>
      </w:r>
      <w:r w:rsidR="008045D5" w:rsidRPr="003239DC">
        <w:fldChar w:fldCharType="begin"/>
      </w:r>
      <w:r w:rsidR="00C55884">
        <w:instrText xml:space="preserve"> ADDIN EN.CITE &lt;EndNote&gt;&lt;Cite&gt;&lt;Author&gt;McKercher&lt;/Author&gt;&lt;Year&gt;2000&lt;/Year&gt;&lt;RecNum&gt;95&lt;/RecNum&gt;&lt;DisplayText&gt;[49]&lt;/DisplayText&gt;&lt;record&gt;&lt;rec-number&gt;95&lt;/rec-number&gt;&lt;foreign-keys&gt;&lt;key app="EN" db-id="95dfreepupz2foezrvixve005dv9esv2f9zz" timestamp="1525340934"&gt;95&lt;/key&gt;&lt;/foreign-keys&gt;&lt;ref-type name="Journal Article"&gt;17&lt;/ref-type&gt;&lt;contributors&gt;&lt;authors&gt;&lt;author&gt;McKercher, H. G.&lt;/author&gt;&lt;author&gt;Crilly, R. G.&lt;/author&gt;&lt;author&gt;Kloseck, M.&lt;/author&gt;&lt;/authors&gt;&lt;/contributors&gt;&lt;auth-address&gt;Division of Geriatrics, University of Western Ontario.&lt;/auth-address&gt;&lt;titles&gt;&lt;title&gt;Osteoporosis management in long-term care. Survey of Ontario physicians&lt;/title&gt;&lt;secondary-title&gt;Can Fam Physician&lt;/secondary-title&gt;&lt;alt-title&gt;Canadian family physician Medecin de famille canadien&lt;/alt-title&gt;&lt;/titles&gt;&lt;periodical&gt;&lt;full-title&gt;Can Fam Physician&lt;/full-title&gt;&lt;abbr-1&gt;Canadian family physician Medecin de famille canadien&lt;/abbr-1&gt;&lt;/periodical&gt;&lt;alt-periodical&gt;&lt;full-title&gt;Can Fam Physician&lt;/full-title&gt;&lt;abbr-1&gt;Canadian family physician Medecin de famille canadien&lt;/abbr-1&gt;&lt;/alt-periodical&gt;&lt;pages&gt;2228-35&lt;/pages&gt;&lt;volume&gt;46&lt;/volume&gt;&lt;edition&gt;2001/01/06&lt;/edition&gt;&lt;keywords&gt;&lt;keyword&gt;Aged&lt;/keyword&gt;&lt;keyword&gt;Diagnosis, Differential&lt;/keyword&gt;&lt;keyword&gt;*Family Practice&lt;/keyword&gt;&lt;keyword&gt;Female&lt;/keyword&gt;&lt;keyword&gt;Fractures, Bone/etiology&lt;/keyword&gt;&lt;keyword&gt;Geriatrics&lt;/keyword&gt;&lt;keyword&gt;Health Care Surveys&lt;/keyword&gt;&lt;keyword&gt;Humans&lt;/keyword&gt;&lt;keyword&gt;Incidence&lt;/keyword&gt;&lt;keyword&gt;*Long-Term Care&lt;/keyword&gt;&lt;keyword&gt;Male&lt;/keyword&gt;&lt;keyword&gt;Ontario&lt;/keyword&gt;&lt;keyword&gt;Osteoporosis/diagnosis/epidemiology/*therapy&lt;/keyword&gt;&lt;keyword&gt;Risk Factors&lt;/keyword&gt;&lt;/keywords&gt;&lt;dates&gt;&lt;year&gt;2000&lt;/year&gt;&lt;pub-dates&gt;&lt;date&gt;Nov&lt;/date&gt;&lt;/pub-dates&gt;&lt;/dates&gt;&lt;isbn&gt;0008-350X (Print)&amp;#xD;0008-350x&lt;/isbn&gt;&lt;accession-num&gt;11143582&lt;/accession-num&gt;&lt;urls&gt;&lt;/urls&gt;&lt;custom2&gt;PMC2145077&lt;/custom2&gt;&lt;remote-database-provider&gt;NLM&lt;/remote-database-provider&gt;&lt;language&gt;eng&lt;/language&gt;&lt;/record&gt;&lt;/Cite&gt;&lt;/EndNote&gt;</w:instrText>
      </w:r>
      <w:r w:rsidR="008045D5" w:rsidRPr="003239DC">
        <w:fldChar w:fldCharType="separate"/>
      </w:r>
      <w:r w:rsidR="00C55884">
        <w:rPr>
          <w:noProof/>
        </w:rPr>
        <w:t>[49]</w:t>
      </w:r>
      <w:r w:rsidR="008045D5" w:rsidRPr="003239DC">
        <w:fldChar w:fldCharType="end"/>
      </w:r>
      <w:r w:rsidRPr="00ED47E1">
        <w:t>.</w:t>
      </w:r>
      <w:r w:rsidR="00B21169" w:rsidRPr="00ED47E1">
        <w:t xml:space="preserve"> The ICUROS provided survey responses for the </w:t>
      </w:r>
      <w:r w:rsidR="00EB5CAC" w:rsidRPr="00ED47E1">
        <w:t>percentage of individuals who needed to move into LTC as a direct result of an osteoporotic fracture.</w:t>
      </w:r>
      <w:r w:rsidR="006847C7" w:rsidRPr="00ED47E1">
        <w:t xml:space="preserve"> For </w:t>
      </w:r>
      <w:r w:rsidR="006847C7" w:rsidRPr="00EA23D1">
        <w:t xml:space="preserve">methods, see </w:t>
      </w:r>
      <w:r w:rsidR="00EA23D1" w:rsidRPr="002954A8">
        <w:t>the appendix (</w:t>
      </w:r>
      <w:r w:rsidR="006847C7" w:rsidRPr="002954A8">
        <w:t>1</w:t>
      </w:r>
      <w:r w:rsidR="002954A8" w:rsidRPr="002954A8">
        <w:t>3</w:t>
      </w:r>
      <w:r w:rsidR="006847C7" w:rsidRPr="002954A8">
        <w:t>: Independent living)</w:t>
      </w:r>
      <w:r w:rsidR="00EA23D1" w:rsidRPr="002954A8">
        <w:t>.</w:t>
      </w:r>
    </w:p>
    <w:p w14:paraId="5F0532BB" w14:textId="77777777" w:rsidR="0040316B" w:rsidRPr="00ED47E1" w:rsidRDefault="0040316B" w:rsidP="0040316B"/>
    <w:p w14:paraId="226A469D" w14:textId="0A060E5D" w:rsidR="002817EA" w:rsidRDefault="00EB5CAC" w:rsidP="0040316B">
      <w:pPr>
        <w:pStyle w:val="QuantifyBodytext"/>
        <w:spacing w:line="360" w:lineRule="auto"/>
      </w:pPr>
      <w:r w:rsidRPr="00ED47E1">
        <w:t xml:space="preserve">LTC use </w:t>
      </w:r>
      <w:r w:rsidR="004E7A0B" w:rsidRPr="00ED47E1">
        <w:t xml:space="preserve">varied </w:t>
      </w:r>
      <w:r w:rsidRPr="00ED47E1">
        <w:t>greatly, depending on the fragility fracture</w:t>
      </w:r>
      <w:r w:rsidR="002A5341" w:rsidRPr="00ED47E1">
        <w:t xml:space="preserve"> and the age of the individual</w:t>
      </w:r>
      <w:r w:rsidRPr="00ED47E1">
        <w:t xml:space="preserve">. </w:t>
      </w:r>
      <w:r w:rsidRPr="00ED47E1">
        <w:rPr>
          <w:szCs w:val="22"/>
        </w:rPr>
        <w:t>Hip</w:t>
      </w:r>
      <w:r w:rsidRPr="00ED47E1">
        <w:t xml:space="preserve"> </w:t>
      </w:r>
      <w:r w:rsidR="004E7A0B" w:rsidRPr="00ED47E1">
        <w:t>f</w:t>
      </w:r>
      <w:r w:rsidRPr="00ED47E1">
        <w:t xml:space="preserve">ractures result in the largest proportion of people moving to LTC in </w:t>
      </w:r>
      <w:r w:rsidR="004102FB" w:rsidRPr="00ED47E1">
        <w:t xml:space="preserve">ICUROS Europe </w:t>
      </w:r>
      <w:r w:rsidR="00CF3822" w:rsidRPr="00CF3822">
        <w:t>(Fig. 20).</w:t>
      </w:r>
    </w:p>
    <w:p w14:paraId="57AA6FE9" w14:textId="353E98E9" w:rsidR="00D66541" w:rsidRPr="00C07788" w:rsidRDefault="004C5A93" w:rsidP="00D66541">
      <w:pPr>
        <w:rPr>
          <w:sz w:val="20"/>
        </w:rPr>
      </w:pPr>
      <w:r w:rsidRPr="00C07788">
        <w:rPr>
          <w:noProof/>
          <w:sz w:val="20"/>
        </w:rPr>
        <w:drawing>
          <wp:anchor distT="0" distB="0" distL="114300" distR="114300" simplePos="0" relativeHeight="251885568" behindDoc="0" locked="0" layoutInCell="1" allowOverlap="1" wp14:anchorId="6AFF0ED2" wp14:editId="7C906E01">
            <wp:simplePos x="0" y="0"/>
            <wp:positionH relativeFrom="margin">
              <wp:align>center</wp:align>
            </wp:positionH>
            <wp:positionV relativeFrom="paragraph">
              <wp:posOffset>160655</wp:posOffset>
            </wp:positionV>
            <wp:extent cx="4572000" cy="2719070"/>
            <wp:effectExtent l="0" t="0" r="0"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1389" b="9306"/>
                    <a:stretch/>
                  </pic:blipFill>
                  <pic:spPr bwMode="auto">
                    <a:xfrm>
                      <a:off x="0" y="0"/>
                      <a:ext cx="4572000" cy="27190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43B86C" w14:textId="4AACC542" w:rsidR="002817EA" w:rsidRPr="00ED47E1" w:rsidRDefault="002817EA" w:rsidP="00BB12FF">
      <w:pPr>
        <w:pStyle w:val="QuantifyBodytext"/>
        <w:spacing w:line="360" w:lineRule="auto"/>
        <w:jc w:val="left"/>
      </w:pPr>
    </w:p>
    <w:p w14:paraId="6D0DC29E" w14:textId="3B5B3E89" w:rsidR="002817EA" w:rsidRDefault="00B816E3" w:rsidP="006421E9">
      <w:pPr>
        <w:pStyle w:val="QuantifyBodytext"/>
        <w:spacing w:line="360" w:lineRule="auto"/>
        <w:ind w:left="993" w:right="1331"/>
        <w:rPr>
          <w:szCs w:val="20"/>
        </w:rPr>
      </w:pPr>
      <w:r>
        <w:rPr>
          <w:b/>
          <w:szCs w:val="20"/>
        </w:rPr>
        <w:t xml:space="preserve">Fig. </w:t>
      </w:r>
      <w:r w:rsidR="000A1859">
        <w:rPr>
          <w:b/>
          <w:szCs w:val="20"/>
        </w:rPr>
        <w:t xml:space="preserve">20 </w:t>
      </w:r>
      <w:r w:rsidR="00805922" w:rsidRPr="00D51EE1">
        <w:rPr>
          <w:szCs w:val="20"/>
        </w:rPr>
        <w:t xml:space="preserve">Percentage </w:t>
      </w:r>
      <w:r w:rsidR="006421E9" w:rsidRPr="00D51EE1">
        <w:rPr>
          <w:szCs w:val="20"/>
        </w:rPr>
        <w:t>of patients admitted to long term care (LTC) within 12 months after a fracture by fracture site (ICUROS Europe). Other refers to other fragility fractures</w:t>
      </w:r>
    </w:p>
    <w:p w14:paraId="0C05C10C" w14:textId="1484E89B" w:rsidR="006421E9" w:rsidRPr="005E4914" w:rsidRDefault="006421E9" w:rsidP="006421E9">
      <w:pPr>
        <w:rPr>
          <w:sz w:val="20"/>
        </w:rPr>
      </w:pPr>
    </w:p>
    <w:p w14:paraId="3BEB0A3B" w14:textId="21C7EE91" w:rsidR="00DF6243" w:rsidRDefault="006140D0" w:rsidP="0040316B">
      <w:pPr>
        <w:pStyle w:val="QuantifyBodytext"/>
        <w:spacing w:line="360" w:lineRule="auto"/>
      </w:pPr>
      <w:r w:rsidRPr="006140D0">
        <w:rPr>
          <w:noProof/>
        </w:rPr>
        <w:drawing>
          <wp:anchor distT="0" distB="0" distL="114300" distR="114300" simplePos="0" relativeHeight="251888640" behindDoc="0" locked="0" layoutInCell="1" allowOverlap="1" wp14:anchorId="42E8D910" wp14:editId="6EAB32EF">
            <wp:simplePos x="0" y="0"/>
            <wp:positionH relativeFrom="margin">
              <wp:align>center</wp:align>
            </wp:positionH>
            <wp:positionV relativeFrom="paragraph">
              <wp:posOffset>600075</wp:posOffset>
            </wp:positionV>
            <wp:extent cx="4572000" cy="24955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21944" b="5279"/>
                    <a:stretch/>
                  </pic:blipFill>
                  <pic:spPr bwMode="auto">
                    <a:xfrm>
                      <a:off x="0" y="0"/>
                      <a:ext cx="4572000" cy="2495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74F55" w:rsidRPr="00ED47E1">
        <w:t>The</w:t>
      </w:r>
      <w:r w:rsidR="00805922" w:rsidRPr="00ED47E1">
        <w:t xml:space="preserve"> </w:t>
      </w:r>
      <w:bookmarkStart w:id="35" w:name="_Hlk514338178"/>
      <w:bookmarkStart w:id="36" w:name="_Hlk20823456"/>
      <w:r w:rsidR="00274F55">
        <w:t>p</w:t>
      </w:r>
      <w:r w:rsidR="002A5341" w:rsidRPr="00ED47E1">
        <w:t xml:space="preserve">ercentage of </w:t>
      </w:r>
      <w:r w:rsidR="00756D6D" w:rsidRPr="002E2E81">
        <w:t xml:space="preserve">patients moving into </w:t>
      </w:r>
      <w:r w:rsidR="00DB73BF" w:rsidRPr="002E2E81">
        <w:t xml:space="preserve">LTC following a hip fracture </w:t>
      </w:r>
      <w:r w:rsidR="003F3E33" w:rsidRPr="002E2E81">
        <w:t xml:space="preserve">increased </w:t>
      </w:r>
      <w:r w:rsidR="00DB73BF" w:rsidRPr="002E2E81">
        <w:t>significantly with age</w:t>
      </w:r>
      <w:bookmarkEnd w:id="35"/>
      <w:r w:rsidR="00E83899" w:rsidRPr="002E2E81">
        <w:t xml:space="preserve">, from 2.1% at ages 50-60 years </w:t>
      </w:r>
      <w:r w:rsidR="00FF6590" w:rsidRPr="002E2E81">
        <w:t>to</w:t>
      </w:r>
      <w:r w:rsidR="00E83899" w:rsidRPr="002E2E81">
        <w:t xml:space="preserve"> 35.3% at ages 90-100 years</w:t>
      </w:r>
      <w:r w:rsidR="003F3E33" w:rsidRPr="002E2E81">
        <w:t xml:space="preserve"> </w:t>
      </w:r>
      <w:bookmarkEnd w:id="36"/>
      <w:r w:rsidR="00CF3822" w:rsidRPr="00CF3822">
        <w:t>(Fig. 21).</w:t>
      </w:r>
    </w:p>
    <w:p w14:paraId="503E1CF5" w14:textId="24EBB3A5" w:rsidR="00637B49" w:rsidRDefault="00B816E3" w:rsidP="009D290C">
      <w:pPr>
        <w:pStyle w:val="QuantifyBodytext"/>
        <w:spacing w:line="360" w:lineRule="auto"/>
        <w:ind w:left="1418" w:right="1048"/>
      </w:pPr>
      <w:bookmarkStart w:id="37" w:name="_Hlk20823366"/>
      <w:r>
        <w:rPr>
          <w:b/>
        </w:rPr>
        <w:t xml:space="preserve">Fig. </w:t>
      </w:r>
      <w:r w:rsidR="00637B49" w:rsidRPr="00594130">
        <w:rPr>
          <w:b/>
        </w:rPr>
        <w:t>21</w:t>
      </w:r>
      <w:r w:rsidR="00637B49" w:rsidRPr="00594130">
        <w:t xml:space="preserve"> </w:t>
      </w:r>
      <w:r w:rsidR="00805922" w:rsidRPr="00594130">
        <w:t xml:space="preserve">Percentage </w:t>
      </w:r>
      <w:r w:rsidR="00637B49" w:rsidRPr="005D6DDE">
        <w:t xml:space="preserve">in </w:t>
      </w:r>
      <w:r w:rsidR="009D290C" w:rsidRPr="005D6DDE">
        <w:t>long term care (</w:t>
      </w:r>
      <w:r w:rsidR="00637B49" w:rsidRPr="005D6DDE">
        <w:t>LTC</w:t>
      </w:r>
      <w:r w:rsidR="009D290C" w:rsidRPr="005D6DDE">
        <w:t>)</w:t>
      </w:r>
      <w:r w:rsidR="00637B49" w:rsidRPr="005D6DDE">
        <w:t xml:space="preserve"> </w:t>
      </w:r>
      <w:r w:rsidR="009D290C" w:rsidRPr="005D6DDE">
        <w:t>at one</w:t>
      </w:r>
      <w:r w:rsidR="00637B49" w:rsidRPr="005D6DDE">
        <w:t xml:space="preserve"> year after hip fracture, by age group</w:t>
      </w:r>
    </w:p>
    <w:bookmarkEnd w:id="37"/>
    <w:p w14:paraId="47862F68" w14:textId="77777777" w:rsidR="00254DCD" w:rsidRPr="00ED47E1" w:rsidRDefault="00254DCD">
      <w:pPr>
        <w:rPr>
          <w:rFonts w:cstheme="minorHAnsi"/>
        </w:rPr>
      </w:pPr>
      <w:r w:rsidRPr="00ED47E1">
        <w:rPr>
          <w:rFonts w:cstheme="minorHAnsi"/>
        </w:rPr>
        <w:br w:type="page"/>
      </w:r>
    </w:p>
    <w:p w14:paraId="1860166C" w14:textId="53159D4C" w:rsidR="003F7815" w:rsidRPr="00ED47E1" w:rsidRDefault="000566C8" w:rsidP="00254DCD">
      <w:pPr>
        <w:spacing w:line="480" w:lineRule="auto"/>
        <w:rPr>
          <w:b/>
          <w:i/>
          <w:sz w:val="32"/>
          <w:szCs w:val="32"/>
        </w:rPr>
      </w:pPr>
      <w:r w:rsidRPr="00ED47E1">
        <w:rPr>
          <w:rFonts w:cstheme="minorHAnsi"/>
          <w:b/>
          <w:sz w:val="32"/>
          <w:szCs w:val="32"/>
        </w:rPr>
        <w:t>F</w:t>
      </w:r>
      <w:r w:rsidR="003F7815" w:rsidRPr="00ED47E1">
        <w:rPr>
          <w:rFonts w:cstheme="minorHAnsi"/>
          <w:b/>
          <w:sz w:val="32"/>
          <w:szCs w:val="32"/>
        </w:rPr>
        <w:t xml:space="preserve">racture </w:t>
      </w:r>
      <w:r w:rsidR="00DF6AD1" w:rsidRPr="00ED47E1">
        <w:rPr>
          <w:rFonts w:cstheme="minorHAnsi"/>
          <w:b/>
          <w:sz w:val="32"/>
          <w:szCs w:val="32"/>
        </w:rPr>
        <w:t>p</w:t>
      </w:r>
      <w:r w:rsidR="003F7815" w:rsidRPr="00ED47E1">
        <w:rPr>
          <w:rFonts w:cstheme="minorHAnsi"/>
          <w:b/>
          <w:sz w:val="32"/>
          <w:szCs w:val="32"/>
        </w:rPr>
        <w:t>revention</w:t>
      </w:r>
    </w:p>
    <w:p w14:paraId="0ACDE181" w14:textId="3F352DA8" w:rsidR="0032373E" w:rsidRPr="00ED47E1" w:rsidRDefault="0032373E" w:rsidP="0097071D">
      <w:pPr>
        <w:pStyle w:val="QuantifyBodytext"/>
        <w:rPr>
          <w:b/>
        </w:rPr>
      </w:pPr>
      <w:r w:rsidRPr="00ED47E1">
        <w:rPr>
          <w:b/>
        </w:rPr>
        <w:t>Pharmacological treatment gap</w:t>
      </w:r>
    </w:p>
    <w:p w14:paraId="7625676F" w14:textId="77777777" w:rsidR="00517136" w:rsidRPr="00BB12FF" w:rsidRDefault="00517136" w:rsidP="00420E8E"/>
    <w:p w14:paraId="669CC6E8" w14:textId="5CABA9D2" w:rsidR="00A90369" w:rsidRPr="00ED47E1" w:rsidRDefault="0075787F" w:rsidP="0035238C">
      <w:pPr>
        <w:pStyle w:val="QuantifyBodytext"/>
        <w:spacing w:line="360" w:lineRule="auto"/>
      </w:pPr>
      <w:r w:rsidRPr="00ED47E1">
        <w:t>T</w:t>
      </w:r>
      <w:r w:rsidR="00E83899" w:rsidRPr="00ED47E1">
        <w:t>he treatment gap</w:t>
      </w:r>
      <w:r w:rsidR="005801F2" w:rsidRPr="00ED47E1">
        <w:t xml:space="preserve"> (i.e. </w:t>
      </w:r>
      <w:r w:rsidR="00FF220A" w:rsidRPr="00ED47E1">
        <w:t>the number</w:t>
      </w:r>
      <w:r w:rsidR="005801F2" w:rsidRPr="00ED47E1">
        <w:t xml:space="preserve"> of women that are treated compared to the proportion of the population that could be considered eligible for treatment)</w:t>
      </w:r>
      <w:r w:rsidR="00E83899" w:rsidRPr="00ED47E1">
        <w:t xml:space="preserve"> in osteoporosis </w:t>
      </w:r>
      <w:r w:rsidR="00A90369" w:rsidRPr="00ED47E1">
        <w:t xml:space="preserve">has </w:t>
      </w:r>
      <w:r w:rsidR="00E83899" w:rsidRPr="00ED47E1">
        <w:t xml:space="preserve">been estimated for </w:t>
      </w:r>
      <w:r w:rsidR="00A90369" w:rsidRPr="00ED47E1">
        <w:t xml:space="preserve">the </w:t>
      </w:r>
      <w:r w:rsidR="00E83899" w:rsidRPr="00ED47E1">
        <w:t xml:space="preserve">European </w:t>
      </w:r>
      <w:r w:rsidR="00A90369" w:rsidRPr="00ED47E1">
        <w:t>U</w:t>
      </w:r>
      <w:r w:rsidR="00E83899" w:rsidRPr="00ED47E1">
        <w:t>nion using international sales data on volume (standard units) and price (€) from IMS Health for year 2010</w:t>
      </w:r>
      <w:r w:rsidR="0098278E" w:rsidRPr="00ED47E1">
        <w:t xml:space="preserve"> </w:t>
      </w:r>
      <w:r w:rsidR="0098278E" w:rsidRPr="003239DC">
        <w:fldChar w:fldCharType="begin">
          <w:fldData xml:space="preserve">PEVuZE5vdGU+PENpdGU+PEF1dGhvcj5IZXJubHVuZDwvQXV0aG9yPjxZZWFyPjIwMTM8L1llYXI+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</w:fldData>
        </w:fldChar>
      </w:r>
      <w:r w:rsidR="00C55884">
        <w:instrText xml:space="preserve"> ADDIN EN.CITE </w:instrText>
      </w:r>
      <w:r w:rsidR="00C55884">
        <w:fldChar w:fldCharType="begin">
          <w:fldData xml:space="preserve">PEVuZE5vdGU+PENpdGU+PEF1dGhvcj5IZXJubHVuZDwvQXV0aG9yPjxZZWFyPjIwMTM8L1llYXI+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</w:fldData>
        </w:fldChar>
      </w:r>
      <w:r w:rsidR="00C55884">
        <w:instrText xml:space="preserve"> ADDIN EN.CITE.DATA </w:instrText>
      </w:r>
      <w:r w:rsidR="00C55884">
        <w:fldChar w:fldCharType="end"/>
      </w:r>
      <w:r w:rsidR="0098278E" w:rsidRPr="003239DC">
        <w:fldChar w:fldCharType="separate"/>
      </w:r>
      <w:r w:rsidR="00C55884">
        <w:rPr>
          <w:noProof/>
        </w:rPr>
        <w:t>[15, 50]</w:t>
      </w:r>
      <w:r w:rsidR="0098278E" w:rsidRPr="003239DC">
        <w:fldChar w:fldCharType="end"/>
      </w:r>
      <w:r w:rsidR="00E83899" w:rsidRPr="00ED47E1">
        <w:t>. Applying the same methodology</w:t>
      </w:r>
      <w:r w:rsidR="00A90369" w:rsidRPr="00ED47E1">
        <w:t>,</w:t>
      </w:r>
      <w:r w:rsidR="00E83899" w:rsidRPr="00ED47E1">
        <w:t xml:space="preserve"> an update of the treatment gap was conducted using IMS sales data for year 2017. </w:t>
      </w:r>
      <w:r w:rsidR="00836BBB" w:rsidRPr="00ED47E1">
        <w:t xml:space="preserve">The analysis </w:t>
      </w:r>
      <w:r w:rsidR="00624B99" w:rsidRPr="00ED47E1">
        <w:t xml:space="preserve">included </w:t>
      </w:r>
      <w:r w:rsidR="00836BBB" w:rsidRPr="00ED47E1">
        <w:t xml:space="preserve">data on sales related to all osteoporosis drugs (bisphosphonates, denosumab, </w:t>
      </w:r>
      <w:r w:rsidR="00624B99" w:rsidRPr="00ED47E1">
        <w:t>parathyroi</w:t>
      </w:r>
      <w:r w:rsidR="00E5658F" w:rsidRPr="00ED47E1">
        <w:t>d hormone and pe</w:t>
      </w:r>
      <w:r w:rsidR="000566C8" w:rsidRPr="00ED47E1">
        <w:t>p</w:t>
      </w:r>
      <w:r w:rsidR="00E5658F" w:rsidRPr="00ED47E1">
        <w:t xml:space="preserve">tides, selective </w:t>
      </w:r>
      <w:r w:rsidR="00E5658F" w:rsidRPr="00BB12FF">
        <w:rPr>
          <w:lang w:val="en-US"/>
        </w:rPr>
        <w:t>estrogen</w:t>
      </w:r>
      <w:r w:rsidR="00E5658F" w:rsidRPr="00ED47E1">
        <w:t xml:space="preserve"> </w:t>
      </w:r>
      <w:r w:rsidR="00592DE3" w:rsidRPr="00ED47E1">
        <w:t>receptor modulators (SERMs)</w:t>
      </w:r>
      <w:r w:rsidR="00836BBB" w:rsidRPr="00ED47E1">
        <w:t xml:space="preserve"> and strontium ranelate</w:t>
      </w:r>
      <w:r w:rsidR="007A4353">
        <w:t>)</w:t>
      </w:r>
      <w:r w:rsidR="00262ED4" w:rsidRPr="00ED47E1">
        <w:t xml:space="preserve">. Menopausal hormone treatment </w:t>
      </w:r>
      <w:r w:rsidR="004B74D3" w:rsidRPr="00ED47E1">
        <w:t>(</w:t>
      </w:r>
      <w:r w:rsidR="00262ED4" w:rsidRPr="00ED47E1">
        <w:t>MHT</w:t>
      </w:r>
      <w:r w:rsidR="004B74D3" w:rsidRPr="00ED47E1">
        <w:t>)</w:t>
      </w:r>
      <w:r w:rsidR="00262ED4" w:rsidRPr="00ED47E1">
        <w:t xml:space="preserve"> was </w:t>
      </w:r>
      <w:r w:rsidR="00BB601A" w:rsidRPr="00ED47E1">
        <w:t>not in</w:t>
      </w:r>
      <w:r w:rsidR="00262ED4" w:rsidRPr="00ED47E1">
        <w:t>cluded</w:t>
      </w:r>
      <w:r w:rsidR="00836BBB" w:rsidRPr="00ED47E1">
        <w:t>.</w:t>
      </w:r>
    </w:p>
    <w:p w14:paraId="18D471BA" w14:textId="77777777" w:rsidR="00AC259D" w:rsidRPr="00ED47E1" w:rsidRDefault="00AC259D" w:rsidP="00AC259D"/>
    <w:p w14:paraId="27878F1F" w14:textId="565FCB98" w:rsidR="00E83899" w:rsidRPr="00ED47E1" w:rsidRDefault="002A4416" w:rsidP="0035238C">
      <w:pPr>
        <w:pStyle w:val="QuantifyBodytext"/>
        <w:spacing w:line="360" w:lineRule="auto"/>
      </w:pPr>
      <w:r w:rsidRPr="00ED47E1">
        <w:t>T</w:t>
      </w:r>
      <w:r w:rsidR="00E83899" w:rsidRPr="00ED47E1">
        <w:t xml:space="preserve">he treatment gap </w:t>
      </w:r>
      <w:r w:rsidR="007B1F83" w:rsidRPr="00ED47E1">
        <w:t xml:space="preserve">was </w:t>
      </w:r>
      <w:r w:rsidR="00A47322" w:rsidRPr="00ED47E1">
        <w:t xml:space="preserve">estimated from </w:t>
      </w:r>
      <w:r w:rsidR="00E83899" w:rsidRPr="00ED47E1">
        <w:t xml:space="preserve">the </w:t>
      </w:r>
      <w:r w:rsidR="00E82289" w:rsidRPr="00ED47E1">
        <w:t xml:space="preserve">difference between the </w:t>
      </w:r>
      <w:r w:rsidR="00E83899" w:rsidRPr="00ED47E1">
        <w:t>number of patients treated with an osteoporosis drug using IMS sales data</w:t>
      </w:r>
      <w:r w:rsidR="001108B8" w:rsidRPr="00ED47E1">
        <w:t xml:space="preserve"> </w:t>
      </w:r>
      <w:r w:rsidR="00571BB2" w:rsidRPr="00ED47E1">
        <w:t>and</w:t>
      </w:r>
      <w:r w:rsidR="00C655D3" w:rsidRPr="00ED47E1">
        <w:t xml:space="preserve"> the number of patients in the population considered </w:t>
      </w:r>
      <w:r w:rsidR="00E82289" w:rsidRPr="00ED47E1">
        <w:t xml:space="preserve">to be </w:t>
      </w:r>
      <w:r w:rsidR="00C655D3" w:rsidRPr="00ED47E1">
        <w:t xml:space="preserve">eligible for an osteoporosis treatment. </w:t>
      </w:r>
      <w:r w:rsidR="007B69ED" w:rsidRPr="00ED47E1">
        <w:t>Further details are giv</w:t>
      </w:r>
      <w:r w:rsidR="007B69ED" w:rsidRPr="00EA23D1">
        <w:t xml:space="preserve">en in </w:t>
      </w:r>
      <w:r w:rsidR="00EA23D1" w:rsidRPr="00CF4CA6">
        <w:t xml:space="preserve">the appendix </w:t>
      </w:r>
      <w:r w:rsidR="00EA23D1" w:rsidRPr="002954A8">
        <w:t>(1</w:t>
      </w:r>
      <w:r w:rsidR="002954A8" w:rsidRPr="002954A8">
        <w:t>4</w:t>
      </w:r>
      <w:r w:rsidR="00624AEE" w:rsidRPr="002954A8">
        <w:t>:</w:t>
      </w:r>
      <w:r w:rsidR="000230E8" w:rsidRPr="002954A8">
        <w:t xml:space="preserve"> </w:t>
      </w:r>
      <w:r w:rsidR="00624AEE" w:rsidRPr="002954A8">
        <w:t>Pharmacological treatment gap</w:t>
      </w:r>
      <w:r w:rsidR="00EA23D1" w:rsidRPr="002954A8">
        <w:t>)</w:t>
      </w:r>
      <w:r w:rsidR="004A37A1" w:rsidRPr="002954A8">
        <w:t>.</w:t>
      </w:r>
      <w:r w:rsidR="00624AEE" w:rsidRPr="003239DC">
        <w:t xml:space="preserve"> </w:t>
      </w:r>
      <w:r w:rsidR="001036AC" w:rsidRPr="003239DC">
        <w:t>In line with European guidelines</w:t>
      </w:r>
      <w:r w:rsidR="00B34492" w:rsidRPr="003239DC">
        <w:t xml:space="preserve"> </w:t>
      </w:r>
      <w:r w:rsidR="00B34492" w:rsidRPr="003239DC">
        <w:fldChar w:fldCharType="begin">
          <w:fldData xml:space="preserve">PEVuZE5vdGU+PENpdGU+PEF1dGhvcj5LYW5pczwvQXV0aG9yPjxZZWFyPjIwMTk8L1llYXI+PFJl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LTE+PC9wZXJpb2RpY2FsPjxhbHQtcGVyaW9kaWNhbD48ZnVsbC10aXRsZT5Pc3Rlb3Bvcm9zIElu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</w:fldData>
        </w:fldChar>
      </w:r>
      <w:r w:rsidR="00C55884">
        <w:instrText xml:space="preserve"> ADDIN EN.CITE </w:instrText>
      </w:r>
      <w:r w:rsidR="00C55884">
        <w:fldChar w:fldCharType="begin">
          <w:fldData xml:space="preserve">PEVuZE5vdGU+PENpdGU+PEF1dGhvcj5LYW5pczwvQXV0aG9yPjxZZWFyPjIwMTk8L1llYXI+PFJl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LTE+PC9wZXJpb2RpY2FsPjxhbHQtcGVyaW9kaWNhbD48ZnVsbC10aXRsZT5Pc3Rlb3Bvcm9zIElu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</w:fldData>
        </w:fldChar>
      </w:r>
      <w:r w:rsidR="00C55884">
        <w:instrText xml:space="preserve"> ADDIN EN.CITE.DATA </w:instrText>
      </w:r>
      <w:r w:rsidR="00C55884">
        <w:fldChar w:fldCharType="end"/>
      </w:r>
      <w:r w:rsidR="00B34492" w:rsidRPr="003239DC">
        <w:fldChar w:fldCharType="separate"/>
      </w:r>
      <w:r w:rsidR="00C55884">
        <w:rPr>
          <w:noProof/>
        </w:rPr>
        <w:t>[51]</w:t>
      </w:r>
      <w:r w:rsidR="00B34492" w:rsidRPr="003239DC">
        <w:fldChar w:fldCharType="end"/>
      </w:r>
      <w:r w:rsidR="00B34492" w:rsidRPr="003239DC">
        <w:t>,</w:t>
      </w:r>
      <w:r w:rsidR="00B34492" w:rsidRPr="00BB12FF">
        <w:t xml:space="preserve"> </w:t>
      </w:r>
      <w:r w:rsidR="001036AC" w:rsidRPr="00ED47E1">
        <w:t>patients eligible for treatment</w:t>
      </w:r>
      <w:r w:rsidR="003E1C93" w:rsidRPr="00ED47E1">
        <w:t xml:space="preserve"> </w:t>
      </w:r>
      <w:r w:rsidR="00F0600E" w:rsidRPr="00ED47E1">
        <w:t>have a</w:t>
      </w:r>
      <w:r w:rsidR="00C655D3" w:rsidRPr="00ED47E1">
        <w:t xml:space="preserve"> country-</w:t>
      </w:r>
      <w:r w:rsidR="00100F77" w:rsidRPr="00ED47E1">
        <w:t xml:space="preserve"> and age-</w:t>
      </w:r>
      <w:r w:rsidR="00C655D3" w:rsidRPr="00ED47E1">
        <w:t xml:space="preserve">specific MOF fracture </w:t>
      </w:r>
      <w:r w:rsidR="00F0600E" w:rsidRPr="00ED47E1">
        <w:t xml:space="preserve">probability </w:t>
      </w:r>
      <w:r w:rsidR="00C655D3" w:rsidRPr="00ED47E1">
        <w:t xml:space="preserve">equivalent to a woman with a </w:t>
      </w:r>
      <w:r w:rsidR="00100F77" w:rsidRPr="00ED47E1">
        <w:t xml:space="preserve">prior fragility </w:t>
      </w:r>
      <w:r w:rsidR="00C655D3" w:rsidRPr="00ED47E1">
        <w:t>fracture based on the FRAX algorithm.</w:t>
      </w:r>
      <w:r w:rsidR="003B2D98" w:rsidRPr="00ED47E1">
        <w:t xml:space="preserve"> </w:t>
      </w:r>
      <w:r w:rsidR="00790215" w:rsidRPr="00ED47E1">
        <w:t>T</w:t>
      </w:r>
      <w:r w:rsidR="003B2D98" w:rsidRPr="00ED47E1">
        <w:t xml:space="preserve">he </w:t>
      </w:r>
      <w:r w:rsidR="00790215" w:rsidRPr="00ED47E1">
        <w:t xml:space="preserve">calculation of the </w:t>
      </w:r>
      <w:r w:rsidR="003B2D98" w:rsidRPr="00ED47E1">
        <w:t xml:space="preserve">treatment gap </w:t>
      </w:r>
      <w:r w:rsidR="00790215" w:rsidRPr="00ED47E1">
        <w:t xml:space="preserve">assumes </w:t>
      </w:r>
      <w:r w:rsidR="003B2D98" w:rsidRPr="00ED47E1">
        <w:t>that all treatments are given to patients above th</w:t>
      </w:r>
      <w:r w:rsidR="001F701B" w:rsidRPr="00ED47E1">
        <w:t>e intervention threshold.</w:t>
      </w:r>
      <w:r w:rsidR="003B2D98" w:rsidRPr="00ED47E1">
        <w:t xml:space="preserve"> </w:t>
      </w:r>
      <w:r w:rsidR="004B74D3" w:rsidRPr="00ED47E1">
        <w:t>The approach</w:t>
      </w:r>
      <w:r w:rsidR="007E5CB9" w:rsidRPr="00ED47E1">
        <w:t xml:space="preserve"> </w:t>
      </w:r>
      <w:r w:rsidR="00D4643C" w:rsidRPr="00ED47E1">
        <w:t xml:space="preserve">does not take account </w:t>
      </w:r>
      <w:r w:rsidR="006F5F9D" w:rsidRPr="00ED47E1">
        <w:t>of differences</w:t>
      </w:r>
      <w:r w:rsidR="00D4643C" w:rsidRPr="00ED47E1">
        <w:t xml:space="preserve"> in </w:t>
      </w:r>
      <w:r w:rsidR="00515A65" w:rsidRPr="00ED47E1">
        <w:t xml:space="preserve">treatment </w:t>
      </w:r>
      <w:r w:rsidR="007E5CB9" w:rsidRPr="00ED47E1">
        <w:t>guidelines between countries.</w:t>
      </w:r>
    </w:p>
    <w:p w14:paraId="58786F66" w14:textId="77777777" w:rsidR="0049344C" w:rsidRPr="00ED47E1" w:rsidRDefault="0049344C" w:rsidP="00ED770B"/>
    <w:p w14:paraId="53224C0F" w14:textId="344309E9" w:rsidR="002C0AE0" w:rsidRDefault="00E83899" w:rsidP="0035238C">
      <w:pPr>
        <w:pStyle w:val="QuantifyBodytext"/>
        <w:spacing w:line="360" w:lineRule="auto"/>
      </w:pPr>
      <w:r w:rsidRPr="00ED47E1">
        <w:t>The average treatment gap (</w:t>
      </w:r>
      <w:r w:rsidR="00B5479D" w:rsidRPr="00ED47E1">
        <w:t>percent eligible patients not treated</w:t>
      </w:r>
      <w:r w:rsidRPr="00ED47E1">
        <w:t xml:space="preserve">) in EU6 in year 2017 </w:t>
      </w:r>
      <w:r w:rsidR="002F6F1C" w:rsidRPr="00ED47E1">
        <w:t>was</w:t>
      </w:r>
      <w:r w:rsidRPr="00ED47E1">
        <w:t xml:space="preserve"> 73% for women and 6</w:t>
      </w:r>
      <w:r w:rsidR="00436F34" w:rsidRPr="00ED47E1">
        <w:t>3</w:t>
      </w:r>
      <w:r w:rsidRPr="00ED47E1">
        <w:t>% for men</w:t>
      </w:r>
      <w:r w:rsidR="00CF3822" w:rsidRPr="00CF3822">
        <w:t xml:space="preserve"> (Fig. 22).</w:t>
      </w:r>
      <w:r w:rsidRPr="00ED47E1">
        <w:t xml:space="preserve"> </w:t>
      </w:r>
      <w:r w:rsidR="00161C4F" w:rsidRPr="00ED47E1">
        <w:t xml:space="preserve">The higher </w:t>
      </w:r>
      <w:r w:rsidR="00906BE0" w:rsidRPr="00ED47E1">
        <w:t xml:space="preserve">gap </w:t>
      </w:r>
      <w:r w:rsidR="00161C4F" w:rsidRPr="00ED47E1">
        <w:t xml:space="preserve">in women was the case in all countries with the exception of Germany which had the highest treatment gap. </w:t>
      </w:r>
      <w:r w:rsidR="006D659E" w:rsidRPr="00ED47E1">
        <w:t xml:space="preserve">Only </w:t>
      </w:r>
      <w:r w:rsidR="00161C4F" w:rsidRPr="00ED47E1">
        <w:t xml:space="preserve">20% of eligible men and 22% of women </w:t>
      </w:r>
      <w:r w:rsidR="001E2D16">
        <w:t xml:space="preserve">in Germany </w:t>
      </w:r>
      <w:r w:rsidR="00161C4F" w:rsidRPr="00ED47E1">
        <w:t>would receive a pharmacologic intervention.</w:t>
      </w:r>
      <w:r w:rsidR="006D659E" w:rsidRPr="00ED47E1">
        <w:t xml:space="preserve"> </w:t>
      </w:r>
      <w:r w:rsidR="002C0AE0" w:rsidRPr="00ED47E1">
        <w:t xml:space="preserve">The treatment gap varied between countries. The highest treatment gap for women was in Germany, </w:t>
      </w:r>
      <w:r w:rsidR="005C23B4">
        <w:t>whereas t</w:t>
      </w:r>
      <w:r w:rsidR="002C0AE0" w:rsidRPr="00ED47E1">
        <w:t xml:space="preserve">he UK had the smallest treatment gap (64%) in women </w:t>
      </w:r>
      <w:r w:rsidR="00805922">
        <w:t>and</w:t>
      </w:r>
      <w:r w:rsidR="00805922" w:rsidRPr="00ED47E1">
        <w:t xml:space="preserve"> in men (43%).</w:t>
      </w:r>
    </w:p>
    <w:p w14:paraId="756D3299" w14:textId="1AAA0239" w:rsidR="00C27BA7" w:rsidRPr="003239DC" w:rsidRDefault="00C27BA7" w:rsidP="00BB12FF">
      <w:r w:rsidRPr="003239DC">
        <w:rPr>
          <w:noProof/>
        </w:rPr>
        <w:drawing>
          <wp:anchor distT="0" distB="0" distL="114300" distR="114300" simplePos="0" relativeHeight="251873280" behindDoc="0" locked="0" layoutInCell="1" allowOverlap="1" wp14:anchorId="160FD8BF" wp14:editId="0723F590">
            <wp:simplePos x="0" y="0"/>
            <wp:positionH relativeFrom="margin">
              <wp:align>center</wp:align>
            </wp:positionH>
            <wp:positionV relativeFrom="paragraph">
              <wp:posOffset>219636</wp:posOffset>
            </wp:positionV>
            <wp:extent cx="4571542" cy="2600325"/>
            <wp:effectExtent l="0" t="0" r="635" b="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7918" b="16242"/>
                    <a:stretch/>
                  </pic:blipFill>
                  <pic:spPr bwMode="auto">
                    <a:xfrm>
                      <a:off x="0" y="0"/>
                      <a:ext cx="4571542" cy="2600325"/>
                    </a:xfrm>
                    <a:prstGeom prst="rect">
                      <a:avLst/>
                    </a:prstGeom>
                    <a:ln>
                      <a:noFill/>
                    </a:ln>
                    <a:extLst>
                      <a:ext uri="{53640926-AAD7-44D8-BBD7-CCE9431645EC}">
                        <a14:shadowObscured xmlns:a14="http://schemas.microsoft.com/office/drawing/2010/main"/>
                      </a:ext>
                    </a:extLst>
                  </pic:spPr>
                </pic:pic>
              </a:graphicData>
            </a:graphic>
          </wp:anchor>
        </w:drawing>
      </w:r>
    </w:p>
    <w:p w14:paraId="78980CBC" w14:textId="187520DB" w:rsidR="00256AAC" w:rsidRPr="00D51EE1" w:rsidRDefault="00B816E3" w:rsidP="00256AAC">
      <w:pPr>
        <w:ind w:left="709"/>
        <w:rPr>
          <w:szCs w:val="20"/>
        </w:rPr>
      </w:pPr>
      <w:r>
        <w:rPr>
          <w:b/>
          <w:sz w:val="20"/>
          <w:szCs w:val="20"/>
        </w:rPr>
        <w:t xml:space="preserve">Fig. </w:t>
      </w:r>
      <w:r w:rsidR="00196BC8">
        <w:rPr>
          <w:b/>
          <w:sz w:val="20"/>
          <w:szCs w:val="20"/>
        </w:rPr>
        <w:t>22</w:t>
      </w:r>
      <w:r w:rsidR="00196BC8" w:rsidRPr="00D51EE1">
        <w:rPr>
          <w:sz w:val="20"/>
          <w:szCs w:val="20"/>
        </w:rPr>
        <w:t xml:space="preserve"> Treatment</w:t>
      </w:r>
      <w:r w:rsidR="00256AAC" w:rsidRPr="00D51EE1">
        <w:rPr>
          <w:sz w:val="20"/>
          <w:szCs w:val="20"/>
        </w:rPr>
        <w:t xml:space="preserve"> gap in men and women by country in 2017</w:t>
      </w:r>
    </w:p>
    <w:p w14:paraId="0315ECD8" w14:textId="77777777" w:rsidR="00C27BA7" w:rsidRDefault="00C27BA7" w:rsidP="00256AAC">
      <w:pPr>
        <w:spacing w:line="360" w:lineRule="auto"/>
        <w:ind w:left="567" w:right="57"/>
        <w:jc w:val="center"/>
        <w:rPr>
          <w:rFonts w:ascii="Calibri" w:eastAsia="Calibri" w:hAnsi="Calibri" w:cs="Calibri"/>
          <w:sz w:val="20"/>
          <w:szCs w:val="20"/>
        </w:rPr>
      </w:pPr>
    </w:p>
    <w:p w14:paraId="24E7B10D" w14:textId="7A70B352" w:rsidR="007F4A98" w:rsidRPr="00ED47E1" w:rsidRDefault="00DC563A" w:rsidP="00BB12FF">
      <w:pPr>
        <w:spacing w:line="360" w:lineRule="auto"/>
        <w:ind w:right="57"/>
        <w:jc w:val="both"/>
        <w:rPr>
          <w:rFonts w:ascii="Calibri" w:eastAsia="Calibri" w:hAnsi="Calibri" w:cs="Calibri"/>
          <w:sz w:val="20"/>
          <w:szCs w:val="20"/>
        </w:rPr>
      </w:pPr>
      <w:r w:rsidRPr="00ED47E1">
        <w:rPr>
          <w:rFonts w:ascii="Calibri" w:eastAsia="Calibri" w:hAnsi="Calibri" w:cs="Calibri"/>
          <w:sz w:val="20"/>
          <w:szCs w:val="20"/>
        </w:rPr>
        <w:t xml:space="preserve">Changes in the treatment </w:t>
      </w:r>
      <w:r w:rsidR="00E933D6" w:rsidRPr="00ED47E1">
        <w:rPr>
          <w:rFonts w:ascii="Calibri" w:eastAsia="Calibri" w:hAnsi="Calibri" w:cs="Calibri"/>
          <w:sz w:val="20"/>
          <w:szCs w:val="20"/>
        </w:rPr>
        <w:t>gap between 2010 and 2017 are shown for me</w:t>
      </w:r>
      <w:r w:rsidR="00E44854" w:rsidRPr="00ED47E1">
        <w:rPr>
          <w:rFonts w:ascii="Calibri" w:eastAsia="Calibri" w:hAnsi="Calibri" w:cs="Calibri"/>
          <w:sz w:val="20"/>
          <w:szCs w:val="20"/>
        </w:rPr>
        <w:t>n</w:t>
      </w:r>
      <w:r w:rsidR="00E933D6" w:rsidRPr="00ED47E1">
        <w:rPr>
          <w:rFonts w:ascii="Calibri" w:eastAsia="Calibri" w:hAnsi="Calibri" w:cs="Calibri"/>
          <w:sz w:val="20"/>
          <w:szCs w:val="20"/>
        </w:rPr>
        <w:t xml:space="preserve"> </w:t>
      </w:r>
      <w:r w:rsidR="00CF3822" w:rsidRPr="00CF3822">
        <w:rPr>
          <w:rFonts w:ascii="Calibri" w:eastAsia="Calibri" w:hAnsi="Calibri" w:cs="Calibri"/>
          <w:sz w:val="20"/>
          <w:szCs w:val="20"/>
        </w:rPr>
        <w:t xml:space="preserve">(Fig. 23) </w:t>
      </w:r>
      <w:r w:rsidR="00682C7B" w:rsidRPr="00ED47E1">
        <w:rPr>
          <w:rFonts w:ascii="Calibri" w:eastAsia="Calibri" w:hAnsi="Calibri" w:cs="Calibri"/>
          <w:sz w:val="20"/>
          <w:szCs w:val="20"/>
        </w:rPr>
        <w:t xml:space="preserve">and women </w:t>
      </w:r>
      <w:r w:rsidR="00CF3822" w:rsidRPr="00CF3822">
        <w:rPr>
          <w:rFonts w:ascii="Calibri" w:eastAsia="Calibri" w:hAnsi="Calibri" w:cs="Calibri"/>
          <w:sz w:val="20"/>
          <w:szCs w:val="20"/>
        </w:rPr>
        <w:t xml:space="preserve">(Fig. 24). </w:t>
      </w:r>
      <w:r w:rsidR="00D22B12" w:rsidRPr="00ED47E1">
        <w:rPr>
          <w:rFonts w:ascii="Calibri" w:eastAsia="Calibri" w:hAnsi="Calibri" w:cs="Calibri"/>
          <w:sz w:val="20"/>
          <w:szCs w:val="20"/>
        </w:rPr>
        <w:t xml:space="preserve">Compared to the analysis from year 2010 </w:t>
      </w:r>
      <w:r w:rsidR="00272871" w:rsidRPr="00ED47E1">
        <w:rPr>
          <w:rFonts w:ascii="Calibri" w:eastAsia="Calibri" w:hAnsi="Calibri" w:cs="Calibri"/>
          <w:sz w:val="20"/>
          <w:szCs w:val="20"/>
        </w:rPr>
        <w:t>there</w:t>
      </w:r>
      <w:r w:rsidR="00D22B12" w:rsidRPr="00ED47E1">
        <w:rPr>
          <w:rFonts w:ascii="Calibri" w:eastAsia="Calibri" w:hAnsi="Calibri" w:cs="Calibri"/>
          <w:sz w:val="20"/>
          <w:szCs w:val="20"/>
        </w:rPr>
        <w:t xml:space="preserve"> </w:t>
      </w:r>
      <w:r w:rsidR="000B7335" w:rsidRPr="00ED47E1">
        <w:rPr>
          <w:rFonts w:ascii="Calibri" w:eastAsia="Calibri" w:hAnsi="Calibri" w:cs="Calibri"/>
          <w:sz w:val="20"/>
          <w:szCs w:val="20"/>
        </w:rPr>
        <w:t>was</w:t>
      </w:r>
      <w:r w:rsidR="00D22B12" w:rsidRPr="00ED47E1">
        <w:rPr>
          <w:rFonts w:ascii="Calibri" w:eastAsia="Calibri" w:hAnsi="Calibri" w:cs="Calibri"/>
          <w:sz w:val="20"/>
          <w:szCs w:val="20"/>
        </w:rPr>
        <w:t xml:space="preserve"> a marked </w:t>
      </w:r>
      <w:r w:rsidR="00265255" w:rsidRPr="00ED47E1">
        <w:rPr>
          <w:rFonts w:ascii="Calibri" w:eastAsia="Calibri" w:hAnsi="Calibri" w:cs="Calibri"/>
          <w:sz w:val="20"/>
          <w:szCs w:val="20"/>
        </w:rPr>
        <w:t>increase in</w:t>
      </w:r>
      <w:r w:rsidR="00D22B12" w:rsidRPr="00ED47E1">
        <w:rPr>
          <w:rFonts w:ascii="Calibri" w:eastAsia="Calibri" w:hAnsi="Calibri" w:cs="Calibri"/>
          <w:sz w:val="20"/>
          <w:szCs w:val="20"/>
        </w:rPr>
        <w:t xml:space="preserve"> the treatment gap</w:t>
      </w:r>
      <w:r w:rsidR="00730E12" w:rsidRPr="00ED47E1">
        <w:rPr>
          <w:rFonts w:ascii="Calibri" w:eastAsia="Calibri" w:hAnsi="Calibri" w:cs="Calibri"/>
          <w:sz w:val="20"/>
          <w:szCs w:val="20"/>
        </w:rPr>
        <w:t xml:space="preserve"> for the EU6</w:t>
      </w:r>
      <w:r w:rsidR="00272871" w:rsidRPr="00ED47E1">
        <w:rPr>
          <w:rFonts w:ascii="Calibri" w:eastAsia="Calibri" w:hAnsi="Calibri" w:cs="Calibri"/>
          <w:sz w:val="20"/>
          <w:szCs w:val="20"/>
        </w:rPr>
        <w:t xml:space="preserve"> (17% and 16% points for women and men, respectively)</w:t>
      </w:r>
      <w:r w:rsidR="00D22B12" w:rsidRPr="00ED47E1">
        <w:rPr>
          <w:rFonts w:ascii="Calibri" w:eastAsia="Calibri" w:hAnsi="Calibri" w:cs="Calibri"/>
          <w:sz w:val="20"/>
          <w:szCs w:val="20"/>
        </w:rPr>
        <w:t xml:space="preserve">. This increase </w:t>
      </w:r>
      <w:r w:rsidR="00730E12" w:rsidRPr="00ED47E1">
        <w:rPr>
          <w:rFonts w:ascii="Calibri" w:eastAsia="Calibri" w:hAnsi="Calibri" w:cs="Calibri"/>
          <w:sz w:val="20"/>
          <w:szCs w:val="20"/>
        </w:rPr>
        <w:t>was</w:t>
      </w:r>
      <w:r w:rsidR="00D22B12" w:rsidRPr="00ED47E1">
        <w:rPr>
          <w:rFonts w:ascii="Calibri" w:eastAsia="Calibri" w:hAnsi="Calibri" w:cs="Calibri"/>
          <w:sz w:val="20"/>
          <w:szCs w:val="20"/>
        </w:rPr>
        <w:t xml:space="preserve"> mainly driven by large changes in France and Spain.</w:t>
      </w:r>
      <w:r w:rsidR="007F4A98" w:rsidRPr="00ED47E1">
        <w:t xml:space="preserve"> </w:t>
      </w:r>
      <w:r w:rsidR="007F4A98" w:rsidRPr="00ED47E1">
        <w:rPr>
          <w:rFonts w:ascii="Calibri" w:eastAsia="Calibri" w:hAnsi="Calibri" w:cs="Calibri"/>
          <w:sz w:val="20"/>
          <w:szCs w:val="20"/>
        </w:rPr>
        <w:t xml:space="preserve">The adverse changes in treatment gap were </w:t>
      </w:r>
      <w:r w:rsidR="00F3302E" w:rsidRPr="00ED47E1">
        <w:rPr>
          <w:rFonts w:ascii="Calibri" w:eastAsia="Calibri" w:hAnsi="Calibri" w:cs="Calibri"/>
          <w:sz w:val="20"/>
          <w:szCs w:val="20"/>
        </w:rPr>
        <w:t xml:space="preserve">most </w:t>
      </w:r>
      <w:r w:rsidR="007F4A98" w:rsidRPr="00ED47E1">
        <w:rPr>
          <w:rFonts w:ascii="Calibri" w:eastAsia="Calibri" w:hAnsi="Calibri" w:cs="Calibri"/>
          <w:sz w:val="20"/>
          <w:szCs w:val="20"/>
        </w:rPr>
        <w:t xml:space="preserve">marked in France (38 </w:t>
      </w:r>
      <w:bookmarkStart w:id="38" w:name="_Hlk7998783"/>
      <w:r w:rsidR="007F4A98" w:rsidRPr="00ED47E1">
        <w:rPr>
          <w:rFonts w:ascii="Calibri" w:eastAsia="Calibri" w:hAnsi="Calibri" w:cs="Calibri"/>
          <w:sz w:val="20"/>
          <w:szCs w:val="20"/>
        </w:rPr>
        <w:t>percentage points increase</w:t>
      </w:r>
      <w:r w:rsidR="0040509C" w:rsidRPr="00ED47E1">
        <w:rPr>
          <w:rFonts w:ascii="Calibri" w:eastAsia="Calibri" w:hAnsi="Calibri" w:cs="Calibri"/>
          <w:sz w:val="20"/>
          <w:szCs w:val="20"/>
        </w:rPr>
        <w:t xml:space="preserve"> </w:t>
      </w:r>
      <w:bookmarkEnd w:id="38"/>
      <w:r w:rsidR="0040509C" w:rsidRPr="00ED47E1">
        <w:rPr>
          <w:rFonts w:ascii="Calibri" w:eastAsia="Calibri" w:hAnsi="Calibri" w:cs="Calibri"/>
          <w:sz w:val="20"/>
          <w:szCs w:val="20"/>
        </w:rPr>
        <w:t>in men an</w:t>
      </w:r>
      <w:r w:rsidR="008C5C98" w:rsidRPr="00ED47E1">
        <w:rPr>
          <w:rFonts w:ascii="Calibri" w:eastAsia="Calibri" w:hAnsi="Calibri" w:cs="Calibri"/>
          <w:sz w:val="20"/>
          <w:szCs w:val="20"/>
        </w:rPr>
        <w:t>d 34</w:t>
      </w:r>
      <w:r w:rsidR="008C5C98" w:rsidRPr="00ED47E1">
        <w:t xml:space="preserve"> </w:t>
      </w:r>
      <w:r w:rsidR="008C5C98" w:rsidRPr="00ED47E1">
        <w:rPr>
          <w:rFonts w:ascii="Calibri" w:eastAsia="Calibri" w:hAnsi="Calibri" w:cs="Calibri"/>
          <w:sz w:val="20"/>
          <w:szCs w:val="20"/>
        </w:rPr>
        <w:t>percentage points in wome</w:t>
      </w:r>
      <w:r w:rsidR="001C2F91" w:rsidRPr="00ED47E1">
        <w:rPr>
          <w:rFonts w:ascii="Calibri" w:eastAsia="Calibri" w:hAnsi="Calibri" w:cs="Calibri"/>
          <w:sz w:val="20"/>
          <w:szCs w:val="20"/>
        </w:rPr>
        <w:t>n</w:t>
      </w:r>
      <w:r w:rsidR="007F4A98" w:rsidRPr="00ED47E1">
        <w:rPr>
          <w:rFonts w:ascii="Calibri" w:eastAsia="Calibri" w:hAnsi="Calibri" w:cs="Calibri"/>
          <w:sz w:val="20"/>
          <w:szCs w:val="20"/>
        </w:rPr>
        <w:t>), and Spain (</w:t>
      </w:r>
      <w:r w:rsidR="00C94E8B" w:rsidRPr="00ED47E1">
        <w:rPr>
          <w:rFonts w:ascii="Calibri" w:eastAsia="Calibri" w:hAnsi="Calibri" w:cs="Calibri"/>
          <w:sz w:val="20"/>
          <w:szCs w:val="20"/>
        </w:rPr>
        <w:t xml:space="preserve">by </w:t>
      </w:r>
      <w:r w:rsidR="007F4A98" w:rsidRPr="00ED47E1">
        <w:rPr>
          <w:rFonts w:ascii="Calibri" w:eastAsia="Calibri" w:hAnsi="Calibri" w:cs="Calibri"/>
          <w:sz w:val="20"/>
          <w:szCs w:val="20"/>
        </w:rPr>
        <w:t xml:space="preserve">40 </w:t>
      </w:r>
      <w:r w:rsidR="00C94E8B" w:rsidRPr="00ED47E1">
        <w:rPr>
          <w:rFonts w:ascii="Calibri" w:eastAsia="Calibri" w:hAnsi="Calibri" w:cs="Calibri"/>
          <w:sz w:val="20"/>
          <w:szCs w:val="20"/>
        </w:rPr>
        <w:t xml:space="preserve">and 43 </w:t>
      </w:r>
      <w:r w:rsidR="007F4A98" w:rsidRPr="00ED47E1">
        <w:rPr>
          <w:rFonts w:ascii="Calibri" w:eastAsia="Calibri" w:hAnsi="Calibri" w:cs="Calibri"/>
          <w:sz w:val="20"/>
          <w:szCs w:val="20"/>
        </w:rPr>
        <w:t>percentage points increase</w:t>
      </w:r>
      <w:r w:rsidR="00C94E8B" w:rsidRPr="00ED47E1">
        <w:rPr>
          <w:rFonts w:ascii="Calibri" w:eastAsia="Calibri" w:hAnsi="Calibri" w:cs="Calibri"/>
          <w:sz w:val="20"/>
          <w:szCs w:val="20"/>
        </w:rPr>
        <w:t xml:space="preserve"> in men and women, respectively</w:t>
      </w:r>
      <w:r w:rsidR="007F4A98" w:rsidRPr="00ED47E1">
        <w:rPr>
          <w:rFonts w:ascii="Calibri" w:eastAsia="Calibri" w:hAnsi="Calibri" w:cs="Calibri"/>
          <w:sz w:val="20"/>
          <w:szCs w:val="20"/>
        </w:rPr>
        <w:t>)</w:t>
      </w:r>
      <w:r w:rsidR="00BB6C66" w:rsidRPr="00ED47E1">
        <w:rPr>
          <w:rFonts w:ascii="Calibri" w:eastAsia="Calibri" w:hAnsi="Calibri" w:cs="Calibri"/>
          <w:sz w:val="20"/>
          <w:szCs w:val="20"/>
        </w:rPr>
        <w:t>. The treatment gap</w:t>
      </w:r>
      <w:r w:rsidR="00C13A1B" w:rsidRPr="00ED47E1">
        <w:rPr>
          <w:rFonts w:ascii="Calibri" w:eastAsia="Calibri" w:hAnsi="Calibri" w:cs="Calibri"/>
          <w:sz w:val="20"/>
          <w:szCs w:val="20"/>
        </w:rPr>
        <w:t xml:space="preserve"> increased to a lesser extent in Italy</w:t>
      </w:r>
      <w:r w:rsidR="007F4A98" w:rsidRPr="00ED47E1">
        <w:rPr>
          <w:rFonts w:ascii="Calibri" w:eastAsia="Calibri" w:hAnsi="Calibri" w:cs="Calibri"/>
          <w:sz w:val="20"/>
          <w:szCs w:val="20"/>
        </w:rPr>
        <w:t xml:space="preserve"> </w:t>
      </w:r>
      <w:r w:rsidR="00C13A1B" w:rsidRPr="00ED47E1">
        <w:rPr>
          <w:rFonts w:ascii="Calibri" w:eastAsia="Calibri" w:hAnsi="Calibri" w:cs="Calibri"/>
          <w:sz w:val="20"/>
          <w:szCs w:val="20"/>
        </w:rPr>
        <w:t>and was</w:t>
      </w:r>
      <w:r w:rsidR="007F4A98" w:rsidRPr="00ED47E1">
        <w:rPr>
          <w:rFonts w:ascii="Calibri" w:eastAsia="Calibri" w:hAnsi="Calibri" w:cs="Calibri"/>
          <w:sz w:val="20"/>
          <w:szCs w:val="20"/>
        </w:rPr>
        <w:t xml:space="preserve"> relatively stable in Germany, Sweden and the UK.</w:t>
      </w:r>
    </w:p>
    <w:p w14:paraId="001279C1" w14:textId="6FA052E0" w:rsidR="00417AF3" w:rsidRPr="00ED47E1" w:rsidRDefault="00C27BA7" w:rsidP="00BB12FF">
      <w:pPr>
        <w:spacing w:line="360" w:lineRule="auto"/>
        <w:ind w:right="57"/>
        <w:jc w:val="both"/>
        <w:rPr>
          <w:rFonts w:ascii="Calibri" w:eastAsia="Calibri" w:hAnsi="Calibri" w:cs="Calibri"/>
          <w:sz w:val="20"/>
          <w:szCs w:val="20"/>
        </w:rPr>
      </w:pPr>
      <w:r w:rsidRPr="003239DC">
        <w:rPr>
          <w:noProof/>
        </w:rPr>
        <w:drawing>
          <wp:anchor distT="0" distB="0" distL="114300" distR="114300" simplePos="0" relativeHeight="251874304" behindDoc="0" locked="0" layoutInCell="1" allowOverlap="1" wp14:anchorId="2276E5B4" wp14:editId="74984446">
            <wp:simplePos x="0" y="0"/>
            <wp:positionH relativeFrom="margin">
              <wp:align>center</wp:align>
            </wp:positionH>
            <wp:positionV relativeFrom="paragraph">
              <wp:posOffset>277866</wp:posOffset>
            </wp:positionV>
            <wp:extent cx="4571365" cy="2642870"/>
            <wp:effectExtent l="0" t="0" r="635" b="508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6805" b="16104"/>
                    <a:stretch/>
                  </pic:blipFill>
                  <pic:spPr bwMode="auto">
                    <a:xfrm>
                      <a:off x="0" y="0"/>
                      <a:ext cx="4571365" cy="2642870"/>
                    </a:xfrm>
                    <a:prstGeom prst="rect">
                      <a:avLst/>
                    </a:prstGeom>
                    <a:ln>
                      <a:noFill/>
                    </a:ln>
                    <a:extLst>
                      <a:ext uri="{53640926-AAD7-44D8-BBD7-CCE9431645EC}">
                        <a14:shadowObscured xmlns:a14="http://schemas.microsoft.com/office/drawing/2010/main"/>
                      </a:ext>
                    </a:extLst>
                  </pic:spPr>
                </pic:pic>
              </a:graphicData>
            </a:graphic>
          </wp:anchor>
        </w:drawing>
      </w:r>
    </w:p>
    <w:p w14:paraId="0CFC0663" w14:textId="5031FB1B" w:rsidR="00240E28" w:rsidRDefault="00B816E3" w:rsidP="00240E28">
      <w:pPr>
        <w:ind w:left="851" w:right="764"/>
        <w:rPr>
          <w:sz w:val="20"/>
          <w:szCs w:val="20"/>
        </w:rPr>
      </w:pPr>
      <w:r>
        <w:rPr>
          <w:b/>
          <w:sz w:val="20"/>
          <w:szCs w:val="20"/>
        </w:rPr>
        <w:t xml:space="preserve">Fig. </w:t>
      </w:r>
      <w:r w:rsidR="006C2DBB">
        <w:rPr>
          <w:b/>
          <w:sz w:val="20"/>
          <w:szCs w:val="20"/>
        </w:rPr>
        <w:t>23</w:t>
      </w:r>
      <w:r w:rsidR="006C2DBB" w:rsidRPr="00D51EE1">
        <w:rPr>
          <w:sz w:val="20"/>
          <w:szCs w:val="20"/>
        </w:rPr>
        <w:t xml:space="preserve"> The</w:t>
      </w:r>
      <w:r w:rsidR="00240E28" w:rsidRPr="00D51EE1">
        <w:rPr>
          <w:sz w:val="20"/>
          <w:szCs w:val="20"/>
        </w:rPr>
        <w:t xml:space="preserve"> treatment gap (percent eligible patients not treated) in men from the EU6 in 2010 and 2017</w:t>
      </w:r>
    </w:p>
    <w:p w14:paraId="4A3683E0" w14:textId="49FA4F41" w:rsidR="00B06CD5" w:rsidRDefault="00B06CD5" w:rsidP="00C27BA7"/>
    <w:p w14:paraId="22BF400A" w14:textId="0573338D" w:rsidR="00C27BA7" w:rsidRPr="00ED47E1" w:rsidRDefault="00C27BA7" w:rsidP="00BB12FF">
      <w:r w:rsidRPr="003239DC">
        <w:rPr>
          <w:rFonts w:cstheme="minorHAnsi"/>
          <w:noProof/>
        </w:rPr>
        <w:drawing>
          <wp:anchor distT="0" distB="0" distL="114300" distR="114300" simplePos="0" relativeHeight="251875328" behindDoc="0" locked="0" layoutInCell="1" allowOverlap="1" wp14:anchorId="610EEE7A" wp14:editId="2F8D6464">
            <wp:simplePos x="0" y="0"/>
            <wp:positionH relativeFrom="margin">
              <wp:align>center</wp:align>
            </wp:positionH>
            <wp:positionV relativeFrom="paragraph">
              <wp:posOffset>205855</wp:posOffset>
            </wp:positionV>
            <wp:extent cx="4571999" cy="2600325"/>
            <wp:effectExtent l="0" t="0" r="63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7222" b="16945"/>
                    <a:stretch/>
                  </pic:blipFill>
                  <pic:spPr bwMode="auto">
                    <a:xfrm>
                      <a:off x="0" y="0"/>
                      <a:ext cx="4571999" cy="2600325"/>
                    </a:xfrm>
                    <a:prstGeom prst="rect">
                      <a:avLst/>
                    </a:prstGeom>
                    <a:ln>
                      <a:noFill/>
                    </a:ln>
                    <a:extLst>
                      <a:ext uri="{53640926-AAD7-44D8-BBD7-CCE9431645EC}">
                        <a14:shadowObscured xmlns:a14="http://schemas.microsoft.com/office/drawing/2010/main"/>
                      </a:ext>
                    </a:extLst>
                  </pic:spPr>
                </pic:pic>
              </a:graphicData>
            </a:graphic>
          </wp:anchor>
        </w:drawing>
      </w:r>
    </w:p>
    <w:p w14:paraId="72EC173C" w14:textId="287B0CDB" w:rsidR="001E472D" w:rsidRDefault="00B816E3" w:rsidP="001E472D">
      <w:pPr>
        <w:ind w:left="851" w:right="764"/>
        <w:rPr>
          <w:sz w:val="20"/>
          <w:szCs w:val="20"/>
        </w:rPr>
      </w:pPr>
      <w:r>
        <w:rPr>
          <w:b/>
          <w:sz w:val="20"/>
          <w:szCs w:val="20"/>
        </w:rPr>
        <w:t xml:space="preserve">Fig. </w:t>
      </w:r>
      <w:r w:rsidR="006C2DBB">
        <w:rPr>
          <w:b/>
          <w:sz w:val="20"/>
          <w:szCs w:val="20"/>
        </w:rPr>
        <w:t>24</w:t>
      </w:r>
      <w:r w:rsidR="006C2DBB" w:rsidRPr="00D51EE1">
        <w:rPr>
          <w:sz w:val="20"/>
          <w:szCs w:val="20"/>
        </w:rPr>
        <w:t xml:space="preserve"> The</w:t>
      </w:r>
      <w:r w:rsidR="001E472D" w:rsidRPr="00D51EE1">
        <w:rPr>
          <w:sz w:val="20"/>
          <w:szCs w:val="20"/>
        </w:rPr>
        <w:t xml:space="preserve"> treatment gap (percent eligible patients not treated) in </w:t>
      </w:r>
      <w:r w:rsidR="001E472D">
        <w:rPr>
          <w:sz w:val="20"/>
          <w:szCs w:val="20"/>
        </w:rPr>
        <w:t>wo</w:t>
      </w:r>
      <w:r w:rsidR="001E472D" w:rsidRPr="00D51EE1">
        <w:rPr>
          <w:sz w:val="20"/>
          <w:szCs w:val="20"/>
        </w:rPr>
        <w:t>men from the EU6 in 2010 and 2017</w:t>
      </w:r>
    </w:p>
    <w:p w14:paraId="52D5FFD7" w14:textId="241E85B7" w:rsidR="00C655D3" w:rsidRPr="00ED47E1" w:rsidRDefault="00C655D3" w:rsidP="00584430">
      <w:pPr>
        <w:rPr>
          <w:rFonts w:cstheme="minorHAnsi"/>
        </w:rPr>
      </w:pPr>
    </w:p>
    <w:p w14:paraId="6CCBE609" w14:textId="1430D654" w:rsidR="00477041" w:rsidRPr="00ED47E1" w:rsidRDefault="00477041" w:rsidP="00242E97">
      <w:pPr>
        <w:rPr>
          <w:rFonts w:cstheme="minorHAnsi"/>
        </w:rPr>
      </w:pPr>
    </w:p>
    <w:p w14:paraId="20C8A347" w14:textId="0C943036" w:rsidR="00C902E0" w:rsidRPr="00ED47E1" w:rsidRDefault="00C902E0" w:rsidP="00714899">
      <w:pPr>
        <w:pStyle w:val="QuantifyBodytext"/>
        <w:spacing w:line="360" w:lineRule="auto"/>
        <w:rPr>
          <w:b/>
        </w:rPr>
      </w:pPr>
      <w:r w:rsidRPr="00ED47E1">
        <w:rPr>
          <w:b/>
        </w:rPr>
        <w:t>Post fracture treatment gap</w:t>
      </w:r>
    </w:p>
    <w:p w14:paraId="2C0A3BFE" w14:textId="77777777" w:rsidR="00517136" w:rsidRPr="00BB12FF" w:rsidRDefault="00517136" w:rsidP="00BB12FF"/>
    <w:p w14:paraId="1B888BB6" w14:textId="23798F4D" w:rsidR="00670B85" w:rsidRPr="00ED47E1" w:rsidRDefault="00670B85" w:rsidP="00714899">
      <w:pPr>
        <w:pStyle w:val="QuantifyBodytext"/>
        <w:spacing w:line="360" w:lineRule="auto"/>
        <w:rPr>
          <w:i/>
        </w:rPr>
      </w:pPr>
      <w:r w:rsidRPr="00ED47E1">
        <w:t xml:space="preserve">An alternative approach for assessing the treatment gap is to estimate the proportion of patients starting a pharmacological treatment after a fracture. Available estimates were gathered from a mix of literature, public reports (France </w:t>
      </w:r>
      <w:r w:rsidRPr="003239DC">
        <w:fldChar w:fldCharType="begin"/>
      </w:r>
      <w:r w:rsidR="00C55884">
        <w:instrText xml:space="preserve"> ADDIN EN.CITE &lt;EndNote&gt;&lt;Cite&gt;&lt;Author&gt;l’Assurance Maladie&lt;/Author&gt;&lt;Year&gt;2016&lt;/Year&gt;&lt;RecNum&gt;108&lt;/RecNum&gt;&lt;DisplayText&gt;[52]&lt;/DisplayText&gt;&lt;record&gt;&lt;rec-number&gt;108&lt;/rec-number&gt;&lt;foreign-keys&gt;&lt;key app="EN" db-id="95dfreepupz2foezrvixve005dv9esv2f9zz" timestamp="1526915045"&gt;108&lt;/key&gt;&lt;/foreign-keys&gt;&lt;ref-type name="Report"&gt;27&lt;/ref-type&gt;&lt;contributors&gt;&lt;authors&gt;&lt;author&gt;l’Assurance Maladie,,&lt;/author&gt;&lt;/authors&gt;&lt;/contributors&gt;&lt;titles&gt;&lt;title&gt;Améliorer la qualité du système de santé et maîtriser les dépenses&lt;/title&gt;&lt;secondary-title&gt;Propositions de l’Assurance Maladie pour 2016&lt;/secondary-title&gt;&lt;/titles&gt;&lt;edition&gt;2016&lt;/edition&gt;&lt;dates&gt;&lt;year&gt;2016&lt;/year&gt;&lt;/dates&gt;&lt;urls&gt;&lt;related-urls&gt;&lt;url&gt;https://www.ameli.fr/fileadmin/user_upload/documents/cnamts_rapport_charges_produits_2016.pdf&lt;/url&gt;&lt;/related-urls&gt;&lt;/urls&gt;&lt;access-date&gt;05/21/2018&lt;/access-date&gt;&lt;/record&gt;&lt;/Cite&gt;&lt;/EndNote&gt;</w:instrText>
      </w:r>
      <w:r w:rsidRPr="003239DC">
        <w:fldChar w:fldCharType="separate"/>
      </w:r>
      <w:r w:rsidR="00C55884">
        <w:rPr>
          <w:noProof/>
        </w:rPr>
        <w:t>[52]</w:t>
      </w:r>
      <w:r w:rsidRPr="003239DC">
        <w:fldChar w:fldCharType="end"/>
      </w:r>
      <w:r w:rsidR="00A01FCC" w:rsidRPr="00ED47E1">
        <w:t xml:space="preserve"> and the</w:t>
      </w:r>
      <w:r w:rsidR="00F255FC" w:rsidRPr="00ED47E1">
        <w:t xml:space="preserve"> UK </w:t>
      </w:r>
      <w:r w:rsidR="00F255FC" w:rsidRPr="003239DC">
        <w:fldChar w:fldCharType="begin">
          <w:fldData xml:space="preserve">PEVuZE5vdGU+PENpdGU+PEF1dGhvcj5LbG9wPC9BdXRob3I+PFllYXI+MjAxNTwvWWVhcj48UmVj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ZGljYWw+PHBhZ2VzPjE5MTktMjg8L3BhZ2VzPjx2b2x1bWU+MjY8L3ZvbHVtZT48bnVtYmVyPjc8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==
</w:fldData>
        </w:fldChar>
      </w:r>
      <w:r w:rsidR="00C55884">
        <w:instrText xml:space="preserve"> ADDIN EN.CITE </w:instrText>
      </w:r>
      <w:r w:rsidR="00C55884">
        <w:fldChar w:fldCharType="begin">
          <w:fldData xml:space="preserve">PEVuZE5vdGU+PENpdGU+PEF1dGhvcj5LbG9wPC9BdXRob3I+PFllYXI+MjAxNTwvWWVhcj48UmVj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ZGljYWw+PHBhZ2VzPjE5MTktMjg8L3BhZ2VzPjx2b2x1bWU+MjY8L3ZvbHVtZT48bnVtYmVyPjc8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==
</w:fldData>
        </w:fldChar>
      </w:r>
      <w:r w:rsidR="00C55884">
        <w:instrText xml:space="preserve"> ADDIN EN.CITE.DATA </w:instrText>
      </w:r>
      <w:r w:rsidR="00C55884">
        <w:fldChar w:fldCharType="end"/>
      </w:r>
      <w:r w:rsidR="00F255FC" w:rsidRPr="003239DC">
        <w:fldChar w:fldCharType="separate"/>
      </w:r>
      <w:r w:rsidR="00C55884">
        <w:rPr>
          <w:noProof/>
        </w:rPr>
        <w:t>[53]</w:t>
      </w:r>
      <w:r w:rsidR="00F255FC" w:rsidRPr="003239DC">
        <w:fldChar w:fldCharType="end"/>
      </w:r>
      <w:r w:rsidRPr="00ED47E1">
        <w:t xml:space="preserve">), data on file at UCB (Spain) and data on file at Quantify Research (Sweden). The percentage of women who </w:t>
      </w:r>
      <w:r w:rsidR="000241CF" w:rsidRPr="00ED47E1">
        <w:t xml:space="preserve">did </w:t>
      </w:r>
      <w:r w:rsidRPr="00ED47E1">
        <w:t xml:space="preserve">not receive osteoporosis-specific pharmacological treatment within a year of an osteoporotic fracture is shown in </w:t>
      </w:r>
      <w:r w:rsidR="00CF3822" w:rsidRPr="00CF3822">
        <w:t>Fig. 25.</w:t>
      </w:r>
      <w:r w:rsidR="00CF3822">
        <w:t xml:space="preserve"> </w:t>
      </w:r>
      <w:r w:rsidRPr="00ED47E1">
        <w:t xml:space="preserve">The analytic methods vary between the estimates making direct comparisons difficult. However, the post-fracture treatment gap can be considered large irrespective of country. </w:t>
      </w:r>
      <w:r w:rsidR="003F0192" w:rsidRPr="00ED47E1">
        <w:t xml:space="preserve">With the exception of the UK, </w:t>
      </w:r>
      <w:r w:rsidRPr="00ED47E1">
        <w:t xml:space="preserve">no more than </w:t>
      </w:r>
      <w:r w:rsidR="0001376D" w:rsidRPr="00ED47E1">
        <w:t>30</w:t>
      </w:r>
      <w:r w:rsidRPr="00ED47E1">
        <w:t xml:space="preserve">% of women receive a treatment </w:t>
      </w:r>
      <w:r w:rsidRPr="003239DC">
        <w:t>fo</w:t>
      </w:r>
      <w:r w:rsidR="003F0192" w:rsidRPr="003239DC">
        <w:t>llowing a</w:t>
      </w:r>
      <w:r w:rsidRPr="003239DC">
        <w:t xml:space="preserve"> fracture</w:t>
      </w:r>
      <w:r w:rsidR="003F0192" w:rsidRPr="003239DC">
        <w:t>. In</w:t>
      </w:r>
      <w:r w:rsidRPr="003239DC">
        <w:t xml:space="preserve"> the UK</w:t>
      </w:r>
      <w:r w:rsidR="003F0192" w:rsidRPr="003239DC">
        <w:t xml:space="preserve">, the treatment gap </w:t>
      </w:r>
      <w:r w:rsidR="003F0192" w:rsidRPr="00EA23D1">
        <w:t>was</w:t>
      </w:r>
      <w:r w:rsidRPr="00EA23D1">
        <w:t xml:space="preserve"> markedly lower </w:t>
      </w:r>
      <w:r w:rsidR="003F0192" w:rsidRPr="00EA23D1">
        <w:t>after</w:t>
      </w:r>
      <w:r w:rsidRPr="00EA23D1">
        <w:t xml:space="preserve"> hip fracture (49%). </w:t>
      </w:r>
      <w:r w:rsidR="00D34F09" w:rsidRPr="00EA23D1">
        <w:t xml:space="preserve">For more details, see </w:t>
      </w:r>
      <w:r w:rsidR="00F36B94" w:rsidRPr="00F36B94">
        <w:t xml:space="preserve">the </w:t>
      </w:r>
      <w:r w:rsidR="00F36B94" w:rsidRPr="002954A8">
        <w:t>appendix (1</w:t>
      </w:r>
      <w:r w:rsidR="002954A8" w:rsidRPr="002954A8">
        <w:t>5</w:t>
      </w:r>
      <w:r w:rsidR="00F36B94" w:rsidRPr="002954A8">
        <w:t xml:space="preserve">: Fracture </w:t>
      </w:r>
      <w:r w:rsidR="002954A8">
        <w:t>t</w:t>
      </w:r>
      <w:r w:rsidR="00F36B94" w:rsidRPr="002954A8">
        <w:t xml:space="preserve">reatment </w:t>
      </w:r>
      <w:r w:rsidR="002954A8">
        <w:t>g</w:t>
      </w:r>
      <w:r w:rsidR="00F36B94" w:rsidRPr="002954A8">
        <w:t>ap).</w:t>
      </w:r>
    </w:p>
    <w:p w14:paraId="59507540" w14:textId="232CB39A" w:rsidR="004D6B41" w:rsidRPr="00ED47E1" w:rsidRDefault="00363748" w:rsidP="00CF6596">
      <w:pPr>
        <w:pStyle w:val="Caption"/>
        <w:rPr>
          <w:rFonts w:asciiTheme="minorHAnsi" w:hAnsiTheme="minorHAnsi" w:cstheme="minorHAnsi"/>
          <w:sz w:val="22"/>
        </w:rPr>
      </w:pPr>
      <w:bookmarkStart w:id="39" w:name="_Ref513554390"/>
      <w:bookmarkStart w:id="40" w:name="_Ref514753106"/>
      <w:r w:rsidRPr="003239DC">
        <w:rPr>
          <w:rFonts w:asciiTheme="minorHAnsi" w:hAnsiTheme="minorHAnsi" w:cstheme="minorHAnsi"/>
          <w:noProof/>
          <w:sz w:val="22"/>
        </w:rPr>
        <w:drawing>
          <wp:anchor distT="0" distB="0" distL="114300" distR="114300" simplePos="0" relativeHeight="251876352" behindDoc="0" locked="0" layoutInCell="1" allowOverlap="1" wp14:anchorId="4F3C2929" wp14:editId="04F2D2D9">
            <wp:simplePos x="0" y="0"/>
            <wp:positionH relativeFrom="margin">
              <wp:align>center</wp:align>
            </wp:positionH>
            <wp:positionV relativeFrom="paragraph">
              <wp:posOffset>278815</wp:posOffset>
            </wp:positionV>
            <wp:extent cx="4572000" cy="3000375"/>
            <wp:effectExtent l="0" t="0" r="0" b="9525"/>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12500"/>
                    <a:stretch/>
                  </pic:blipFill>
                  <pic:spPr bwMode="auto">
                    <a:xfrm>
                      <a:off x="0" y="0"/>
                      <a:ext cx="4572000" cy="3000375"/>
                    </a:xfrm>
                    <a:prstGeom prst="rect">
                      <a:avLst/>
                    </a:prstGeom>
                    <a:ln>
                      <a:noFill/>
                    </a:ln>
                    <a:extLst>
                      <a:ext uri="{53640926-AAD7-44D8-BBD7-CCE9431645EC}">
                        <a14:shadowObscured xmlns:a14="http://schemas.microsoft.com/office/drawing/2010/main"/>
                      </a:ext>
                    </a:extLst>
                  </pic:spPr>
                </pic:pic>
              </a:graphicData>
            </a:graphic>
          </wp:anchor>
        </w:drawing>
      </w:r>
    </w:p>
    <w:bookmarkEnd w:id="39"/>
    <w:bookmarkEnd w:id="40"/>
    <w:p w14:paraId="0DBBB3AF" w14:textId="55F54C94" w:rsidR="00773B5F" w:rsidRPr="00D51EE1" w:rsidRDefault="00B816E3" w:rsidP="00773B5F">
      <w:pPr>
        <w:pStyle w:val="Caption"/>
        <w:ind w:left="709" w:right="1757"/>
        <w:rPr>
          <w:rFonts w:asciiTheme="minorHAnsi" w:hAnsiTheme="minorHAnsi" w:cstheme="minorHAnsi"/>
          <w:iCs w:val="0"/>
          <w:sz w:val="20"/>
          <w:szCs w:val="20"/>
        </w:rPr>
      </w:pPr>
      <w:r>
        <w:rPr>
          <w:rFonts w:asciiTheme="minorHAnsi" w:hAnsiTheme="minorHAnsi" w:cstheme="minorHAnsi"/>
          <w:b/>
          <w:sz w:val="20"/>
          <w:szCs w:val="20"/>
        </w:rPr>
        <w:t>Fig.</w:t>
      </w:r>
      <w:r w:rsidR="00773B5F" w:rsidRPr="00D51EE1">
        <w:rPr>
          <w:rFonts w:asciiTheme="minorHAnsi" w:hAnsiTheme="minorHAnsi" w:cstheme="minorHAnsi"/>
          <w:b/>
          <w:sz w:val="20"/>
          <w:szCs w:val="20"/>
        </w:rPr>
        <w:t xml:space="preserve"> </w:t>
      </w:r>
      <w:bookmarkStart w:id="41" w:name="_Hlk515287832"/>
      <w:r w:rsidR="006C2DBB">
        <w:rPr>
          <w:rFonts w:asciiTheme="minorHAnsi" w:hAnsiTheme="minorHAnsi" w:cstheme="minorHAnsi"/>
          <w:b/>
          <w:sz w:val="20"/>
          <w:szCs w:val="20"/>
        </w:rPr>
        <w:t xml:space="preserve">25 </w:t>
      </w:r>
      <w:r w:rsidR="006C2DBB" w:rsidRPr="00D51EE1">
        <w:rPr>
          <w:rFonts w:asciiTheme="minorHAnsi" w:hAnsiTheme="minorHAnsi" w:cstheme="minorHAnsi"/>
          <w:sz w:val="20"/>
          <w:szCs w:val="20"/>
        </w:rPr>
        <w:t>Percentage</w:t>
      </w:r>
      <w:r w:rsidR="00773B5F" w:rsidRPr="00D51EE1">
        <w:rPr>
          <w:rFonts w:asciiTheme="minorHAnsi" w:hAnsiTheme="minorHAnsi" w:cstheme="minorHAnsi"/>
          <w:iCs w:val="0"/>
          <w:sz w:val="20"/>
          <w:szCs w:val="20"/>
        </w:rPr>
        <w:t xml:space="preserve"> (%) of women (50 years and above) not treated within a year of an osteoporotic fracture</w:t>
      </w:r>
      <w:bookmarkEnd w:id="41"/>
      <w:r w:rsidR="00773B5F" w:rsidRPr="00D51EE1">
        <w:rPr>
          <w:rFonts w:asciiTheme="minorHAnsi" w:hAnsiTheme="minorHAnsi" w:cstheme="minorHAnsi"/>
          <w:iCs w:val="0"/>
          <w:sz w:val="20"/>
          <w:szCs w:val="20"/>
        </w:rPr>
        <w:t xml:space="preserve"> or a hip fracture.</w:t>
      </w:r>
    </w:p>
    <w:p w14:paraId="0AFE8347" w14:textId="7C19A916" w:rsidR="003275F6" w:rsidRPr="00ED47E1" w:rsidRDefault="003275F6" w:rsidP="003275F6">
      <w:pPr>
        <w:rPr>
          <w:rFonts w:cstheme="minorHAnsi"/>
        </w:rPr>
      </w:pPr>
    </w:p>
    <w:p w14:paraId="31AE0038" w14:textId="44DBA45C" w:rsidR="00763246" w:rsidRPr="00ED47E1" w:rsidRDefault="00CD49F2" w:rsidP="00714899">
      <w:pPr>
        <w:pStyle w:val="QuantifyBodytext"/>
        <w:spacing w:line="360" w:lineRule="auto"/>
      </w:pPr>
      <w:bookmarkStart w:id="42" w:name="_Hlk14867067"/>
      <w:r>
        <w:t>A</w:t>
      </w:r>
      <w:r w:rsidR="007809A9" w:rsidRPr="003239DC">
        <w:t xml:space="preserve"> </w:t>
      </w:r>
      <w:bookmarkEnd w:id="42"/>
      <w:r w:rsidR="00AC2312" w:rsidRPr="003239DC">
        <w:t>more detailed analysis</w:t>
      </w:r>
      <w:r w:rsidR="009772FC" w:rsidRPr="003239DC">
        <w:t>,</w:t>
      </w:r>
      <w:r w:rsidR="00AC2312" w:rsidRPr="003239DC">
        <w:t xml:space="preserve"> using the </w:t>
      </w:r>
      <w:r w:rsidR="00456B08" w:rsidRPr="003239DC">
        <w:t>Swedish National Patient Register (NPR)</w:t>
      </w:r>
      <w:r w:rsidR="00B016FF" w:rsidRPr="003239DC">
        <w:t xml:space="preserve"> and the</w:t>
      </w:r>
      <w:r w:rsidR="00FF220A" w:rsidRPr="003239DC">
        <w:t xml:space="preserve"> Swedish</w:t>
      </w:r>
      <w:r w:rsidR="00B016FF" w:rsidRPr="003239DC">
        <w:t xml:space="preserve"> National Prescription Register</w:t>
      </w:r>
      <w:r w:rsidR="009772FC" w:rsidRPr="003239DC">
        <w:t>,</w:t>
      </w:r>
      <w:r w:rsidR="00B016FF" w:rsidRPr="003239DC">
        <w:t xml:space="preserve"> </w:t>
      </w:r>
      <w:r w:rsidR="00AC2312" w:rsidRPr="003239DC">
        <w:t xml:space="preserve">was conducted to </w:t>
      </w:r>
      <w:r w:rsidR="006C7552" w:rsidRPr="003239DC">
        <w:t>explore</w:t>
      </w:r>
      <w:r w:rsidR="00AC2312" w:rsidRPr="003239DC">
        <w:t xml:space="preserve"> differences in </w:t>
      </w:r>
      <w:r w:rsidR="00FF220A" w:rsidRPr="003239DC">
        <w:t xml:space="preserve">the </w:t>
      </w:r>
      <w:r w:rsidR="00AC2312" w:rsidRPr="003239DC">
        <w:t>treatment gap for different sub-populations</w:t>
      </w:r>
      <w:r w:rsidR="00537F81" w:rsidRPr="003239DC">
        <w:t>.</w:t>
      </w:r>
      <w:r w:rsidR="00363748">
        <w:t xml:space="preserve"> </w:t>
      </w:r>
      <w:r w:rsidR="00AC2312" w:rsidRPr="00ED47E1">
        <w:t>P</w:t>
      </w:r>
      <w:r w:rsidR="00456B08" w:rsidRPr="00ED47E1">
        <w:t>atients were defined as treatment-</w:t>
      </w:r>
      <w:r w:rsidR="009772FC" w:rsidRPr="00ED47E1">
        <w:t xml:space="preserve">naïve </w:t>
      </w:r>
      <w:r w:rsidR="00456B08" w:rsidRPr="00ED47E1">
        <w:t xml:space="preserve">if they had </w:t>
      </w:r>
      <w:r w:rsidR="009772FC" w:rsidRPr="00ED47E1">
        <w:t xml:space="preserve">not </w:t>
      </w:r>
      <w:r w:rsidR="00C27403" w:rsidRPr="00ED47E1">
        <w:t xml:space="preserve">collected </w:t>
      </w:r>
      <w:r w:rsidR="009772FC" w:rsidRPr="00ED47E1">
        <w:t xml:space="preserve">any </w:t>
      </w:r>
      <w:r w:rsidR="00456B08" w:rsidRPr="00ED47E1">
        <w:t>prescription</w:t>
      </w:r>
      <w:r w:rsidR="009772FC" w:rsidRPr="00ED47E1">
        <w:t>s for anti-osteoporotic medications</w:t>
      </w:r>
      <w:r w:rsidR="00456B08" w:rsidRPr="00ED47E1">
        <w:t xml:space="preserve"> during the three years prior to the fracture.</w:t>
      </w:r>
    </w:p>
    <w:p w14:paraId="4EA36672" w14:textId="4223BC98" w:rsidR="00714899" w:rsidRPr="00ED47E1" w:rsidRDefault="00714899" w:rsidP="00714899"/>
    <w:p w14:paraId="0CAC9AAE" w14:textId="29DEFDCC" w:rsidR="00A7796F" w:rsidRDefault="00456B08" w:rsidP="00714899">
      <w:pPr>
        <w:pStyle w:val="QuantifyBodytext"/>
        <w:spacing w:line="360" w:lineRule="auto"/>
      </w:pPr>
      <w:r w:rsidRPr="00ED47E1">
        <w:t>At the time of fractu</w:t>
      </w:r>
      <w:r w:rsidR="00200391" w:rsidRPr="00ED47E1">
        <w:t xml:space="preserve">re, </w:t>
      </w:r>
      <w:r w:rsidR="006877F0" w:rsidRPr="00ED47E1">
        <w:t>most</w:t>
      </w:r>
      <w:r w:rsidR="00200391" w:rsidRPr="00ED47E1">
        <w:t xml:space="preserve"> women (</w:t>
      </w:r>
      <w:r w:rsidR="00CE05B8" w:rsidRPr="00ED47E1">
        <w:t>8</w:t>
      </w:r>
      <w:r w:rsidR="00CE05B8">
        <w:t>9</w:t>
      </w:r>
      <w:r w:rsidR="00200391" w:rsidRPr="00ED47E1">
        <w:t>%) and men (97</w:t>
      </w:r>
      <w:r w:rsidRPr="00ED47E1">
        <w:t>%) were treatment naïve</w:t>
      </w:r>
      <w:r w:rsidR="005B2AEA" w:rsidRPr="00ED47E1">
        <w:t xml:space="preserve">. </w:t>
      </w:r>
      <w:r w:rsidR="00CF3822" w:rsidRPr="00CF3822">
        <w:t xml:space="preserve">Fig. 26 </w:t>
      </w:r>
      <w:r w:rsidRPr="00ED47E1">
        <w:t>show</w:t>
      </w:r>
      <w:r w:rsidR="00E72F34" w:rsidRPr="00ED47E1">
        <w:t>s</w:t>
      </w:r>
      <w:r w:rsidRPr="00ED47E1">
        <w:t xml:space="preserve"> the pattern of treatment following </w:t>
      </w:r>
      <w:r w:rsidR="00E72F34" w:rsidRPr="00ED47E1">
        <w:t xml:space="preserve">a </w:t>
      </w:r>
      <w:r w:rsidRPr="00ED47E1">
        <w:t xml:space="preserve">fracture by treatment </w:t>
      </w:r>
      <w:r w:rsidR="00A20F3E" w:rsidRPr="00ED47E1">
        <w:t xml:space="preserve">exposure </w:t>
      </w:r>
      <w:r w:rsidRPr="00ED47E1">
        <w:t>in women. W</w:t>
      </w:r>
      <w:r w:rsidR="00E72F34" w:rsidRPr="00ED47E1">
        <w:t>ithin the year following a hip fracture</w:t>
      </w:r>
      <w:r w:rsidR="00D31240" w:rsidRPr="00ED47E1">
        <w:t>,</w:t>
      </w:r>
      <w:r w:rsidR="00763246" w:rsidRPr="00ED47E1">
        <w:t xml:space="preserve"> a MOF </w:t>
      </w:r>
      <w:r w:rsidR="005205CC" w:rsidRPr="00ED47E1">
        <w:t xml:space="preserve">or any fragility fracture, </w:t>
      </w:r>
      <w:r w:rsidR="00150E23" w:rsidRPr="00ED47E1">
        <w:t xml:space="preserve">only </w:t>
      </w:r>
      <w:r w:rsidR="00763246" w:rsidRPr="00ED47E1">
        <w:t>11</w:t>
      </w:r>
      <w:r w:rsidR="00E72F34" w:rsidRPr="00ED47E1">
        <w:t>%</w:t>
      </w:r>
      <w:r w:rsidR="00763246" w:rsidRPr="00ED47E1">
        <w:t xml:space="preserve"> </w:t>
      </w:r>
      <w:r w:rsidR="00150E23" w:rsidRPr="00ED47E1">
        <w:t xml:space="preserve">to </w:t>
      </w:r>
      <w:r w:rsidR="00763246" w:rsidRPr="00ED47E1">
        <w:t>12</w:t>
      </w:r>
      <w:r w:rsidRPr="00ED47E1">
        <w:t xml:space="preserve">% of treatment naïve women </w:t>
      </w:r>
      <w:r w:rsidR="005270F0" w:rsidRPr="00ED47E1">
        <w:t xml:space="preserve">started </w:t>
      </w:r>
      <w:r w:rsidRPr="00ED47E1">
        <w:t xml:space="preserve">treatment for osteoporosis. Following a vertebral fracture, 26% of treatment naïve women started treatment. </w:t>
      </w:r>
      <w:r w:rsidR="00805922" w:rsidRPr="00ED47E1">
        <w:t xml:space="preserve">A similar pattern was observed in the male population although treatment gaps were in general higher </w:t>
      </w:r>
      <w:r w:rsidR="00CF3822" w:rsidRPr="00CF3822">
        <w:t xml:space="preserve">(Fig. 27). </w:t>
      </w:r>
      <w:r w:rsidR="00805922" w:rsidRPr="00ED47E1">
        <w:t xml:space="preserve">About </w:t>
      </w:r>
      <w:r w:rsidR="00763246" w:rsidRPr="00ED47E1">
        <w:t>5</w:t>
      </w:r>
      <w:r w:rsidRPr="00ED47E1">
        <w:t>% of treatmen</w:t>
      </w:r>
      <w:r w:rsidR="00763246" w:rsidRPr="00ED47E1">
        <w:t xml:space="preserve">t naïve men </w:t>
      </w:r>
      <w:r w:rsidR="005270F0" w:rsidRPr="00ED47E1">
        <w:t xml:space="preserve">were treated </w:t>
      </w:r>
      <w:r w:rsidRPr="00ED47E1">
        <w:t>following a hip</w:t>
      </w:r>
      <w:r w:rsidR="00952741" w:rsidRPr="00ED47E1">
        <w:t xml:space="preserve"> fracture</w:t>
      </w:r>
      <w:r w:rsidRPr="00ED47E1">
        <w:t xml:space="preserve">, or a MOF. Following a vertebral fracture, 11% of treatment naïve men </w:t>
      </w:r>
      <w:r w:rsidR="005270F0" w:rsidRPr="00ED47E1">
        <w:t xml:space="preserve">started </w:t>
      </w:r>
      <w:r w:rsidRPr="00ED47E1">
        <w:t>treatment.</w:t>
      </w:r>
      <w:r w:rsidR="00F27D5B" w:rsidRPr="00ED47E1">
        <w:t xml:space="preserve"> </w:t>
      </w:r>
    </w:p>
    <w:p w14:paraId="4DA2978D" w14:textId="19A9C24B" w:rsidR="006B2AC1" w:rsidRPr="00ED47E1" w:rsidRDefault="00363748" w:rsidP="006B2AC1">
      <w:r w:rsidRPr="003239DC">
        <w:rPr>
          <w:noProof/>
        </w:rPr>
        <w:drawing>
          <wp:anchor distT="0" distB="0" distL="114300" distR="114300" simplePos="0" relativeHeight="251878400" behindDoc="0" locked="0" layoutInCell="1" allowOverlap="1" wp14:anchorId="3E4915DE" wp14:editId="75F0EFA4">
            <wp:simplePos x="0" y="0"/>
            <wp:positionH relativeFrom="margin">
              <wp:align>center</wp:align>
            </wp:positionH>
            <wp:positionV relativeFrom="paragraph">
              <wp:posOffset>211010</wp:posOffset>
            </wp:positionV>
            <wp:extent cx="4571534" cy="2747963"/>
            <wp:effectExtent l="0" t="0" r="63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9305" b="10547"/>
                    <a:stretch/>
                  </pic:blipFill>
                  <pic:spPr bwMode="auto">
                    <a:xfrm>
                      <a:off x="0" y="0"/>
                      <a:ext cx="4571534" cy="2747963"/>
                    </a:xfrm>
                    <a:prstGeom prst="rect">
                      <a:avLst/>
                    </a:prstGeom>
                    <a:ln>
                      <a:noFill/>
                    </a:ln>
                    <a:extLst>
                      <a:ext uri="{53640926-AAD7-44D8-BBD7-CCE9431645EC}">
                        <a14:shadowObscured xmlns:a14="http://schemas.microsoft.com/office/drawing/2010/main"/>
                      </a:ext>
                    </a:extLst>
                  </pic:spPr>
                </pic:pic>
              </a:graphicData>
            </a:graphic>
          </wp:anchor>
        </w:drawing>
      </w:r>
    </w:p>
    <w:p w14:paraId="2459AE66" w14:textId="7FC0CC69" w:rsidR="00363748" w:rsidRPr="003239DC" w:rsidRDefault="00B816E3" w:rsidP="00BB12FF">
      <w:pPr>
        <w:pStyle w:val="Caption"/>
        <w:ind w:right="481"/>
      </w:pPr>
      <w:r>
        <w:rPr>
          <w:rFonts w:asciiTheme="minorHAnsi" w:hAnsiTheme="minorHAnsi" w:cstheme="minorHAnsi"/>
          <w:b/>
          <w:sz w:val="20"/>
          <w:szCs w:val="20"/>
        </w:rPr>
        <w:t xml:space="preserve">Fig. </w:t>
      </w:r>
      <w:r w:rsidR="006C2DBB">
        <w:rPr>
          <w:rFonts w:asciiTheme="minorHAnsi" w:hAnsiTheme="minorHAnsi" w:cstheme="minorHAnsi"/>
          <w:b/>
          <w:sz w:val="20"/>
          <w:szCs w:val="20"/>
        </w:rPr>
        <w:t xml:space="preserve">26 </w:t>
      </w:r>
      <w:r w:rsidR="006C2DBB" w:rsidRPr="00D51EE1">
        <w:rPr>
          <w:rFonts w:asciiTheme="minorHAnsi" w:hAnsiTheme="minorHAnsi" w:cstheme="minorHAnsi"/>
          <w:sz w:val="20"/>
          <w:szCs w:val="20"/>
        </w:rPr>
        <w:t>Percentage</w:t>
      </w:r>
      <w:r w:rsidR="00783EAC" w:rsidRPr="00D51EE1">
        <w:rPr>
          <w:rFonts w:asciiTheme="minorHAnsi" w:hAnsiTheme="minorHAnsi" w:cstheme="minorHAnsi"/>
          <w:sz w:val="20"/>
          <w:szCs w:val="20"/>
        </w:rPr>
        <w:t xml:space="preserve"> of women untreated within one year of fracture by site of fracture and prior exposure to osteoporosis treatment in Sweden. N, treatment naïve; E, prior exposure</w:t>
      </w:r>
      <w:r w:rsidR="00783EAC">
        <w:rPr>
          <w:rFonts w:asciiTheme="minorHAnsi" w:hAnsiTheme="minorHAnsi" w:cstheme="minorHAnsi"/>
          <w:sz w:val="22"/>
        </w:rPr>
        <w:t>.</w:t>
      </w:r>
    </w:p>
    <w:p w14:paraId="5B933478" w14:textId="4456718E" w:rsidR="0015092D" w:rsidRPr="00ED47E1" w:rsidRDefault="00363748" w:rsidP="0015092D">
      <w:r w:rsidRPr="003239DC">
        <w:rPr>
          <w:noProof/>
        </w:rPr>
        <w:drawing>
          <wp:anchor distT="0" distB="0" distL="114300" distR="114300" simplePos="0" relativeHeight="251879424" behindDoc="0" locked="0" layoutInCell="1" allowOverlap="1" wp14:anchorId="5483DD16" wp14:editId="434F23C9">
            <wp:simplePos x="0" y="0"/>
            <wp:positionH relativeFrom="margin">
              <wp:align>center</wp:align>
            </wp:positionH>
            <wp:positionV relativeFrom="paragraph">
              <wp:posOffset>253991</wp:posOffset>
            </wp:positionV>
            <wp:extent cx="4571536" cy="2733675"/>
            <wp:effectExtent l="0" t="0" r="635"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9028" b="11242"/>
                    <a:stretch/>
                  </pic:blipFill>
                  <pic:spPr bwMode="auto">
                    <a:xfrm>
                      <a:off x="0" y="0"/>
                      <a:ext cx="4571536" cy="2733675"/>
                    </a:xfrm>
                    <a:prstGeom prst="rect">
                      <a:avLst/>
                    </a:prstGeom>
                    <a:ln>
                      <a:noFill/>
                    </a:ln>
                    <a:extLst>
                      <a:ext uri="{53640926-AAD7-44D8-BBD7-CCE9431645EC}">
                        <a14:shadowObscured xmlns:a14="http://schemas.microsoft.com/office/drawing/2010/main"/>
                      </a:ext>
                    </a:extLst>
                  </pic:spPr>
                </pic:pic>
              </a:graphicData>
            </a:graphic>
          </wp:anchor>
        </w:drawing>
      </w:r>
    </w:p>
    <w:p w14:paraId="708C6E84" w14:textId="226EDC8C" w:rsidR="00E249E0" w:rsidRPr="00D51EE1" w:rsidRDefault="00B816E3" w:rsidP="00E249E0">
      <w:pPr>
        <w:pStyle w:val="Caption"/>
        <w:ind w:left="567" w:right="481"/>
        <w:rPr>
          <w:rFonts w:asciiTheme="minorHAnsi" w:hAnsiTheme="minorHAnsi" w:cstheme="minorHAnsi"/>
          <w:sz w:val="20"/>
          <w:szCs w:val="20"/>
        </w:rPr>
      </w:pPr>
      <w:r>
        <w:rPr>
          <w:rFonts w:asciiTheme="minorHAnsi" w:hAnsiTheme="minorHAnsi" w:cstheme="minorHAnsi"/>
          <w:b/>
          <w:sz w:val="20"/>
          <w:szCs w:val="20"/>
        </w:rPr>
        <w:t xml:space="preserve">Fig. </w:t>
      </w:r>
      <w:r w:rsidR="00D61215">
        <w:rPr>
          <w:rFonts w:asciiTheme="minorHAnsi" w:hAnsiTheme="minorHAnsi" w:cstheme="minorHAnsi"/>
          <w:b/>
          <w:sz w:val="20"/>
          <w:szCs w:val="20"/>
        </w:rPr>
        <w:t xml:space="preserve">27 </w:t>
      </w:r>
      <w:r w:rsidR="00D61215" w:rsidRPr="00D51EE1">
        <w:rPr>
          <w:rFonts w:asciiTheme="minorHAnsi" w:hAnsiTheme="minorHAnsi" w:cstheme="minorHAnsi"/>
          <w:sz w:val="20"/>
          <w:szCs w:val="20"/>
        </w:rPr>
        <w:t>Percentage</w:t>
      </w:r>
      <w:r w:rsidR="00E249E0" w:rsidRPr="00D51EE1">
        <w:rPr>
          <w:rFonts w:asciiTheme="minorHAnsi" w:hAnsiTheme="minorHAnsi" w:cstheme="minorHAnsi"/>
          <w:sz w:val="20"/>
          <w:szCs w:val="20"/>
        </w:rPr>
        <w:t xml:space="preserve"> of men untreated within one year of fracture by site of fracture and prior exposure to osteoporosis treatment in Sweden. N, treatment naïve; E, prior exposure.</w:t>
      </w:r>
    </w:p>
    <w:p w14:paraId="2282E66E" w14:textId="77777777" w:rsidR="00462EBF" w:rsidRPr="00ED47E1" w:rsidRDefault="00462EBF" w:rsidP="002963EA">
      <w:pPr>
        <w:spacing w:line="360" w:lineRule="auto"/>
      </w:pPr>
    </w:p>
    <w:p w14:paraId="37572A6A" w14:textId="490BCF49" w:rsidR="000142F0" w:rsidRPr="00ED47E1" w:rsidRDefault="000142F0" w:rsidP="000142F0">
      <w:pPr>
        <w:pStyle w:val="QuantifyBodytext"/>
        <w:spacing w:line="360" w:lineRule="auto"/>
      </w:pPr>
      <w:r w:rsidRPr="00ED47E1">
        <w:t>In men and women who had previously been exposed to therapies for osteoporosis, the treatment gap was substantially lower than in treatment naïve patients. These finding illustrate important issues in that a new treatment is rarely offered to (or taken up by) patients after fracture and, even in patients previously exposed to osteoporosis treatment, only about half receive a treatment within the next year.</w:t>
      </w:r>
    </w:p>
    <w:p w14:paraId="2603052B" w14:textId="77777777" w:rsidR="000142F0" w:rsidRPr="00ED47E1" w:rsidRDefault="000142F0" w:rsidP="000142F0"/>
    <w:p w14:paraId="5CEA023C" w14:textId="105F9CA4" w:rsidR="000142F0" w:rsidRPr="00ED47E1" w:rsidRDefault="000142F0" w:rsidP="000142F0">
      <w:pPr>
        <w:pStyle w:val="QuantifyBodytext"/>
        <w:spacing w:line="360" w:lineRule="auto"/>
      </w:pPr>
      <w:r w:rsidRPr="00ED47E1">
        <w:t xml:space="preserve">A limitation of this analysis is that the </w:t>
      </w:r>
      <w:r w:rsidR="00F479E2">
        <w:t>Swedish National Patient Register (</w:t>
      </w:r>
      <w:r w:rsidRPr="00ED47E1">
        <w:t>SNPR</w:t>
      </w:r>
      <w:r w:rsidR="00F479E2">
        <w:t>)</w:t>
      </w:r>
      <w:r w:rsidRPr="00ED47E1">
        <w:t xml:space="preserve"> do</w:t>
      </w:r>
      <w:r w:rsidR="00F479E2">
        <w:t>es</w:t>
      </w:r>
      <w:r w:rsidRPr="00ED47E1">
        <w:t xml:space="preserve"> not cover drugs dispensed at the hospital (mainly intravenous and subcutaneous administered medications</w:t>
      </w:r>
      <w:r w:rsidRPr="00FC0E4E">
        <w:t>)</w:t>
      </w:r>
      <w:r w:rsidR="006A4E22" w:rsidRPr="00FC0E4E">
        <w:t xml:space="preserve">, which </w:t>
      </w:r>
      <w:r w:rsidR="00F81F79" w:rsidRPr="00FC0E4E">
        <w:t xml:space="preserve">are estimated </w:t>
      </w:r>
      <w:r w:rsidR="00F81F79" w:rsidRPr="00EA23D1">
        <w:t>to comprise 4% of medicines sold</w:t>
      </w:r>
      <w:r w:rsidR="00FC0E4E" w:rsidRPr="00EA23D1">
        <w:t xml:space="preserve"> </w:t>
      </w:r>
      <w:r w:rsidR="00FC0E4E" w:rsidRPr="001554F5">
        <w:fldChar w:fldCharType="begin">
          <w:fldData xml:space="preserve">PEVuZE5vdGU+PENpdGU+PEF1dGhvcj5Ib3ZzdGFkaXVzPC9BdXRob3I+PFllYXI+MjAwOTwvWWVh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</w:fldData>
        </w:fldChar>
      </w:r>
      <w:r w:rsidR="00C55884">
        <w:instrText xml:space="preserve"> ADDIN EN.CITE </w:instrText>
      </w:r>
      <w:r w:rsidR="00C55884">
        <w:fldChar w:fldCharType="begin">
          <w:fldData xml:space="preserve">PEVuZE5vdGU+PENpdGU+PEF1dGhvcj5Ib3ZzdGFkaXVzPC9BdXRob3I+PFllYXI+MjAwOTwvWWVh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</w:fldData>
        </w:fldChar>
      </w:r>
      <w:r w:rsidR="00C55884">
        <w:instrText xml:space="preserve"> ADDIN EN.CITE.DATA </w:instrText>
      </w:r>
      <w:r w:rsidR="00C55884">
        <w:fldChar w:fldCharType="end"/>
      </w:r>
      <w:r w:rsidR="00FC0E4E" w:rsidRPr="001554F5">
        <w:fldChar w:fldCharType="separate"/>
      </w:r>
      <w:r w:rsidR="00C55884">
        <w:rPr>
          <w:noProof/>
        </w:rPr>
        <w:t>[54]</w:t>
      </w:r>
      <w:r w:rsidR="00FC0E4E" w:rsidRPr="001554F5">
        <w:fldChar w:fldCharType="end"/>
      </w:r>
      <w:r w:rsidR="00E34A31" w:rsidRPr="00EA23D1">
        <w:t>.</w:t>
      </w:r>
      <w:r w:rsidR="00F81F79" w:rsidRPr="00EA23D1">
        <w:t xml:space="preserve"> </w:t>
      </w:r>
      <w:r w:rsidRPr="00EA23D1">
        <w:t xml:space="preserve"> This likely leads to a slight overestimation of the treatment gap. For more details, </w:t>
      </w:r>
      <w:r w:rsidRPr="00395E0E">
        <w:t xml:space="preserve">see </w:t>
      </w:r>
      <w:r w:rsidR="00F36B94" w:rsidRPr="00395E0E">
        <w:t>the appendix (1</w:t>
      </w:r>
      <w:r w:rsidR="00395E0E" w:rsidRPr="00395E0E">
        <w:t>6</w:t>
      </w:r>
      <w:r w:rsidR="00F36B94" w:rsidRPr="00395E0E">
        <w:t>: Treatment gap by fracture type).</w:t>
      </w:r>
    </w:p>
    <w:p w14:paraId="1C6D4B43" w14:textId="10D551BA" w:rsidR="0015092D" w:rsidRPr="00ED47E1" w:rsidRDefault="0015092D" w:rsidP="00526CBB"/>
    <w:p w14:paraId="33C4CF4F" w14:textId="77777777" w:rsidR="001B6713" w:rsidRPr="00ED47E1" w:rsidRDefault="001B6713" w:rsidP="00526CBB"/>
    <w:p w14:paraId="63183D0E" w14:textId="65C61CCD" w:rsidR="009D4368" w:rsidRPr="00ED47E1" w:rsidRDefault="009D4368" w:rsidP="0097071D">
      <w:pPr>
        <w:pStyle w:val="QuantifyBodytext"/>
        <w:rPr>
          <w:b/>
        </w:rPr>
      </w:pPr>
      <w:r w:rsidRPr="00ED47E1">
        <w:rPr>
          <w:b/>
        </w:rPr>
        <w:t>Fracture risk assessment</w:t>
      </w:r>
    </w:p>
    <w:p w14:paraId="31B2A168" w14:textId="77777777" w:rsidR="00517136" w:rsidRPr="00ED47E1" w:rsidRDefault="00517136" w:rsidP="00BB12FF">
      <w:pPr>
        <w:pStyle w:val="QuantifyBodytext"/>
        <w:spacing w:line="240" w:lineRule="auto"/>
      </w:pPr>
    </w:p>
    <w:p w14:paraId="5C546DEB" w14:textId="4C222FA5" w:rsidR="00561DE6" w:rsidRPr="00ED47E1" w:rsidRDefault="009E4B58" w:rsidP="009D4368">
      <w:pPr>
        <w:pStyle w:val="QuantifyBodytext"/>
        <w:spacing w:line="360" w:lineRule="auto"/>
      </w:pPr>
      <w:r w:rsidRPr="00ED47E1">
        <w:t xml:space="preserve">Although osteoporosis is defined in terms of BMD, there are several other factors that are associated with an increased risk of fracture that are not captured by BMD. This has led to the development of risk models, which incorporate several risk factors to improve the identification of patients at high risk </w:t>
      </w:r>
      <w:r w:rsidR="00A86D1A" w:rsidRPr="003239DC">
        <w:fldChar w:fldCharType="begin">
          <w:fldData xml:space="preserve">PEVuZE5vdGU+PENpdGU+PEF1dGhvcj5LYW5pczwvQXV0aG9yPjxZZWFyPjIwMTM8L1llYXI+PFJl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</w:fldData>
        </w:fldChar>
      </w:r>
      <w:r w:rsidR="00C55884">
        <w:instrText xml:space="preserve"> ADDIN EN.CITE </w:instrText>
      </w:r>
      <w:r w:rsidR="00C55884">
        <w:fldChar w:fldCharType="begin">
          <w:fldData xml:space="preserve">PEVuZE5vdGU+PENpdGU+PEF1dGhvcj5LYW5pczwvQXV0aG9yPjxZZWFyPjIwMTM8L1llYXI+PFJl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</w:fldData>
        </w:fldChar>
      </w:r>
      <w:r w:rsidR="00C55884">
        <w:instrText xml:space="preserve"> ADDIN EN.CITE.DATA </w:instrText>
      </w:r>
      <w:r w:rsidR="00C55884">
        <w:fldChar w:fldCharType="end"/>
      </w:r>
      <w:r w:rsidR="00A86D1A" w:rsidRPr="003239DC">
        <w:fldChar w:fldCharType="separate"/>
      </w:r>
      <w:r w:rsidR="00C55884">
        <w:rPr>
          <w:noProof/>
        </w:rPr>
        <w:t>[55]</w:t>
      </w:r>
      <w:r w:rsidR="00A86D1A" w:rsidRPr="003239DC">
        <w:fldChar w:fldCharType="end"/>
      </w:r>
      <w:r w:rsidR="001F164D" w:rsidRPr="00ED47E1">
        <w:t>.</w:t>
      </w:r>
    </w:p>
    <w:p w14:paraId="26E1F67A" w14:textId="77777777" w:rsidR="0064590D" w:rsidRPr="00ED47E1" w:rsidRDefault="0064590D" w:rsidP="0064590D"/>
    <w:p w14:paraId="59591864" w14:textId="1931ACB0" w:rsidR="009D4368" w:rsidRPr="00ED47E1" w:rsidRDefault="00A86D1A" w:rsidP="009D4368">
      <w:pPr>
        <w:pStyle w:val="QuantifyBodytext"/>
        <w:spacing w:line="360" w:lineRule="auto"/>
      </w:pPr>
      <w:r w:rsidRPr="00ED47E1">
        <w:t xml:space="preserve">There are several existing models for risk assessment in Europe, however the most </w:t>
      </w:r>
      <w:r w:rsidR="00AC2312" w:rsidRPr="00ED47E1">
        <w:t>widely</w:t>
      </w:r>
      <w:r w:rsidRPr="00ED47E1">
        <w:t xml:space="preserve"> used is FRAX</w:t>
      </w:r>
      <w:r w:rsidR="008045D5" w:rsidRPr="00ED47E1">
        <w:t xml:space="preserve"> </w:t>
      </w:r>
      <w:r w:rsidR="008045D5" w:rsidRPr="003239DC">
        <w:fldChar w:fldCharType="begin"/>
      </w:r>
      <w:r w:rsidR="00C55884">
        <w:instrText xml:space="preserve"> ADDIN EN.CITE &lt;EndNote&gt;&lt;Cite&gt;&lt;Author&gt;International Osteoporosis Foundation&lt;/Author&gt;&lt;Year&gt;2016&lt;/Year&gt;&lt;RecNum&gt;96&lt;/RecNum&gt;&lt;DisplayText&gt;[56]&lt;/DisplayText&gt;&lt;record&gt;&lt;rec-number&gt;96&lt;/rec-number&gt;&lt;foreign-keys&gt;&lt;key app="EN" db-id="95dfreepupz2foezrvixve005dv9esv2f9zz" timestamp="1525341446"&gt;96&lt;/key&gt;&lt;/foreign-keys&gt;&lt;ref-type name="Web Page"&gt;12&lt;/ref-type&gt;&lt;contributors&gt;&lt;authors&gt;&lt;author&gt;International Osteoporosis Foundation,,&lt;/author&gt;&lt;/authors&gt;&lt;/contributors&gt;&lt;titles&gt;&lt;title&gt;Development of the FRAX tool&lt;/title&gt;&lt;/titles&gt;&lt;number&gt;05/03/2018&lt;/number&gt;&lt;dates&gt;&lt;year&gt;2016&lt;/year&gt;&lt;/dates&gt;&lt;urls&gt;&lt;related-urls&gt;&lt;url&gt;https://www.iofbonehealth.org/news/development-frax-tool&lt;/url&gt;&lt;/related-urls&gt;&lt;/urls&gt;&lt;/record&gt;&lt;/Cite&gt;&lt;/EndNote&gt;</w:instrText>
      </w:r>
      <w:r w:rsidR="008045D5" w:rsidRPr="003239DC">
        <w:fldChar w:fldCharType="separate"/>
      </w:r>
      <w:r w:rsidR="00C55884">
        <w:rPr>
          <w:noProof/>
        </w:rPr>
        <w:t>[56]</w:t>
      </w:r>
      <w:r w:rsidR="008045D5" w:rsidRPr="003239DC">
        <w:fldChar w:fldCharType="end"/>
      </w:r>
      <w:r w:rsidR="008045D5" w:rsidRPr="00ED47E1">
        <w:t>.</w:t>
      </w:r>
      <w:r w:rsidRPr="00ED47E1">
        <w:t xml:space="preserve"> FRAX</w:t>
      </w:r>
      <w:r w:rsidR="009E4B58" w:rsidRPr="00ED47E1">
        <w:t xml:space="preserve">, released in </w:t>
      </w:r>
      <w:r w:rsidR="008D3A59" w:rsidRPr="00ED47E1">
        <w:t>2008, is</w:t>
      </w:r>
      <w:r w:rsidRPr="00ED47E1">
        <w:t xml:space="preserve"> </w:t>
      </w:r>
      <w:r w:rsidR="001F164D" w:rsidRPr="00ED47E1">
        <w:t>a</w:t>
      </w:r>
      <w:r w:rsidR="009E4B58" w:rsidRPr="00ED47E1">
        <w:t xml:space="preserve"> computer-based algorithm</w:t>
      </w:r>
      <w:r w:rsidRPr="00ED47E1">
        <w:t xml:space="preserve"> that calculates the probability of fracture in individuals using age, body mass index, BMD</w:t>
      </w:r>
      <w:r w:rsidR="00FF220A" w:rsidRPr="00ED47E1">
        <w:t xml:space="preserve"> (</w:t>
      </w:r>
      <w:r w:rsidR="006C7552" w:rsidRPr="00ED47E1">
        <w:t>optionally)</w:t>
      </w:r>
      <w:r w:rsidRPr="00ED47E1">
        <w:t xml:space="preserve"> and risk factors such as</w:t>
      </w:r>
      <w:r w:rsidR="001F164D" w:rsidRPr="00ED47E1">
        <w:t xml:space="preserve"> whether the patient had a</w:t>
      </w:r>
      <w:r w:rsidRPr="00ED47E1">
        <w:t xml:space="preserve"> prior fragility fracture,</w:t>
      </w:r>
      <w:r w:rsidR="001F164D" w:rsidRPr="00ED47E1">
        <w:t xml:space="preserve"> their</w:t>
      </w:r>
      <w:r w:rsidRPr="00ED47E1">
        <w:t xml:space="preserve"> parental history of hip fracture, </w:t>
      </w:r>
      <w:r w:rsidR="001F164D" w:rsidRPr="00ED47E1">
        <w:t>whether they smoke</w:t>
      </w:r>
      <w:r w:rsidRPr="00ED47E1">
        <w:t xml:space="preserve">, </w:t>
      </w:r>
      <w:r w:rsidR="001F164D" w:rsidRPr="00ED47E1">
        <w:t>drink</w:t>
      </w:r>
      <w:r w:rsidRPr="00ED47E1">
        <w:t>,</w:t>
      </w:r>
      <w:r w:rsidR="001F164D" w:rsidRPr="00ED47E1">
        <w:t xml:space="preserve"> have</w:t>
      </w:r>
      <w:r w:rsidRPr="00ED47E1">
        <w:t xml:space="preserve"> rheumatoid arthritis and other </w:t>
      </w:r>
      <w:r w:rsidR="001F164D" w:rsidRPr="00ED47E1">
        <w:t>factors that increase the risk for osteoporosis</w:t>
      </w:r>
      <w:r w:rsidRPr="00ED47E1">
        <w:t xml:space="preserve"> </w:t>
      </w:r>
      <w:r w:rsidRPr="003239DC">
        <w:fldChar w:fldCharType="begin">
          <w:fldData xml:space="preserve">PEVuZE5vdGU+PENpdGU+PEF1dGhvcj5LYW5pczwvQXV0aG9yPjxZZWFyPjIwMTY8L1llYXI+PFJl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</w:fldData>
        </w:fldChar>
      </w:r>
      <w:r w:rsidR="00C55884">
        <w:instrText xml:space="preserve"> ADDIN EN.CITE </w:instrText>
      </w:r>
      <w:r w:rsidR="00C55884">
        <w:fldChar w:fldCharType="begin">
          <w:fldData xml:space="preserve">PEVuZE5vdGU+PENpdGU+PEF1dGhvcj5LYW5pczwvQXV0aG9yPjxZZWFyPjIwMTY8L1llYXI+PFJl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</w:fldData>
        </w:fldChar>
      </w:r>
      <w:r w:rsidR="00C55884">
        <w:instrText xml:space="preserve"> ADDIN EN.CITE.DATA </w:instrText>
      </w:r>
      <w:r w:rsidR="00C55884">
        <w:fldChar w:fldCharType="end"/>
      </w:r>
      <w:r w:rsidRPr="003239DC">
        <w:fldChar w:fldCharType="separate"/>
      </w:r>
      <w:r w:rsidR="00C55884">
        <w:rPr>
          <w:noProof/>
        </w:rPr>
        <w:t>[57]</w:t>
      </w:r>
      <w:r w:rsidRPr="003239DC">
        <w:fldChar w:fldCharType="end"/>
      </w:r>
      <w:r w:rsidRPr="00ED47E1">
        <w:t xml:space="preserve">. </w:t>
      </w:r>
      <w:r w:rsidR="001F164D" w:rsidRPr="00ED47E1">
        <w:t>FRAX models are currently available for 6</w:t>
      </w:r>
      <w:r w:rsidR="001E03AC" w:rsidRPr="00ED47E1">
        <w:t>8</w:t>
      </w:r>
      <w:r w:rsidR="001F164D" w:rsidRPr="00ED47E1">
        <w:t xml:space="preserve"> countries</w:t>
      </w:r>
      <w:r w:rsidR="004C55E3" w:rsidRPr="00ED47E1">
        <w:t xml:space="preserve"> and are publicly available </w:t>
      </w:r>
      <w:r w:rsidR="001F164D" w:rsidRPr="00ED47E1">
        <w:t>on the official FRAX website</w:t>
      </w:r>
      <w:r w:rsidR="00A016F0">
        <w:t xml:space="preserve"> </w:t>
      </w:r>
      <w:r w:rsidR="001F164D" w:rsidRPr="003239DC">
        <w:fldChar w:fldCharType="begin"/>
      </w:r>
      <w:r w:rsidR="00C55884">
        <w:instrText xml:space="preserve"> ADDIN EN.CITE &lt;EndNote&gt;&lt;Cite&gt;&lt;Author&gt;University of Sheffield&lt;/Author&gt;&lt;Year&gt;2008&lt;/Year&gt;&lt;RecNum&gt;50&lt;/RecNum&gt;&lt;DisplayText&gt;[58]&lt;/DisplayText&gt;&lt;record&gt;&lt;rec-number&gt;50&lt;/rec-number&gt;&lt;foreign-keys&gt;&lt;key app="EN" db-id="95dfreepupz2foezrvixve005dv9esv2f9zz" timestamp="1520261437"&gt;50&lt;/key&gt;&lt;/foreign-keys&gt;&lt;ref-type name="Web Page"&gt;12&lt;/ref-type&gt;&lt;contributors&gt;&lt;authors&gt;&lt;author&gt;University of Sheffield,,&lt;/author&gt;&lt;/authors&gt;&lt;/contributors&gt;&lt;titles&gt;&lt;title&gt;FRAX Fracture Risk Assessment Tool&lt;/title&gt;&lt;/titles&gt;&lt;dates&gt;&lt;year&gt;2008&lt;/year&gt;&lt;/dates&gt;&lt;urls&gt;&lt;related-urls&gt;&lt;url&gt;https://www.sheffield.ac.uk/FRAX/&lt;/url&gt;&lt;/related-urls&gt;&lt;/urls&gt;&lt;access-date&gt;02/26/2018&lt;/access-date&gt;&lt;/record&gt;&lt;/Cite&gt;&lt;/EndNote&gt;</w:instrText>
      </w:r>
      <w:r w:rsidR="001F164D" w:rsidRPr="003239DC">
        <w:fldChar w:fldCharType="separate"/>
      </w:r>
      <w:r w:rsidR="00C55884">
        <w:rPr>
          <w:noProof/>
        </w:rPr>
        <w:t>[58]</w:t>
      </w:r>
      <w:r w:rsidR="001F164D" w:rsidRPr="003239DC">
        <w:fldChar w:fldCharType="end"/>
      </w:r>
      <w:r w:rsidR="00A016F0">
        <w:t>.</w:t>
      </w:r>
      <w:r w:rsidR="001F164D" w:rsidRPr="00ED47E1">
        <w:t xml:space="preserve"> </w:t>
      </w:r>
      <w:r w:rsidR="004C55E3" w:rsidRPr="00ED47E1">
        <w:t xml:space="preserve">There are also </w:t>
      </w:r>
      <w:r w:rsidR="005270F0" w:rsidRPr="00ED47E1">
        <w:t>several</w:t>
      </w:r>
      <w:r w:rsidR="004C55E3" w:rsidRPr="00ED47E1">
        <w:t xml:space="preserve"> other fracture risk assessment models available.</w:t>
      </w:r>
    </w:p>
    <w:p w14:paraId="2E09AE1C" w14:textId="6383FBA0" w:rsidR="004C55E3" w:rsidRPr="00ED47E1" w:rsidRDefault="004C55E3" w:rsidP="009D4368">
      <w:pPr>
        <w:pStyle w:val="QuantifyBodytext"/>
        <w:spacing w:line="360" w:lineRule="auto"/>
      </w:pPr>
      <w:r w:rsidRPr="00ED47E1">
        <w:t xml:space="preserve"> </w:t>
      </w:r>
    </w:p>
    <w:p w14:paraId="44693B91" w14:textId="379A995A" w:rsidR="00A11258" w:rsidRPr="00ED47E1" w:rsidRDefault="00F27AA8" w:rsidP="009D4368">
      <w:pPr>
        <w:pStyle w:val="QuantifyBodytext"/>
        <w:spacing w:line="360" w:lineRule="auto"/>
        <w:rPr>
          <w:i/>
        </w:rPr>
      </w:pPr>
      <w:r w:rsidRPr="00F27AA8">
        <w:t xml:space="preserve">Table 8 </w:t>
      </w:r>
      <w:r w:rsidR="001F164D" w:rsidRPr="00ED47E1">
        <w:t xml:space="preserve">provides a summary of the access to FRAX and other risk assessment models </w:t>
      </w:r>
      <w:r w:rsidR="004C55E3" w:rsidRPr="00ED47E1">
        <w:t>in the EU6.</w:t>
      </w:r>
      <w:r w:rsidR="001F164D" w:rsidRPr="00ED47E1">
        <w:t xml:space="preserve"> Country-specific FRAX models exist in all 6 countries. Alternative assessment models are also recommended </w:t>
      </w:r>
      <w:r w:rsidR="004C55E3" w:rsidRPr="00ED47E1">
        <w:t xml:space="preserve">for use </w:t>
      </w:r>
      <w:r w:rsidR="001F164D" w:rsidRPr="00ED47E1">
        <w:t xml:space="preserve">in Germany, Italy and the UK. The German DVO model, developed in 2006, is a Germany-specific risk assessment model which requires the use of BMD measurements </w:t>
      </w:r>
      <w:r w:rsidR="001F164D" w:rsidRPr="003239DC">
        <w:fldChar w:fldCharType="begin">
          <w:fldData xml:space="preserve">PEVuZE5vdGU+PENpdGU+PEF1dGhvcj5EZXV0c2Noc3ByYWNoaWdlbiBXaXNzZW5zY2hhZnRsaWNo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</w:fldData>
        </w:fldChar>
      </w:r>
      <w:r w:rsidR="00C55884">
        <w:instrText xml:space="preserve"> ADDIN EN.CITE </w:instrText>
      </w:r>
      <w:r w:rsidR="00C55884">
        <w:fldChar w:fldCharType="begin">
          <w:fldData xml:space="preserve">PEVuZE5vdGU+PENpdGU+PEF1dGhvcj5EZXV0c2Noc3ByYWNoaWdlbiBXaXNzZW5zY2hhZnRsaWNo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</w:fldData>
        </w:fldChar>
      </w:r>
      <w:r w:rsidR="00C55884">
        <w:instrText xml:space="preserve"> ADDIN EN.CITE.DATA </w:instrText>
      </w:r>
      <w:r w:rsidR="00C55884">
        <w:fldChar w:fldCharType="end"/>
      </w:r>
      <w:r w:rsidR="001F164D" w:rsidRPr="003239DC">
        <w:fldChar w:fldCharType="separate"/>
      </w:r>
      <w:r w:rsidR="00C55884">
        <w:rPr>
          <w:noProof/>
        </w:rPr>
        <w:t>[59, 60]</w:t>
      </w:r>
      <w:r w:rsidR="001F164D" w:rsidRPr="003239DC">
        <w:fldChar w:fldCharType="end"/>
      </w:r>
      <w:r w:rsidR="001F164D" w:rsidRPr="00ED47E1">
        <w:t xml:space="preserve">. DeFra is an Italy-specific extension of the FRAX model, which allows for comparison of the BMD in different fracture sites and the inclusion </w:t>
      </w:r>
      <w:r w:rsidR="009E4491" w:rsidRPr="00ED47E1">
        <w:t>o</w:t>
      </w:r>
      <w:r w:rsidR="001F164D" w:rsidRPr="00ED47E1">
        <w:t xml:space="preserve">f more </w:t>
      </w:r>
      <w:r w:rsidR="009E4491" w:rsidRPr="00ED47E1">
        <w:t xml:space="preserve">variables </w:t>
      </w:r>
      <w:r w:rsidR="001F164D" w:rsidRPr="003239DC">
        <w:fldChar w:fldCharType="begin"/>
      </w:r>
      <w:r w:rsidR="00C55884">
        <w:instrText xml:space="preserve"> ADDIN EN.CITE &lt;EndNote&gt;&lt;Cite&gt;&lt;Author&gt;Bonaccorsi&lt;/Author&gt;&lt;Year&gt;2015&lt;/Year&gt;&lt;RecNum&gt;59&lt;/RecNum&gt;&lt;DisplayText&gt;[61]&lt;/DisplayText&gt;&lt;record&gt;&lt;rec-number&gt;59&lt;/rec-number&gt;&lt;foreign-keys&gt;&lt;key app="EN" db-id="95dfreepupz2foezrvixve005dv9esv2f9zz" timestamp="1520415102"&gt;59&lt;/key&gt;&lt;/foreign-keys&gt;&lt;ref-type name="Journal Article"&gt;17&lt;/ref-type&gt;&lt;contributors&gt;&lt;authors&gt;&lt;author&gt;Bonaccorsi, G.&lt;/author&gt;&lt;author&gt;Fila, E.&lt;/author&gt;&lt;author&gt;Cervellati, C.&lt;/author&gt;&lt;author&gt;Romani, A.&lt;/author&gt;&lt;author&gt;Giganti, M.&lt;/author&gt;&lt;author&gt;Rossini, M.&lt;/author&gt;&lt;author&gt;Greco, P.&lt;/author&gt;&lt;author&gt;Massari, L.&lt;/author&gt;&lt;/authors&gt;&lt;/contributors&gt;&lt;auth-address&gt;Department of Morphology, Surgery and Experimental Medicine, Menopause and Osteoporosis Centre, University of Ferrara, Via Boschetto 29, 44124, Ferrara, Italy, bng@unife.it.&lt;/auth-address&gt;&lt;titles&gt;&lt;title&gt;Assessment of Fracture Risk in A Population of Postmenopausal Italian Women: A Comparison of Two Different Tools&lt;/title&gt;&lt;secondary-title&gt;Calcif Tissue Int&lt;/secondary-title&gt;&lt;alt-title&gt;Calcified tissue international&lt;/alt-title&gt;&lt;/titles&gt;&lt;alt-periodical&gt;&lt;full-title&gt;Calcified tissue international&lt;/full-title&gt;&lt;/alt-periodical&gt;&lt;pages&gt;50-7&lt;/pages&gt;&lt;volume&gt;97&lt;/volume&gt;&lt;number&gt;1&lt;/number&gt;&lt;edition&gt;2015/05/06&lt;/edition&gt;&lt;keywords&gt;&lt;keyword&gt;Aged&lt;/keyword&gt;&lt;keyword&gt;Aged, 80 and over&lt;/keyword&gt;&lt;keyword&gt;Algorithms&lt;/keyword&gt;&lt;keyword&gt;Bone Density/*physiology&lt;/keyword&gt;&lt;keyword&gt;Female&lt;/keyword&gt;&lt;keyword&gt;Humans&lt;/keyword&gt;&lt;keyword&gt;Italy/epidemiology&lt;/keyword&gt;&lt;keyword&gt;Middle Aged&lt;/keyword&gt;&lt;keyword&gt;Osteoporotic Fractures/*epidemiology&lt;/keyword&gt;&lt;keyword&gt;*Postmenopause&lt;/keyword&gt;&lt;keyword&gt;Prospective Studies&lt;/keyword&gt;&lt;keyword&gt;Risk Assessment&lt;/keyword&gt;&lt;keyword&gt;Risk Factors&lt;/keyword&gt;&lt;/keywords&gt;&lt;dates&gt;&lt;year&gt;2015&lt;/year&gt;&lt;pub-dates&gt;&lt;date&gt;Jul&lt;/date&gt;&lt;/pub-dates&gt;&lt;/dates&gt;&lt;isbn&gt;0171-967x&lt;/isbn&gt;&lt;accession-num&gt;25939647&lt;/accession-num&gt;&lt;urls&gt;&lt;/urls&gt;&lt;electronic-resource-num&gt;10.1007/s00223-015-0009-2&lt;/electronic-resource-num&gt;&lt;remote-database-provider&gt;NLM&lt;/remote-database-provider&gt;&lt;language&gt;eng&lt;/language&gt;&lt;/record&gt;&lt;/Cite&gt;&lt;/EndNote&gt;</w:instrText>
      </w:r>
      <w:r w:rsidR="001F164D" w:rsidRPr="003239DC">
        <w:fldChar w:fldCharType="separate"/>
      </w:r>
      <w:r w:rsidR="00C55884">
        <w:rPr>
          <w:noProof/>
        </w:rPr>
        <w:t>[61]</w:t>
      </w:r>
      <w:r w:rsidR="001F164D" w:rsidRPr="003239DC">
        <w:fldChar w:fldCharType="end"/>
      </w:r>
      <w:r w:rsidR="001F164D" w:rsidRPr="00ED47E1">
        <w:t>. QFracture</w:t>
      </w:r>
      <w:r w:rsidR="00906881" w:rsidRPr="00ED47E1">
        <w:t>®</w:t>
      </w:r>
      <w:r w:rsidR="001F164D" w:rsidRPr="00ED47E1">
        <w:t xml:space="preserve"> in the UK was developed in 2009, and uses variables </w:t>
      </w:r>
      <w:r w:rsidR="009E4B58" w:rsidRPr="00ED47E1">
        <w:t>that</w:t>
      </w:r>
      <w:r w:rsidR="001F164D" w:rsidRPr="00ED47E1">
        <w:t xml:space="preserve"> are available through healthcare records in the UK</w:t>
      </w:r>
      <w:r w:rsidR="00C27403" w:rsidRPr="00ED47E1">
        <w:t>; it does not include BMD</w:t>
      </w:r>
      <w:r w:rsidR="001F164D" w:rsidRPr="00ED47E1">
        <w:t xml:space="preserve"> </w:t>
      </w:r>
      <w:r w:rsidR="001F164D" w:rsidRPr="003239DC">
        <w:fldChar w:fldCharType="begin"/>
      </w:r>
      <w:r w:rsidR="00C55884">
        <w:instrText xml:space="preserve"> ADDIN EN.CITE &lt;EndNote&gt;&lt;Cite&gt;&lt;Author&gt;National Clinical Guideline&lt;/Author&gt;&lt;Year&gt;2012&lt;/Year&gt;&lt;RecNum&gt;61&lt;/RecNum&gt;&lt;DisplayText&gt;[62]&lt;/DisplayText&gt;&lt;record&gt;&lt;rec-number&gt;61&lt;/rec-number&gt;&lt;foreign-keys&gt;&lt;key app="EN" db-id="95dfreepupz2foezrvixve005dv9esv2f9zz" timestamp="1520415596"&gt;61&lt;/key&gt;&lt;/foreign-keys&gt;&lt;ref-type name="Book Section"&gt;5&lt;/ref-type&gt;&lt;contributors&gt;&lt;authors&gt;&lt;author&gt;National Clinical Guideline, Centre&lt;/author&gt;&lt;/authors&gt;&lt;/contributors&gt;&lt;titles&gt;&lt;title&gt;National Institute for Health and Clinical Excellence: Guidance&lt;/title&gt;&lt;secondary-title&gt;Osteoporosis: Fragility Fracture Risk: Osteoporosis: Assessing the Risk of Fragility Fracture&lt;/secondary-title&gt;&lt;/titles&gt;&lt;dates&gt;&lt;year&gt;2012&lt;/year&gt;&lt;/dates&gt;&lt;pub-location&gt;London&lt;/pub-location&gt;&lt;publisher&gt;Royal College of Physicians (UK)&amp;#xD;National Clinical Guideline Centre.&lt;/publisher&gt;&lt;accession-num&gt;23285503&lt;/accession-num&gt;&lt;urls&gt;&lt;/urls&gt;&lt;language&gt;eng&lt;/language&gt;&lt;/record&gt;&lt;/Cite&gt;&lt;/EndNote&gt;</w:instrText>
      </w:r>
      <w:r w:rsidR="001F164D" w:rsidRPr="003239DC">
        <w:fldChar w:fldCharType="separate"/>
      </w:r>
      <w:r w:rsidR="00C55884">
        <w:rPr>
          <w:noProof/>
        </w:rPr>
        <w:t>[62]</w:t>
      </w:r>
      <w:r w:rsidR="001F164D" w:rsidRPr="003239DC">
        <w:fldChar w:fldCharType="end"/>
      </w:r>
      <w:r w:rsidR="001F164D" w:rsidRPr="00ED47E1">
        <w:t>.</w:t>
      </w:r>
      <w:r w:rsidR="00F70CBF" w:rsidRPr="00ED47E1">
        <w:t xml:space="preserve"> </w:t>
      </w:r>
      <w:r w:rsidR="00F70CBF" w:rsidRPr="00BB12FF">
        <w:t>For more details, see</w:t>
      </w:r>
      <w:r w:rsidR="00EA23D1">
        <w:t xml:space="preserve"> </w:t>
      </w:r>
      <w:r w:rsidR="00EA23D1" w:rsidRPr="00395E0E">
        <w:t>the appendix (18: Fracture risk assessment)</w:t>
      </w:r>
      <w:r w:rsidR="00EA23D1" w:rsidRPr="00BB12FF" w:rsidDel="00EA23D1">
        <w:t xml:space="preserve"> </w:t>
      </w:r>
    </w:p>
    <w:p w14:paraId="141F09E3" w14:textId="77777777" w:rsidR="00187293" w:rsidRPr="00ED47E1" w:rsidRDefault="00187293">
      <w:pPr>
        <w:rPr>
          <w:rFonts w:cstheme="minorHAnsi"/>
        </w:rPr>
      </w:pPr>
    </w:p>
    <w:p w14:paraId="06217082" w14:textId="07A56527" w:rsidR="00363748" w:rsidRPr="007B1CEE" w:rsidRDefault="006F1A86" w:rsidP="00521520">
      <w:pPr>
        <w:pStyle w:val="Caption"/>
        <w:keepNext/>
        <w:rPr>
          <w:rFonts w:asciiTheme="minorHAnsi" w:hAnsiTheme="minorHAnsi" w:cstheme="minorHAnsi"/>
          <w:sz w:val="20"/>
        </w:rPr>
      </w:pPr>
      <w:r w:rsidRPr="006F1A86">
        <w:rPr>
          <w:rFonts w:asciiTheme="minorHAnsi" w:hAnsiTheme="minorHAnsi" w:cstheme="minorHAnsi"/>
          <w:b/>
          <w:bCs/>
          <w:sz w:val="20"/>
        </w:rPr>
        <w:t>Table 8</w:t>
      </w:r>
      <w:r>
        <w:rPr>
          <w:rFonts w:asciiTheme="minorHAnsi" w:hAnsiTheme="minorHAnsi" w:cstheme="minorHAnsi"/>
          <w:sz w:val="20"/>
        </w:rPr>
        <w:t xml:space="preserve">. </w:t>
      </w:r>
      <w:r w:rsidR="00363748" w:rsidRPr="007B1CEE">
        <w:rPr>
          <w:rFonts w:asciiTheme="minorHAnsi" w:hAnsiTheme="minorHAnsi" w:cstheme="minorHAnsi"/>
          <w:sz w:val="20"/>
        </w:rPr>
        <w:t>Risk models and guidelines available in the countries of interest</w:t>
      </w:r>
    </w:p>
    <w:tbl>
      <w:tblPr>
        <w:tblStyle w:val="TableGrid"/>
        <w:tblW w:w="797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1269"/>
        <w:gridCol w:w="1360"/>
        <w:gridCol w:w="1450"/>
        <w:gridCol w:w="1904"/>
        <w:gridCol w:w="906"/>
      </w:tblGrid>
      <w:tr w:rsidR="00681FCD" w:rsidRPr="00ED47E1" w14:paraId="0C3FA742" w14:textId="77777777" w:rsidTr="00ED770B">
        <w:trPr>
          <w:trHeight w:val="522"/>
        </w:trPr>
        <w:tc>
          <w:tcPr>
            <w:tcW w:w="1088" w:type="dxa"/>
            <w:tcBorders>
              <w:top w:val="single" w:sz="4" w:space="0" w:color="auto"/>
              <w:bottom w:val="single" w:sz="4" w:space="0" w:color="auto"/>
            </w:tcBorders>
            <w:hideMark/>
          </w:tcPr>
          <w:p w14:paraId="58A3EC38" w14:textId="77777777" w:rsidR="004C55E3" w:rsidRPr="00ED47E1" w:rsidRDefault="004C55E3" w:rsidP="00ED770B">
            <w:pPr>
              <w:spacing w:line="360" w:lineRule="auto"/>
              <w:jc w:val="center"/>
              <w:rPr>
                <w:rFonts w:eastAsia="Times New Roman" w:cstheme="minorHAnsi"/>
                <w:bCs/>
                <w:color w:val="000000"/>
                <w:sz w:val="18"/>
                <w:szCs w:val="20"/>
              </w:rPr>
            </w:pPr>
            <w:r w:rsidRPr="00ED47E1">
              <w:rPr>
                <w:rFonts w:eastAsia="Times New Roman" w:cstheme="minorHAnsi"/>
                <w:bCs/>
                <w:color w:val="000000"/>
                <w:sz w:val="18"/>
                <w:szCs w:val="20"/>
              </w:rPr>
              <w:t>Countries</w:t>
            </w:r>
          </w:p>
        </w:tc>
        <w:tc>
          <w:tcPr>
            <w:tcW w:w="1269" w:type="dxa"/>
            <w:tcBorders>
              <w:top w:val="single" w:sz="4" w:space="0" w:color="auto"/>
              <w:bottom w:val="single" w:sz="4" w:space="0" w:color="auto"/>
            </w:tcBorders>
            <w:hideMark/>
          </w:tcPr>
          <w:p w14:paraId="23AA0E6A" w14:textId="77777777" w:rsidR="004C55E3" w:rsidRPr="00ED47E1" w:rsidRDefault="004C55E3" w:rsidP="00ED770B">
            <w:pPr>
              <w:spacing w:line="360" w:lineRule="auto"/>
              <w:jc w:val="center"/>
              <w:rPr>
                <w:rFonts w:eastAsia="Times New Roman" w:cstheme="minorHAnsi"/>
                <w:bCs/>
                <w:color w:val="000000"/>
                <w:sz w:val="18"/>
                <w:szCs w:val="20"/>
              </w:rPr>
            </w:pPr>
            <w:r w:rsidRPr="00ED47E1">
              <w:rPr>
                <w:rFonts w:eastAsia="Times New Roman" w:cstheme="minorHAnsi"/>
                <w:bCs/>
                <w:color w:val="000000"/>
                <w:sz w:val="18"/>
                <w:szCs w:val="20"/>
              </w:rPr>
              <w:t>FRAX Model available</w:t>
            </w:r>
          </w:p>
        </w:tc>
        <w:tc>
          <w:tcPr>
            <w:tcW w:w="1360" w:type="dxa"/>
            <w:tcBorders>
              <w:top w:val="single" w:sz="4" w:space="0" w:color="auto"/>
              <w:bottom w:val="single" w:sz="4" w:space="0" w:color="auto"/>
            </w:tcBorders>
            <w:hideMark/>
          </w:tcPr>
          <w:p w14:paraId="4DF7CBD4" w14:textId="77777777" w:rsidR="004C55E3" w:rsidRPr="00ED47E1" w:rsidRDefault="004C55E3" w:rsidP="00ED770B">
            <w:pPr>
              <w:spacing w:line="360" w:lineRule="auto"/>
              <w:jc w:val="center"/>
              <w:rPr>
                <w:rFonts w:eastAsia="Times New Roman" w:cstheme="minorHAnsi"/>
                <w:bCs/>
                <w:color w:val="000000"/>
                <w:sz w:val="18"/>
                <w:szCs w:val="20"/>
              </w:rPr>
            </w:pPr>
            <w:r w:rsidRPr="00ED47E1">
              <w:rPr>
                <w:rFonts w:eastAsia="Times New Roman" w:cstheme="minorHAnsi"/>
                <w:bCs/>
                <w:color w:val="000000"/>
                <w:sz w:val="18"/>
                <w:szCs w:val="20"/>
              </w:rPr>
              <w:t>Other Models</w:t>
            </w:r>
          </w:p>
        </w:tc>
        <w:tc>
          <w:tcPr>
            <w:tcW w:w="1450" w:type="dxa"/>
            <w:tcBorders>
              <w:top w:val="single" w:sz="4" w:space="0" w:color="auto"/>
              <w:bottom w:val="single" w:sz="4" w:space="0" w:color="auto"/>
            </w:tcBorders>
            <w:hideMark/>
          </w:tcPr>
          <w:p w14:paraId="36535D42" w14:textId="77777777" w:rsidR="004C55E3" w:rsidRPr="00ED47E1" w:rsidRDefault="004C55E3" w:rsidP="00ED770B">
            <w:pPr>
              <w:spacing w:line="360" w:lineRule="auto"/>
              <w:jc w:val="center"/>
              <w:rPr>
                <w:rFonts w:eastAsia="Times New Roman" w:cstheme="minorHAnsi"/>
                <w:bCs/>
                <w:color w:val="000000"/>
                <w:sz w:val="18"/>
                <w:szCs w:val="20"/>
              </w:rPr>
            </w:pPr>
            <w:r w:rsidRPr="00ED47E1">
              <w:rPr>
                <w:rFonts w:eastAsia="Times New Roman" w:cstheme="minorHAnsi"/>
                <w:bCs/>
                <w:color w:val="000000"/>
                <w:sz w:val="18"/>
                <w:szCs w:val="20"/>
              </w:rPr>
              <w:t>National Guidance</w:t>
            </w:r>
          </w:p>
        </w:tc>
        <w:tc>
          <w:tcPr>
            <w:tcW w:w="1904" w:type="dxa"/>
            <w:tcBorders>
              <w:top w:val="single" w:sz="4" w:space="0" w:color="auto"/>
              <w:bottom w:val="single" w:sz="4" w:space="0" w:color="auto"/>
            </w:tcBorders>
            <w:hideMark/>
          </w:tcPr>
          <w:p w14:paraId="372D6D44" w14:textId="77777777" w:rsidR="004C55E3" w:rsidRPr="00ED47E1" w:rsidRDefault="004C55E3" w:rsidP="00ED770B">
            <w:pPr>
              <w:spacing w:line="360" w:lineRule="auto"/>
              <w:jc w:val="center"/>
              <w:rPr>
                <w:rFonts w:eastAsia="Times New Roman" w:cstheme="minorHAnsi"/>
                <w:bCs/>
                <w:color w:val="000000"/>
                <w:sz w:val="18"/>
                <w:szCs w:val="20"/>
              </w:rPr>
            </w:pPr>
            <w:r w:rsidRPr="00ED47E1">
              <w:rPr>
                <w:rFonts w:eastAsia="Times New Roman" w:cstheme="minorHAnsi"/>
                <w:bCs/>
                <w:color w:val="000000"/>
                <w:sz w:val="18"/>
                <w:szCs w:val="20"/>
              </w:rPr>
              <w:t>Comments</w:t>
            </w:r>
          </w:p>
        </w:tc>
        <w:tc>
          <w:tcPr>
            <w:tcW w:w="906" w:type="dxa"/>
            <w:tcBorders>
              <w:top w:val="single" w:sz="4" w:space="0" w:color="auto"/>
              <w:bottom w:val="single" w:sz="4" w:space="0" w:color="auto"/>
            </w:tcBorders>
          </w:tcPr>
          <w:p w14:paraId="64C59DB2" w14:textId="77777777" w:rsidR="004C55E3" w:rsidRPr="00ED47E1" w:rsidRDefault="004C55E3" w:rsidP="00ED770B">
            <w:pPr>
              <w:spacing w:line="360" w:lineRule="auto"/>
              <w:jc w:val="center"/>
              <w:rPr>
                <w:rFonts w:eastAsia="Times New Roman" w:cstheme="minorHAnsi"/>
                <w:bCs/>
                <w:color w:val="000000"/>
                <w:sz w:val="18"/>
                <w:szCs w:val="20"/>
              </w:rPr>
            </w:pPr>
            <w:r w:rsidRPr="00ED47E1">
              <w:rPr>
                <w:rFonts w:eastAsia="Times New Roman" w:cstheme="minorHAnsi"/>
                <w:bCs/>
                <w:color w:val="000000"/>
                <w:sz w:val="18"/>
                <w:szCs w:val="20"/>
              </w:rPr>
              <w:t>Source</w:t>
            </w:r>
          </w:p>
        </w:tc>
      </w:tr>
      <w:tr w:rsidR="00187293" w:rsidRPr="00ED47E1" w14:paraId="11B900D6" w14:textId="77777777" w:rsidTr="00ED770B">
        <w:trPr>
          <w:trHeight w:val="336"/>
        </w:trPr>
        <w:tc>
          <w:tcPr>
            <w:tcW w:w="1088" w:type="dxa"/>
            <w:tcBorders>
              <w:top w:val="single" w:sz="4" w:space="0" w:color="auto"/>
            </w:tcBorders>
            <w:noWrap/>
            <w:hideMark/>
          </w:tcPr>
          <w:p w14:paraId="0100508B" w14:textId="77777777" w:rsidR="00187293" w:rsidRPr="00ED47E1" w:rsidRDefault="00187293" w:rsidP="00ED770B">
            <w:pPr>
              <w:spacing w:line="360" w:lineRule="auto"/>
              <w:jc w:val="center"/>
              <w:rPr>
                <w:rFonts w:eastAsia="Times New Roman" w:cstheme="minorHAnsi"/>
                <w:bCs/>
                <w:color w:val="000000"/>
                <w:sz w:val="18"/>
                <w:szCs w:val="20"/>
              </w:rPr>
            </w:pPr>
            <w:r w:rsidRPr="00ED47E1">
              <w:rPr>
                <w:rFonts w:eastAsia="Times New Roman" w:cstheme="minorHAnsi"/>
                <w:bCs/>
                <w:color w:val="000000"/>
                <w:sz w:val="18"/>
                <w:szCs w:val="20"/>
              </w:rPr>
              <w:t>France</w:t>
            </w:r>
          </w:p>
        </w:tc>
        <w:tc>
          <w:tcPr>
            <w:tcW w:w="1269" w:type="dxa"/>
            <w:tcBorders>
              <w:top w:val="single" w:sz="4" w:space="0" w:color="auto"/>
            </w:tcBorders>
            <w:noWrap/>
            <w:hideMark/>
          </w:tcPr>
          <w:p w14:paraId="041E9581" w14:textId="77777777" w:rsidR="00187293" w:rsidRPr="00ED47E1" w:rsidRDefault="00F70CBF" w:rsidP="00ED770B">
            <w:pPr>
              <w:spacing w:line="360" w:lineRule="auto"/>
              <w:jc w:val="center"/>
              <w:rPr>
                <w:rFonts w:eastAsia="Times New Roman" w:cstheme="minorHAnsi"/>
                <w:color w:val="000000"/>
                <w:sz w:val="18"/>
                <w:szCs w:val="20"/>
              </w:rPr>
            </w:pPr>
            <w:r w:rsidRPr="00ED47E1">
              <w:rPr>
                <w:rFonts w:eastAsia="Times New Roman" w:cs="Calibri"/>
                <w:color w:val="000000"/>
                <w:sz w:val="18"/>
                <w:szCs w:val="20"/>
              </w:rPr>
              <w:t>Yes</w:t>
            </w:r>
          </w:p>
        </w:tc>
        <w:tc>
          <w:tcPr>
            <w:tcW w:w="1360" w:type="dxa"/>
            <w:tcBorders>
              <w:top w:val="single" w:sz="4" w:space="0" w:color="auto"/>
            </w:tcBorders>
            <w:noWrap/>
            <w:hideMark/>
          </w:tcPr>
          <w:p w14:paraId="245A2166" w14:textId="77777777" w:rsidR="00187293" w:rsidRPr="00ED47E1" w:rsidRDefault="00187293" w:rsidP="00ED770B">
            <w:pPr>
              <w:spacing w:line="360" w:lineRule="auto"/>
              <w:jc w:val="center"/>
              <w:rPr>
                <w:rFonts w:eastAsia="Times New Roman" w:cstheme="minorHAnsi"/>
                <w:color w:val="000000"/>
                <w:sz w:val="18"/>
                <w:szCs w:val="20"/>
              </w:rPr>
            </w:pPr>
            <w:r w:rsidRPr="00ED47E1">
              <w:rPr>
                <w:rFonts w:eastAsia="Times New Roman" w:cstheme="minorHAnsi"/>
                <w:color w:val="000000"/>
                <w:sz w:val="18"/>
                <w:szCs w:val="20"/>
              </w:rPr>
              <w:t>-</w:t>
            </w:r>
          </w:p>
        </w:tc>
        <w:tc>
          <w:tcPr>
            <w:tcW w:w="1450" w:type="dxa"/>
            <w:tcBorders>
              <w:top w:val="single" w:sz="4" w:space="0" w:color="auto"/>
            </w:tcBorders>
            <w:noWrap/>
            <w:hideMark/>
          </w:tcPr>
          <w:p w14:paraId="30C0197C" w14:textId="77777777" w:rsidR="00187293" w:rsidRPr="00ED47E1" w:rsidRDefault="00F70CBF" w:rsidP="00ED770B">
            <w:pPr>
              <w:spacing w:line="360" w:lineRule="auto"/>
              <w:jc w:val="center"/>
              <w:rPr>
                <w:rFonts w:eastAsia="Times New Roman" w:cstheme="minorHAnsi"/>
                <w:color w:val="000000"/>
                <w:sz w:val="18"/>
                <w:szCs w:val="20"/>
              </w:rPr>
            </w:pPr>
            <w:r w:rsidRPr="00ED47E1">
              <w:rPr>
                <w:rFonts w:eastAsia="Times New Roman" w:cs="Calibri"/>
                <w:color w:val="000000"/>
                <w:sz w:val="18"/>
                <w:szCs w:val="20"/>
              </w:rPr>
              <w:t>Yes</w:t>
            </w:r>
            <w:r w:rsidRPr="00ED47E1" w:rsidDel="00F70CBF">
              <w:rPr>
                <w:rFonts w:eastAsia="Times New Roman" w:cs="Calibri"/>
                <w:color w:val="000000"/>
                <w:sz w:val="18"/>
                <w:szCs w:val="20"/>
              </w:rPr>
              <w:t xml:space="preserve"> </w:t>
            </w:r>
          </w:p>
        </w:tc>
        <w:tc>
          <w:tcPr>
            <w:tcW w:w="1904" w:type="dxa"/>
            <w:tcBorders>
              <w:top w:val="single" w:sz="4" w:space="0" w:color="auto"/>
            </w:tcBorders>
            <w:noWrap/>
            <w:hideMark/>
          </w:tcPr>
          <w:p w14:paraId="549E72EA" w14:textId="77777777" w:rsidR="00187293" w:rsidRPr="00ED47E1" w:rsidRDefault="00187293" w:rsidP="00ED770B">
            <w:pPr>
              <w:spacing w:line="360" w:lineRule="auto"/>
              <w:jc w:val="center"/>
              <w:rPr>
                <w:rFonts w:eastAsia="Times New Roman" w:cstheme="minorHAnsi"/>
                <w:color w:val="000000"/>
                <w:sz w:val="18"/>
                <w:szCs w:val="20"/>
              </w:rPr>
            </w:pPr>
          </w:p>
        </w:tc>
        <w:tc>
          <w:tcPr>
            <w:tcW w:w="906" w:type="dxa"/>
            <w:tcBorders>
              <w:top w:val="single" w:sz="4" w:space="0" w:color="auto"/>
            </w:tcBorders>
          </w:tcPr>
          <w:p w14:paraId="5DAB5A6D" w14:textId="6AA8E5A9" w:rsidR="00187293" w:rsidRPr="00ED47E1" w:rsidRDefault="00187293" w:rsidP="00ED770B">
            <w:pPr>
              <w:spacing w:line="360" w:lineRule="auto"/>
              <w:jc w:val="center"/>
              <w:rPr>
                <w:rFonts w:eastAsia="Times New Roman" w:cstheme="minorHAnsi"/>
                <w:color w:val="000000"/>
                <w:sz w:val="18"/>
                <w:szCs w:val="20"/>
              </w:rPr>
            </w:pPr>
            <w:r w:rsidRPr="003239DC">
              <w:rPr>
                <w:rFonts w:eastAsia="Times New Roman" w:cstheme="minorHAnsi"/>
                <w:color w:val="000000"/>
                <w:sz w:val="18"/>
                <w:szCs w:val="20"/>
              </w:rPr>
              <w:fldChar w:fldCharType="begin"/>
            </w:r>
            <w:r w:rsidR="00C55884">
              <w:rPr>
                <w:rFonts w:eastAsia="Times New Roman" w:cstheme="minorHAnsi"/>
                <w:color w:val="000000"/>
                <w:sz w:val="18"/>
                <w:szCs w:val="20"/>
              </w:rPr>
              <w:instrText xml:space="preserve"> ADDIN EN.CITE &lt;EndNote&gt;&lt;Cite&gt;&lt;Author&gt;Maladie&lt;/Author&gt;&lt;Year&gt;2018&lt;/Year&gt;&lt;RecNum&gt;57&lt;/RecNum&gt;&lt;DisplayText&gt;[63]&lt;/DisplayText&gt;&lt;record&gt;&lt;rec-number&gt;57&lt;/rec-number&gt;&lt;foreign-keys&gt;&lt;key app="EN" db-id="95dfreepupz2foezrvixve005dv9esv2f9zz" timestamp="1520341171"&gt;57&lt;/key&gt;&lt;/foreign-keys&gt;&lt;ref-type name="Web Page"&gt;12&lt;/ref-type&gt;&lt;contributors&gt;&lt;authors&gt;&lt;author&gt;l&amp;apos;Assurance Maladie,,&lt;/author&gt;&lt;/authors&gt;&lt;/contributors&gt;&lt;titles&gt;&lt;title&gt;Ostéoporose : diagnostic et évolution&lt;/title&gt;&lt;/titles&gt;&lt;number&gt;03/06/2018&lt;/number&gt;&lt;dates&gt;&lt;year&gt;2018&lt;/year&gt;&lt;/dates&gt;&lt;urls&gt;&lt;related-urls&gt;&lt;url&gt;https://www.ameli.fr/loiret/assure/sante/themes/osteoporose/diagnostic-evolution&lt;/url&gt;&lt;/related-urls&gt;&lt;/urls&gt;&lt;/record&gt;&lt;/Cite&gt;&lt;/EndNote&gt;</w:instrText>
            </w:r>
            <w:r w:rsidRPr="003239DC">
              <w:rPr>
                <w:rFonts w:eastAsia="Times New Roman" w:cstheme="minorHAnsi"/>
                <w:color w:val="000000"/>
                <w:sz w:val="18"/>
                <w:szCs w:val="20"/>
              </w:rPr>
              <w:fldChar w:fldCharType="separate"/>
            </w:r>
            <w:r w:rsidR="00C55884">
              <w:rPr>
                <w:rFonts w:eastAsia="Times New Roman" w:cstheme="minorHAnsi"/>
                <w:noProof/>
                <w:color w:val="000000"/>
                <w:sz w:val="18"/>
                <w:szCs w:val="20"/>
              </w:rPr>
              <w:t>[63]</w:t>
            </w:r>
            <w:r w:rsidRPr="003239DC">
              <w:rPr>
                <w:rFonts w:eastAsia="Times New Roman" w:cstheme="minorHAnsi"/>
                <w:color w:val="000000"/>
                <w:sz w:val="18"/>
                <w:szCs w:val="20"/>
              </w:rPr>
              <w:fldChar w:fldCharType="end"/>
            </w:r>
          </w:p>
        </w:tc>
      </w:tr>
      <w:tr w:rsidR="00187293" w:rsidRPr="00ED47E1" w14:paraId="1897C970" w14:textId="77777777" w:rsidTr="00ED770B">
        <w:trPr>
          <w:trHeight w:val="258"/>
        </w:trPr>
        <w:tc>
          <w:tcPr>
            <w:tcW w:w="1088" w:type="dxa"/>
            <w:noWrap/>
            <w:hideMark/>
          </w:tcPr>
          <w:p w14:paraId="0161C12D" w14:textId="77777777" w:rsidR="00187293" w:rsidRPr="00ED47E1" w:rsidRDefault="00187293" w:rsidP="00ED770B">
            <w:pPr>
              <w:spacing w:line="360" w:lineRule="auto"/>
              <w:jc w:val="center"/>
              <w:rPr>
                <w:rFonts w:eastAsia="Times New Roman" w:cstheme="minorHAnsi"/>
                <w:bCs/>
                <w:color w:val="000000"/>
                <w:sz w:val="18"/>
                <w:szCs w:val="20"/>
              </w:rPr>
            </w:pPr>
            <w:r w:rsidRPr="00ED47E1">
              <w:rPr>
                <w:rFonts w:eastAsia="Times New Roman" w:cstheme="minorHAnsi"/>
                <w:bCs/>
                <w:color w:val="000000"/>
                <w:sz w:val="18"/>
                <w:szCs w:val="20"/>
              </w:rPr>
              <w:t>Germany</w:t>
            </w:r>
          </w:p>
        </w:tc>
        <w:tc>
          <w:tcPr>
            <w:tcW w:w="1269" w:type="dxa"/>
            <w:noWrap/>
            <w:hideMark/>
          </w:tcPr>
          <w:p w14:paraId="1E3C8E00" w14:textId="77777777" w:rsidR="00187293" w:rsidRPr="00ED47E1" w:rsidRDefault="00F70CBF" w:rsidP="00ED770B">
            <w:pPr>
              <w:spacing w:line="360" w:lineRule="auto"/>
              <w:jc w:val="center"/>
              <w:rPr>
                <w:rFonts w:eastAsia="Times New Roman" w:cstheme="minorHAnsi"/>
                <w:color w:val="000000"/>
                <w:sz w:val="18"/>
                <w:szCs w:val="20"/>
              </w:rPr>
            </w:pPr>
            <w:r w:rsidRPr="00ED47E1">
              <w:rPr>
                <w:rFonts w:eastAsia="Times New Roman" w:cs="Calibri"/>
                <w:color w:val="000000"/>
                <w:sz w:val="18"/>
                <w:szCs w:val="20"/>
              </w:rPr>
              <w:t>Yes</w:t>
            </w:r>
          </w:p>
        </w:tc>
        <w:tc>
          <w:tcPr>
            <w:tcW w:w="1360" w:type="dxa"/>
            <w:noWrap/>
            <w:hideMark/>
          </w:tcPr>
          <w:p w14:paraId="142067C0" w14:textId="77777777" w:rsidR="00187293" w:rsidRPr="00ED47E1" w:rsidRDefault="00187293" w:rsidP="00ED770B">
            <w:pPr>
              <w:spacing w:line="360" w:lineRule="auto"/>
              <w:jc w:val="center"/>
              <w:rPr>
                <w:rFonts w:eastAsia="Times New Roman" w:cstheme="minorHAnsi"/>
                <w:color w:val="000000"/>
                <w:sz w:val="18"/>
                <w:szCs w:val="20"/>
              </w:rPr>
            </w:pPr>
            <w:r w:rsidRPr="00ED47E1">
              <w:rPr>
                <w:rFonts w:eastAsia="Times New Roman" w:cstheme="minorHAnsi"/>
                <w:color w:val="000000"/>
                <w:sz w:val="18"/>
                <w:szCs w:val="20"/>
              </w:rPr>
              <w:t>DVO Model</w:t>
            </w:r>
          </w:p>
        </w:tc>
        <w:tc>
          <w:tcPr>
            <w:tcW w:w="1450" w:type="dxa"/>
            <w:noWrap/>
            <w:hideMark/>
          </w:tcPr>
          <w:p w14:paraId="3A38F63F" w14:textId="77777777" w:rsidR="00187293" w:rsidRPr="00ED47E1" w:rsidRDefault="00F70CBF" w:rsidP="00ED770B">
            <w:pPr>
              <w:spacing w:line="360" w:lineRule="auto"/>
              <w:jc w:val="center"/>
              <w:rPr>
                <w:rFonts w:eastAsia="Times New Roman" w:cstheme="minorHAnsi"/>
                <w:color w:val="000000"/>
                <w:sz w:val="18"/>
                <w:szCs w:val="20"/>
              </w:rPr>
            </w:pPr>
            <w:r w:rsidRPr="00ED47E1">
              <w:rPr>
                <w:rFonts w:eastAsia="Times New Roman" w:cs="Calibri"/>
                <w:color w:val="000000"/>
                <w:sz w:val="18"/>
                <w:szCs w:val="20"/>
              </w:rPr>
              <w:t>Yes</w:t>
            </w:r>
          </w:p>
        </w:tc>
        <w:tc>
          <w:tcPr>
            <w:tcW w:w="1904" w:type="dxa"/>
            <w:noWrap/>
          </w:tcPr>
          <w:p w14:paraId="364BA7A4" w14:textId="77777777" w:rsidR="00187293" w:rsidRPr="00ED47E1" w:rsidRDefault="00187293" w:rsidP="00ED770B">
            <w:pPr>
              <w:spacing w:line="360" w:lineRule="auto"/>
              <w:jc w:val="center"/>
              <w:rPr>
                <w:rFonts w:eastAsia="Times New Roman" w:cstheme="minorHAnsi"/>
                <w:color w:val="000000"/>
                <w:sz w:val="18"/>
                <w:szCs w:val="20"/>
              </w:rPr>
            </w:pPr>
          </w:p>
        </w:tc>
        <w:tc>
          <w:tcPr>
            <w:tcW w:w="906" w:type="dxa"/>
          </w:tcPr>
          <w:p w14:paraId="0F6B0B28" w14:textId="471C0A23" w:rsidR="00187293" w:rsidRPr="00ED47E1" w:rsidRDefault="00187293" w:rsidP="00ED770B">
            <w:pPr>
              <w:spacing w:line="360" w:lineRule="auto"/>
              <w:jc w:val="center"/>
              <w:rPr>
                <w:rFonts w:eastAsia="Times New Roman" w:cstheme="minorHAnsi"/>
                <w:color w:val="000000"/>
                <w:sz w:val="18"/>
                <w:szCs w:val="20"/>
              </w:rPr>
            </w:pPr>
            <w:r w:rsidRPr="003239DC">
              <w:rPr>
                <w:rFonts w:eastAsia="Times New Roman" w:cstheme="minorHAnsi"/>
                <w:color w:val="000000"/>
                <w:sz w:val="18"/>
                <w:szCs w:val="20"/>
              </w:rPr>
              <w:fldChar w:fldCharType="begin"/>
            </w:r>
            <w:r w:rsidR="00C55884">
              <w:rPr>
                <w:rFonts w:eastAsia="Times New Roman" w:cstheme="minorHAnsi"/>
                <w:color w:val="000000"/>
                <w:sz w:val="18"/>
                <w:szCs w:val="20"/>
              </w:rPr>
              <w:instrText xml:space="preserve"> ADDIN EN.CITE &lt;EndNote&gt;&lt;Cite&gt;&lt;Author&gt;Deutschsprachigen Wissenschaftlichen Osteologischen&lt;/Author&gt;&lt;Year&gt;2014&lt;/Year&gt;&lt;RecNum&gt;58&lt;/RecNum&gt;&lt;DisplayText&gt;[59]&lt;/DisplayText&gt;&lt;record&gt;&lt;rec-number&gt;58&lt;/rec-number&gt;&lt;foreign-keys&gt;&lt;key app="EN" db-id="95dfreepupz2foezrvixve005dv9esv2f9zz" timestamp="1520412004"&gt;58&lt;/key&gt;&lt;/foreign-keys&gt;&lt;ref-type name="Web Page"&gt;12&lt;/ref-type&gt;&lt;contributors&gt;&lt;authors&gt;&lt;author&gt;Deutschsprachigen Wissenschaftlichen Osteologischen,,&lt;/author&gt;&lt;/authors&gt;&lt;/contributors&gt;&lt;titles&gt;&lt;title&gt;DVO Leitlinie Osteoporose 2014 Kurzfassung und Langfassung &lt;/title&gt;&lt;/titles&gt;&lt;number&gt;03/06/2018&lt;/number&gt;&lt;dates&gt;&lt;year&gt;2014&lt;/year&gt;&lt;/dates&gt;&lt;urls&gt;&lt;related-urls&gt;&lt;url&gt;http://www.dv-osteologie.org/dvo_leitlinien/osteoporose-leitlinie-2014&lt;/url&gt;&lt;/related-urls&gt;&lt;/urls&gt;&lt;/record&gt;&lt;/Cite&gt;&lt;/EndNote&gt;</w:instrText>
            </w:r>
            <w:r w:rsidRPr="003239DC">
              <w:rPr>
                <w:rFonts w:eastAsia="Times New Roman" w:cstheme="minorHAnsi"/>
                <w:color w:val="000000"/>
                <w:sz w:val="18"/>
                <w:szCs w:val="20"/>
              </w:rPr>
              <w:fldChar w:fldCharType="separate"/>
            </w:r>
            <w:r w:rsidR="00C55884">
              <w:rPr>
                <w:rFonts w:eastAsia="Times New Roman" w:cstheme="minorHAnsi"/>
                <w:noProof/>
                <w:color w:val="000000"/>
                <w:sz w:val="18"/>
                <w:szCs w:val="20"/>
              </w:rPr>
              <w:t>[59]</w:t>
            </w:r>
            <w:r w:rsidRPr="003239DC">
              <w:rPr>
                <w:rFonts w:eastAsia="Times New Roman" w:cstheme="minorHAnsi"/>
                <w:color w:val="000000"/>
                <w:sz w:val="18"/>
                <w:szCs w:val="20"/>
              </w:rPr>
              <w:fldChar w:fldCharType="end"/>
            </w:r>
          </w:p>
        </w:tc>
      </w:tr>
      <w:tr w:rsidR="00187293" w:rsidRPr="00ED47E1" w14:paraId="1A6CDDAC" w14:textId="77777777" w:rsidTr="00ED770B">
        <w:trPr>
          <w:trHeight w:val="258"/>
        </w:trPr>
        <w:tc>
          <w:tcPr>
            <w:tcW w:w="1088" w:type="dxa"/>
            <w:noWrap/>
            <w:hideMark/>
          </w:tcPr>
          <w:p w14:paraId="1217813E" w14:textId="77777777" w:rsidR="00187293" w:rsidRPr="00ED47E1" w:rsidRDefault="00187293" w:rsidP="00ED770B">
            <w:pPr>
              <w:spacing w:line="360" w:lineRule="auto"/>
              <w:jc w:val="center"/>
              <w:rPr>
                <w:rFonts w:eastAsia="Times New Roman" w:cstheme="minorHAnsi"/>
                <w:bCs/>
                <w:color w:val="000000"/>
                <w:sz w:val="18"/>
                <w:szCs w:val="20"/>
              </w:rPr>
            </w:pPr>
            <w:r w:rsidRPr="00ED47E1">
              <w:rPr>
                <w:rFonts w:eastAsia="Times New Roman" w:cstheme="minorHAnsi"/>
                <w:bCs/>
                <w:color w:val="000000"/>
                <w:sz w:val="18"/>
                <w:szCs w:val="20"/>
              </w:rPr>
              <w:t>Italy</w:t>
            </w:r>
          </w:p>
        </w:tc>
        <w:tc>
          <w:tcPr>
            <w:tcW w:w="1269" w:type="dxa"/>
            <w:noWrap/>
            <w:hideMark/>
          </w:tcPr>
          <w:p w14:paraId="2AC5D9CD" w14:textId="77777777" w:rsidR="00187293" w:rsidRPr="00ED47E1" w:rsidRDefault="00F70CBF" w:rsidP="00ED770B">
            <w:pPr>
              <w:spacing w:line="360" w:lineRule="auto"/>
              <w:jc w:val="center"/>
              <w:rPr>
                <w:rFonts w:eastAsia="Times New Roman" w:cstheme="minorHAnsi"/>
                <w:color w:val="000000"/>
                <w:sz w:val="18"/>
                <w:szCs w:val="20"/>
              </w:rPr>
            </w:pPr>
            <w:r w:rsidRPr="00ED47E1">
              <w:rPr>
                <w:rFonts w:eastAsia="Times New Roman" w:cs="Calibri"/>
                <w:color w:val="000000"/>
                <w:sz w:val="18"/>
                <w:szCs w:val="20"/>
              </w:rPr>
              <w:t>Yes</w:t>
            </w:r>
          </w:p>
        </w:tc>
        <w:tc>
          <w:tcPr>
            <w:tcW w:w="1360" w:type="dxa"/>
            <w:noWrap/>
            <w:hideMark/>
          </w:tcPr>
          <w:p w14:paraId="034162BF" w14:textId="77777777" w:rsidR="00187293" w:rsidRPr="00ED47E1" w:rsidRDefault="00187293" w:rsidP="00ED770B">
            <w:pPr>
              <w:spacing w:line="360" w:lineRule="auto"/>
              <w:jc w:val="center"/>
              <w:rPr>
                <w:rFonts w:eastAsia="Times New Roman" w:cstheme="minorHAnsi"/>
                <w:color w:val="000000"/>
                <w:sz w:val="18"/>
                <w:szCs w:val="20"/>
              </w:rPr>
            </w:pPr>
            <w:r w:rsidRPr="00ED47E1">
              <w:rPr>
                <w:rFonts w:eastAsia="Times New Roman" w:cstheme="minorHAnsi"/>
                <w:color w:val="000000"/>
                <w:sz w:val="18"/>
                <w:szCs w:val="20"/>
              </w:rPr>
              <w:t>FRAHS, DeFra</w:t>
            </w:r>
          </w:p>
        </w:tc>
        <w:tc>
          <w:tcPr>
            <w:tcW w:w="1450" w:type="dxa"/>
            <w:noWrap/>
            <w:hideMark/>
          </w:tcPr>
          <w:p w14:paraId="7E75E19F" w14:textId="77777777" w:rsidR="00187293" w:rsidRPr="00ED47E1" w:rsidRDefault="00F70CBF" w:rsidP="00ED770B">
            <w:pPr>
              <w:spacing w:line="360" w:lineRule="auto"/>
              <w:jc w:val="center"/>
              <w:rPr>
                <w:rFonts w:eastAsia="Times New Roman" w:cstheme="minorHAnsi"/>
                <w:bCs/>
                <w:color w:val="4472C4"/>
                <w:sz w:val="18"/>
                <w:szCs w:val="20"/>
              </w:rPr>
            </w:pPr>
            <w:r w:rsidRPr="00ED47E1">
              <w:rPr>
                <w:rFonts w:eastAsia="Times New Roman" w:cs="Calibri"/>
                <w:color w:val="000000"/>
                <w:sz w:val="18"/>
                <w:szCs w:val="20"/>
              </w:rPr>
              <w:t>Yes</w:t>
            </w:r>
          </w:p>
        </w:tc>
        <w:tc>
          <w:tcPr>
            <w:tcW w:w="1904" w:type="dxa"/>
            <w:noWrap/>
            <w:hideMark/>
          </w:tcPr>
          <w:p w14:paraId="0B5D7F5D" w14:textId="77777777" w:rsidR="00187293" w:rsidRPr="00ED47E1" w:rsidRDefault="00187293" w:rsidP="00ED770B">
            <w:pPr>
              <w:spacing w:line="360" w:lineRule="auto"/>
              <w:jc w:val="center"/>
              <w:rPr>
                <w:rFonts w:eastAsia="Times New Roman" w:cstheme="minorHAnsi"/>
                <w:color w:val="000000"/>
                <w:sz w:val="18"/>
                <w:szCs w:val="20"/>
              </w:rPr>
            </w:pPr>
            <w:r w:rsidRPr="00ED47E1">
              <w:rPr>
                <w:rFonts w:eastAsia="Times New Roman" w:cstheme="minorHAnsi"/>
                <w:color w:val="000000"/>
                <w:sz w:val="18"/>
                <w:szCs w:val="20"/>
              </w:rPr>
              <w:t>FRAHS: FRAX-based</w:t>
            </w:r>
          </w:p>
        </w:tc>
        <w:tc>
          <w:tcPr>
            <w:tcW w:w="906" w:type="dxa"/>
          </w:tcPr>
          <w:p w14:paraId="1CEBBAE0" w14:textId="1D83B6A4" w:rsidR="00187293" w:rsidRPr="00ED47E1" w:rsidRDefault="00187293" w:rsidP="00ED770B">
            <w:pPr>
              <w:spacing w:line="360" w:lineRule="auto"/>
              <w:jc w:val="center"/>
              <w:rPr>
                <w:rFonts w:eastAsia="Times New Roman" w:cstheme="minorHAnsi"/>
                <w:color w:val="000000"/>
                <w:sz w:val="18"/>
                <w:szCs w:val="20"/>
              </w:rPr>
            </w:pPr>
            <w:r w:rsidRPr="003239DC">
              <w:rPr>
                <w:rFonts w:eastAsia="Times New Roman" w:cstheme="minorHAnsi"/>
                <w:color w:val="000000"/>
                <w:sz w:val="18"/>
                <w:szCs w:val="20"/>
              </w:rPr>
              <w:fldChar w:fldCharType="begin">
                <w:fldData xml:space="preserve">PEVuZE5vdGU+PENpdGU+PEF1dGhvcj5UYXJhbnRpbm88L0F1dGhvcj48WWVhcj4yMDE3PC9ZZWFy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</w:fldData>
              </w:fldChar>
            </w:r>
            <w:r w:rsidR="00C55884">
              <w:rPr>
                <w:rFonts w:eastAsia="Times New Roman" w:cstheme="minorHAnsi"/>
                <w:color w:val="000000"/>
                <w:sz w:val="18"/>
                <w:szCs w:val="20"/>
              </w:rPr>
              <w:instrText xml:space="preserve"> ADDIN EN.CITE </w:instrText>
            </w:r>
            <w:r w:rsidR="00C55884">
              <w:rPr>
                <w:rFonts w:eastAsia="Times New Roman" w:cstheme="minorHAnsi"/>
                <w:color w:val="000000"/>
                <w:sz w:val="18"/>
                <w:szCs w:val="20"/>
              </w:rPr>
              <w:fldChar w:fldCharType="begin">
                <w:fldData xml:space="preserve">PEVuZE5vdGU+PENpdGU+PEF1dGhvcj5UYXJhbnRpbm88L0F1dGhvcj48WWVhcj4yMDE3PC9ZZWFy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</w:fldData>
              </w:fldChar>
            </w:r>
            <w:r w:rsidR="00C55884">
              <w:rPr>
                <w:rFonts w:eastAsia="Times New Roman" w:cstheme="minorHAnsi"/>
                <w:color w:val="000000"/>
                <w:sz w:val="18"/>
                <w:szCs w:val="20"/>
              </w:rPr>
              <w:instrText xml:space="preserve"> ADDIN EN.CITE.DATA </w:instrText>
            </w:r>
            <w:r w:rsidR="00C55884">
              <w:rPr>
                <w:rFonts w:eastAsia="Times New Roman" w:cstheme="minorHAnsi"/>
                <w:color w:val="000000"/>
                <w:sz w:val="18"/>
                <w:szCs w:val="20"/>
              </w:rPr>
            </w:r>
            <w:r w:rsidR="00C55884">
              <w:rPr>
                <w:rFonts w:eastAsia="Times New Roman" w:cstheme="minorHAnsi"/>
                <w:color w:val="000000"/>
                <w:sz w:val="18"/>
                <w:szCs w:val="20"/>
              </w:rPr>
              <w:fldChar w:fldCharType="end"/>
            </w:r>
            <w:r w:rsidRPr="003239DC">
              <w:rPr>
                <w:rFonts w:eastAsia="Times New Roman" w:cstheme="minorHAnsi"/>
                <w:color w:val="000000"/>
                <w:sz w:val="18"/>
                <w:szCs w:val="20"/>
              </w:rPr>
            </w:r>
            <w:r w:rsidRPr="003239DC">
              <w:rPr>
                <w:rFonts w:eastAsia="Times New Roman" w:cstheme="minorHAnsi"/>
                <w:color w:val="000000"/>
                <w:sz w:val="18"/>
                <w:szCs w:val="20"/>
              </w:rPr>
              <w:fldChar w:fldCharType="separate"/>
            </w:r>
            <w:r w:rsidR="00C55884">
              <w:rPr>
                <w:rFonts w:eastAsia="Times New Roman" w:cstheme="minorHAnsi"/>
                <w:noProof/>
                <w:color w:val="000000"/>
                <w:sz w:val="18"/>
                <w:szCs w:val="20"/>
              </w:rPr>
              <w:t>[64-66]</w:t>
            </w:r>
            <w:r w:rsidRPr="003239DC">
              <w:rPr>
                <w:rFonts w:eastAsia="Times New Roman" w:cstheme="minorHAnsi"/>
                <w:color w:val="000000"/>
                <w:sz w:val="18"/>
                <w:szCs w:val="20"/>
              </w:rPr>
              <w:fldChar w:fldCharType="end"/>
            </w:r>
            <w:r w:rsidRPr="00ED47E1" w:rsidDel="00F87F60">
              <w:rPr>
                <w:rFonts w:eastAsia="Times New Roman" w:cstheme="minorHAnsi"/>
                <w:color w:val="000000"/>
                <w:sz w:val="18"/>
                <w:szCs w:val="20"/>
              </w:rPr>
              <w:t xml:space="preserve"> </w:t>
            </w:r>
          </w:p>
        </w:tc>
      </w:tr>
      <w:tr w:rsidR="00187293" w:rsidRPr="00ED47E1" w14:paraId="20BD8B4B" w14:textId="77777777" w:rsidTr="00ED770B">
        <w:trPr>
          <w:trHeight w:val="258"/>
        </w:trPr>
        <w:tc>
          <w:tcPr>
            <w:tcW w:w="1088" w:type="dxa"/>
            <w:noWrap/>
            <w:hideMark/>
          </w:tcPr>
          <w:p w14:paraId="5D80CF19" w14:textId="77777777" w:rsidR="00187293" w:rsidRPr="00ED47E1" w:rsidRDefault="00187293" w:rsidP="00ED770B">
            <w:pPr>
              <w:spacing w:line="360" w:lineRule="auto"/>
              <w:jc w:val="center"/>
              <w:rPr>
                <w:rFonts w:eastAsia="Times New Roman" w:cstheme="minorHAnsi"/>
                <w:bCs/>
                <w:color w:val="000000"/>
                <w:sz w:val="18"/>
                <w:szCs w:val="20"/>
              </w:rPr>
            </w:pPr>
            <w:r w:rsidRPr="00ED47E1">
              <w:rPr>
                <w:rFonts w:eastAsia="Times New Roman" w:cstheme="minorHAnsi"/>
                <w:bCs/>
                <w:color w:val="000000"/>
                <w:sz w:val="18"/>
                <w:szCs w:val="20"/>
              </w:rPr>
              <w:t>Spain</w:t>
            </w:r>
          </w:p>
        </w:tc>
        <w:tc>
          <w:tcPr>
            <w:tcW w:w="1269" w:type="dxa"/>
            <w:noWrap/>
            <w:hideMark/>
          </w:tcPr>
          <w:p w14:paraId="3195D417" w14:textId="77777777" w:rsidR="00187293" w:rsidRPr="00ED47E1" w:rsidRDefault="00F70CBF" w:rsidP="00ED770B">
            <w:pPr>
              <w:spacing w:line="360" w:lineRule="auto"/>
              <w:jc w:val="center"/>
              <w:rPr>
                <w:rFonts w:eastAsia="Times New Roman" w:cstheme="minorHAnsi"/>
                <w:color w:val="000000"/>
                <w:sz w:val="18"/>
                <w:szCs w:val="20"/>
              </w:rPr>
            </w:pPr>
            <w:r w:rsidRPr="00ED47E1">
              <w:rPr>
                <w:rFonts w:eastAsia="Times New Roman" w:cs="Calibri"/>
                <w:color w:val="000000"/>
                <w:sz w:val="18"/>
                <w:szCs w:val="20"/>
              </w:rPr>
              <w:t>Yes</w:t>
            </w:r>
          </w:p>
        </w:tc>
        <w:tc>
          <w:tcPr>
            <w:tcW w:w="1360" w:type="dxa"/>
            <w:noWrap/>
            <w:hideMark/>
          </w:tcPr>
          <w:p w14:paraId="5BF6404F" w14:textId="77777777" w:rsidR="00187293" w:rsidRPr="00ED47E1" w:rsidRDefault="00187293" w:rsidP="00ED770B">
            <w:pPr>
              <w:spacing w:line="360" w:lineRule="auto"/>
              <w:jc w:val="center"/>
              <w:rPr>
                <w:rFonts w:eastAsia="Times New Roman" w:cstheme="minorHAnsi"/>
                <w:color w:val="000000"/>
                <w:sz w:val="18"/>
                <w:szCs w:val="20"/>
              </w:rPr>
            </w:pPr>
            <w:r w:rsidRPr="00ED47E1">
              <w:rPr>
                <w:rFonts w:eastAsia="Times New Roman" w:cstheme="minorHAnsi"/>
                <w:color w:val="000000"/>
                <w:sz w:val="18"/>
                <w:szCs w:val="20"/>
              </w:rPr>
              <w:t>-</w:t>
            </w:r>
          </w:p>
        </w:tc>
        <w:tc>
          <w:tcPr>
            <w:tcW w:w="1450" w:type="dxa"/>
            <w:noWrap/>
            <w:hideMark/>
          </w:tcPr>
          <w:p w14:paraId="110DFB42" w14:textId="77777777" w:rsidR="00187293" w:rsidRPr="00ED47E1" w:rsidRDefault="00F70CBF" w:rsidP="00ED770B">
            <w:pPr>
              <w:spacing w:line="360" w:lineRule="auto"/>
              <w:jc w:val="center"/>
              <w:rPr>
                <w:rFonts w:eastAsia="Times New Roman" w:cstheme="minorHAnsi"/>
                <w:color w:val="FF0000"/>
                <w:sz w:val="18"/>
                <w:szCs w:val="20"/>
              </w:rPr>
            </w:pPr>
            <w:r w:rsidRPr="00ED47E1">
              <w:rPr>
                <w:rFonts w:eastAsia="Times New Roman" w:cs="Calibri"/>
                <w:color w:val="000000"/>
                <w:sz w:val="18"/>
                <w:szCs w:val="20"/>
              </w:rPr>
              <w:t>Yes</w:t>
            </w:r>
          </w:p>
        </w:tc>
        <w:tc>
          <w:tcPr>
            <w:tcW w:w="1904" w:type="dxa"/>
            <w:noWrap/>
            <w:hideMark/>
          </w:tcPr>
          <w:p w14:paraId="606CBD4F" w14:textId="77777777" w:rsidR="00187293" w:rsidRPr="00ED47E1" w:rsidRDefault="00187293" w:rsidP="00ED770B">
            <w:pPr>
              <w:spacing w:line="360" w:lineRule="auto"/>
              <w:jc w:val="center"/>
              <w:rPr>
                <w:rFonts w:eastAsia="Times New Roman" w:cstheme="minorHAnsi"/>
                <w:color w:val="000000"/>
                <w:sz w:val="18"/>
                <w:szCs w:val="20"/>
              </w:rPr>
            </w:pPr>
          </w:p>
        </w:tc>
        <w:tc>
          <w:tcPr>
            <w:tcW w:w="906" w:type="dxa"/>
          </w:tcPr>
          <w:p w14:paraId="46A77197" w14:textId="4999525A" w:rsidR="00187293" w:rsidRPr="00ED47E1" w:rsidRDefault="00187293" w:rsidP="00ED770B">
            <w:pPr>
              <w:spacing w:line="360" w:lineRule="auto"/>
              <w:jc w:val="center"/>
              <w:rPr>
                <w:rFonts w:eastAsia="Times New Roman" w:cstheme="minorHAnsi"/>
                <w:color w:val="000000"/>
                <w:sz w:val="18"/>
                <w:szCs w:val="20"/>
              </w:rPr>
            </w:pPr>
            <w:r w:rsidRPr="003239DC">
              <w:rPr>
                <w:rFonts w:eastAsia="Times New Roman" w:cstheme="minorHAnsi"/>
                <w:color w:val="000000"/>
                <w:sz w:val="18"/>
                <w:szCs w:val="20"/>
              </w:rPr>
              <w:fldChar w:fldCharType="begin"/>
            </w:r>
            <w:r w:rsidR="00C55884">
              <w:rPr>
                <w:rFonts w:eastAsia="Times New Roman" w:cstheme="minorHAnsi"/>
                <w:color w:val="000000"/>
                <w:sz w:val="18"/>
                <w:szCs w:val="20"/>
              </w:rPr>
              <w:instrText xml:space="preserve"> ADDIN EN.CITE &lt;EndNote&gt;&lt;Cite&gt;&lt;Author&gt;Ministerio de Sanidad&lt;/Author&gt;&lt;Year&gt;2010&lt;/Year&gt;&lt;RecNum&gt;56&lt;/RecNum&gt;&lt;DisplayText&gt;[67]&lt;/DisplayText&gt;&lt;record&gt;&lt;rec-number&gt;56&lt;/rec-number&gt;&lt;foreign-keys&gt;&lt;key app="EN" db-id="95dfreepupz2foezrvixve005dv9esv2f9zz" timestamp="1520265436"&gt;56&lt;/key&gt;&lt;/foreign-keys&gt;&lt;ref-type name="Web Page"&gt;12&lt;/ref-type&gt;&lt;contributors&gt;&lt;authors&gt;&lt;author&gt;Ministerio de Sanidad, Servicios Sociales e Igualdad,, (Spanish Ministry of Health)&lt;/author&gt;&lt;/authors&gt;&lt;/contributors&gt;&lt;titles&gt;&lt;title&gt;Guía de Práctica Clínica sobre Osteoporosis y Prevención de Fracturas por Fragilidad&lt;/title&gt;&lt;/titles&gt;&lt;number&gt;02/27/2018&lt;/number&gt;&lt;dates&gt;&lt;year&gt;2010&lt;/year&gt;&lt;/dates&gt;&lt;urls&gt;&lt;related-urls&gt;&lt;url&gt;http://www.guiasalud.es/GPC/GPC_476_Osteoporosis_AIAQS_compl.pdf&lt;/url&gt;&lt;/related-urls&gt;&lt;/urls&gt;&lt;/record&gt;&lt;/Cite&gt;&lt;/EndNote&gt;</w:instrText>
            </w:r>
            <w:r w:rsidRPr="003239DC">
              <w:rPr>
                <w:rFonts w:eastAsia="Times New Roman" w:cstheme="minorHAnsi"/>
                <w:color w:val="000000"/>
                <w:sz w:val="18"/>
                <w:szCs w:val="20"/>
              </w:rPr>
              <w:fldChar w:fldCharType="separate"/>
            </w:r>
            <w:r w:rsidR="00C55884">
              <w:rPr>
                <w:rFonts w:eastAsia="Times New Roman" w:cstheme="minorHAnsi"/>
                <w:noProof/>
                <w:color w:val="000000"/>
                <w:sz w:val="18"/>
                <w:szCs w:val="20"/>
              </w:rPr>
              <w:t>[67]</w:t>
            </w:r>
            <w:r w:rsidRPr="003239DC">
              <w:rPr>
                <w:rFonts w:eastAsia="Times New Roman" w:cstheme="minorHAnsi"/>
                <w:color w:val="000000"/>
                <w:sz w:val="18"/>
                <w:szCs w:val="20"/>
              </w:rPr>
              <w:fldChar w:fldCharType="end"/>
            </w:r>
          </w:p>
        </w:tc>
      </w:tr>
      <w:tr w:rsidR="00187293" w:rsidRPr="00ED47E1" w14:paraId="744CA950" w14:textId="77777777" w:rsidTr="00ED770B">
        <w:trPr>
          <w:trHeight w:val="258"/>
        </w:trPr>
        <w:tc>
          <w:tcPr>
            <w:tcW w:w="1088" w:type="dxa"/>
            <w:noWrap/>
            <w:hideMark/>
          </w:tcPr>
          <w:p w14:paraId="22958321" w14:textId="77777777" w:rsidR="00187293" w:rsidRPr="00ED47E1" w:rsidRDefault="00187293" w:rsidP="00ED770B">
            <w:pPr>
              <w:spacing w:line="360" w:lineRule="auto"/>
              <w:jc w:val="center"/>
              <w:rPr>
                <w:rFonts w:eastAsia="Times New Roman" w:cstheme="minorHAnsi"/>
                <w:bCs/>
                <w:color w:val="000000"/>
                <w:sz w:val="18"/>
                <w:szCs w:val="20"/>
              </w:rPr>
            </w:pPr>
            <w:r w:rsidRPr="00ED47E1">
              <w:rPr>
                <w:rFonts w:eastAsia="Times New Roman" w:cstheme="minorHAnsi"/>
                <w:bCs/>
                <w:color w:val="000000"/>
                <w:sz w:val="18"/>
                <w:szCs w:val="20"/>
              </w:rPr>
              <w:t>Sweden</w:t>
            </w:r>
          </w:p>
        </w:tc>
        <w:tc>
          <w:tcPr>
            <w:tcW w:w="1269" w:type="dxa"/>
            <w:noWrap/>
            <w:hideMark/>
          </w:tcPr>
          <w:p w14:paraId="5CD45C62" w14:textId="77777777" w:rsidR="00187293" w:rsidRPr="00ED47E1" w:rsidRDefault="00F70CBF" w:rsidP="00ED770B">
            <w:pPr>
              <w:spacing w:line="360" w:lineRule="auto"/>
              <w:jc w:val="center"/>
              <w:rPr>
                <w:rFonts w:eastAsia="Times New Roman" w:cstheme="minorHAnsi"/>
                <w:color w:val="000000"/>
                <w:sz w:val="18"/>
                <w:szCs w:val="20"/>
              </w:rPr>
            </w:pPr>
            <w:r w:rsidRPr="00ED47E1">
              <w:rPr>
                <w:rFonts w:eastAsia="Times New Roman" w:cs="Calibri"/>
                <w:color w:val="000000"/>
                <w:sz w:val="18"/>
                <w:szCs w:val="20"/>
              </w:rPr>
              <w:t>Yes</w:t>
            </w:r>
          </w:p>
        </w:tc>
        <w:tc>
          <w:tcPr>
            <w:tcW w:w="1360" w:type="dxa"/>
            <w:noWrap/>
            <w:hideMark/>
          </w:tcPr>
          <w:p w14:paraId="59E8FBCF" w14:textId="77777777" w:rsidR="00187293" w:rsidRPr="00ED47E1" w:rsidRDefault="00187293" w:rsidP="00ED770B">
            <w:pPr>
              <w:spacing w:line="360" w:lineRule="auto"/>
              <w:jc w:val="center"/>
              <w:rPr>
                <w:rFonts w:eastAsia="Times New Roman" w:cstheme="minorHAnsi"/>
                <w:color w:val="000000"/>
                <w:sz w:val="18"/>
                <w:szCs w:val="20"/>
              </w:rPr>
            </w:pPr>
            <w:r w:rsidRPr="00ED47E1">
              <w:rPr>
                <w:rFonts w:eastAsia="Times New Roman" w:cstheme="minorHAnsi"/>
                <w:color w:val="000000"/>
                <w:sz w:val="18"/>
                <w:szCs w:val="20"/>
              </w:rPr>
              <w:t>-</w:t>
            </w:r>
          </w:p>
        </w:tc>
        <w:tc>
          <w:tcPr>
            <w:tcW w:w="1450" w:type="dxa"/>
            <w:noWrap/>
            <w:hideMark/>
          </w:tcPr>
          <w:p w14:paraId="5A1116BB" w14:textId="77777777" w:rsidR="00187293" w:rsidRPr="00ED47E1" w:rsidRDefault="00F70CBF" w:rsidP="00ED770B">
            <w:pPr>
              <w:spacing w:line="360" w:lineRule="auto"/>
              <w:jc w:val="center"/>
              <w:rPr>
                <w:rFonts w:eastAsia="Times New Roman" w:cstheme="minorHAnsi"/>
                <w:color w:val="000000"/>
                <w:sz w:val="18"/>
                <w:szCs w:val="20"/>
              </w:rPr>
            </w:pPr>
            <w:r w:rsidRPr="00ED47E1">
              <w:rPr>
                <w:rFonts w:eastAsia="Times New Roman" w:cs="Calibri"/>
                <w:color w:val="000000"/>
                <w:sz w:val="18"/>
                <w:szCs w:val="20"/>
              </w:rPr>
              <w:t>Yes</w:t>
            </w:r>
          </w:p>
        </w:tc>
        <w:tc>
          <w:tcPr>
            <w:tcW w:w="1904" w:type="dxa"/>
            <w:noWrap/>
            <w:hideMark/>
          </w:tcPr>
          <w:p w14:paraId="5CA1D84D" w14:textId="77777777" w:rsidR="00187293" w:rsidRPr="00ED47E1" w:rsidRDefault="00187293" w:rsidP="00ED770B">
            <w:pPr>
              <w:spacing w:line="360" w:lineRule="auto"/>
              <w:jc w:val="center"/>
              <w:rPr>
                <w:rFonts w:eastAsia="Times New Roman" w:cstheme="minorHAnsi"/>
                <w:color w:val="000000"/>
                <w:sz w:val="18"/>
                <w:szCs w:val="20"/>
              </w:rPr>
            </w:pPr>
          </w:p>
        </w:tc>
        <w:tc>
          <w:tcPr>
            <w:tcW w:w="906" w:type="dxa"/>
          </w:tcPr>
          <w:p w14:paraId="47F3F00B" w14:textId="68DF4400" w:rsidR="00187293" w:rsidRPr="00ED47E1" w:rsidRDefault="00187293" w:rsidP="00ED770B">
            <w:pPr>
              <w:spacing w:line="360" w:lineRule="auto"/>
              <w:jc w:val="center"/>
              <w:rPr>
                <w:rFonts w:eastAsia="Times New Roman" w:cstheme="minorHAnsi"/>
                <w:color w:val="000000"/>
                <w:sz w:val="18"/>
                <w:szCs w:val="20"/>
              </w:rPr>
            </w:pPr>
            <w:r w:rsidRPr="003239DC">
              <w:rPr>
                <w:rFonts w:eastAsia="Times New Roman" w:cstheme="minorHAnsi"/>
                <w:color w:val="000000"/>
                <w:sz w:val="18"/>
                <w:szCs w:val="20"/>
              </w:rPr>
              <w:fldChar w:fldCharType="begin"/>
            </w:r>
            <w:r w:rsidR="00C55884">
              <w:rPr>
                <w:rFonts w:eastAsia="Times New Roman" w:cstheme="minorHAnsi"/>
                <w:color w:val="000000"/>
                <w:sz w:val="18"/>
                <w:szCs w:val="20"/>
              </w:rPr>
              <w:instrText xml:space="preserve"> ADDIN EN.CITE &lt;EndNote&gt;&lt;Cite&gt;&lt;Author&gt;Socialstyrelsen (The Swedish Welfare Agency)&lt;/Author&gt;&lt;Year&gt;2018&lt;/Year&gt;&lt;RecNum&gt;52&lt;/RecNum&gt;&lt;DisplayText&gt;[68]&lt;/DisplayText&gt;&lt;record&gt;&lt;rec-number&gt;52&lt;/rec-number&gt;&lt;foreign-keys&gt;&lt;key app="EN" db-id="95dfreepupz2foezrvixve005dv9esv2f9zz" timestamp="1520262195"&gt;52&lt;/key&gt;&lt;/foreign-keys&gt;&lt;ref-type name="Web Page"&gt;12&lt;/ref-type&gt;&lt;contributors&gt;&lt;authors&gt;&lt;author&gt;Socialstyrelsen (The Swedish Welfare Agency),,&lt;/author&gt;&lt;/authors&gt;&lt;/contributors&gt;&lt;titles&gt;&lt;title&gt;Nationella riktlinjer för rörelseorganens sjukdomar – stöd för styrning och ledning&lt;/title&gt;&lt;/titles&gt;&lt;number&gt;02/27/2017&lt;/number&gt;&lt;dates&gt;&lt;year&gt;2018&lt;/year&gt;&lt;/dates&gt;&lt;urls&gt;&lt;related-urls&gt;&lt;url&gt;http://www.socialstyrelsen.se/publikationer2012/2012-5-1&lt;/url&gt;&lt;/related-urls&gt;&lt;/urls&gt;&lt;/record&gt;&lt;/Cite&gt;&lt;/EndNote&gt;</w:instrText>
            </w:r>
            <w:r w:rsidRPr="003239DC">
              <w:rPr>
                <w:rFonts w:eastAsia="Times New Roman" w:cstheme="minorHAnsi"/>
                <w:color w:val="000000"/>
                <w:sz w:val="18"/>
                <w:szCs w:val="20"/>
              </w:rPr>
              <w:fldChar w:fldCharType="separate"/>
            </w:r>
            <w:r w:rsidR="00C55884">
              <w:rPr>
                <w:rFonts w:eastAsia="Times New Roman" w:cstheme="minorHAnsi"/>
                <w:noProof/>
                <w:color w:val="000000"/>
                <w:sz w:val="18"/>
                <w:szCs w:val="20"/>
              </w:rPr>
              <w:t>[68]</w:t>
            </w:r>
            <w:r w:rsidRPr="003239DC">
              <w:rPr>
                <w:rFonts w:eastAsia="Times New Roman" w:cstheme="minorHAnsi"/>
                <w:color w:val="000000"/>
                <w:sz w:val="18"/>
                <w:szCs w:val="20"/>
              </w:rPr>
              <w:fldChar w:fldCharType="end"/>
            </w:r>
          </w:p>
        </w:tc>
      </w:tr>
      <w:tr w:rsidR="00187293" w:rsidRPr="00ED47E1" w14:paraId="05902290" w14:textId="77777777" w:rsidTr="00ED770B">
        <w:trPr>
          <w:trHeight w:val="258"/>
        </w:trPr>
        <w:tc>
          <w:tcPr>
            <w:tcW w:w="1088" w:type="dxa"/>
            <w:noWrap/>
            <w:hideMark/>
          </w:tcPr>
          <w:p w14:paraId="3C0861AA" w14:textId="77777777" w:rsidR="00187293" w:rsidRPr="00ED47E1" w:rsidRDefault="00187293" w:rsidP="00ED770B">
            <w:pPr>
              <w:spacing w:line="360" w:lineRule="auto"/>
              <w:jc w:val="center"/>
              <w:rPr>
                <w:rFonts w:eastAsia="Times New Roman" w:cstheme="minorHAnsi"/>
                <w:bCs/>
                <w:color w:val="000000"/>
                <w:sz w:val="18"/>
                <w:szCs w:val="20"/>
              </w:rPr>
            </w:pPr>
            <w:r w:rsidRPr="00ED47E1">
              <w:rPr>
                <w:rFonts w:eastAsia="Times New Roman" w:cstheme="minorHAnsi"/>
                <w:bCs/>
                <w:color w:val="000000"/>
                <w:sz w:val="18"/>
                <w:szCs w:val="20"/>
              </w:rPr>
              <w:t>UK</w:t>
            </w:r>
          </w:p>
        </w:tc>
        <w:tc>
          <w:tcPr>
            <w:tcW w:w="1269" w:type="dxa"/>
            <w:noWrap/>
            <w:hideMark/>
          </w:tcPr>
          <w:p w14:paraId="28979D7C" w14:textId="77777777" w:rsidR="00187293" w:rsidRPr="00ED47E1" w:rsidRDefault="00F70CBF" w:rsidP="00ED770B">
            <w:pPr>
              <w:spacing w:line="360" w:lineRule="auto"/>
              <w:jc w:val="center"/>
              <w:rPr>
                <w:rFonts w:eastAsia="Times New Roman" w:cstheme="minorHAnsi"/>
                <w:color w:val="000000"/>
                <w:sz w:val="18"/>
                <w:szCs w:val="20"/>
              </w:rPr>
            </w:pPr>
            <w:r w:rsidRPr="00ED47E1">
              <w:rPr>
                <w:rFonts w:eastAsia="Times New Roman" w:cs="Calibri"/>
                <w:color w:val="000000"/>
                <w:sz w:val="18"/>
                <w:szCs w:val="20"/>
              </w:rPr>
              <w:t>Yes</w:t>
            </w:r>
          </w:p>
        </w:tc>
        <w:tc>
          <w:tcPr>
            <w:tcW w:w="1360" w:type="dxa"/>
            <w:noWrap/>
            <w:hideMark/>
          </w:tcPr>
          <w:p w14:paraId="5B817902" w14:textId="77777777" w:rsidR="00187293" w:rsidRPr="00ED47E1" w:rsidRDefault="00187293" w:rsidP="00ED770B">
            <w:pPr>
              <w:spacing w:line="360" w:lineRule="auto"/>
              <w:jc w:val="center"/>
              <w:rPr>
                <w:rFonts w:eastAsia="Times New Roman" w:cstheme="minorHAnsi"/>
                <w:color w:val="000000"/>
                <w:sz w:val="18"/>
                <w:szCs w:val="20"/>
              </w:rPr>
            </w:pPr>
            <w:r w:rsidRPr="00ED47E1">
              <w:rPr>
                <w:rFonts w:eastAsia="Times New Roman" w:cstheme="minorHAnsi"/>
                <w:color w:val="000000"/>
                <w:sz w:val="18"/>
                <w:szCs w:val="20"/>
              </w:rPr>
              <w:t>QFracture</w:t>
            </w:r>
          </w:p>
        </w:tc>
        <w:tc>
          <w:tcPr>
            <w:tcW w:w="1450" w:type="dxa"/>
            <w:noWrap/>
            <w:hideMark/>
          </w:tcPr>
          <w:p w14:paraId="110C2F33" w14:textId="77777777" w:rsidR="00187293" w:rsidRPr="00ED47E1" w:rsidRDefault="00F70CBF" w:rsidP="00ED770B">
            <w:pPr>
              <w:spacing w:line="360" w:lineRule="auto"/>
              <w:jc w:val="center"/>
              <w:rPr>
                <w:rFonts w:eastAsia="Times New Roman" w:cstheme="minorHAnsi"/>
                <w:color w:val="000000"/>
                <w:sz w:val="18"/>
                <w:szCs w:val="20"/>
              </w:rPr>
            </w:pPr>
            <w:r w:rsidRPr="00ED47E1">
              <w:rPr>
                <w:rFonts w:eastAsia="Times New Roman" w:cs="Calibri"/>
                <w:color w:val="000000"/>
                <w:sz w:val="18"/>
                <w:szCs w:val="20"/>
              </w:rPr>
              <w:t>Yes</w:t>
            </w:r>
          </w:p>
        </w:tc>
        <w:tc>
          <w:tcPr>
            <w:tcW w:w="1904" w:type="dxa"/>
            <w:noWrap/>
          </w:tcPr>
          <w:p w14:paraId="1B7B7978" w14:textId="77777777" w:rsidR="00187293" w:rsidRPr="00ED47E1" w:rsidRDefault="00187293" w:rsidP="00ED770B">
            <w:pPr>
              <w:spacing w:line="360" w:lineRule="auto"/>
              <w:jc w:val="center"/>
              <w:rPr>
                <w:rFonts w:eastAsia="Times New Roman" w:cstheme="minorHAnsi"/>
                <w:color w:val="000000"/>
                <w:sz w:val="18"/>
                <w:szCs w:val="20"/>
              </w:rPr>
            </w:pPr>
          </w:p>
        </w:tc>
        <w:tc>
          <w:tcPr>
            <w:tcW w:w="906" w:type="dxa"/>
          </w:tcPr>
          <w:p w14:paraId="6AEF9E13" w14:textId="5AE1D980" w:rsidR="00187293" w:rsidRPr="00ED47E1" w:rsidRDefault="00187293" w:rsidP="00ED770B">
            <w:pPr>
              <w:spacing w:line="360" w:lineRule="auto"/>
              <w:jc w:val="center"/>
              <w:rPr>
                <w:rFonts w:eastAsia="Times New Roman" w:cstheme="minorHAnsi"/>
                <w:color w:val="000000"/>
                <w:sz w:val="18"/>
                <w:szCs w:val="20"/>
              </w:rPr>
            </w:pPr>
            <w:r w:rsidRPr="003239DC">
              <w:rPr>
                <w:rFonts w:eastAsia="Times New Roman" w:cstheme="minorHAnsi"/>
                <w:color w:val="000000"/>
                <w:sz w:val="18"/>
                <w:szCs w:val="20"/>
              </w:rPr>
              <w:fldChar w:fldCharType="begin"/>
            </w:r>
            <w:r w:rsidR="00C55884">
              <w:rPr>
                <w:rFonts w:eastAsia="Times New Roman" w:cstheme="minorHAnsi"/>
                <w:color w:val="000000"/>
                <w:sz w:val="18"/>
                <w:szCs w:val="20"/>
              </w:rPr>
              <w:instrText xml:space="preserve"> ADDIN EN.CITE &lt;EndNote&gt;&lt;Cite&gt;&lt;Author&gt;The National Institute for Health and Care Excellence (NICE)&lt;/Author&gt;&lt;Year&gt;2018&lt;/Year&gt;&lt;RecNum&gt;51&lt;/RecNum&gt;&lt;DisplayText&gt;[69]&lt;/DisplayText&gt;&lt;record&gt;&lt;rec-number&gt;51&lt;/rec-number&gt;&lt;foreign-keys&gt;&lt;key app="EN" db-id="95dfreepupz2foezrvixve005dv9esv2f9zz" timestamp="1520261917"&gt;51&lt;/key&gt;&lt;/foreign-keys&gt;&lt;ref-type name="Web Page"&gt;12&lt;/ref-type&gt;&lt;contributors&gt;&lt;authors&gt;&lt;author&gt;The National Institute for Health and Care Excellence (NICE),,&lt;/author&gt;&lt;/authors&gt;&lt;/contributors&gt;&lt;titles&gt;&lt;title&gt;Osteoporosis: assessing the risk of fragility fracture&lt;/title&gt;&lt;/titles&gt;&lt;number&gt;02/27/2018&lt;/number&gt;&lt;dates&gt;&lt;year&gt;2018&lt;/year&gt;&lt;/dates&gt;&lt;urls&gt;&lt;related-urls&gt;&lt;url&gt;https://www.nice.org.uk/guidance/cg146/chapter/1-guidance&lt;/url&gt;&lt;/related-urls&gt;&lt;/urls&gt;&lt;/record&gt;&lt;/Cite&gt;&lt;/EndNote&gt;</w:instrText>
            </w:r>
            <w:r w:rsidRPr="003239DC">
              <w:rPr>
                <w:rFonts w:eastAsia="Times New Roman" w:cstheme="minorHAnsi"/>
                <w:color w:val="000000"/>
                <w:sz w:val="18"/>
                <w:szCs w:val="20"/>
              </w:rPr>
              <w:fldChar w:fldCharType="separate"/>
            </w:r>
            <w:r w:rsidR="00C55884">
              <w:rPr>
                <w:rFonts w:eastAsia="Times New Roman" w:cstheme="minorHAnsi"/>
                <w:noProof/>
                <w:color w:val="000000"/>
                <w:sz w:val="18"/>
                <w:szCs w:val="20"/>
              </w:rPr>
              <w:t>[69]</w:t>
            </w:r>
            <w:r w:rsidRPr="003239DC">
              <w:rPr>
                <w:rFonts w:eastAsia="Times New Roman" w:cstheme="minorHAnsi"/>
                <w:color w:val="000000"/>
                <w:sz w:val="18"/>
                <w:szCs w:val="20"/>
              </w:rPr>
              <w:fldChar w:fldCharType="end"/>
            </w:r>
          </w:p>
        </w:tc>
      </w:tr>
    </w:tbl>
    <w:p w14:paraId="058A91E8" w14:textId="77777777" w:rsidR="004C55E3" w:rsidRPr="00ED47E1" w:rsidRDefault="004C55E3" w:rsidP="0097071D">
      <w:pPr>
        <w:pStyle w:val="QuantifyBodytext"/>
      </w:pPr>
    </w:p>
    <w:p w14:paraId="300C2F79" w14:textId="2AEA024E" w:rsidR="00BC6324" w:rsidRPr="00ED47E1" w:rsidRDefault="00BC6324" w:rsidP="00EC7070">
      <w:pPr>
        <w:pStyle w:val="QuantifyBodytext"/>
        <w:spacing w:line="360" w:lineRule="auto"/>
      </w:pPr>
      <w:r w:rsidRPr="00ED47E1">
        <w:t xml:space="preserve">Specific guidelines for the use of FRAX and other risk models </w:t>
      </w:r>
      <w:r w:rsidR="005270F0" w:rsidRPr="00ED47E1">
        <w:t>are noted</w:t>
      </w:r>
      <w:r w:rsidRPr="00ED47E1">
        <w:t xml:space="preserve"> on official national health service websites for all countries except for Italy. The Italian Ministry of health </w:t>
      </w:r>
      <w:r w:rsidR="00286367" w:rsidRPr="00ED47E1">
        <w:t xml:space="preserve">does </w:t>
      </w:r>
      <w:r w:rsidRPr="00ED47E1">
        <w:t xml:space="preserve">not recommend specific risk </w:t>
      </w:r>
      <w:r w:rsidR="00973E63" w:rsidRPr="00ED47E1">
        <w:t>models but</w:t>
      </w:r>
      <w:r w:rsidRPr="00ED47E1">
        <w:t xml:space="preserve"> </w:t>
      </w:r>
      <w:r w:rsidR="00286367" w:rsidRPr="00ED47E1">
        <w:t xml:space="preserve">suggests </w:t>
      </w:r>
      <w:r w:rsidRPr="00ED47E1">
        <w:t xml:space="preserve">that risk models </w:t>
      </w:r>
      <w:r w:rsidR="00286367" w:rsidRPr="00ED47E1">
        <w:t xml:space="preserve">may </w:t>
      </w:r>
      <w:r w:rsidRPr="00ED47E1">
        <w:t xml:space="preserve">be useful in assessing the probability of fragility fracture. Other organizations like the Italian Society for </w:t>
      </w:r>
      <w:r w:rsidR="00973E63" w:rsidRPr="00ED47E1">
        <w:t>Orthopaedics</w:t>
      </w:r>
      <w:r w:rsidRPr="00ED47E1">
        <w:t xml:space="preserve"> and Traumatology</w:t>
      </w:r>
      <w:r w:rsidRPr="00ED47E1" w:rsidDel="00F87F60">
        <w:t xml:space="preserve"> </w:t>
      </w:r>
      <w:r w:rsidRPr="00ED47E1">
        <w:t>recommended FRAX or DeFra.</w:t>
      </w:r>
    </w:p>
    <w:p w14:paraId="6E673C4E" w14:textId="0981719A" w:rsidR="00AE4CD4" w:rsidRPr="00ED47E1" w:rsidRDefault="00AE4CD4" w:rsidP="00AE4CD4"/>
    <w:p w14:paraId="2B6B809A" w14:textId="55E56BCF" w:rsidR="00782387" w:rsidRPr="00ED47E1" w:rsidRDefault="00432C74" w:rsidP="0088550F">
      <w:pPr>
        <w:spacing w:line="360" w:lineRule="auto"/>
        <w:rPr>
          <w:sz w:val="20"/>
          <w:szCs w:val="20"/>
        </w:rPr>
      </w:pPr>
      <w:r w:rsidRPr="003239DC">
        <w:rPr>
          <w:noProof/>
          <w:sz w:val="20"/>
          <w:szCs w:val="20"/>
        </w:rPr>
        <w:drawing>
          <wp:anchor distT="0" distB="0" distL="114300" distR="114300" simplePos="0" relativeHeight="251880448" behindDoc="0" locked="0" layoutInCell="1" allowOverlap="1" wp14:anchorId="0B36AEB5" wp14:editId="18349325">
            <wp:simplePos x="0" y="0"/>
            <wp:positionH relativeFrom="margin">
              <wp:align>center</wp:align>
            </wp:positionH>
            <wp:positionV relativeFrom="paragraph">
              <wp:posOffset>2159635</wp:posOffset>
            </wp:positionV>
            <wp:extent cx="4571365" cy="2552700"/>
            <wp:effectExtent l="0" t="0" r="635" b="0"/>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17917" b="7631"/>
                    <a:stretch/>
                  </pic:blipFill>
                  <pic:spPr bwMode="auto">
                    <a:xfrm>
                      <a:off x="0" y="0"/>
                      <a:ext cx="4571365" cy="2552700"/>
                    </a:xfrm>
                    <a:prstGeom prst="rect">
                      <a:avLst/>
                    </a:prstGeom>
                    <a:ln>
                      <a:noFill/>
                    </a:ln>
                    <a:extLst>
                      <a:ext uri="{53640926-AAD7-44D8-BBD7-CCE9431645EC}">
                        <a14:shadowObscured xmlns:a14="http://schemas.microsoft.com/office/drawing/2010/main"/>
                      </a:ext>
                    </a:extLst>
                  </pic:spPr>
                </pic:pic>
              </a:graphicData>
            </a:graphic>
          </wp:anchor>
        </w:drawing>
      </w:r>
      <w:r w:rsidR="00113292" w:rsidRPr="00113292">
        <w:rPr>
          <w:sz w:val="20"/>
          <w:szCs w:val="20"/>
        </w:rPr>
        <w:t xml:space="preserve">The uptake of FRAX in 2010 and 2017 is shown in </w:t>
      </w:r>
      <w:r w:rsidR="00B816E3">
        <w:rPr>
          <w:sz w:val="20"/>
          <w:szCs w:val="20"/>
        </w:rPr>
        <w:t xml:space="preserve">Fig. </w:t>
      </w:r>
      <w:r w:rsidR="00113292" w:rsidRPr="00113292">
        <w:rPr>
          <w:sz w:val="20"/>
          <w:szCs w:val="20"/>
        </w:rPr>
        <w:t xml:space="preserve">28 as the number of calculations/million persons in the general population. The UK and Sweden had the highest usage of FRAX, whereas the lowest uptakes were seen in Germany and Italy. Considering all countries in the EU6, the usage use of FRAX increased by almost 74% in 2017 compared to 2010. The highest increase was seen in the UK, France and Sweden (~100%), whereas in both Germany and Italy the usage of FRAX decreased was reduced in 2017 compared to 2010. In both Germany and Italy, the usage of FRAX decreased in 2017 compared to 2011. The decrease in the use of FRAX in both Italy and Germany may relate to the availability of other risk models such as the German specific DVO model and DeFra in Italy. For more details, </w:t>
      </w:r>
      <w:r w:rsidR="00113292" w:rsidRPr="007E74B5">
        <w:rPr>
          <w:sz w:val="20"/>
          <w:szCs w:val="20"/>
        </w:rPr>
        <w:t xml:space="preserve">see </w:t>
      </w:r>
      <w:r w:rsidR="007E74B5" w:rsidRPr="00395E0E">
        <w:rPr>
          <w:sz w:val="20"/>
          <w:szCs w:val="20"/>
        </w:rPr>
        <w:t>the appendix (1</w:t>
      </w:r>
      <w:r w:rsidR="00395E0E" w:rsidRPr="00395E0E">
        <w:rPr>
          <w:sz w:val="20"/>
          <w:szCs w:val="20"/>
        </w:rPr>
        <w:t>8</w:t>
      </w:r>
      <w:r w:rsidR="00113292" w:rsidRPr="00395E0E">
        <w:rPr>
          <w:sz w:val="20"/>
          <w:szCs w:val="20"/>
        </w:rPr>
        <w:t>: Use of FRAX</w:t>
      </w:r>
      <w:r w:rsidR="007E74B5" w:rsidRPr="00395E0E">
        <w:rPr>
          <w:sz w:val="20"/>
          <w:szCs w:val="20"/>
        </w:rPr>
        <w:t>)</w:t>
      </w:r>
      <w:r w:rsidR="00113292" w:rsidRPr="00395E0E">
        <w:rPr>
          <w:sz w:val="20"/>
          <w:szCs w:val="20"/>
        </w:rPr>
        <w:t>.</w:t>
      </w:r>
    </w:p>
    <w:p w14:paraId="18B5E5A9" w14:textId="7B67297F" w:rsidR="00B93AAA" w:rsidRPr="00D51EE1" w:rsidRDefault="00B816E3" w:rsidP="00B93AAA">
      <w:pPr>
        <w:pStyle w:val="Caption"/>
        <w:ind w:left="567" w:right="623"/>
        <w:rPr>
          <w:rFonts w:asciiTheme="minorHAnsi" w:hAnsiTheme="minorHAnsi" w:cstheme="minorHAnsi"/>
          <w:sz w:val="20"/>
          <w:szCs w:val="20"/>
        </w:rPr>
      </w:pPr>
      <w:r>
        <w:rPr>
          <w:rFonts w:asciiTheme="minorHAnsi" w:hAnsiTheme="minorHAnsi" w:cstheme="minorHAnsi"/>
          <w:b/>
          <w:sz w:val="20"/>
          <w:szCs w:val="20"/>
        </w:rPr>
        <w:t xml:space="preserve">Fig. </w:t>
      </w:r>
      <w:r w:rsidR="00B93AAA" w:rsidRPr="00D51EE1">
        <w:rPr>
          <w:rFonts w:asciiTheme="minorHAnsi" w:hAnsiTheme="minorHAnsi" w:cstheme="minorHAnsi"/>
          <w:b/>
          <w:sz w:val="20"/>
          <w:szCs w:val="20"/>
        </w:rPr>
        <w:fldChar w:fldCharType="begin"/>
      </w:r>
      <w:r w:rsidR="00B93AAA" w:rsidRPr="00D51EE1">
        <w:rPr>
          <w:rFonts w:asciiTheme="minorHAnsi" w:hAnsiTheme="minorHAnsi" w:cstheme="minorHAnsi"/>
          <w:b/>
          <w:sz w:val="20"/>
          <w:szCs w:val="20"/>
        </w:rPr>
        <w:instrText xml:space="preserve"> SEQ Figure \* ARABIC </w:instrText>
      </w:r>
      <w:r w:rsidR="00B93AAA" w:rsidRPr="00D51EE1">
        <w:rPr>
          <w:rFonts w:asciiTheme="minorHAnsi" w:hAnsiTheme="minorHAnsi" w:cstheme="minorHAnsi"/>
          <w:b/>
          <w:sz w:val="20"/>
          <w:szCs w:val="20"/>
        </w:rPr>
        <w:fldChar w:fldCharType="separate"/>
      </w:r>
      <w:r w:rsidR="00B93AAA">
        <w:rPr>
          <w:rFonts w:asciiTheme="minorHAnsi" w:hAnsiTheme="minorHAnsi" w:cstheme="minorHAnsi"/>
          <w:b/>
          <w:noProof/>
          <w:sz w:val="20"/>
          <w:szCs w:val="20"/>
        </w:rPr>
        <w:t>28</w:t>
      </w:r>
      <w:r w:rsidR="00B93AAA" w:rsidRPr="00D51EE1">
        <w:rPr>
          <w:rFonts w:asciiTheme="minorHAnsi" w:hAnsiTheme="minorHAnsi" w:cstheme="minorHAnsi"/>
          <w:b/>
          <w:sz w:val="20"/>
          <w:szCs w:val="20"/>
        </w:rPr>
        <w:fldChar w:fldCharType="end"/>
      </w:r>
      <w:r w:rsidR="00B93AAA">
        <w:rPr>
          <w:rFonts w:asciiTheme="minorHAnsi" w:hAnsiTheme="minorHAnsi" w:cstheme="minorHAnsi"/>
          <w:b/>
          <w:sz w:val="20"/>
          <w:szCs w:val="20"/>
        </w:rPr>
        <w:t xml:space="preserve"> </w:t>
      </w:r>
      <w:r w:rsidR="00B93AAA" w:rsidRPr="00D51EE1">
        <w:rPr>
          <w:rFonts w:asciiTheme="minorHAnsi" w:hAnsiTheme="minorHAnsi" w:cstheme="minorHAnsi"/>
          <w:sz w:val="20"/>
          <w:szCs w:val="20"/>
        </w:rPr>
        <w:t xml:space="preserve"> FRAX calculations by URL source per million in the general population Nov</w:t>
      </w:r>
      <w:r w:rsidR="00432C74">
        <w:rPr>
          <w:rFonts w:asciiTheme="minorHAnsi" w:hAnsiTheme="minorHAnsi" w:cstheme="minorHAnsi"/>
          <w:sz w:val="20"/>
          <w:szCs w:val="20"/>
        </w:rPr>
        <w:t>ember</w:t>
      </w:r>
      <w:r w:rsidR="00B93AAA" w:rsidRPr="00D51EE1">
        <w:rPr>
          <w:rFonts w:asciiTheme="minorHAnsi" w:hAnsiTheme="minorHAnsi" w:cstheme="minorHAnsi"/>
          <w:sz w:val="20"/>
          <w:szCs w:val="20"/>
        </w:rPr>
        <w:t xml:space="preserve"> 2010-2011 and April 2017-2018</w:t>
      </w:r>
    </w:p>
    <w:p w14:paraId="5E8605A7" w14:textId="77777777" w:rsidR="00BC6324" w:rsidRPr="003239DC" w:rsidRDefault="00BC6324" w:rsidP="00BB12FF">
      <w:pPr>
        <w:pStyle w:val="Caption"/>
        <w:spacing w:line="360" w:lineRule="auto"/>
        <w:ind w:right="623"/>
      </w:pPr>
    </w:p>
    <w:p w14:paraId="1A20ACDA" w14:textId="77777777" w:rsidR="00254DCD" w:rsidRPr="00ED47E1" w:rsidRDefault="00254DCD" w:rsidP="00BB12FF">
      <w:pPr>
        <w:spacing w:line="360" w:lineRule="auto"/>
        <w:rPr>
          <w:sz w:val="22"/>
        </w:rPr>
      </w:pPr>
    </w:p>
    <w:p w14:paraId="51C908B2" w14:textId="2112506A" w:rsidR="00426E47" w:rsidRPr="00ED47E1" w:rsidRDefault="00DF38B1" w:rsidP="00426E47">
      <w:pPr>
        <w:spacing w:line="480" w:lineRule="auto"/>
        <w:rPr>
          <w:b/>
          <w:sz w:val="22"/>
        </w:rPr>
      </w:pPr>
      <w:bookmarkStart w:id="43" w:name="_Ref513464239"/>
      <w:r w:rsidRPr="00ED47E1">
        <w:rPr>
          <w:b/>
          <w:sz w:val="22"/>
        </w:rPr>
        <w:t>F</w:t>
      </w:r>
      <w:r w:rsidR="00426E47" w:rsidRPr="00ED47E1">
        <w:rPr>
          <w:b/>
          <w:sz w:val="22"/>
        </w:rPr>
        <w:t>racture liaison services</w:t>
      </w:r>
    </w:p>
    <w:p w14:paraId="5A08F417" w14:textId="77777777" w:rsidR="00517136" w:rsidRPr="00ED47E1" w:rsidRDefault="00517136" w:rsidP="00BB12FF">
      <w:pPr>
        <w:rPr>
          <w:sz w:val="20"/>
          <w:szCs w:val="20"/>
        </w:rPr>
      </w:pPr>
    </w:p>
    <w:p w14:paraId="47957B41" w14:textId="69A5A080" w:rsidR="00BC2584" w:rsidRPr="00ED47E1" w:rsidRDefault="00426E47" w:rsidP="00BB12FF">
      <w:pPr>
        <w:spacing w:line="360" w:lineRule="auto"/>
        <w:jc w:val="both"/>
        <w:rPr>
          <w:sz w:val="20"/>
          <w:szCs w:val="20"/>
        </w:rPr>
      </w:pPr>
      <w:r w:rsidRPr="00ED47E1">
        <w:rPr>
          <w:sz w:val="20"/>
          <w:szCs w:val="20"/>
        </w:rPr>
        <w:t>A Fracture Liaison Service (FLS) is a multi-disciplinary health care delivery model for secondary fracture prevention. FLS aims to systemically identify, treat and refer all eligible patients within a local population who have suffered a fragility fracture with the aim of reducing their risk of subsequent fractures.</w:t>
      </w:r>
      <w:r w:rsidR="00C74E3B" w:rsidRPr="00ED47E1">
        <w:rPr>
          <w:sz w:val="22"/>
        </w:rPr>
        <w:t xml:space="preserve"> </w:t>
      </w:r>
      <w:r w:rsidR="00CE4962" w:rsidRPr="00ED47E1">
        <w:rPr>
          <w:sz w:val="20"/>
          <w:szCs w:val="20"/>
        </w:rPr>
        <w:t xml:space="preserve">The FLS concept was first introduced in teaching hospitals in </w:t>
      </w:r>
      <w:r w:rsidR="00286367" w:rsidRPr="00ED47E1">
        <w:rPr>
          <w:sz w:val="20"/>
          <w:szCs w:val="20"/>
        </w:rPr>
        <w:t>Scotland and</w:t>
      </w:r>
      <w:r w:rsidR="00CE4962" w:rsidRPr="00ED47E1">
        <w:rPr>
          <w:sz w:val="20"/>
          <w:szCs w:val="20"/>
        </w:rPr>
        <w:t xml:space="preserve"> has grown in popularity around the world due to its effectiveness in preventing secondary fractures </w:t>
      </w:r>
      <w:r w:rsidR="00CE4962" w:rsidRPr="003239DC">
        <w:rPr>
          <w:sz w:val="20"/>
          <w:szCs w:val="20"/>
        </w:rPr>
        <w:fldChar w:fldCharType="begin">
          <w:fldData xml:space="preserve">PEVuZE5vdGU+PENpdGU+PEF1dGhvcj5NaXRjaGVsbDwvQXV0aG9yPjxZZWFyPjIwMTE8L1llYXI+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aW9kaWNhbD48cGFnZXM+NDg3LTk0PC9wYWdlcz48dm9sdW1lPjIyIFN1cHBsIDM8L3ZvbHVtZT48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</w:fldData>
        </w:fldChar>
      </w:r>
      <w:r w:rsidR="00C55884">
        <w:rPr>
          <w:sz w:val="20"/>
          <w:szCs w:val="20"/>
        </w:rPr>
        <w:instrText xml:space="preserve"> ADDIN EN.CITE </w:instrText>
      </w:r>
      <w:r w:rsidR="00C55884">
        <w:rPr>
          <w:sz w:val="20"/>
          <w:szCs w:val="20"/>
        </w:rPr>
        <w:fldChar w:fldCharType="begin">
          <w:fldData xml:space="preserve">PEVuZE5vdGU+PENpdGU+PEF1dGhvcj5NaXRjaGVsbDwvQXV0aG9yPjxZZWFyPjIwMTE8L1llYXI+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aW9kaWNhbD48cGFnZXM+NDg3LTk0PC9wYWdlcz48dm9sdW1lPjIyIFN1cHBsIDM8L3ZvbHVtZT48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</w:fldData>
        </w:fldChar>
      </w:r>
      <w:r w:rsidR="00C55884">
        <w:rPr>
          <w:sz w:val="20"/>
          <w:szCs w:val="20"/>
        </w:rPr>
        <w:instrText xml:space="preserve"> ADDIN EN.CITE.DATA </w:instrText>
      </w:r>
      <w:r w:rsidR="00C55884">
        <w:rPr>
          <w:sz w:val="20"/>
          <w:szCs w:val="20"/>
        </w:rPr>
      </w:r>
      <w:r w:rsidR="00C55884">
        <w:rPr>
          <w:sz w:val="20"/>
          <w:szCs w:val="20"/>
        </w:rPr>
        <w:fldChar w:fldCharType="end"/>
      </w:r>
      <w:r w:rsidR="00CE4962" w:rsidRPr="003239DC">
        <w:rPr>
          <w:sz w:val="20"/>
          <w:szCs w:val="20"/>
        </w:rPr>
      </w:r>
      <w:r w:rsidR="00CE4962" w:rsidRPr="003239DC">
        <w:rPr>
          <w:sz w:val="20"/>
          <w:szCs w:val="20"/>
        </w:rPr>
        <w:fldChar w:fldCharType="separate"/>
      </w:r>
      <w:r w:rsidR="00C55884">
        <w:rPr>
          <w:noProof/>
          <w:sz w:val="20"/>
          <w:szCs w:val="20"/>
        </w:rPr>
        <w:t>[70]</w:t>
      </w:r>
      <w:r w:rsidR="00CE4962" w:rsidRPr="003239DC">
        <w:rPr>
          <w:sz w:val="20"/>
          <w:szCs w:val="20"/>
        </w:rPr>
        <w:fldChar w:fldCharType="end"/>
      </w:r>
      <w:r w:rsidR="00CE4962" w:rsidRPr="00ED47E1">
        <w:rPr>
          <w:sz w:val="20"/>
          <w:szCs w:val="20"/>
        </w:rPr>
        <w:t xml:space="preserve">. </w:t>
      </w:r>
      <w:bookmarkStart w:id="44" w:name="_Hlk515287957"/>
      <w:r w:rsidR="00300B89" w:rsidRPr="00ED47E1">
        <w:rPr>
          <w:sz w:val="20"/>
          <w:szCs w:val="20"/>
        </w:rPr>
        <w:t xml:space="preserve">A growing body of published evidence suggests that FLSs </w:t>
      </w:r>
      <w:r w:rsidR="00286367" w:rsidRPr="00ED47E1">
        <w:rPr>
          <w:sz w:val="20"/>
          <w:szCs w:val="20"/>
        </w:rPr>
        <w:t xml:space="preserve">are </w:t>
      </w:r>
      <w:r w:rsidR="00300B89" w:rsidRPr="00ED47E1">
        <w:rPr>
          <w:sz w:val="20"/>
          <w:szCs w:val="20"/>
        </w:rPr>
        <w:t xml:space="preserve">a cost-effective care delivery model that has the potential to reduce the risk of re-fracture, increase the number of </w:t>
      </w:r>
      <w:r w:rsidR="00B507F9" w:rsidRPr="00ED47E1">
        <w:rPr>
          <w:sz w:val="20"/>
          <w:szCs w:val="20"/>
        </w:rPr>
        <w:t>high-risk</w:t>
      </w:r>
      <w:r w:rsidR="00300B89" w:rsidRPr="00ED47E1">
        <w:rPr>
          <w:sz w:val="20"/>
          <w:szCs w:val="20"/>
        </w:rPr>
        <w:t xml:space="preserve"> patients being treated and improve adherence to treatment.</w:t>
      </w:r>
      <w:bookmarkEnd w:id="44"/>
      <w:r w:rsidR="00D10044" w:rsidRPr="00ED47E1">
        <w:rPr>
          <w:sz w:val="20"/>
          <w:szCs w:val="20"/>
        </w:rPr>
        <w:t xml:space="preserve"> </w:t>
      </w:r>
      <w:r w:rsidR="00D10044" w:rsidRPr="003239DC">
        <w:rPr>
          <w:sz w:val="20"/>
          <w:szCs w:val="20"/>
        </w:rPr>
        <w:fldChar w:fldCharType="begin">
          <w:fldData xml:space="preserve">PEVuZE5vdGU+PENpdGU+PEF1dGhvcj5FZWttYW48L0F1dGhvcj48WWVhcj4yMDE0PC9ZZWFyPjxS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dGlvbiBvZiB0aGUgVVNBPC9hYmJyLTE+PC9hbHQtcGVyaW9kaWNhbD48cGFnZXM+NzAxLTk8L3Bh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biBvZiB0aGUgVVNBPC9hYmJyLTE+PC9hbHQtcGVyaW9kaWNhbD48cGFnZXM+MjA4My05ODwvcGFn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ZGljYWw+PHBhZ2VzPjg3My04Nzk8L3BhZ2VzPjx2b2x1bWU+Mjc8L3ZvbHVtZT48bnVtYmVyPjM8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</w:fldData>
        </w:fldChar>
      </w:r>
      <w:r w:rsidR="00C55884">
        <w:rPr>
          <w:sz w:val="20"/>
          <w:szCs w:val="20"/>
        </w:rPr>
        <w:instrText xml:space="preserve"> ADDIN EN.CITE </w:instrText>
      </w:r>
      <w:r w:rsidR="00C55884">
        <w:rPr>
          <w:sz w:val="20"/>
          <w:szCs w:val="20"/>
        </w:rPr>
        <w:fldChar w:fldCharType="begin">
          <w:fldData xml:space="preserve">PEVuZE5vdGU+PENpdGU+PEF1dGhvcj5FZWttYW48L0F1dGhvcj48WWVhcj4yMDE0PC9ZZWFyPjxS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dGlvbiBvZiB0aGUgVVNBPC9hYmJyLTE+PC9hbHQtcGVyaW9kaWNhbD48cGFnZXM+NzAxLTk8L3Bh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biBvZiB0aGUgVVNBPC9hYmJyLTE+PC9hbHQtcGVyaW9kaWNhbD48cGFnZXM+MjA4My05ODwvcGFn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ZGljYWw+PHBhZ2VzPjg3My04Nzk8L3BhZ2VzPjx2b2x1bWU+Mjc8L3ZvbHVtZT48bnVtYmVyPjM8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</w:fldData>
        </w:fldChar>
      </w:r>
      <w:r w:rsidR="00C55884">
        <w:rPr>
          <w:sz w:val="20"/>
          <w:szCs w:val="20"/>
        </w:rPr>
        <w:instrText xml:space="preserve"> ADDIN EN.CITE.DATA </w:instrText>
      </w:r>
      <w:r w:rsidR="00C55884">
        <w:rPr>
          <w:sz w:val="20"/>
          <w:szCs w:val="20"/>
        </w:rPr>
      </w:r>
      <w:r w:rsidR="00C55884">
        <w:rPr>
          <w:sz w:val="20"/>
          <w:szCs w:val="20"/>
        </w:rPr>
        <w:fldChar w:fldCharType="end"/>
      </w:r>
      <w:r w:rsidR="00D10044" w:rsidRPr="003239DC">
        <w:rPr>
          <w:sz w:val="20"/>
          <w:szCs w:val="20"/>
        </w:rPr>
      </w:r>
      <w:r w:rsidR="00D10044" w:rsidRPr="003239DC">
        <w:rPr>
          <w:sz w:val="20"/>
          <w:szCs w:val="20"/>
        </w:rPr>
        <w:fldChar w:fldCharType="separate"/>
      </w:r>
      <w:r w:rsidR="00C55884">
        <w:rPr>
          <w:noProof/>
          <w:sz w:val="20"/>
          <w:szCs w:val="20"/>
        </w:rPr>
        <w:t>[71-77]</w:t>
      </w:r>
      <w:r w:rsidR="00D10044" w:rsidRPr="003239DC">
        <w:rPr>
          <w:sz w:val="20"/>
          <w:szCs w:val="20"/>
        </w:rPr>
        <w:fldChar w:fldCharType="end"/>
      </w:r>
      <w:r w:rsidR="00537F81" w:rsidRPr="00ED47E1">
        <w:rPr>
          <w:sz w:val="20"/>
          <w:szCs w:val="20"/>
        </w:rPr>
        <w:t>.</w:t>
      </w:r>
    </w:p>
    <w:p w14:paraId="5A9A8EBC" w14:textId="77777777" w:rsidR="00C74E3B" w:rsidRPr="00ED47E1" w:rsidRDefault="00C74E3B" w:rsidP="00BB12FF">
      <w:pPr>
        <w:spacing w:line="360" w:lineRule="auto"/>
        <w:jc w:val="both"/>
        <w:rPr>
          <w:sz w:val="20"/>
          <w:szCs w:val="20"/>
        </w:rPr>
      </w:pPr>
    </w:p>
    <w:p w14:paraId="234B31E8" w14:textId="6A3986D0" w:rsidR="00A67302" w:rsidRPr="00ED47E1" w:rsidRDefault="00A67302">
      <w:pPr>
        <w:pStyle w:val="QuantifyBodytext"/>
        <w:spacing w:line="360" w:lineRule="auto"/>
      </w:pPr>
      <w:r w:rsidRPr="00ED47E1">
        <w:t xml:space="preserve">A recently published </w:t>
      </w:r>
      <w:r w:rsidR="00F05E6F" w:rsidRPr="00ED47E1">
        <w:t>systematic</w:t>
      </w:r>
      <w:r w:rsidRPr="00ED47E1">
        <w:t xml:space="preserve"> literature review and meta-analysis based on 159 scientific publications studied </w:t>
      </w:r>
      <w:r w:rsidR="006877F0" w:rsidRPr="00ED47E1">
        <w:t>several</w:t>
      </w:r>
      <w:r w:rsidRPr="00ED47E1">
        <w:t xml:space="preserve"> important outcomes of fracture liaison services </w:t>
      </w:r>
      <w:r w:rsidRPr="003239DC">
        <w:fldChar w:fldCharType="begin">
          <w:fldData xml:space="preserve">PEVuZE5vdGU+PENpdGU+PEF1dGhvcj5XdTwvQXV0aG9yPjxZZWFyPjIwMTg8L1llYXI+PFJlY051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=
</w:fldData>
        </w:fldChar>
      </w:r>
      <w:r w:rsidR="00C55884">
        <w:instrText xml:space="preserve"> ADDIN EN.CITE </w:instrText>
      </w:r>
      <w:r w:rsidR="00C55884">
        <w:fldChar w:fldCharType="begin">
          <w:fldData xml:space="preserve">PEVuZE5vdGU+PENpdGU+PEF1dGhvcj5XdTwvQXV0aG9yPjxZZWFyPjIwMTg8L1llYXI+PFJlY051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=
</w:fldData>
        </w:fldChar>
      </w:r>
      <w:r w:rsidR="00C55884">
        <w:instrText xml:space="preserve"> ADDIN EN.CITE.DATA </w:instrText>
      </w:r>
      <w:r w:rsidR="00C55884">
        <w:fldChar w:fldCharType="end"/>
      </w:r>
      <w:r w:rsidRPr="003239DC">
        <w:fldChar w:fldCharType="separate"/>
      </w:r>
      <w:r w:rsidR="00C55884">
        <w:rPr>
          <w:noProof/>
        </w:rPr>
        <w:t>[78]</w:t>
      </w:r>
      <w:r w:rsidRPr="003239DC">
        <w:fldChar w:fldCharType="end"/>
      </w:r>
      <w:r w:rsidR="00C86879" w:rsidRPr="00ED47E1">
        <w:t>.</w:t>
      </w:r>
      <w:r w:rsidRPr="00ED47E1">
        <w:t xml:space="preserve"> </w:t>
      </w:r>
      <w:r w:rsidR="000E68F1" w:rsidRPr="00ED47E1">
        <w:t xml:space="preserve">Albeit, with a variety of study designs used, all the studies attempted to estimate the impact of a FLS compared to the absence of such a program. </w:t>
      </w:r>
      <w:r w:rsidR="00DB4C12" w:rsidRPr="00ED47E1">
        <w:t xml:space="preserve">The </w:t>
      </w:r>
      <w:r w:rsidR="00F05E6F" w:rsidRPr="00ED47E1">
        <w:t>meta-analysis</w:t>
      </w:r>
      <w:r w:rsidR="00DB4C12" w:rsidRPr="00ED47E1">
        <w:t xml:space="preserve"> indicated that </w:t>
      </w:r>
      <w:r w:rsidRPr="00ED47E1">
        <w:t xml:space="preserve">FLS </w:t>
      </w:r>
      <w:r w:rsidR="00300B89" w:rsidRPr="00ED47E1">
        <w:t>improved</w:t>
      </w:r>
      <w:r w:rsidRPr="00ED47E1">
        <w:t xml:space="preserve"> the rate of </w:t>
      </w:r>
      <w:r w:rsidR="005A6A73" w:rsidRPr="00ED47E1">
        <w:t xml:space="preserve">fractured patients </w:t>
      </w:r>
      <w:r w:rsidRPr="00ED47E1">
        <w:t>getting BMD tests</w:t>
      </w:r>
      <w:r w:rsidR="00300B89" w:rsidRPr="00ED47E1">
        <w:t xml:space="preserve">, </w:t>
      </w:r>
      <w:r w:rsidRPr="00ED47E1">
        <w:t>starting treatment a</w:t>
      </w:r>
      <w:r w:rsidR="00DB4C12" w:rsidRPr="00ED47E1">
        <w:t>nd adhering to treatment</w:t>
      </w:r>
      <w:r w:rsidR="003B4D07" w:rsidRPr="00ED47E1">
        <w:t xml:space="preserve"> </w:t>
      </w:r>
      <w:r w:rsidR="00300B89" w:rsidRPr="00ED47E1">
        <w:t xml:space="preserve">by about 20% </w:t>
      </w:r>
      <w:r w:rsidR="00F27AA8" w:rsidRPr="00F27AA8">
        <w:t xml:space="preserve">(Table 9). </w:t>
      </w:r>
      <w:r w:rsidR="00F27AA8">
        <w:t xml:space="preserve"> </w:t>
      </w:r>
      <w:r w:rsidR="00DB4C12" w:rsidRPr="00ED47E1">
        <w:t xml:space="preserve">The results also showed a </w:t>
      </w:r>
      <w:r w:rsidRPr="00ED47E1">
        <w:t>significant reduction in the re-fracture rates</w:t>
      </w:r>
      <w:r w:rsidR="003B4D07" w:rsidRPr="00ED47E1">
        <w:t>.</w:t>
      </w:r>
      <w:r w:rsidR="002564FD" w:rsidRPr="00ED47E1">
        <w:t xml:space="preserve"> </w:t>
      </w:r>
    </w:p>
    <w:p w14:paraId="53BDC4CE" w14:textId="7F6579BF" w:rsidR="005E2211" w:rsidRDefault="005E2211" w:rsidP="00ED770B">
      <w:pPr>
        <w:pStyle w:val="Caption"/>
        <w:keepNext/>
        <w:spacing w:line="276" w:lineRule="auto"/>
        <w:rPr>
          <w:rFonts w:asciiTheme="minorHAnsi" w:hAnsiTheme="minorHAnsi" w:cstheme="minorHAnsi"/>
          <w:sz w:val="22"/>
        </w:rPr>
      </w:pPr>
    </w:p>
    <w:p w14:paraId="68145D9B" w14:textId="67AAC16D" w:rsidR="002169A8" w:rsidRPr="00F83019" w:rsidRDefault="004168FF" w:rsidP="00521520">
      <w:pPr>
        <w:pStyle w:val="Caption"/>
        <w:keepNext/>
        <w:rPr>
          <w:rFonts w:asciiTheme="minorHAnsi" w:hAnsiTheme="minorHAnsi" w:cstheme="minorHAnsi"/>
          <w:sz w:val="20"/>
          <w:szCs w:val="20"/>
        </w:rPr>
      </w:pPr>
      <w:r w:rsidRPr="004168FF">
        <w:rPr>
          <w:rFonts w:asciiTheme="minorHAnsi" w:hAnsiTheme="minorHAnsi" w:cstheme="minorHAnsi"/>
          <w:b/>
          <w:bCs/>
          <w:sz w:val="20"/>
          <w:szCs w:val="20"/>
        </w:rPr>
        <w:t>Table 9</w:t>
      </w:r>
      <w:r>
        <w:rPr>
          <w:rFonts w:asciiTheme="minorHAnsi" w:hAnsiTheme="minorHAnsi" w:cstheme="minorHAnsi"/>
          <w:sz w:val="20"/>
          <w:szCs w:val="20"/>
        </w:rPr>
        <w:t xml:space="preserve">. </w:t>
      </w:r>
      <w:r w:rsidR="002169A8" w:rsidRPr="00F83019">
        <w:rPr>
          <w:rFonts w:asciiTheme="minorHAnsi" w:hAnsiTheme="minorHAnsi" w:cstheme="minorHAnsi"/>
          <w:sz w:val="20"/>
          <w:szCs w:val="20"/>
        </w:rPr>
        <w:t xml:space="preserve">Meta-analysis results for outcomes of FLS </w:t>
      </w:r>
      <w:r w:rsidR="00B6504B" w:rsidRPr="00F83019">
        <w:rPr>
          <w:rFonts w:asciiTheme="minorHAnsi" w:hAnsiTheme="minorHAnsi" w:cstheme="minorHAnsi"/>
          <w:sz w:val="20"/>
          <w:szCs w:val="20"/>
        </w:rPr>
        <w:fldChar w:fldCharType="begin">
          <w:fldData xml:space="preserve">PEVuZE5vdGU+PENpdGU+PEF1dGhvcj5XdTwvQXV0aG9yPjxZZWFyPjIwMTg8L1llYXI+PFJlY051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=
</w:fldData>
        </w:fldChar>
      </w:r>
      <w:r w:rsidR="00C55884">
        <w:rPr>
          <w:rFonts w:asciiTheme="minorHAnsi" w:hAnsiTheme="minorHAnsi" w:cstheme="minorHAnsi"/>
          <w:sz w:val="20"/>
          <w:szCs w:val="20"/>
        </w:rPr>
        <w:instrText xml:space="preserve"> ADDIN EN.CITE </w:instrText>
      </w:r>
      <w:r w:rsidR="00C55884">
        <w:rPr>
          <w:rFonts w:asciiTheme="minorHAnsi" w:hAnsiTheme="minorHAnsi" w:cstheme="minorHAnsi"/>
          <w:sz w:val="20"/>
          <w:szCs w:val="20"/>
        </w:rPr>
        <w:fldChar w:fldCharType="begin">
          <w:fldData xml:space="preserve">PEVuZE5vdGU+PENpdGU+PEF1dGhvcj5XdTwvQXV0aG9yPjxZZWFyPjIwMTg8L1llYXI+PFJlY051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=
</w:fldData>
        </w:fldChar>
      </w:r>
      <w:r w:rsidR="00C55884">
        <w:rPr>
          <w:rFonts w:asciiTheme="minorHAnsi" w:hAnsiTheme="minorHAnsi" w:cstheme="minorHAnsi"/>
          <w:sz w:val="20"/>
          <w:szCs w:val="20"/>
        </w:rPr>
        <w:instrText xml:space="preserve"> ADDIN EN.CITE.DATA </w:instrText>
      </w:r>
      <w:r w:rsidR="00C55884">
        <w:rPr>
          <w:rFonts w:asciiTheme="minorHAnsi" w:hAnsiTheme="minorHAnsi" w:cstheme="minorHAnsi"/>
          <w:sz w:val="20"/>
          <w:szCs w:val="20"/>
        </w:rPr>
      </w:r>
      <w:r w:rsidR="00C55884">
        <w:rPr>
          <w:rFonts w:asciiTheme="minorHAnsi" w:hAnsiTheme="minorHAnsi" w:cstheme="minorHAnsi"/>
          <w:sz w:val="20"/>
          <w:szCs w:val="20"/>
        </w:rPr>
        <w:fldChar w:fldCharType="end"/>
      </w:r>
      <w:r w:rsidR="00B6504B" w:rsidRPr="00F83019">
        <w:rPr>
          <w:rFonts w:asciiTheme="minorHAnsi" w:hAnsiTheme="minorHAnsi" w:cstheme="minorHAnsi"/>
          <w:sz w:val="20"/>
          <w:szCs w:val="20"/>
        </w:rPr>
      </w:r>
      <w:r w:rsidR="00B6504B" w:rsidRPr="00F83019">
        <w:rPr>
          <w:rFonts w:asciiTheme="minorHAnsi" w:hAnsiTheme="minorHAnsi" w:cstheme="minorHAnsi"/>
          <w:sz w:val="20"/>
          <w:szCs w:val="20"/>
        </w:rPr>
        <w:fldChar w:fldCharType="separate"/>
      </w:r>
      <w:r w:rsidR="00C55884">
        <w:rPr>
          <w:rFonts w:asciiTheme="minorHAnsi" w:hAnsiTheme="minorHAnsi" w:cstheme="minorHAnsi"/>
          <w:noProof/>
          <w:sz w:val="20"/>
          <w:szCs w:val="20"/>
        </w:rPr>
        <w:t>[78]</w:t>
      </w:r>
      <w:r w:rsidR="00B6504B" w:rsidRPr="00F83019">
        <w:rPr>
          <w:rFonts w:asciiTheme="minorHAnsi" w:hAnsiTheme="minorHAnsi" w:cstheme="minorHAnsi"/>
          <w:sz w:val="20"/>
          <w:szCs w:val="20"/>
        </w:rPr>
        <w:fldChar w:fldCharType="end"/>
      </w:r>
    </w:p>
    <w:tbl>
      <w:tblPr>
        <w:tblStyle w:val="TableGrid"/>
        <w:tblpPr w:leftFromText="180" w:rightFromText="180" w:vertAnchor="text" w:horzAnchor="margin" w:tblpY="70"/>
        <w:tblW w:w="79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1821"/>
        <w:gridCol w:w="1545"/>
        <w:gridCol w:w="1780"/>
        <w:gridCol w:w="1246"/>
      </w:tblGrid>
      <w:tr w:rsidR="002169A8" w:rsidRPr="00BE69A2" w14:paraId="4588C069" w14:textId="77777777" w:rsidTr="002169A8">
        <w:trPr>
          <w:trHeight w:val="292"/>
        </w:trPr>
        <w:tc>
          <w:tcPr>
            <w:tcW w:w="1543" w:type="dxa"/>
            <w:tcBorders>
              <w:top w:val="single" w:sz="4" w:space="0" w:color="auto"/>
              <w:bottom w:val="single" w:sz="4" w:space="0" w:color="auto"/>
            </w:tcBorders>
            <w:noWrap/>
            <w:hideMark/>
          </w:tcPr>
          <w:p w14:paraId="35877B80" w14:textId="77777777" w:rsidR="002169A8" w:rsidRPr="00BE69A2" w:rsidRDefault="002169A8" w:rsidP="002169A8">
            <w:pPr>
              <w:spacing w:line="360" w:lineRule="auto"/>
              <w:rPr>
                <w:rFonts w:cstheme="minorHAnsi"/>
                <w:color w:val="FFFFFF" w:themeColor="background1"/>
                <w:sz w:val="18"/>
              </w:rPr>
            </w:pPr>
            <w:r w:rsidRPr="00BE69A2">
              <w:rPr>
                <w:rFonts w:cstheme="minorHAnsi"/>
                <w:sz w:val="18"/>
              </w:rPr>
              <w:t>Outcome measure</w:t>
            </w:r>
          </w:p>
        </w:tc>
        <w:tc>
          <w:tcPr>
            <w:tcW w:w="1821" w:type="dxa"/>
            <w:tcBorders>
              <w:top w:val="single" w:sz="4" w:space="0" w:color="auto"/>
              <w:bottom w:val="single" w:sz="4" w:space="0" w:color="auto"/>
            </w:tcBorders>
            <w:noWrap/>
            <w:hideMark/>
          </w:tcPr>
          <w:p w14:paraId="2999B05F" w14:textId="77777777" w:rsidR="002169A8" w:rsidRPr="00BE69A2" w:rsidRDefault="002169A8" w:rsidP="002169A8">
            <w:pPr>
              <w:spacing w:line="360" w:lineRule="auto"/>
              <w:rPr>
                <w:rFonts w:cstheme="minorHAnsi"/>
                <w:color w:val="FFFFFF" w:themeColor="background1"/>
                <w:sz w:val="18"/>
              </w:rPr>
            </w:pPr>
            <w:r w:rsidRPr="00BE69A2">
              <w:rPr>
                <w:rFonts w:cstheme="minorHAnsi"/>
                <w:sz w:val="18"/>
              </w:rPr>
              <w:t>Effect of FLS (absolute change)</w:t>
            </w:r>
          </w:p>
        </w:tc>
        <w:tc>
          <w:tcPr>
            <w:tcW w:w="1545" w:type="dxa"/>
            <w:tcBorders>
              <w:top w:val="single" w:sz="4" w:space="0" w:color="auto"/>
              <w:bottom w:val="single" w:sz="4" w:space="0" w:color="auto"/>
            </w:tcBorders>
            <w:noWrap/>
            <w:hideMark/>
          </w:tcPr>
          <w:p w14:paraId="0810024F" w14:textId="77777777" w:rsidR="002169A8" w:rsidRPr="00BE69A2" w:rsidRDefault="002169A8" w:rsidP="002169A8">
            <w:pPr>
              <w:spacing w:line="360" w:lineRule="auto"/>
              <w:jc w:val="center"/>
              <w:rPr>
                <w:rFonts w:cstheme="minorHAnsi"/>
                <w:color w:val="FFFFFF" w:themeColor="background1"/>
                <w:sz w:val="18"/>
              </w:rPr>
            </w:pPr>
            <w:r w:rsidRPr="00BE69A2">
              <w:rPr>
                <w:rFonts w:cstheme="minorHAnsi"/>
                <w:sz w:val="18"/>
              </w:rPr>
              <w:t>95% CI</w:t>
            </w:r>
          </w:p>
        </w:tc>
        <w:tc>
          <w:tcPr>
            <w:tcW w:w="1780" w:type="dxa"/>
            <w:tcBorders>
              <w:top w:val="single" w:sz="4" w:space="0" w:color="auto"/>
              <w:bottom w:val="single" w:sz="4" w:space="0" w:color="auto"/>
            </w:tcBorders>
          </w:tcPr>
          <w:p w14:paraId="69354359" w14:textId="77777777" w:rsidR="002169A8" w:rsidRPr="00BE69A2" w:rsidDel="002C1BC5" w:rsidRDefault="002169A8" w:rsidP="002169A8">
            <w:pPr>
              <w:spacing w:line="360" w:lineRule="auto"/>
              <w:jc w:val="center"/>
              <w:rPr>
                <w:rFonts w:cstheme="minorHAnsi"/>
                <w:sz w:val="18"/>
              </w:rPr>
            </w:pPr>
            <w:r w:rsidRPr="00BE69A2">
              <w:rPr>
                <w:rFonts w:cstheme="minorHAnsi"/>
                <w:sz w:val="18"/>
              </w:rPr>
              <w:t>Duration of follow-up (months)</w:t>
            </w:r>
          </w:p>
        </w:tc>
        <w:tc>
          <w:tcPr>
            <w:tcW w:w="1246" w:type="dxa"/>
            <w:tcBorders>
              <w:top w:val="single" w:sz="4" w:space="0" w:color="auto"/>
              <w:bottom w:val="single" w:sz="4" w:space="0" w:color="auto"/>
            </w:tcBorders>
            <w:noWrap/>
            <w:hideMark/>
          </w:tcPr>
          <w:p w14:paraId="3B65A571" w14:textId="77777777" w:rsidR="002169A8" w:rsidRPr="00BE69A2" w:rsidRDefault="002169A8" w:rsidP="002169A8">
            <w:pPr>
              <w:spacing w:line="360" w:lineRule="auto"/>
              <w:jc w:val="center"/>
              <w:rPr>
                <w:rFonts w:cstheme="minorHAnsi"/>
                <w:color w:val="FFFFFF" w:themeColor="background1"/>
                <w:sz w:val="18"/>
              </w:rPr>
            </w:pPr>
            <w:r w:rsidRPr="00BE69A2">
              <w:rPr>
                <w:rFonts w:cstheme="minorHAnsi"/>
                <w:sz w:val="18"/>
              </w:rPr>
              <w:t>Number of studies</w:t>
            </w:r>
          </w:p>
        </w:tc>
      </w:tr>
      <w:tr w:rsidR="002169A8" w:rsidRPr="00BE69A2" w14:paraId="12FE26D8" w14:textId="77777777" w:rsidTr="002169A8">
        <w:trPr>
          <w:trHeight w:val="292"/>
        </w:trPr>
        <w:tc>
          <w:tcPr>
            <w:tcW w:w="1543" w:type="dxa"/>
            <w:tcBorders>
              <w:top w:val="single" w:sz="4" w:space="0" w:color="auto"/>
            </w:tcBorders>
            <w:noWrap/>
          </w:tcPr>
          <w:p w14:paraId="2A4A4640" w14:textId="77777777" w:rsidR="002169A8" w:rsidRPr="00BE69A2" w:rsidRDefault="002169A8" w:rsidP="002169A8">
            <w:pPr>
              <w:spacing w:line="360" w:lineRule="auto"/>
              <w:rPr>
                <w:rFonts w:cstheme="minorHAnsi"/>
                <w:color w:val="000000"/>
                <w:sz w:val="18"/>
              </w:rPr>
            </w:pPr>
            <w:r w:rsidRPr="00BE69A2">
              <w:rPr>
                <w:rFonts w:cstheme="minorHAnsi"/>
                <w:color w:val="000000"/>
                <w:sz w:val="18"/>
              </w:rPr>
              <w:t>BMD Testing</w:t>
            </w:r>
          </w:p>
        </w:tc>
        <w:tc>
          <w:tcPr>
            <w:tcW w:w="1821" w:type="dxa"/>
            <w:tcBorders>
              <w:top w:val="single" w:sz="4" w:space="0" w:color="auto"/>
            </w:tcBorders>
            <w:noWrap/>
          </w:tcPr>
          <w:p w14:paraId="7E75D160" w14:textId="77777777" w:rsidR="002169A8" w:rsidRPr="00BE69A2" w:rsidRDefault="002169A8" w:rsidP="002169A8">
            <w:pPr>
              <w:spacing w:line="360" w:lineRule="auto"/>
              <w:jc w:val="center"/>
              <w:rPr>
                <w:rFonts w:cstheme="minorHAnsi"/>
                <w:color w:val="000000"/>
                <w:sz w:val="18"/>
              </w:rPr>
            </w:pPr>
            <w:r w:rsidRPr="00BE69A2">
              <w:rPr>
                <w:rFonts w:cstheme="minorHAnsi"/>
                <w:color w:val="000000"/>
                <w:sz w:val="18"/>
              </w:rPr>
              <w:t>+24%</w:t>
            </w:r>
          </w:p>
        </w:tc>
        <w:tc>
          <w:tcPr>
            <w:tcW w:w="1545" w:type="dxa"/>
            <w:tcBorders>
              <w:top w:val="single" w:sz="4" w:space="0" w:color="auto"/>
            </w:tcBorders>
            <w:noWrap/>
          </w:tcPr>
          <w:p w14:paraId="08EE3EB3" w14:textId="77777777" w:rsidR="002169A8" w:rsidRPr="00BE69A2" w:rsidRDefault="002169A8" w:rsidP="002169A8">
            <w:pPr>
              <w:spacing w:line="360" w:lineRule="auto"/>
              <w:rPr>
                <w:rFonts w:cstheme="minorHAnsi"/>
                <w:color w:val="000000"/>
                <w:sz w:val="18"/>
              </w:rPr>
            </w:pPr>
            <w:r w:rsidRPr="00BE69A2">
              <w:rPr>
                <w:rFonts w:cstheme="minorHAnsi"/>
                <w:color w:val="000000"/>
                <w:sz w:val="18"/>
              </w:rPr>
              <w:t>(0.18 to 0.29)</w:t>
            </w:r>
          </w:p>
        </w:tc>
        <w:tc>
          <w:tcPr>
            <w:tcW w:w="1780" w:type="dxa"/>
            <w:tcBorders>
              <w:top w:val="single" w:sz="4" w:space="0" w:color="auto"/>
            </w:tcBorders>
          </w:tcPr>
          <w:p w14:paraId="36E7FF04" w14:textId="77777777" w:rsidR="002169A8" w:rsidRPr="00BE69A2" w:rsidRDefault="002169A8" w:rsidP="002169A8">
            <w:pPr>
              <w:spacing w:line="360" w:lineRule="auto"/>
              <w:jc w:val="center"/>
              <w:rPr>
                <w:rFonts w:cstheme="minorHAnsi"/>
                <w:color w:val="000000"/>
                <w:sz w:val="18"/>
              </w:rPr>
            </w:pPr>
            <w:r w:rsidRPr="00BE69A2">
              <w:rPr>
                <w:rFonts w:cstheme="minorHAnsi"/>
                <w:color w:val="000000"/>
                <w:sz w:val="18"/>
              </w:rPr>
              <w:t>3-26</w:t>
            </w:r>
          </w:p>
        </w:tc>
        <w:tc>
          <w:tcPr>
            <w:tcW w:w="1246" w:type="dxa"/>
            <w:tcBorders>
              <w:top w:val="single" w:sz="4" w:space="0" w:color="auto"/>
            </w:tcBorders>
            <w:noWrap/>
          </w:tcPr>
          <w:p w14:paraId="7D2F19CF" w14:textId="77777777" w:rsidR="002169A8" w:rsidRPr="00BE69A2" w:rsidRDefault="002169A8" w:rsidP="002169A8">
            <w:pPr>
              <w:spacing w:line="360" w:lineRule="auto"/>
              <w:jc w:val="center"/>
              <w:rPr>
                <w:rFonts w:cstheme="minorHAnsi"/>
                <w:color w:val="000000"/>
                <w:sz w:val="18"/>
              </w:rPr>
            </w:pPr>
            <w:r w:rsidRPr="00BE69A2">
              <w:rPr>
                <w:rFonts w:cstheme="minorHAnsi"/>
                <w:color w:val="000000"/>
                <w:sz w:val="18"/>
              </w:rPr>
              <w:t>37</w:t>
            </w:r>
          </w:p>
        </w:tc>
      </w:tr>
      <w:tr w:rsidR="002169A8" w:rsidRPr="00BE69A2" w14:paraId="5F7528D9" w14:textId="77777777" w:rsidTr="002169A8">
        <w:trPr>
          <w:trHeight w:val="292"/>
        </w:trPr>
        <w:tc>
          <w:tcPr>
            <w:tcW w:w="1543" w:type="dxa"/>
            <w:noWrap/>
          </w:tcPr>
          <w:p w14:paraId="3B24DDB2" w14:textId="77777777" w:rsidR="002169A8" w:rsidRPr="00BE69A2" w:rsidRDefault="002169A8" w:rsidP="002169A8">
            <w:pPr>
              <w:spacing w:line="360" w:lineRule="auto"/>
              <w:rPr>
                <w:rFonts w:cstheme="minorHAnsi"/>
                <w:color w:val="000000"/>
                <w:sz w:val="18"/>
              </w:rPr>
            </w:pPr>
            <w:r w:rsidRPr="00BE69A2">
              <w:rPr>
                <w:rFonts w:cstheme="minorHAnsi"/>
                <w:color w:val="000000"/>
                <w:sz w:val="18"/>
              </w:rPr>
              <w:t>Treatment initiation</w:t>
            </w:r>
          </w:p>
        </w:tc>
        <w:tc>
          <w:tcPr>
            <w:tcW w:w="1821" w:type="dxa"/>
            <w:noWrap/>
          </w:tcPr>
          <w:p w14:paraId="1059DC78" w14:textId="77777777" w:rsidR="002169A8" w:rsidRPr="00BE69A2" w:rsidRDefault="002169A8" w:rsidP="002169A8">
            <w:pPr>
              <w:spacing w:line="360" w:lineRule="auto"/>
              <w:jc w:val="center"/>
              <w:rPr>
                <w:rFonts w:cstheme="minorHAnsi"/>
                <w:color w:val="000000"/>
                <w:sz w:val="18"/>
              </w:rPr>
            </w:pPr>
            <w:r w:rsidRPr="00BE69A2">
              <w:rPr>
                <w:rFonts w:cstheme="minorHAnsi"/>
                <w:color w:val="000000"/>
                <w:sz w:val="18"/>
              </w:rPr>
              <w:t>+20%</w:t>
            </w:r>
          </w:p>
        </w:tc>
        <w:tc>
          <w:tcPr>
            <w:tcW w:w="1545" w:type="dxa"/>
            <w:noWrap/>
          </w:tcPr>
          <w:p w14:paraId="626BA329" w14:textId="77777777" w:rsidR="002169A8" w:rsidRPr="00BE69A2" w:rsidRDefault="002169A8" w:rsidP="002169A8">
            <w:pPr>
              <w:spacing w:line="360" w:lineRule="auto"/>
              <w:rPr>
                <w:rFonts w:cstheme="minorHAnsi"/>
                <w:color w:val="000000"/>
                <w:sz w:val="18"/>
              </w:rPr>
            </w:pPr>
            <w:r w:rsidRPr="00BE69A2">
              <w:rPr>
                <w:rFonts w:cstheme="minorHAnsi"/>
                <w:color w:val="000000"/>
                <w:sz w:val="18"/>
              </w:rPr>
              <w:t>(0.16 to 0.25)</w:t>
            </w:r>
          </w:p>
        </w:tc>
        <w:tc>
          <w:tcPr>
            <w:tcW w:w="1780" w:type="dxa"/>
          </w:tcPr>
          <w:p w14:paraId="565F453E" w14:textId="77777777" w:rsidR="002169A8" w:rsidRPr="00BE69A2" w:rsidRDefault="002169A8" w:rsidP="002169A8">
            <w:pPr>
              <w:spacing w:line="360" w:lineRule="auto"/>
              <w:jc w:val="center"/>
              <w:rPr>
                <w:rFonts w:cstheme="minorHAnsi"/>
                <w:color w:val="000000"/>
                <w:sz w:val="18"/>
              </w:rPr>
            </w:pPr>
            <w:r w:rsidRPr="00BE69A2">
              <w:rPr>
                <w:rFonts w:cstheme="minorHAnsi"/>
                <w:color w:val="000000"/>
                <w:sz w:val="18"/>
              </w:rPr>
              <w:t>3-72</w:t>
            </w:r>
          </w:p>
        </w:tc>
        <w:tc>
          <w:tcPr>
            <w:tcW w:w="1246" w:type="dxa"/>
            <w:noWrap/>
          </w:tcPr>
          <w:p w14:paraId="1FF04433" w14:textId="77777777" w:rsidR="002169A8" w:rsidRPr="00BE69A2" w:rsidRDefault="002169A8" w:rsidP="002169A8">
            <w:pPr>
              <w:spacing w:line="360" w:lineRule="auto"/>
              <w:jc w:val="center"/>
              <w:rPr>
                <w:rFonts w:cstheme="minorHAnsi"/>
                <w:color w:val="000000"/>
                <w:sz w:val="18"/>
              </w:rPr>
            </w:pPr>
            <w:r w:rsidRPr="00BE69A2">
              <w:rPr>
                <w:rFonts w:cstheme="minorHAnsi"/>
                <w:color w:val="000000"/>
                <w:sz w:val="18"/>
              </w:rPr>
              <w:t>46</w:t>
            </w:r>
          </w:p>
        </w:tc>
      </w:tr>
      <w:tr w:rsidR="002169A8" w:rsidRPr="00BE69A2" w14:paraId="3ABBFFCF" w14:textId="77777777" w:rsidTr="002169A8">
        <w:trPr>
          <w:trHeight w:val="292"/>
        </w:trPr>
        <w:tc>
          <w:tcPr>
            <w:tcW w:w="1543" w:type="dxa"/>
            <w:noWrap/>
          </w:tcPr>
          <w:p w14:paraId="2CAD023F" w14:textId="77777777" w:rsidR="002169A8" w:rsidRPr="00BE69A2" w:rsidRDefault="002169A8" w:rsidP="002169A8">
            <w:pPr>
              <w:spacing w:line="360" w:lineRule="auto"/>
              <w:rPr>
                <w:rFonts w:cstheme="minorHAnsi"/>
                <w:color w:val="000000"/>
                <w:sz w:val="18"/>
              </w:rPr>
            </w:pPr>
            <w:r w:rsidRPr="00BE69A2">
              <w:rPr>
                <w:rFonts w:cstheme="minorHAnsi"/>
                <w:color w:val="000000"/>
                <w:sz w:val="18"/>
              </w:rPr>
              <w:t>Adherence</w:t>
            </w:r>
          </w:p>
        </w:tc>
        <w:tc>
          <w:tcPr>
            <w:tcW w:w="1821" w:type="dxa"/>
            <w:noWrap/>
          </w:tcPr>
          <w:p w14:paraId="043BF691" w14:textId="77777777" w:rsidR="002169A8" w:rsidRPr="00BE69A2" w:rsidRDefault="002169A8" w:rsidP="002169A8">
            <w:pPr>
              <w:spacing w:line="360" w:lineRule="auto"/>
              <w:jc w:val="center"/>
              <w:rPr>
                <w:rFonts w:cstheme="minorHAnsi"/>
                <w:color w:val="000000"/>
                <w:sz w:val="18"/>
              </w:rPr>
            </w:pPr>
            <w:r w:rsidRPr="00BE69A2">
              <w:rPr>
                <w:rFonts w:cstheme="minorHAnsi"/>
                <w:color w:val="000000"/>
                <w:sz w:val="18"/>
              </w:rPr>
              <w:t>+22%</w:t>
            </w:r>
          </w:p>
        </w:tc>
        <w:tc>
          <w:tcPr>
            <w:tcW w:w="1545" w:type="dxa"/>
            <w:noWrap/>
          </w:tcPr>
          <w:p w14:paraId="0B6EDDB0" w14:textId="77777777" w:rsidR="002169A8" w:rsidRPr="00BE69A2" w:rsidRDefault="002169A8" w:rsidP="002169A8">
            <w:pPr>
              <w:spacing w:line="360" w:lineRule="auto"/>
              <w:rPr>
                <w:rFonts w:cstheme="minorHAnsi"/>
                <w:color w:val="000000"/>
                <w:sz w:val="18"/>
              </w:rPr>
            </w:pPr>
            <w:r w:rsidRPr="00BE69A2">
              <w:rPr>
                <w:rFonts w:cstheme="minorHAnsi"/>
                <w:color w:val="000000"/>
                <w:sz w:val="18"/>
              </w:rPr>
              <w:t>(0.13 to 0.31)</w:t>
            </w:r>
          </w:p>
        </w:tc>
        <w:tc>
          <w:tcPr>
            <w:tcW w:w="1780" w:type="dxa"/>
          </w:tcPr>
          <w:p w14:paraId="373B6794" w14:textId="77777777" w:rsidR="002169A8" w:rsidRPr="00BE69A2" w:rsidRDefault="002169A8" w:rsidP="002169A8">
            <w:pPr>
              <w:spacing w:line="360" w:lineRule="auto"/>
              <w:jc w:val="center"/>
              <w:rPr>
                <w:rFonts w:cstheme="minorHAnsi"/>
                <w:color w:val="000000"/>
                <w:sz w:val="18"/>
              </w:rPr>
            </w:pPr>
            <w:r w:rsidRPr="00BE69A2">
              <w:rPr>
                <w:rFonts w:cstheme="minorHAnsi"/>
                <w:color w:val="000000"/>
                <w:sz w:val="18"/>
              </w:rPr>
              <w:t>3-48</w:t>
            </w:r>
          </w:p>
        </w:tc>
        <w:tc>
          <w:tcPr>
            <w:tcW w:w="1246" w:type="dxa"/>
            <w:noWrap/>
          </w:tcPr>
          <w:p w14:paraId="7D016CE8" w14:textId="77777777" w:rsidR="002169A8" w:rsidRPr="00BE69A2" w:rsidRDefault="002169A8" w:rsidP="002169A8">
            <w:pPr>
              <w:spacing w:line="360" w:lineRule="auto"/>
              <w:jc w:val="center"/>
              <w:rPr>
                <w:rFonts w:cstheme="minorHAnsi"/>
                <w:color w:val="000000"/>
                <w:sz w:val="18"/>
              </w:rPr>
            </w:pPr>
            <w:r w:rsidRPr="00BE69A2">
              <w:rPr>
                <w:rFonts w:cstheme="minorHAnsi"/>
                <w:color w:val="000000"/>
                <w:sz w:val="18"/>
              </w:rPr>
              <w:t>9</w:t>
            </w:r>
          </w:p>
        </w:tc>
      </w:tr>
      <w:tr w:rsidR="002169A8" w:rsidRPr="00BE69A2" w14:paraId="761198DA" w14:textId="77777777" w:rsidTr="002169A8">
        <w:trPr>
          <w:trHeight w:val="292"/>
        </w:trPr>
        <w:tc>
          <w:tcPr>
            <w:tcW w:w="1543" w:type="dxa"/>
            <w:noWrap/>
          </w:tcPr>
          <w:p w14:paraId="59518808" w14:textId="77777777" w:rsidR="002169A8" w:rsidRPr="00BE69A2" w:rsidRDefault="002169A8" w:rsidP="002169A8">
            <w:pPr>
              <w:spacing w:line="360" w:lineRule="auto"/>
              <w:rPr>
                <w:rFonts w:cstheme="minorHAnsi"/>
                <w:color w:val="000000"/>
                <w:sz w:val="18"/>
              </w:rPr>
            </w:pPr>
            <w:r w:rsidRPr="00BE69A2">
              <w:rPr>
                <w:rFonts w:cstheme="minorHAnsi"/>
                <w:color w:val="000000"/>
                <w:sz w:val="18"/>
              </w:rPr>
              <w:t>Re-fracture</w:t>
            </w:r>
          </w:p>
        </w:tc>
        <w:tc>
          <w:tcPr>
            <w:tcW w:w="1821" w:type="dxa"/>
            <w:noWrap/>
          </w:tcPr>
          <w:p w14:paraId="27DC80F6" w14:textId="77777777" w:rsidR="002169A8" w:rsidRPr="00BE69A2" w:rsidRDefault="002169A8" w:rsidP="002169A8">
            <w:pPr>
              <w:spacing w:line="360" w:lineRule="auto"/>
              <w:jc w:val="center"/>
              <w:rPr>
                <w:rFonts w:cstheme="minorHAnsi"/>
                <w:color w:val="000000"/>
                <w:sz w:val="18"/>
              </w:rPr>
            </w:pPr>
            <w:r w:rsidRPr="00BE69A2">
              <w:rPr>
                <w:rFonts w:cstheme="minorHAnsi"/>
                <w:color w:val="000000"/>
                <w:sz w:val="18"/>
              </w:rPr>
              <w:t>-5%</w:t>
            </w:r>
          </w:p>
        </w:tc>
        <w:tc>
          <w:tcPr>
            <w:tcW w:w="1545" w:type="dxa"/>
            <w:noWrap/>
          </w:tcPr>
          <w:p w14:paraId="514C1FFA" w14:textId="77777777" w:rsidR="002169A8" w:rsidRPr="00BE69A2" w:rsidRDefault="002169A8" w:rsidP="002169A8">
            <w:pPr>
              <w:spacing w:line="360" w:lineRule="auto"/>
              <w:rPr>
                <w:rFonts w:cstheme="minorHAnsi"/>
                <w:color w:val="000000"/>
                <w:sz w:val="18"/>
              </w:rPr>
            </w:pPr>
            <w:r w:rsidRPr="00BE69A2">
              <w:rPr>
                <w:rFonts w:cstheme="minorHAnsi"/>
                <w:color w:val="000000"/>
                <w:sz w:val="18"/>
              </w:rPr>
              <w:t>(-0.08 to -0.03)</w:t>
            </w:r>
          </w:p>
        </w:tc>
        <w:tc>
          <w:tcPr>
            <w:tcW w:w="1780" w:type="dxa"/>
          </w:tcPr>
          <w:p w14:paraId="7073A604" w14:textId="77777777" w:rsidR="002169A8" w:rsidRPr="00BE69A2" w:rsidRDefault="002169A8" w:rsidP="002169A8">
            <w:pPr>
              <w:spacing w:line="360" w:lineRule="auto"/>
              <w:jc w:val="center"/>
              <w:rPr>
                <w:rFonts w:cstheme="minorHAnsi"/>
                <w:color w:val="000000"/>
                <w:sz w:val="18"/>
              </w:rPr>
            </w:pPr>
            <w:r w:rsidRPr="00BE69A2">
              <w:rPr>
                <w:rFonts w:cstheme="minorHAnsi"/>
                <w:color w:val="000000"/>
                <w:sz w:val="18"/>
              </w:rPr>
              <w:t>6-72</w:t>
            </w:r>
          </w:p>
        </w:tc>
        <w:tc>
          <w:tcPr>
            <w:tcW w:w="1246" w:type="dxa"/>
            <w:noWrap/>
          </w:tcPr>
          <w:p w14:paraId="1FB4CC62" w14:textId="77777777" w:rsidR="002169A8" w:rsidRPr="00BE69A2" w:rsidRDefault="002169A8" w:rsidP="002169A8">
            <w:pPr>
              <w:spacing w:line="360" w:lineRule="auto"/>
              <w:jc w:val="center"/>
              <w:rPr>
                <w:rFonts w:cstheme="minorHAnsi"/>
                <w:color w:val="000000"/>
                <w:sz w:val="18"/>
              </w:rPr>
            </w:pPr>
            <w:r w:rsidRPr="00BE69A2">
              <w:rPr>
                <w:rFonts w:cstheme="minorHAnsi"/>
                <w:color w:val="000000"/>
                <w:sz w:val="18"/>
              </w:rPr>
              <w:t>11</w:t>
            </w:r>
          </w:p>
        </w:tc>
      </w:tr>
    </w:tbl>
    <w:p w14:paraId="63F190CA" w14:textId="77777777" w:rsidR="00C32EA7" w:rsidRPr="00ED47E1" w:rsidRDefault="00C32EA7" w:rsidP="00137C11">
      <w:pPr>
        <w:pStyle w:val="QuantifyBodytext"/>
        <w:spacing w:line="360" w:lineRule="auto"/>
      </w:pPr>
    </w:p>
    <w:p w14:paraId="627A82B3" w14:textId="5152FE0D" w:rsidR="00EB47D0" w:rsidRPr="00ED47E1" w:rsidRDefault="004D33EA" w:rsidP="00137C11">
      <w:pPr>
        <w:pStyle w:val="QuantifyBodytext"/>
        <w:spacing w:line="360" w:lineRule="auto"/>
        <w:rPr>
          <w:i/>
        </w:rPr>
      </w:pPr>
      <w:r w:rsidRPr="00ED47E1">
        <w:t>Even though the</w:t>
      </w:r>
      <w:r w:rsidR="003A3302" w:rsidRPr="00ED47E1">
        <w:t xml:space="preserve"> </w:t>
      </w:r>
      <w:r w:rsidR="00EB47D0" w:rsidRPr="00ED47E1">
        <w:t xml:space="preserve">meta-analysis </w:t>
      </w:r>
      <w:r w:rsidR="003A3302" w:rsidRPr="00ED47E1">
        <w:t>show</w:t>
      </w:r>
      <w:r w:rsidR="00EB47D0" w:rsidRPr="00ED47E1">
        <w:t>ed</w:t>
      </w:r>
      <w:r w:rsidR="003A3302" w:rsidRPr="00ED47E1">
        <w:t xml:space="preserve"> </w:t>
      </w:r>
      <w:r w:rsidR="000E68F1" w:rsidRPr="00ED47E1">
        <w:t>an</w:t>
      </w:r>
      <w:r w:rsidRPr="00ED47E1">
        <w:t xml:space="preserve"> overall positive impact of FLSs it </w:t>
      </w:r>
      <w:r w:rsidR="00EB47D0" w:rsidRPr="00ED47E1">
        <w:t>did</w:t>
      </w:r>
      <w:r w:rsidRPr="00ED47E1">
        <w:t xml:space="preserve"> </w:t>
      </w:r>
      <w:r w:rsidR="008C6071" w:rsidRPr="00ED47E1">
        <w:t xml:space="preserve">not consider that there are different types of FLS models which is likely to be associated with different outcomes. For example, some </w:t>
      </w:r>
      <w:r w:rsidR="00113BD3" w:rsidRPr="00ED47E1">
        <w:t xml:space="preserve">FLS only </w:t>
      </w:r>
      <w:r w:rsidR="00286367" w:rsidRPr="00ED47E1">
        <w:t xml:space="preserve">identify </w:t>
      </w:r>
      <w:r w:rsidR="00113BD3" w:rsidRPr="00ED47E1">
        <w:t xml:space="preserve">patients and inform them without taking any further actions whereas other more complete FLS </w:t>
      </w:r>
      <w:r w:rsidR="00286367" w:rsidRPr="00ED47E1">
        <w:t>identify</w:t>
      </w:r>
      <w:r w:rsidR="00113BD3" w:rsidRPr="00ED47E1">
        <w:t>, investigate, treat and monitor the patient. In another</w:t>
      </w:r>
      <w:r w:rsidR="00AF45C4" w:rsidRPr="00ED47E1">
        <w:t xml:space="preserve"> recent </w:t>
      </w:r>
      <w:r w:rsidR="00113BD3" w:rsidRPr="00ED47E1">
        <w:t>study</w:t>
      </w:r>
      <w:r w:rsidR="00B527A7">
        <w:t>,</w:t>
      </w:r>
      <w:r w:rsidR="00113BD3" w:rsidRPr="00ED47E1">
        <w:t xml:space="preserve"> the </w:t>
      </w:r>
      <w:r w:rsidR="00AF45C4" w:rsidRPr="00ED47E1">
        <w:t xml:space="preserve">evidence of </w:t>
      </w:r>
      <w:r w:rsidR="005A6A73" w:rsidRPr="00ED47E1">
        <w:t xml:space="preserve">different </w:t>
      </w:r>
      <w:r w:rsidR="00300B89" w:rsidRPr="00ED47E1">
        <w:t xml:space="preserve">FLS </w:t>
      </w:r>
      <w:r w:rsidR="005A6A73" w:rsidRPr="00ED47E1">
        <w:t xml:space="preserve">model types (A to D) on fracture risk, DXA referrals, and other patient outcomes </w:t>
      </w:r>
      <w:r w:rsidR="00113BD3" w:rsidRPr="00ED47E1">
        <w:t>were reviewed</w:t>
      </w:r>
      <w:r w:rsidR="009E4B58" w:rsidRPr="00ED47E1">
        <w:t xml:space="preserve"> </w:t>
      </w:r>
      <w:r w:rsidR="009E4B58" w:rsidRPr="003239DC">
        <w:fldChar w:fldCharType="begin">
          <w:fldData xml:space="preserve">PEVuZE5vdGU+PENpdGU+PEF1dGhvcj5XYWx0ZXJzPC9BdXRob3I+PFllYXI+MjAxNzwvWWVhcj48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</w:fldData>
        </w:fldChar>
      </w:r>
      <w:r w:rsidR="00C55884">
        <w:instrText xml:space="preserve"> ADDIN EN.CITE </w:instrText>
      </w:r>
      <w:r w:rsidR="00C55884">
        <w:fldChar w:fldCharType="begin">
          <w:fldData xml:space="preserve">PEVuZE5vdGU+PENpdGU+PEF1dGhvcj5XYWx0ZXJzPC9BdXRob3I+PFllYXI+MjAxNzwvWWVhcj48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</w:fldData>
        </w:fldChar>
      </w:r>
      <w:r w:rsidR="00C55884">
        <w:instrText xml:space="preserve"> ADDIN EN.CITE.DATA </w:instrText>
      </w:r>
      <w:r w:rsidR="00C55884">
        <w:fldChar w:fldCharType="end"/>
      </w:r>
      <w:r w:rsidR="009E4B58" w:rsidRPr="003239DC">
        <w:fldChar w:fldCharType="separate"/>
      </w:r>
      <w:r w:rsidR="00C55884">
        <w:rPr>
          <w:noProof/>
        </w:rPr>
        <w:t>[77]</w:t>
      </w:r>
      <w:r w:rsidR="009E4B58" w:rsidRPr="003239DC">
        <w:fldChar w:fldCharType="end"/>
      </w:r>
      <w:r w:rsidR="005A6A73" w:rsidRPr="00ED47E1">
        <w:t>.</w:t>
      </w:r>
      <w:r w:rsidR="008810CD" w:rsidRPr="00ED47E1">
        <w:t xml:space="preserve"> </w:t>
      </w:r>
      <w:r w:rsidR="004F044A" w:rsidRPr="00ED47E1">
        <w:t>Th</w:t>
      </w:r>
      <w:r w:rsidR="008810CD" w:rsidRPr="00ED47E1">
        <w:t>e</w:t>
      </w:r>
      <w:r w:rsidR="004F044A" w:rsidRPr="00ED47E1">
        <w:t xml:space="preserve"> </w:t>
      </w:r>
      <w:r w:rsidR="00113BD3" w:rsidRPr="00ED47E1">
        <w:t>most complete FLS model (</w:t>
      </w:r>
      <w:r w:rsidR="004F044A" w:rsidRPr="00ED47E1">
        <w:t>type A</w:t>
      </w:r>
      <w:r w:rsidR="00113BD3" w:rsidRPr="00ED47E1">
        <w:t>)</w:t>
      </w:r>
      <w:r w:rsidR="004F044A" w:rsidRPr="00ED47E1">
        <w:t xml:space="preserve"> was associated with reduction in re-fracture risk (hazard ratio [HR] 0.18–0.67 over 2–4 years),</w:t>
      </w:r>
      <w:r w:rsidR="0099622E">
        <w:t xml:space="preserve"> </w:t>
      </w:r>
      <w:r w:rsidR="004F044A" w:rsidRPr="00ED47E1">
        <w:t xml:space="preserve">increased assessment of </w:t>
      </w:r>
      <w:r w:rsidR="006215A0" w:rsidRPr="00ED47E1">
        <w:t>BMD</w:t>
      </w:r>
      <w:r w:rsidR="004F044A" w:rsidRPr="00ED47E1">
        <w:t xml:space="preserve"> (relative risk [RR] 2–3), increased treatment initiation (RR 1.5–4.25) and adherence to treatment (65%–88% at 1 year)</w:t>
      </w:r>
      <w:r w:rsidR="00537F81" w:rsidRPr="00ED47E1">
        <w:t>.</w:t>
      </w:r>
      <w:r w:rsidR="00884185" w:rsidRPr="00ED47E1">
        <w:t xml:space="preserve"> </w:t>
      </w:r>
    </w:p>
    <w:p w14:paraId="4278C0B4" w14:textId="2D859A6D" w:rsidR="00DD795D" w:rsidRPr="00ED47E1" w:rsidRDefault="00DD795D" w:rsidP="00DD795D"/>
    <w:p w14:paraId="2805AB90" w14:textId="5E24083B" w:rsidR="00DD795D" w:rsidRPr="00ED47E1" w:rsidRDefault="00DD795D" w:rsidP="00DD795D">
      <w:pPr>
        <w:spacing w:line="360" w:lineRule="auto"/>
        <w:ind w:right="57"/>
        <w:jc w:val="both"/>
        <w:rPr>
          <w:rFonts w:cstheme="minorHAnsi"/>
          <w:sz w:val="20"/>
        </w:rPr>
      </w:pPr>
      <w:r w:rsidRPr="00ED47E1">
        <w:rPr>
          <w:rFonts w:cstheme="minorHAnsi"/>
          <w:sz w:val="20"/>
        </w:rPr>
        <w:t xml:space="preserve">Along with the literature focusing on the impact of FLSs, several studies have analysed the cost-effectiveness and cost savings of providing FLSs. Estimates in Sweden and the UK for the economic impact of FLSs are shown in </w:t>
      </w:r>
      <w:r w:rsidR="00F27AA8" w:rsidRPr="00F27AA8">
        <w:rPr>
          <w:rFonts w:cstheme="minorHAnsi"/>
          <w:sz w:val="20"/>
        </w:rPr>
        <w:t>Table 10.</w:t>
      </w:r>
      <w:r w:rsidR="00F27AA8">
        <w:rPr>
          <w:rFonts w:cstheme="minorHAnsi"/>
          <w:sz w:val="20"/>
        </w:rPr>
        <w:t xml:space="preserve">  </w:t>
      </w:r>
      <w:r w:rsidRPr="00BB12FF">
        <w:rPr>
          <w:rFonts w:cstheme="minorHAnsi"/>
          <w:sz w:val="20"/>
        </w:rPr>
        <w:t xml:space="preserve">For more </w:t>
      </w:r>
      <w:r w:rsidRPr="00395E0E">
        <w:rPr>
          <w:rFonts w:cstheme="minorHAnsi"/>
          <w:sz w:val="20"/>
        </w:rPr>
        <w:t xml:space="preserve">details, see </w:t>
      </w:r>
      <w:r w:rsidR="007E74B5" w:rsidRPr="00395E0E">
        <w:rPr>
          <w:rFonts w:cstheme="minorHAnsi"/>
          <w:sz w:val="20"/>
        </w:rPr>
        <w:fldChar w:fldCharType="begin"/>
      </w:r>
      <w:r w:rsidR="007E74B5" w:rsidRPr="00395E0E">
        <w:rPr>
          <w:rFonts w:cstheme="minorHAnsi"/>
          <w:sz w:val="20"/>
        </w:rPr>
        <w:instrText xml:space="preserve"> REF _Ref4596977 \h  \* MERGEFORMAT </w:instrText>
      </w:r>
      <w:r w:rsidR="007E74B5" w:rsidRPr="00395E0E">
        <w:rPr>
          <w:rFonts w:cstheme="minorHAnsi"/>
          <w:sz w:val="20"/>
        </w:rPr>
      </w:r>
      <w:r w:rsidR="007E74B5" w:rsidRPr="00395E0E">
        <w:rPr>
          <w:rFonts w:cstheme="minorHAnsi"/>
          <w:sz w:val="20"/>
        </w:rPr>
        <w:fldChar w:fldCharType="separate"/>
      </w:r>
      <w:r w:rsidR="007E74B5" w:rsidRPr="00395E0E">
        <w:rPr>
          <w:rFonts w:cstheme="minorHAnsi"/>
          <w:sz w:val="20"/>
        </w:rPr>
        <w:t>the appendix (</w:t>
      </w:r>
      <w:r w:rsidR="00395E0E" w:rsidRPr="00395E0E">
        <w:rPr>
          <w:rFonts w:cstheme="minorHAnsi"/>
          <w:sz w:val="20"/>
        </w:rPr>
        <w:t>19</w:t>
      </w:r>
      <w:r w:rsidR="007E74B5" w:rsidRPr="00395E0E">
        <w:rPr>
          <w:rFonts w:cstheme="minorHAnsi"/>
          <w:sz w:val="20"/>
        </w:rPr>
        <w:t xml:space="preserve">: Fracture </w:t>
      </w:r>
      <w:r w:rsidR="00395E0E" w:rsidRPr="00395E0E">
        <w:rPr>
          <w:rFonts w:cstheme="minorHAnsi"/>
          <w:sz w:val="20"/>
        </w:rPr>
        <w:t>l</w:t>
      </w:r>
      <w:r w:rsidR="007E74B5" w:rsidRPr="00395E0E">
        <w:rPr>
          <w:rFonts w:cstheme="minorHAnsi"/>
          <w:sz w:val="20"/>
        </w:rPr>
        <w:t xml:space="preserve">iaison </w:t>
      </w:r>
      <w:r w:rsidR="00395E0E" w:rsidRPr="00395E0E">
        <w:rPr>
          <w:rFonts w:cstheme="minorHAnsi"/>
          <w:sz w:val="20"/>
        </w:rPr>
        <w:t>s</w:t>
      </w:r>
      <w:r w:rsidR="007E74B5" w:rsidRPr="00395E0E">
        <w:rPr>
          <w:rFonts w:cstheme="minorHAnsi"/>
          <w:sz w:val="20"/>
        </w:rPr>
        <w:t>ervice impact</w:t>
      </w:r>
      <w:r w:rsidR="007E74B5" w:rsidRPr="00395E0E">
        <w:rPr>
          <w:rFonts w:cstheme="minorHAnsi"/>
          <w:sz w:val="20"/>
        </w:rPr>
        <w:fldChar w:fldCharType="end"/>
      </w:r>
      <w:r w:rsidR="007E74B5" w:rsidRPr="00395E0E">
        <w:rPr>
          <w:rFonts w:cstheme="minorHAnsi"/>
          <w:sz w:val="20"/>
        </w:rPr>
        <w:t>)</w:t>
      </w:r>
      <w:r w:rsidR="00F43FBD" w:rsidRPr="00395E0E">
        <w:rPr>
          <w:rFonts w:cstheme="minorHAnsi"/>
          <w:sz w:val="20"/>
        </w:rPr>
        <w:t>.</w:t>
      </w:r>
    </w:p>
    <w:p w14:paraId="40D202EA" w14:textId="560405BB" w:rsidR="00DD795D" w:rsidRPr="00ED47E1" w:rsidRDefault="00DD795D" w:rsidP="00ED770B">
      <w:pPr>
        <w:keepNext/>
        <w:spacing w:line="276" w:lineRule="auto"/>
        <w:rPr>
          <w:rFonts w:cstheme="minorHAnsi"/>
          <w:iCs/>
          <w:sz w:val="20"/>
          <w:szCs w:val="20"/>
        </w:rPr>
      </w:pPr>
    </w:p>
    <w:p w14:paraId="331C0C52" w14:textId="765D8480" w:rsidR="0089136E" w:rsidRPr="00F83019" w:rsidRDefault="009F5795" w:rsidP="00521520">
      <w:pPr>
        <w:pStyle w:val="Caption"/>
        <w:keepNext/>
        <w:rPr>
          <w:rFonts w:asciiTheme="minorHAnsi" w:hAnsiTheme="minorHAnsi" w:cstheme="minorHAnsi"/>
          <w:sz w:val="20"/>
        </w:rPr>
      </w:pPr>
      <w:r w:rsidRPr="00C95014">
        <w:rPr>
          <w:rFonts w:asciiTheme="minorHAnsi" w:hAnsiTheme="minorHAnsi" w:cstheme="minorHAnsi"/>
          <w:b/>
          <w:bCs/>
          <w:sz w:val="20"/>
        </w:rPr>
        <w:t>Table 10</w:t>
      </w:r>
      <w:r>
        <w:rPr>
          <w:rFonts w:asciiTheme="minorHAnsi" w:hAnsiTheme="minorHAnsi" w:cstheme="minorHAnsi"/>
          <w:sz w:val="20"/>
        </w:rPr>
        <w:t xml:space="preserve">. </w:t>
      </w:r>
      <w:r w:rsidR="0089136E" w:rsidRPr="00F83019">
        <w:rPr>
          <w:rFonts w:asciiTheme="minorHAnsi" w:hAnsiTheme="minorHAnsi" w:cstheme="minorHAnsi"/>
          <w:sz w:val="20"/>
        </w:rPr>
        <w:t>Country-specific studies on the economic impact of FLS</w:t>
      </w:r>
    </w:p>
    <w:tbl>
      <w:tblPr>
        <w:tblStyle w:val="TableGrid"/>
        <w:tblW w:w="79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1589"/>
        <w:gridCol w:w="3524"/>
        <w:gridCol w:w="1024"/>
      </w:tblGrid>
      <w:tr w:rsidR="00DD795D" w:rsidRPr="00ED47E1" w14:paraId="7356097C" w14:textId="77777777" w:rsidTr="00ED770B">
        <w:trPr>
          <w:trHeight w:val="300"/>
        </w:trPr>
        <w:tc>
          <w:tcPr>
            <w:tcW w:w="1847" w:type="dxa"/>
            <w:tcBorders>
              <w:top w:val="single" w:sz="4" w:space="0" w:color="auto"/>
              <w:bottom w:val="single" w:sz="4" w:space="0" w:color="auto"/>
            </w:tcBorders>
            <w:noWrap/>
            <w:hideMark/>
          </w:tcPr>
          <w:p w14:paraId="53C696C2" w14:textId="77777777" w:rsidR="00DD795D" w:rsidRPr="00ED47E1" w:rsidRDefault="00DD795D" w:rsidP="00ED770B">
            <w:pPr>
              <w:spacing w:line="360" w:lineRule="auto"/>
              <w:rPr>
                <w:rFonts w:cstheme="minorHAnsi"/>
                <w:color w:val="000000"/>
                <w:sz w:val="20"/>
                <w:szCs w:val="20"/>
              </w:rPr>
            </w:pPr>
            <w:r w:rsidRPr="00ED47E1">
              <w:rPr>
                <w:rFonts w:cstheme="minorHAnsi"/>
                <w:color w:val="000000"/>
                <w:sz w:val="20"/>
                <w:szCs w:val="20"/>
              </w:rPr>
              <w:t>Country</w:t>
            </w:r>
          </w:p>
        </w:tc>
        <w:tc>
          <w:tcPr>
            <w:tcW w:w="1589" w:type="dxa"/>
            <w:tcBorders>
              <w:top w:val="single" w:sz="4" w:space="0" w:color="auto"/>
              <w:bottom w:val="single" w:sz="4" w:space="0" w:color="auto"/>
            </w:tcBorders>
            <w:noWrap/>
            <w:hideMark/>
          </w:tcPr>
          <w:p w14:paraId="049282D2" w14:textId="77777777" w:rsidR="00DD795D" w:rsidRPr="00ED47E1" w:rsidRDefault="00DD795D" w:rsidP="00ED770B">
            <w:pPr>
              <w:spacing w:line="360" w:lineRule="auto"/>
              <w:rPr>
                <w:rFonts w:cstheme="minorHAnsi"/>
                <w:color w:val="000000"/>
                <w:sz w:val="20"/>
                <w:szCs w:val="20"/>
              </w:rPr>
            </w:pPr>
            <w:r w:rsidRPr="00ED47E1">
              <w:rPr>
                <w:rFonts w:cstheme="minorHAnsi"/>
                <w:color w:val="000000"/>
                <w:sz w:val="20"/>
                <w:szCs w:val="20"/>
              </w:rPr>
              <w:t>Type</w:t>
            </w:r>
          </w:p>
        </w:tc>
        <w:tc>
          <w:tcPr>
            <w:tcW w:w="3524" w:type="dxa"/>
            <w:tcBorders>
              <w:top w:val="single" w:sz="4" w:space="0" w:color="auto"/>
              <w:bottom w:val="single" w:sz="4" w:space="0" w:color="auto"/>
            </w:tcBorders>
            <w:noWrap/>
            <w:hideMark/>
          </w:tcPr>
          <w:p w14:paraId="03B16CD0" w14:textId="77777777" w:rsidR="00DD795D" w:rsidRPr="00ED47E1" w:rsidRDefault="00DD795D" w:rsidP="00ED770B">
            <w:pPr>
              <w:spacing w:line="360" w:lineRule="auto"/>
              <w:rPr>
                <w:rFonts w:cstheme="minorHAnsi"/>
                <w:color w:val="000000"/>
                <w:sz w:val="20"/>
                <w:szCs w:val="20"/>
              </w:rPr>
            </w:pPr>
            <w:r w:rsidRPr="00ED47E1">
              <w:rPr>
                <w:rFonts w:cstheme="minorHAnsi"/>
                <w:color w:val="000000"/>
                <w:sz w:val="20"/>
                <w:szCs w:val="20"/>
              </w:rPr>
              <w:t>Estimate</w:t>
            </w:r>
          </w:p>
        </w:tc>
        <w:tc>
          <w:tcPr>
            <w:tcW w:w="1024" w:type="dxa"/>
            <w:tcBorders>
              <w:top w:val="single" w:sz="4" w:space="0" w:color="auto"/>
              <w:bottom w:val="single" w:sz="4" w:space="0" w:color="auto"/>
            </w:tcBorders>
          </w:tcPr>
          <w:p w14:paraId="48A815B8" w14:textId="77777777" w:rsidR="00DD795D" w:rsidRPr="00ED47E1" w:rsidRDefault="00DD795D" w:rsidP="00ED770B">
            <w:pPr>
              <w:spacing w:line="360" w:lineRule="auto"/>
              <w:rPr>
                <w:rFonts w:cstheme="minorHAnsi"/>
                <w:color w:val="000000"/>
                <w:sz w:val="20"/>
                <w:szCs w:val="20"/>
              </w:rPr>
            </w:pPr>
            <w:r w:rsidRPr="00ED47E1">
              <w:rPr>
                <w:rFonts w:cstheme="minorHAnsi"/>
                <w:color w:val="000000"/>
                <w:sz w:val="20"/>
                <w:szCs w:val="20"/>
              </w:rPr>
              <w:t>Source</w:t>
            </w:r>
          </w:p>
        </w:tc>
      </w:tr>
      <w:tr w:rsidR="00DD795D" w:rsidRPr="00ED47E1" w14:paraId="4244E167" w14:textId="77777777" w:rsidTr="00ED770B">
        <w:trPr>
          <w:trHeight w:val="300"/>
        </w:trPr>
        <w:tc>
          <w:tcPr>
            <w:tcW w:w="1847" w:type="dxa"/>
            <w:tcBorders>
              <w:top w:val="single" w:sz="4" w:space="0" w:color="auto"/>
            </w:tcBorders>
            <w:noWrap/>
            <w:hideMark/>
          </w:tcPr>
          <w:p w14:paraId="46B6CB7D" w14:textId="77777777" w:rsidR="00DD795D" w:rsidRPr="00ED47E1" w:rsidRDefault="00DD795D" w:rsidP="00ED770B">
            <w:pPr>
              <w:spacing w:line="360" w:lineRule="auto"/>
              <w:rPr>
                <w:rFonts w:cstheme="minorHAnsi"/>
                <w:i/>
                <w:color w:val="000000"/>
                <w:sz w:val="20"/>
                <w:szCs w:val="20"/>
              </w:rPr>
            </w:pPr>
            <w:r w:rsidRPr="00ED47E1">
              <w:rPr>
                <w:rFonts w:cstheme="minorHAnsi"/>
                <w:i/>
                <w:color w:val="000000"/>
                <w:sz w:val="20"/>
                <w:szCs w:val="20"/>
              </w:rPr>
              <w:t>Sweden</w:t>
            </w:r>
          </w:p>
        </w:tc>
        <w:tc>
          <w:tcPr>
            <w:tcW w:w="1589" w:type="dxa"/>
            <w:tcBorders>
              <w:top w:val="single" w:sz="4" w:space="0" w:color="auto"/>
            </w:tcBorders>
            <w:noWrap/>
            <w:hideMark/>
          </w:tcPr>
          <w:p w14:paraId="6DA9548C" w14:textId="77777777" w:rsidR="00DD795D" w:rsidRPr="00ED47E1" w:rsidRDefault="00DD795D" w:rsidP="00ED770B">
            <w:pPr>
              <w:spacing w:line="360" w:lineRule="auto"/>
              <w:rPr>
                <w:rFonts w:cstheme="minorHAnsi"/>
                <w:color w:val="000000"/>
                <w:sz w:val="20"/>
                <w:szCs w:val="20"/>
              </w:rPr>
            </w:pPr>
            <w:r w:rsidRPr="00ED47E1">
              <w:rPr>
                <w:rFonts w:cstheme="minorHAnsi"/>
                <w:color w:val="000000"/>
                <w:sz w:val="20"/>
                <w:szCs w:val="20"/>
              </w:rPr>
              <w:t>ICER (cost-eff)</w:t>
            </w:r>
          </w:p>
        </w:tc>
        <w:tc>
          <w:tcPr>
            <w:tcW w:w="3524" w:type="dxa"/>
            <w:tcBorders>
              <w:top w:val="single" w:sz="4" w:space="0" w:color="auto"/>
            </w:tcBorders>
            <w:noWrap/>
            <w:hideMark/>
          </w:tcPr>
          <w:p w14:paraId="141D6C68" w14:textId="77777777" w:rsidR="00DD795D" w:rsidRPr="00ED47E1" w:rsidRDefault="00DD795D" w:rsidP="00ED770B">
            <w:pPr>
              <w:spacing w:line="360" w:lineRule="auto"/>
              <w:jc w:val="center"/>
              <w:rPr>
                <w:rFonts w:cstheme="minorHAnsi"/>
                <w:color w:val="000000"/>
                <w:sz w:val="20"/>
                <w:szCs w:val="20"/>
              </w:rPr>
            </w:pPr>
            <w:r w:rsidRPr="00ED47E1">
              <w:rPr>
                <w:rFonts w:cstheme="minorHAnsi"/>
                <w:color w:val="000000"/>
                <w:sz w:val="20"/>
                <w:szCs w:val="20"/>
              </w:rPr>
              <w:t>€ 14 029 (per QALY gained)</w:t>
            </w:r>
          </w:p>
        </w:tc>
        <w:tc>
          <w:tcPr>
            <w:tcW w:w="1024" w:type="dxa"/>
            <w:tcBorders>
              <w:top w:val="single" w:sz="4" w:space="0" w:color="auto"/>
            </w:tcBorders>
          </w:tcPr>
          <w:p w14:paraId="47D49AD6" w14:textId="5429E933" w:rsidR="00DD795D" w:rsidRPr="00ED47E1" w:rsidRDefault="00DD795D" w:rsidP="00ED770B">
            <w:pPr>
              <w:spacing w:line="360" w:lineRule="auto"/>
              <w:jc w:val="center"/>
              <w:rPr>
                <w:rFonts w:cstheme="minorHAnsi"/>
                <w:color w:val="000000"/>
                <w:sz w:val="20"/>
                <w:szCs w:val="20"/>
              </w:rPr>
            </w:pPr>
            <w:r w:rsidRPr="003239DC">
              <w:rPr>
                <w:rFonts w:cstheme="minorHAnsi"/>
                <w:color w:val="000000"/>
                <w:sz w:val="20"/>
                <w:szCs w:val="20"/>
              </w:rPr>
              <w:fldChar w:fldCharType="begin"/>
            </w:r>
            <w:r w:rsidR="00C55884">
              <w:rPr>
                <w:rFonts w:cstheme="minorHAnsi"/>
                <w:color w:val="000000"/>
                <w:sz w:val="20"/>
                <w:szCs w:val="20"/>
              </w:rPr>
              <w:instrText xml:space="preserve"> ADDIN EN.CITE &lt;EndNote&gt;&lt;Cite&gt;&lt;Author&gt;Jonsson&lt;/Author&gt;&lt;Year&gt;2016&lt;/Year&gt;&lt;RecNum&gt;101&lt;/RecNum&gt;&lt;DisplayText&gt;[79]&lt;/DisplayText&gt;&lt;record&gt;&lt;rec-number&gt;101&lt;/rec-number&gt;&lt;foreign-keys&gt;&lt;key app="EN" db-id="95dfreepupz2foezrvixve005dv9esv2f9zz" timestamp="1526394777"&gt;101&lt;/key&gt;&lt;/foreign-keys&gt;&lt;ref-type name="Journal Article"&gt;17&lt;/ref-type&gt;&lt;contributors&gt;&lt;authors&gt;&lt;author&gt;Jonsson, E.&lt;/author&gt;&lt;author&gt;Borgström, F.&lt;/author&gt;&lt;author&gt;Ström, O.&lt;/author&gt;&lt;/authors&gt;&lt;/contributors&gt;&lt;titles&gt;&lt;title&gt;PHS49 - Cost Effectiveness Evaluation of Fracture Liaison Services for the Management of Osteoporosis in Sweden&lt;/title&gt;&lt;secondary-title&gt;Value in Health&lt;/secondary-title&gt;&lt;/titles&gt;&lt;periodical&gt;&lt;full-title&gt;Value in Health&lt;/full-title&gt;&lt;/periodical&gt;&lt;pages&gt;A612&lt;/pages&gt;&lt;volume&gt;19&lt;/volume&gt;&lt;number&gt;7&lt;/number&gt;&lt;dates&gt;&lt;year&gt;2016&lt;/year&gt;&lt;pub-dates&gt;&lt;date&gt;2016/11/01/&lt;/date&gt;&lt;/pub-dates&gt;&lt;/dates&gt;&lt;isbn&gt;1098-3015&lt;/isbn&gt;&lt;urls&gt;&lt;related-urls&gt;&lt;url&gt;http://www.sciencedirect.com/science/article/pii/S1098301516328959&lt;/url&gt;&lt;/related-urls&gt;&lt;/urls&gt;&lt;electronic-resource-num&gt;https://doi.org/10.1016/j.jval.2016.09.1529&lt;/electronic-resource-num&gt;&lt;/record&gt;&lt;/Cite&gt;&lt;/EndNote&gt;</w:instrText>
            </w:r>
            <w:r w:rsidRPr="003239DC">
              <w:rPr>
                <w:rFonts w:cstheme="minorHAnsi"/>
                <w:color w:val="000000"/>
                <w:sz w:val="20"/>
                <w:szCs w:val="20"/>
              </w:rPr>
              <w:fldChar w:fldCharType="separate"/>
            </w:r>
            <w:r w:rsidR="00C55884">
              <w:rPr>
                <w:rFonts w:cstheme="minorHAnsi"/>
                <w:noProof/>
                <w:color w:val="000000"/>
                <w:sz w:val="20"/>
                <w:szCs w:val="20"/>
              </w:rPr>
              <w:t>[79]</w:t>
            </w:r>
            <w:r w:rsidRPr="003239DC">
              <w:rPr>
                <w:rFonts w:cstheme="minorHAnsi"/>
                <w:color w:val="000000"/>
                <w:sz w:val="20"/>
                <w:szCs w:val="20"/>
              </w:rPr>
              <w:fldChar w:fldCharType="end"/>
            </w:r>
          </w:p>
        </w:tc>
      </w:tr>
      <w:tr w:rsidR="00DD795D" w:rsidRPr="00ED47E1" w14:paraId="267BD82D" w14:textId="77777777" w:rsidTr="00ED770B">
        <w:trPr>
          <w:trHeight w:val="300"/>
        </w:trPr>
        <w:tc>
          <w:tcPr>
            <w:tcW w:w="1847" w:type="dxa"/>
            <w:noWrap/>
            <w:hideMark/>
          </w:tcPr>
          <w:p w14:paraId="67880834" w14:textId="77777777" w:rsidR="00DD795D" w:rsidRPr="00ED47E1" w:rsidRDefault="00DD795D" w:rsidP="00ED770B">
            <w:pPr>
              <w:spacing w:line="360" w:lineRule="auto"/>
              <w:rPr>
                <w:rFonts w:cstheme="minorHAnsi"/>
                <w:i/>
                <w:color w:val="000000"/>
                <w:sz w:val="20"/>
                <w:szCs w:val="20"/>
              </w:rPr>
            </w:pPr>
            <w:r w:rsidRPr="00ED47E1">
              <w:rPr>
                <w:rFonts w:cstheme="minorHAnsi"/>
                <w:i/>
                <w:color w:val="000000"/>
                <w:sz w:val="20"/>
                <w:szCs w:val="20"/>
              </w:rPr>
              <w:t>UK (Hip patients)</w:t>
            </w:r>
          </w:p>
        </w:tc>
        <w:tc>
          <w:tcPr>
            <w:tcW w:w="1589" w:type="dxa"/>
            <w:noWrap/>
            <w:hideMark/>
          </w:tcPr>
          <w:p w14:paraId="68AFA049" w14:textId="77777777" w:rsidR="00DD795D" w:rsidRPr="00ED47E1" w:rsidRDefault="00DD795D" w:rsidP="00ED770B">
            <w:pPr>
              <w:spacing w:line="360" w:lineRule="auto"/>
              <w:rPr>
                <w:rFonts w:cstheme="minorHAnsi"/>
                <w:color w:val="000000"/>
                <w:sz w:val="20"/>
                <w:szCs w:val="20"/>
              </w:rPr>
            </w:pPr>
            <w:r w:rsidRPr="00ED47E1">
              <w:rPr>
                <w:rFonts w:cstheme="minorHAnsi"/>
                <w:color w:val="000000"/>
                <w:sz w:val="20"/>
                <w:szCs w:val="20"/>
              </w:rPr>
              <w:t>ICER (cost-eff)</w:t>
            </w:r>
          </w:p>
        </w:tc>
        <w:tc>
          <w:tcPr>
            <w:tcW w:w="3524" w:type="dxa"/>
            <w:noWrap/>
            <w:hideMark/>
          </w:tcPr>
          <w:p w14:paraId="34A4F1DA" w14:textId="77777777" w:rsidR="00DD795D" w:rsidRPr="00ED47E1" w:rsidRDefault="00DD795D" w:rsidP="00ED770B">
            <w:pPr>
              <w:spacing w:line="360" w:lineRule="auto"/>
              <w:jc w:val="center"/>
              <w:rPr>
                <w:rFonts w:cstheme="minorHAnsi"/>
                <w:color w:val="000000"/>
                <w:sz w:val="20"/>
                <w:szCs w:val="20"/>
              </w:rPr>
            </w:pPr>
            <w:r w:rsidRPr="00ED47E1">
              <w:rPr>
                <w:rFonts w:cstheme="minorHAnsi"/>
                <w:color w:val="000000"/>
                <w:sz w:val="20"/>
                <w:szCs w:val="20"/>
              </w:rPr>
              <w:t>€22 700-€26 600 (per QALY gained)</w:t>
            </w:r>
          </w:p>
        </w:tc>
        <w:tc>
          <w:tcPr>
            <w:tcW w:w="1024" w:type="dxa"/>
          </w:tcPr>
          <w:p w14:paraId="36DF1029" w14:textId="313141C1" w:rsidR="00DD795D" w:rsidRPr="00ED47E1" w:rsidRDefault="00DD795D" w:rsidP="00ED770B">
            <w:pPr>
              <w:spacing w:line="360" w:lineRule="auto"/>
              <w:jc w:val="center"/>
              <w:rPr>
                <w:rFonts w:cstheme="minorHAnsi"/>
                <w:color w:val="000000"/>
                <w:sz w:val="20"/>
                <w:szCs w:val="20"/>
              </w:rPr>
            </w:pPr>
            <w:r w:rsidRPr="003239DC">
              <w:rPr>
                <w:rFonts w:cstheme="minorHAnsi"/>
                <w:color w:val="000000"/>
                <w:sz w:val="20"/>
                <w:szCs w:val="20"/>
              </w:rPr>
              <w:fldChar w:fldCharType="begin">
                <w:fldData xml:space="preserve">PEVuZE5vdGU+PENpdGU+PEF1dGhvcj5MZWFsPC9BdXRob3I+PFllYXI+MjAxNzwvWWVhcj48UmVj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ZT48L3RpdGxlcz48cGVyaW9kaWNhbD48ZnVsbC10aXRsZT5KIEJvbmUgTWluZXIgUmVzPC9mdWxs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</w:fldData>
              </w:fldChar>
            </w:r>
            <w:r w:rsidR="00C55884">
              <w:rPr>
                <w:rFonts w:cstheme="minorHAnsi"/>
                <w:color w:val="000000"/>
                <w:sz w:val="20"/>
                <w:szCs w:val="20"/>
              </w:rPr>
              <w:instrText xml:space="preserve"> ADDIN EN.CITE </w:instrText>
            </w:r>
            <w:r w:rsidR="00C55884">
              <w:rPr>
                <w:rFonts w:cstheme="minorHAnsi"/>
                <w:color w:val="000000"/>
                <w:sz w:val="20"/>
                <w:szCs w:val="20"/>
              </w:rPr>
              <w:fldChar w:fldCharType="begin">
                <w:fldData xml:space="preserve">PEVuZE5vdGU+PENpdGU+PEF1dGhvcj5MZWFsPC9BdXRob3I+PFllYXI+MjAxNzwvWWVhcj48UmVj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ZT48L3RpdGxlcz48cGVyaW9kaWNhbD48ZnVsbC10aXRsZT5KIEJvbmUgTWluZXIgUmVzPC9mdWxs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</w:fldData>
              </w:fldChar>
            </w:r>
            <w:r w:rsidR="00C55884">
              <w:rPr>
                <w:rFonts w:cstheme="minorHAnsi"/>
                <w:color w:val="000000"/>
                <w:sz w:val="20"/>
                <w:szCs w:val="20"/>
              </w:rPr>
              <w:instrText xml:space="preserve"> ADDIN EN.CITE.DATA </w:instrText>
            </w:r>
            <w:r w:rsidR="00C55884">
              <w:rPr>
                <w:rFonts w:cstheme="minorHAnsi"/>
                <w:color w:val="000000"/>
                <w:sz w:val="20"/>
                <w:szCs w:val="20"/>
              </w:rPr>
            </w:r>
            <w:r w:rsidR="00C55884">
              <w:rPr>
                <w:rFonts w:cstheme="minorHAnsi"/>
                <w:color w:val="000000"/>
                <w:sz w:val="20"/>
                <w:szCs w:val="20"/>
              </w:rPr>
              <w:fldChar w:fldCharType="end"/>
            </w:r>
            <w:r w:rsidRPr="003239DC">
              <w:rPr>
                <w:rFonts w:cstheme="minorHAnsi"/>
                <w:color w:val="000000"/>
                <w:sz w:val="20"/>
                <w:szCs w:val="20"/>
              </w:rPr>
            </w:r>
            <w:r w:rsidRPr="003239DC">
              <w:rPr>
                <w:rFonts w:cstheme="minorHAnsi"/>
                <w:color w:val="000000"/>
                <w:sz w:val="20"/>
                <w:szCs w:val="20"/>
              </w:rPr>
              <w:fldChar w:fldCharType="separate"/>
            </w:r>
            <w:r w:rsidR="00C55884">
              <w:rPr>
                <w:rFonts w:cstheme="minorHAnsi"/>
                <w:noProof/>
                <w:color w:val="000000"/>
                <w:sz w:val="20"/>
                <w:szCs w:val="20"/>
              </w:rPr>
              <w:t>[80]</w:t>
            </w:r>
            <w:r w:rsidRPr="003239DC">
              <w:rPr>
                <w:rFonts w:cstheme="minorHAnsi"/>
                <w:color w:val="000000"/>
                <w:sz w:val="20"/>
                <w:szCs w:val="20"/>
              </w:rPr>
              <w:fldChar w:fldCharType="end"/>
            </w:r>
          </w:p>
        </w:tc>
      </w:tr>
      <w:tr w:rsidR="00DD795D" w:rsidRPr="00ED47E1" w14:paraId="3A2FC128" w14:textId="77777777" w:rsidTr="00ED770B">
        <w:trPr>
          <w:trHeight w:val="300"/>
        </w:trPr>
        <w:tc>
          <w:tcPr>
            <w:tcW w:w="1847" w:type="dxa"/>
            <w:noWrap/>
            <w:hideMark/>
          </w:tcPr>
          <w:p w14:paraId="782103AC" w14:textId="77777777" w:rsidR="00DD795D" w:rsidRPr="00ED47E1" w:rsidRDefault="00DD795D" w:rsidP="00ED770B">
            <w:pPr>
              <w:spacing w:line="360" w:lineRule="auto"/>
              <w:rPr>
                <w:rFonts w:cstheme="minorHAnsi"/>
                <w:i/>
                <w:color w:val="000000"/>
                <w:sz w:val="20"/>
                <w:szCs w:val="20"/>
              </w:rPr>
            </w:pPr>
            <w:r w:rsidRPr="00ED47E1">
              <w:rPr>
                <w:rFonts w:cstheme="minorHAnsi"/>
                <w:i/>
                <w:color w:val="000000"/>
                <w:sz w:val="20"/>
                <w:szCs w:val="20"/>
              </w:rPr>
              <w:t>UK</w:t>
            </w:r>
          </w:p>
        </w:tc>
        <w:tc>
          <w:tcPr>
            <w:tcW w:w="1589" w:type="dxa"/>
            <w:noWrap/>
            <w:hideMark/>
          </w:tcPr>
          <w:p w14:paraId="2596C8B5" w14:textId="77777777" w:rsidR="00DD795D" w:rsidRPr="00ED47E1" w:rsidRDefault="00DD795D" w:rsidP="00ED770B">
            <w:pPr>
              <w:spacing w:line="360" w:lineRule="auto"/>
              <w:rPr>
                <w:rFonts w:cstheme="minorHAnsi"/>
                <w:color w:val="000000"/>
                <w:sz w:val="20"/>
                <w:szCs w:val="20"/>
              </w:rPr>
            </w:pPr>
            <w:r w:rsidRPr="00ED47E1">
              <w:rPr>
                <w:rFonts w:cstheme="minorHAnsi"/>
                <w:color w:val="000000"/>
                <w:sz w:val="20"/>
                <w:szCs w:val="20"/>
              </w:rPr>
              <w:t>Cost Savings</w:t>
            </w:r>
          </w:p>
        </w:tc>
        <w:tc>
          <w:tcPr>
            <w:tcW w:w="3524" w:type="dxa"/>
            <w:noWrap/>
            <w:hideMark/>
          </w:tcPr>
          <w:p w14:paraId="249E9EE6" w14:textId="49BDC425" w:rsidR="00DD795D" w:rsidRPr="00ED47E1" w:rsidRDefault="00DD795D" w:rsidP="00ED770B">
            <w:pPr>
              <w:spacing w:line="360" w:lineRule="auto"/>
              <w:jc w:val="center"/>
              <w:rPr>
                <w:rFonts w:cstheme="minorHAnsi"/>
                <w:color w:val="000000"/>
                <w:sz w:val="20"/>
                <w:szCs w:val="20"/>
              </w:rPr>
            </w:pPr>
            <w:r w:rsidRPr="00ED47E1">
              <w:rPr>
                <w:rFonts w:cstheme="minorHAnsi"/>
                <w:color w:val="000000"/>
                <w:sz w:val="20"/>
                <w:szCs w:val="20"/>
              </w:rPr>
              <w:t>€23 800/lifetime/1</w:t>
            </w:r>
            <w:r w:rsidR="003517C2">
              <w:rPr>
                <w:rFonts w:cstheme="minorHAnsi"/>
                <w:color w:val="000000"/>
                <w:sz w:val="20"/>
                <w:szCs w:val="20"/>
              </w:rPr>
              <w:t>,</w:t>
            </w:r>
            <w:r w:rsidRPr="00ED47E1">
              <w:rPr>
                <w:rFonts w:cstheme="minorHAnsi"/>
                <w:color w:val="000000"/>
                <w:sz w:val="20"/>
                <w:szCs w:val="20"/>
              </w:rPr>
              <w:t>000 patients</w:t>
            </w:r>
          </w:p>
        </w:tc>
        <w:tc>
          <w:tcPr>
            <w:tcW w:w="1024" w:type="dxa"/>
          </w:tcPr>
          <w:p w14:paraId="74429A8B" w14:textId="166A7B9F" w:rsidR="00DD795D" w:rsidRPr="00ED47E1" w:rsidRDefault="00DD795D" w:rsidP="00ED770B">
            <w:pPr>
              <w:spacing w:line="360" w:lineRule="auto"/>
              <w:jc w:val="center"/>
              <w:rPr>
                <w:rFonts w:cstheme="minorHAnsi"/>
                <w:color w:val="000000"/>
                <w:sz w:val="20"/>
                <w:szCs w:val="20"/>
              </w:rPr>
            </w:pPr>
            <w:r w:rsidRPr="003239DC">
              <w:rPr>
                <w:rFonts w:cstheme="minorHAnsi"/>
                <w:color w:val="000000"/>
                <w:sz w:val="20"/>
                <w:szCs w:val="20"/>
              </w:rPr>
              <w:fldChar w:fldCharType="begin">
                <w:fldData xml:space="preserve">PEVuZE5vdGU+PENpdGU+PEF1dGhvcj5NY0xlbGxhbjwvQXV0aG9yPjxZZWFyPjIwMTE8L1llYXI+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LTE+PC9hbHQtcGVyaW9kaWNhbD48cGFnZXM+MjA4My05ODwvcGFnZXM+PHZvbHVtZT4yMjwvdm9s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</w:fldData>
              </w:fldChar>
            </w:r>
            <w:r w:rsidR="00C55884">
              <w:rPr>
                <w:rFonts w:cstheme="minorHAnsi"/>
                <w:color w:val="000000"/>
                <w:sz w:val="20"/>
                <w:szCs w:val="20"/>
              </w:rPr>
              <w:instrText xml:space="preserve"> ADDIN EN.CITE </w:instrText>
            </w:r>
            <w:r w:rsidR="00C55884">
              <w:rPr>
                <w:rFonts w:cstheme="minorHAnsi"/>
                <w:color w:val="000000"/>
                <w:sz w:val="20"/>
                <w:szCs w:val="20"/>
              </w:rPr>
              <w:fldChar w:fldCharType="begin">
                <w:fldData xml:space="preserve">PEVuZE5vdGU+PENpdGU+PEF1dGhvcj5NY0xlbGxhbjwvQXV0aG9yPjxZZWFyPjIwMTE8L1llYXI+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LTE+PC9hbHQtcGVyaW9kaWNhbD48cGFnZXM+MjA4My05ODwvcGFnZXM+PHZvbHVtZT4yMjwvdm9s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</w:fldData>
              </w:fldChar>
            </w:r>
            <w:r w:rsidR="00C55884">
              <w:rPr>
                <w:rFonts w:cstheme="minorHAnsi"/>
                <w:color w:val="000000"/>
                <w:sz w:val="20"/>
                <w:szCs w:val="20"/>
              </w:rPr>
              <w:instrText xml:space="preserve"> ADDIN EN.CITE.DATA </w:instrText>
            </w:r>
            <w:r w:rsidR="00C55884">
              <w:rPr>
                <w:rFonts w:cstheme="minorHAnsi"/>
                <w:color w:val="000000"/>
                <w:sz w:val="20"/>
                <w:szCs w:val="20"/>
              </w:rPr>
            </w:r>
            <w:r w:rsidR="00C55884">
              <w:rPr>
                <w:rFonts w:cstheme="minorHAnsi"/>
                <w:color w:val="000000"/>
                <w:sz w:val="20"/>
                <w:szCs w:val="20"/>
              </w:rPr>
              <w:fldChar w:fldCharType="end"/>
            </w:r>
            <w:r w:rsidRPr="003239DC">
              <w:rPr>
                <w:rFonts w:cstheme="minorHAnsi"/>
                <w:color w:val="000000"/>
                <w:sz w:val="20"/>
                <w:szCs w:val="20"/>
              </w:rPr>
            </w:r>
            <w:r w:rsidRPr="003239DC">
              <w:rPr>
                <w:rFonts w:cstheme="minorHAnsi"/>
                <w:color w:val="000000"/>
                <w:sz w:val="20"/>
                <w:szCs w:val="20"/>
              </w:rPr>
              <w:fldChar w:fldCharType="separate"/>
            </w:r>
            <w:r w:rsidR="00C55884">
              <w:rPr>
                <w:rFonts w:cstheme="minorHAnsi"/>
                <w:noProof/>
                <w:color w:val="000000"/>
                <w:sz w:val="20"/>
                <w:szCs w:val="20"/>
              </w:rPr>
              <w:t>[74]</w:t>
            </w:r>
            <w:r w:rsidRPr="003239DC">
              <w:rPr>
                <w:rFonts w:cstheme="minorHAnsi"/>
                <w:color w:val="000000"/>
                <w:sz w:val="20"/>
                <w:szCs w:val="20"/>
              </w:rPr>
              <w:fldChar w:fldCharType="end"/>
            </w:r>
          </w:p>
        </w:tc>
      </w:tr>
    </w:tbl>
    <w:p w14:paraId="77E95BD8" w14:textId="77777777" w:rsidR="00B507F9" w:rsidRPr="00ED47E1" w:rsidRDefault="00B507F9" w:rsidP="00BB12FF">
      <w:pPr>
        <w:spacing w:line="360" w:lineRule="auto"/>
      </w:pPr>
    </w:p>
    <w:p w14:paraId="3E7C3E74" w14:textId="20446C17" w:rsidR="005C54C5" w:rsidRPr="00ED47E1" w:rsidRDefault="00EB47D0" w:rsidP="00805922">
      <w:pPr>
        <w:pStyle w:val="QuantifyBodytext"/>
        <w:spacing w:line="360" w:lineRule="auto"/>
      </w:pPr>
      <w:r w:rsidRPr="00ED47E1">
        <w:t>The large variation between different types of FLS a</w:t>
      </w:r>
      <w:r w:rsidR="00321F01" w:rsidRPr="00ED47E1">
        <w:t>n</w:t>
      </w:r>
      <w:r w:rsidRPr="00ED47E1">
        <w:t>d their evaluation complicates the assessment of the overall benefits of FLS and merits of a specific FLS model. Initiatives that promote standardised outcome frameworks for assessing FLS and increased collaboration between providers include the Capture the Fracture® and the UK FLS-Database</w:t>
      </w:r>
      <w:r w:rsidR="004B393C" w:rsidRPr="004B393C">
        <w:t xml:space="preserve"> </w:t>
      </w:r>
      <w:r w:rsidR="00805922" w:rsidRPr="00ED47E1">
        <w:t>Audit</w:t>
      </w:r>
      <w:r w:rsidR="00913523" w:rsidRPr="00913523">
        <w:t xml:space="preserve"> </w:t>
      </w:r>
      <w:r w:rsidR="00913523">
        <w:fldChar w:fldCharType="begin">
          <w:fldData xml:space="preserve">PEVuZE5vdGU+PENpdGU+PEF1dGhvcj5KYXZhaWQ8L0F1dGhvcj48WWVhcj4yMDE4PC9ZZWFyPjxS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</w:fldData>
        </w:fldChar>
      </w:r>
      <w:r w:rsidR="00C55884">
        <w:instrText xml:space="preserve"> ADDIN EN.CITE </w:instrText>
      </w:r>
      <w:r w:rsidR="00C55884">
        <w:fldChar w:fldCharType="begin">
          <w:fldData xml:space="preserve">PEVuZE5vdGU+PENpdGU+PEF1dGhvcj5KYXZhaWQ8L0F1dGhvcj48WWVhcj4yMDE4PC9ZZWFyPjxS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</w:fldData>
        </w:fldChar>
      </w:r>
      <w:r w:rsidR="00C55884">
        <w:instrText xml:space="preserve"> ADDIN EN.CITE.DATA </w:instrText>
      </w:r>
      <w:r w:rsidR="00C55884">
        <w:fldChar w:fldCharType="end"/>
      </w:r>
      <w:r w:rsidR="00913523">
        <w:fldChar w:fldCharType="separate"/>
      </w:r>
      <w:r w:rsidR="00C55884">
        <w:rPr>
          <w:noProof/>
        </w:rPr>
        <w:t>[81, 82]</w:t>
      </w:r>
      <w:r w:rsidR="00913523">
        <w:fldChar w:fldCharType="end"/>
      </w:r>
      <w:r w:rsidR="00913523">
        <w:t>.</w:t>
      </w:r>
    </w:p>
    <w:p w14:paraId="7B8ABFA4" w14:textId="77777777" w:rsidR="005C54C5" w:rsidRPr="00ED47E1" w:rsidRDefault="005C54C5" w:rsidP="005C54C5"/>
    <w:bookmarkEnd w:id="43"/>
    <w:p w14:paraId="5458DDBC" w14:textId="45544C84" w:rsidR="00BF371B" w:rsidRPr="00ED47E1" w:rsidRDefault="00BF371B" w:rsidP="009D08A5">
      <w:pPr>
        <w:pStyle w:val="QuantifyBodytext"/>
        <w:spacing w:line="360" w:lineRule="auto"/>
        <w:rPr>
          <w:b/>
        </w:rPr>
      </w:pPr>
      <w:r w:rsidRPr="00ED47E1">
        <w:rPr>
          <w:b/>
        </w:rPr>
        <w:t>Capture the Fracture®</w:t>
      </w:r>
    </w:p>
    <w:p w14:paraId="75F37F25" w14:textId="77777777" w:rsidR="00517136" w:rsidRPr="00ED47E1" w:rsidRDefault="00517136" w:rsidP="009D08A5">
      <w:pPr>
        <w:pStyle w:val="QuantifyBodytext"/>
        <w:spacing w:line="360" w:lineRule="auto"/>
      </w:pPr>
    </w:p>
    <w:p w14:paraId="451325B3" w14:textId="273992C9" w:rsidR="009F42F3" w:rsidRPr="00ED47E1" w:rsidRDefault="00FD7EFD" w:rsidP="00395E0E">
      <w:pPr>
        <w:pStyle w:val="QuantifyBodytext"/>
        <w:spacing w:line="360" w:lineRule="auto"/>
        <w:jc w:val="left"/>
      </w:pPr>
      <w:r w:rsidRPr="00ED47E1">
        <w:t xml:space="preserve">One effort to encourage cooperation between FLS providers is </w:t>
      </w:r>
      <w:r w:rsidRPr="00ED47E1">
        <w:rPr>
          <w:i/>
        </w:rPr>
        <w:t>Capture the Fracture</w:t>
      </w:r>
      <w:r w:rsidR="00571436" w:rsidRPr="00ED47E1">
        <w:rPr>
          <w:i/>
        </w:rPr>
        <w:t>®</w:t>
      </w:r>
      <w:r w:rsidR="005D56FE" w:rsidRPr="00ED47E1">
        <w:rPr>
          <w:i/>
        </w:rPr>
        <w:t xml:space="preserve"> (</w:t>
      </w:r>
      <w:r w:rsidR="005D56FE" w:rsidRPr="006D2314">
        <w:rPr>
          <w:iCs/>
        </w:rPr>
        <w:t>CtF)</w:t>
      </w:r>
      <w:r w:rsidRPr="00ED47E1">
        <w:t xml:space="preserve">, a global initiative </w:t>
      </w:r>
      <w:r w:rsidR="00571436" w:rsidRPr="00ED47E1">
        <w:t xml:space="preserve">of IOF </w:t>
      </w:r>
      <w:r w:rsidRPr="00ED47E1">
        <w:t xml:space="preserve">to “facilitate the implementation of coordinated, multi-disciplinary models of care for secondary fracture prevention” </w:t>
      </w:r>
      <w:r w:rsidRPr="003239DC">
        <w:fldChar w:fldCharType="begin"/>
      </w:r>
      <w:r w:rsidR="00C55884">
        <w:instrText xml:space="preserve"> ADDIN EN.CITE &lt;EndNote&gt;&lt;Cite&gt;&lt;Author&gt;Foundation&lt;/Author&gt;&lt;Year&gt;2018&lt;/Year&gt;&lt;RecNum&gt;25&lt;/RecNum&gt;&lt;DisplayText&gt;[73]&lt;/DisplayText&gt;&lt;record&gt;&lt;rec-number&gt;25&lt;/rec-number&gt;&lt;foreign-keys&gt;&lt;key app="EN" db-id="95dfreepupz2foezrvixve005dv9esv2f9zz" timestamp="1516698189"&gt;25&lt;/key&gt;&lt;/foreign-keys&gt;&lt;ref-type name="Web Page"&gt;12&lt;/ref-type&gt;&lt;contributors&gt;&lt;authors&gt;&lt;author&gt;International Osteoporosis Foundation,,&lt;/author&gt;&lt;/authors&gt;&lt;/contributors&gt;&lt;titles&gt;&lt;title&gt;Capture the Fracture&lt;/title&gt;&lt;/titles&gt;&lt;dates&gt;&lt;year&gt;2018&lt;/year&gt;&lt;/dates&gt;&lt;urls&gt;&lt;related-urls&gt;&lt;url&gt;http://www.capture-the-fracture.org/&lt;/url&gt;&lt;/related-urls&gt;&lt;/urls&gt;&lt;access-date&gt;12/04/17&lt;/access-date&gt;&lt;/record&gt;&lt;/Cite&gt;&lt;/EndNote&gt;</w:instrText>
      </w:r>
      <w:r w:rsidRPr="003239DC">
        <w:fldChar w:fldCharType="separate"/>
      </w:r>
      <w:r w:rsidR="00C55884">
        <w:rPr>
          <w:noProof/>
        </w:rPr>
        <w:t>[73]</w:t>
      </w:r>
      <w:r w:rsidRPr="003239DC">
        <w:fldChar w:fldCharType="end"/>
      </w:r>
      <w:r w:rsidRPr="00ED47E1">
        <w:t>.</w:t>
      </w:r>
      <w:r w:rsidR="0088565C" w:rsidRPr="00ED47E1">
        <w:t xml:space="preserve"> </w:t>
      </w:r>
      <w:r w:rsidR="005D56FE" w:rsidRPr="00ED47E1">
        <w:t>CtF</w:t>
      </w:r>
      <w:r w:rsidR="008A415F" w:rsidRPr="00ED47E1">
        <w:t xml:space="preserve"> has created a set of internationally endorsed standards and guides for best </w:t>
      </w:r>
      <w:r w:rsidR="00286367" w:rsidRPr="00ED47E1">
        <w:t>practice and</w:t>
      </w:r>
      <w:r w:rsidR="008A415F" w:rsidRPr="00ED47E1">
        <w:t xml:space="preserve"> has assembled the largest network of individual FLS providers in the world. CtF </w:t>
      </w:r>
      <w:r w:rsidR="00A72B40" w:rsidRPr="00A72B40">
        <w:t>provides resources, tools and educational programmes</w:t>
      </w:r>
      <w:r w:rsidR="00A72B40" w:rsidRPr="00A72B40" w:rsidDel="00A72B40">
        <w:t xml:space="preserve"> </w:t>
      </w:r>
      <w:r w:rsidR="008A415F" w:rsidRPr="00ED47E1">
        <w:t xml:space="preserve">to bridge the gap between FLS providers and helps in the creation of new FLS. </w:t>
      </w:r>
    </w:p>
    <w:p w14:paraId="1905E837" w14:textId="77777777" w:rsidR="009D08A5" w:rsidRPr="00ED47E1" w:rsidRDefault="009D08A5" w:rsidP="00395E0E"/>
    <w:p w14:paraId="0A9A133B" w14:textId="3E0E089F" w:rsidR="009F42F3" w:rsidRPr="00ED47E1" w:rsidRDefault="009F42F3" w:rsidP="00395E0E">
      <w:pPr>
        <w:pStyle w:val="QuantifyBodytext"/>
        <w:spacing w:line="360" w:lineRule="auto"/>
        <w:jc w:val="left"/>
      </w:pPr>
      <w:r w:rsidRPr="00ED47E1">
        <w:t xml:space="preserve">This growing network of FLS providers is mapped on their website </w:t>
      </w:r>
      <w:r w:rsidR="00FE66B9" w:rsidRPr="00ED47E1">
        <w:t>(</w:t>
      </w:r>
      <w:hyperlink r:id="rId36" w:history="1">
        <w:r w:rsidR="00211C67" w:rsidRPr="00ED47E1">
          <w:rPr>
            <w:rStyle w:val="Hyperlink"/>
          </w:rPr>
          <w:t>https://www.capturethefracture.org/map-of-best-practice-page)spain</w:t>
        </w:r>
      </w:hyperlink>
      <w:r w:rsidR="00FE66B9" w:rsidRPr="00ED47E1">
        <w:t xml:space="preserve"> </w:t>
      </w:r>
      <w:r w:rsidRPr="00ED47E1">
        <w:t xml:space="preserve">and provides a rating of the existing service providers in a given area. To be included in </w:t>
      </w:r>
      <w:r w:rsidR="009E0C17" w:rsidRPr="009E0C17">
        <w:t>the CtF</w:t>
      </w:r>
      <w:r w:rsidRPr="00ED47E1">
        <w:t xml:space="preserve"> network, the provider must undergo </w:t>
      </w:r>
      <w:r w:rsidR="002A00B6" w:rsidRPr="002A00B6">
        <w:t>a standardised</w:t>
      </w:r>
      <w:r w:rsidRPr="00ED47E1">
        <w:t xml:space="preserve"> </w:t>
      </w:r>
      <w:r w:rsidR="00086B3B">
        <w:t xml:space="preserve">external </w:t>
      </w:r>
      <w:r w:rsidRPr="00ED47E1">
        <w:t xml:space="preserve">audit to determine the quality of their services. </w:t>
      </w:r>
      <w:r w:rsidR="00F27AA8" w:rsidRPr="00F27AA8">
        <w:t>Table 11</w:t>
      </w:r>
      <w:r w:rsidR="00F27AA8">
        <w:t xml:space="preserve"> </w:t>
      </w:r>
      <w:r w:rsidR="0083789B" w:rsidRPr="00ED47E1">
        <w:t>shows the star ratings for registered FLS providers in the countries of interest. A value of 4, 3 and 2 was applied to gold, silver and bronze, respectively and a 1 to providers currently under review.</w:t>
      </w:r>
      <w:r w:rsidR="00B14F20" w:rsidRPr="00ED47E1">
        <w:t xml:space="preserve"> Spain and the UK lead in terms of the number of registered </w:t>
      </w:r>
      <w:r w:rsidR="00612DE2" w:rsidRPr="00ED47E1">
        <w:t>FLS,</w:t>
      </w:r>
      <w:r w:rsidR="007E4EF8" w:rsidRPr="00ED47E1">
        <w:t xml:space="preserve"> whereas Spain, the UK and Sweden score highly in the average score/FLS.</w:t>
      </w:r>
    </w:p>
    <w:p w14:paraId="2A05F12C" w14:textId="77777777" w:rsidR="009D08A5" w:rsidRPr="00ED47E1" w:rsidRDefault="009D08A5" w:rsidP="009D08A5"/>
    <w:p w14:paraId="67C9F7A7" w14:textId="639D1785" w:rsidR="0089136E" w:rsidRPr="004212C3" w:rsidRDefault="00C95014" w:rsidP="00521520">
      <w:pPr>
        <w:pStyle w:val="Caption"/>
        <w:keepNext/>
        <w:rPr>
          <w:rFonts w:asciiTheme="minorHAnsi" w:hAnsiTheme="minorHAnsi" w:cstheme="minorHAnsi"/>
          <w:sz w:val="20"/>
        </w:rPr>
      </w:pPr>
      <w:r w:rsidRPr="00C95014">
        <w:rPr>
          <w:rFonts w:asciiTheme="minorHAnsi" w:hAnsiTheme="minorHAnsi" w:cstheme="minorHAnsi"/>
          <w:b/>
          <w:bCs/>
          <w:sz w:val="20"/>
        </w:rPr>
        <w:t>Table 11</w:t>
      </w:r>
      <w:r>
        <w:rPr>
          <w:rFonts w:asciiTheme="minorHAnsi" w:hAnsiTheme="minorHAnsi" w:cstheme="minorHAnsi"/>
          <w:sz w:val="20"/>
        </w:rPr>
        <w:t xml:space="preserve">. </w:t>
      </w:r>
      <w:r w:rsidR="0089136E" w:rsidRPr="004212C3">
        <w:rPr>
          <w:rFonts w:asciiTheme="minorHAnsi" w:hAnsiTheme="minorHAnsi" w:cstheme="minorHAnsi"/>
          <w:sz w:val="20"/>
        </w:rPr>
        <w:t>Number of Capture the Fracture FLS Ratings by country</w:t>
      </w:r>
      <w:r w:rsidR="00A81395" w:rsidRPr="004212C3">
        <w:rPr>
          <w:rFonts w:asciiTheme="minorHAnsi" w:hAnsiTheme="minorHAnsi" w:cstheme="minorHAnsi"/>
          <w:sz w:val="20"/>
        </w:rPr>
        <w:t xml:space="preserve"> </w:t>
      </w:r>
      <w:r w:rsidR="0089136E" w:rsidRPr="004212C3">
        <w:rPr>
          <w:rFonts w:asciiTheme="minorHAnsi" w:hAnsiTheme="minorHAnsi" w:cstheme="minorHAnsi"/>
          <w:sz w:val="20"/>
        </w:rPr>
        <w:t>and scores</w:t>
      </w:r>
      <w:r w:rsidR="00A81395" w:rsidRPr="004212C3">
        <w:rPr>
          <w:rFonts w:asciiTheme="minorHAnsi" w:hAnsiTheme="minorHAnsi" w:cstheme="minorHAnsi"/>
          <w:sz w:val="20"/>
        </w:rPr>
        <w:t xml:space="preserve"> </w:t>
      </w:r>
      <w:r w:rsidR="00A81395" w:rsidRPr="004212C3">
        <w:rPr>
          <w:rFonts w:asciiTheme="minorHAnsi" w:hAnsiTheme="minorHAnsi" w:cstheme="minorHAnsi"/>
          <w:sz w:val="20"/>
        </w:rPr>
        <w:fldChar w:fldCharType="begin"/>
      </w:r>
      <w:r w:rsidR="00C55884">
        <w:rPr>
          <w:rFonts w:asciiTheme="minorHAnsi" w:hAnsiTheme="minorHAnsi" w:cstheme="minorHAnsi"/>
          <w:sz w:val="20"/>
        </w:rPr>
        <w:instrText xml:space="preserve"> ADDIN EN.CITE &lt;EndNote&gt;&lt;Cite&gt;&lt;Author&gt;International Osteoporosis Foundation&lt;/Author&gt;&lt;Year&gt;2018&lt;/Year&gt;&lt;RecNum&gt;25&lt;/RecNum&gt;&lt;DisplayText&gt;[73]&lt;/DisplayText&gt;&lt;record&gt;&lt;rec-number&gt;25&lt;/rec-number&gt;&lt;foreign-keys&gt;&lt;key app="EN" db-id="95dfreepupz2foezrvixve005dv9esv2f9zz" timestamp="1516698189"&gt;25&lt;/key&gt;&lt;/foreign-keys&gt;&lt;ref-type name="Web Page"&gt;12&lt;/ref-type&gt;&lt;contributors&gt;&lt;authors&gt;&lt;author&gt;International Osteoporosis Foundation,,&lt;/author&gt;&lt;/authors&gt;&lt;/contributors&gt;&lt;titles&gt;&lt;title&gt;Capture the Fracture&lt;/title&gt;&lt;/titles&gt;&lt;dates&gt;&lt;year&gt;2018&lt;/year&gt;&lt;/dates&gt;&lt;urls&gt;&lt;related-urls&gt;&lt;url&gt;http://www.capture-the-fracture.org/&lt;/url&gt;&lt;/related-urls&gt;&lt;/urls&gt;&lt;access-date&gt;12/04/17&lt;/access-date&gt;&lt;/record&gt;&lt;/Cite&gt;&lt;/EndNote&gt;</w:instrText>
      </w:r>
      <w:r w:rsidR="00A81395" w:rsidRPr="004212C3">
        <w:rPr>
          <w:rFonts w:asciiTheme="minorHAnsi" w:hAnsiTheme="minorHAnsi" w:cstheme="minorHAnsi"/>
          <w:sz w:val="20"/>
        </w:rPr>
        <w:fldChar w:fldCharType="separate"/>
      </w:r>
      <w:r w:rsidR="00C55884">
        <w:rPr>
          <w:rFonts w:asciiTheme="minorHAnsi" w:hAnsiTheme="minorHAnsi" w:cstheme="minorHAnsi"/>
          <w:noProof/>
          <w:sz w:val="20"/>
        </w:rPr>
        <w:t>[73]</w:t>
      </w:r>
      <w:r w:rsidR="00A81395" w:rsidRPr="004212C3">
        <w:rPr>
          <w:rFonts w:asciiTheme="minorHAnsi" w:hAnsiTheme="minorHAnsi" w:cstheme="minorHAnsi"/>
          <w:sz w:val="20"/>
        </w:rPr>
        <w:fldChar w:fldCharType="end"/>
      </w:r>
    </w:p>
    <w:tbl>
      <w:tblPr>
        <w:tblStyle w:val="TableGrid"/>
        <w:tblW w:w="793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
        <w:gridCol w:w="904"/>
        <w:gridCol w:w="860"/>
        <w:gridCol w:w="956"/>
        <w:gridCol w:w="1145"/>
        <w:gridCol w:w="1002"/>
        <w:gridCol w:w="909"/>
        <w:gridCol w:w="1057"/>
      </w:tblGrid>
      <w:tr w:rsidR="00500157" w:rsidRPr="00ED47E1" w14:paraId="02736654" w14:textId="77777777" w:rsidTr="00ED770B">
        <w:trPr>
          <w:trHeight w:val="261"/>
        </w:trPr>
        <w:tc>
          <w:tcPr>
            <w:tcW w:w="1103" w:type="dxa"/>
            <w:tcBorders>
              <w:top w:val="single" w:sz="4" w:space="0" w:color="auto"/>
              <w:bottom w:val="single" w:sz="4" w:space="0" w:color="auto"/>
            </w:tcBorders>
            <w:noWrap/>
            <w:hideMark/>
          </w:tcPr>
          <w:p w14:paraId="13F7BCFF" w14:textId="77777777" w:rsidR="005D56FE" w:rsidRPr="00ED47E1" w:rsidRDefault="005D56FE" w:rsidP="00ED770B">
            <w:pPr>
              <w:spacing w:line="360" w:lineRule="auto"/>
              <w:rPr>
                <w:rFonts w:eastAsia="Times New Roman" w:cstheme="minorHAnsi"/>
                <w:color w:val="000000"/>
                <w:sz w:val="20"/>
                <w:szCs w:val="20"/>
              </w:rPr>
            </w:pPr>
            <w:r w:rsidRPr="00ED47E1">
              <w:rPr>
                <w:rFonts w:eastAsia="Times New Roman" w:cstheme="minorHAnsi"/>
                <w:color w:val="000000"/>
                <w:sz w:val="20"/>
                <w:szCs w:val="20"/>
              </w:rPr>
              <w:t>Country</w:t>
            </w:r>
          </w:p>
        </w:tc>
        <w:tc>
          <w:tcPr>
            <w:tcW w:w="904" w:type="dxa"/>
            <w:tcBorders>
              <w:top w:val="single" w:sz="4" w:space="0" w:color="auto"/>
              <w:bottom w:val="single" w:sz="4" w:space="0" w:color="auto"/>
            </w:tcBorders>
            <w:noWrap/>
            <w:hideMark/>
          </w:tcPr>
          <w:p w14:paraId="221A378A" w14:textId="77777777" w:rsidR="005D56FE" w:rsidRPr="00ED47E1" w:rsidRDefault="005D56FE" w:rsidP="00ED770B">
            <w:pPr>
              <w:spacing w:line="360" w:lineRule="auto"/>
              <w:jc w:val="center"/>
              <w:rPr>
                <w:rFonts w:eastAsia="Times New Roman" w:cstheme="minorHAnsi"/>
                <w:color w:val="000000"/>
                <w:sz w:val="20"/>
                <w:szCs w:val="20"/>
              </w:rPr>
            </w:pPr>
            <w:r w:rsidRPr="00ED47E1">
              <w:rPr>
                <w:rFonts w:eastAsia="Times New Roman" w:cstheme="minorHAnsi"/>
                <w:color w:val="000000"/>
                <w:sz w:val="20"/>
                <w:szCs w:val="20"/>
              </w:rPr>
              <w:t>Total</w:t>
            </w:r>
          </w:p>
        </w:tc>
        <w:tc>
          <w:tcPr>
            <w:tcW w:w="860" w:type="dxa"/>
            <w:tcBorders>
              <w:top w:val="single" w:sz="4" w:space="0" w:color="auto"/>
              <w:bottom w:val="single" w:sz="4" w:space="0" w:color="auto"/>
            </w:tcBorders>
            <w:noWrap/>
            <w:hideMark/>
          </w:tcPr>
          <w:p w14:paraId="62D165BF" w14:textId="77777777" w:rsidR="005D56FE" w:rsidRPr="00ED47E1" w:rsidRDefault="005D56FE" w:rsidP="00ED770B">
            <w:pPr>
              <w:spacing w:line="360" w:lineRule="auto"/>
              <w:jc w:val="center"/>
              <w:rPr>
                <w:rFonts w:eastAsia="Times New Roman" w:cstheme="minorHAnsi"/>
                <w:color w:val="000000"/>
                <w:sz w:val="20"/>
                <w:szCs w:val="20"/>
              </w:rPr>
            </w:pPr>
            <w:r w:rsidRPr="00ED47E1">
              <w:rPr>
                <w:rFonts w:eastAsia="Times New Roman" w:cstheme="minorHAnsi"/>
                <w:color w:val="000000"/>
                <w:sz w:val="20"/>
                <w:szCs w:val="20"/>
              </w:rPr>
              <w:t>Gold</w:t>
            </w:r>
          </w:p>
        </w:tc>
        <w:tc>
          <w:tcPr>
            <w:tcW w:w="956" w:type="dxa"/>
            <w:tcBorders>
              <w:top w:val="single" w:sz="4" w:space="0" w:color="auto"/>
              <w:bottom w:val="single" w:sz="4" w:space="0" w:color="auto"/>
            </w:tcBorders>
            <w:noWrap/>
            <w:hideMark/>
          </w:tcPr>
          <w:p w14:paraId="16394E92" w14:textId="77777777" w:rsidR="005D56FE" w:rsidRPr="00ED47E1" w:rsidRDefault="005D56FE" w:rsidP="00ED770B">
            <w:pPr>
              <w:spacing w:line="360" w:lineRule="auto"/>
              <w:jc w:val="center"/>
              <w:rPr>
                <w:rFonts w:eastAsia="Times New Roman" w:cstheme="minorHAnsi"/>
                <w:color w:val="000000"/>
                <w:sz w:val="20"/>
                <w:szCs w:val="20"/>
              </w:rPr>
            </w:pPr>
            <w:r w:rsidRPr="00ED47E1">
              <w:rPr>
                <w:rFonts w:eastAsia="Times New Roman" w:cstheme="minorHAnsi"/>
                <w:color w:val="000000"/>
                <w:sz w:val="20"/>
                <w:szCs w:val="20"/>
              </w:rPr>
              <w:t>Silver</w:t>
            </w:r>
          </w:p>
        </w:tc>
        <w:tc>
          <w:tcPr>
            <w:tcW w:w="1145" w:type="dxa"/>
            <w:tcBorders>
              <w:top w:val="single" w:sz="4" w:space="0" w:color="auto"/>
              <w:bottom w:val="single" w:sz="4" w:space="0" w:color="auto"/>
            </w:tcBorders>
            <w:noWrap/>
            <w:hideMark/>
          </w:tcPr>
          <w:p w14:paraId="2F87E605" w14:textId="77777777" w:rsidR="005D56FE" w:rsidRPr="00ED47E1" w:rsidRDefault="005D56FE" w:rsidP="00ED770B">
            <w:pPr>
              <w:spacing w:line="360" w:lineRule="auto"/>
              <w:jc w:val="center"/>
              <w:rPr>
                <w:rFonts w:eastAsia="Times New Roman" w:cstheme="minorHAnsi"/>
                <w:color w:val="000000"/>
                <w:sz w:val="20"/>
                <w:szCs w:val="20"/>
              </w:rPr>
            </w:pPr>
            <w:r w:rsidRPr="00ED47E1">
              <w:rPr>
                <w:rFonts w:eastAsia="Times New Roman" w:cstheme="minorHAnsi"/>
                <w:color w:val="000000"/>
                <w:sz w:val="20"/>
                <w:szCs w:val="20"/>
              </w:rPr>
              <w:t>Bronze</w:t>
            </w:r>
          </w:p>
        </w:tc>
        <w:tc>
          <w:tcPr>
            <w:tcW w:w="1002" w:type="dxa"/>
            <w:tcBorders>
              <w:top w:val="single" w:sz="4" w:space="0" w:color="auto"/>
              <w:bottom w:val="single" w:sz="4" w:space="0" w:color="auto"/>
            </w:tcBorders>
            <w:noWrap/>
            <w:hideMark/>
          </w:tcPr>
          <w:p w14:paraId="0B902363" w14:textId="644EC103" w:rsidR="005D56FE" w:rsidRPr="00ED47E1" w:rsidRDefault="00835F84" w:rsidP="00ED770B">
            <w:pPr>
              <w:spacing w:line="360" w:lineRule="auto"/>
              <w:jc w:val="center"/>
              <w:rPr>
                <w:rFonts w:eastAsia="Times New Roman" w:cstheme="minorHAnsi"/>
                <w:color w:val="000000"/>
                <w:sz w:val="20"/>
                <w:szCs w:val="20"/>
              </w:rPr>
            </w:pPr>
            <w:r w:rsidRPr="00ED47E1">
              <w:rPr>
                <w:rFonts w:eastAsia="Times New Roman" w:cstheme="minorHAnsi"/>
                <w:color w:val="000000"/>
                <w:sz w:val="20"/>
                <w:szCs w:val="20"/>
              </w:rPr>
              <w:t>Other</w:t>
            </w:r>
          </w:p>
        </w:tc>
        <w:tc>
          <w:tcPr>
            <w:tcW w:w="909" w:type="dxa"/>
            <w:tcBorders>
              <w:top w:val="single" w:sz="4" w:space="0" w:color="auto"/>
              <w:bottom w:val="single" w:sz="4" w:space="0" w:color="auto"/>
            </w:tcBorders>
            <w:noWrap/>
          </w:tcPr>
          <w:p w14:paraId="33AA5113" w14:textId="3C4F86ED" w:rsidR="005D56FE" w:rsidRPr="00ED47E1" w:rsidRDefault="00EC3CD0" w:rsidP="00ED770B">
            <w:pPr>
              <w:spacing w:line="360" w:lineRule="auto"/>
              <w:jc w:val="center"/>
              <w:rPr>
                <w:rFonts w:eastAsia="Times New Roman" w:cstheme="minorHAnsi"/>
                <w:color w:val="000000"/>
                <w:sz w:val="20"/>
                <w:szCs w:val="20"/>
              </w:rPr>
            </w:pPr>
            <w:r w:rsidRPr="00ED47E1">
              <w:rPr>
                <w:rFonts w:eastAsia="Times New Roman" w:cstheme="minorHAnsi"/>
                <w:color w:val="000000"/>
                <w:sz w:val="20"/>
                <w:szCs w:val="20"/>
              </w:rPr>
              <w:t>Score</w:t>
            </w:r>
          </w:p>
        </w:tc>
        <w:tc>
          <w:tcPr>
            <w:tcW w:w="1057" w:type="dxa"/>
            <w:tcBorders>
              <w:top w:val="single" w:sz="4" w:space="0" w:color="auto"/>
              <w:bottom w:val="single" w:sz="4" w:space="0" w:color="auto"/>
            </w:tcBorders>
            <w:noWrap/>
          </w:tcPr>
          <w:p w14:paraId="27F52404" w14:textId="51F80F15" w:rsidR="005D56FE" w:rsidRPr="00ED47E1" w:rsidRDefault="00767387" w:rsidP="00ED770B">
            <w:pPr>
              <w:spacing w:line="360" w:lineRule="auto"/>
              <w:jc w:val="center"/>
              <w:rPr>
                <w:rFonts w:eastAsia="Times New Roman" w:cstheme="minorHAnsi"/>
                <w:color w:val="000000"/>
                <w:sz w:val="20"/>
                <w:szCs w:val="20"/>
              </w:rPr>
            </w:pPr>
            <w:r w:rsidRPr="00ED47E1">
              <w:rPr>
                <w:rFonts w:eastAsia="Times New Roman" w:cstheme="minorHAnsi"/>
                <w:color w:val="000000"/>
                <w:sz w:val="20"/>
                <w:szCs w:val="20"/>
              </w:rPr>
              <w:t>Score/FLS</w:t>
            </w:r>
          </w:p>
        </w:tc>
      </w:tr>
      <w:tr w:rsidR="0049514B" w:rsidRPr="00ED47E1" w14:paraId="3B7704D0" w14:textId="77777777" w:rsidTr="00ED770B">
        <w:trPr>
          <w:trHeight w:val="261"/>
        </w:trPr>
        <w:tc>
          <w:tcPr>
            <w:tcW w:w="1103" w:type="dxa"/>
            <w:tcBorders>
              <w:top w:val="single" w:sz="4" w:space="0" w:color="auto"/>
            </w:tcBorders>
            <w:noWrap/>
            <w:hideMark/>
          </w:tcPr>
          <w:p w14:paraId="202952D3" w14:textId="77777777" w:rsidR="0049514B" w:rsidRPr="00ED47E1" w:rsidRDefault="0049514B" w:rsidP="0049514B">
            <w:pPr>
              <w:spacing w:line="360" w:lineRule="auto"/>
              <w:rPr>
                <w:rFonts w:eastAsia="Times New Roman" w:cstheme="minorHAnsi"/>
                <w:color w:val="000000"/>
                <w:sz w:val="20"/>
                <w:szCs w:val="20"/>
              </w:rPr>
            </w:pPr>
            <w:r w:rsidRPr="00ED47E1">
              <w:rPr>
                <w:rFonts w:eastAsia="Times New Roman" w:cstheme="minorHAnsi"/>
                <w:color w:val="000000"/>
                <w:sz w:val="20"/>
                <w:szCs w:val="20"/>
              </w:rPr>
              <w:t xml:space="preserve">France </w:t>
            </w:r>
          </w:p>
        </w:tc>
        <w:tc>
          <w:tcPr>
            <w:tcW w:w="904" w:type="dxa"/>
            <w:tcBorders>
              <w:top w:val="single" w:sz="4" w:space="0" w:color="auto"/>
            </w:tcBorders>
            <w:noWrap/>
            <w:hideMark/>
          </w:tcPr>
          <w:p w14:paraId="6C5B25DE" w14:textId="4B0461AD"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20</w:t>
            </w:r>
          </w:p>
        </w:tc>
        <w:tc>
          <w:tcPr>
            <w:tcW w:w="860" w:type="dxa"/>
            <w:tcBorders>
              <w:top w:val="single" w:sz="4" w:space="0" w:color="auto"/>
            </w:tcBorders>
            <w:noWrap/>
            <w:hideMark/>
          </w:tcPr>
          <w:p w14:paraId="7FC8B5D9" w14:textId="0223F4A1"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0</w:t>
            </w:r>
          </w:p>
        </w:tc>
        <w:tc>
          <w:tcPr>
            <w:tcW w:w="956" w:type="dxa"/>
            <w:tcBorders>
              <w:top w:val="single" w:sz="4" w:space="0" w:color="auto"/>
            </w:tcBorders>
            <w:noWrap/>
            <w:hideMark/>
          </w:tcPr>
          <w:p w14:paraId="51F53DF1" w14:textId="386C829B"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3</w:t>
            </w:r>
          </w:p>
        </w:tc>
        <w:tc>
          <w:tcPr>
            <w:tcW w:w="1145" w:type="dxa"/>
            <w:tcBorders>
              <w:top w:val="single" w:sz="4" w:space="0" w:color="auto"/>
            </w:tcBorders>
            <w:noWrap/>
            <w:hideMark/>
          </w:tcPr>
          <w:p w14:paraId="485626FC" w14:textId="35DB3E0B"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9</w:t>
            </w:r>
          </w:p>
        </w:tc>
        <w:tc>
          <w:tcPr>
            <w:tcW w:w="1002" w:type="dxa"/>
            <w:tcBorders>
              <w:top w:val="single" w:sz="4" w:space="0" w:color="auto"/>
            </w:tcBorders>
            <w:noWrap/>
            <w:hideMark/>
          </w:tcPr>
          <w:p w14:paraId="2C22629F" w14:textId="36E7EC49"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8</w:t>
            </w:r>
          </w:p>
        </w:tc>
        <w:tc>
          <w:tcPr>
            <w:tcW w:w="909" w:type="dxa"/>
            <w:tcBorders>
              <w:top w:val="single" w:sz="4" w:space="0" w:color="auto"/>
            </w:tcBorders>
            <w:noWrap/>
          </w:tcPr>
          <w:p w14:paraId="3E2E35C5" w14:textId="7A608083"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35</w:t>
            </w:r>
          </w:p>
        </w:tc>
        <w:tc>
          <w:tcPr>
            <w:tcW w:w="1057" w:type="dxa"/>
            <w:tcBorders>
              <w:top w:val="single" w:sz="4" w:space="0" w:color="auto"/>
            </w:tcBorders>
            <w:noWrap/>
          </w:tcPr>
          <w:p w14:paraId="0DD18F66" w14:textId="632F132E"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1.</w:t>
            </w:r>
            <w:r>
              <w:rPr>
                <w:rFonts w:cstheme="minorHAnsi"/>
                <w:sz w:val="20"/>
                <w:szCs w:val="20"/>
              </w:rPr>
              <w:t>7</w:t>
            </w:r>
            <w:r w:rsidRPr="00ED47E1">
              <w:rPr>
                <w:rFonts w:cstheme="minorHAnsi"/>
                <w:sz w:val="20"/>
                <w:szCs w:val="20"/>
              </w:rPr>
              <w:t>5</w:t>
            </w:r>
          </w:p>
        </w:tc>
      </w:tr>
      <w:tr w:rsidR="0049514B" w:rsidRPr="00ED47E1" w14:paraId="5618E119" w14:textId="77777777" w:rsidTr="00500157">
        <w:trPr>
          <w:trHeight w:val="261"/>
        </w:trPr>
        <w:tc>
          <w:tcPr>
            <w:tcW w:w="1103" w:type="dxa"/>
            <w:noWrap/>
            <w:hideMark/>
          </w:tcPr>
          <w:p w14:paraId="60006159" w14:textId="77777777" w:rsidR="0049514B" w:rsidRPr="00ED47E1" w:rsidRDefault="0049514B" w:rsidP="0049514B">
            <w:pPr>
              <w:spacing w:line="360" w:lineRule="auto"/>
              <w:rPr>
                <w:rFonts w:eastAsia="Times New Roman" w:cstheme="minorHAnsi"/>
                <w:color w:val="000000"/>
                <w:sz w:val="20"/>
                <w:szCs w:val="20"/>
              </w:rPr>
            </w:pPr>
            <w:r w:rsidRPr="00ED47E1">
              <w:rPr>
                <w:rFonts w:eastAsia="Times New Roman" w:cstheme="minorHAnsi"/>
                <w:color w:val="000000"/>
                <w:sz w:val="20"/>
                <w:szCs w:val="20"/>
              </w:rPr>
              <w:t>Germany</w:t>
            </w:r>
          </w:p>
        </w:tc>
        <w:tc>
          <w:tcPr>
            <w:tcW w:w="904" w:type="dxa"/>
            <w:noWrap/>
            <w:hideMark/>
          </w:tcPr>
          <w:p w14:paraId="09A37F9B" w14:textId="1FFFB3A4"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2</w:t>
            </w:r>
          </w:p>
        </w:tc>
        <w:tc>
          <w:tcPr>
            <w:tcW w:w="860" w:type="dxa"/>
            <w:noWrap/>
            <w:hideMark/>
          </w:tcPr>
          <w:p w14:paraId="606322D7" w14:textId="2F9B4B95"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0</w:t>
            </w:r>
          </w:p>
        </w:tc>
        <w:tc>
          <w:tcPr>
            <w:tcW w:w="956" w:type="dxa"/>
            <w:noWrap/>
            <w:hideMark/>
          </w:tcPr>
          <w:p w14:paraId="563C8186" w14:textId="73AF6506"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1</w:t>
            </w:r>
          </w:p>
        </w:tc>
        <w:tc>
          <w:tcPr>
            <w:tcW w:w="1145" w:type="dxa"/>
            <w:noWrap/>
            <w:hideMark/>
          </w:tcPr>
          <w:p w14:paraId="6A41CF56" w14:textId="2AC3857A"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0</w:t>
            </w:r>
          </w:p>
        </w:tc>
        <w:tc>
          <w:tcPr>
            <w:tcW w:w="1002" w:type="dxa"/>
            <w:noWrap/>
            <w:hideMark/>
          </w:tcPr>
          <w:p w14:paraId="79BC1864" w14:textId="29E45B2F"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1</w:t>
            </w:r>
          </w:p>
        </w:tc>
        <w:tc>
          <w:tcPr>
            <w:tcW w:w="909" w:type="dxa"/>
            <w:noWrap/>
          </w:tcPr>
          <w:p w14:paraId="4000A1B9" w14:textId="388AE6F4"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4</w:t>
            </w:r>
          </w:p>
        </w:tc>
        <w:tc>
          <w:tcPr>
            <w:tcW w:w="1057" w:type="dxa"/>
            <w:noWrap/>
          </w:tcPr>
          <w:p w14:paraId="73491789" w14:textId="43CAE00E"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2.0</w:t>
            </w:r>
          </w:p>
        </w:tc>
      </w:tr>
      <w:tr w:rsidR="0049514B" w:rsidRPr="00ED47E1" w14:paraId="5A2FD067" w14:textId="77777777" w:rsidTr="00500157">
        <w:trPr>
          <w:trHeight w:val="261"/>
        </w:trPr>
        <w:tc>
          <w:tcPr>
            <w:tcW w:w="1103" w:type="dxa"/>
            <w:noWrap/>
            <w:hideMark/>
          </w:tcPr>
          <w:p w14:paraId="13805F84" w14:textId="77777777" w:rsidR="0049514B" w:rsidRPr="00ED47E1" w:rsidRDefault="0049514B" w:rsidP="0049514B">
            <w:pPr>
              <w:spacing w:line="360" w:lineRule="auto"/>
              <w:rPr>
                <w:rFonts w:eastAsia="Times New Roman" w:cstheme="minorHAnsi"/>
                <w:color w:val="000000"/>
                <w:sz w:val="20"/>
                <w:szCs w:val="20"/>
              </w:rPr>
            </w:pPr>
            <w:r w:rsidRPr="00ED47E1">
              <w:rPr>
                <w:rFonts w:eastAsia="Times New Roman" w:cstheme="minorHAnsi"/>
                <w:color w:val="000000"/>
                <w:sz w:val="20"/>
                <w:szCs w:val="20"/>
              </w:rPr>
              <w:t>Italy</w:t>
            </w:r>
          </w:p>
        </w:tc>
        <w:tc>
          <w:tcPr>
            <w:tcW w:w="904" w:type="dxa"/>
            <w:noWrap/>
            <w:hideMark/>
          </w:tcPr>
          <w:p w14:paraId="3EDCFFDA" w14:textId="59024284"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1</w:t>
            </w:r>
            <w:r>
              <w:rPr>
                <w:rFonts w:cstheme="minorHAnsi"/>
                <w:sz w:val="20"/>
                <w:szCs w:val="20"/>
              </w:rPr>
              <w:t>3</w:t>
            </w:r>
          </w:p>
        </w:tc>
        <w:tc>
          <w:tcPr>
            <w:tcW w:w="860" w:type="dxa"/>
            <w:noWrap/>
            <w:hideMark/>
          </w:tcPr>
          <w:p w14:paraId="3F50312D" w14:textId="46BE9C17"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1</w:t>
            </w:r>
          </w:p>
        </w:tc>
        <w:tc>
          <w:tcPr>
            <w:tcW w:w="956" w:type="dxa"/>
            <w:noWrap/>
            <w:hideMark/>
          </w:tcPr>
          <w:p w14:paraId="027B632B" w14:textId="19770BE7"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3</w:t>
            </w:r>
          </w:p>
        </w:tc>
        <w:tc>
          <w:tcPr>
            <w:tcW w:w="1145" w:type="dxa"/>
            <w:noWrap/>
            <w:hideMark/>
          </w:tcPr>
          <w:p w14:paraId="5298179A" w14:textId="071065D4"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2</w:t>
            </w:r>
          </w:p>
        </w:tc>
        <w:tc>
          <w:tcPr>
            <w:tcW w:w="1002" w:type="dxa"/>
            <w:noWrap/>
            <w:hideMark/>
          </w:tcPr>
          <w:p w14:paraId="2FCE4484" w14:textId="1B1F1F61"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7</w:t>
            </w:r>
          </w:p>
        </w:tc>
        <w:tc>
          <w:tcPr>
            <w:tcW w:w="909" w:type="dxa"/>
            <w:noWrap/>
          </w:tcPr>
          <w:p w14:paraId="17275712" w14:textId="140389E8"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2</w:t>
            </w:r>
            <w:r>
              <w:rPr>
                <w:rFonts w:cstheme="minorHAnsi"/>
                <w:sz w:val="20"/>
                <w:szCs w:val="20"/>
              </w:rPr>
              <w:t>4</w:t>
            </w:r>
          </w:p>
        </w:tc>
        <w:tc>
          <w:tcPr>
            <w:tcW w:w="1057" w:type="dxa"/>
            <w:noWrap/>
          </w:tcPr>
          <w:p w14:paraId="5B43FC38" w14:textId="66CE4F90"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1.</w:t>
            </w:r>
            <w:r>
              <w:rPr>
                <w:rFonts w:cstheme="minorHAnsi"/>
                <w:sz w:val="20"/>
                <w:szCs w:val="20"/>
              </w:rPr>
              <w:t>8</w:t>
            </w:r>
          </w:p>
        </w:tc>
      </w:tr>
      <w:tr w:rsidR="0049514B" w:rsidRPr="00ED47E1" w14:paraId="4A6E8411" w14:textId="77777777" w:rsidTr="00500157">
        <w:trPr>
          <w:trHeight w:val="261"/>
        </w:trPr>
        <w:tc>
          <w:tcPr>
            <w:tcW w:w="1103" w:type="dxa"/>
            <w:noWrap/>
            <w:hideMark/>
          </w:tcPr>
          <w:p w14:paraId="775AD402" w14:textId="77777777" w:rsidR="0049514B" w:rsidRPr="00ED47E1" w:rsidRDefault="0049514B" w:rsidP="0049514B">
            <w:pPr>
              <w:spacing w:line="360" w:lineRule="auto"/>
              <w:rPr>
                <w:rFonts w:eastAsia="Times New Roman" w:cstheme="minorHAnsi"/>
                <w:color w:val="000000"/>
                <w:sz w:val="20"/>
                <w:szCs w:val="20"/>
              </w:rPr>
            </w:pPr>
            <w:r w:rsidRPr="00ED47E1">
              <w:rPr>
                <w:rFonts w:eastAsia="Times New Roman" w:cstheme="minorHAnsi"/>
                <w:color w:val="000000"/>
                <w:sz w:val="20"/>
                <w:szCs w:val="20"/>
              </w:rPr>
              <w:t>Spain</w:t>
            </w:r>
          </w:p>
        </w:tc>
        <w:tc>
          <w:tcPr>
            <w:tcW w:w="904" w:type="dxa"/>
            <w:noWrap/>
            <w:hideMark/>
          </w:tcPr>
          <w:p w14:paraId="728453B3" w14:textId="13CF2FB1"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65</w:t>
            </w:r>
          </w:p>
        </w:tc>
        <w:tc>
          <w:tcPr>
            <w:tcW w:w="860" w:type="dxa"/>
            <w:noWrap/>
            <w:hideMark/>
          </w:tcPr>
          <w:p w14:paraId="598BE759" w14:textId="0E654DC1"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1</w:t>
            </w:r>
            <w:r>
              <w:rPr>
                <w:rFonts w:cstheme="minorHAnsi"/>
                <w:sz w:val="20"/>
                <w:szCs w:val="20"/>
              </w:rPr>
              <w:t>3</w:t>
            </w:r>
          </w:p>
        </w:tc>
        <w:tc>
          <w:tcPr>
            <w:tcW w:w="956" w:type="dxa"/>
            <w:noWrap/>
            <w:hideMark/>
          </w:tcPr>
          <w:p w14:paraId="67371BC5" w14:textId="5F649E48"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1</w:t>
            </w:r>
            <w:r>
              <w:rPr>
                <w:rFonts w:cstheme="minorHAnsi"/>
                <w:sz w:val="20"/>
                <w:szCs w:val="20"/>
              </w:rPr>
              <w:t>3</w:t>
            </w:r>
          </w:p>
        </w:tc>
        <w:tc>
          <w:tcPr>
            <w:tcW w:w="1145" w:type="dxa"/>
            <w:noWrap/>
            <w:hideMark/>
          </w:tcPr>
          <w:p w14:paraId="4831379F" w14:textId="321920B3"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22</w:t>
            </w:r>
          </w:p>
        </w:tc>
        <w:tc>
          <w:tcPr>
            <w:tcW w:w="1002" w:type="dxa"/>
            <w:noWrap/>
            <w:hideMark/>
          </w:tcPr>
          <w:p w14:paraId="232FAD8C" w14:textId="09084620"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1</w:t>
            </w:r>
            <w:r>
              <w:rPr>
                <w:rFonts w:cstheme="minorHAnsi"/>
                <w:sz w:val="20"/>
                <w:szCs w:val="20"/>
              </w:rPr>
              <w:t>7</w:t>
            </w:r>
          </w:p>
        </w:tc>
        <w:tc>
          <w:tcPr>
            <w:tcW w:w="909" w:type="dxa"/>
            <w:noWrap/>
          </w:tcPr>
          <w:p w14:paraId="7721A514" w14:textId="0BD65DB8"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1</w:t>
            </w:r>
            <w:r w:rsidR="00C140B7">
              <w:rPr>
                <w:rFonts w:cstheme="minorHAnsi"/>
                <w:sz w:val="20"/>
                <w:szCs w:val="20"/>
              </w:rPr>
              <w:t>5</w:t>
            </w:r>
            <w:r>
              <w:rPr>
                <w:rFonts w:cstheme="minorHAnsi"/>
                <w:sz w:val="20"/>
                <w:szCs w:val="20"/>
              </w:rPr>
              <w:t>2</w:t>
            </w:r>
          </w:p>
        </w:tc>
        <w:tc>
          <w:tcPr>
            <w:tcW w:w="1057" w:type="dxa"/>
            <w:noWrap/>
          </w:tcPr>
          <w:p w14:paraId="60C6EC92" w14:textId="27024B21"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2.</w:t>
            </w:r>
            <w:r w:rsidR="007B1972">
              <w:rPr>
                <w:rFonts w:cstheme="minorHAnsi"/>
                <w:sz w:val="20"/>
                <w:szCs w:val="20"/>
              </w:rPr>
              <w:t>3</w:t>
            </w:r>
          </w:p>
        </w:tc>
      </w:tr>
      <w:tr w:rsidR="0049514B" w:rsidRPr="00ED47E1" w14:paraId="212B8C37" w14:textId="77777777" w:rsidTr="00500157">
        <w:trPr>
          <w:trHeight w:val="261"/>
        </w:trPr>
        <w:tc>
          <w:tcPr>
            <w:tcW w:w="1103" w:type="dxa"/>
            <w:noWrap/>
            <w:hideMark/>
          </w:tcPr>
          <w:p w14:paraId="0CCD50A7" w14:textId="77777777" w:rsidR="0049514B" w:rsidRPr="00ED47E1" w:rsidRDefault="0049514B" w:rsidP="0049514B">
            <w:pPr>
              <w:spacing w:line="360" w:lineRule="auto"/>
              <w:rPr>
                <w:rFonts w:eastAsia="Times New Roman" w:cstheme="minorHAnsi"/>
                <w:color w:val="000000"/>
                <w:sz w:val="20"/>
                <w:szCs w:val="20"/>
              </w:rPr>
            </w:pPr>
            <w:r w:rsidRPr="00ED47E1">
              <w:rPr>
                <w:rFonts w:eastAsia="Times New Roman" w:cstheme="minorHAnsi"/>
                <w:color w:val="000000"/>
                <w:sz w:val="20"/>
                <w:szCs w:val="20"/>
              </w:rPr>
              <w:t>Sweden</w:t>
            </w:r>
          </w:p>
        </w:tc>
        <w:tc>
          <w:tcPr>
            <w:tcW w:w="904" w:type="dxa"/>
            <w:noWrap/>
            <w:hideMark/>
          </w:tcPr>
          <w:p w14:paraId="3B9BCD4B" w14:textId="1989F9B1"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5</w:t>
            </w:r>
          </w:p>
        </w:tc>
        <w:tc>
          <w:tcPr>
            <w:tcW w:w="860" w:type="dxa"/>
            <w:noWrap/>
            <w:hideMark/>
          </w:tcPr>
          <w:p w14:paraId="631F79AE" w14:textId="5D3CAAE1"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0</w:t>
            </w:r>
          </w:p>
        </w:tc>
        <w:tc>
          <w:tcPr>
            <w:tcW w:w="956" w:type="dxa"/>
            <w:noWrap/>
            <w:hideMark/>
          </w:tcPr>
          <w:p w14:paraId="498BF455" w14:textId="7B7460B0"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4</w:t>
            </w:r>
          </w:p>
        </w:tc>
        <w:tc>
          <w:tcPr>
            <w:tcW w:w="1145" w:type="dxa"/>
            <w:noWrap/>
            <w:hideMark/>
          </w:tcPr>
          <w:p w14:paraId="19293ED7" w14:textId="3AAE2FCE"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1</w:t>
            </w:r>
          </w:p>
        </w:tc>
        <w:tc>
          <w:tcPr>
            <w:tcW w:w="1002" w:type="dxa"/>
            <w:noWrap/>
            <w:hideMark/>
          </w:tcPr>
          <w:p w14:paraId="5E5C8F67" w14:textId="476CD305"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0</w:t>
            </w:r>
          </w:p>
        </w:tc>
        <w:tc>
          <w:tcPr>
            <w:tcW w:w="909" w:type="dxa"/>
            <w:noWrap/>
          </w:tcPr>
          <w:p w14:paraId="1FF63F55" w14:textId="34E830D9"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1</w:t>
            </w:r>
            <w:r>
              <w:rPr>
                <w:rFonts w:cstheme="minorHAnsi"/>
                <w:sz w:val="20"/>
                <w:szCs w:val="20"/>
              </w:rPr>
              <w:t>4</w:t>
            </w:r>
          </w:p>
        </w:tc>
        <w:tc>
          <w:tcPr>
            <w:tcW w:w="1057" w:type="dxa"/>
            <w:noWrap/>
          </w:tcPr>
          <w:p w14:paraId="44E85C59" w14:textId="4AA6B9FE"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2.</w:t>
            </w:r>
            <w:r>
              <w:rPr>
                <w:rFonts w:cstheme="minorHAnsi"/>
                <w:sz w:val="20"/>
                <w:szCs w:val="20"/>
              </w:rPr>
              <w:t>8</w:t>
            </w:r>
          </w:p>
        </w:tc>
      </w:tr>
      <w:tr w:rsidR="0049514B" w:rsidRPr="00ED47E1" w14:paraId="1572E51A" w14:textId="77777777" w:rsidTr="00500157">
        <w:trPr>
          <w:trHeight w:val="261"/>
        </w:trPr>
        <w:tc>
          <w:tcPr>
            <w:tcW w:w="1103" w:type="dxa"/>
            <w:noWrap/>
            <w:hideMark/>
          </w:tcPr>
          <w:p w14:paraId="1EAED134" w14:textId="77777777" w:rsidR="0049514B" w:rsidRPr="00ED47E1" w:rsidRDefault="0049514B" w:rsidP="0049514B">
            <w:pPr>
              <w:spacing w:line="360" w:lineRule="auto"/>
              <w:rPr>
                <w:rFonts w:eastAsia="Times New Roman" w:cstheme="minorHAnsi"/>
                <w:color w:val="000000"/>
                <w:sz w:val="20"/>
                <w:szCs w:val="20"/>
              </w:rPr>
            </w:pPr>
            <w:r w:rsidRPr="00ED47E1">
              <w:rPr>
                <w:rFonts w:eastAsia="Times New Roman" w:cstheme="minorHAnsi"/>
                <w:color w:val="000000"/>
                <w:sz w:val="20"/>
                <w:szCs w:val="20"/>
              </w:rPr>
              <w:t>UK</w:t>
            </w:r>
          </w:p>
        </w:tc>
        <w:tc>
          <w:tcPr>
            <w:tcW w:w="904" w:type="dxa"/>
            <w:noWrap/>
            <w:hideMark/>
          </w:tcPr>
          <w:p w14:paraId="339C8CB6" w14:textId="793A11D9"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2</w:t>
            </w:r>
            <w:r>
              <w:rPr>
                <w:rFonts w:cstheme="minorHAnsi"/>
                <w:sz w:val="20"/>
                <w:szCs w:val="20"/>
              </w:rPr>
              <w:t>5</w:t>
            </w:r>
          </w:p>
        </w:tc>
        <w:tc>
          <w:tcPr>
            <w:tcW w:w="860" w:type="dxa"/>
            <w:noWrap/>
            <w:hideMark/>
          </w:tcPr>
          <w:p w14:paraId="17CEED46" w14:textId="43CBA419"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6</w:t>
            </w:r>
          </w:p>
        </w:tc>
        <w:tc>
          <w:tcPr>
            <w:tcW w:w="956" w:type="dxa"/>
            <w:noWrap/>
            <w:hideMark/>
          </w:tcPr>
          <w:p w14:paraId="78715105" w14:textId="76632D11"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11</w:t>
            </w:r>
          </w:p>
        </w:tc>
        <w:tc>
          <w:tcPr>
            <w:tcW w:w="1145" w:type="dxa"/>
            <w:noWrap/>
            <w:hideMark/>
          </w:tcPr>
          <w:p w14:paraId="2E3E2EAB" w14:textId="55C4EB26"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1</w:t>
            </w:r>
          </w:p>
        </w:tc>
        <w:tc>
          <w:tcPr>
            <w:tcW w:w="1002" w:type="dxa"/>
            <w:noWrap/>
            <w:hideMark/>
          </w:tcPr>
          <w:p w14:paraId="229127B8" w14:textId="7E7DE1F3"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7</w:t>
            </w:r>
          </w:p>
        </w:tc>
        <w:tc>
          <w:tcPr>
            <w:tcW w:w="909" w:type="dxa"/>
            <w:noWrap/>
          </w:tcPr>
          <w:p w14:paraId="35AD9044" w14:textId="3E521C9E"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6</w:t>
            </w:r>
            <w:r>
              <w:rPr>
                <w:rFonts w:cstheme="minorHAnsi"/>
                <w:sz w:val="20"/>
                <w:szCs w:val="20"/>
              </w:rPr>
              <w:t>6</w:t>
            </w:r>
          </w:p>
        </w:tc>
        <w:tc>
          <w:tcPr>
            <w:tcW w:w="1057" w:type="dxa"/>
            <w:noWrap/>
          </w:tcPr>
          <w:p w14:paraId="5E84530C" w14:textId="6F209E41"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2.</w:t>
            </w:r>
            <w:r>
              <w:rPr>
                <w:rFonts w:cstheme="minorHAnsi"/>
                <w:sz w:val="20"/>
                <w:szCs w:val="20"/>
              </w:rPr>
              <w:t>6</w:t>
            </w:r>
          </w:p>
        </w:tc>
      </w:tr>
      <w:tr w:rsidR="0049514B" w:rsidRPr="00ED47E1" w14:paraId="5ABDDD24" w14:textId="77777777" w:rsidTr="00500157">
        <w:trPr>
          <w:trHeight w:val="261"/>
        </w:trPr>
        <w:tc>
          <w:tcPr>
            <w:tcW w:w="1103" w:type="dxa"/>
            <w:noWrap/>
            <w:hideMark/>
          </w:tcPr>
          <w:p w14:paraId="73CBE5F1" w14:textId="0B0983FC" w:rsidR="0049514B" w:rsidRPr="00ED47E1" w:rsidRDefault="0049514B" w:rsidP="0049514B">
            <w:pPr>
              <w:spacing w:line="360" w:lineRule="auto"/>
              <w:rPr>
                <w:rFonts w:eastAsia="Times New Roman" w:cstheme="minorHAnsi"/>
                <w:color w:val="000000"/>
                <w:sz w:val="20"/>
                <w:szCs w:val="20"/>
              </w:rPr>
            </w:pPr>
            <w:r w:rsidRPr="00ED47E1">
              <w:rPr>
                <w:rFonts w:eastAsia="Times New Roman" w:cstheme="minorHAnsi"/>
                <w:color w:val="000000"/>
                <w:sz w:val="20"/>
                <w:szCs w:val="20"/>
              </w:rPr>
              <w:t>EU6</w:t>
            </w:r>
          </w:p>
        </w:tc>
        <w:tc>
          <w:tcPr>
            <w:tcW w:w="904" w:type="dxa"/>
            <w:noWrap/>
            <w:hideMark/>
          </w:tcPr>
          <w:p w14:paraId="70414409" w14:textId="5164210B"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1</w:t>
            </w:r>
            <w:r>
              <w:rPr>
                <w:rFonts w:cstheme="minorHAnsi"/>
                <w:sz w:val="20"/>
                <w:szCs w:val="20"/>
              </w:rPr>
              <w:t>30</w:t>
            </w:r>
          </w:p>
        </w:tc>
        <w:tc>
          <w:tcPr>
            <w:tcW w:w="860" w:type="dxa"/>
            <w:noWrap/>
            <w:hideMark/>
          </w:tcPr>
          <w:p w14:paraId="12DC0648" w14:textId="09547F89"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20</w:t>
            </w:r>
          </w:p>
        </w:tc>
        <w:tc>
          <w:tcPr>
            <w:tcW w:w="956" w:type="dxa"/>
            <w:noWrap/>
            <w:hideMark/>
          </w:tcPr>
          <w:p w14:paraId="1DE9B91F" w14:textId="09AD6AC3"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35</w:t>
            </w:r>
          </w:p>
        </w:tc>
        <w:tc>
          <w:tcPr>
            <w:tcW w:w="1145" w:type="dxa"/>
            <w:noWrap/>
            <w:hideMark/>
          </w:tcPr>
          <w:p w14:paraId="2A6FA03F" w14:textId="5CE572F6"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3</w:t>
            </w:r>
            <w:r w:rsidRPr="00ED47E1">
              <w:rPr>
                <w:rFonts w:cstheme="minorHAnsi"/>
                <w:sz w:val="20"/>
                <w:szCs w:val="20"/>
              </w:rPr>
              <w:t>5</w:t>
            </w:r>
          </w:p>
        </w:tc>
        <w:tc>
          <w:tcPr>
            <w:tcW w:w="1002" w:type="dxa"/>
            <w:noWrap/>
            <w:hideMark/>
          </w:tcPr>
          <w:p w14:paraId="17635D64" w14:textId="69782314" w:rsidR="0049514B" w:rsidRPr="00ED47E1" w:rsidRDefault="0049514B" w:rsidP="0049514B">
            <w:pPr>
              <w:spacing w:line="360" w:lineRule="auto"/>
              <w:jc w:val="center"/>
              <w:rPr>
                <w:rFonts w:eastAsia="Times New Roman" w:cstheme="minorHAnsi"/>
                <w:color w:val="000000"/>
                <w:sz w:val="20"/>
                <w:szCs w:val="20"/>
              </w:rPr>
            </w:pPr>
            <w:r>
              <w:rPr>
                <w:rFonts w:cstheme="minorHAnsi"/>
                <w:sz w:val="20"/>
                <w:szCs w:val="20"/>
              </w:rPr>
              <w:t>40</w:t>
            </w:r>
          </w:p>
        </w:tc>
        <w:tc>
          <w:tcPr>
            <w:tcW w:w="909" w:type="dxa"/>
            <w:noWrap/>
          </w:tcPr>
          <w:p w14:paraId="5A028A43" w14:textId="40E69CB1"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2</w:t>
            </w:r>
            <w:r>
              <w:rPr>
                <w:rFonts w:cstheme="minorHAnsi"/>
                <w:sz w:val="20"/>
                <w:szCs w:val="20"/>
              </w:rPr>
              <w:t>85</w:t>
            </w:r>
          </w:p>
        </w:tc>
        <w:tc>
          <w:tcPr>
            <w:tcW w:w="1057" w:type="dxa"/>
            <w:noWrap/>
          </w:tcPr>
          <w:p w14:paraId="2E7F0A60" w14:textId="6A1617C0" w:rsidR="0049514B" w:rsidRPr="00ED47E1" w:rsidRDefault="0049514B" w:rsidP="0049514B">
            <w:pPr>
              <w:spacing w:line="360" w:lineRule="auto"/>
              <w:jc w:val="center"/>
              <w:rPr>
                <w:rFonts w:eastAsia="Times New Roman" w:cstheme="minorHAnsi"/>
                <w:color w:val="000000"/>
                <w:sz w:val="20"/>
                <w:szCs w:val="20"/>
              </w:rPr>
            </w:pPr>
            <w:r w:rsidRPr="00ED47E1">
              <w:rPr>
                <w:rFonts w:cstheme="minorHAnsi"/>
                <w:sz w:val="20"/>
                <w:szCs w:val="20"/>
              </w:rPr>
              <w:t>2.</w:t>
            </w:r>
            <w:r>
              <w:rPr>
                <w:rFonts w:cstheme="minorHAnsi"/>
                <w:sz w:val="20"/>
                <w:szCs w:val="20"/>
              </w:rPr>
              <w:t>2</w:t>
            </w:r>
          </w:p>
        </w:tc>
      </w:tr>
    </w:tbl>
    <w:p w14:paraId="06D3CE0F" w14:textId="77777777" w:rsidR="00342DE8" w:rsidRPr="00ED47E1" w:rsidRDefault="00342DE8" w:rsidP="00BB12FF">
      <w:pPr>
        <w:spacing w:line="360" w:lineRule="auto"/>
      </w:pPr>
    </w:p>
    <w:p w14:paraId="5173F8EA" w14:textId="7A2B3AF7" w:rsidR="00994C05" w:rsidRPr="00ED47E1" w:rsidRDefault="00805922" w:rsidP="00472A08">
      <w:pPr>
        <w:pStyle w:val="QuantifyBodytext"/>
        <w:spacing w:line="360" w:lineRule="auto"/>
      </w:pPr>
      <w:r w:rsidRPr="00ED47E1">
        <w:t>There is currently no publicly available information on how many fragility fractures are referred to a</w:t>
      </w:r>
      <w:r>
        <w:t>n</w:t>
      </w:r>
      <w:r w:rsidRPr="00ED47E1">
        <w:t xml:space="preserve"> FLS within the EU6 countries. </w:t>
      </w:r>
      <w:r w:rsidR="006215A0" w:rsidRPr="00ED47E1">
        <w:t>A survey sent to a selected number of FLSs in the EU6</w:t>
      </w:r>
      <w:r w:rsidR="00754E29" w:rsidRPr="00ED47E1">
        <w:t xml:space="preserve">, enrolled in IOF’s </w:t>
      </w:r>
      <w:r w:rsidR="00754E29" w:rsidRPr="00ED47E1">
        <w:rPr>
          <w:i/>
        </w:rPr>
        <w:t xml:space="preserve">Capture the Fracture </w:t>
      </w:r>
      <w:r w:rsidR="00754E29" w:rsidRPr="00ED47E1">
        <w:t>network, asked for the</w:t>
      </w:r>
      <w:r w:rsidR="007A33D4" w:rsidRPr="00ED47E1">
        <w:t xml:space="preserve"> percentage of hospitals and general practitioners (GPs), on a national level,</w:t>
      </w:r>
      <w:r w:rsidR="00754E29" w:rsidRPr="00ED47E1">
        <w:t xml:space="preserve"> that</w:t>
      </w:r>
      <w:r w:rsidR="007A33D4" w:rsidRPr="00ED47E1">
        <w:t xml:space="preserve"> have a </w:t>
      </w:r>
      <w:r w:rsidR="005D2F23" w:rsidRPr="00ED47E1">
        <w:t xml:space="preserve">system </w:t>
      </w:r>
      <w:r w:rsidR="007A33D4" w:rsidRPr="00ED47E1">
        <w:t xml:space="preserve">to refer fractured patients. </w:t>
      </w:r>
      <w:r w:rsidR="000E6291" w:rsidRPr="00ED47E1">
        <w:t>The responses varied between an average of 2.8% in Italy, to 37.5% in Sweden</w:t>
      </w:r>
      <w:r w:rsidR="007A33D4" w:rsidRPr="00ED47E1">
        <w:t xml:space="preserve"> for hospital referrals and 1-10% for GP referrals. </w:t>
      </w:r>
      <w:r w:rsidR="00B72372" w:rsidRPr="00ED47E1">
        <w:rPr>
          <w:szCs w:val="22"/>
        </w:rPr>
        <w:t xml:space="preserve">In the UK, the </w:t>
      </w:r>
      <w:r w:rsidR="00B72372" w:rsidRPr="007E74B5">
        <w:rPr>
          <w:szCs w:val="22"/>
        </w:rPr>
        <w:t xml:space="preserve">National Osteoporosis Society has estimated that 55% of the UK population has access to a FLS. </w:t>
      </w:r>
      <w:r w:rsidR="001D6139" w:rsidRPr="007E74B5">
        <w:rPr>
          <w:szCs w:val="22"/>
        </w:rPr>
        <w:t xml:space="preserve">For more details, </w:t>
      </w:r>
      <w:r w:rsidR="001D6139" w:rsidRPr="0032603A">
        <w:rPr>
          <w:szCs w:val="22"/>
        </w:rPr>
        <w:t xml:space="preserve">see </w:t>
      </w:r>
      <w:r w:rsidR="007E74B5" w:rsidRPr="0032603A">
        <w:rPr>
          <w:szCs w:val="22"/>
        </w:rPr>
        <w:t>the appendix (2</w:t>
      </w:r>
      <w:r w:rsidR="00395E0E" w:rsidRPr="0032603A">
        <w:rPr>
          <w:szCs w:val="22"/>
        </w:rPr>
        <w:t>0</w:t>
      </w:r>
      <w:r w:rsidR="001D6139" w:rsidRPr="0032603A">
        <w:rPr>
          <w:szCs w:val="22"/>
        </w:rPr>
        <w:t>: Capture the Fracture</w:t>
      </w:r>
      <w:r w:rsidR="007E74B5" w:rsidRPr="0032603A">
        <w:rPr>
          <w:szCs w:val="22"/>
        </w:rPr>
        <w:t>)</w:t>
      </w:r>
      <w:r w:rsidR="001D6139" w:rsidRPr="0032603A">
        <w:rPr>
          <w:szCs w:val="22"/>
        </w:rPr>
        <w:t>.</w:t>
      </w:r>
    </w:p>
    <w:p w14:paraId="155A38DC" w14:textId="2CEE491F" w:rsidR="00342DE8" w:rsidRPr="00ED47E1" w:rsidRDefault="00342DE8" w:rsidP="00106C22"/>
    <w:p w14:paraId="4C77ED2C" w14:textId="77777777" w:rsidR="00517136" w:rsidRPr="00ED47E1" w:rsidRDefault="00517136" w:rsidP="00106C22"/>
    <w:p w14:paraId="005D36D0" w14:textId="39C34ECD" w:rsidR="007F1EA2" w:rsidRPr="00ED47E1" w:rsidRDefault="007F1EA2" w:rsidP="00FA3A47">
      <w:pPr>
        <w:pStyle w:val="QuantifyBodytext"/>
        <w:spacing w:line="360" w:lineRule="auto"/>
        <w:rPr>
          <w:b/>
        </w:rPr>
      </w:pPr>
      <w:r w:rsidRPr="00ED47E1">
        <w:rPr>
          <w:b/>
        </w:rPr>
        <w:t>Closing the FLS gap</w:t>
      </w:r>
    </w:p>
    <w:p w14:paraId="50D24001" w14:textId="77777777" w:rsidR="00517136" w:rsidRPr="00ED47E1" w:rsidRDefault="00517136" w:rsidP="00FA3A47">
      <w:pPr>
        <w:pStyle w:val="QuantifyBodytext"/>
        <w:spacing w:line="360" w:lineRule="auto"/>
      </w:pPr>
    </w:p>
    <w:p w14:paraId="0B5B157E" w14:textId="1995EFAE" w:rsidR="008F13BF" w:rsidRPr="00ED47E1" w:rsidRDefault="00C03F2F" w:rsidP="00FA3A47">
      <w:pPr>
        <w:pStyle w:val="QuantifyBodytext"/>
        <w:spacing w:line="360" w:lineRule="auto"/>
      </w:pPr>
      <w:r w:rsidRPr="00ED47E1">
        <w:t>Given the available evidence showing the potential benefits of FLSs and the sub optimal coverage of such models in the EU6</w:t>
      </w:r>
      <w:r w:rsidR="00754E29" w:rsidRPr="00ED47E1">
        <w:t>,</w:t>
      </w:r>
      <w:r w:rsidRPr="00ED47E1">
        <w:t xml:space="preserve"> it is as relevant </w:t>
      </w:r>
      <w:r w:rsidR="00754E29" w:rsidRPr="00ED47E1">
        <w:t xml:space="preserve">to highlight </w:t>
      </w:r>
      <w:r w:rsidRPr="00ED47E1">
        <w:t xml:space="preserve">the FLS treatment gap. When applying the information on fracture epidemiology, costs, current FLS coverage previously described in this report and evidence of FLS outcomes based on Wu et al </w:t>
      </w:r>
      <w:r w:rsidRPr="003239DC">
        <w:fldChar w:fldCharType="begin">
          <w:fldData xml:space="preserve">PEVuZE5vdGU+PENpdGU+PEF1dGhvcj5XdTwvQXV0aG9yPjxZZWFyPjIwMTg8L1llYXI+PFJlY051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=
</w:fldData>
        </w:fldChar>
      </w:r>
      <w:r w:rsidR="00C55884">
        <w:instrText xml:space="preserve"> ADDIN EN.CITE </w:instrText>
      </w:r>
      <w:r w:rsidR="00C55884">
        <w:fldChar w:fldCharType="begin">
          <w:fldData xml:space="preserve">PEVuZE5vdGU+PENpdGU+PEF1dGhvcj5XdTwvQXV0aG9yPjxZZWFyPjIwMTg8L1llYXI+PFJlY051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=
</w:fldData>
        </w:fldChar>
      </w:r>
      <w:r w:rsidR="00C55884">
        <w:instrText xml:space="preserve"> ADDIN EN.CITE.DATA </w:instrText>
      </w:r>
      <w:r w:rsidR="00C55884">
        <w:fldChar w:fldCharType="end"/>
      </w:r>
      <w:r w:rsidRPr="003239DC">
        <w:fldChar w:fldCharType="separate"/>
      </w:r>
      <w:r w:rsidR="00C55884">
        <w:rPr>
          <w:noProof/>
        </w:rPr>
        <w:t>[78]</w:t>
      </w:r>
      <w:r w:rsidRPr="003239DC">
        <w:fldChar w:fldCharType="end"/>
      </w:r>
      <w:r w:rsidRPr="00ED47E1">
        <w:t xml:space="preserve"> it is possible to assess the potential impact a complete coverage of FLS could have on the burden of fragili</w:t>
      </w:r>
      <w:r w:rsidR="00C02415" w:rsidRPr="00ED47E1">
        <w:t>t</w:t>
      </w:r>
      <w:r w:rsidRPr="00ED47E1">
        <w:t>y fractures</w:t>
      </w:r>
      <w:r w:rsidR="00C02415" w:rsidRPr="00ED47E1">
        <w:t>.</w:t>
      </w:r>
    </w:p>
    <w:p w14:paraId="047FE475" w14:textId="4A391803" w:rsidR="00637739" w:rsidRPr="00ED47E1" w:rsidRDefault="00C02415" w:rsidP="00FA3A47">
      <w:pPr>
        <w:pStyle w:val="QuantifyBodytext"/>
        <w:spacing w:line="360" w:lineRule="auto"/>
      </w:pPr>
      <w:r w:rsidRPr="00ED47E1">
        <w:t xml:space="preserve"> </w:t>
      </w:r>
    </w:p>
    <w:p w14:paraId="396C0D35" w14:textId="4F649FC2" w:rsidR="00175A44" w:rsidRPr="00ED47E1" w:rsidRDefault="00EB47D0" w:rsidP="00FA3A47">
      <w:pPr>
        <w:pStyle w:val="QuantifyBodytext"/>
        <w:spacing w:line="360" w:lineRule="auto"/>
      </w:pPr>
      <w:bookmarkStart w:id="45" w:name="_Ref514687727"/>
      <w:r w:rsidRPr="00ED47E1">
        <w:t>It is estimated that</w:t>
      </w:r>
      <w:r w:rsidR="00175A44" w:rsidRPr="00ED47E1">
        <w:t xml:space="preserve">, 19 262 number of subsequent fragility fractures could be avoided every year by extending the access to FLS for all citizens above 50 years of age in EU6. The reduction in the annual fracture related cost </w:t>
      </w:r>
      <w:r w:rsidR="009E4B58" w:rsidRPr="00ED47E1">
        <w:t>associated</w:t>
      </w:r>
      <w:r w:rsidR="00175A44" w:rsidRPr="00ED47E1">
        <w:t xml:space="preserve"> </w:t>
      </w:r>
      <w:r w:rsidR="009E4B58" w:rsidRPr="00ED47E1">
        <w:t>with</w:t>
      </w:r>
      <w:r w:rsidR="00175A44" w:rsidRPr="00ED47E1">
        <w:t xml:space="preserve"> these fractures are </w:t>
      </w:r>
      <w:r w:rsidR="00257D68" w:rsidRPr="00257D68">
        <w:t>€</w:t>
      </w:r>
      <w:r w:rsidR="00175A44" w:rsidRPr="00ED47E1">
        <w:t xml:space="preserve">285.4 million. Adding the additional cost related to increased FLS resources and drug administration the net impact is an increased cost of </w:t>
      </w:r>
      <w:r w:rsidR="007521AA" w:rsidRPr="007521AA">
        <w:t>€</w:t>
      </w:r>
      <w:r w:rsidR="00175A44" w:rsidRPr="00ED47E1">
        <w:t>39.7 million but at a gain of 8</w:t>
      </w:r>
      <w:r w:rsidR="00CE31C4">
        <w:t>,</w:t>
      </w:r>
      <w:r w:rsidR="00175A44" w:rsidRPr="00ED47E1">
        <w:t>858 quality adjusted life years</w:t>
      </w:r>
      <w:r w:rsidR="00E86361" w:rsidRPr="00ED47E1">
        <w:t xml:space="preserve"> </w:t>
      </w:r>
      <w:r w:rsidR="00F27AA8" w:rsidRPr="00F27AA8">
        <w:t xml:space="preserve">(Table 12). </w:t>
      </w:r>
      <w:r w:rsidR="00805922" w:rsidRPr="00ED47E1">
        <w:t xml:space="preserve">The cost per QALY gained of an FLS extension would be </w:t>
      </w:r>
      <w:r w:rsidR="003D7382" w:rsidRPr="003D7382">
        <w:t>€</w:t>
      </w:r>
      <w:r w:rsidR="00805922" w:rsidRPr="00ED47E1">
        <w:t>3</w:t>
      </w:r>
      <w:r w:rsidR="00CE31C4">
        <w:t>,</w:t>
      </w:r>
      <w:r w:rsidR="00805922" w:rsidRPr="00ED47E1">
        <w:t>108</w:t>
      </w:r>
      <w:r w:rsidR="00CE31C4">
        <w:t>,</w:t>
      </w:r>
      <w:r w:rsidR="00805922">
        <w:t xml:space="preserve"> </w:t>
      </w:r>
      <w:r w:rsidR="00CE31C4">
        <w:t>a</w:t>
      </w:r>
      <w:r w:rsidR="00175A44" w:rsidRPr="00ED47E1">
        <w:t xml:space="preserve">n estimate </w:t>
      </w:r>
      <w:r w:rsidR="00CE31C4">
        <w:t>that</w:t>
      </w:r>
      <w:r w:rsidR="00175A44" w:rsidRPr="00ED47E1">
        <w:t xml:space="preserve"> can be considered cost-effective in all countries</w:t>
      </w:r>
      <w:r w:rsidR="00536406">
        <w:t xml:space="preserve"> and probably underestimated because of conservative assumptions on the costs related to other osteoporotic fractures.</w:t>
      </w:r>
      <w:r w:rsidR="00175A44" w:rsidRPr="00ED47E1">
        <w:t xml:space="preserve"> The variation between countries is mainly driven by differences in fracture risk and cost of osteoporosis drugs. </w:t>
      </w:r>
    </w:p>
    <w:p w14:paraId="169119FF" w14:textId="1C524920" w:rsidR="00242E97" w:rsidRPr="00ED47E1" w:rsidRDefault="00242E97" w:rsidP="003275F6">
      <w:pPr>
        <w:rPr>
          <w:rFonts w:cstheme="minorHAnsi"/>
          <w:sz w:val="22"/>
        </w:rPr>
      </w:pPr>
    </w:p>
    <w:p w14:paraId="1E20B7BA" w14:textId="10B8923B" w:rsidR="009F0AE2" w:rsidRPr="008E514D" w:rsidRDefault="00661EE3" w:rsidP="00CE31C4">
      <w:pPr>
        <w:pStyle w:val="Caption"/>
        <w:keepNext/>
        <w:rPr>
          <w:rFonts w:asciiTheme="minorHAnsi" w:hAnsiTheme="minorHAnsi" w:cstheme="minorHAnsi"/>
          <w:sz w:val="20"/>
          <w:szCs w:val="20"/>
        </w:rPr>
      </w:pPr>
      <w:r w:rsidRPr="00661EE3">
        <w:rPr>
          <w:rFonts w:asciiTheme="minorHAnsi" w:hAnsiTheme="minorHAnsi" w:cstheme="minorHAnsi"/>
          <w:b/>
          <w:bCs/>
          <w:sz w:val="20"/>
          <w:szCs w:val="20"/>
        </w:rPr>
        <w:t>Table 12</w:t>
      </w:r>
      <w:r>
        <w:rPr>
          <w:rFonts w:asciiTheme="minorHAnsi" w:hAnsiTheme="minorHAnsi" w:cstheme="minorHAnsi"/>
          <w:sz w:val="20"/>
          <w:szCs w:val="20"/>
        </w:rPr>
        <w:t xml:space="preserve">. </w:t>
      </w:r>
      <w:r w:rsidR="009F0AE2" w:rsidRPr="008E514D">
        <w:rPr>
          <w:rFonts w:asciiTheme="minorHAnsi" w:hAnsiTheme="minorHAnsi" w:cstheme="minorHAnsi"/>
          <w:sz w:val="20"/>
          <w:szCs w:val="20"/>
        </w:rPr>
        <w:t>Potential reduced burden by closing the FLS gap</w:t>
      </w:r>
    </w:p>
    <w:tbl>
      <w:tblPr>
        <w:tblpPr w:leftFromText="180" w:rightFromText="180" w:vertAnchor="text" w:horzAnchor="margin" w:tblpY="56"/>
        <w:tblW w:w="7966"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944"/>
        <w:gridCol w:w="1071"/>
        <w:gridCol w:w="1399"/>
        <w:gridCol w:w="1220"/>
        <w:gridCol w:w="1190"/>
        <w:gridCol w:w="1004"/>
        <w:gridCol w:w="1138"/>
      </w:tblGrid>
      <w:tr w:rsidR="00796E51" w:rsidRPr="009F0AE2" w14:paraId="657B52D0" w14:textId="77777777" w:rsidTr="00BB12FF">
        <w:trPr>
          <w:trHeight w:val="1290"/>
        </w:trPr>
        <w:tc>
          <w:tcPr>
            <w:tcW w:w="944" w:type="dxa"/>
            <w:tcBorders>
              <w:top w:val="single" w:sz="4" w:space="0" w:color="auto"/>
              <w:bottom w:val="single" w:sz="4" w:space="0" w:color="auto"/>
            </w:tcBorders>
            <w:shd w:val="clear" w:color="auto" w:fill="auto"/>
            <w:noWrap/>
            <w:vAlign w:val="center"/>
            <w:hideMark/>
          </w:tcPr>
          <w:p w14:paraId="579F0C00" w14:textId="77777777" w:rsidR="001C4594" w:rsidRPr="009F0AE2" w:rsidRDefault="001C4594" w:rsidP="001C4594">
            <w:pPr>
              <w:rPr>
                <w:rFonts w:eastAsia="Times New Roman" w:cstheme="minorHAnsi"/>
                <w:bCs/>
                <w:color w:val="000000"/>
                <w:sz w:val="20"/>
                <w:szCs w:val="20"/>
                <w:lang w:eastAsia="sv-SE"/>
              </w:rPr>
            </w:pPr>
            <w:bookmarkStart w:id="46" w:name="RANGE!C4"/>
            <w:r w:rsidRPr="009F0AE2">
              <w:rPr>
                <w:rFonts w:eastAsia="Times New Roman" w:cstheme="minorHAnsi"/>
                <w:bCs/>
                <w:color w:val="000000"/>
                <w:sz w:val="20"/>
                <w:szCs w:val="20"/>
                <w:lang w:eastAsia="sv-SE"/>
              </w:rPr>
              <w:t>Country</w:t>
            </w:r>
            <w:bookmarkEnd w:id="46"/>
          </w:p>
        </w:tc>
        <w:tc>
          <w:tcPr>
            <w:tcW w:w="1071" w:type="dxa"/>
            <w:tcBorders>
              <w:top w:val="single" w:sz="4" w:space="0" w:color="auto"/>
              <w:bottom w:val="single" w:sz="4" w:space="0" w:color="auto"/>
            </w:tcBorders>
            <w:shd w:val="clear" w:color="auto" w:fill="auto"/>
            <w:vAlign w:val="center"/>
            <w:hideMark/>
          </w:tcPr>
          <w:p w14:paraId="0B9C4278" w14:textId="77777777" w:rsidR="001C4594" w:rsidRPr="009F0AE2" w:rsidRDefault="001C4594" w:rsidP="001C4594">
            <w:pPr>
              <w:jc w:val="center"/>
              <w:rPr>
                <w:rFonts w:eastAsia="Times New Roman" w:cstheme="minorHAnsi"/>
                <w:bCs/>
                <w:color w:val="000000"/>
                <w:sz w:val="20"/>
                <w:szCs w:val="20"/>
                <w:lang w:eastAsia="sv-SE"/>
              </w:rPr>
            </w:pPr>
            <w:r w:rsidRPr="009F0AE2">
              <w:rPr>
                <w:rFonts w:eastAsia="Times New Roman" w:cstheme="minorHAnsi"/>
                <w:bCs/>
                <w:color w:val="000000"/>
                <w:sz w:val="20"/>
                <w:szCs w:val="20"/>
                <w:lang w:eastAsia="sv-SE"/>
              </w:rPr>
              <w:t>Fractures avoided (per year)</w:t>
            </w:r>
          </w:p>
        </w:tc>
        <w:tc>
          <w:tcPr>
            <w:tcW w:w="1399" w:type="dxa"/>
            <w:tcBorders>
              <w:top w:val="single" w:sz="4" w:space="0" w:color="auto"/>
              <w:bottom w:val="single" w:sz="4" w:space="0" w:color="auto"/>
            </w:tcBorders>
            <w:shd w:val="clear" w:color="auto" w:fill="auto"/>
            <w:vAlign w:val="center"/>
            <w:hideMark/>
          </w:tcPr>
          <w:p w14:paraId="04AEA4F4" w14:textId="757E5D18" w:rsidR="001C4594" w:rsidRPr="009F0AE2" w:rsidRDefault="001C4594" w:rsidP="001C4594">
            <w:pPr>
              <w:jc w:val="center"/>
              <w:rPr>
                <w:rFonts w:eastAsia="Times New Roman" w:cstheme="minorHAnsi"/>
                <w:bCs/>
                <w:color w:val="000000"/>
                <w:sz w:val="20"/>
                <w:szCs w:val="20"/>
                <w:lang w:eastAsia="sv-SE"/>
              </w:rPr>
            </w:pPr>
            <w:r w:rsidRPr="009F0AE2">
              <w:rPr>
                <w:rFonts w:eastAsia="Times New Roman" w:cstheme="minorHAnsi"/>
                <w:bCs/>
                <w:color w:val="000000"/>
                <w:sz w:val="20"/>
                <w:szCs w:val="20"/>
                <w:lang w:eastAsia="sv-SE"/>
              </w:rPr>
              <w:t>Fractures avoided per 1</w:t>
            </w:r>
            <w:r w:rsidR="003517C2">
              <w:rPr>
                <w:rFonts w:eastAsia="Times New Roman" w:cstheme="minorHAnsi"/>
                <w:bCs/>
                <w:color w:val="000000"/>
                <w:sz w:val="20"/>
                <w:szCs w:val="20"/>
                <w:lang w:eastAsia="sv-SE"/>
              </w:rPr>
              <w:t>,</w:t>
            </w:r>
            <w:r w:rsidRPr="009F0AE2">
              <w:rPr>
                <w:rFonts w:eastAsia="Times New Roman" w:cstheme="minorHAnsi"/>
                <w:bCs/>
                <w:color w:val="000000"/>
                <w:sz w:val="20"/>
                <w:szCs w:val="20"/>
                <w:lang w:eastAsia="sv-SE"/>
              </w:rPr>
              <w:t>000 FLS patients</w:t>
            </w:r>
          </w:p>
        </w:tc>
        <w:tc>
          <w:tcPr>
            <w:tcW w:w="1220" w:type="dxa"/>
            <w:tcBorders>
              <w:top w:val="single" w:sz="4" w:space="0" w:color="auto"/>
              <w:bottom w:val="single" w:sz="4" w:space="0" w:color="auto"/>
            </w:tcBorders>
            <w:shd w:val="clear" w:color="auto" w:fill="auto"/>
            <w:vAlign w:val="center"/>
            <w:hideMark/>
          </w:tcPr>
          <w:p w14:paraId="3AFAD053" w14:textId="77777777" w:rsidR="001C4594" w:rsidRPr="009F0AE2" w:rsidRDefault="001C4594" w:rsidP="001C4594">
            <w:pPr>
              <w:jc w:val="center"/>
              <w:rPr>
                <w:rFonts w:eastAsia="Times New Roman" w:cstheme="minorHAnsi"/>
                <w:bCs/>
                <w:color w:val="000000"/>
                <w:sz w:val="20"/>
                <w:szCs w:val="20"/>
                <w:lang w:eastAsia="sv-SE"/>
              </w:rPr>
            </w:pPr>
            <w:r w:rsidRPr="009F0AE2">
              <w:rPr>
                <w:rFonts w:eastAsia="Times New Roman" w:cstheme="minorHAnsi"/>
                <w:bCs/>
                <w:color w:val="000000"/>
                <w:sz w:val="20"/>
                <w:szCs w:val="20"/>
                <w:lang w:eastAsia="sv-SE"/>
              </w:rPr>
              <w:t>Reduction in annual fracture related cost (million €)</w:t>
            </w:r>
          </w:p>
        </w:tc>
        <w:tc>
          <w:tcPr>
            <w:tcW w:w="1190" w:type="dxa"/>
            <w:tcBorders>
              <w:top w:val="single" w:sz="4" w:space="0" w:color="auto"/>
              <w:bottom w:val="single" w:sz="4" w:space="0" w:color="auto"/>
            </w:tcBorders>
            <w:shd w:val="clear" w:color="auto" w:fill="auto"/>
            <w:vAlign w:val="center"/>
            <w:hideMark/>
          </w:tcPr>
          <w:p w14:paraId="4316D605" w14:textId="77777777" w:rsidR="001C4594" w:rsidRPr="009F0AE2" w:rsidRDefault="001C4594" w:rsidP="001C4594">
            <w:pPr>
              <w:jc w:val="center"/>
              <w:rPr>
                <w:rFonts w:eastAsia="Times New Roman" w:cstheme="minorHAnsi"/>
                <w:bCs/>
                <w:color w:val="000000"/>
                <w:sz w:val="20"/>
                <w:szCs w:val="20"/>
                <w:lang w:eastAsia="sv-SE"/>
              </w:rPr>
            </w:pPr>
            <w:r w:rsidRPr="009F0AE2">
              <w:rPr>
                <w:rFonts w:eastAsia="Times New Roman" w:cstheme="minorHAnsi"/>
                <w:bCs/>
                <w:color w:val="000000"/>
                <w:sz w:val="20"/>
                <w:szCs w:val="20"/>
                <w:lang w:eastAsia="sv-SE"/>
              </w:rPr>
              <w:t>Net impact on annual burden (million €)</w:t>
            </w:r>
          </w:p>
        </w:tc>
        <w:tc>
          <w:tcPr>
            <w:tcW w:w="1004" w:type="dxa"/>
            <w:tcBorders>
              <w:top w:val="single" w:sz="4" w:space="0" w:color="auto"/>
              <w:bottom w:val="single" w:sz="4" w:space="0" w:color="auto"/>
            </w:tcBorders>
            <w:shd w:val="clear" w:color="auto" w:fill="auto"/>
            <w:vAlign w:val="center"/>
            <w:hideMark/>
          </w:tcPr>
          <w:p w14:paraId="5E1D5DCC" w14:textId="77777777" w:rsidR="001C4594" w:rsidRPr="009F0AE2" w:rsidRDefault="001C4594" w:rsidP="001C4594">
            <w:pPr>
              <w:jc w:val="center"/>
              <w:rPr>
                <w:rFonts w:eastAsia="Times New Roman" w:cstheme="minorHAnsi"/>
                <w:bCs/>
                <w:color w:val="000000"/>
                <w:sz w:val="20"/>
                <w:szCs w:val="20"/>
                <w:lang w:eastAsia="sv-SE"/>
              </w:rPr>
            </w:pPr>
            <w:r w:rsidRPr="009F0AE2">
              <w:rPr>
                <w:rFonts w:eastAsia="Times New Roman" w:cstheme="minorHAnsi"/>
                <w:bCs/>
                <w:color w:val="000000"/>
                <w:sz w:val="20"/>
                <w:szCs w:val="20"/>
                <w:lang w:eastAsia="sv-SE"/>
              </w:rPr>
              <w:t>Net impact per patient (€)</w:t>
            </w:r>
          </w:p>
        </w:tc>
        <w:tc>
          <w:tcPr>
            <w:tcW w:w="1138" w:type="dxa"/>
            <w:tcBorders>
              <w:top w:val="single" w:sz="4" w:space="0" w:color="auto"/>
              <w:bottom w:val="single" w:sz="4" w:space="0" w:color="auto"/>
            </w:tcBorders>
            <w:shd w:val="clear" w:color="auto" w:fill="auto"/>
            <w:vAlign w:val="center"/>
            <w:hideMark/>
          </w:tcPr>
          <w:p w14:paraId="27A44F1A" w14:textId="77777777" w:rsidR="001C4594" w:rsidRPr="009F0AE2" w:rsidRDefault="001C4594" w:rsidP="001C4594">
            <w:pPr>
              <w:jc w:val="center"/>
              <w:rPr>
                <w:rFonts w:eastAsia="Times New Roman" w:cstheme="minorHAnsi"/>
                <w:bCs/>
                <w:color w:val="000000"/>
                <w:sz w:val="20"/>
                <w:szCs w:val="20"/>
                <w:lang w:eastAsia="sv-SE"/>
              </w:rPr>
            </w:pPr>
            <w:r w:rsidRPr="009F0AE2">
              <w:rPr>
                <w:rFonts w:eastAsia="Times New Roman" w:cstheme="minorHAnsi"/>
                <w:bCs/>
                <w:color w:val="000000"/>
                <w:sz w:val="20"/>
                <w:szCs w:val="20"/>
                <w:lang w:eastAsia="sv-SE"/>
              </w:rPr>
              <w:t>Reduction in annual burden (QALYs)</w:t>
            </w:r>
          </w:p>
        </w:tc>
      </w:tr>
      <w:tr w:rsidR="00796E51" w:rsidRPr="009F0AE2" w14:paraId="065F8987" w14:textId="77777777" w:rsidTr="00BB12FF">
        <w:trPr>
          <w:trHeight w:val="345"/>
        </w:trPr>
        <w:tc>
          <w:tcPr>
            <w:tcW w:w="944" w:type="dxa"/>
            <w:tcBorders>
              <w:top w:val="single" w:sz="4" w:space="0" w:color="auto"/>
            </w:tcBorders>
            <w:shd w:val="clear" w:color="auto" w:fill="auto"/>
            <w:noWrap/>
            <w:vAlign w:val="center"/>
            <w:hideMark/>
          </w:tcPr>
          <w:p w14:paraId="4724E282" w14:textId="77777777" w:rsidR="001C4594" w:rsidRPr="009F0AE2" w:rsidRDefault="001C4594" w:rsidP="001C4594">
            <w:pPr>
              <w:rPr>
                <w:rFonts w:eastAsia="Times New Roman" w:cstheme="minorHAnsi"/>
                <w:color w:val="000000"/>
                <w:sz w:val="20"/>
                <w:szCs w:val="20"/>
                <w:lang w:eastAsia="sv-SE"/>
              </w:rPr>
            </w:pPr>
            <w:r w:rsidRPr="009F0AE2">
              <w:rPr>
                <w:rFonts w:eastAsia="Times New Roman" w:cstheme="minorHAnsi"/>
                <w:color w:val="000000"/>
                <w:sz w:val="20"/>
                <w:szCs w:val="20"/>
                <w:lang w:eastAsia="sv-SE"/>
              </w:rPr>
              <w:t>France</w:t>
            </w:r>
          </w:p>
        </w:tc>
        <w:tc>
          <w:tcPr>
            <w:tcW w:w="1071" w:type="dxa"/>
            <w:tcBorders>
              <w:top w:val="single" w:sz="4" w:space="0" w:color="auto"/>
            </w:tcBorders>
            <w:shd w:val="clear" w:color="auto" w:fill="auto"/>
            <w:noWrap/>
            <w:vAlign w:val="center"/>
            <w:hideMark/>
          </w:tcPr>
          <w:p w14:paraId="6D12731C"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2 665</w:t>
            </w:r>
          </w:p>
        </w:tc>
        <w:tc>
          <w:tcPr>
            <w:tcW w:w="1399" w:type="dxa"/>
            <w:tcBorders>
              <w:top w:val="single" w:sz="4" w:space="0" w:color="auto"/>
            </w:tcBorders>
            <w:shd w:val="clear" w:color="auto" w:fill="auto"/>
            <w:noWrap/>
            <w:vAlign w:val="center"/>
            <w:hideMark/>
          </w:tcPr>
          <w:p w14:paraId="77D6E9DC"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10.0</w:t>
            </w:r>
          </w:p>
        </w:tc>
        <w:tc>
          <w:tcPr>
            <w:tcW w:w="1220" w:type="dxa"/>
            <w:tcBorders>
              <w:top w:val="single" w:sz="4" w:space="0" w:color="auto"/>
            </w:tcBorders>
            <w:shd w:val="clear" w:color="auto" w:fill="auto"/>
            <w:noWrap/>
            <w:vAlign w:val="center"/>
            <w:hideMark/>
          </w:tcPr>
          <w:p w14:paraId="0AD6A452"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-38.0</w:t>
            </w:r>
          </w:p>
        </w:tc>
        <w:tc>
          <w:tcPr>
            <w:tcW w:w="1190" w:type="dxa"/>
            <w:tcBorders>
              <w:top w:val="single" w:sz="4" w:space="0" w:color="auto"/>
            </w:tcBorders>
            <w:shd w:val="clear" w:color="auto" w:fill="auto"/>
            <w:noWrap/>
            <w:vAlign w:val="center"/>
            <w:hideMark/>
          </w:tcPr>
          <w:p w14:paraId="676A99F4"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20.0</w:t>
            </w:r>
          </w:p>
        </w:tc>
        <w:tc>
          <w:tcPr>
            <w:tcW w:w="1004" w:type="dxa"/>
            <w:tcBorders>
              <w:top w:val="single" w:sz="4" w:space="0" w:color="auto"/>
            </w:tcBorders>
            <w:shd w:val="clear" w:color="auto" w:fill="auto"/>
            <w:noWrap/>
            <w:vAlign w:val="center"/>
            <w:hideMark/>
          </w:tcPr>
          <w:p w14:paraId="7FA1205F"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75.0</w:t>
            </w:r>
          </w:p>
        </w:tc>
        <w:tc>
          <w:tcPr>
            <w:tcW w:w="1138" w:type="dxa"/>
            <w:tcBorders>
              <w:top w:val="single" w:sz="4" w:space="0" w:color="auto"/>
            </w:tcBorders>
            <w:shd w:val="clear" w:color="auto" w:fill="auto"/>
            <w:noWrap/>
            <w:vAlign w:val="center"/>
            <w:hideMark/>
          </w:tcPr>
          <w:p w14:paraId="6363CA94"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1 036</w:t>
            </w:r>
          </w:p>
        </w:tc>
      </w:tr>
      <w:tr w:rsidR="00796E51" w:rsidRPr="009F0AE2" w14:paraId="77A33CA6" w14:textId="77777777" w:rsidTr="00BB12FF">
        <w:trPr>
          <w:trHeight w:val="345"/>
        </w:trPr>
        <w:tc>
          <w:tcPr>
            <w:tcW w:w="944" w:type="dxa"/>
            <w:shd w:val="clear" w:color="auto" w:fill="auto"/>
            <w:noWrap/>
            <w:vAlign w:val="center"/>
            <w:hideMark/>
          </w:tcPr>
          <w:p w14:paraId="1A2BB9E4" w14:textId="77777777" w:rsidR="001C4594" w:rsidRPr="009F0AE2" w:rsidRDefault="001C4594" w:rsidP="001C4594">
            <w:pPr>
              <w:rPr>
                <w:rFonts w:eastAsia="Times New Roman" w:cstheme="minorHAnsi"/>
                <w:color w:val="000000"/>
                <w:sz w:val="20"/>
                <w:szCs w:val="20"/>
                <w:lang w:eastAsia="sv-SE"/>
              </w:rPr>
            </w:pPr>
            <w:r w:rsidRPr="009F0AE2">
              <w:rPr>
                <w:rFonts w:eastAsia="Times New Roman" w:cstheme="minorHAnsi"/>
                <w:color w:val="000000"/>
                <w:sz w:val="20"/>
                <w:szCs w:val="20"/>
                <w:lang w:eastAsia="sv-SE"/>
              </w:rPr>
              <w:t>Germany</w:t>
            </w:r>
          </w:p>
        </w:tc>
        <w:tc>
          <w:tcPr>
            <w:tcW w:w="1071" w:type="dxa"/>
            <w:shd w:val="clear" w:color="auto" w:fill="auto"/>
            <w:noWrap/>
            <w:vAlign w:val="center"/>
            <w:hideMark/>
          </w:tcPr>
          <w:p w14:paraId="1A871C00"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5 423</w:t>
            </w:r>
          </w:p>
        </w:tc>
        <w:tc>
          <w:tcPr>
            <w:tcW w:w="1399" w:type="dxa"/>
            <w:shd w:val="clear" w:color="auto" w:fill="auto"/>
            <w:noWrap/>
            <w:vAlign w:val="center"/>
            <w:hideMark/>
          </w:tcPr>
          <w:p w14:paraId="4C49DA01"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13.9</w:t>
            </w:r>
          </w:p>
        </w:tc>
        <w:tc>
          <w:tcPr>
            <w:tcW w:w="1220" w:type="dxa"/>
            <w:shd w:val="clear" w:color="auto" w:fill="auto"/>
            <w:noWrap/>
            <w:vAlign w:val="center"/>
            <w:hideMark/>
          </w:tcPr>
          <w:p w14:paraId="483D466F"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-75.4</w:t>
            </w:r>
          </w:p>
        </w:tc>
        <w:tc>
          <w:tcPr>
            <w:tcW w:w="1190" w:type="dxa"/>
            <w:shd w:val="clear" w:color="auto" w:fill="auto"/>
            <w:noWrap/>
            <w:vAlign w:val="center"/>
            <w:hideMark/>
          </w:tcPr>
          <w:p w14:paraId="71C3E3A4"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8.2</w:t>
            </w:r>
          </w:p>
        </w:tc>
        <w:tc>
          <w:tcPr>
            <w:tcW w:w="1004" w:type="dxa"/>
            <w:shd w:val="clear" w:color="auto" w:fill="auto"/>
            <w:noWrap/>
            <w:vAlign w:val="center"/>
            <w:hideMark/>
          </w:tcPr>
          <w:p w14:paraId="03010A2F"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21.0</w:t>
            </w:r>
          </w:p>
        </w:tc>
        <w:tc>
          <w:tcPr>
            <w:tcW w:w="1138" w:type="dxa"/>
            <w:shd w:val="clear" w:color="auto" w:fill="auto"/>
            <w:noWrap/>
            <w:vAlign w:val="center"/>
            <w:hideMark/>
          </w:tcPr>
          <w:p w14:paraId="59F06D70"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2 335</w:t>
            </w:r>
          </w:p>
        </w:tc>
      </w:tr>
      <w:tr w:rsidR="00796E51" w:rsidRPr="009F0AE2" w14:paraId="621CD28E" w14:textId="77777777" w:rsidTr="00BB12FF">
        <w:trPr>
          <w:trHeight w:val="345"/>
        </w:trPr>
        <w:tc>
          <w:tcPr>
            <w:tcW w:w="944" w:type="dxa"/>
            <w:shd w:val="clear" w:color="auto" w:fill="auto"/>
            <w:noWrap/>
            <w:vAlign w:val="center"/>
            <w:hideMark/>
          </w:tcPr>
          <w:p w14:paraId="4C5AB0C7" w14:textId="77777777" w:rsidR="001C4594" w:rsidRPr="009F0AE2" w:rsidRDefault="001C4594" w:rsidP="001C4594">
            <w:pPr>
              <w:rPr>
                <w:rFonts w:eastAsia="Times New Roman" w:cstheme="minorHAnsi"/>
                <w:color w:val="000000"/>
                <w:sz w:val="20"/>
                <w:szCs w:val="20"/>
                <w:lang w:eastAsia="sv-SE"/>
              </w:rPr>
            </w:pPr>
            <w:r w:rsidRPr="009F0AE2">
              <w:rPr>
                <w:rFonts w:eastAsia="Times New Roman" w:cstheme="minorHAnsi"/>
                <w:color w:val="000000"/>
                <w:sz w:val="20"/>
                <w:szCs w:val="20"/>
                <w:lang w:eastAsia="sv-SE"/>
              </w:rPr>
              <w:t>Italy</w:t>
            </w:r>
          </w:p>
        </w:tc>
        <w:tc>
          <w:tcPr>
            <w:tcW w:w="1071" w:type="dxa"/>
            <w:shd w:val="clear" w:color="auto" w:fill="auto"/>
            <w:noWrap/>
            <w:vAlign w:val="center"/>
            <w:hideMark/>
          </w:tcPr>
          <w:p w14:paraId="4E3CA187"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2 868</w:t>
            </w:r>
          </w:p>
        </w:tc>
        <w:tc>
          <w:tcPr>
            <w:tcW w:w="1399" w:type="dxa"/>
            <w:shd w:val="clear" w:color="auto" w:fill="auto"/>
            <w:noWrap/>
            <w:vAlign w:val="center"/>
            <w:hideMark/>
          </w:tcPr>
          <w:p w14:paraId="070D8CB7"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7.2</w:t>
            </w:r>
          </w:p>
        </w:tc>
        <w:tc>
          <w:tcPr>
            <w:tcW w:w="1220" w:type="dxa"/>
            <w:shd w:val="clear" w:color="auto" w:fill="auto"/>
            <w:noWrap/>
            <w:vAlign w:val="center"/>
            <w:hideMark/>
          </w:tcPr>
          <w:p w14:paraId="2DDC05B3"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-55.7</w:t>
            </w:r>
          </w:p>
        </w:tc>
        <w:tc>
          <w:tcPr>
            <w:tcW w:w="1190" w:type="dxa"/>
            <w:shd w:val="clear" w:color="auto" w:fill="auto"/>
            <w:noWrap/>
            <w:vAlign w:val="center"/>
            <w:hideMark/>
          </w:tcPr>
          <w:p w14:paraId="6CD366DC"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-4.8</w:t>
            </w:r>
          </w:p>
        </w:tc>
        <w:tc>
          <w:tcPr>
            <w:tcW w:w="1004" w:type="dxa"/>
            <w:shd w:val="clear" w:color="auto" w:fill="auto"/>
            <w:noWrap/>
            <w:vAlign w:val="center"/>
            <w:hideMark/>
          </w:tcPr>
          <w:p w14:paraId="051E0707"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-12.0</w:t>
            </w:r>
          </w:p>
        </w:tc>
        <w:tc>
          <w:tcPr>
            <w:tcW w:w="1138" w:type="dxa"/>
            <w:shd w:val="clear" w:color="auto" w:fill="auto"/>
            <w:noWrap/>
            <w:vAlign w:val="center"/>
            <w:hideMark/>
          </w:tcPr>
          <w:p w14:paraId="6C0049D1"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1 602</w:t>
            </w:r>
          </w:p>
        </w:tc>
      </w:tr>
      <w:tr w:rsidR="00796E51" w:rsidRPr="009F0AE2" w14:paraId="0927806F" w14:textId="77777777" w:rsidTr="00BB12FF">
        <w:trPr>
          <w:trHeight w:val="345"/>
        </w:trPr>
        <w:tc>
          <w:tcPr>
            <w:tcW w:w="944" w:type="dxa"/>
            <w:shd w:val="clear" w:color="auto" w:fill="auto"/>
            <w:noWrap/>
            <w:vAlign w:val="center"/>
            <w:hideMark/>
          </w:tcPr>
          <w:p w14:paraId="06C686B4" w14:textId="77777777" w:rsidR="001C4594" w:rsidRPr="009F0AE2" w:rsidRDefault="001C4594" w:rsidP="001C4594">
            <w:pPr>
              <w:rPr>
                <w:rFonts w:eastAsia="Times New Roman" w:cstheme="minorHAnsi"/>
                <w:color w:val="000000"/>
                <w:sz w:val="20"/>
                <w:szCs w:val="20"/>
                <w:lang w:eastAsia="sv-SE"/>
              </w:rPr>
            </w:pPr>
            <w:r w:rsidRPr="009F0AE2">
              <w:rPr>
                <w:rFonts w:eastAsia="Times New Roman" w:cstheme="minorHAnsi"/>
                <w:color w:val="000000"/>
                <w:sz w:val="20"/>
                <w:szCs w:val="20"/>
                <w:lang w:eastAsia="sv-SE"/>
              </w:rPr>
              <w:t>Spain</w:t>
            </w:r>
          </w:p>
        </w:tc>
        <w:tc>
          <w:tcPr>
            <w:tcW w:w="1071" w:type="dxa"/>
            <w:shd w:val="clear" w:color="auto" w:fill="auto"/>
            <w:noWrap/>
            <w:vAlign w:val="center"/>
            <w:hideMark/>
          </w:tcPr>
          <w:p w14:paraId="092A5733"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1 249</w:t>
            </w:r>
          </w:p>
        </w:tc>
        <w:tc>
          <w:tcPr>
            <w:tcW w:w="1399" w:type="dxa"/>
            <w:shd w:val="clear" w:color="auto" w:fill="auto"/>
            <w:noWrap/>
            <w:vAlign w:val="center"/>
            <w:hideMark/>
          </w:tcPr>
          <w:p w14:paraId="385FEEA8"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5.4</w:t>
            </w:r>
          </w:p>
        </w:tc>
        <w:tc>
          <w:tcPr>
            <w:tcW w:w="1220" w:type="dxa"/>
            <w:shd w:val="clear" w:color="auto" w:fill="auto"/>
            <w:noWrap/>
            <w:vAlign w:val="center"/>
            <w:hideMark/>
          </w:tcPr>
          <w:p w14:paraId="53538689"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-18.4</w:t>
            </w:r>
          </w:p>
        </w:tc>
        <w:tc>
          <w:tcPr>
            <w:tcW w:w="1190" w:type="dxa"/>
            <w:shd w:val="clear" w:color="auto" w:fill="auto"/>
            <w:noWrap/>
            <w:vAlign w:val="center"/>
            <w:hideMark/>
          </w:tcPr>
          <w:p w14:paraId="465D1800"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20.0</w:t>
            </w:r>
          </w:p>
        </w:tc>
        <w:tc>
          <w:tcPr>
            <w:tcW w:w="1004" w:type="dxa"/>
            <w:shd w:val="clear" w:color="auto" w:fill="auto"/>
            <w:noWrap/>
            <w:vAlign w:val="center"/>
            <w:hideMark/>
          </w:tcPr>
          <w:p w14:paraId="7C6E96DB"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86.0</w:t>
            </w:r>
          </w:p>
        </w:tc>
        <w:tc>
          <w:tcPr>
            <w:tcW w:w="1138" w:type="dxa"/>
            <w:shd w:val="clear" w:color="auto" w:fill="auto"/>
            <w:noWrap/>
            <w:vAlign w:val="center"/>
            <w:hideMark/>
          </w:tcPr>
          <w:p w14:paraId="399E4E1D"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584</w:t>
            </w:r>
          </w:p>
        </w:tc>
      </w:tr>
      <w:tr w:rsidR="00796E51" w:rsidRPr="009F0AE2" w14:paraId="6F76FC31" w14:textId="77777777" w:rsidTr="00BB12FF">
        <w:trPr>
          <w:trHeight w:val="345"/>
        </w:trPr>
        <w:tc>
          <w:tcPr>
            <w:tcW w:w="944" w:type="dxa"/>
            <w:shd w:val="clear" w:color="auto" w:fill="auto"/>
            <w:noWrap/>
            <w:vAlign w:val="center"/>
            <w:hideMark/>
          </w:tcPr>
          <w:p w14:paraId="4B76EA41" w14:textId="77777777" w:rsidR="001C4594" w:rsidRPr="009F0AE2" w:rsidRDefault="001C4594" w:rsidP="001C4594">
            <w:pPr>
              <w:rPr>
                <w:rFonts w:eastAsia="Times New Roman" w:cstheme="minorHAnsi"/>
                <w:color w:val="000000"/>
                <w:sz w:val="20"/>
                <w:szCs w:val="20"/>
                <w:lang w:eastAsia="sv-SE"/>
              </w:rPr>
            </w:pPr>
            <w:r w:rsidRPr="009F0AE2">
              <w:rPr>
                <w:rFonts w:eastAsia="Times New Roman" w:cstheme="minorHAnsi"/>
                <w:color w:val="000000"/>
                <w:sz w:val="20"/>
                <w:szCs w:val="20"/>
                <w:lang w:eastAsia="sv-SE"/>
              </w:rPr>
              <w:t>Sweden</w:t>
            </w:r>
          </w:p>
        </w:tc>
        <w:tc>
          <w:tcPr>
            <w:tcW w:w="1071" w:type="dxa"/>
            <w:shd w:val="clear" w:color="auto" w:fill="auto"/>
            <w:noWrap/>
            <w:vAlign w:val="center"/>
            <w:hideMark/>
          </w:tcPr>
          <w:p w14:paraId="2C05A7D7"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1 371</w:t>
            </w:r>
          </w:p>
        </w:tc>
        <w:tc>
          <w:tcPr>
            <w:tcW w:w="1399" w:type="dxa"/>
            <w:shd w:val="clear" w:color="auto" w:fill="auto"/>
            <w:noWrap/>
            <w:vAlign w:val="center"/>
            <w:hideMark/>
          </w:tcPr>
          <w:p w14:paraId="7004AFFB"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22.7</w:t>
            </w:r>
          </w:p>
        </w:tc>
        <w:tc>
          <w:tcPr>
            <w:tcW w:w="1220" w:type="dxa"/>
            <w:shd w:val="clear" w:color="auto" w:fill="auto"/>
            <w:noWrap/>
            <w:vAlign w:val="center"/>
            <w:hideMark/>
          </w:tcPr>
          <w:p w14:paraId="7EE017F5"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-22.4</w:t>
            </w:r>
          </w:p>
        </w:tc>
        <w:tc>
          <w:tcPr>
            <w:tcW w:w="1190" w:type="dxa"/>
            <w:shd w:val="clear" w:color="auto" w:fill="auto"/>
            <w:noWrap/>
            <w:vAlign w:val="center"/>
            <w:hideMark/>
          </w:tcPr>
          <w:p w14:paraId="760401DE"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-2.3</w:t>
            </w:r>
          </w:p>
        </w:tc>
        <w:tc>
          <w:tcPr>
            <w:tcW w:w="1004" w:type="dxa"/>
            <w:shd w:val="clear" w:color="auto" w:fill="auto"/>
            <w:noWrap/>
            <w:vAlign w:val="center"/>
            <w:hideMark/>
          </w:tcPr>
          <w:p w14:paraId="12C8A932"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-38.0</w:t>
            </w:r>
          </w:p>
        </w:tc>
        <w:tc>
          <w:tcPr>
            <w:tcW w:w="1138" w:type="dxa"/>
            <w:shd w:val="clear" w:color="auto" w:fill="auto"/>
            <w:noWrap/>
            <w:vAlign w:val="center"/>
            <w:hideMark/>
          </w:tcPr>
          <w:p w14:paraId="370FAD45"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596</w:t>
            </w:r>
          </w:p>
        </w:tc>
      </w:tr>
      <w:tr w:rsidR="00796E51" w:rsidRPr="009F0AE2" w14:paraId="12983A7C" w14:textId="77777777" w:rsidTr="00BB12FF">
        <w:trPr>
          <w:trHeight w:val="345"/>
        </w:trPr>
        <w:tc>
          <w:tcPr>
            <w:tcW w:w="944" w:type="dxa"/>
            <w:shd w:val="clear" w:color="auto" w:fill="auto"/>
            <w:noWrap/>
            <w:vAlign w:val="center"/>
            <w:hideMark/>
          </w:tcPr>
          <w:p w14:paraId="42B5D29F" w14:textId="77777777" w:rsidR="001C4594" w:rsidRPr="009F0AE2" w:rsidRDefault="001C4594" w:rsidP="001C4594">
            <w:pPr>
              <w:rPr>
                <w:rFonts w:eastAsia="Times New Roman" w:cstheme="minorHAnsi"/>
                <w:color w:val="000000"/>
                <w:sz w:val="20"/>
                <w:szCs w:val="20"/>
                <w:lang w:eastAsia="sv-SE"/>
              </w:rPr>
            </w:pPr>
            <w:r w:rsidRPr="009F0AE2">
              <w:rPr>
                <w:rFonts w:eastAsia="Times New Roman" w:cstheme="minorHAnsi"/>
                <w:color w:val="000000"/>
                <w:sz w:val="20"/>
                <w:szCs w:val="20"/>
                <w:lang w:eastAsia="sv-SE"/>
              </w:rPr>
              <w:t>UK</w:t>
            </w:r>
          </w:p>
        </w:tc>
        <w:tc>
          <w:tcPr>
            <w:tcW w:w="1071" w:type="dxa"/>
            <w:shd w:val="clear" w:color="auto" w:fill="auto"/>
            <w:noWrap/>
            <w:vAlign w:val="center"/>
            <w:hideMark/>
          </w:tcPr>
          <w:p w14:paraId="545DEA1D"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5 686</w:t>
            </w:r>
          </w:p>
        </w:tc>
        <w:tc>
          <w:tcPr>
            <w:tcW w:w="1399" w:type="dxa"/>
            <w:shd w:val="clear" w:color="auto" w:fill="auto"/>
            <w:noWrap/>
            <w:vAlign w:val="center"/>
            <w:hideMark/>
          </w:tcPr>
          <w:p w14:paraId="31EB37E6"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16.2</w:t>
            </w:r>
          </w:p>
        </w:tc>
        <w:tc>
          <w:tcPr>
            <w:tcW w:w="1220" w:type="dxa"/>
            <w:shd w:val="clear" w:color="auto" w:fill="auto"/>
            <w:noWrap/>
            <w:vAlign w:val="center"/>
            <w:hideMark/>
          </w:tcPr>
          <w:p w14:paraId="27CC3278"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-75.5</w:t>
            </w:r>
          </w:p>
        </w:tc>
        <w:tc>
          <w:tcPr>
            <w:tcW w:w="1190" w:type="dxa"/>
            <w:shd w:val="clear" w:color="auto" w:fill="auto"/>
            <w:noWrap/>
            <w:vAlign w:val="center"/>
            <w:hideMark/>
          </w:tcPr>
          <w:p w14:paraId="5FB8FD1C"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-1.4</w:t>
            </w:r>
          </w:p>
        </w:tc>
        <w:tc>
          <w:tcPr>
            <w:tcW w:w="1004" w:type="dxa"/>
            <w:shd w:val="clear" w:color="auto" w:fill="auto"/>
            <w:noWrap/>
            <w:vAlign w:val="center"/>
            <w:hideMark/>
          </w:tcPr>
          <w:p w14:paraId="56D2FB01"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-4.0</w:t>
            </w:r>
          </w:p>
        </w:tc>
        <w:tc>
          <w:tcPr>
            <w:tcW w:w="1138" w:type="dxa"/>
            <w:shd w:val="clear" w:color="auto" w:fill="auto"/>
            <w:noWrap/>
            <w:vAlign w:val="center"/>
            <w:hideMark/>
          </w:tcPr>
          <w:p w14:paraId="76F43B6A"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2 705</w:t>
            </w:r>
          </w:p>
        </w:tc>
      </w:tr>
      <w:tr w:rsidR="00796E51" w:rsidRPr="009F0AE2" w14:paraId="619F1F8E" w14:textId="77777777" w:rsidTr="00BB12FF">
        <w:trPr>
          <w:trHeight w:val="345"/>
        </w:trPr>
        <w:tc>
          <w:tcPr>
            <w:tcW w:w="944" w:type="dxa"/>
            <w:shd w:val="clear" w:color="auto" w:fill="auto"/>
            <w:noWrap/>
            <w:vAlign w:val="center"/>
            <w:hideMark/>
          </w:tcPr>
          <w:p w14:paraId="75086CF4" w14:textId="77777777" w:rsidR="001C4594" w:rsidRPr="009F0AE2" w:rsidRDefault="001C4594" w:rsidP="001C4594">
            <w:pPr>
              <w:rPr>
                <w:rFonts w:eastAsia="Times New Roman" w:cstheme="minorHAnsi"/>
                <w:color w:val="000000"/>
                <w:sz w:val="20"/>
                <w:szCs w:val="20"/>
                <w:lang w:eastAsia="sv-SE"/>
              </w:rPr>
            </w:pPr>
            <w:r w:rsidRPr="009F0AE2">
              <w:rPr>
                <w:rFonts w:eastAsia="Times New Roman" w:cstheme="minorHAnsi"/>
                <w:color w:val="000000"/>
                <w:sz w:val="20"/>
                <w:szCs w:val="20"/>
                <w:lang w:eastAsia="sv-SE"/>
              </w:rPr>
              <w:t>EU6</w:t>
            </w:r>
          </w:p>
        </w:tc>
        <w:tc>
          <w:tcPr>
            <w:tcW w:w="1071" w:type="dxa"/>
            <w:shd w:val="clear" w:color="auto" w:fill="auto"/>
            <w:noWrap/>
            <w:vAlign w:val="center"/>
            <w:hideMark/>
          </w:tcPr>
          <w:p w14:paraId="5F48B889"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19 262</w:t>
            </w:r>
          </w:p>
        </w:tc>
        <w:tc>
          <w:tcPr>
            <w:tcW w:w="1399" w:type="dxa"/>
            <w:shd w:val="clear" w:color="auto" w:fill="auto"/>
            <w:noWrap/>
            <w:vAlign w:val="center"/>
            <w:hideMark/>
          </w:tcPr>
          <w:p w14:paraId="03DC4F31"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11.3</w:t>
            </w:r>
          </w:p>
        </w:tc>
        <w:tc>
          <w:tcPr>
            <w:tcW w:w="1220" w:type="dxa"/>
            <w:shd w:val="clear" w:color="auto" w:fill="auto"/>
            <w:noWrap/>
            <w:vAlign w:val="center"/>
            <w:hideMark/>
          </w:tcPr>
          <w:p w14:paraId="35D6C219"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-285.4</w:t>
            </w:r>
          </w:p>
        </w:tc>
        <w:tc>
          <w:tcPr>
            <w:tcW w:w="1190" w:type="dxa"/>
            <w:shd w:val="clear" w:color="auto" w:fill="auto"/>
            <w:noWrap/>
            <w:vAlign w:val="center"/>
            <w:hideMark/>
          </w:tcPr>
          <w:p w14:paraId="0AE114DF"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39.7</w:t>
            </w:r>
          </w:p>
        </w:tc>
        <w:tc>
          <w:tcPr>
            <w:tcW w:w="1004" w:type="dxa"/>
            <w:shd w:val="clear" w:color="auto" w:fill="auto"/>
            <w:noWrap/>
            <w:vAlign w:val="center"/>
            <w:hideMark/>
          </w:tcPr>
          <w:p w14:paraId="77EA760A"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16.2</w:t>
            </w:r>
          </w:p>
        </w:tc>
        <w:tc>
          <w:tcPr>
            <w:tcW w:w="1138" w:type="dxa"/>
            <w:shd w:val="clear" w:color="auto" w:fill="auto"/>
            <w:noWrap/>
            <w:vAlign w:val="center"/>
            <w:hideMark/>
          </w:tcPr>
          <w:p w14:paraId="78BF6553" w14:textId="77777777" w:rsidR="001C4594" w:rsidRPr="009F0AE2" w:rsidRDefault="001C4594" w:rsidP="001C4594">
            <w:pPr>
              <w:jc w:val="center"/>
              <w:rPr>
                <w:rFonts w:eastAsia="Times New Roman" w:cstheme="minorHAnsi"/>
                <w:color w:val="000000"/>
                <w:sz w:val="20"/>
                <w:szCs w:val="20"/>
                <w:lang w:eastAsia="sv-SE"/>
              </w:rPr>
            </w:pPr>
            <w:r w:rsidRPr="009F0AE2">
              <w:rPr>
                <w:rFonts w:eastAsia="Times New Roman" w:cstheme="minorHAnsi"/>
                <w:color w:val="000000"/>
                <w:sz w:val="20"/>
                <w:szCs w:val="20"/>
                <w:lang w:eastAsia="sv-SE"/>
              </w:rPr>
              <w:t>8 858</w:t>
            </w:r>
          </w:p>
        </w:tc>
      </w:tr>
    </w:tbl>
    <w:p w14:paraId="308A74E9" w14:textId="77777777" w:rsidR="001C4594" w:rsidRPr="00ED47E1" w:rsidRDefault="001C4594" w:rsidP="003275F6">
      <w:pPr>
        <w:rPr>
          <w:rFonts w:cstheme="minorHAnsi"/>
        </w:rPr>
      </w:pPr>
    </w:p>
    <w:p w14:paraId="4AB3DED1" w14:textId="77777777" w:rsidR="001C4594" w:rsidRPr="00ED47E1" w:rsidRDefault="001C4594">
      <w:pPr>
        <w:rPr>
          <w:rFonts w:cstheme="minorHAnsi"/>
        </w:rPr>
      </w:pPr>
      <w:r w:rsidRPr="00ED47E1">
        <w:rPr>
          <w:rFonts w:cstheme="minorHAnsi"/>
        </w:rPr>
        <w:br w:type="page"/>
      </w:r>
    </w:p>
    <w:p w14:paraId="7177DF66" w14:textId="4B8CCBE4" w:rsidR="00242E97" w:rsidRPr="00630D26" w:rsidRDefault="00242E97" w:rsidP="00416C04">
      <w:pPr>
        <w:pStyle w:val="QuantifyHeading1"/>
        <w:numPr>
          <w:ilvl w:val="0"/>
          <w:numId w:val="0"/>
        </w:numPr>
        <w:rPr>
          <w:b/>
          <w:sz w:val="32"/>
          <w:szCs w:val="32"/>
        </w:rPr>
      </w:pPr>
      <w:bookmarkStart w:id="47" w:name="_Toc5717987"/>
      <w:bookmarkEnd w:id="45"/>
      <w:r w:rsidRPr="00630D26">
        <w:rPr>
          <w:b/>
          <w:sz w:val="32"/>
          <w:szCs w:val="32"/>
        </w:rPr>
        <w:t>Acknowledgements</w:t>
      </w:r>
      <w:bookmarkEnd w:id="47"/>
    </w:p>
    <w:p w14:paraId="7376C397" w14:textId="77777777" w:rsidR="001C24E0" w:rsidRPr="00ED47E1" w:rsidRDefault="001C24E0" w:rsidP="00630D26"/>
    <w:p w14:paraId="296588DF" w14:textId="02AB7209" w:rsidR="004C6F85" w:rsidRDefault="004C6F85" w:rsidP="00ED770B">
      <w:pPr>
        <w:pStyle w:val="QuantifyBodytext"/>
        <w:spacing w:line="360" w:lineRule="auto"/>
      </w:pPr>
      <w:r w:rsidRPr="00ED47E1">
        <w:t>The report was made possible by financial support from UCB</w:t>
      </w:r>
      <w:r w:rsidR="00416C04" w:rsidRPr="00ED47E1">
        <w:t xml:space="preserve"> to the International Osteoporosis Foundation</w:t>
      </w:r>
      <w:r w:rsidRPr="00ED47E1">
        <w:t xml:space="preserve">. </w:t>
      </w:r>
      <w:r w:rsidR="00994AE8">
        <w:t xml:space="preserve"> We are grateful to the </w:t>
      </w:r>
      <w:r w:rsidR="0088384A">
        <w:t>consultation panel</w:t>
      </w:r>
      <w:r w:rsidR="0069250E">
        <w:t>, listed below,</w:t>
      </w:r>
      <w:r w:rsidR="0088384A">
        <w:t xml:space="preserve"> for their review of the country</w:t>
      </w:r>
      <w:r w:rsidR="00D25AB8">
        <w:t>-specific metrics</w:t>
      </w:r>
    </w:p>
    <w:p w14:paraId="776462BE" w14:textId="77777777" w:rsidR="000F2947" w:rsidRPr="005E64E0" w:rsidRDefault="000F2947" w:rsidP="000F2947">
      <w:pPr>
        <w:tabs>
          <w:tab w:val="left" w:pos="426"/>
        </w:tabs>
        <w:spacing w:after="200"/>
        <w:ind w:left="2410" w:right="-720" w:hanging="2410"/>
        <w:rPr>
          <w:rFonts w:ascii="Calibri" w:eastAsia="MS Mincho" w:hAnsi="Calibri" w:cs="Times New Roman"/>
          <w:b/>
          <w:sz w:val="20"/>
          <w:szCs w:val="20"/>
          <w:lang w:eastAsia="ja-JP"/>
        </w:rPr>
      </w:pPr>
      <w:r w:rsidRPr="005E64E0">
        <w:rPr>
          <w:rFonts w:ascii="Calibri" w:eastAsia="MS Mincho" w:hAnsi="Calibri" w:cs="Times New Roman"/>
          <w:b/>
          <w:sz w:val="20"/>
          <w:szCs w:val="20"/>
          <w:lang w:eastAsia="ja-JP"/>
        </w:rPr>
        <w:t xml:space="preserve">Consultation Panel </w:t>
      </w:r>
    </w:p>
    <w:p w14:paraId="612D1506" w14:textId="77777777" w:rsidR="000F2947" w:rsidRPr="005E64E0" w:rsidRDefault="000F2947" w:rsidP="000F2947">
      <w:pPr>
        <w:tabs>
          <w:tab w:val="left" w:pos="426"/>
        </w:tabs>
        <w:spacing w:after="200"/>
        <w:ind w:left="2410" w:right="-720" w:hanging="2410"/>
        <w:rPr>
          <w:rFonts w:ascii="Calibri" w:eastAsia="MS Mincho" w:hAnsi="Calibri" w:cs="Times New Roman"/>
          <w:b/>
          <w:i/>
          <w:sz w:val="20"/>
          <w:szCs w:val="20"/>
          <w:lang w:eastAsia="ja-JP"/>
        </w:rPr>
      </w:pPr>
      <w:r w:rsidRPr="005E64E0">
        <w:rPr>
          <w:rFonts w:ascii="Calibri" w:eastAsia="MS Mincho" w:hAnsi="Calibri" w:cs="Times New Roman"/>
          <w:b/>
          <w:i/>
          <w:sz w:val="20"/>
          <w:szCs w:val="20"/>
          <w:lang w:eastAsia="ja-JP"/>
        </w:rPr>
        <w:t>France</w:t>
      </w:r>
    </w:p>
    <w:p w14:paraId="198C66B7"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 xml:space="preserve">Bernard Cortet </w:t>
      </w:r>
      <w:r w:rsidRPr="005E64E0">
        <w:rPr>
          <w:rFonts w:ascii="Calibri" w:eastAsia="MS Mincho" w:hAnsi="Calibri" w:cs="Times New Roman"/>
          <w:sz w:val="20"/>
          <w:szCs w:val="20"/>
          <w:lang w:eastAsia="ja-JP"/>
        </w:rPr>
        <w:tab/>
        <w:t>University Hospital Lille, France</w:t>
      </w:r>
    </w:p>
    <w:p w14:paraId="3A4D44A9"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 xml:space="preserve">Thierry Thomas </w:t>
      </w:r>
      <w:r w:rsidRPr="005E64E0">
        <w:rPr>
          <w:rFonts w:ascii="Calibri" w:eastAsia="MS Mincho" w:hAnsi="Calibri" w:cs="Times New Roman"/>
          <w:sz w:val="20"/>
          <w:szCs w:val="20"/>
          <w:lang w:eastAsia="ja-JP"/>
        </w:rPr>
        <w:tab/>
        <w:t>Rheumatology Department, University Hospital St. Etienne, France</w:t>
      </w:r>
    </w:p>
    <w:p w14:paraId="414FDA7E"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 xml:space="preserve">Laurent Grange </w:t>
      </w:r>
      <w:r w:rsidRPr="005E64E0">
        <w:rPr>
          <w:rFonts w:ascii="Calibri" w:eastAsia="MS Mincho" w:hAnsi="Calibri" w:cs="Times New Roman"/>
          <w:sz w:val="20"/>
          <w:szCs w:val="20"/>
          <w:lang w:eastAsia="ja-JP"/>
        </w:rPr>
        <w:tab/>
        <w:t xml:space="preserve">Department of Rheumatology, University Hospital Grenoble, France </w:t>
      </w:r>
    </w:p>
    <w:p w14:paraId="2F7DD81C" w14:textId="77777777" w:rsidR="000F2947" w:rsidRPr="005E64E0" w:rsidRDefault="000F2947" w:rsidP="000F2947">
      <w:pPr>
        <w:tabs>
          <w:tab w:val="left" w:pos="426"/>
        </w:tabs>
        <w:spacing w:after="200"/>
        <w:ind w:left="2410" w:right="-720" w:hanging="2410"/>
        <w:rPr>
          <w:rFonts w:ascii="Calibri" w:eastAsia="MS Mincho" w:hAnsi="Calibri" w:cs="Times New Roman"/>
          <w:b/>
          <w:i/>
          <w:sz w:val="20"/>
          <w:szCs w:val="20"/>
          <w:lang w:eastAsia="ja-JP"/>
        </w:rPr>
      </w:pPr>
      <w:r w:rsidRPr="005E64E0">
        <w:rPr>
          <w:rFonts w:ascii="Calibri" w:eastAsia="MS Mincho" w:hAnsi="Calibri" w:cs="Times New Roman"/>
          <w:b/>
          <w:i/>
          <w:sz w:val="20"/>
          <w:szCs w:val="20"/>
          <w:lang w:eastAsia="ja-JP"/>
        </w:rPr>
        <w:t>Germany</w:t>
      </w:r>
    </w:p>
    <w:p w14:paraId="09D876D4"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 xml:space="preserve">Claus Glüer </w:t>
      </w:r>
      <w:r w:rsidRPr="005E64E0">
        <w:rPr>
          <w:rFonts w:ascii="Calibri" w:eastAsia="MS Mincho" w:hAnsi="Calibri" w:cs="Times New Roman"/>
          <w:sz w:val="20"/>
          <w:szCs w:val="20"/>
          <w:lang w:eastAsia="ja-JP"/>
        </w:rPr>
        <w:tab/>
        <w:t>Department of Radiology and Neuroradiology, University Medical Center Schleswig-Holstein, Kiel University, Germany</w:t>
      </w:r>
    </w:p>
    <w:p w14:paraId="50534F86" w14:textId="4524D232"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 xml:space="preserve">Andreas Kurth </w:t>
      </w:r>
      <w:r w:rsidRPr="005E64E0">
        <w:rPr>
          <w:rFonts w:ascii="Calibri" w:eastAsia="MS Mincho" w:hAnsi="Calibri" w:cs="Times New Roman"/>
          <w:sz w:val="20"/>
          <w:szCs w:val="20"/>
          <w:lang w:eastAsia="ja-JP"/>
        </w:rPr>
        <w:tab/>
        <w:t xml:space="preserve">Department of Traumatology, </w:t>
      </w:r>
      <w:r w:rsidR="005826AB" w:rsidRPr="005E64E0">
        <w:rPr>
          <w:rFonts w:ascii="Calibri" w:eastAsia="MS Mincho" w:hAnsi="Calibri" w:cs="Times New Roman"/>
          <w:sz w:val="20"/>
          <w:szCs w:val="20"/>
          <w:lang w:eastAsia="ja-JP"/>
        </w:rPr>
        <w:t>Orthopedics and</w:t>
      </w:r>
      <w:r w:rsidRPr="005E64E0">
        <w:rPr>
          <w:rFonts w:ascii="Calibri" w:eastAsia="MS Mincho" w:hAnsi="Calibri" w:cs="Times New Roman"/>
          <w:sz w:val="20"/>
          <w:szCs w:val="20"/>
          <w:lang w:eastAsia="ja-JP"/>
        </w:rPr>
        <w:t xml:space="preserve"> Hand Surgery, Community Hospital Mittelrhein gGmbH, Germany</w:t>
      </w:r>
    </w:p>
    <w:p w14:paraId="271E9D79"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 xml:space="preserve">Peyman Hadji </w:t>
      </w:r>
      <w:r w:rsidRPr="005E64E0">
        <w:rPr>
          <w:rFonts w:ascii="Calibri" w:eastAsia="MS Mincho" w:hAnsi="Calibri" w:cs="Times New Roman"/>
          <w:sz w:val="20"/>
          <w:szCs w:val="20"/>
          <w:lang w:eastAsia="ja-JP"/>
        </w:rPr>
        <w:tab/>
        <w:t xml:space="preserve">Department of Bone Oncology, Endocrinology and Reproductive Medicine, Krankenhaus Nordwest, Germany </w:t>
      </w:r>
    </w:p>
    <w:p w14:paraId="5C8C03F8"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 xml:space="preserve">Thorsten Freikamp </w:t>
      </w:r>
      <w:r w:rsidRPr="005E64E0">
        <w:rPr>
          <w:rFonts w:ascii="Calibri" w:eastAsia="MS Mincho" w:hAnsi="Calibri" w:cs="Times New Roman"/>
          <w:sz w:val="20"/>
          <w:szCs w:val="20"/>
          <w:lang w:eastAsia="ja-JP"/>
        </w:rPr>
        <w:tab/>
        <w:t>Federal Self-help Association for Osteoporosis (BfO), Germany</w:t>
      </w:r>
    </w:p>
    <w:p w14:paraId="02813935" w14:textId="77777777" w:rsidR="000F2947" w:rsidRPr="005E64E0" w:rsidRDefault="000F2947" w:rsidP="000F2947">
      <w:pPr>
        <w:tabs>
          <w:tab w:val="left" w:pos="426"/>
        </w:tabs>
        <w:spacing w:after="200"/>
        <w:ind w:left="2410" w:right="-720" w:hanging="2410"/>
        <w:rPr>
          <w:rFonts w:ascii="Calibri" w:eastAsia="MS Mincho" w:hAnsi="Calibri" w:cs="Times New Roman"/>
          <w:b/>
          <w:i/>
          <w:sz w:val="20"/>
          <w:szCs w:val="20"/>
          <w:lang w:eastAsia="ja-JP"/>
        </w:rPr>
      </w:pPr>
      <w:r w:rsidRPr="005E64E0">
        <w:rPr>
          <w:rFonts w:ascii="Calibri" w:eastAsia="MS Mincho" w:hAnsi="Calibri" w:cs="Times New Roman"/>
          <w:b/>
          <w:i/>
          <w:sz w:val="20"/>
          <w:szCs w:val="20"/>
          <w:lang w:eastAsia="ja-JP"/>
        </w:rPr>
        <w:t>Italy</w:t>
      </w:r>
    </w:p>
    <w:p w14:paraId="327C6040"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 xml:space="preserve">Maria Luisa Brandi </w:t>
      </w:r>
      <w:r w:rsidRPr="005E64E0">
        <w:rPr>
          <w:rFonts w:ascii="Calibri" w:eastAsia="MS Mincho" w:hAnsi="Calibri" w:cs="Times New Roman"/>
          <w:sz w:val="20"/>
          <w:szCs w:val="20"/>
          <w:lang w:eastAsia="ja-JP"/>
        </w:rPr>
        <w:tab/>
        <w:t>Department of Endocrinology and Metabolic Diseases and Director of the Operative Unit of Diseases of Mineral and Bone Metabolism, Medical School, University of Florence, Italy</w:t>
      </w:r>
    </w:p>
    <w:p w14:paraId="6885415B"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Stefano Gonnelli</w:t>
      </w:r>
      <w:r w:rsidRPr="005E64E0">
        <w:rPr>
          <w:rFonts w:ascii="Calibri" w:eastAsia="MS Mincho" w:hAnsi="Calibri" w:cs="Times New Roman"/>
          <w:sz w:val="20"/>
          <w:szCs w:val="20"/>
          <w:lang w:eastAsia="ja-JP"/>
        </w:rPr>
        <w:tab/>
        <w:t>Department of Internal Medicine and Director of the School of Specialization in Emergency Medicine and Urgency, University of Siena, Italy</w:t>
      </w:r>
    </w:p>
    <w:p w14:paraId="5B292330"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 xml:space="preserve">Giuseppe Sessa </w:t>
      </w:r>
      <w:r w:rsidRPr="005E64E0">
        <w:rPr>
          <w:rFonts w:ascii="Calibri" w:eastAsia="MS Mincho" w:hAnsi="Calibri" w:cs="Times New Roman"/>
          <w:sz w:val="20"/>
          <w:szCs w:val="20"/>
          <w:lang w:eastAsia="ja-JP"/>
        </w:rPr>
        <w:tab/>
        <w:t>Department of Orthopedics and Traumatology and Orthopedic Clinic of the Vittorio Emanuele Polyclinic, University of Catania, Italy</w:t>
      </w:r>
    </w:p>
    <w:p w14:paraId="5437CE30" w14:textId="77777777" w:rsidR="000F2947" w:rsidRPr="005E64E0" w:rsidRDefault="000F2947" w:rsidP="000F2947">
      <w:pPr>
        <w:tabs>
          <w:tab w:val="left" w:pos="426"/>
        </w:tabs>
        <w:spacing w:after="200"/>
        <w:ind w:left="2410" w:right="-720" w:hanging="2410"/>
        <w:rPr>
          <w:rFonts w:ascii="Calibri" w:eastAsia="MS Mincho" w:hAnsi="Calibri" w:cs="Times New Roman"/>
          <w:b/>
          <w:i/>
          <w:sz w:val="20"/>
          <w:szCs w:val="20"/>
          <w:lang w:eastAsia="ja-JP"/>
        </w:rPr>
      </w:pPr>
      <w:r w:rsidRPr="005E64E0">
        <w:rPr>
          <w:rFonts w:ascii="Calibri" w:eastAsia="MS Mincho" w:hAnsi="Calibri" w:cs="Times New Roman"/>
          <w:b/>
          <w:i/>
          <w:sz w:val="20"/>
          <w:szCs w:val="20"/>
          <w:lang w:eastAsia="ja-JP"/>
        </w:rPr>
        <w:t>Spain</w:t>
      </w:r>
    </w:p>
    <w:p w14:paraId="7BEDFAE6"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 xml:space="preserve">Josep Blanch Rubio </w:t>
      </w:r>
      <w:r w:rsidRPr="005E64E0">
        <w:rPr>
          <w:rFonts w:ascii="Calibri" w:eastAsia="MS Mincho" w:hAnsi="Calibri" w:cs="Times New Roman"/>
          <w:sz w:val="20"/>
          <w:szCs w:val="20"/>
          <w:lang w:eastAsia="ja-JP"/>
        </w:rPr>
        <w:tab/>
        <w:t>Department of the Institut Blanch de Reumatologia, Spain</w:t>
      </w:r>
    </w:p>
    <w:p w14:paraId="73BF463C"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 xml:space="preserve">Adolfo Diez-Perez </w:t>
      </w:r>
      <w:r w:rsidRPr="005E64E0">
        <w:rPr>
          <w:rFonts w:ascii="Calibri" w:eastAsia="MS Mincho" w:hAnsi="Calibri" w:cs="Times New Roman"/>
          <w:sz w:val="20"/>
          <w:szCs w:val="20"/>
          <w:lang w:eastAsia="ja-JP"/>
        </w:rPr>
        <w:tab/>
        <w:t>Department of Internal Medicine at the Hospital del Mar, Autonomous University of Barcelona, Spain</w:t>
      </w:r>
    </w:p>
    <w:p w14:paraId="0BF64F3B" w14:textId="3D485A92"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Maria A</w:t>
      </w:r>
      <w:r w:rsidR="003A5C5E">
        <w:rPr>
          <w:rFonts w:ascii="Calibri" w:eastAsia="MS Mincho" w:hAnsi="Calibri" w:cs="Times New Roman"/>
          <w:sz w:val="20"/>
          <w:szCs w:val="20"/>
          <w:lang w:eastAsia="ja-JP"/>
        </w:rPr>
        <w:t xml:space="preserve"> </w:t>
      </w:r>
      <w:r w:rsidRPr="005E64E0">
        <w:rPr>
          <w:rFonts w:ascii="Calibri" w:eastAsia="MS Mincho" w:hAnsi="Calibri" w:cs="Times New Roman"/>
          <w:sz w:val="20"/>
          <w:szCs w:val="20"/>
          <w:lang w:eastAsia="ja-JP"/>
        </w:rPr>
        <w:t>R</w:t>
      </w:r>
      <w:r w:rsidR="003A5C5E">
        <w:rPr>
          <w:rFonts w:ascii="Calibri" w:eastAsia="MS Mincho" w:hAnsi="Calibri" w:cs="Times New Roman"/>
          <w:sz w:val="20"/>
          <w:szCs w:val="20"/>
          <w:lang w:eastAsia="ja-JP"/>
        </w:rPr>
        <w:t>obles</w:t>
      </w:r>
      <w:r w:rsidRPr="005E64E0">
        <w:rPr>
          <w:rFonts w:ascii="Calibri" w:eastAsia="MS Mincho" w:hAnsi="Calibri" w:cs="Times New Roman"/>
          <w:sz w:val="20"/>
          <w:szCs w:val="20"/>
          <w:lang w:eastAsia="ja-JP"/>
        </w:rPr>
        <w:t xml:space="preserve"> Palacios</w:t>
      </w:r>
      <w:r w:rsidRPr="005E64E0">
        <w:rPr>
          <w:rFonts w:ascii="Calibri" w:eastAsia="MS Mincho" w:hAnsi="Calibri" w:cs="Times New Roman"/>
          <w:sz w:val="20"/>
          <w:szCs w:val="20"/>
          <w:lang w:eastAsia="ja-JP"/>
        </w:rPr>
        <w:tab/>
        <w:t xml:space="preserve">Asociación Española con la Osteoporosis y la Artrosis, Spain </w:t>
      </w:r>
    </w:p>
    <w:p w14:paraId="034A3F69"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 xml:space="preserve">Santiago Palacios </w:t>
      </w:r>
      <w:r w:rsidRPr="005E64E0">
        <w:rPr>
          <w:rFonts w:ascii="Calibri" w:eastAsia="MS Mincho" w:hAnsi="Calibri" w:cs="Times New Roman"/>
          <w:sz w:val="20"/>
          <w:szCs w:val="20"/>
          <w:lang w:eastAsia="ja-JP"/>
        </w:rPr>
        <w:tab/>
        <w:t>Instituto Palacios, Salud y Medicina de la Mujer, Spain</w:t>
      </w:r>
    </w:p>
    <w:p w14:paraId="526F62BB" w14:textId="77777777" w:rsidR="000F2947" w:rsidRPr="005E64E0" w:rsidRDefault="000F2947" w:rsidP="000F2947">
      <w:pPr>
        <w:tabs>
          <w:tab w:val="left" w:pos="426"/>
        </w:tabs>
        <w:spacing w:after="200"/>
        <w:ind w:left="2410" w:right="-720" w:hanging="2410"/>
        <w:rPr>
          <w:rFonts w:ascii="Calibri" w:eastAsia="MS Mincho" w:hAnsi="Calibri" w:cs="Times New Roman"/>
          <w:b/>
          <w:i/>
          <w:sz w:val="20"/>
          <w:szCs w:val="20"/>
          <w:lang w:eastAsia="ja-JP"/>
        </w:rPr>
      </w:pPr>
      <w:r w:rsidRPr="005E64E0">
        <w:rPr>
          <w:rFonts w:ascii="Calibri" w:eastAsia="MS Mincho" w:hAnsi="Calibri" w:cs="Times New Roman"/>
          <w:b/>
          <w:i/>
          <w:sz w:val="20"/>
          <w:szCs w:val="20"/>
          <w:lang w:eastAsia="ja-JP"/>
        </w:rPr>
        <w:t>Sweden</w:t>
      </w:r>
    </w:p>
    <w:p w14:paraId="162B73A2"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 xml:space="preserve">Mattias Lorentzon </w:t>
      </w:r>
      <w:r w:rsidRPr="005E64E0">
        <w:rPr>
          <w:rFonts w:ascii="Calibri" w:eastAsia="MS Mincho" w:hAnsi="Calibri" w:cs="Times New Roman"/>
          <w:sz w:val="20"/>
          <w:szCs w:val="20"/>
          <w:lang w:eastAsia="ja-JP"/>
        </w:rPr>
        <w:tab/>
        <w:t>Department of Geriatric Medicine, Institute of Medicine, University  of Gothenburg, and Osteoporosis Clinic at the Sahlgrenska University Hospital, Sweden</w:t>
      </w:r>
    </w:p>
    <w:p w14:paraId="1BFFD436"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 xml:space="preserve">Lisa Keisu Lennerlöf </w:t>
      </w:r>
      <w:r w:rsidRPr="005E64E0">
        <w:rPr>
          <w:rFonts w:ascii="Calibri" w:eastAsia="MS Mincho" w:hAnsi="Calibri" w:cs="Times New Roman"/>
          <w:sz w:val="20"/>
          <w:szCs w:val="20"/>
          <w:lang w:eastAsia="ja-JP"/>
        </w:rPr>
        <w:tab/>
        <w:t>Osteoporosforbundet, Swedish Osteoporosis  Association, Sweden</w:t>
      </w:r>
    </w:p>
    <w:p w14:paraId="407CE499" w14:textId="77777777" w:rsidR="000F2947" w:rsidRPr="005E64E0" w:rsidRDefault="000F2947" w:rsidP="000F2947">
      <w:pPr>
        <w:tabs>
          <w:tab w:val="left" w:pos="426"/>
        </w:tabs>
        <w:spacing w:after="200"/>
        <w:ind w:left="2410" w:right="-720" w:hanging="2410"/>
        <w:rPr>
          <w:rFonts w:ascii="Calibri" w:eastAsia="MS Mincho" w:hAnsi="Calibri" w:cs="Times New Roman"/>
          <w:b/>
          <w:i/>
          <w:sz w:val="20"/>
          <w:szCs w:val="20"/>
          <w:lang w:eastAsia="ja-JP"/>
        </w:rPr>
      </w:pPr>
      <w:r w:rsidRPr="005E64E0">
        <w:rPr>
          <w:rFonts w:ascii="Calibri" w:eastAsia="MS Mincho" w:hAnsi="Calibri" w:cs="Times New Roman"/>
          <w:b/>
          <w:i/>
          <w:sz w:val="20"/>
          <w:szCs w:val="20"/>
          <w:lang w:eastAsia="ja-JP"/>
        </w:rPr>
        <w:t>UK</w:t>
      </w:r>
    </w:p>
    <w:p w14:paraId="125A9847"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 xml:space="preserve">Cyrus Cooper </w:t>
      </w:r>
      <w:r w:rsidRPr="005E64E0">
        <w:rPr>
          <w:rFonts w:ascii="Calibri" w:eastAsia="MS Mincho" w:hAnsi="Calibri" w:cs="Times New Roman"/>
          <w:sz w:val="20"/>
          <w:szCs w:val="20"/>
          <w:lang w:eastAsia="ja-JP"/>
        </w:rPr>
        <w:tab/>
        <w:t>MRC Lifecourse Epidemiology Unit, University of Southampton, UK and Professor of Musculoskeletal Science at the NIHR Musculoskeletal Biomedical Research Unit, University of Oxford, UK</w:t>
      </w:r>
    </w:p>
    <w:p w14:paraId="38909557"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 xml:space="preserve">Fizz Thompson </w:t>
      </w:r>
      <w:r w:rsidRPr="005E64E0">
        <w:rPr>
          <w:rFonts w:ascii="Calibri" w:eastAsia="MS Mincho" w:hAnsi="Calibri" w:cs="Times New Roman"/>
          <w:sz w:val="20"/>
          <w:szCs w:val="20"/>
          <w:lang w:eastAsia="ja-JP"/>
        </w:rPr>
        <w:tab/>
        <w:t>National Osteoporosis Society, UK</w:t>
      </w:r>
    </w:p>
    <w:p w14:paraId="1DBDF144" w14:textId="77777777" w:rsidR="000F2947" w:rsidRPr="005E64E0" w:rsidRDefault="000F2947" w:rsidP="000F2947">
      <w:pPr>
        <w:tabs>
          <w:tab w:val="left" w:pos="426"/>
        </w:tabs>
        <w:spacing w:after="200"/>
        <w:ind w:left="2410" w:right="-720" w:hanging="2410"/>
        <w:rPr>
          <w:rFonts w:ascii="Calibri" w:eastAsia="MS Mincho" w:hAnsi="Calibri" w:cs="Times New Roman"/>
          <w:sz w:val="20"/>
          <w:szCs w:val="20"/>
          <w:lang w:eastAsia="ja-JP"/>
        </w:rPr>
      </w:pPr>
      <w:r w:rsidRPr="005E64E0">
        <w:rPr>
          <w:rFonts w:ascii="Calibri" w:eastAsia="MS Mincho" w:hAnsi="Calibri" w:cs="Times New Roman"/>
          <w:sz w:val="20"/>
          <w:szCs w:val="20"/>
          <w:lang w:eastAsia="ja-JP"/>
        </w:rPr>
        <w:t>Celia L Gregson</w:t>
      </w:r>
      <w:r w:rsidRPr="005E64E0">
        <w:rPr>
          <w:rFonts w:ascii="Calibri" w:eastAsia="MS Mincho" w:hAnsi="Calibri" w:cs="Times New Roman"/>
          <w:sz w:val="20"/>
          <w:szCs w:val="20"/>
          <w:lang w:eastAsia="ja-JP"/>
        </w:rPr>
        <w:tab/>
        <w:t>Musculoskeletal Research Unit, Bristol Medical School, University of Bristol, UK</w:t>
      </w:r>
    </w:p>
    <w:p w14:paraId="1F86E869" w14:textId="77777777" w:rsidR="00D309EF" w:rsidRDefault="00DE77DA" w:rsidP="000F2947">
      <w:pPr>
        <w:rPr>
          <w:rFonts w:ascii="Calibri" w:eastAsia="MS Mincho" w:hAnsi="Calibri" w:cs="Times New Roman"/>
          <w:b/>
          <w:bCs/>
          <w:i/>
          <w:iCs/>
          <w:sz w:val="20"/>
          <w:szCs w:val="20"/>
          <w:lang w:eastAsia="ja-JP"/>
        </w:rPr>
      </w:pPr>
      <w:r w:rsidRPr="00D309EF">
        <w:rPr>
          <w:rFonts w:ascii="Calibri" w:eastAsia="MS Mincho" w:hAnsi="Calibri" w:cs="Times New Roman"/>
          <w:b/>
          <w:bCs/>
          <w:i/>
          <w:iCs/>
          <w:sz w:val="20"/>
          <w:szCs w:val="20"/>
          <w:lang w:eastAsia="ja-JP"/>
        </w:rPr>
        <w:t>International Osteoporosis Foundation</w:t>
      </w:r>
    </w:p>
    <w:p w14:paraId="1F637DB8" w14:textId="77777777" w:rsidR="00D309EF" w:rsidRDefault="00D309EF" w:rsidP="000F2947">
      <w:pPr>
        <w:rPr>
          <w:rFonts w:ascii="Calibri" w:eastAsia="MS Mincho" w:hAnsi="Calibri" w:cs="Times New Roman"/>
          <w:b/>
          <w:bCs/>
          <w:i/>
          <w:iCs/>
          <w:sz w:val="20"/>
          <w:szCs w:val="20"/>
          <w:lang w:eastAsia="ja-JP"/>
        </w:rPr>
      </w:pPr>
    </w:p>
    <w:p w14:paraId="5E895A24" w14:textId="4B854610" w:rsidR="002E29C1" w:rsidRDefault="00D309EF" w:rsidP="002C7F98">
      <w:pPr>
        <w:tabs>
          <w:tab w:val="left" w:pos="2410"/>
        </w:tabs>
        <w:rPr>
          <w:rFonts w:ascii="Calibri" w:eastAsia="MS Mincho" w:hAnsi="Calibri" w:cs="Times New Roman"/>
          <w:sz w:val="20"/>
          <w:szCs w:val="20"/>
          <w:lang w:eastAsia="ja-JP"/>
        </w:rPr>
      </w:pPr>
      <w:r w:rsidRPr="00E617CD">
        <w:rPr>
          <w:rFonts w:ascii="Calibri" w:eastAsia="MS Mincho" w:hAnsi="Calibri" w:cs="Times New Roman"/>
          <w:sz w:val="20"/>
          <w:szCs w:val="20"/>
          <w:lang w:eastAsia="ja-JP"/>
        </w:rPr>
        <w:t>Cyrus Cooper</w:t>
      </w:r>
      <w:r w:rsidR="004B5F90">
        <w:rPr>
          <w:rFonts w:ascii="Calibri" w:eastAsia="MS Mincho" w:hAnsi="Calibri" w:cs="Times New Roman"/>
          <w:sz w:val="20"/>
          <w:szCs w:val="20"/>
          <w:lang w:eastAsia="ja-JP"/>
        </w:rPr>
        <w:tab/>
        <w:t>President</w:t>
      </w:r>
    </w:p>
    <w:p w14:paraId="705C15DD" w14:textId="77777777" w:rsidR="002E29C1" w:rsidRDefault="002E29C1" w:rsidP="002C7F98">
      <w:pPr>
        <w:tabs>
          <w:tab w:val="left" w:pos="2410"/>
        </w:tabs>
        <w:rPr>
          <w:rFonts w:ascii="Calibri" w:eastAsia="MS Mincho" w:hAnsi="Calibri" w:cs="Times New Roman"/>
          <w:sz w:val="20"/>
          <w:szCs w:val="20"/>
          <w:lang w:eastAsia="ja-JP"/>
        </w:rPr>
      </w:pPr>
    </w:p>
    <w:p w14:paraId="50C31347" w14:textId="52DDB73E" w:rsidR="00B65F4E" w:rsidRDefault="002E29C1" w:rsidP="002C7F98">
      <w:pPr>
        <w:tabs>
          <w:tab w:val="left" w:pos="2410"/>
        </w:tabs>
        <w:rPr>
          <w:rFonts w:ascii="Calibri" w:eastAsia="MS Mincho" w:hAnsi="Calibri" w:cs="Times New Roman"/>
          <w:sz w:val="20"/>
          <w:szCs w:val="20"/>
          <w:lang w:eastAsia="ja-JP"/>
        </w:rPr>
      </w:pPr>
      <w:r>
        <w:rPr>
          <w:rFonts w:ascii="Calibri" w:eastAsia="MS Mincho" w:hAnsi="Calibri" w:cs="Times New Roman"/>
          <w:sz w:val="20"/>
          <w:szCs w:val="20"/>
          <w:lang w:eastAsia="ja-JP"/>
        </w:rPr>
        <w:t>Jean-Yves Reginster</w:t>
      </w:r>
      <w:r w:rsidR="003E60CB">
        <w:rPr>
          <w:rFonts w:ascii="Calibri" w:eastAsia="MS Mincho" w:hAnsi="Calibri" w:cs="Times New Roman"/>
          <w:sz w:val="20"/>
          <w:szCs w:val="20"/>
          <w:lang w:eastAsia="ja-JP"/>
        </w:rPr>
        <w:tab/>
        <w:t xml:space="preserve">Chairman </w:t>
      </w:r>
      <w:r w:rsidR="00B65F4E">
        <w:rPr>
          <w:rFonts w:ascii="Calibri" w:eastAsia="MS Mincho" w:hAnsi="Calibri" w:cs="Times New Roman"/>
          <w:sz w:val="20"/>
          <w:szCs w:val="20"/>
          <w:lang w:eastAsia="ja-JP"/>
        </w:rPr>
        <w:t>Committee</w:t>
      </w:r>
      <w:r w:rsidR="003E60CB">
        <w:rPr>
          <w:rFonts w:ascii="Calibri" w:eastAsia="MS Mincho" w:hAnsi="Calibri" w:cs="Times New Roman"/>
          <w:sz w:val="20"/>
          <w:szCs w:val="20"/>
          <w:lang w:eastAsia="ja-JP"/>
        </w:rPr>
        <w:t xml:space="preserve"> of National </w:t>
      </w:r>
      <w:r w:rsidR="00B65F4E">
        <w:rPr>
          <w:rFonts w:ascii="Calibri" w:eastAsia="MS Mincho" w:hAnsi="Calibri" w:cs="Times New Roman"/>
          <w:sz w:val="20"/>
          <w:szCs w:val="20"/>
          <w:lang w:eastAsia="ja-JP"/>
        </w:rPr>
        <w:t>Societies</w:t>
      </w:r>
    </w:p>
    <w:p w14:paraId="0D7A495A" w14:textId="77777777" w:rsidR="00B65F4E" w:rsidRDefault="00B65F4E" w:rsidP="002C7F98">
      <w:pPr>
        <w:tabs>
          <w:tab w:val="left" w:pos="2410"/>
        </w:tabs>
        <w:rPr>
          <w:rFonts w:ascii="Calibri" w:eastAsia="MS Mincho" w:hAnsi="Calibri" w:cs="Times New Roman"/>
          <w:sz w:val="20"/>
          <w:szCs w:val="20"/>
          <w:lang w:eastAsia="ja-JP"/>
        </w:rPr>
      </w:pPr>
    </w:p>
    <w:p w14:paraId="014B1263" w14:textId="77777777" w:rsidR="00077E77" w:rsidRDefault="00B65F4E" w:rsidP="002C7F98">
      <w:pPr>
        <w:tabs>
          <w:tab w:val="left" w:pos="2410"/>
        </w:tabs>
        <w:rPr>
          <w:rFonts w:ascii="Calibri" w:eastAsia="MS Mincho" w:hAnsi="Calibri" w:cs="Times New Roman"/>
          <w:sz w:val="20"/>
          <w:szCs w:val="20"/>
          <w:lang w:eastAsia="ja-JP"/>
        </w:rPr>
      </w:pPr>
      <w:r>
        <w:rPr>
          <w:rFonts w:ascii="Calibri" w:eastAsia="MS Mincho" w:hAnsi="Calibri" w:cs="Times New Roman"/>
          <w:sz w:val="20"/>
          <w:szCs w:val="20"/>
          <w:lang w:eastAsia="ja-JP"/>
        </w:rPr>
        <w:t xml:space="preserve">Serge </w:t>
      </w:r>
      <w:r w:rsidR="00FF75DD">
        <w:rPr>
          <w:rFonts w:ascii="Calibri" w:eastAsia="MS Mincho" w:hAnsi="Calibri" w:cs="Times New Roman"/>
          <w:sz w:val="20"/>
          <w:szCs w:val="20"/>
          <w:lang w:eastAsia="ja-JP"/>
        </w:rPr>
        <w:t>Ferrari</w:t>
      </w:r>
      <w:r w:rsidR="00FF75DD">
        <w:rPr>
          <w:rFonts w:ascii="Calibri" w:eastAsia="MS Mincho" w:hAnsi="Calibri" w:cs="Times New Roman"/>
          <w:sz w:val="20"/>
          <w:szCs w:val="20"/>
          <w:lang w:eastAsia="ja-JP"/>
        </w:rPr>
        <w:tab/>
        <w:t>Chairman</w:t>
      </w:r>
      <w:r w:rsidR="00311900">
        <w:rPr>
          <w:rFonts w:ascii="Calibri" w:eastAsia="MS Mincho" w:hAnsi="Calibri" w:cs="Times New Roman"/>
          <w:sz w:val="20"/>
          <w:szCs w:val="20"/>
          <w:lang w:eastAsia="ja-JP"/>
        </w:rPr>
        <w:t xml:space="preserve"> Committee of Scientific Advisors</w:t>
      </w:r>
    </w:p>
    <w:p w14:paraId="6637442C" w14:textId="77777777" w:rsidR="00077E77" w:rsidRDefault="00077E77" w:rsidP="002C7F98">
      <w:pPr>
        <w:tabs>
          <w:tab w:val="left" w:pos="2410"/>
        </w:tabs>
        <w:rPr>
          <w:rFonts w:ascii="Calibri" w:eastAsia="MS Mincho" w:hAnsi="Calibri" w:cs="Times New Roman"/>
          <w:sz w:val="20"/>
          <w:szCs w:val="20"/>
          <w:lang w:eastAsia="ja-JP"/>
        </w:rPr>
      </w:pPr>
    </w:p>
    <w:p w14:paraId="1ADD7C32" w14:textId="771B88E8" w:rsidR="000F2947" w:rsidRPr="00E617CD" w:rsidRDefault="00077E77" w:rsidP="002C7F98">
      <w:pPr>
        <w:tabs>
          <w:tab w:val="left" w:pos="2410"/>
        </w:tabs>
        <w:rPr>
          <w:rFonts w:ascii="Calibri" w:eastAsia="MS Mincho" w:hAnsi="Calibri" w:cs="Times New Roman"/>
          <w:sz w:val="20"/>
          <w:szCs w:val="20"/>
          <w:lang w:eastAsia="ja-JP"/>
        </w:rPr>
      </w:pPr>
      <w:r>
        <w:rPr>
          <w:rFonts w:ascii="Calibri" w:eastAsia="MS Mincho" w:hAnsi="Calibri" w:cs="Times New Roman"/>
          <w:sz w:val="20"/>
          <w:szCs w:val="20"/>
          <w:lang w:eastAsia="ja-JP"/>
        </w:rPr>
        <w:t>Philippe Halbout</w:t>
      </w:r>
      <w:r w:rsidR="00167A47">
        <w:rPr>
          <w:rFonts w:ascii="Calibri" w:eastAsia="MS Mincho" w:hAnsi="Calibri" w:cs="Times New Roman"/>
          <w:sz w:val="20"/>
          <w:szCs w:val="20"/>
          <w:lang w:eastAsia="ja-JP"/>
        </w:rPr>
        <w:tab/>
        <w:t>Chief Executive Officer</w:t>
      </w:r>
      <w:r w:rsidR="00E617CD">
        <w:rPr>
          <w:rFonts w:ascii="Calibri" w:eastAsia="MS Mincho" w:hAnsi="Calibri" w:cs="Times New Roman"/>
          <w:sz w:val="20"/>
          <w:szCs w:val="20"/>
          <w:lang w:eastAsia="ja-JP"/>
        </w:rPr>
        <w:tab/>
      </w:r>
      <w:r w:rsidR="00E617CD">
        <w:rPr>
          <w:rFonts w:ascii="Calibri" w:eastAsia="MS Mincho" w:hAnsi="Calibri" w:cs="Times New Roman"/>
          <w:sz w:val="20"/>
          <w:szCs w:val="20"/>
          <w:lang w:eastAsia="ja-JP"/>
        </w:rPr>
        <w:tab/>
      </w:r>
      <w:r w:rsidR="00E617CD">
        <w:rPr>
          <w:rFonts w:ascii="Calibri" w:eastAsia="MS Mincho" w:hAnsi="Calibri" w:cs="Times New Roman"/>
          <w:sz w:val="20"/>
          <w:szCs w:val="20"/>
          <w:lang w:eastAsia="ja-JP"/>
        </w:rPr>
        <w:tab/>
      </w:r>
      <w:r w:rsidR="000F2947" w:rsidRPr="00E617CD">
        <w:rPr>
          <w:rFonts w:ascii="Calibri" w:eastAsia="MS Mincho" w:hAnsi="Calibri" w:cs="Times New Roman"/>
          <w:sz w:val="20"/>
          <w:szCs w:val="20"/>
          <w:lang w:eastAsia="ja-JP"/>
        </w:rPr>
        <w:br w:type="page"/>
      </w:r>
    </w:p>
    <w:p w14:paraId="3DC3A84D" w14:textId="77777777" w:rsidR="000F2947" w:rsidRPr="000F2947" w:rsidRDefault="000F2947" w:rsidP="000F2947"/>
    <w:p w14:paraId="3740A86E" w14:textId="2FD292B1" w:rsidR="001C4594" w:rsidRPr="00ED47E1" w:rsidRDefault="001C4594" w:rsidP="001C4594"/>
    <w:p w14:paraId="3C5264BF" w14:textId="77777777" w:rsidR="00517136" w:rsidRPr="00ED47E1" w:rsidRDefault="00517136" w:rsidP="001C4594"/>
    <w:p w14:paraId="776757C5" w14:textId="3FEFC210" w:rsidR="00012C68" w:rsidRPr="00ED47E1" w:rsidRDefault="00012C68" w:rsidP="00ED770B">
      <w:pPr>
        <w:autoSpaceDE w:val="0"/>
        <w:autoSpaceDN w:val="0"/>
        <w:adjustRightInd w:val="0"/>
        <w:spacing w:after="240" w:line="276" w:lineRule="auto"/>
        <w:rPr>
          <w:b/>
          <w:color w:val="000000"/>
          <w:sz w:val="20"/>
          <w:szCs w:val="20"/>
        </w:rPr>
      </w:pPr>
      <w:r w:rsidRPr="00ED47E1">
        <w:rPr>
          <w:b/>
          <w:color w:val="000000"/>
          <w:sz w:val="20"/>
          <w:szCs w:val="20"/>
        </w:rPr>
        <w:t>Compliance with ethical standards</w:t>
      </w:r>
    </w:p>
    <w:p w14:paraId="6BF4AF02" w14:textId="77777777" w:rsidR="00517136" w:rsidRPr="00ED47E1" w:rsidRDefault="00517136" w:rsidP="00D80F7C">
      <w:pPr>
        <w:autoSpaceDE w:val="0"/>
        <w:autoSpaceDN w:val="0"/>
        <w:adjustRightInd w:val="0"/>
        <w:rPr>
          <w:b/>
          <w:color w:val="000000"/>
          <w:sz w:val="20"/>
          <w:szCs w:val="20"/>
        </w:rPr>
      </w:pPr>
    </w:p>
    <w:p w14:paraId="529F1BF9" w14:textId="1007A28A" w:rsidR="00012C68" w:rsidRDefault="00012C68" w:rsidP="0032660A">
      <w:pPr>
        <w:autoSpaceDE w:val="0"/>
        <w:autoSpaceDN w:val="0"/>
        <w:adjustRightInd w:val="0"/>
        <w:spacing w:after="240" w:line="276" w:lineRule="auto"/>
        <w:rPr>
          <w:i/>
          <w:color w:val="000000"/>
          <w:sz w:val="20"/>
          <w:szCs w:val="20"/>
        </w:rPr>
      </w:pPr>
      <w:r w:rsidRPr="00ED47E1">
        <w:rPr>
          <w:i/>
          <w:color w:val="000000"/>
          <w:sz w:val="20"/>
          <w:szCs w:val="20"/>
        </w:rPr>
        <w:t>Competing interests</w:t>
      </w:r>
    </w:p>
    <w:p w14:paraId="5C297295" w14:textId="762921EA" w:rsidR="00BF20B9" w:rsidRPr="00D91E95" w:rsidRDefault="00BF20B9" w:rsidP="0032660A">
      <w:pPr>
        <w:spacing w:after="240" w:line="276" w:lineRule="auto"/>
        <w:jc w:val="both"/>
        <w:rPr>
          <w:bCs/>
          <w:iCs/>
          <w:sz w:val="20"/>
          <w:szCs w:val="20"/>
        </w:rPr>
      </w:pPr>
      <w:r w:rsidRPr="00D91E95">
        <w:rPr>
          <w:bCs/>
          <w:iCs/>
          <w:sz w:val="20"/>
          <w:szCs w:val="20"/>
        </w:rPr>
        <w:t xml:space="preserve">F Borgström is employed and is a shareholder in Quantify Research. A health economic research consultancy </w:t>
      </w:r>
      <w:r w:rsidR="00A31DC5" w:rsidRPr="00D91E95">
        <w:rPr>
          <w:bCs/>
          <w:iCs/>
          <w:sz w:val="20"/>
          <w:szCs w:val="20"/>
        </w:rPr>
        <w:t xml:space="preserve">that received a grant from IOF to conduct the analysis. </w:t>
      </w:r>
    </w:p>
    <w:p w14:paraId="0A811C29" w14:textId="44E562C0" w:rsidR="00A31DC5" w:rsidRDefault="00A31DC5" w:rsidP="00A31DC5">
      <w:pPr>
        <w:spacing w:after="240" w:line="276" w:lineRule="auto"/>
        <w:jc w:val="both"/>
        <w:rPr>
          <w:bCs/>
          <w:iCs/>
          <w:sz w:val="20"/>
          <w:szCs w:val="20"/>
        </w:rPr>
      </w:pPr>
      <w:r w:rsidRPr="00D91E95">
        <w:rPr>
          <w:bCs/>
          <w:iCs/>
          <w:sz w:val="20"/>
          <w:szCs w:val="20"/>
          <w:lang w:val="en-US"/>
        </w:rPr>
        <w:t xml:space="preserve">L Karlsson, G Ortsäter and N Norton </w:t>
      </w:r>
      <w:r w:rsidR="002D52E6" w:rsidRPr="00D91E95">
        <w:rPr>
          <w:bCs/>
          <w:iCs/>
          <w:sz w:val="20"/>
          <w:szCs w:val="20"/>
        </w:rPr>
        <w:t>are</w:t>
      </w:r>
      <w:r w:rsidRPr="00D91E95">
        <w:rPr>
          <w:bCs/>
          <w:iCs/>
          <w:sz w:val="20"/>
          <w:szCs w:val="20"/>
        </w:rPr>
        <w:t xml:space="preserve"> employed by Quantify Research. A health economic research consultancy that received a grant from IOF to conduct the analysis. </w:t>
      </w:r>
    </w:p>
    <w:p w14:paraId="071AB752" w14:textId="2A0D9271" w:rsidR="00C36141" w:rsidRDefault="00C36141" w:rsidP="00A31DC5">
      <w:pPr>
        <w:spacing w:after="240" w:line="276" w:lineRule="auto"/>
        <w:jc w:val="both"/>
        <w:rPr>
          <w:bCs/>
          <w:iCs/>
          <w:sz w:val="20"/>
          <w:szCs w:val="20"/>
        </w:rPr>
      </w:pPr>
      <w:r>
        <w:rPr>
          <w:bCs/>
          <w:iCs/>
          <w:sz w:val="20"/>
          <w:szCs w:val="20"/>
        </w:rPr>
        <w:t>P</w:t>
      </w:r>
      <w:r w:rsidR="00C90F2E">
        <w:rPr>
          <w:bCs/>
          <w:iCs/>
          <w:sz w:val="20"/>
          <w:szCs w:val="20"/>
        </w:rPr>
        <w:t xml:space="preserve"> </w:t>
      </w:r>
      <w:r>
        <w:rPr>
          <w:bCs/>
          <w:iCs/>
          <w:sz w:val="20"/>
          <w:szCs w:val="20"/>
        </w:rPr>
        <w:t xml:space="preserve">Halbout has no </w:t>
      </w:r>
      <w:r w:rsidR="00C90F2E">
        <w:rPr>
          <w:bCs/>
          <w:iCs/>
          <w:sz w:val="20"/>
          <w:szCs w:val="20"/>
        </w:rPr>
        <w:t>competing interests to declare</w:t>
      </w:r>
      <w:r w:rsidR="008808DD">
        <w:rPr>
          <w:bCs/>
          <w:iCs/>
          <w:sz w:val="20"/>
          <w:szCs w:val="20"/>
        </w:rPr>
        <w:t>.</w:t>
      </w:r>
    </w:p>
    <w:p w14:paraId="65B7C2DA" w14:textId="3D32E36D" w:rsidR="008808DD" w:rsidRDefault="008808DD" w:rsidP="00A31DC5">
      <w:pPr>
        <w:spacing w:after="240" w:line="276" w:lineRule="auto"/>
        <w:jc w:val="both"/>
        <w:rPr>
          <w:bCs/>
          <w:iCs/>
          <w:sz w:val="20"/>
          <w:szCs w:val="20"/>
        </w:rPr>
      </w:pPr>
      <w:r w:rsidRPr="008808DD">
        <w:rPr>
          <w:bCs/>
          <w:iCs/>
          <w:sz w:val="20"/>
          <w:szCs w:val="20"/>
        </w:rPr>
        <w:t>C Cooper reports personal fees from Alliance for Better Bone Health, Amgen, Eli Lilly, GSK, Medtronic, Merck, Novartis, Pfizer, Roche, Servier, Takeda and UCB.</w:t>
      </w:r>
    </w:p>
    <w:p w14:paraId="644B98B9" w14:textId="4C73052E" w:rsidR="00833A3E" w:rsidRPr="00D91E95" w:rsidRDefault="00833A3E" w:rsidP="00A31DC5">
      <w:pPr>
        <w:spacing w:after="240" w:line="276" w:lineRule="auto"/>
        <w:jc w:val="both"/>
        <w:rPr>
          <w:bCs/>
          <w:iCs/>
          <w:sz w:val="20"/>
          <w:szCs w:val="20"/>
        </w:rPr>
      </w:pPr>
      <w:r w:rsidRPr="00833A3E">
        <w:rPr>
          <w:bCs/>
          <w:iCs/>
          <w:sz w:val="20"/>
          <w:szCs w:val="20"/>
        </w:rPr>
        <w:t>EV McCloskey has received consultancy/lecture fees/grant funding/honoraria from ActiveSignal, AgNovos, Amgen, AstraZeneca, Consilient Healthcare, Gilead, GSK, Hologic, Internis, Lilly, Medtronic, Merck, Novartis, Pfizer, Radius Health, Redx Oncology, Roche, SanofiAventis, Servier, Synexus, Tethys, UCB, Viiv, Warner Chilcott, I3 Innovus and Unilever</w:t>
      </w:r>
    </w:p>
    <w:p w14:paraId="758D6908" w14:textId="41D7D0B1" w:rsidR="00FF650C" w:rsidRDefault="00FF650C" w:rsidP="0032660A">
      <w:pPr>
        <w:spacing w:after="240" w:line="276" w:lineRule="auto"/>
        <w:jc w:val="both"/>
        <w:rPr>
          <w:bCs/>
          <w:iCs/>
          <w:sz w:val="20"/>
          <w:szCs w:val="20"/>
        </w:rPr>
      </w:pPr>
      <w:r w:rsidRPr="00FF650C">
        <w:rPr>
          <w:bCs/>
          <w:iCs/>
          <w:sz w:val="20"/>
          <w:szCs w:val="20"/>
        </w:rPr>
        <w:t>NC Harvey has received consultancy/lecture fees/honoraria/grant funding from Alliance for Better Bone Health, Amgen, MSD, Eli Lilly, Servier, Shire, UCB, Consilient Healthcare, Radius Health, Kyowa Kirin and Internis Pharma.</w:t>
      </w:r>
    </w:p>
    <w:p w14:paraId="0D8C8482" w14:textId="59B0FAAB" w:rsidR="00012C68" w:rsidRPr="00ED47E1" w:rsidRDefault="00012C68" w:rsidP="0032660A">
      <w:pPr>
        <w:spacing w:after="240" w:line="276" w:lineRule="auto"/>
        <w:jc w:val="both"/>
        <w:rPr>
          <w:bCs/>
          <w:iCs/>
          <w:sz w:val="20"/>
          <w:szCs w:val="20"/>
        </w:rPr>
      </w:pPr>
      <w:r w:rsidRPr="00ED47E1">
        <w:rPr>
          <w:bCs/>
          <w:iCs/>
          <w:sz w:val="20"/>
          <w:szCs w:val="20"/>
        </w:rPr>
        <w:t>MK Javaid has received honoraria, unrestricted research grants, travel and/or subsistence expenses from Amgen, Lilly UK, Internis, Consilient Health, Zebra Medical Vision, Kyowa Kirin Hakin, UCB.</w:t>
      </w:r>
    </w:p>
    <w:p w14:paraId="62C42DCA" w14:textId="77777777" w:rsidR="00012C68" w:rsidRPr="00ED47E1" w:rsidRDefault="00012C68" w:rsidP="0032660A">
      <w:pPr>
        <w:spacing w:after="240" w:line="276" w:lineRule="auto"/>
        <w:jc w:val="both"/>
        <w:rPr>
          <w:bCs/>
          <w:iCs/>
          <w:sz w:val="20"/>
          <w:szCs w:val="20"/>
        </w:rPr>
      </w:pPr>
      <w:r w:rsidRPr="00ED47E1">
        <w:rPr>
          <w:bCs/>
          <w:iCs/>
          <w:sz w:val="20"/>
          <w:szCs w:val="20"/>
        </w:rPr>
        <w:t>JA Kanis reports grants from Amgen, Eli Lilly and Radius Health; consulting fees from Theramex. JAK is the architect of FRAX® but has no financial interest.</w:t>
      </w:r>
    </w:p>
    <w:p w14:paraId="1B1D91ED" w14:textId="77777777" w:rsidR="00012C68" w:rsidRPr="00ED47E1" w:rsidRDefault="00012C68" w:rsidP="0032660A">
      <w:pPr>
        <w:spacing w:after="240" w:line="276" w:lineRule="auto"/>
        <w:jc w:val="both"/>
        <w:rPr>
          <w:bCs/>
          <w:iCs/>
          <w:sz w:val="20"/>
          <w:szCs w:val="20"/>
        </w:rPr>
      </w:pPr>
      <w:r w:rsidRPr="00ED47E1">
        <w:rPr>
          <w:bCs/>
          <w:iCs/>
          <w:sz w:val="20"/>
          <w:szCs w:val="20"/>
        </w:rPr>
        <w:t>M Lorentzon has received lecture fees from Amgen, Lilly, Meda, Renapharma, UCB Pharma, and consulting fees from Amgen, Radius Health, UCB Pharma, Renapharma and Consilient Health, all outside the presented work</w:t>
      </w:r>
    </w:p>
    <w:p w14:paraId="66512C73" w14:textId="146046ED" w:rsidR="00A26332" w:rsidRPr="00630D26" w:rsidRDefault="00A26332" w:rsidP="00630D26">
      <w:pPr>
        <w:pStyle w:val="QuantifyHeading1"/>
        <w:numPr>
          <w:ilvl w:val="0"/>
          <w:numId w:val="0"/>
        </w:numPr>
        <w:ind w:left="432" w:hanging="432"/>
        <w:rPr>
          <w:b/>
          <w:sz w:val="32"/>
          <w:szCs w:val="32"/>
        </w:rPr>
      </w:pPr>
      <w:r w:rsidRPr="00630D26">
        <w:rPr>
          <w:b/>
          <w:sz w:val="32"/>
          <w:szCs w:val="32"/>
        </w:rPr>
        <w:t>Metrics</w:t>
      </w:r>
    </w:p>
    <w:p w14:paraId="7416376A" w14:textId="77777777" w:rsidR="00135202" w:rsidRDefault="00135202" w:rsidP="00630D26">
      <w:pPr>
        <w:spacing w:line="276" w:lineRule="auto"/>
        <w:jc w:val="both"/>
        <w:rPr>
          <w:bCs/>
          <w:iCs/>
          <w:sz w:val="20"/>
          <w:szCs w:val="20"/>
        </w:rPr>
      </w:pPr>
    </w:p>
    <w:p w14:paraId="024DB613" w14:textId="5C7E5D2F" w:rsidR="00A26332" w:rsidRDefault="001770F8" w:rsidP="0032660A">
      <w:pPr>
        <w:spacing w:after="240" w:line="276" w:lineRule="auto"/>
        <w:jc w:val="both"/>
        <w:rPr>
          <w:bCs/>
          <w:iCs/>
          <w:sz w:val="20"/>
          <w:szCs w:val="20"/>
        </w:rPr>
      </w:pPr>
      <w:r>
        <w:rPr>
          <w:bCs/>
          <w:iCs/>
          <w:sz w:val="20"/>
          <w:szCs w:val="20"/>
        </w:rPr>
        <w:t>T</w:t>
      </w:r>
      <w:r w:rsidR="00A26332">
        <w:rPr>
          <w:bCs/>
          <w:iCs/>
          <w:sz w:val="20"/>
          <w:szCs w:val="20"/>
        </w:rPr>
        <w:t>he</w:t>
      </w:r>
      <w:r>
        <w:rPr>
          <w:bCs/>
          <w:iCs/>
          <w:sz w:val="20"/>
          <w:szCs w:val="20"/>
        </w:rPr>
        <w:t xml:space="preserve"> accompanying </w:t>
      </w:r>
      <w:r w:rsidR="002D52E6">
        <w:rPr>
          <w:bCs/>
          <w:iCs/>
          <w:sz w:val="20"/>
          <w:szCs w:val="20"/>
        </w:rPr>
        <w:t>appendix contains the</w:t>
      </w:r>
      <w:r w:rsidR="00A26332">
        <w:rPr>
          <w:bCs/>
          <w:iCs/>
          <w:sz w:val="20"/>
          <w:szCs w:val="20"/>
        </w:rPr>
        <w:t xml:space="preserve"> individual metrics </w:t>
      </w:r>
      <w:r w:rsidR="00096257" w:rsidRPr="00096257">
        <w:rPr>
          <w:bCs/>
          <w:iCs/>
          <w:sz w:val="20"/>
          <w:szCs w:val="20"/>
        </w:rPr>
        <w:t>which served as the background research and evidence for the above report</w:t>
      </w:r>
      <w:r w:rsidR="00A26332">
        <w:rPr>
          <w:bCs/>
          <w:iCs/>
          <w:sz w:val="20"/>
          <w:szCs w:val="20"/>
        </w:rPr>
        <w:t xml:space="preserve">. The metrics include details about the estimation and reporting methods as well as additional research and source material. </w:t>
      </w:r>
    </w:p>
    <w:p w14:paraId="16AFE76F" w14:textId="1A6BB74B" w:rsidR="00012C68" w:rsidRPr="00ED47E1" w:rsidRDefault="00012C68" w:rsidP="00630D26">
      <w:pPr>
        <w:jc w:val="center"/>
        <w:rPr>
          <w:rFonts w:cstheme="minorHAnsi"/>
          <w:b/>
          <w:sz w:val="20"/>
          <w:szCs w:val="20"/>
        </w:rPr>
      </w:pPr>
    </w:p>
    <w:p w14:paraId="468A607F" w14:textId="65971C82" w:rsidR="00B37DC2" w:rsidRPr="00630D26" w:rsidRDefault="00C01D6C" w:rsidP="00A00D5A">
      <w:pPr>
        <w:rPr>
          <w:rFonts w:cstheme="minorHAnsi"/>
          <w:sz w:val="20"/>
          <w:szCs w:val="20"/>
        </w:rPr>
      </w:pPr>
      <w:r w:rsidRPr="00630D26">
        <w:rPr>
          <w:rFonts w:cstheme="minorHAnsi"/>
          <w:sz w:val="20"/>
          <w:szCs w:val="20"/>
        </w:rPr>
        <w:br w:type="page"/>
      </w:r>
    </w:p>
    <w:p w14:paraId="45A4CE7D" w14:textId="77777777" w:rsidR="009A3D0A" w:rsidRPr="00420E8E" w:rsidRDefault="00EF2039" w:rsidP="00420E8E">
      <w:pPr>
        <w:pStyle w:val="QuantifyHeading1"/>
        <w:numPr>
          <w:ilvl w:val="0"/>
          <w:numId w:val="0"/>
        </w:numPr>
        <w:ind w:left="432" w:hanging="432"/>
        <w:rPr>
          <w:b/>
          <w:sz w:val="32"/>
          <w:szCs w:val="32"/>
        </w:rPr>
      </w:pPr>
      <w:bookmarkStart w:id="48" w:name="_Toc5717988"/>
      <w:r w:rsidRPr="009E7B27">
        <w:rPr>
          <w:b/>
          <w:sz w:val="32"/>
          <w:szCs w:val="32"/>
        </w:rPr>
        <w:t>References</w:t>
      </w:r>
      <w:bookmarkEnd w:id="48"/>
    </w:p>
    <w:p w14:paraId="5E926FE5" w14:textId="77777777" w:rsidR="00EF2039" w:rsidRPr="00420E8E" w:rsidRDefault="00EF2039" w:rsidP="00CF603A">
      <w:pPr>
        <w:ind w:right="-727"/>
        <w:jc w:val="both"/>
        <w:rPr>
          <w:rFonts w:cstheme="minorHAnsi"/>
          <w:noProof/>
        </w:rPr>
      </w:pPr>
    </w:p>
    <w:bookmarkEnd w:id="0"/>
    <w:p w14:paraId="5B27D770" w14:textId="77777777" w:rsidR="007B6296" w:rsidRPr="007B6296" w:rsidRDefault="007B6296" w:rsidP="0080740A">
      <w:pPr>
        <w:spacing w:after="240"/>
        <w:ind w:left="567" w:hanging="567"/>
        <w:rPr>
          <w:noProof/>
          <w:sz w:val="22"/>
          <w:szCs w:val="22"/>
        </w:rPr>
      </w:pPr>
      <w:r w:rsidRPr="007B6296">
        <w:rPr>
          <w:noProof/>
          <w:sz w:val="22"/>
          <w:szCs w:val="22"/>
        </w:rPr>
        <w:t>1.</w:t>
      </w:r>
      <w:r w:rsidRPr="007B6296">
        <w:rPr>
          <w:noProof/>
          <w:sz w:val="22"/>
          <w:szCs w:val="22"/>
        </w:rPr>
        <w:tab/>
        <w:t>International Osteoporosis Foundation (2018) Broken bones, broken lives:  A roadmap to solve the fragility fracture crisis in Europe. International Osteoporosis Foundation,  Nyon, Switzerland.  https://www.iofbonehealth.org/broken-bones-broken-lives Accessed 09/12/2019</w:t>
      </w:r>
    </w:p>
    <w:p w14:paraId="2280D8A7" w14:textId="77777777" w:rsidR="007B6296" w:rsidRPr="007B6296" w:rsidRDefault="007B6296" w:rsidP="0080740A">
      <w:pPr>
        <w:spacing w:after="240"/>
        <w:ind w:left="567" w:hanging="567"/>
        <w:rPr>
          <w:noProof/>
          <w:sz w:val="22"/>
          <w:szCs w:val="22"/>
        </w:rPr>
      </w:pPr>
      <w:r w:rsidRPr="007B6296">
        <w:rPr>
          <w:noProof/>
          <w:sz w:val="22"/>
          <w:szCs w:val="22"/>
        </w:rPr>
        <w:t>2.</w:t>
      </w:r>
      <w:r w:rsidRPr="007B6296">
        <w:rPr>
          <w:noProof/>
          <w:sz w:val="22"/>
          <w:szCs w:val="22"/>
        </w:rPr>
        <w:tab/>
        <w:t>International Osteoporosis Foundation (2018) Os brisés, vies brisées: une feuille de route pour résoudre la crise des fractures de fragilité en France. International Osteoporosis Foundation,  Nyon, Switzerland. https://www.iofbonehealth.org/broken-bones-broken-lives Accessed 09/12/2019</w:t>
      </w:r>
    </w:p>
    <w:p w14:paraId="440446E6" w14:textId="77777777" w:rsidR="007B6296" w:rsidRPr="007B6296" w:rsidRDefault="007B6296" w:rsidP="0080740A">
      <w:pPr>
        <w:spacing w:after="240"/>
        <w:ind w:left="567" w:hanging="567"/>
        <w:rPr>
          <w:noProof/>
          <w:sz w:val="22"/>
          <w:szCs w:val="22"/>
        </w:rPr>
      </w:pPr>
      <w:r w:rsidRPr="007B6296">
        <w:rPr>
          <w:noProof/>
          <w:sz w:val="22"/>
          <w:szCs w:val="22"/>
        </w:rPr>
        <w:t>3.</w:t>
      </w:r>
      <w:r w:rsidRPr="007B6296">
        <w:rPr>
          <w:noProof/>
          <w:sz w:val="22"/>
          <w:szCs w:val="22"/>
        </w:rPr>
        <w:tab/>
        <w:t>International Osteoporosis Foundation (2018) Ruinierte knochen, ruiniertes leben: Ein strategischer Plan zur Lösung der Fragilitätsfrakturkrise in Deutschland. International Osteoporosis Foundation,  Nyon, Switzerland. https://www.iofbonehealth.org/broken-bones-broken-lives Accessed 09/12/2019</w:t>
      </w:r>
    </w:p>
    <w:p w14:paraId="7320C34A" w14:textId="77777777" w:rsidR="007B6296" w:rsidRPr="007B6296" w:rsidRDefault="007B6296" w:rsidP="0080740A">
      <w:pPr>
        <w:spacing w:after="240"/>
        <w:ind w:left="567" w:hanging="567"/>
        <w:rPr>
          <w:noProof/>
          <w:sz w:val="22"/>
          <w:szCs w:val="22"/>
        </w:rPr>
      </w:pPr>
      <w:r w:rsidRPr="007B6296">
        <w:rPr>
          <w:noProof/>
          <w:sz w:val="22"/>
          <w:szCs w:val="22"/>
        </w:rPr>
        <w:t>4.</w:t>
      </w:r>
      <w:r w:rsidRPr="007B6296">
        <w:rPr>
          <w:noProof/>
          <w:sz w:val="22"/>
          <w:szCs w:val="22"/>
        </w:rPr>
        <w:tab/>
        <w:t>International Osteoporosis Foundation (2018) Ossa spezzate, vite spezzate: un piano d’azione per superare l’emergenza delle fratture da fragilità in Italia. International Osteoporosis Foundation,  Nyon, Switzerland. https://www.iofbonehealth.org/broken-bones-broken-lives Accessed 09/12/2019</w:t>
      </w:r>
    </w:p>
    <w:p w14:paraId="4AF0D0A3" w14:textId="77777777" w:rsidR="007B6296" w:rsidRPr="007B6296" w:rsidRDefault="007B6296" w:rsidP="0080740A">
      <w:pPr>
        <w:spacing w:after="240"/>
        <w:ind w:left="567" w:hanging="567"/>
        <w:rPr>
          <w:noProof/>
          <w:sz w:val="22"/>
          <w:szCs w:val="22"/>
        </w:rPr>
      </w:pPr>
      <w:r w:rsidRPr="007B6296">
        <w:rPr>
          <w:noProof/>
          <w:sz w:val="22"/>
          <w:szCs w:val="22"/>
        </w:rPr>
        <w:t>5.</w:t>
      </w:r>
      <w:r w:rsidRPr="007B6296">
        <w:rPr>
          <w:noProof/>
          <w:sz w:val="22"/>
          <w:szCs w:val="22"/>
        </w:rPr>
        <w:tab/>
        <w:t>International Osteoporosis Foundation (2018) Huesos rotos, vidas rotas: guía para mejorar la atención a las fracturas por fragilidad en España. International Osteoporosis Foundation,  Nyon, Switzerland. https://www.iofbonehealth.org/broken-bones-broken-lives Accessed 09/12/2019</w:t>
      </w:r>
    </w:p>
    <w:p w14:paraId="1380E6A4" w14:textId="77777777" w:rsidR="007B6296" w:rsidRPr="007B6296" w:rsidRDefault="007B6296" w:rsidP="0080740A">
      <w:pPr>
        <w:spacing w:after="240"/>
        <w:ind w:left="567" w:hanging="567"/>
        <w:rPr>
          <w:noProof/>
          <w:sz w:val="22"/>
          <w:szCs w:val="22"/>
        </w:rPr>
      </w:pPr>
      <w:r w:rsidRPr="007B6296">
        <w:rPr>
          <w:noProof/>
          <w:sz w:val="22"/>
          <w:szCs w:val="22"/>
        </w:rPr>
        <w:t>6.</w:t>
      </w:r>
      <w:r w:rsidRPr="007B6296">
        <w:rPr>
          <w:noProof/>
          <w:sz w:val="22"/>
          <w:szCs w:val="22"/>
        </w:rPr>
        <w:tab/>
        <w:t>International Osteoporosis Foundation (2018) Brutna ben, trasiga liv: En åtgärdsplan för att lösa krisen med benskörhetsfrakturer i Sverige. https://www.iofbonehealth.org/broken-bones-broken-lives Accessed 09/12/2019</w:t>
      </w:r>
    </w:p>
    <w:p w14:paraId="531CEADB" w14:textId="77777777" w:rsidR="007B6296" w:rsidRPr="007B6296" w:rsidRDefault="007B6296" w:rsidP="0080740A">
      <w:pPr>
        <w:spacing w:after="240"/>
        <w:ind w:left="567" w:hanging="567"/>
        <w:rPr>
          <w:noProof/>
          <w:sz w:val="22"/>
          <w:szCs w:val="22"/>
        </w:rPr>
      </w:pPr>
      <w:r w:rsidRPr="007B6296">
        <w:rPr>
          <w:noProof/>
          <w:sz w:val="22"/>
          <w:szCs w:val="22"/>
        </w:rPr>
        <w:t>7.</w:t>
      </w:r>
      <w:r w:rsidRPr="007B6296">
        <w:rPr>
          <w:noProof/>
          <w:sz w:val="22"/>
          <w:szCs w:val="22"/>
        </w:rPr>
        <w:tab/>
        <w:t>International Osteoporosis Foundation (2018) Broken bones, broken lives: A roadmap to solve the fragility fracture crisis in the United Kingdom. International Osteoporosis Foundation,  Nyon, Switzerland https://www.iofbonehealth.org/broken-bones-broken-lives Accessed 09/12/2019</w:t>
      </w:r>
    </w:p>
    <w:p w14:paraId="176AC620" w14:textId="77777777" w:rsidR="007B6296" w:rsidRPr="007B6296" w:rsidRDefault="007B6296" w:rsidP="0080740A">
      <w:pPr>
        <w:spacing w:after="240"/>
        <w:ind w:left="567" w:hanging="567"/>
        <w:rPr>
          <w:noProof/>
          <w:sz w:val="22"/>
          <w:szCs w:val="22"/>
        </w:rPr>
      </w:pPr>
      <w:r w:rsidRPr="007B6296">
        <w:rPr>
          <w:noProof/>
          <w:sz w:val="22"/>
          <w:szCs w:val="22"/>
        </w:rPr>
        <w:t>8.</w:t>
      </w:r>
      <w:r w:rsidRPr="007B6296">
        <w:rPr>
          <w:noProof/>
          <w:sz w:val="22"/>
          <w:szCs w:val="22"/>
        </w:rPr>
        <w:tab/>
        <w:t xml:space="preserve">International Osteoporosis Foundation (2018) What is Osteoporosis? https://www.iofbonehealth.org/what-is-osteoporosis Accessed 05/03/2018 </w:t>
      </w:r>
    </w:p>
    <w:p w14:paraId="763F890C" w14:textId="77777777" w:rsidR="007B6296" w:rsidRPr="007B6296" w:rsidRDefault="007B6296" w:rsidP="0080740A">
      <w:pPr>
        <w:spacing w:after="240"/>
        <w:ind w:left="567" w:hanging="567"/>
        <w:rPr>
          <w:noProof/>
          <w:sz w:val="22"/>
          <w:szCs w:val="22"/>
        </w:rPr>
      </w:pPr>
      <w:r w:rsidRPr="007B6296">
        <w:rPr>
          <w:noProof/>
          <w:sz w:val="22"/>
          <w:szCs w:val="22"/>
        </w:rPr>
        <w:t>9.</w:t>
      </w:r>
      <w:r w:rsidRPr="007B6296">
        <w:rPr>
          <w:noProof/>
          <w:sz w:val="22"/>
          <w:szCs w:val="22"/>
        </w:rPr>
        <w:tab/>
        <w:t>Kanis JA, McCloskey EV, Johansson H, Oden A, Melton LJ, 3rd, Khaltaev N (2008) A reference standard for the description of osteoporosis. Bone 42:467-475</w:t>
      </w:r>
    </w:p>
    <w:p w14:paraId="7E797FE0" w14:textId="77777777" w:rsidR="007B6296" w:rsidRPr="007B6296" w:rsidRDefault="007B6296" w:rsidP="0080740A">
      <w:pPr>
        <w:spacing w:after="240"/>
        <w:ind w:left="567" w:hanging="567"/>
        <w:rPr>
          <w:noProof/>
          <w:sz w:val="22"/>
          <w:szCs w:val="22"/>
        </w:rPr>
      </w:pPr>
      <w:r w:rsidRPr="007B6296">
        <w:rPr>
          <w:noProof/>
          <w:sz w:val="22"/>
          <w:szCs w:val="22"/>
        </w:rPr>
        <w:t>10.</w:t>
      </w:r>
      <w:r w:rsidRPr="007B6296">
        <w:rPr>
          <w:noProof/>
          <w:sz w:val="22"/>
          <w:szCs w:val="22"/>
        </w:rPr>
        <w:tab/>
        <w:t>Kanis JA, Melton LJ, 3rd, Christiansen C, Johnston CC, Khaltaev N (1994) The diagnosis of osteoporosis. J Bone Miner Res 9:1137-1141</w:t>
      </w:r>
    </w:p>
    <w:p w14:paraId="162BB195" w14:textId="77777777" w:rsidR="007B6296" w:rsidRPr="007B6296" w:rsidRDefault="007B6296" w:rsidP="0080740A">
      <w:pPr>
        <w:spacing w:after="240"/>
        <w:ind w:left="567" w:hanging="567"/>
        <w:rPr>
          <w:noProof/>
          <w:sz w:val="22"/>
          <w:szCs w:val="22"/>
        </w:rPr>
      </w:pPr>
      <w:r w:rsidRPr="007B6296">
        <w:rPr>
          <w:noProof/>
          <w:sz w:val="22"/>
          <w:szCs w:val="22"/>
        </w:rPr>
        <w:t>11.</w:t>
      </w:r>
      <w:r w:rsidRPr="007B6296">
        <w:rPr>
          <w:noProof/>
          <w:sz w:val="22"/>
          <w:szCs w:val="22"/>
        </w:rPr>
        <w:tab/>
        <w:t>Kanis J, Johnell O, Oden A, Sernbo I, Redlund-Johnell I, Dawson A, De Laet C, Jonsson B (2000) Long-term risk of osteoporotic fracture in Malmö. Osteoporosis international 11:669-674</w:t>
      </w:r>
    </w:p>
    <w:p w14:paraId="254868B0" w14:textId="77777777" w:rsidR="007B6296" w:rsidRPr="007B6296" w:rsidRDefault="007B6296" w:rsidP="0080740A">
      <w:pPr>
        <w:spacing w:after="240"/>
        <w:ind w:left="567" w:hanging="567"/>
        <w:rPr>
          <w:noProof/>
          <w:sz w:val="22"/>
          <w:szCs w:val="22"/>
        </w:rPr>
      </w:pPr>
      <w:r w:rsidRPr="007B6296">
        <w:rPr>
          <w:noProof/>
          <w:sz w:val="22"/>
          <w:szCs w:val="22"/>
        </w:rPr>
        <w:t>12.</w:t>
      </w:r>
      <w:r w:rsidRPr="007B6296">
        <w:rPr>
          <w:noProof/>
          <w:sz w:val="22"/>
          <w:szCs w:val="22"/>
        </w:rPr>
        <w:tab/>
        <w:t>Kanis JA, Oden A, Johnell O, Jonsson B, de Laet C, Dawson A (2001) The burden of osteoporotic fractures: a method for setting intervention thresholds. Osteoporos Int 12:417-427</w:t>
      </w:r>
    </w:p>
    <w:p w14:paraId="65E4ED52" w14:textId="77777777" w:rsidR="007B6296" w:rsidRPr="007B6296" w:rsidRDefault="007B6296" w:rsidP="0080740A">
      <w:pPr>
        <w:spacing w:after="240"/>
        <w:ind w:left="567" w:hanging="567"/>
        <w:rPr>
          <w:noProof/>
          <w:sz w:val="22"/>
          <w:szCs w:val="22"/>
        </w:rPr>
      </w:pPr>
      <w:r w:rsidRPr="007B6296">
        <w:rPr>
          <w:noProof/>
          <w:sz w:val="22"/>
          <w:szCs w:val="22"/>
        </w:rPr>
        <w:t>13.</w:t>
      </w:r>
      <w:r w:rsidRPr="007B6296">
        <w:rPr>
          <w:noProof/>
          <w:sz w:val="22"/>
          <w:szCs w:val="22"/>
        </w:rPr>
        <w:tab/>
        <w:t>Warriner AH, Patkar NM, Curtis JR, Delzell E, Gary L, Kilgore M, Saag K (2011) Which fractures are most attributable to osteoporosis? J Clin Epidemiol 64:46-53</w:t>
      </w:r>
    </w:p>
    <w:p w14:paraId="1A714446" w14:textId="77777777" w:rsidR="007B6296" w:rsidRPr="007B6296" w:rsidRDefault="007B6296" w:rsidP="0080740A">
      <w:pPr>
        <w:spacing w:after="240"/>
        <w:ind w:left="567" w:hanging="567"/>
        <w:rPr>
          <w:noProof/>
          <w:sz w:val="22"/>
          <w:szCs w:val="22"/>
        </w:rPr>
      </w:pPr>
      <w:r w:rsidRPr="007B6296">
        <w:rPr>
          <w:noProof/>
          <w:sz w:val="22"/>
          <w:szCs w:val="22"/>
        </w:rPr>
        <w:t>14.</w:t>
      </w:r>
      <w:r w:rsidRPr="007B6296">
        <w:rPr>
          <w:noProof/>
          <w:sz w:val="22"/>
          <w:szCs w:val="22"/>
        </w:rPr>
        <w:tab/>
        <w:t>Johnell O, Kanis JA (2006) An estimate of the worldwide prevalence and disability associated with osteoporotic fractures. Osteoporos Int 17:1726-1733</w:t>
      </w:r>
    </w:p>
    <w:p w14:paraId="0654F0F9" w14:textId="77777777" w:rsidR="007B6296" w:rsidRPr="007B6296" w:rsidRDefault="007B6296" w:rsidP="0080740A">
      <w:pPr>
        <w:spacing w:after="240"/>
        <w:ind w:left="567" w:hanging="567"/>
        <w:rPr>
          <w:noProof/>
          <w:sz w:val="22"/>
          <w:szCs w:val="22"/>
        </w:rPr>
      </w:pPr>
      <w:r w:rsidRPr="007B6296">
        <w:rPr>
          <w:noProof/>
          <w:sz w:val="22"/>
          <w:szCs w:val="22"/>
        </w:rPr>
        <w:t>15.</w:t>
      </w:r>
      <w:r w:rsidRPr="007B6296">
        <w:rPr>
          <w:noProof/>
          <w:sz w:val="22"/>
          <w:szCs w:val="22"/>
        </w:rPr>
        <w:tab/>
        <w:t>Hernlund E, Svedbom A, Ivergård M, Compston J, Cooper C, Stenmark J, McCloskey EV, Jönsson B, Kanis JA (2013) Osteoporosis in the European Union: medical management, epidemiology and economic burden. Archives of osteoporosis 8:136</w:t>
      </w:r>
    </w:p>
    <w:p w14:paraId="03AD3523" w14:textId="77777777" w:rsidR="007B6296" w:rsidRPr="007B6296" w:rsidRDefault="007B6296" w:rsidP="0080740A">
      <w:pPr>
        <w:spacing w:after="240"/>
        <w:ind w:left="567" w:hanging="567"/>
        <w:rPr>
          <w:noProof/>
          <w:sz w:val="22"/>
          <w:szCs w:val="22"/>
        </w:rPr>
      </w:pPr>
      <w:r w:rsidRPr="007B6296">
        <w:rPr>
          <w:noProof/>
          <w:sz w:val="22"/>
          <w:szCs w:val="22"/>
        </w:rPr>
        <w:t>16.</w:t>
      </w:r>
      <w:r w:rsidRPr="007B6296">
        <w:rPr>
          <w:noProof/>
          <w:sz w:val="22"/>
          <w:szCs w:val="22"/>
        </w:rPr>
        <w:tab/>
        <w:t>Kanis JA (2007) Assessment of Osteoporosis at the Primary health Care Level. In WHO Scientific Group (ed) WHO Scientific group Technical Report. World Health Organization, p 103</w:t>
      </w:r>
    </w:p>
    <w:p w14:paraId="26DC276E" w14:textId="77777777" w:rsidR="007B6296" w:rsidRPr="007B6296" w:rsidRDefault="007B6296" w:rsidP="0080740A">
      <w:pPr>
        <w:spacing w:after="240"/>
        <w:ind w:left="567" w:hanging="567"/>
        <w:rPr>
          <w:noProof/>
          <w:sz w:val="22"/>
          <w:szCs w:val="22"/>
        </w:rPr>
      </w:pPr>
      <w:r w:rsidRPr="007B6296">
        <w:rPr>
          <w:noProof/>
          <w:sz w:val="22"/>
          <w:szCs w:val="22"/>
        </w:rPr>
        <w:t>17.</w:t>
      </w:r>
      <w:r w:rsidRPr="007B6296">
        <w:rPr>
          <w:noProof/>
          <w:sz w:val="22"/>
          <w:szCs w:val="22"/>
        </w:rPr>
        <w:tab/>
        <w:t>Cooper C, Campion G, Melton LJ, 3rd (1992) Hip fractures in the elderly: a world-wide projection. Osteoporos Int 2:285-289</w:t>
      </w:r>
    </w:p>
    <w:p w14:paraId="66E164C6" w14:textId="77777777" w:rsidR="007B6296" w:rsidRPr="007B6296" w:rsidRDefault="007B6296" w:rsidP="0080740A">
      <w:pPr>
        <w:spacing w:after="240"/>
        <w:ind w:left="567" w:hanging="567"/>
        <w:rPr>
          <w:noProof/>
          <w:sz w:val="22"/>
          <w:szCs w:val="22"/>
        </w:rPr>
      </w:pPr>
      <w:r w:rsidRPr="007B6296">
        <w:rPr>
          <w:noProof/>
          <w:sz w:val="22"/>
          <w:szCs w:val="22"/>
        </w:rPr>
        <w:t>18.</w:t>
      </w:r>
      <w:r w:rsidRPr="007B6296">
        <w:rPr>
          <w:noProof/>
          <w:sz w:val="22"/>
          <w:szCs w:val="22"/>
        </w:rPr>
        <w:tab/>
        <w:t>Wolf-Maier K, Cooper RS, Banegas JR, Giampaoli S, Hense HW, Joffres M, Kastarinen M, Poulter N, Primatesta P, Rodriguez-Artalejo F, Stegmayr B, Thamm M, Tuomilehto J, Vanuzzo D, Vescio F (2003) Hypertension prevalence and blood pressure levels in 6 European countries, Canada, and the United States. Jama 289:2363-2369</w:t>
      </w:r>
    </w:p>
    <w:p w14:paraId="6FE3FA83" w14:textId="77777777" w:rsidR="007B6296" w:rsidRPr="007B6296" w:rsidRDefault="007B6296" w:rsidP="0080740A">
      <w:pPr>
        <w:spacing w:after="240"/>
        <w:ind w:left="567" w:hanging="567"/>
        <w:rPr>
          <w:noProof/>
          <w:sz w:val="22"/>
          <w:szCs w:val="22"/>
        </w:rPr>
      </w:pPr>
      <w:r w:rsidRPr="007B6296">
        <w:rPr>
          <w:noProof/>
          <w:sz w:val="22"/>
          <w:szCs w:val="22"/>
        </w:rPr>
        <w:t>19.</w:t>
      </w:r>
      <w:r w:rsidRPr="007B6296">
        <w:rPr>
          <w:noProof/>
          <w:sz w:val="22"/>
          <w:szCs w:val="22"/>
        </w:rPr>
        <w:tab/>
        <w:t>Hippisley-Cox J, Coupland C, Robson J, Brindle P (2010) Derivation, validation, and evaluation of a new QRISK model to estimate lifetime risk of cardiovascular disease: cohort study using QResearch database. Bmj 341:c6624</w:t>
      </w:r>
    </w:p>
    <w:p w14:paraId="180E53BA" w14:textId="77777777" w:rsidR="007B6296" w:rsidRPr="007B6296" w:rsidRDefault="007B6296" w:rsidP="0080740A">
      <w:pPr>
        <w:spacing w:after="240"/>
        <w:ind w:left="567" w:hanging="567"/>
        <w:rPr>
          <w:noProof/>
          <w:sz w:val="22"/>
          <w:szCs w:val="22"/>
        </w:rPr>
      </w:pPr>
      <w:r w:rsidRPr="007B6296">
        <w:rPr>
          <w:noProof/>
          <w:sz w:val="22"/>
          <w:szCs w:val="22"/>
        </w:rPr>
        <w:t>20.</w:t>
      </w:r>
      <w:r w:rsidRPr="007B6296">
        <w:rPr>
          <w:noProof/>
          <w:sz w:val="22"/>
          <w:szCs w:val="22"/>
        </w:rPr>
        <w:tab/>
        <w:t>Kanis JA, Oden A, McCloskey EV, Johansson H, Wahl DA, Cooper C (2012) A systematic review of hip fracture incidence and probability of fracture worldwide. Osteoporos Int 23:2239-2256</w:t>
      </w:r>
    </w:p>
    <w:p w14:paraId="78AEBBD7" w14:textId="77777777" w:rsidR="007B6296" w:rsidRPr="007B6296" w:rsidRDefault="007B6296" w:rsidP="0080740A">
      <w:pPr>
        <w:spacing w:after="240"/>
        <w:ind w:left="567" w:hanging="567"/>
        <w:rPr>
          <w:noProof/>
          <w:sz w:val="22"/>
          <w:szCs w:val="22"/>
        </w:rPr>
      </w:pPr>
      <w:r w:rsidRPr="007B6296">
        <w:rPr>
          <w:noProof/>
          <w:sz w:val="22"/>
          <w:szCs w:val="22"/>
        </w:rPr>
        <w:t>21.</w:t>
      </w:r>
      <w:r w:rsidRPr="007B6296">
        <w:rPr>
          <w:noProof/>
          <w:sz w:val="22"/>
          <w:szCs w:val="22"/>
        </w:rPr>
        <w:tab/>
        <w:t>Pisani P, Renna MD, Conversano F, Casciaro E, Di Paola M, Quarta E, Muratore M, Casciaro S (2016) Major osteoporotic fragility fractures: Risk factor updates and societal impact. World J Orthop 7:171-181</w:t>
      </w:r>
    </w:p>
    <w:p w14:paraId="62692CED" w14:textId="77777777" w:rsidR="007B6296" w:rsidRPr="007B6296" w:rsidRDefault="007B6296" w:rsidP="0080740A">
      <w:pPr>
        <w:spacing w:after="240"/>
        <w:ind w:left="567" w:hanging="567"/>
        <w:rPr>
          <w:noProof/>
          <w:sz w:val="22"/>
          <w:szCs w:val="22"/>
        </w:rPr>
      </w:pPr>
      <w:r w:rsidRPr="007B6296">
        <w:rPr>
          <w:noProof/>
          <w:sz w:val="22"/>
          <w:szCs w:val="22"/>
        </w:rPr>
        <w:t>22.</w:t>
      </w:r>
      <w:r w:rsidRPr="007B6296">
        <w:rPr>
          <w:noProof/>
          <w:sz w:val="22"/>
          <w:szCs w:val="22"/>
        </w:rPr>
        <w:tab/>
        <w:t>Jakobsen A, Laurberg P, Vestergaard P, Andersen S (2013) Clinical risk factors for osteoporosis are common among elderly people in Nuuk, Greenland. Int J Circumpolar Health 72:19596</w:t>
      </w:r>
    </w:p>
    <w:p w14:paraId="77ED69D2" w14:textId="77777777" w:rsidR="007B6296" w:rsidRPr="007B6296" w:rsidRDefault="007B6296" w:rsidP="0080740A">
      <w:pPr>
        <w:spacing w:after="240"/>
        <w:ind w:left="567" w:hanging="567"/>
        <w:rPr>
          <w:noProof/>
          <w:sz w:val="22"/>
          <w:szCs w:val="22"/>
        </w:rPr>
      </w:pPr>
      <w:r w:rsidRPr="007B6296">
        <w:rPr>
          <w:noProof/>
          <w:sz w:val="22"/>
          <w:szCs w:val="22"/>
        </w:rPr>
        <w:t>23.</w:t>
      </w:r>
      <w:r w:rsidRPr="007B6296">
        <w:rPr>
          <w:noProof/>
          <w:sz w:val="22"/>
          <w:szCs w:val="22"/>
        </w:rPr>
        <w:tab/>
        <w:t>Johansson H, Siggeirsdottir K, Harvey NC, Oden A, Gudnason V, McCloskey E, Sigurdsson G, Kanis JA (2017) Imminent risk of fracture after fracture. Osteoporos Int 28:775-780</w:t>
      </w:r>
    </w:p>
    <w:p w14:paraId="6A018271" w14:textId="77777777" w:rsidR="007B6296" w:rsidRPr="007B6296" w:rsidRDefault="007B6296" w:rsidP="0080740A">
      <w:pPr>
        <w:spacing w:after="240"/>
        <w:ind w:left="567" w:hanging="567"/>
        <w:rPr>
          <w:noProof/>
          <w:sz w:val="22"/>
          <w:szCs w:val="22"/>
        </w:rPr>
      </w:pPr>
      <w:r w:rsidRPr="007B6296">
        <w:rPr>
          <w:noProof/>
          <w:sz w:val="22"/>
          <w:szCs w:val="22"/>
        </w:rPr>
        <w:t>24.</w:t>
      </w:r>
      <w:r w:rsidRPr="007B6296">
        <w:rPr>
          <w:noProof/>
          <w:sz w:val="22"/>
          <w:szCs w:val="22"/>
        </w:rPr>
        <w:tab/>
        <w:t>Kanis JA, Johansson H, Oden A, Harvey NC, Gudnason V, Sanders KM, Sigurdsson G, Siggeirsdottir K, Fitzpatrick LA, Borgstrom F, McCloskey EV (2018) Characteristics of recurrent fractures. Osteoporos Int 29:1747-1757</w:t>
      </w:r>
    </w:p>
    <w:p w14:paraId="56F60B48" w14:textId="77777777" w:rsidR="007B6296" w:rsidRPr="007B6296" w:rsidRDefault="007B6296" w:rsidP="0080740A">
      <w:pPr>
        <w:spacing w:after="240"/>
        <w:ind w:left="567" w:hanging="567"/>
        <w:rPr>
          <w:noProof/>
          <w:sz w:val="22"/>
          <w:szCs w:val="22"/>
        </w:rPr>
      </w:pPr>
      <w:r w:rsidRPr="007B6296">
        <w:rPr>
          <w:noProof/>
          <w:sz w:val="22"/>
          <w:szCs w:val="22"/>
        </w:rPr>
        <w:t>25.</w:t>
      </w:r>
      <w:r w:rsidRPr="007B6296">
        <w:rPr>
          <w:noProof/>
          <w:sz w:val="22"/>
          <w:szCs w:val="22"/>
        </w:rPr>
        <w:tab/>
        <w:t>Bonafede M, Shi N, Barron R, Li X, Crittenden DB, Chandler D (2016) Predicting imminent risk for fracture in patients aged 50 or older with osteoporosis using US claims data. Arch Osteoporos 11:26</w:t>
      </w:r>
    </w:p>
    <w:p w14:paraId="381BA804" w14:textId="77777777" w:rsidR="007B6296" w:rsidRPr="007B6296" w:rsidRDefault="007B6296" w:rsidP="0080740A">
      <w:pPr>
        <w:spacing w:after="240"/>
        <w:ind w:left="567" w:hanging="567"/>
        <w:rPr>
          <w:noProof/>
          <w:sz w:val="22"/>
          <w:szCs w:val="22"/>
        </w:rPr>
      </w:pPr>
      <w:r w:rsidRPr="007B6296">
        <w:rPr>
          <w:noProof/>
          <w:sz w:val="22"/>
          <w:szCs w:val="22"/>
        </w:rPr>
        <w:t>26.</w:t>
      </w:r>
      <w:r w:rsidRPr="007B6296">
        <w:rPr>
          <w:noProof/>
          <w:sz w:val="22"/>
          <w:szCs w:val="22"/>
        </w:rPr>
        <w:tab/>
        <w:t>Giangregorio LM, Leslie WD (2010) Time since prior fracture is a risk modifier for 10-year osteoporotic fractures. J Bone Miner Res 25:1400-1405</w:t>
      </w:r>
    </w:p>
    <w:p w14:paraId="180979A6" w14:textId="77777777" w:rsidR="007B6296" w:rsidRPr="007B6296" w:rsidRDefault="007B6296" w:rsidP="0080740A">
      <w:pPr>
        <w:spacing w:after="240"/>
        <w:ind w:left="567" w:hanging="567"/>
        <w:rPr>
          <w:noProof/>
          <w:sz w:val="22"/>
          <w:szCs w:val="22"/>
        </w:rPr>
      </w:pPr>
      <w:r w:rsidRPr="007B6296">
        <w:rPr>
          <w:noProof/>
          <w:sz w:val="22"/>
          <w:szCs w:val="22"/>
        </w:rPr>
        <w:t>27.</w:t>
      </w:r>
      <w:r w:rsidRPr="007B6296">
        <w:rPr>
          <w:noProof/>
          <w:sz w:val="22"/>
          <w:szCs w:val="22"/>
        </w:rPr>
        <w:tab/>
        <w:t>Johnell O, Kanis JA, Oden A, Sernbo I, Redlund-Johnell I, Petterson C, De Laet C, Jonsson B (2004) Fracture risk following an osteoporotic fracture. Osteoporos Int 15:175-179</w:t>
      </w:r>
    </w:p>
    <w:p w14:paraId="3E8C80C3" w14:textId="77777777" w:rsidR="007B6296" w:rsidRPr="007B6296" w:rsidRDefault="007B6296" w:rsidP="0080740A">
      <w:pPr>
        <w:spacing w:after="240"/>
        <w:ind w:left="567" w:hanging="567"/>
        <w:rPr>
          <w:noProof/>
          <w:sz w:val="22"/>
          <w:szCs w:val="22"/>
        </w:rPr>
      </w:pPr>
      <w:r w:rsidRPr="007B6296">
        <w:rPr>
          <w:noProof/>
          <w:sz w:val="22"/>
          <w:szCs w:val="22"/>
        </w:rPr>
        <w:t>28.</w:t>
      </w:r>
      <w:r w:rsidRPr="007B6296">
        <w:rPr>
          <w:noProof/>
          <w:sz w:val="22"/>
          <w:szCs w:val="22"/>
        </w:rPr>
        <w:tab/>
        <w:t>Johnell O, Oden A, Caulin F, Kanis JA (2001) Acute and long-term increase in fracture risk after hospitalization for vertebral fracture. Osteoporos Int 12:207-214</w:t>
      </w:r>
    </w:p>
    <w:p w14:paraId="2F34A02B" w14:textId="77777777" w:rsidR="007B6296" w:rsidRPr="007B6296" w:rsidRDefault="007B6296" w:rsidP="0080740A">
      <w:pPr>
        <w:spacing w:after="240"/>
        <w:ind w:left="567" w:hanging="567"/>
        <w:rPr>
          <w:noProof/>
          <w:sz w:val="22"/>
          <w:szCs w:val="22"/>
        </w:rPr>
      </w:pPr>
      <w:r w:rsidRPr="007B6296">
        <w:rPr>
          <w:noProof/>
          <w:sz w:val="22"/>
          <w:szCs w:val="22"/>
        </w:rPr>
        <w:t>29.</w:t>
      </w:r>
      <w:r w:rsidRPr="007B6296">
        <w:rPr>
          <w:noProof/>
          <w:sz w:val="22"/>
          <w:szCs w:val="22"/>
        </w:rPr>
        <w:tab/>
        <w:t>Nymark T, Lauritsen JM, Ovesen O, Rock ND, Jeune B (2006) Short time-frame from first to second hip fracture in the Funen County Hip Fracture Study. Osteoporos Int 17:1353-1357</w:t>
      </w:r>
    </w:p>
    <w:p w14:paraId="10F1579B" w14:textId="77777777" w:rsidR="007B6296" w:rsidRPr="007B6296" w:rsidRDefault="007B6296" w:rsidP="0080740A">
      <w:pPr>
        <w:spacing w:after="240"/>
        <w:ind w:left="567" w:hanging="567"/>
        <w:rPr>
          <w:noProof/>
          <w:sz w:val="22"/>
          <w:szCs w:val="22"/>
        </w:rPr>
      </w:pPr>
      <w:r w:rsidRPr="007B6296">
        <w:rPr>
          <w:noProof/>
          <w:sz w:val="22"/>
          <w:szCs w:val="22"/>
        </w:rPr>
        <w:t>30.</w:t>
      </w:r>
      <w:r w:rsidRPr="007B6296">
        <w:rPr>
          <w:noProof/>
          <w:sz w:val="22"/>
          <w:szCs w:val="22"/>
        </w:rPr>
        <w:tab/>
        <w:t>Roux C, Briot K (2017) Imminent fracture risk. Osteoporos Int 28:1765-1769</w:t>
      </w:r>
    </w:p>
    <w:p w14:paraId="15BAA1D0" w14:textId="77777777" w:rsidR="007B6296" w:rsidRPr="007B6296" w:rsidRDefault="007B6296" w:rsidP="0080740A">
      <w:pPr>
        <w:spacing w:after="240"/>
        <w:ind w:left="567" w:hanging="567"/>
        <w:rPr>
          <w:noProof/>
          <w:sz w:val="22"/>
          <w:szCs w:val="22"/>
        </w:rPr>
      </w:pPr>
      <w:r w:rsidRPr="007B6296">
        <w:rPr>
          <w:noProof/>
          <w:sz w:val="22"/>
          <w:szCs w:val="22"/>
        </w:rPr>
        <w:t>31.</w:t>
      </w:r>
      <w:r w:rsidRPr="007B6296">
        <w:rPr>
          <w:noProof/>
          <w:sz w:val="22"/>
          <w:szCs w:val="22"/>
        </w:rPr>
        <w:tab/>
        <w:t>van Geel TA, van Helden S, Geusens PP, Winkens B, Dinant GJ (2009) Clinical subsequent fractures cluster in time after first fractures. Ann Rheum Dis 68:99-102</w:t>
      </w:r>
    </w:p>
    <w:p w14:paraId="33DE6D7F" w14:textId="77777777" w:rsidR="007B6296" w:rsidRPr="007B6296" w:rsidRDefault="007B6296" w:rsidP="0080740A">
      <w:pPr>
        <w:spacing w:after="240"/>
        <w:ind w:left="567" w:hanging="567"/>
        <w:rPr>
          <w:noProof/>
          <w:sz w:val="22"/>
          <w:szCs w:val="22"/>
        </w:rPr>
      </w:pPr>
      <w:r w:rsidRPr="007B6296">
        <w:rPr>
          <w:noProof/>
          <w:sz w:val="22"/>
          <w:szCs w:val="22"/>
        </w:rPr>
        <w:t>32.</w:t>
      </w:r>
      <w:r w:rsidRPr="007B6296">
        <w:rPr>
          <w:noProof/>
          <w:sz w:val="22"/>
          <w:szCs w:val="22"/>
        </w:rPr>
        <w:tab/>
        <w:t>Kanis JA, Harvey NC, McCloskey E, Bruyère O, Veronese N, Lorentzon M, Cooper C, Rizzoli R, Adib G, Al-Daghri N, Campusano C, Chandran M, Dawson-Hughes B, Javaid K, Jiwa F, Johansson H, Lee JK, Liu E, Messina D, Mkinsi O, Pinto D, Prieto-Alhambra D, Saag K, Xia W, Zakraoui L, Reginster J-Y (2019) Algorithm for the management of patients at low/middle/high risk of osteoporotic fracture: a global perspective. Osteoporos Int 31: 1-12</w:t>
      </w:r>
    </w:p>
    <w:p w14:paraId="771B7F2B" w14:textId="77777777" w:rsidR="007B6296" w:rsidRPr="007B6296" w:rsidRDefault="007B6296" w:rsidP="0080740A">
      <w:pPr>
        <w:spacing w:after="240"/>
        <w:ind w:left="567" w:hanging="567"/>
        <w:rPr>
          <w:noProof/>
          <w:sz w:val="22"/>
          <w:szCs w:val="22"/>
        </w:rPr>
      </w:pPr>
      <w:r w:rsidRPr="007B6296">
        <w:rPr>
          <w:noProof/>
          <w:sz w:val="22"/>
          <w:szCs w:val="22"/>
        </w:rPr>
        <w:t>33.</w:t>
      </w:r>
      <w:r w:rsidRPr="007B6296">
        <w:rPr>
          <w:noProof/>
          <w:sz w:val="22"/>
          <w:szCs w:val="22"/>
        </w:rPr>
        <w:tab/>
        <w:t>Nordström P, Gustafson Y, Michaëlsson K, Nordström A (2015) Length of hospital stay after hip fracture and short term risk of death after discharge: a total cohort study in Sweden. Bmj 350:h696</w:t>
      </w:r>
    </w:p>
    <w:p w14:paraId="74EA933F" w14:textId="77777777" w:rsidR="007B6296" w:rsidRPr="007B6296" w:rsidRDefault="007B6296" w:rsidP="0080740A">
      <w:pPr>
        <w:spacing w:after="240"/>
        <w:ind w:left="567" w:hanging="567"/>
        <w:rPr>
          <w:noProof/>
          <w:sz w:val="22"/>
          <w:szCs w:val="22"/>
        </w:rPr>
      </w:pPr>
      <w:r w:rsidRPr="007B6296">
        <w:rPr>
          <w:noProof/>
          <w:sz w:val="22"/>
          <w:szCs w:val="22"/>
        </w:rPr>
        <w:t>34.</w:t>
      </w:r>
      <w:r w:rsidRPr="007B6296">
        <w:rPr>
          <w:noProof/>
          <w:sz w:val="22"/>
          <w:szCs w:val="22"/>
        </w:rPr>
        <w:tab/>
        <w:t>Maravic M, Jouaneton B, Vainchtock A, Tochon V (2012) Economic burden of osteoporosis in women: data from the 2008 French hospital database (PMSI). Clin Exp Rheumatol 30:222-227</w:t>
      </w:r>
    </w:p>
    <w:p w14:paraId="661FD730" w14:textId="77777777" w:rsidR="007B6296" w:rsidRPr="007B6296" w:rsidRDefault="007B6296" w:rsidP="0080740A">
      <w:pPr>
        <w:spacing w:after="240"/>
        <w:ind w:left="567" w:hanging="567"/>
        <w:rPr>
          <w:noProof/>
          <w:sz w:val="22"/>
          <w:szCs w:val="22"/>
        </w:rPr>
      </w:pPr>
      <w:r w:rsidRPr="007B6296">
        <w:rPr>
          <w:noProof/>
          <w:sz w:val="22"/>
          <w:szCs w:val="22"/>
        </w:rPr>
        <w:t>35.</w:t>
      </w:r>
      <w:r w:rsidRPr="007B6296">
        <w:rPr>
          <w:noProof/>
          <w:sz w:val="22"/>
          <w:szCs w:val="22"/>
        </w:rPr>
        <w:tab/>
        <w:t>Bassgen K, Westphal T, Haar P, Kundt G, Mittlmeier T, Schober HC (2013) Population-based prospective study on the incidence of osteoporosis-associated fractures in a German population of 200,413 inhabitants. J Public Health (Oxf) 35:255-261</w:t>
      </w:r>
    </w:p>
    <w:p w14:paraId="6E8F3DA7" w14:textId="77777777" w:rsidR="007B6296" w:rsidRPr="007B6296" w:rsidRDefault="007B6296" w:rsidP="0080740A">
      <w:pPr>
        <w:spacing w:after="240"/>
        <w:ind w:left="567" w:hanging="567"/>
        <w:rPr>
          <w:noProof/>
          <w:sz w:val="22"/>
          <w:szCs w:val="22"/>
        </w:rPr>
      </w:pPr>
      <w:r w:rsidRPr="007B6296">
        <w:rPr>
          <w:noProof/>
          <w:sz w:val="22"/>
          <w:szCs w:val="22"/>
        </w:rPr>
        <w:t>36.</w:t>
      </w:r>
      <w:r w:rsidRPr="007B6296">
        <w:rPr>
          <w:noProof/>
          <w:sz w:val="22"/>
          <w:szCs w:val="22"/>
        </w:rPr>
        <w:tab/>
        <w:t>Carnevale V, Nieddu L, Romagnoli E, Bona E, Piemonte S, Scillitani A, Minisola S (2006) Osteoporosis intervention in ambulatory patients with previous hip fracture: a multicentric, nationwide Italian survey. Osteoporos Int 17:478-483</w:t>
      </w:r>
    </w:p>
    <w:p w14:paraId="083D1B1E" w14:textId="77777777" w:rsidR="007B6296" w:rsidRPr="007B6296" w:rsidRDefault="007B6296" w:rsidP="0080740A">
      <w:pPr>
        <w:spacing w:after="240"/>
        <w:ind w:left="567" w:hanging="567"/>
        <w:rPr>
          <w:noProof/>
          <w:sz w:val="22"/>
          <w:szCs w:val="22"/>
        </w:rPr>
      </w:pPr>
      <w:r w:rsidRPr="007B6296">
        <w:rPr>
          <w:noProof/>
          <w:sz w:val="22"/>
          <w:szCs w:val="22"/>
        </w:rPr>
        <w:t>37.</w:t>
      </w:r>
      <w:r w:rsidRPr="007B6296">
        <w:rPr>
          <w:noProof/>
          <w:sz w:val="22"/>
          <w:szCs w:val="22"/>
        </w:rPr>
        <w:tab/>
        <w:t>Caeiro JR, Bartra A, Mesa-Ramos M, Etxebarria I, Montejo J, Carpintero P, Sorio F, Gatell S, Farre A, Canals L (2017) Burden of First Osteoporotic Hip Fracture in Spain: A Prospective, 12-Month, Observational Study. Calcif Tissue Int 100:29-39</w:t>
      </w:r>
    </w:p>
    <w:p w14:paraId="2B4613A9" w14:textId="77777777" w:rsidR="007B6296" w:rsidRPr="007B6296" w:rsidRDefault="007B6296" w:rsidP="0080740A">
      <w:pPr>
        <w:spacing w:after="240"/>
        <w:ind w:left="567" w:hanging="567"/>
        <w:rPr>
          <w:noProof/>
          <w:sz w:val="22"/>
          <w:szCs w:val="22"/>
        </w:rPr>
      </w:pPr>
      <w:r w:rsidRPr="007B6296">
        <w:rPr>
          <w:noProof/>
          <w:sz w:val="22"/>
          <w:szCs w:val="22"/>
        </w:rPr>
        <w:t>38.</w:t>
      </w:r>
      <w:r w:rsidRPr="007B6296">
        <w:rPr>
          <w:noProof/>
          <w:sz w:val="22"/>
          <w:szCs w:val="22"/>
        </w:rPr>
        <w:tab/>
        <w:t>National Hip Fracture Database annual report (2017) Falls and Fragility Fracture Audit Programme Royal College of Physicians, London</w:t>
      </w:r>
    </w:p>
    <w:p w14:paraId="3A6CF1FE" w14:textId="77777777" w:rsidR="007B6296" w:rsidRPr="007B6296" w:rsidRDefault="007B6296" w:rsidP="0080740A">
      <w:pPr>
        <w:spacing w:after="240"/>
        <w:ind w:left="567" w:hanging="567"/>
        <w:rPr>
          <w:noProof/>
          <w:sz w:val="22"/>
          <w:szCs w:val="22"/>
        </w:rPr>
      </w:pPr>
      <w:r w:rsidRPr="007B6296">
        <w:rPr>
          <w:noProof/>
          <w:sz w:val="22"/>
          <w:szCs w:val="22"/>
        </w:rPr>
        <w:t>39.</w:t>
      </w:r>
      <w:r w:rsidRPr="007B6296">
        <w:rPr>
          <w:noProof/>
          <w:sz w:val="22"/>
          <w:szCs w:val="22"/>
        </w:rPr>
        <w:tab/>
        <w:t>Svedbom A, Hernlund E, Ivergard M, Compston J, Cooper C, Stenmark J, McCloskey EV, Jonsson B, Kanis JA (2013) Osteoporosis in the European Union: a compendium of country-specific reports. Arch Osteoporos 8:137</w:t>
      </w:r>
    </w:p>
    <w:p w14:paraId="008C6E93" w14:textId="77777777" w:rsidR="007B6296" w:rsidRPr="007B6296" w:rsidRDefault="007B6296" w:rsidP="0080740A">
      <w:pPr>
        <w:spacing w:after="240"/>
        <w:ind w:left="567" w:hanging="567"/>
        <w:rPr>
          <w:noProof/>
          <w:sz w:val="22"/>
          <w:szCs w:val="22"/>
        </w:rPr>
      </w:pPr>
      <w:r w:rsidRPr="007B6296">
        <w:rPr>
          <w:noProof/>
          <w:sz w:val="22"/>
          <w:szCs w:val="22"/>
        </w:rPr>
        <w:t>40.</w:t>
      </w:r>
      <w:r w:rsidRPr="007B6296">
        <w:rPr>
          <w:noProof/>
          <w:sz w:val="22"/>
          <w:szCs w:val="22"/>
        </w:rPr>
        <w:tab/>
        <w:t>Johnell O, Kanis, J.A., Odén, A. Sernbo I, Redlund-Johnell I, Pettersen C, De Laet C, Jonsson B (2004) Mortality after osteoporotic fractures. Ostoporos Int 15: 38-42</w:t>
      </w:r>
    </w:p>
    <w:p w14:paraId="267AB3F4" w14:textId="77777777" w:rsidR="007B6296" w:rsidRPr="007B6296" w:rsidRDefault="007B6296" w:rsidP="0080740A">
      <w:pPr>
        <w:spacing w:after="240"/>
        <w:ind w:left="567" w:hanging="567"/>
        <w:rPr>
          <w:noProof/>
          <w:sz w:val="22"/>
          <w:szCs w:val="22"/>
        </w:rPr>
      </w:pPr>
      <w:r w:rsidRPr="007B6296">
        <w:rPr>
          <w:noProof/>
          <w:sz w:val="22"/>
          <w:szCs w:val="22"/>
        </w:rPr>
        <w:t>41.</w:t>
      </w:r>
      <w:r w:rsidRPr="007B6296">
        <w:rPr>
          <w:noProof/>
          <w:sz w:val="22"/>
          <w:szCs w:val="22"/>
        </w:rPr>
        <w:tab/>
        <w:t>Svedbom A, Borgstom F, Hernlund E, Strom O, Alekna V, Bianchi ML, Clark P, Curiel MD, Dimai HP, Jurisson M, Kallikorm R, Lember M, Lesnyak O, McCloskey E, Sanders KM, Silverman S, Solodovnikov A, Tamulaitiene M, Thomas T, Toroptsova N, Uuskula A, Tosteson ANA, Jonsson B, Kanis JA (2018) Quality of life for up to 18 months after low-energy hip, vertebral, and distal forearm fractures-results from the ICUROS. Osteoporos Int 29:557-566</w:t>
      </w:r>
    </w:p>
    <w:p w14:paraId="4C56541C" w14:textId="77777777" w:rsidR="007B6296" w:rsidRPr="007B6296" w:rsidRDefault="007B6296" w:rsidP="0080740A">
      <w:pPr>
        <w:spacing w:after="240"/>
        <w:ind w:left="567" w:hanging="567"/>
        <w:rPr>
          <w:noProof/>
          <w:sz w:val="22"/>
          <w:szCs w:val="22"/>
        </w:rPr>
      </w:pPr>
      <w:r w:rsidRPr="007B6296">
        <w:rPr>
          <w:noProof/>
          <w:sz w:val="22"/>
          <w:szCs w:val="22"/>
        </w:rPr>
        <w:t>42.</w:t>
      </w:r>
      <w:r w:rsidRPr="007B6296">
        <w:rPr>
          <w:noProof/>
          <w:sz w:val="22"/>
          <w:szCs w:val="22"/>
        </w:rPr>
        <w:tab/>
        <w:t xml:space="preserve">Szende A, Janssen B, Cabases J (2014) Self-reported population health: an international perspective based on EQ-5D. Dordrecht (NL): Springer </w:t>
      </w:r>
    </w:p>
    <w:p w14:paraId="26E58B8E" w14:textId="77777777" w:rsidR="007B6296" w:rsidRPr="007B6296" w:rsidRDefault="007B6296" w:rsidP="0080740A">
      <w:pPr>
        <w:spacing w:after="240"/>
        <w:ind w:left="567" w:hanging="567"/>
        <w:rPr>
          <w:noProof/>
          <w:sz w:val="22"/>
          <w:szCs w:val="22"/>
        </w:rPr>
      </w:pPr>
      <w:r w:rsidRPr="007B6296">
        <w:rPr>
          <w:noProof/>
          <w:sz w:val="22"/>
          <w:szCs w:val="22"/>
        </w:rPr>
        <w:t>43.</w:t>
      </w:r>
      <w:r w:rsidRPr="007B6296">
        <w:rPr>
          <w:noProof/>
          <w:sz w:val="22"/>
          <w:szCs w:val="22"/>
        </w:rPr>
        <w:tab/>
        <w:t xml:space="preserve">World Health Organization (2018) Metrics: Disability-Adjusted Life Year (DALY). http://www.who.int/healthinfo/global_burden_disease/metrics_daly/en/ Accessed 12/10/2017 </w:t>
      </w:r>
    </w:p>
    <w:p w14:paraId="4F278C6B" w14:textId="77777777" w:rsidR="007B6296" w:rsidRPr="007B6296" w:rsidRDefault="007B6296" w:rsidP="0080740A">
      <w:pPr>
        <w:spacing w:after="240"/>
        <w:ind w:left="567" w:hanging="567"/>
        <w:rPr>
          <w:noProof/>
          <w:sz w:val="22"/>
          <w:szCs w:val="22"/>
        </w:rPr>
      </w:pPr>
      <w:r w:rsidRPr="007B6296">
        <w:rPr>
          <w:noProof/>
          <w:sz w:val="22"/>
          <w:szCs w:val="22"/>
        </w:rPr>
        <w:t>44.</w:t>
      </w:r>
      <w:r w:rsidRPr="007B6296">
        <w:rPr>
          <w:noProof/>
          <w:sz w:val="22"/>
          <w:szCs w:val="22"/>
        </w:rPr>
        <w:tab/>
        <w:t xml:space="preserve">Institute for Health Metrics and Evaluation (IHME) (2016) GBD Compare Data Visualization. https://vizhub.healthdata.org/gbd-compare/ </w:t>
      </w:r>
    </w:p>
    <w:p w14:paraId="3B42C9CD" w14:textId="77777777" w:rsidR="007B6296" w:rsidRPr="007B6296" w:rsidRDefault="007B6296" w:rsidP="0080740A">
      <w:pPr>
        <w:spacing w:after="240"/>
        <w:ind w:left="567" w:hanging="567"/>
        <w:rPr>
          <w:noProof/>
          <w:sz w:val="22"/>
          <w:szCs w:val="22"/>
        </w:rPr>
      </w:pPr>
      <w:r w:rsidRPr="007B6296">
        <w:rPr>
          <w:noProof/>
          <w:sz w:val="22"/>
          <w:szCs w:val="22"/>
        </w:rPr>
        <w:t>45.</w:t>
      </w:r>
      <w:r w:rsidRPr="007B6296">
        <w:rPr>
          <w:noProof/>
          <w:sz w:val="22"/>
          <w:szCs w:val="22"/>
        </w:rPr>
        <w:tab/>
        <w:t>Borgstrom F, Lekander I, Ivergard M, Strom O, Svedbom A, Alekna V, Bianchi ML, Clark P, Curiel MD, Dimai HP, Jurisson M, Kallikorm R, Lesnyak O, McCloskey E, Nassonov E, Sanders KM, Silverman S, Tamulaitiene M, Thomas T, Tosteson AN, Jonsson B, Kanis JA (2013) The International Costs and Utilities Related to Osteoporotic Fractures Study (ICUROS)--quality of life during the first 4 months after fracture. Osteoporos Int 24:811-823</w:t>
      </w:r>
    </w:p>
    <w:p w14:paraId="0C448AA7" w14:textId="77777777" w:rsidR="007B6296" w:rsidRPr="007B6296" w:rsidRDefault="007B6296" w:rsidP="0080740A">
      <w:pPr>
        <w:spacing w:after="240"/>
        <w:ind w:left="567" w:hanging="567"/>
        <w:rPr>
          <w:noProof/>
          <w:sz w:val="22"/>
          <w:szCs w:val="22"/>
        </w:rPr>
      </w:pPr>
      <w:r w:rsidRPr="007B6296">
        <w:rPr>
          <w:noProof/>
          <w:sz w:val="22"/>
          <w:szCs w:val="22"/>
        </w:rPr>
        <w:t>46.</w:t>
      </w:r>
      <w:r w:rsidRPr="007B6296">
        <w:rPr>
          <w:noProof/>
          <w:sz w:val="22"/>
          <w:szCs w:val="22"/>
        </w:rPr>
        <w:tab/>
        <w:t>Svedbom A, Borgstrom F, Hernlund E, Strom O, Alekna V, Bianchi ML, Clark P, Curiel MD, Dimai HP, Jurisson M, Uuskula A, Lember M, Kallikorm R, Lesnyak O, McCloskey E, Ershova O, Sanders KM, Silverman S, Tamulaitiene M, Thomas T, Tosteson ANA, Jonsson B, Kanis JA (2017) Quality of life after hip, vertebral, and distal forearm fragility fractures measured using the EQ-5D-3L, EQ-VAS, and time-trade-off: results from the ICUROS. Qual Life Res 27 :707-716.</w:t>
      </w:r>
    </w:p>
    <w:p w14:paraId="3C87DF97" w14:textId="77777777" w:rsidR="007B6296" w:rsidRPr="007B6296" w:rsidRDefault="007B6296" w:rsidP="0080740A">
      <w:pPr>
        <w:spacing w:after="240"/>
        <w:ind w:left="567" w:hanging="567"/>
        <w:rPr>
          <w:noProof/>
          <w:sz w:val="22"/>
          <w:szCs w:val="22"/>
        </w:rPr>
      </w:pPr>
      <w:r w:rsidRPr="007B6296">
        <w:rPr>
          <w:noProof/>
          <w:sz w:val="22"/>
          <w:szCs w:val="22"/>
        </w:rPr>
        <w:t>47.</w:t>
      </w:r>
      <w:r w:rsidRPr="007B6296">
        <w:rPr>
          <w:noProof/>
          <w:sz w:val="22"/>
          <w:szCs w:val="22"/>
        </w:rPr>
        <w:tab/>
        <w:t>Kaffashian S, Raina P, Oremus M, Pickard L, Adachi J, Papadimitropoulos E, Papaioannou A (2011) The burden of osteoporotic fractures beyond acute care: the Canadian Multicentre Osteoporosis Study (CaMos). Age Ageing 40:602-607</w:t>
      </w:r>
    </w:p>
    <w:p w14:paraId="4399832A" w14:textId="77777777" w:rsidR="007B6296" w:rsidRPr="007B6296" w:rsidRDefault="007B6296" w:rsidP="0080740A">
      <w:pPr>
        <w:spacing w:after="240"/>
        <w:ind w:left="567" w:hanging="567"/>
        <w:rPr>
          <w:noProof/>
          <w:sz w:val="22"/>
          <w:szCs w:val="22"/>
        </w:rPr>
      </w:pPr>
      <w:r w:rsidRPr="007B6296">
        <w:rPr>
          <w:noProof/>
          <w:sz w:val="22"/>
          <w:szCs w:val="22"/>
        </w:rPr>
        <w:t>48.</w:t>
      </w:r>
      <w:r w:rsidRPr="007B6296">
        <w:rPr>
          <w:noProof/>
          <w:sz w:val="22"/>
          <w:szCs w:val="22"/>
        </w:rPr>
        <w:tab/>
        <w:t xml:space="preserve">Eurocarers.org (2018) The Situation of Carers in the EU. </w:t>
      </w:r>
    </w:p>
    <w:p w14:paraId="7349BDE4" w14:textId="77777777" w:rsidR="007B6296" w:rsidRPr="007B6296" w:rsidRDefault="007B6296" w:rsidP="0080740A">
      <w:pPr>
        <w:spacing w:after="240"/>
        <w:ind w:left="567" w:hanging="567"/>
        <w:rPr>
          <w:noProof/>
          <w:sz w:val="22"/>
          <w:szCs w:val="22"/>
        </w:rPr>
      </w:pPr>
      <w:r w:rsidRPr="007B6296">
        <w:rPr>
          <w:noProof/>
          <w:sz w:val="22"/>
          <w:szCs w:val="22"/>
        </w:rPr>
        <w:t>49.</w:t>
      </w:r>
      <w:r w:rsidRPr="007B6296">
        <w:rPr>
          <w:noProof/>
          <w:sz w:val="22"/>
          <w:szCs w:val="22"/>
        </w:rPr>
        <w:tab/>
        <w:t>McKercher HG, Crilly RG, Kloseck M (2000) Osteoporosis management in long-term care. Survey of Ontario physicians. Can Fam Physician 46:2228-2235</w:t>
      </w:r>
    </w:p>
    <w:p w14:paraId="6F06D9A6" w14:textId="77777777" w:rsidR="007B6296" w:rsidRPr="007B6296" w:rsidRDefault="007B6296" w:rsidP="0080740A">
      <w:pPr>
        <w:spacing w:after="240"/>
        <w:ind w:left="567" w:hanging="567"/>
        <w:rPr>
          <w:noProof/>
          <w:sz w:val="22"/>
          <w:szCs w:val="22"/>
        </w:rPr>
      </w:pPr>
      <w:r w:rsidRPr="007B6296">
        <w:rPr>
          <w:noProof/>
          <w:sz w:val="22"/>
          <w:szCs w:val="22"/>
        </w:rPr>
        <w:t>50.</w:t>
      </w:r>
      <w:r w:rsidRPr="007B6296">
        <w:rPr>
          <w:noProof/>
          <w:sz w:val="22"/>
          <w:szCs w:val="22"/>
        </w:rPr>
        <w:tab/>
        <w:t>Strom O, Borgstrom F, Kanis JA, Compston J, Cooper C, McCloskey EV, Jonsson B (2011) Osteoporosis: burden, health care provision and opportunities in the EU: a report prepared in collaboration with the International Osteoporosis Foundation (IOF) and the European Federation of Pharmaceutical Industry Associations (EFPIA). Arch Osteoporos 6:59-155</w:t>
      </w:r>
    </w:p>
    <w:p w14:paraId="74D89F07" w14:textId="77777777" w:rsidR="007B6296" w:rsidRPr="007B6296" w:rsidRDefault="007B6296" w:rsidP="0080740A">
      <w:pPr>
        <w:spacing w:after="240"/>
        <w:ind w:left="567" w:hanging="567"/>
        <w:rPr>
          <w:noProof/>
          <w:sz w:val="22"/>
          <w:szCs w:val="22"/>
        </w:rPr>
      </w:pPr>
      <w:r w:rsidRPr="007B6296">
        <w:rPr>
          <w:noProof/>
          <w:sz w:val="22"/>
          <w:szCs w:val="22"/>
        </w:rPr>
        <w:t>51.</w:t>
      </w:r>
      <w:r w:rsidRPr="007B6296">
        <w:rPr>
          <w:noProof/>
          <w:sz w:val="22"/>
          <w:szCs w:val="22"/>
        </w:rPr>
        <w:tab/>
        <w:t>Kanis JA, Cooper C, Rizzoli R, Reginster JY (2019) European guidance for the diagnosis and management of osteoporosis in postmenopausal women. Osteoporos Int 30:3-44</w:t>
      </w:r>
    </w:p>
    <w:p w14:paraId="3559B4C6" w14:textId="77777777" w:rsidR="007B6296" w:rsidRPr="007B6296" w:rsidRDefault="007B6296" w:rsidP="0080740A">
      <w:pPr>
        <w:spacing w:after="240"/>
        <w:ind w:left="567" w:hanging="567"/>
        <w:rPr>
          <w:noProof/>
          <w:sz w:val="22"/>
          <w:szCs w:val="22"/>
        </w:rPr>
      </w:pPr>
      <w:r w:rsidRPr="007B6296">
        <w:rPr>
          <w:noProof/>
          <w:sz w:val="22"/>
          <w:szCs w:val="22"/>
        </w:rPr>
        <w:t>52.</w:t>
      </w:r>
      <w:r w:rsidRPr="007B6296">
        <w:rPr>
          <w:noProof/>
          <w:sz w:val="22"/>
          <w:szCs w:val="22"/>
        </w:rPr>
        <w:tab/>
        <w:t>l’Assurance Maladie (2016) Améliorer la qualité du système de santé et maîtriser les dépenses.  Propositions de l’Assurance Maladie pour 2016, 2016 edn</w:t>
      </w:r>
    </w:p>
    <w:p w14:paraId="4D78D2B1" w14:textId="77777777" w:rsidR="007B6296" w:rsidRPr="007B6296" w:rsidRDefault="007B6296" w:rsidP="0080740A">
      <w:pPr>
        <w:spacing w:after="240"/>
        <w:ind w:left="567" w:hanging="567"/>
        <w:rPr>
          <w:noProof/>
          <w:sz w:val="22"/>
          <w:szCs w:val="22"/>
        </w:rPr>
      </w:pPr>
      <w:r w:rsidRPr="007B6296">
        <w:rPr>
          <w:noProof/>
          <w:sz w:val="22"/>
          <w:szCs w:val="22"/>
        </w:rPr>
        <w:t>53.</w:t>
      </w:r>
      <w:r w:rsidRPr="007B6296">
        <w:rPr>
          <w:noProof/>
          <w:sz w:val="22"/>
          <w:szCs w:val="22"/>
        </w:rPr>
        <w:tab/>
        <w:t>Klop C, Gibson-Smith D, Elders PJ, Welsing PM, Leufkens HG, Harvey NC, Bijlsma JW, van Staa TP, de Vries F (2015) Anti-osteoporosis drug prescribing after hip fracture in the UK: 2000-2010. Osteoporos Int 26:1919-1928</w:t>
      </w:r>
    </w:p>
    <w:p w14:paraId="2F37A412" w14:textId="77777777" w:rsidR="007B6296" w:rsidRPr="007B6296" w:rsidRDefault="007B6296" w:rsidP="0080740A">
      <w:pPr>
        <w:spacing w:after="240"/>
        <w:ind w:left="567" w:hanging="567"/>
        <w:rPr>
          <w:noProof/>
          <w:sz w:val="22"/>
          <w:szCs w:val="22"/>
        </w:rPr>
      </w:pPr>
      <w:r w:rsidRPr="007B6296">
        <w:rPr>
          <w:noProof/>
          <w:sz w:val="22"/>
          <w:szCs w:val="22"/>
        </w:rPr>
        <w:t>54.</w:t>
      </w:r>
      <w:r w:rsidRPr="007B6296">
        <w:rPr>
          <w:noProof/>
          <w:sz w:val="22"/>
          <w:szCs w:val="22"/>
        </w:rPr>
        <w:tab/>
        <w:t>Hovstadius B, Astrand B, Petersson G (2009) Dispensed drugs and multiple medications in the Swedish population: an individual-based register study. BMC Clin Pharmacol 9:11</w:t>
      </w:r>
    </w:p>
    <w:p w14:paraId="049E233B" w14:textId="77777777" w:rsidR="007B6296" w:rsidRPr="007B6296" w:rsidRDefault="007B6296" w:rsidP="0080740A">
      <w:pPr>
        <w:spacing w:after="240"/>
        <w:ind w:left="567" w:hanging="567"/>
        <w:rPr>
          <w:noProof/>
          <w:sz w:val="22"/>
          <w:szCs w:val="22"/>
        </w:rPr>
      </w:pPr>
      <w:r w:rsidRPr="007B6296">
        <w:rPr>
          <w:noProof/>
          <w:sz w:val="22"/>
          <w:szCs w:val="22"/>
        </w:rPr>
        <w:t>55.</w:t>
      </w:r>
      <w:r w:rsidRPr="007B6296">
        <w:rPr>
          <w:noProof/>
          <w:sz w:val="22"/>
          <w:szCs w:val="22"/>
        </w:rPr>
        <w:tab/>
        <w:t>Kanis JA, Borgstrom F, Compston J, Dreinhofer K, Nolte E, Jonsson L, Lems WF, McCloskey EV, Rizzoli R, Stenmark J (2013) SCOPE: a scorecard for osteoporosis in Europe. Arch Osteoporos 8:144</w:t>
      </w:r>
    </w:p>
    <w:p w14:paraId="41BA35FF" w14:textId="77777777" w:rsidR="007B6296" w:rsidRPr="007B6296" w:rsidRDefault="007B6296" w:rsidP="0080740A">
      <w:pPr>
        <w:spacing w:after="240"/>
        <w:ind w:left="567" w:hanging="567"/>
        <w:rPr>
          <w:noProof/>
          <w:sz w:val="22"/>
          <w:szCs w:val="22"/>
        </w:rPr>
      </w:pPr>
      <w:r w:rsidRPr="007B6296">
        <w:rPr>
          <w:noProof/>
          <w:sz w:val="22"/>
          <w:szCs w:val="22"/>
        </w:rPr>
        <w:t>56.</w:t>
      </w:r>
      <w:r w:rsidRPr="007B6296">
        <w:rPr>
          <w:noProof/>
          <w:sz w:val="22"/>
          <w:szCs w:val="22"/>
        </w:rPr>
        <w:tab/>
        <w:t xml:space="preserve">International Osteoporosis Foundation (2016) Development of the FRAX tool. https://www.iofbonehealth.org/news/development-frax-tool Accessed 05/03/2018 </w:t>
      </w:r>
    </w:p>
    <w:p w14:paraId="1FB64DE2" w14:textId="77777777" w:rsidR="007B6296" w:rsidRPr="007B6296" w:rsidRDefault="007B6296" w:rsidP="0080740A">
      <w:pPr>
        <w:spacing w:after="240"/>
        <w:ind w:left="567" w:hanging="567"/>
        <w:rPr>
          <w:noProof/>
          <w:sz w:val="22"/>
          <w:szCs w:val="22"/>
        </w:rPr>
      </w:pPr>
      <w:r w:rsidRPr="007B6296">
        <w:rPr>
          <w:noProof/>
          <w:sz w:val="22"/>
          <w:szCs w:val="22"/>
        </w:rPr>
        <w:t>57.</w:t>
      </w:r>
      <w:r w:rsidRPr="007B6296">
        <w:rPr>
          <w:noProof/>
          <w:sz w:val="22"/>
          <w:szCs w:val="22"/>
        </w:rPr>
        <w:tab/>
        <w:t>Kanis JA, Harvey NC, Cooper C, Johansson H, Oden A, McCloskey EV (2016) A systematic review of intervention thresholds based on FRAX : A report prepared for the National Osteoporosis Guideline Group and the International Osteoporosis Foundation. Arch Osteoporos 11:25</w:t>
      </w:r>
    </w:p>
    <w:p w14:paraId="2FD68D33" w14:textId="77777777" w:rsidR="007B6296" w:rsidRPr="007B6296" w:rsidRDefault="007B6296" w:rsidP="0080740A">
      <w:pPr>
        <w:spacing w:after="240"/>
        <w:ind w:left="567" w:hanging="567"/>
        <w:rPr>
          <w:noProof/>
          <w:sz w:val="22"/>
          <w:szCs w:val="22"/>
        </w:rPr>
      </w:pPr>
      <w:r w:rsidRPr="007B6296">
        <w:rPr>
          <w:noProof/>
          <w:sz w:val="22"/>
          <w:szCs w:val="22"/>
        </w:rPr>
        <w:t>58.</w:t>
      </w:r>
      <w:r w:rsidRPr="007B6296">
        <w:rPr>
          <w:noProof/>
          <w:sz w:val="22"/>
          <w:szCs w:val="22"/>
        </w:rPr>
        <w:tab/>
        <w:t xml:space="preserve">University of Sheffield (2008) FRAX Fracture Risk Assessment Tool. https://www.sheffield.ac.uk/FRAX/ </w:t>
      </w:r>
    </w:p>
    <w:p w14:paraId="54F3BCE9" w14:textId="77777777" w:rsidR="007B6296" w:rsidRPr="007B6296" w:rsidRDefault="007B6296" w:rsidP="0080740A">
      <w:pPr>
        <w:spacing w:after="240"/>
        <w:ind w:left="567" w:hanging="567"/>
        <w:rPr>
          <w:noProof/>
          <w:sz w:val="22"/>
          <w:szCs w:val="22"/>
        </w:rPr>
      </w:pPr>
      <w:r w:rsidRPr="007B6296">
        <w:rPr>
          <w:noProof/>
          <w:sz w:val="22"/>
          <w:szCs w:val="22"/>
        </w:rPr>
        <w:t>59.</w:t>
      </w:r>
      <w:r w:rsidRPr="007B6296">
        <w:rPr>
          <w:noProof/>
          <w:sz w:val="22"/>
          <w:szCs w:val="22"/>
        </w:rPr>
        <w:tab/>
        <w:t xml:space="preserve">Deutschsprachigen Wissenschaftlichen Osteologischen (2014) DVO Leitlinie Osteoporose 2014 Kurzfassung und Langfassung http://www.dv-osteologie.org/dvo_leitlinien/osteoporose-leitlinie-2014 Accessed 03/06/2018 </w:t>
      </w:r>
    </w:p>
    <w:p w14:paraId="25A31941" w14:textId="77777777" w:rsidR="007B6296" w:rsidRPr="007B6296" w:rsidRDefault="007B6296" w:rsidP="0080740A">
      <w:pPr>
        <w:spacing w:after="240"/>
        <w:ind w:left="567" w:hanging="567"/>
        <w:rPr>
          <w:noProof/>
          <w:sz w:val="22"/>
          <w:szCs w:val="22"/>
        </w:rPr>
      </w:pPr>
      <w:r w:rsidRPr="007B6296">
        <w:rPr>
          <w:noProof/>
          <w:sz w:val="22"/>
          <w:szCs w:val="22"/>
        </w:rPr>
        <w:t>60.</w:t>
      </w:r>
      <w:r w:rsidRPr="007B6296">
        <w:rPr>
          <w:noProof/>
          <w:sz w:val="22"/>
          <w:szCs w:val="22"/>
        </w:rPr>
        <w:tab/>
        <w:t>Rendl S, Lapa C, Blumel C, Bundschuh RA, Schneider P (2013) Decision making for osteoporotic treatment using FRAX or DVO risk algorithms in a clinical setting. J Musculoskelet Neuronal Interact 13:339-345</w:t>
      </w:r>
    </w:p>
    <w:p w14:paraId="7D0C8796" w14:textId="77777777" w:rsidR="007B6296" w:rsidRPr="007B6296" w:rsidRDefault="007B6296" w:rsidP="0080740A">
      <w:pPr>
        <w:spacing w:after="240"/>
        <w:ind w:left="567" w:hanging="567"/>
        <w:rPr>
          <w:noProof/>
          <w:sz w:val="22"/>
          <w:szCs w:val="22"/>
        </w:rPr>
      </w:pPr>
      <w:r w:rsidRPr="007B6296">
        <w:rPr>
          <w:noProof/>
          <w:sz w:val="22"/>
          <w:szCs w:val="22"/>
        </w:rPr>
        <w:t>61.</w:t>
      </w:r>
      <w:r w:rsidRPr="007B6296">
        <w:rPr>
          <w:noProof/>
          <w:sz w:val="22"/>
          <w:szCs w:val="22"/>
        </w:rPr>
        <w:tab/>
        <w:t>Bonaccorsi G, Fila E, Cervellati C, Romani A, Giganti M, Rossini M, Greco P, Massari L (2015) Assessment of Fracture Risk in A Population of Postmenopausal Italian Women: A Comparison of Two Different Tools. Calcif Tissue Int 97:50-57</w:t>
      </w:r>
    </w:p>
    <w:p w14:paraId="64BA6F70" w14:textId="77777777" w:rsidR="007B6296" w:rsidRPr="007B6296" w:rsidRDefault="007B6296" w:rsidP="0080740A">
      <w:pPr>
        <w:spacing w:after="240"/>
        <w:ind w:left="567" w:hanging="567"/>
        <w:rPr>
          <w:noProof/>
          <w:sz w:val="22"/>
          <w:szCs w:val="22"/>
        </w:rPr>
      </w:pPr>
      <w:r w:rsidRPr="007B6296">
        <w:rPr>
          <w:noProof/>
          <w:sz w:val="22"/>
          <w:szCs w:val="22"/>
        </w:rPr>
        <w:t>62.</w:t>
      </w:r>
      <w:r w:rsidRPr="007B6296">
        <w:rPr>
          <w:noProof/>
          <w:sz w:val="22"/>
          <w:szCs w:val="22"/>
        </w:rPr>
        <w:tab/>
        <w:t>National Institute for Health and Clinical Excellence (2012)  Osteoporosis: Fragility Fracture Risk: Osteoporosis: Assessing the Risk of Fragility Fracture. Royal College of Physicians (UK) National Clinical Guideline Centre., London</w:t>
      </w:r>
    </w:p>
    <w:p w14:paraId="5F5215E5" w14:textId="77777777" w:rsidR="007B6296" w:rsidRPr="007B6296" w:rsidRDefault="007B6296" w:rsidP="0080740A">
      <w:pPr>
        <w:spacing w:after="240"/>
        <w:ind w:left="567" w:hanging="567"/>
        <w:rPr>
          <w:noProof/>
          <w:sz w:val="22"/>
          <w:szCs w:val="22"/>
        </w:rPr>
      </w:pPr>
      <w:r w:rsidRPr="007B6296">
        <w:rPr>
          <w:noProof/>
          <w:sz w:val="22"/>
          <w:szCs w:val="22"/>
        </w:rPr>
        <w:t>63.</w:t>
      </w:r>
      <w:r w:rsidRPr="007B6296">
        <w:rPr>
          <w:noProof/>
          <w:sz w:val="22"/>
          <w:szCs w:val="22"/>
        </w:rPr>
        <w:tab/>
        <w:t xml:space="preserve">l'Assurance Maladie (2018) Ostéoporose : diagnostic et évolution. https://www.ameli.fr/loiret/assure/sante/themes/osteoporose/diagnostic-evolution Accessed 03/06/2018 </w:t>
      </w:r>
    </w:p>
    <w:p w14:paraId="6B1ED5D8" w14:textId="77777777" w:rsidR="007B6296" w:rsidRPr="007B6296" w:rsidRDefault="007B6296" w:rsidP="0080740A">
      <w:pPr>
        <w:spacing w:after="240"/>
        <w:ind w:left="567" w:hanging="567"/>
        <w:rPr>
          <w:noProof/>
          <w:sz w:val="22"/>
          <w:szCs w:val="22"/>
        </w:rPr>
      </w:pPr>
      <w:r w:rsidRPr="007B6296">
        <w:rPr>
          <w:noProof/>
          <w:sz w:val="22"/>
          <w:szCs w:val="22"/>
        </w:rPr>
        <w:t>64.</w:t>
      </w:r>
      <w:r w:rsidRPr="007B6296">
        <w:rPr>
          <w:noProof/>
          <w:sz w:val="22"/>
          <w:szCs w:val="22"/>
        </w:rPr>
        <w:tab/>
        <w:t>Tarantino U, Iolascon G, Cianferotti L, Masi L, Marcucci G, Giusti F, Marini F, Parri S, Feola M, Rao C, Piccirilli E, Zanetti EB, Cittadini N, Alvaro R, Moretti A, Calafiore D, Toro G, Gimigliano F, Resmini G, Brandi ML (2017) Clinical guidelines for the prevention and treatment of osteoporosis: summary statements and recommendations from the Italian Society for Orthopaedics and Traumatology. J Orthop Traumatol 18:3-36</w:t>
      </w:r>
    </w:p>
    <w:p w14:paraId="18FEAFA4" w14:textId="77777777" w:rsidR="007B6296" w:rsidRPr="007B6296" w:rsidRDefault="007B6296" w:rsidP="0080740A">
      <w:pPr>
        <w:spacing w:after="240"/>
        <w:ind w:left="567" w:hanging="567"/>
        <w:rPr>
          <w:noProof/>
          <w:sz w:val="22"/>
          <w:szCs w:val="22"/>
        </w:rPr>
      </w:pPr>
      <w:r w:rsidRPr="007B6296">
        <w:rPr>
          <w:noProof/>
          <w:sz w:val="22"/>
          <w:szCs w:val="22"/>
        </w:rPr>
        <w:t>65.</w:t>
      </w:r>
      <w:r w:rsidRPr="007B6296">
        <w:rPr>
          <w:noProof/>
          <w:sz w:val="22"/>
          <w:szCs w:val="22"/>
        </w:rPr>
        <w:tab/>
        <w:t xml:space="preserve">Ministero della Salute (Italian Ministry of Health) (2011) 1.12. Prevenzione delle fratture da fragilità. http://www.rssp.salute.gov.it/rssp/paginaParagrafoRssp.jsp?sezione=risposte&amp;capitolo=interventi&amp;id=2745 Accessed 02/27/2018 </w:t>
      </w:r>
    </w:p>
    <w:p w14:paraId="7DA4D6E7" w14:textId="77777777" w:rsidR="007B6296" w:rsidRPr="007B6296" w:rsidRDefault="007B6296" w:rsidP="0080740A">
      <w:pPr>
        <w:spacing w:after="240"/>
        <w:ind w:left="567" w:hanging="567"/>
        <w:rPr>
          <w:noProof/>
          <w:sz w:val="22"/>
          <w:szCs w:val="22"/>
        </w:rPr>
      </w:pPr>
      <w:r w:rsidRPr="007B6296">
        <w:rPr>
          <w:noProof/>
          <w:sz w:val="22"/>
          <w:szCs w:val="22"/>
        </w:rPr>
        <w:t>66.</w:t>
      </w:r>
      <w:r w:rsidRPr="007B6296">
        <w:rPr>
          <w:noProof/>
          <w:sz w:val="22"/>
          <w:szCs w:val="22"/>
        </w:rPr>
        <w:tab/>
        <w:t xml:space="preserve">Societa Italiana di Ortopedia e Traumatologia (2017) Le Linee Guida. http://www.siot.it/pagine/soci/linee-guida.html Accessed 03/13/2018 </w:t>
      </w:r>
    </w:p>
    <w:p w14:paraId="37D56231" w14:textId="77777777" w:rsidR="007B6296" w:rsidRPr="007B6296" w:rsidRDefault="007B6296" w:rsidP="0080740A">
      <w:pPr>
        <w:spacing w:after="240"/>
        <w:ind w:left="567" w:hanging="567"/>
        <w:rPr>
          <w:noProof/>
          <w:sz w:val="22"/>
          <w:szCs w:val="22"/>
        </w:rPr>
      </w:pPr>
      <w:r w:rsidRPr="007B6296">
        <w:rPr>
          <w:noProof/>
          <w:sz w:val="22"/>
          <w:szCs w:val="22"/>
        </w:rPr>
        <w:t>67.</w:t>
      </w:r>
      <w:r w:rsidRPr="007B6296">
        <w:rPr>
          <w:noProof/>
          <w:sz w:val="22"/>
          <w:szCs w:val="22"/>
        </w:rPr>
        <w:tab/>
        <w:t xml:space="preserve">Ministerio de Sanidad SSeI, , (Spanish Ministry of Health) (2010) Guía de Práctica Clínica sobre Osteoporosis y Prevención de Fracturas por Fragilidad. http://www.guiasalud.es/GPC/GPC_476_Osteoporosis_AIAQS_compl.pdf Accessed 02/27/2018 </w:t>
      </w:r>
    </w:p>
    <w:p w14:paraId="1024B876" w14:textId="77777777" w:rsidR="007B6296" w:rsidRPr="007B6296" w:rsidRDefault="007B6296" w:rsidP="0080740A">
      <w:pPr>
        <w:spacing w:after="240"/>
        <w:ind w:left="567" w:hanging="567"/>
        <w:rPr>
          <w:noProof/>
          <w:sz w:val="22"/>
          <w:szCs w:val="22"/>
        </w:rPr>
      </w:pPr>
      <w:r w:rsidRPr="007B6296">
        <w:rPr>
          <w:noProof/>
          <w:sz w:val="22"/>
          <w:szCs w:val="22"/>
        </w:rPr>
        <w:t>68.</w:t>
      </w:r>
      <w:r w:rsidRPr="007B6296">
        <w:rPr>
          <w:noProof/>
          <w:sz w:val="22"/>
          <w:szCs w:val="22"/>
        </w:rPr>
        <w:tab/>
        <w:t xml:space="preserve">Socialstyrelsen (The Swedish Welfare Agency) (2018) Nationella riktlinjer för rörelseorganens sjukdomar – stöd för styrning och ledning. http://www.socialstyrelsen.se/publikationer2012/2012-5-1 Accessed 02/27/2017 </w:t>
      </w:r>
    </w:p>
    <w:p w14:paraId="6BC5455B" w14:textId="77777777" w:rsidR="007B6296" w:rsidRPr="007B6296" w:rsidRDefault="007B6296" w:rsidP="0080740A">
      <w:pPr>
        <w:spacing w:after="240"/>
        <w:ind w:left="567" w:hanging="567"/>
        <w:rPr>
          <w:noProof/>
          <w:sz w:val="22"/>
          <w:szCs w:val="22"/>
        </w:rPr>
      </w:pPr>
      <w:r w:rsidRPr="007B6296">
        <w:rPr>
          <w:noProof/>
          <w:sz w:val="22"/>
          <w:szCs w:val="22"/>
        </w:rPr>
        <w:t>69.</w:t>
      </w:r>
      <w:r w:rsidRPr="007B6296">
        <w:rPr>
          <w:noProof/>
          <w:sz w:val="22"/>
          <w:szCs w:val="22"/>
        </w:rPr>
        <w:tab/>
        <w:t xml:space="preserve">The National Institute for Health and Care Excellence (NICE) (2018) Osteoporosis: assessing the risk of fragility fracture. https://www.nice.org.uk/guidance/cg146/chapter/1-guidance Accessed 02/27/2018 </w:t>
      </w:r>
    </w:p>
    <w:p w14:paraId="0A02A0A2" w14:textId="77777777" w:rsidR="007B6296" w:rsidRPr="007B6296" w:rsidRDefault="007B6296" w:rsidP="0080740A">
      <w:pPr>
        <w:spacing w:after="240"/>
        <w:ind w:left="567" w:hanging="567"/>
        <w:rPr>
          <w:noProof/>
          <w:sz w:val="22"/>
          <w:szCs w:val="22"/>
        </w:rPr>
      </w:pPr>
      <w:r w:rsidRPr="007B6296">
        <w:rPr>
          <w:noProof/>
          <w:sz w:val="22"/>
          <w:szCs w:val="22"/>
        </w:rPr>
        <w:t>70.</w:t>
      </w:r>
      <w:r w:rsidRPr="007B6296">
        <w:rPr>
          <w:noProof/>
          <w:sz w:val="22"/>
          <w:szCs w:val="22"/>
        </w:rPr>
        <w:tab/>
        <w:t>Mitchell PJ (2011) Fracture Liaison Services: the UK experience. Osteoporos Int 22 Suppl 3:487-494</w:t>
      </w:r>
    </w:p>
    <w:p w14:paraId="21D921F9" w14:textId="77777777" w:rsidR="007B6296" w:rsidRPr="007B6296" w:rsidRDefault="007B6296" w:rsidP="0080740A">
      <w:pPr>
        <w:spacing w:after="240"/>
        <w:ind w:left="567" w:hanging="567"/>
        <w:rPr>
          <w:noProof/>
          <w:sz w:val="22"/>
          <w:szCs w:val="22"/>
        </w:rPr>
      </w:pPr>
      <w:r w:rsidRPr="007B6296">
        <w:rPr>
          <w:noProof/>
          <w:sz w:val="22"/>
          <w:szCs w:val="22"/>
        </w:rPr>
        <w:t>71.</w:t>
      </w:r>
      <w:r w:rsidRPr="007B6296">
        <w:rPr>
          <w:noProof/>
          <w:sz w:val="22"/>
          <w:szCs w:val="22"/>
        </w:rPr>
        <w:tab/>
        <w:t>Eekman DA, van Helden SH, Huisman AM, Verhaar HJ, Bultink IE, Geusens PP, Lips P, Lems WF (2014) Optimizing fracture prevention: the fracture liaison service, an observational study. Osteoporos Int 25:701-709</w:t>
      </w:r>
    </w:p>
    <w:p w14:paraId="21F90D00" w14:textId="77777777" w:rsidR="007B6296" w:rsidRPr="007B6296" w:rsidRDefault="007B6296" w:rsidP="0080740A">
      <w:pPr>
        <w:spacing w:after="240"/>
        <w:ind w:left="567" w:hanging="567"/>
        <w:rPr>
          <w:noProof/>
          <w:sz w:val="22"/>
          <w:szCs w:val="22"/>
        </w:rPr>
      </w:pPr>
      <w:r w:rsidRPr="007B6296">
        <w:rPr>
          <w:noProof/>
          <w:sz w:val="22"/>
          <w:szCs w:val="22"/>
        </w:rPr>
        <w:t>72.</w:t>
      </w:r>
      <w:r w:rsidRPr="007B6296">
        <w:rPr>
          <w:noProof/>
          <w:sz w:val="22"/>
          <w:szCs w:val="22"/>
        </w:rPr>
        <w:tab/>
        <w:t>Huntjens KM, van Geel TA, van den Bergh JP, van Helden S, Willems P, Winkens B, Eisman JA, Geusens PP, Brink PR (2014) Fracture liaison service: impact on subsequent nonvertebral fracture incidence and mortality. J Bone Joint Surg Am 96:e29</w:t>
      </w:r>
    </w:p>
    <w:p w14:paraId="6A746DAC" w14:textId="77777777" w:rsidR="007B6296" w:rsidRPr="007B6296" w:rsidRDefault="007B6296" w:rsidP="0080740A">
      <w:pPr>
        <w:spacing w:after="240"/>
        <w:ind w:left="567" w:hanging="567"/>
        <w:rPr>
          <w:noProof/>
          <w:sz w:val="22"/>
          <w:szCs w:val="22"/>
        </w:rPr>
      </w:pPr>
      <w:r w:rsidRPr="007B6296">
        <w:rPr>
          <w:noProof/>
          <w:sz w:val="22"/>
          <w:szCs w:val="22"/>
        </w:rPr>
        <w:t>73.</w:t>
      </w:r>
      <w:r w:rsidRPr="007B6296">
        <w:rPr>
          <w:noProof/>
          <w:sz w:val="22"/>
          <w:szCs w:val="22"/>
        </w:rPr>
        <w:tab/>
        <w:t xml:space="preserve">International Osteoporosis Foundation (2018) Capture the Fracture. http://www.capture-the-fracture.org/ </w:t>
      </w:r>
    </w:p>
    <w:p w14:paraId="0FA053ED" w14:textId="77777777" w:rsidR="007B6296" w:rsidRPr="007B6296" w:rsidRDefault="007B6296" w:rsidP="0080740A">
      <w:pPr>
        <w:spacing w:after="240"/>
        <w:ind w:left="567" w:hanging="567"/>
        <w:rPr>
          <w:noProof/>
          <w:sz w:val="22"/>
          <w:szCs w:val="22"/>
        </w:rPr>
      </w:pPr>
      <w:r w:rsidRPr="007B6296">
        <w:rPr>
          <w:noProof/>
          <w:sz w:val="22"/>
          <w:szCs w:val="22"/>
        </w:rPr>
        <w:t>74.</w:t>
      </w:r>
      <w:r w:rsidRPr="007B6296">
        <w:rPr>
          <w:noProof/>
          <w:sz w:val="22"/>
          <w:szCs w:val="22"/>
        </w:rPr>
        <w:tab/>
        <w:t>McLellan AR, Wolowacz SE, Zimovetz EA, Beard SM, Lock S, McCrink L, Adekunle F, Roberts D (2011) Fracture liaison services for the evaluation and management of patients with osteoporotic fracture: a cost-effectiveness evaluation based on data collected over 8 years of service provision. Osteoporos Int 22:2083-2098</w:t>
      </w:r>
    </w:p>
    <w:p w14:paraId="14C068EB" w14:textId="77777777" w:rsidR="007B6296" w:rsidRPr="007B6296" w:rsidRDefault="007B6296" w:rsidP="0080740A">
      <w:pPr>
        <w:spacing w:after="240"/>
        <w:ind w:left="567" w:hanging="567"/>
        <w:rPr>
          <w:noProof/>
          <w:sz w:val="22"/>
          <w:szCs w:val="22"/>
        </w:rPr>
      </w:pPr>
      <w:r w:rsidRPr="007B6296">
        <w:rPr>
          <w:noProof/>
          <w:sz w:val="22"/>
          <w:szCs w:val="22"/>
        </w:rPr>
        <w:t>75.</w:t>
      </w:r>
      <w:r w:rsidRPr="007B6296">
        <w:rPr>
          <w:noProof/>
          <w:sz w:val="22"/>
          <w:szCs w:val="22"/>
        </w:rPr>
        <w:tab/>
        <w:t>Nakayama A, Major G, Holliday E, Attia J, Bogduk N (2016) Evidence of effectiveness of a fracture liaison service to reduce the re-fracture rate. Osteoporos Int 27:873-879</w:t>
      </w:r>
    </w:p>
    <w:p w14:paraId="3485AD3A" w14:textId="77777777" w:rsidR="007B6296" w:rsidRPr="007B6296" w:rsidRDefault="007B6296" w:rsidP="0080740A">
      <w:pPr>
        <w:spacing w:after="240"/>
        <w:ind w:left="567" w:hanging="567"/>
        <w:rPr>
          <w:noProof/>
          <w:sz w:val="22"/>
          <w:szCs w:val="22"/>
        </w:rPr>
      </w:pPr>
      <w:r w:rsidRPr="007B6296">
        <w:rPr>
          <w:noProof/>
          <w:sz w:val="22"/>
          <w:szCs w:val="22"/>
        </w:rPr>
        <w:t>76.</w:t>
      </w:r>
      <w:r w:rsidRPr="007B6296">
        <w:rPr>
          <w:noProof/>
          <w:sz w:val="22"/>
          <w:szCs w:val="22"/>
        </w:rPr>
        <w:tab/>
        <w:t>Schray D, Neuerburg C, Stein J, Gosch M, Schieker M, Bocker W, Kammerlander C (2016) Value of a coordinated management of osteoporosis via Fracture Liaison Service for the treatment of orthogeriatric patients. Eur J Trauma Emerg Surg 42:559-564</w:t>
      </w:r>
    </w:p>
    <w:p w14:paraId="07536A35" w14:textId="77777777" w:rsidR="007B6296" w:rsidRPr="007B6296" w:rsidRDefault="007B6296" w:rsidP="0080740A">
      <w:pPr>
        <w:spacing w:after="240"/>
        <w:ind w:left="567" w:hanging="567"/>
        <w:rPr>
          <w:noProof/>
          <w:sz w:val="22"/>
          <w:szCs w:val="22"/>
        </w:rPr>
      </w:pPr>
      <w:r w:rsidRPr="007B6296">
        <w:rPr>
          <w:noProof/>
          <w:sz w:val="22"/>
          <w:szCs w:val="22"/>
        </w:rPr>
        <w:t>77.</w:t>
      </w:r>
      <w:r w:rsidRPr="007B6296">
        <w:rPr>
          <w:noProof/>
          <w:sz w:val="22"/>
          <w:szCs w:val="22"/>
        </w:rPr>
        <w:tab/>
        <w:t>Walters S, Khan T, Ong T, Sahota O (2017) Fracture liaison services: improving outcomes for patients with osteoporosis. Clin Interv Aging 12:117-127</w:t>
      </w:r>
    </w:p>
    <w:p w14:paraId="261E2874" w14:textId="77777777" w:rsidR="007B6296" w:rsidRPr="007B6296" w:rsidRDefault="007B6296" w:rsidP="0080740A">
      <w:pPr>
        <w:spacing w:after="240"/>
        <w:ind w:left="567" w:hanging="567"/>
        <w:rPr>
          <w:noProof/>
          <w:sz w:val="22"/>
          <w:szCs w:val="22"/>
        </w:rPr>
      </w:pPr>
      <w:r w:rsidRPr="007B6296">
        <w:rPr>
          <w:noProof/>
          <w:sz w:val="22"/>
          <w:szCs w:val="22"/>
        </w:rPr>
        <w:t>78.</w:t>
      </w:r>
      <w:r w:rsidRPr="007B6296">
        <w:rPr>
          <w:noProof/>
          <w:sz w:val="22"/>
          <w:szCs w:val="22"/>
        </w:rPr>
        <w:tab/>
        <w:t>Wu CH, Tu ST, Chang YF, Chan DC, Chien JT, Lin CH, Singh S, Dasari M, Chen JF, Tsai KS (2018) Fracture liaison services improve outcomes of patients with osteoporosis-related fractures: A systematic literature review and meta-analysis. Bone 111:92-100</w:t>
      </w:r>
    </w:p>
    <w:p w14:paraId="6E02C2A1" w14:textId="77777777" w:rsidR="007B6296" w:rsidRPr="007B6296" w:rsidRDefault="007B6296" w:rsidP="0080740A">
      <w:pPr>
        <w:spacing w:after="240"/>
        <w:ind w:left="567" w:hanging="567"/>
        <w:rPr>
          <w:noProof/>
          <w:sz w:val="22"/>
          <w:szCs w:val="22"/>
        </w:rPr>
      </w:pPr>
      <w:r w:rsidRPr="007B6296">
        <w:rPr>
          <w:noProof/>
          <w:sz w:val="22"/>
          <w:szCs w:val="22"/>
        </w:rPr>
        <w:t>79.</w:t>
      </w:r>
      <w:r w:rsidRPr="007B6296">
        <w:rPr>
          <w:noProof/>
          <w:sz w:val="22"/>
          <w:szCs w:val="22"/>
        </w:rPr>
        <w:tab/>
        <w:t>Jonsson E, Borgström F, Ström O (2016) PHS49 - Cost Effectiveness Evaluation of Fracture Liaison Services for the Management of Osteoporosis in Sweden. Value in Health 19:A612</w:t>
      </w:r>
    </w:p>
    <w:p w14:paraId="7AF1882E" w14:textId="77777777" w:rsidR="007B6296" w:rsidRPr="007B6296" w:rsidRDefault="007B6296" w:rsidP="0080740A">
      <w:pPr>
        <w:spacing w:after="240"/>
        <w:ind w:left="567" w:hanging="567"/>
        <w:rPr>
          <w:noProof/>
          <w:sz w:val="22"/>
          <w:szCs w:val="22"/>
        </w:rPr>
      </w:pPr>
      <w:r w:rsidRPr="007B6296">
        <w:rPr>
          <w:noProof/>
          <w:sz w:val="22"/>
          <w:szCs w:val="22"/>
        </w:rPr>
        <w:t>80.</w:t>
      </w:r>
      <w:r w:rsidRPr="007B6296">
        <w:rPr>
          <w:noProof/>
          <w:sz w:val="22"/>
          <w:szCs w:val="22"/>
        </w:rPr>
        <w:tab/>
        <w:t>Leal J, Gray AM, Hawley S, Prieto-Alhambra D, Delmestri A, Arden NK, Cooper C, Javaid MK, Judge A (2017) Cost-Effectiveness of Orthogeriatric and Fracture Liaison Service Models of Care for Hip Fracture Patients: A Population-Based Study. J Bone Miner Res 32:203-211</w:t>
      </w:r>
    </w:p>
    <w:p w14:paraId="1F0249EB" w14:textId="77777777" w:rsidR="007B6296" w:rsidRPr="007B6296" w:rsidRDefault="007B6296" w:rsidP="0080740A">
      <w:pPr>
        <w:spacing w:after="240"/>
        <w:ind w:left="567" w:hanging="567"/>
        <w:rPr>
          <w:noProof/>
          <w:sz w:val="22"/>
          <w:szCs w:val="22"/>
        </w:rPr>
      </w:pPr>
      <w:r w:rsidRPr="007B6296">
        <w:rPr>
          <w:noProof/>
          <w:sz w:val="22"/>
          <w:szCs w:val="22"/>
        </w:rPr>
        <w:t>81.</w:t>
      </w:r>
      <w:r w:rsidRPr="007B6296">
        <w:rPr>
          <w:noProof/>
          <w:sz w:val="22"/>
          <w:szCs w:val="22"/>
        </w:rPr>
        <w:tab/>
        <w:t>Javaid MK, Vasilakis N, Dickinson R, Wiles B, Shah A, Pinedo-Villanueva R (2018) Fracture Liaison Service Database Annual report December 2018. In (FFFAP) RCoPFaFFAP (ed) Fracture Liaison Service Database Annual report, London</w:t>
      </w:r>
    </w:p>
    <w:p w14:paraId="35DA83EE" w14:textId="77777777" w:rsidR="007B6296" w:rsidRPr="007B6296" w:rsidRDefault="007B6296" w:rsidP="0080740A">
      <w:pPr>
        <w:spacing w:after="240"/>
        <w:ind w:left="567" w:hanging="567"/>
        <w:rPr>
          <w:noProof/>
          <w:sz w:val="22"/>
          <w:szCs w:val="22"/>
        </w:rPr>
      </w:pPr>
      <w:r w:rsidRPr="007B6296">
        <w:rPr>
          <w:noProof/>
          <w:sz w:val="22"/>
          <w:szCs w:val="22"/>
        </w:rPr>
        <w:t>82.</w:t>
      </w:r>
      <w:r w:rsidRPr="007B6296">
        <w:rPr>
          <w:noProof/>
          <w:sz w:val="22"/>
          <w:szCs w:val="22"/>
        </w:rPr>
        <w:tab/>
        <w:t>Leal J, Gray A, Prieto-Alhambra D, Arden NK, Cooper C, Javaid M, Judge A, and the REFReSH Study Group (2016) Impact of hip fracture on hospital care costs: a population-based study. Osteoporos Int 27:549-558</w:t>
      </w:r>
    </w:p>
    <w:p w14:paraId="1B0406D9" w14:textId="77777777" w:rsidR="007B6296" w:rsidRPr="007B6296" w:rsidRDefault="007B6296" w:rsidP="007B6296">
      <w:pPr>
        <w:ind w:left="567" w:hanging="567"/>
        <w:rPr>
          <w:noProof/>
          <w:sz w:val="22"/>
          <w:szCs w:val="22"/>
        </w:rPr>
      </w:pPr>
    </w:p>
    <w:p w14:paraId="3AC7EB6F" w14:textId="04876DF4" w:rsidR="00E86D3C" w:rsidRDefault="007B6296" w:rsidP="007B6296">
      <w:pPr>
        <w:rPr>
          <w:rFonts w:cstheme="minorHAnsi"/>
          <w:noProof/>
          <w:sz w:val="22"/>
          <w:szCs w:val="22"/>
        </w:rPr>
      </w:pPr>
      <w:r w:rsidRPr="007B6296">
        <w:rPr>
          <w:noProof/>
          <w:sz w:val="22"/>
          <w:szCs w:val="22"/>
        </w:rPr>
        <w:t> </w:t>
      </w:r>
      <w:r w:rsidR="00E86D3C">
        <w:rPr>
          <w:noProof/>
          <w:sz w:val="22"/>
          <w:szCs w:val="22"/>
        </w:rPr>
        <w:br w:type="page"/>
      </w:r>
    </w:p>
    <w:p w14:paraId="2C404A55" w14:textId="77777777" w:rsidR="00485843" w:rsidRPr="00485843" w:rsidRDefault="00485843" w:rsidP="00485843">
      <w:pPr>
        <w:keepNext/>
        <w:keepLines/>
        <w:spacing w:before="240"/>
        <w:ind w:left="432" w:right="-720" w:hanging="432"/>
        <w:outlineLvl w:val="0"/>
        <w:rPr>
          <w:rFonts w:eastAsiaTheme="majorEastAsia" w:cstheme="majorBidi"/>
          <w:b/>
          <w:color w:val="000000" w:themeColor="text1"/>
          <w:sz w:val="32"/>
          <w:szCs w:val="32"/>
        </w:rPr>
      </w:pPr>
      <w:r w:rsidRPr="00485843">
        <w:rPr>
          <w:rFonts w:eastAsiaTheme="majorEastAsia" w:cstheme="majorBidi"/>
          <w:b/>
          <w:color w:val="000000" w:themeColor="text1"/>
          <w:sz w:val="32"/>
          <w:szCs w:val="32"/>
        </w:rPr>
        <w:t>Appendix of metrics</w:t>
      </w:r>
    </w:p>
    <w:p w14:paraId="39707113" w14:textId="77777777" w:rsidR="00485843" w:rsidRPr="00485843" w:rsidRDefault="00485843" w:rsidP="00485843">
      <w:pPr>
        <w:spacing w:line="276" w:lineRule="auto"/>
        <w:jc w:val="both"/>
        <w:rPr>
          <w:bCs/>
          <w:iCs/>
          <w:sz w:val="20"/>
          <w:szCs w:val="20"/>
        </w:rPr>
      </w:pPr>
    </w:p>
    <w:p w14:paraId="29AEC9B5" w14:textId="77777777" w:rsidR="00485843" w:rsidRPr="00485843" w:rsidRDefault="00485843" w:rsidP="00485843">
      <w:pPr>
        <w:spacing w:after="240" w:line="360" w:lineRule="auto"/>
        <w:jc w:val="both"/>
        <w:rPr>
          <w:bCs/>
          <w:iCs/>
          <w:sz w:val="20"/>
          <w:szCs w:val="20"/>
        </w:rPr>
      </w:pPr>
      <w:r w:rsidRPr="00485843">
        <w:rPr>
          <w:bCs/>
          <w:iCs/>
          <w:sz w:val="20"/>
          <w:szCs w:val="20"/>
        </w:rPr>
        <w:t xml:space="preserve">This appendix contains the individual metrics which served as the background research and evidence for the above report. The metrics include details about the estimation and reporting methods as well as additional research and source material. </w:t>
      </w:r>
    </w:p>
    <w:p w14:paraId="317CFC7F" w14:textId="77777777" w:rsidR="00485843" w:rsidRPr="00485843" w:rsidRDefault="00485843" w:rsidP="00485843">
      <w:pPr>
        <w:keepNext/>
        <w:keepLines/>
        <w:spacing w:before="240" w:after="240"/>
        <w:ind w:left="432" w:right="-720" w:hanging="432"/>
        <w:outlineLvl w:val="0"/>
        <w:rPr>
          <w:rFonts w:eastAsiaTheme="majorEastAsia" w:cstheme="majorBidi"/>
          <w:b/>
          <w:bCs/>
          <w:color w:val="000000" w:themeColor="text1"/>
          <w:sz w:val="20"/>
          <w:szCs w:val="20"/>
        </w:rPr>
      </w:pPr>
      <w:bookmarkStart w:id="49" w:name="_Toc20398513"/>
      <w:bookmarkStart w:id="50" w:name="_Toc470040008"/>
      <w:r w:rsidRPr="00485843">
        <w:rPr>
          <w:rFonts w:eastAsiaTheme="majorEastAsia" w:cstheme="majorBidi"/>
          <w:b/>
          <w:bCs/>
          <w:color w:val="000000" w:themeColor="text1"/>
          <w:sz w:val="20"/>
          <w:szCs w:val="20"/>
        </w:rPr>
        <w:t xml:space="preserve">Metric Summary </w:t>
      </w:r>
      <w:bookmarkEnd w:id="49"/>
    </w:p>
    <w:p w14:paraId="22EF6284" w14:textId="77777777" w:rsidR="00485843" w:rsidRPr="00485843" w:rsidRDefault="00485843" w:rsidP="00485843">
      <w:pPr>
        <w:spacing w:line="360" w:lineRule="auto"/>
        <w:ind w:right="57"/>
        <w:jc w:val="both"/>
        <w:rPr>
          <w:rFonts w:cstheme="minorHAnsi"/>
          <w:iCs/>
          <w:sz w:val="20"/>
        </w:rPr>
      </w:pPr>
      <w:r w:rsidRPr="00485843">
        <w:rPr>
          <w:rFonts w:cstheme="minorHAnsi"/>
          <w:iCs/>
          <w:sz w:val="20"/>
        </w:rPr>
        <w:t xml:space="preserve">A list of the metrics detailed in this appendix are given below, </w:t>
      </w:r>
      <w:bookmarkStart w:id="51" w:name="_Hlk14872753"/>
      <w:r w:rsidRPr="00485843">
        <w:rPr>
          <w:rFonts w:cstheme="minorHAnsi"/>
          <w:iCs/>
          <w:sz w:val="20"/>
        </w:rPr>
        <w:t>which served as the background research and evidence for the main report</w:t>
      </w:r>
      <w:bookmarkEnd w:id="51"/>
      <w:r w:rsidRPr="00485843">
        <w:rPr>
          <w:rFonts w:cstheme="minorHAnsi"/>
          <w:iCs/>
          <w:sz w:val="20"/>
        </w:rPr>
        <w:t>. Click on the metric title to jump to the specific metric.</w:t>
      </w:r>
    </w:p>
    <w:p w14:paraId="54A31547" w14:textId="77777777" w:rsidR="00485843" w:rsidRPr="00485843" w:rsidRDefault="00485843" w:rsidP="00485843">
      <w:pPr>
        <w:rPr>
          <w:b/>
        </w:rPr>
      </w:pPr>
    </w:p>
    <w:tbl>
      <w:tblPr>
        <w:tblStyle w:val="TableGrid"/>
        <w:tblW w:w="9192" w:type="dxa"/>
        <w:tblInd w:w="-2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2551"/>
        <w:gridCol w:w="3969"/>
        <w:gridCol w:w="2104"/>
      </w:tblGrid>
      <w:tr w:rsidR="002668FA" w:rsidRPr="00485843" w14:paraId="6A10CDC4" w14:textId="77777777" w:rsidTr="002668FA">
        <w:trPr>
          <w:trHeight w:val="291"/>
        </w:trPr>
        <w:tc>
          <w:tcPr>
            <w:tcW w:w="568" w:type="dxa"/>
            <w:tcBorders>
              <w:top w:val="single" w:sz="4" w:space="0" w:color="auto"/>
              <w:bottom w:val="single" w:sz="4" w:space="0" w:color="auto"/>
            </w:tcBorders>
            <w:noWrap/>
          </w:tcPr>
          <w:p w14:paraId="0F742EE5" w14:textId="77777777" w:rsidR="002668FA" w:rsidRPr="00485843" w:rsidRDefault="002668FA" w:rsidP="00A67153">
            <w:pPr>
              <w:spacing w:after="240"/>
              <w:jc w:val="right"/>
              <w:rPr>
                <w:rFonts w:eastAsia="Times New Roman" w:cstheme="minorHAnsi"/>
                <w:b/>
                <w:color w:val="000000"/>
                <w:sz w:val="20"/>
                <w:szCs w:val="20"/>
                <w:lang w:val="en-US"/>
              </w:rPr>
            </w:pPr>
          </w:p>
        </w:tc>
        <w:tc>
          <w:tcPr>
            <w:tcW w:w="2551" w:type="dxa"/>
            <w:tcBorders>
              <w:top w:val="single" w:sz="4" w:space="0" w:color="auto"/>
              <w:bottom w:val="single" w:sz="4" w:space="0" w:color="auto"/>
            </w:tcBorders>
          </w:tcPr>
          <w:p w14:paraId="4A3E7A3F" w14:textId="5DB93272" w:rsidR="002668FA" w:rsidRPr="00E67B82" w:rsidRDefault="002668FA" w:rsidP="00A67153">
            <w:pPr>
              <w:spacing w:after="240"/>
              <w:jc w:val="center"/>
              <w:rPr>
                <w:rFonts w:ascii="Calibri" w:eastAsia="Times New Roman" w:hAnsi="Calibri" w:cs="Calibri"/>
                <w:b/>
                <w:color w:val="000000"/>
                <w:sz w:val="20"/>
                <w:szCs w:val="20"/>
                <w:lang w:val="en-US"/>
              </w:rPr>
            </w:pPr>
            <w:r w:rsidRPr="00E67B82">
              <w:rPr>
                <w:rFonts w:ascii="Calibri" w:hAnsi="Calibri" w:cs="Calibri"/>
                <w:sz w:val="20"/>
                <w:szCs w:val="20"/>
              </w:rPr>
              <w:t>Metric Title</w:t>
            </w:r>
          </w:p>
        </w:tc>
        <w:tc>
          <w:tcPr>
            <w:tcW w:w="3969" w:type="dxa"/>
            <w:tcBorders>
              <w:top w:val="single" w:sz="4" w:space="0" w:color="auto"/>
              <w:bottom w:val="single" w:sz="4" w:space="0" w:color="auto"/>
            </w:tcBorders>
          </w:tcPr>
          <w:p w14:paraId="312BF658" w14:textId="77777777" w:rsidR="002668FA" w:rsidRPr="00485843" w:rsidRDefault="002668FA" w:rsidP="00A67153">
            <w:pPr>
              <w:spacing w:after="240"/>
              <w:jc w:val="center"/>
              <w:rPr>
                <w:rFonts w:eastAsia="Times New Roman" w:cstheme="minorHAnsi"/>
                <w:b/>
                <w:color w:val="000000"/>
                <w:sz w:val="20"/>
                <w:szCs w:val="20"/>
                <w:lang w:val="en-US"/>
              </w:rPr>
            </w:pPr>
            <w:r w:rsidRPr="00485843">
              <w:rPr>
                <w:rFonts w:eastAsia="Times New Roman" w:cstheme="minorHAnsi"/>
                <w:b/>
                <w:color w:val="000000"/>
                <w:sz w:val="20"/>
                <w:szCs w:val="20"/>
                <w:lang w:val="en-US"/>
              </w:rPr>
              <w:t>Short description</w:t>
            </w:r>
          </w:p>
        </w:tc>
        <w:tc>
          <w:tcPr>
            <w:tcW w:w="2104" w:type="dxa"/>
            <w:tcBorders>
              <w:top w:val="single" w:sz="4" w:space="0" w:color="auto"/>
              <w:bottom w:val="single" w:sz="4" w:space="0" w:color="auto"/>
            </w:tcBorders>
          </w:tcPr>
          <w:p w14:paraId="7E9660E9" w14:textId="77777777" w:rsidR="002668FA" w:rsidRPr="00485843" w:rsidRDefault="002668FA" w:rsidP="00A67153">
            <w:pPr>
              <w:spacing w:after="240"/>
              <w:jc w:val="center"/>
              <w:rPr>
                <w:rFonts w:eastAsia="Times New Roman" w:cstheme="minorHAnsi"/>
                <w:b/>
                <w:color w:val="000000"/>
                <w:sz w:val="20"/>
                <w:szCs w:val="20"/>
                <w:lang w:val="en-US"/>
              </w:rPr>
            </w:pPr>
            <w:r w:rsidRPr="00485843">
              <w:rPr>
                <w:rFonts w:eastAsia="Times New Roman" w:cstheme="minorHAnsi"/>
                <w:b/>
                <w:color w:val="000000"/>
                <w:sz w:val="20"/>
                <w:szCs w:val="20"/>
                <w:lang w:val="en-US"/>
              </w:rPr>
              <w:t>Outcome(s) units</w:t>
            </w:r>
          </w:p>
        </w:tc>
      </w:tr>
      <w:tr w:rsidR="002668FA" w:rsidRPr="00485843" w14:paraId="7132FBFC" w14:textId="77777777" w:rsidTr="002668FA">
        <w:trPr>
          <w:trHeight w:val="291"/>
        </w:trPr>
        <w:tc>
          <w:tcPr>
            <w:tcW w:w="568" w:type="dxa"/>
            <w:tcBorders>
              <w:top w:val="single" w:sz="4" w:space="0" w:color="auto"/>
            </w:tcBorders>
            <w:noWrap/>
          </w:tcPr>
          <w:p w14:paraId="21B2D39D" w14:textId="77777777" w:rsidR="002668FA" w:rsidRPr="00485843" w:rsidRDefault="002668FA" w:rsidP="00A67153">
            <w:pPr>
              <w:spacing w:after="240"/>
              <w:jc w:val="right"/>
              <w:rPr>
                <w:rFonts w:eastAsia="Times New Roman" w:cstheme="minorHAnsi"/>
                <w:color w:val="000000"/>
                <w:sz w:val="20"/>
                <w:szCs w:val="20"/>
                <w:lang w:val="en-US"/>
              </w:rPr>
            </w:pPr>
            <w:r w:rsidRPr="00485843">
              <w:rPr>
                <w:rFonts w:eastAsia="Times New Roman" w:cstheme="minorHAnsi"/>
                <w:color w:val="000000"/>
                <w:sz w:val="20"/>
                <w:szCs w:val="20"/>
                <w:lang w:val="en-US"/>
              </w:rPr>
              <w:t>1.</w:t>
            </w:r>
          </w:p>
        </w:tc>
        <w:tc>
          <w:tcPr>
            <w:tcW w:w="2551" w:type="dxa"/>
            <w:tcBorders>
              <w:top w:val="single" w:sz="4" w:space="0" w:color="auto"/>
            </w:tcBorders>
          </w:tcPr>
          <w:p w14:paraId="4D9446F5" w14:textId="24D1247F" w:rsidR="002668FA" w:rsidRPr="00E67B82" w:rsidRDefault="002668FA" w:rsidP="00A67153">
            <w:pPr>
              <w:spacing w:after="240"/>
              <w:rPr>
                <w:rFonts w:ascii="Calibri" w:eastAsia="Times New Roman" w:hAnsi="Calibri" w:cs="Calibri"/>
                <w:color w:val="000000"/>
                <w:sz w:val="20"/>
                <w:szCs w:val="20"/>
                <w:lang w:val="en-US"/>
              </w:rPr>
            </w:pPr>
            <w:r w:rsidRPr="00E67B82">
              <w:rPr>
                <w:rFonts w:ascii="Calibri" w:hAnsi="Calibri" w:cs="Calibri"/>
                <w:sz w:val="20"/>
                <w:szCs w:val="20"/>
              </w:rPr>
              <w:t>Prevalence of osteoporosis</w:t>
            </w:r>
          </w:p>
        </w:tc>
        <w:tc>
          <w:tcPr>
            <w:tcW w:w="3969" w:type="dxa"/>
            <w:tcBorders>
              <w:top w:val="single" w:sz="4" w:space="0" w:color="auto"/>
            </w:tcBorders>
          </w:tcPr>
          <w:p w14:paraId="4102C587"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Calculated estimates for the current osteoporosis prevalence in the EU6 by gender and age</w:t>
            </w:r>
          </w:p>
        </w:tc>
        <w:tc>
          <w:tcPr>
            <w:tcW w:w="2104" w:type="dxa"/>
            <w:tcBorders>
              <w:top w:val="single" w:sz="4" w:space="0" w:color="auto"/>
            </w:tcBorders>
          </w:tcPr>
          <w:p w14:paraId="2260A8A8"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No. people with osteoporosis, % of people age 50+ with osteoporosis</w:t>
            </w:r>
          </w:p>
        </w:tc>
      </w:tr>
      <w:tr w:rsidR="002668FA" w:rsidRPr="00485843" w14:paraId="250D4170" w14:textId="77777777" w:rsidTr="002668FA">
        <w:trPr>
          <w:trHeight w:val="291"/>
        </w:trPr>
        <w:tc>
          <w:tcPr>
            <w:tcW w:w="568" w:type="dxa"/>
            <w:noWrap/>
            <w:hideMark/>
          </w:tcPr>
          <w:p w14:paraId="4BF9F346" w14:textId="77777777" w:rsidR="002668FA" w:rsidRPr="00485843" w:rsidRDefault="002668FA" w:rsidP="00A67153">
            <w:pPr>
              <w:spacing w:after="240"/>
              <w:jc w:val="right"/>
              <w:rPr>
                <w:rFonts w:eastAsia="Times New Roman" w:cstheme="minorHAnsi"/>
                <w:color w:val="000000"/>
                <w:sz w:val="20"/>
                <w:szCs w:val="20"/>
                <w:lang w:val="en-US"/>
              </w:rPr>
            </w:pPr>
            <w:r w:rsidRPr="00485843">
              <w:rPr>
                <w:rFonts w:eastAsia="Times New Roman" w:cstheme="minorHAnsi"/>
                <w:color w:val="000000"/>
                <w:sz w:val="20"/>
                <w:szCs w:val="20"/>
                <w:lang w:val="en-US"/>
              </w:rPr>
              <w:t>2.</w:t>
            </w:r>
          </w:p>
        </w:tc>
        <w:tc>
          <w:tcPr>
            <w:tcW w:w="2551" w:type="dxa"/>
          </w:tcPr>
          <w:p w14:paraId="1AEEE26E" w14:textId="27CAF85B" w:rsidR="002668FA" w:rsidRPr="00E67B82" w:rsidRDefault="002668FA" w:rsidP="00A67153">
            <w:pPr>
              <w:spacing w:after="240"/>
              <w:rPr>
                <w:rFonts w:ascii="Calibri" w:eastAsia="Times New Roman" w:hAnsi="Calibri" w:cs="Calibri"/>
                <w:color w:val="000000"/>
                <w:sz w:val="20"/>
                <w:szCs w:val="20"/>
                <w:lang w:val="en-US"/>
              </w:rPr>
            </w:pPr>
            <w:r w:rsidRPr="00E67B82">
              <w:rPr>
                <w:rFonts w:ascii="Calibri" w:eastAsia="Times New Roman" w:hAnsi="Calibri" w:cs="Calibri"/>
                <w:color w:val="000000"/>
                <w:sz w:val="20"/>
                <w:szCs w:val="20"/>
                <w:lang w:val="en-US"/>
              </w:rPr>
              <w:t>Lifetime risk of fragility fractures</w:t>
            </w:r>
          </w:p>
        </w:tc>
        <w:tc>
          <w:tcPr>
            <w:tcW w:w="3969" w:type="dxa"/>
          </w:tcPr>
          <w:p w14:paraId="667E8A99"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 xml:space="preserve">Micro-simulation model estimates fracture risk for men and women aged 50+, by country and fracture type </w:t>
            </w:r>
          </w:p>
        </w:tc>
        <w:tc>
          <w:tcPr>
            <w:tcW w:w="2104" w:type="dxa"/>
          </w:tcPr>
          <w:p w14:paraId="1F97FE8E"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 of people who will fracture in their lifetime</w:t>
            </w:r>
          </w:p>
        </w:tc>
      </w:tr>
      <w:tr w:rsidR="002668FA" w:rsidRPr="00485843" w14:paraId="3397FEAB" w14:textId="77777777" w:rsidTr="002668FA">
        <w:trPr>
          <w:trHeight w:val="291"/>
        </w:trPr>
        <w:tc>
          <w:tcPr>
            <w:tcW w:w="568" w:type="dxa"/>
            <w:noWrap/>
            <w:hideMark/>
          </w:tcPr>
          <w:p w14:paraId="03B32396" w14:textId="2FC4040A" w:rsidR="002668FA" w:rsidRPr="00C227CE" w:rsidRDefault="002668FA" w:rsidP="00A67153">
            <w:pPr>
              <w:spacing w:after="240"/>
              <w:jc w:val="right"/>
              <w:rPr>
                <w:rFonts w:eastAsia="Times New Roman" w:cstheme="minorHAnsi"/>
                <w:color w:val="000000"/>
                <w:sz w:val="20"/>
                <w:szCs w:val="20"/>
                <w:lang w:val="en-US"/>
              </w:rPr>
            </w:pPr>
            <w:r w:rsidRPr="00C227CE">
              <w:rPr>
                <w:rFonts w:eastAsia="Times New Roman" w:cstheme="minorHAnsi"/>
                <w:color w:val="000000"/>
                <w:sz w:val="20"/>
                <w:szCs w:val="20"/>
                <w:lang w:val="en-US"/>
              </w:rPr>
              <w:t>3.</w:t>
            </w:r>
          </w:p>
        </w:tc>
        <w:tc>
          <w:tcPr>
            <w:tcW w:w="2551" w:type="dxa"/>
          </w:tcPr>
          <w:p w14:paraId="00C3BC08" w14:textId="317832AF" w:rsidR="002668FA" w:rsidRPr="00E67B82" w:rsidRDefault="002668FA" w:rsidP="00A67153">
            <w:pPr>
              <w:spacing w:after="240"/>
              <w:rPr>
                <w:rFonts w:ascii="Calibri" w:eastAsia="Times New Roman" w:hAnsi="Calibri" w:cs="Calibri"/>
                <w:color w:val="000000"/>
                <w:sz w:val="20"/>
                <w:szCs w:val="20"/>
                <w:lang w:val="en-US"/>
              </w:rPr>
            </w:pPr>
            <w:r w:rsidRPr="00E67B82">
              <w:rPr>
                <w:rFonts w:ascii="Calibri" w:hAnsi="Calibri" w:cs="Calibri"/>
                <w:sz w:val="20"/>
                <w:szCs w:val="20"/>
              </w:rPr>
              <w:t>Fracture projections</w:t>
            </w:r>
          </w:p>
        </w:tc>
        <w:tc>
          <w:tcPr>
            <w:tcW w:w="3969" w:type="dxa"/>
          </w:tcPr>
          <w:p w14:paraId="745FE89F"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Current and projected estimates for the number of fractures by country and fracture type from 2017 to 2030</w:t>
            </w:r>
          </w:p>
        </w:tc>
        <w:tc>
          <w:tcPr>
            <w:tcW w:w="2104" w:type="dxa"/>
          </w:tcPr>
          <w:p w14:paraId="1E6C1616"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Number of fractures</w:t>
            </w:r>
          </w:p>
        </w:tc>
      </w:tr>
      <w:tr w:rsidR="002668FA" w:rsidRPr="00485843" w14:paraId="0529EB9B" w14:textId="77777777" w:rsidTr="002668FA">
        <w:trPr>
          <w:trHeight w:val="291"/>
        </w:trPr>
        <w:tc>
          <w:tcPr>
            <w:tcW w:w="568" w:type="dxa"/>
            <w:noWrap/>
            <w:hideMark/>
          </w:tcPr>
          <w:p w14:paraId="6911B432" w14:textId="4124D222" w:rsidR="002668FA" w:rsidRPr="001A261E" w:rsidRDefault="002668FA" w:rsidP="00A67153">
            <w:pPr>
              <w:spacing w:after="240"/>
              <w:jc w:val="right"/>
              <w:rPr>
                <w:rFonts w:eastAsia="Times New Roman" w:cstheme="minorHAnsi"/>
                <w:color w:val="000000"/>
                <w:sz w:val="20"/>
                <w:szCs w:val="20"/>
                <w:lang w:val="en-US"/>
              </w:rPr>
            </w:pPr>
            <w:r w:rsidRPr="001A261E">
              <w:rPr>
                <w:rFonts w:eastAsia="Times New Roman" w:cstheme="minorHAnsi"/>
                <w:color w:val="000000"/>
                <w:sz w:val="20"/>
                <w:szCs w:val="20"/>
                <w:lang w:val="en-US"/>
              </w:rPr>
              <w:t>4.</w:t>
            </w:r>
          </w:p>
        </w:tc>
        <w:tc>
          <w:tcPr>
            <w:tcW w:w="2551" w:type="dxa"/>
          </w:tcPr>
          <w:p w14:paraId="7ED542EE" w14:textId="0DD1FFCD" w:rsidR="002668FA" w:rsidRPr="00E67B82" w:rsidRDefault="002668FA" w:rsidP="00A67153">
            <w:pPr>
              <w:spacing w:after="240"/>
              <w:rPr>
                <w:rFonts w:ascii="Calibri" w:eastAsia="Times New Roman" w:hAnsi="Calibri" w:cs="Calibri"/>
                <w:color w:val="000000"/>
                <w:sz w:val="20"/>
                <w:szCs w:val="20"/>
                <w:lang w:val="en-US"/>
              </w:rPr>
            </w:pPr>
            <w:r w:rsidRPr="00E67B82">
              <w:rPr>
                <w:rFonts w:ascii="Calibri" w:eastAsia="Times New Roman" w:hAnsi="Calibri" w:cs="Calibri"/>
                <w:color w:val="000000"/>
                <w:sz w:val="20"/>
                <w:szCs w:val="20"/>
                <w:lang w:val="en-US"/>
              </w:rPr>
              <w:t>Imminent fracture risk</w:t>
            </w:r>
          </w:p>
        </w:tc>
        <w:tc>
          <w:tcPr>
            <w:tcW w:w="3969" w:type="dxa"/>
          </w:tcPr>
          <w:p w14:paraId="54D7F230"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 xml:space="preserve">Swedish register data shows where the risk of subsequent fracture is highest, by gender </w:t>
            </w:r>
          </w:p>
        </w:tc>
        <w:tc>
          <w:tcPr>
            <w:tcW w:w="2104" w:type="dxa"/>
          </w:tcPr>
          <w:p w14:paraId="7B72FB91"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Hazard ratio for the risk of subsequent fracture</w:t>
            </w:r>
          </w:p>
        </w:tc>
      </w:tr>
      <w:tr w:rsidR="002668FA" w:rsidRPr="00485843" w14:paraId="134A67E5" w14:textId="77777777" w:rsidTr="002668FA">
        <w:trPr>
          <w:trHeight w:val="291"/>
        </w:trPr>
        <w:tc>
          <w:tcPr>
            <w:tcW w:w="568" w:type="dxa"/>
            <w:noWrap/>
            <w:hideMark/>
          </w:tcPr>
          <w:p w14:paraId="34404B96" w14:textId="1E46EC2A" w:rsidR="002668FA" w:rsidRPr="001A261E" w:rsidRDefault="002668FA" w:rsidP="00A67153">
            <w:pPr>
              <w:spacing w:after="240"/>
              <w:jc w:val="right"/>
              <w:rPr>
                <w:rFonts w:eastAsia="Times New Roman" w:cstheme="minorHAnsi"/>
                <w:color w:val="000000"/>
                <w:sz w:val="20"/>
                <w:szCs w:val="20"/>
                <w:lang w:val="en-US"/>
              </w:rPr>
            </w:pPr>
            <w:r w:rsidRPr="001A261E">
              <w:rPr>
                <w:rFonts w:eastAsia="Times New Roman" w:cstheme="minorHAnsi"/>
                <w:color w:val="000000"/>
                <w:sz w:val="20"/>
                <w:szCs w:val="20"/>
                <w:lang w:val="en-US"/>
              </w:rPr>
              <w:t>5.</w:t>
            </w:r>
          </w:p>
        </w:tc>
        <w:tc>
          <w:tcPr>
            <w:tcW w:w="2551" w:type="dxa"/>
          </w:tcPr>
          <w:p w14:paraId="59FE1962" w14:textId="0D79DFE7" w:rsidR="002668FA" w:rsidRPr="00E67B82" w:rsidRDefault="002668FA" w:rsidP="00A67153">
            <w:pPr>
              <w:spacing w:after="240"/>
              <w:rPr>
                <w:rFonts w:ascii="Calibri" w:eastAsia="Times New Roman" w:hAnsi="Calibri" w:cs="Calibri"/>
                <w:color w:val="000000"/>
                <w:sz w:val="20"/>
                <w:szCs w:val="20"/>
                <w:lang w:val="en-US"/>
              </w:rPr>
            </w:pPr>
            <w:r w:rsidRPr="00E67B82">
              <w:rPr>
                <w:rFonts w:ascii="Calibri" w:hAnsi="Calibri" w:cs="Calibri"/>
                <w:sz w:val="20"/>
                <w:szCs w:val="20"/>
              </w:rPr>
              <w:t>Length of hospital stay</w:t>
            </w:r>
          </w:p>
        </w:tc>
        <w:tc>
          <w:tcPr>
            <w:tcW w:w="3969" w:type="dxa"/>
          </w:tcPr>
          <w:p w14:paraId="27919D71" w14:textId="77777777" w:rsidR="002668FA" w:rsidRPr="00485843" w:rsidRDefault="002668FA" w:rsidP="00A67153">
            <w:pPr>
              <w:spacing w:after="240"/>
              <w:rPr>
                <w:rFonts w:eastAsia="Times New Roman" w:cstheme="minorHAnsi"/>
                <w:color w:val="000000"/>
                <w:sz w:val="20"/>
                <w:szCs w:val="20"/>
                <w:highlight w:val="yellow"/>
                <w:lang w:val="en-US"/>
              </w:rPr>
            </w:pPr>
            <w:r w:rsidRPr="00485843">
              <w:rPr>
                <w:rFonts w:eastAsia="Times New Roman" w:cstheme="minorHAnsi"/>
                <w:color w:val="000000"/>
                <w:sz w:val="20"/>
                <w:szCs w:val="20"/>
                <w:lang w:val="en-US"/>
              </w:rPr>
              <w:t>Swedish register data on the average lengths of hospital stay after a fragility fracture by gender and fracture type</w:t>
            </w:r>
          </w:p>
        </w:tc>
        <w:tc>
          <w:tcPr>
            <w:tcW w:w="2104" w:type="dxa"/>
          </w:tcPr>
          <w:p w14:paraId="1851C049"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Number of days spent hospitalized after fracture</w:t>
            </w:r>
          </w:p>
        </w:tc>
      </w:tr>
      <w:tr w:rsidR="002668FA" w:rsidRPr="00485843" w14:paraId="45C16337" w14:textId="77777777" w:rsidTr="002668FA">
        <w:trPr>
          <w:trHeight w:val="291"/>
        </w:trPr>
        <w:tc>
          <w:tcPr>
            <w:tcW w:w="568" w:type="dxa"/>
            <w:noWrap/>
            <w:hideMark/>
          </w:tcPr>
          <w:p w14:paraId="28807896" w14:textId="203DF810" w:rsidR="002668FA" w:rsidRPr="001A261E" w:rsidRDefault="002668FA" w:rsidP="00A67153">
            <w:pPr>
              <w:spacing w:after="240"/>
              <w:jc w:val="right"/>
              <w:rPr>
                <w:rFonts w:eastAsia="Times New Roman" w:cstheme="minorHAnsi"/>
                <w:color w:val="000000"/>
                <w:sz w:val="20"/>
                <w:szCs w:val="20"/>
                <w:lang w:val="en-US"/>
              </w:rPr>
            </w:pPr>
            <w:r w:rsidRPr="001A261E">
              <w:rPr>
                <w:rFonts w:eastAsia="Times New Roman" w:cstheme="minorHAnsi"/>
                <w:color w:val="000000"/>
                <w:sz w:val="20"/>
                <w:szCs w:val="20"/>
                <w:lang w:val="en-US"/>
              </w:rPr>
              <w:t>6.</w:t>
            </w:r>
          </w:p>
        </w:tc>
        <w:tc>
          <w:tcPr>
            <w:tcW w:w="2551" w:type="dxa"/>
          </w:tcPr>
          <w:p w14:paraId="7A941703" w14:textId="287B40A3" w:rsidR="002668FA" w:rsidRPr="00E67B82" w:rsidRDefault="002668FA" w:rsidP="00A67153">
            <w:pPr>
              <w:spacing w:after="240"/>
              <w:rPr>
                <w:rFonts w:ascii="Calibri" w:eastAsia="Times New Roman" w:hAnsi="Calibri" w:cs="Calibri"/>
                <w:color w:val="000000"/>
                <w:sz w:val="20"/>
                <w:szCs w:val="20"/>
                <w:lang w:val="en-US"/>
              </w:rPr>
            </w:pPr>
            <w:r w:rsidRPr="00E67B82">
              <w:rPr>
                <w:rFonts w:ascii="Calibri" w:eastAsia="Times New Roman" w:hAnsi="Calibri" w:cs="Calibri"/>
                <w:color w:val="000000"/>
                <w:sz w:val="20"/>
                <w:szCs w:val="20"/>
                <w:lang w:val="en-US"/>
              </w:rPr>
              <w:t>Fracture-related costs</w:t>
            </w:r>
          </w:p>
        </w:tc>
        <w:tc>
          <w:tcPr>
            <w:tcW w:w="3969" w:type="dxa"/>
          </w:tcPr>
          <w:p w14:paraId="5F6DB21F"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Estimates from literature for average the cost of fractures and hospital stay lengths, by country, fracture type and gender</w:t>
            </w:r>
          </w:p>
        </w:tc>
        <w:tc>
          <w:tcPr>
            <w:tcW w:w="2104" w:type="dxa"/>
          </w:tcPr>
          <w:p w14:paraId="0E574A13"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No. days in hospital after fracture, cost of fracture (€)</w:t>
            </w:r>
          </w:p>
        </w:tc>
      </w:tr>
      <w:tr w:rsidR="002668FA" w:rsidRPr="00485843" w14:paraId="01EA4FB2" w14:textId="77777777" w:rsidTr="002668FA">
        <w:trPr>
          <w:trHeight w:val="291"/>
        </w:trPr>
        <w:tc>
          <w:tcPr>
            <w:tcW w:w="568" w:type="dxa"/>
            <w:noWrap/>
            <w:hideMark/>
          </w:tcPr>
          <w:p w14:paraId="2708042E" w14:textId="475A066C" w:rsidR="002668FA" w:rsidRPr="001A261E" w:rsidRDefault="002668FA" w:rsidP="00A67153">
            <w:pPr>
              <w:spacing w:after="240"/>
              <w:jc w:val="right"/>
              <w:rPr>
                <w:rFonts w:eastAsia="Times New Roman" w:cstheme="minorHAnsi"/>
                <w:color w:val="000000"/>
                <w:sz w:val="20"/>
                <w:szCs w:val="20"/>
                <w:lang w:val="en-US"/>
              </w:rPr>
            </w:pPr>
            <w:r w:rsidRPr="001A261E">
              <w:rPr>
                <w:rFonts w:eastAsia="Times New Roman" w:cstheme="minorHAnsi"/>
                <w:color w:val="000000"/>
                <w:sz w:val="20"/>
                <w:szCs w:val="20"/>
                <w:lang w:val="en-US"/>
              </w:rPr>
              <w:t>7.</w:t>
            </w:r>
          </w:p>
        </w:tc>
        <w:tc>
          <w:tcPr>
            <w:tcW w:w="2551" w:type="dxa"/>
          </w:tcPr>
          <w:p w14:paraId="102AACE5" w14:textId="2021E78D" w:rsidR="002668FA" w:rsidRPr="00E67B82" w:rsidRDefault="002668FA" w:rsidP="00A67153">
            <w:pPr>
              <w:spacing w:after="240"/>
              <w:rPr>
                <w:rFonts w:ascii="Calibri" w:eastAsia="Times New Roman" w:hAnsi="Calibri" w:cs="Calibri"/>
                <w:color w:val="000000"/>
                <w:sz w:val="20"/>
                <w:szCs w:val="20"/>
                <w:lang w:val="en-US"/>
              </w:rPr>
            </w:pPr>
            <w:r w:rsidRPr="00E67B82">
              <w:rPr>
                <w:rFonts w:ascii="Calibri" w:hAnsi="Calibri" w:cs="Calibri"/>
                <w:sz w:val="20"/>
                <w:szCs w:val="20"/>
              </w:rPr>
              <w:t>Annual cost of fractures</w:t>
            </w:r>
          </w:p>
        </w:tc>
        <w:tc>
          <w:tcPr>
            <w:tcW w:w="3969" w:type="dxa"/>
          </w:tcPr>
          <w:p w14:paraId="6BB87D48"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Estimates from literature for the current and projected annual costs related to fragility fractures, from 2017 to 2030, by country and fracture type</w:t>
            </w:r>
          </w:p>
        </w:tc>
        <w:tc>
          <w:tcPr>
            <w:tcW w:w="2104" w:type="dxa"/>
          </w:tcPr>
          <w:p w14:paraId="1FAB18FC"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Annual total costs from fractures (€), % of costs by fracture type</w:t>
            </w:r>
          </w:p>
        </w:tc>
      </w:tr>
      <w:tr w:rsidR="002668FA" w:rsidRPr="00485843" w14:paraId="2660D55A" w14:textId="77777777" w:rsidTr="002668FA">
        <w:trPr>
          <w:trHeight w:val="291"/>
        </w:trPr>
        <w:tc>
          <w:tcPr>
            <w:tcW w:w="568" w:type="dxa"/>
            <w:noWrap/>
            <w:hideMark/>
          </w:tcPr>
          <w:p w14:paraId="15001278" w14:textId="3C78A9C5" w:rsidR="002668FA" w:rsidRPr="001A261E" w:rsidRDefault="002668FA" w:rsidP="00A67153">
            <w:pPr>
              <w:spacing w:after="240"/>
              <w:jc w:val="right"/>
              <w:rPr>
                <w:rFonts w:eastAsia="Times New Roman" w:cstheme="minorHAnsi"/>
                <w:color w:val="000000"/>
                <w:sz w:val="20"/>
                <w:szCs w:val="20"/>
                <w:lang w:val="en-US"/>
              </w:rPr>
            </w:pPr>
            <w:r w:rsidRPr="001A261E">
              <w:rPr>
                <w:rFonts w:eastAsia="Times New Roman" w:cstheme="minorHAnsi"/>
                <w:color w:val="000000"/>
                <w:sz w:val="20"/>
                <w:szCs w:val="20"/>
                <w:lang w:val="en-US"/>
              </w:rPr>
              <w:t>8.</w:t>
            </w:r>
          </w:p>
        </w:tc>
        <w:tc>
          <w:tcPr>
            <w:tcW w:w="2551" w:type="dxa"/>
          </w:tcPr>
          <w:p w14:paraId="0E365305" w14:textId="4B38E1D0" w:rsidR="002668FA" w:rsidRPr="00E67B82" w:rsidRDefault="002668FA" w:rsidP="00A67153">
            <w:pPr>
              <w:spacing w:after="240"/>
              <w:rPr>
                <w:rFonts w:ascii="Calibri" w:eastAsia="Times New Roman" w:hAnsi="Calibri" w:cs="Calibri"/>
                <w:color w:val="000000"/>
                <w:sz w:val="20"/>
                <w:szCs w:val="20"/>
                <w:lang w:val="en-US"/>
              </w:rPr>
            </w:pPr>
            <w:r w:rsidRPr="00CE03F6">
              <w:rPr>
                <w:rFonts w:ascii="Calibri" w:eastAsia="Times New Roman" w:hAnsi="Calibri" w:cs="Calibri"/>
                <w:color w:val="000000"/>
                <w:sz w:val="20"/>
                <w:szCs w:val="20"/>
                <w:lang w:val="en-US"/>
              </w:rPr>
              <w:t>Quality-Adjusted Life-Years</w:t>
            </w:r>
          </w:p>
        </w:tc>
        <w:tc>
          <w:tcPr>
            <w:tcW w:w="3969" w:type="dxa"/>
          </w:tcPr>
          <w:p w14:paraId="7C678620"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A burden model is used to estimate the QALY loss in each country by gender and fracture type</w:t>
            </w:r>
          </w:p>
        </w:tc>
        <w:tc>
          <w:tcPr>
            <w:tcW w:w="2104" w:type="dxa"/>
          </w:tcPr>
          <w:p w14:paraId="2A9161C7"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Annual QALY’s lost due to fragility fractures</w:t>
            </w:r>
          </w:p>
        </w:tc>
      </w:tr>
      <w:tr w:rsidR="002668FA" w:rsidRPr="00485843" w14:paraId="6C362C12" w14:textId="77777777" w:rsidTr="002668FA">
        <w:trPr>
          <w:trHeight w:val="291"/>
        </w:trPr>
        <w:tc>
          <w:tcPr>
            <w:tcW w:w="568" w:type="dxa"/>
            <w:noWrap/>
            <w:hideMark/>
          </w:tcPr>
          <w:p w14:paraId="6BE5B12A" w14:textId="697E8290" w:rsidR="002668FA" w:rsidRPr="001A261E" w:rsidRDefault="002668FA" w:rsidP="00A67153">
            <w:pPr>
              <w:spacing w:after="240"/>
              <w:jc w:val="right"/>
              <w:rPr>
                <w:rFonts w:eastAsia="Times New Roman" w:cstheme="minorHAnsi"/>
                <w:color w:val="000000"/>
                <w:sz w:val="20"/>
                <w:szCs w:val="20"/>
                <w:lang w:val="en-US"/>
              </w:rPr>
            </w:pPr>
            <w:r w:rsidRPr="001A261E">
              <w:rPr>
                <w:rFonts w:eastAsia="Times New Roman" w:cstheme="minorHAnsi"/>
                <w:color w:val="000000"/>
                <w:sz w:val="20"/>
                <w:szCs w:val="20"/>
                <w:lang w:val="en-US"/>
              </w:rPr>
              <w:t>9.</w:t>
            </w:r>
          </w:p>
        </w:tc>
        <w:tc>
          <w:tcPr>
            <w:tcW w:w="2551" w:type="dxa"/>
          </w:tcPr>
          <w:p w14:paraId="51309FFC" w14:textId="22E0953A" w:rsidR="002668FA" w:rsidRPr="00E67B82" w:rsidRDefault="002668FA" w:rsidP="00A67153">
            <w:pPr>
              <w:spacing w:after="240"/>
              <w:rPr>
                <w:rFonts w:ascii="Calibri" w:eastAsia="Times New Roman" w:hAnsi="Calibri" w:cs="Calibri"/>
                <w:color w:val="000000"/>
                <w:sz w:val="20"/>
                <w:szCs w:val="20"/>
                <w:lang w:val="en-US"/>
              </w:rPr>
            </w:pPr>
            <w:r w:rsidRPr="00CE03F6">
              <w:rPr>
                <w:rFonts w:ascii="Calibri" w:hAnsi="Calibri" w:cs="Calibri"/>
                <w:sz w:val="20"/>
                <w:szCs w:val="20"/>
              </w:rPr>
              <w:t>Disability</w:t>
            </w:r>
            <w:r w:rsidRPr="004D0898">
              <w:rPr>
                <w:rFonts w:ascii="Calibri" w:hAnsi="Calibri" w:cs="Calibri"/>
                <w:sz w:val="20"/>
                <w:szCs w:val="20"/>
              </w:rPr>
              <w:t>-Adjusted Life-Years</w:t>
            </w:r>
          </w:p>
        </w:tc>
        <w:tc>
          <w:tcPr>
            <w:tcW w:w="3969" w:type="dxa"/>
          </w:tcPr>
          <w:p w14:paraId="2487A3D0"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The DALYs associated with osteoporosis were calculated by combining the years lost due to disability and the years of life lost, by country, fracture type and age</w:t>
            </w:r>
          </w:p>
        </w:tc>
        <w:tc>
          <w:tcPr>
            <w:tcW w:w="2104" w:type="dxa"/>
          </w:tcPr>
          <w:p w14:paraId="02A417EA"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Total DALYs associated with fragility fractures in 2016, DALYS per 1000 people in the general population</w:t>
            </w:r>
          </w:p>
        </w:tc>
      </w:tr>
      <w:tr w:rsidR="002668FA" w:rsidRPr="00485843" w14:paraId="1610FB6E" w14:textId="77777777" w:rsidTr="002668FA">
        <w:trPr>
          <w:trHeight w:val="291"/>
        </w:trPr>
        <w:tc>
          <w:tcPr>
            <w:tcW w:w="568" w:type="dxa"/>
            <w:noWrap/>
            <w:hideMark/>
          </w:tcPr>
          <w:p w14:paraId="754593FE" w14:textId="32D7A433" w:rsidR="002668FA" w:rsidRPr="001A261E" w:rsidRDefault="002668FA" w:rsidP="00A67153">
            <w:pPr>
              <w:spacing w:after="240"/>
              <w:jc w:val="right"/>
              <w:rPr>
                <w:rFonts w:eastAsia="Times New Roman" w:cstheme="minorHAnsi"/>
                <w:color w:val="000000"/>
                <w:sz w:val="20"/>
                <w:szCs w:val="20"/>
                <w:lang w:val="en-US"/>
              </w:rPr>
            </w:pPr>
            <w:r w:rsidRPr="001A261E">
              <w:rPr>
                <w:rFonts w:eastAsia="Times New Roman" w:cstheme="minorHAnsi"/>
                <w:color w:val="000000"/>
                <w:sz w:val="20"/>
                <w:szCs w:val="20"/>
                <w:lang w:val="en-US"/>
              </w:rPr>
              <w:t>10.</w:t>
            </w:r>
          </w:p>
        </w:tc>
        <w:tc>
          <w:tcPr>
            <w:tcW w:w="2551" w:type="dxa"/>
          </w:tcPr>
          <w:p w14:paraId="6902B32C" w14:textId="144B86DA" w:rsidR="002668FA" w:rsidRPr="00E67B82" w:rsidRDefault="002668FA" w:rsidP="00A67153">
            <w:pPr>
              <w:spacing w:after="240"/>
              <w:rPr>
                <w:rFonts w:ascii="Calibri" w:eastAsia="Times New Roman" w:hAnsi="Calibri" w:cs="Calibri"/>
                <w:color w:val="000000"/>
                <w:sz w:val="20"/>
                <w:szCs w:val="20"/>
                <w:lang w:val="en-US"/>
              </w:rPr>
            </w:pPr>
            <w:r w:rsidRPr="004D0898">
              <w:rPr>
                <w:rFonts w:ascii="Calibri" w:eastAsia="Times New Roman" w:hAnsi="Calibri" w:cs="Calibri"/>
                <w:color w:val="000000"/>
                <w:sz w:val="20"/>
                <w:szCs w:val="20"/>
                <w:lang w:val="en-US"/>
              </w:rPr>
              <w:t>DALY comparison across diseases</w:t>
            </w:r>
          </w:p>
        </w:tc>
        <w:tc>
          <w:tcPr>
            <w:tcW w:w="3969" w:type="dxa"/>
          </w:tcPr>
          <w:p w14:paraId="2C92B355"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 xml:space="preserve">DALYs due to osteoporosis were compared to DALYs from other diseases, taken from IHME data </w:t>
            </w:r>
          </w:p>
        </w:tc>
        <w:tc>
          <w:tcPr>
            <w:tcW w:w="2104" w:type="dxa"/>
          </w:tcPr>
          <w:p w14:paraId="12F6831F"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Total DALYs in 2016, DALYS per 1000 people in the general population</w:t>
            </w:r>
          </w:p>
        </w:tc>
      </w:tr>
      <w:tr w:rsidR="002668FA" w:rsidRPr="00485843" w14:paraId="48DF7875" w14:textId="77777777" w:rsidTr="002668FA">
        <w:trPr>
          <w:trHeight w:val="291"/>
        </w:trPr>
        <w:tc>
          <w:tcPr>
            <w:tcW w:w="568" w:type="dxa"/>
            <w:noWrap/>
            <w:hideMark/>
          </w:tcPr>
          <w:p w14:paraId="248A6329" w14:textId="78BB4546" w:rsidR="002668FA" w:rsidRPr="001A261E" w:rsidRDefault="002668FA" w:rsidP="00A67153">
            <w:pPr>
              <w:spacing w:after="240"/>
              <w:jc w:val="right"/>
              <w:rPr>
                <w:rFonts w:eastAsia="Times New Roman" w:cstheme="minorHAnsi"/>
                <w:color w:val="000000"/>
                <w:sz w:val="20"/>
                <w:szCs w:val="20"/>
                <w:lang w:val="en-US"/>
              </w:rPr>
            </w:pPr>
            <w:r w:rsidRPr="001A261E">
              <w:rPr>
                <w:rFonts w:eastAsia="Times New Roman" w:cstheme="minorHAnsi"/>
                <w:color w:val="000000"/>
                <w:sz w:val="20"/>
                <w:szCs w:val="20"/>
                <w:lang w:val="en-US"/>
              </w:rPr>
              <w:t>11.</w:t>
            </w:r>
          </w:p>
        </w:tc>
        <w:tc>
          <w:tcPr>
            <w:tcW w:w="2551" w:type="dxa"/>
          </w:tcPr>
          <w:p w14:paraId="3F81FB27" w14:textId="008C01DC" w:rsidR="002668FA" w:rsidRPr="00E67B82" w:rsidRDefault="002668FA" w:rsidP="00A67153">
            <w:pPr>
              <w:spacing w:after="240"/>
              <w:rPr>
                <w:rFonts w:ascii="Calibri" w:eastAsia="Times New Roman" w:hAnsi="Calibri" w:cs="Calibri"/>
                <w:color w:val="000000"/>
                <w:sz w:val="20"/>
                <w:szCs w:val="20"/>
                <w:lang w:val="en-US"/>
              </w:rPr>
            </w:pPr>
            <w:r w:rsidRPr="004D0898">
              <w:rPr>
                <w:rFonts w:ascii="Calibri" w:hAnsi="Calibri" w:cs="Calibri"/>
                <w:sz w:val="20"/>
                <w:szCs w:val="20"/>
              </w:rPr>
              <w:t>Productivity loss</w:t>
            </w:r>
          </w:p>
        </w:tc>
        <w:tc>
          <w:tcPr>
            <w:tcW w:w="3969" w:type="dxa"/>
          </w:tcPr>
          <w:p w14:paraId="771571EC"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 xml:space="preserve">Estimates from observational study data (ICUROS) for the number of sick days taken after a fracture, by country and fracture type </w:t>
            </w:r>
          </w:p>
        </w:tc>
        <w:tc>
          <w:tcPr>
            <w:tcW w:w="2104" w:type="dxa"/>
          </w:tcPr>
          <w:p w14:paraId="0CC05091"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Number of sick days taken per year after a fracture</w:t>
            </w:r>
          </w:p>
        </w:tc>
      </w:tr>
      <w:tr w:rsidR="002668FA" w:rsidRPr="00485843" w14:paraId="1C0E8639" w14:textId="77777777" w:rsidTr="002668FA">
        <w:trPr>
          <w:trHeight w:val="291"/>
        </w:trPr>
        <w:tc>
          <w:tcPr>
            <w:tcW w:w="568" w:type="dxa"/>
            <w:noWrap/>
            <w:hideMark/>
          </w:tcPr>
          <w:p w14:paraId="401CF9AB" w14:textId="74BA6B40" w:rsidR="002668FA" w:rsidRPr="001A261E" w:rsidRDefault="002668FA" w:rsidP="00A67153">
            <w:pPr>
              <w:spacing w:after="240"/>
              <w:jc w:val="right"/>
              <w:rPr>
                <w:rFonts w:eastAsia="Times New Roman" w:cstheme="minorHAnsi"/>
                <w:color w:val="000000"/>
                <w:sz w:val="20"/>
                <w:szCs w:val="20"/>
                <w:lang w:val="en-US"/>
              </w:rPr>
            </w:pPr>
            <w:r w:rsidRPr="001A261E">
              <w:rPr>
                <w:rFonts w:eastAsia="Times New Roman" w:cstheme="minorHAnsi"/>
                <w:color w:val="000000"/>
                <w:sz w:val="20"/>
                <w:szCs w:val="20"/>
                <w:lang w:val="en-US"/>
              </w:rPr>
              <w:t>12.</w:t>
            </w:r>
          </w:p>
        </w:tc>
        <w:tc>
          <w:tcPr>
            <w:tcW w:w="2551" w:type="dxa"/>
          </w:tcPr>
          <w:p w14:paraId="66B03AD9" w14:textId="77255A40" w:rsidR="002668FA" w:rsidRPr="00E67B82" w:rsidRDefault="002668FA" w:rsidP="00A67153">
            <w:pPr>
              <w:spacing w:after="240"/>
              <w:rPr>
                <w:rFonts w:ascii="Calibri" w:eastAsia="Times New Roman" w:hAnsi="Calibri" w:cs="Calibri"/>
                <w:color w:val="000000"/>
                <w:sz w:val="20"/>
                <w:szCs w:val="20"/>
                <w:lang w:val="en-US"/>
              </w:rPr>
            </w:pPr>
            <w:r w:rsidRPr="004D0898">
              <w:rPr>
                <w:rFonts w:ascii="Calibri" w:eastAsia="Times New Roman" w:hAnsi="Calibri" w:cs="Calibri"/>
                <w:color w:val="000000"/>
                <w:sz w:val="20"/>
                <w:szCs w:val="20"/>
                <w:lang w:val="en-US"/>
              </w:rPr>
              <w:t>Caregiver burden</w:t>
            </w:r>
          </w:p>
        </w:tc>
        <w:tc>
          <w:tcPr>
            <w:tcW w:w="3969" w:type="dxa"/>
          </w:tcPr>
          <w:p w14:paraId="30965AF4"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 xml:space="preserve">Estimates from observational study data (ICUROS) for the average hours of informal care provided after a fracture, by country and fracture type </w:t>
            </w:r>
          </w:p>
        </w:tc>
        <w:tc>
          <w:tcPr>
            <w:tcW w:w="2104" w:type="dxa"/>
          </w:tcPr>
          <w:p w14:paraId="132C0D7F"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Hours of informal care provided per year after a fracture</w:t>
            </w:r>
          </w:p>
        </w:tc>
      </w:tr>
      <w:tr w:rsidR="002668FA" w:rsidRPr="00485843" w14:paraId="09F6A15F" w14:textId="77777777" w:rsidTr="002668FA">
        <w:trPr>
          <w:trHeight w:val="291"/>
        </w:trPr>
        <w:tc>
          <w:tcPr>
            <w:tcW w:w="568" w:type="dxa"/>
            <w:noWrap/>
            <w:hideMark/>
          </w:tcPr>
          <w:p w14:paraId="743FFE50" w14:textId="69A12BE2" w:rsidR="002668FA" w:rsidRPr="001A261E" w:rsidRDefault="002668FA" w:rsidP="00A67153">
            <w:pPr>
              <w:spacing w:after="240"/>
              <w:jc w:val="right"/>
              <w:rPr>
                <w:rFonts w:eastAsia="Times New Roman" w:cstheme="minorHAnsi"/>
                <w:color w:val="000000"/>
                <w:sz w:val="20"/>
                <w:szCs w:val="20"/>
                <w:lang w:val="en-US"/>
              </w:rPr>
            </w:pPr>
            <w:r w:rsidRPr="001A261E">
              <w:rPr>
                <w:rFonts w:eastAsia="Times New Roman" w:cstheme="minorHAnsi"/>
                <w:color w:val="000000"/>
                <w:sz w:val="20"/>
                <w:szCs w:val="20"/>
                <w:lang w:val="en-US"/>
              </w:rPr>
              <w:t>13.</w:t>
            </w:r>
          </w:p>
        </w:tc>
        <w:tc>
          <w:tcPr>
            <w:tcW w:w="2551" w:type="dxa"/>
          </w:tcPr>
          <w:p w14:paraId="329072AF" w14:textId="293C9D8B" w:rsidR="002668FA" w:rsidRPr="00E67B82" w:rsidRDefault="002668FA" w:rsidP="00A67153">
            <w:pPr>
              <w:spacing w:after="240"/>
              <w:rPr>
                <w:rFonts w:ascii="Calibri" w:eastAsia="Times New Roman" w:hAnsi="Calibri" w:cs="Calibri"/>
                <w:color w:val="000000"/>
                <w:sz w:val="20"/>
                <w:szCs w:val="20"/>
                <w:lang w:val="en-US"/>
              </w:rPr>
            </w:pPr>
            <w:r w:rsidRPr="004D0898">
              <w:rPr>
                <w:rFonts w:ascii="Calibri" w:hAnsi="Calibri" w:cs="Calibri"/>
                <w:sz w:val="20"/>
                <w:szCs w:val="20"/>
              </w:rPr>
              <w:t>Independent living</w:t>
            </w:r>
          </w:p>
        </w:tc>
        <w:tc>
          <w:tcPr>
            <w:tcW w:w="3969" w:type="dxa"/>
          </w:tcPr>
          <w:p w14:paraId="2E04CA51"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Estimates from observational study data (ICUROS) for the percentage of fracture patients in long-term care after a fracture, by country, fracture type, gender and age</w:t>
            </w:r>
          </w:p>
        </w:tc>
        <w:tc>
          <w:tcPr>
            <w:tcW w:w="2104" w:type="dxa"/>
          </w:tcPr>
          <w:p w14:paraId="08D26197"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 of patients in long-term care by 12 months after fracture</w:t>
            </w:r>
          </w:p>
        </w:tc>
      </w:tr>
      <w:tr w:rsidR="002668FA" w:rsidRPr="00485843" w14:paraId="0BA29A6B" w14:textId="77777777" w:rsidTr="002668FA">
        <w:trPr>
          <w:trHeight w:val="291"/>
        </w:trPr>
        <w:tc>
          <w:tcPr>
            <w:tcW w:w="568" w:type="dxa"/>
            <w:noWrap/>
            <w:hideMark/>
          </w:tcPr>
          <w:p w14:paraId="55995FE0" w14:textId="6D5AB92D" w:rsidR="002668FA" w:rsidRPr="001A261E" w:rsidRDefault="002668FA" w:rsidP="00A67153">
            <w:pPr>
              <w:spacing w:after="240"/>
              <w:jc w:val="right"/>
              <w:rPr>
                <w:rFonts w:eastAsia="Times New Roman" w:cstheme="minorHAnsi"/>
                <w:color w:val="000000"/>
                <w:sz w:val="20"/>
                <w:szCs w:val="20"/>
                <w:lang w:val="en-US"/>
              </w:rPr>
            </w:pPr>
            <w:bookmarkStart w:id="52" w:name="_Hlk15291005"/>
            <w:r w:rsidRPr="001A261E">
              <w:rPr>
                <w:rFonts w:eastAsia="Times New Roman" w:cstheme="minorHAnsi"/>
                <w:color w:val="000000"/>
                <w:sz w:val="20"/>
                <w:szCs w:val="20"/>
                <w:lang w:val="en-US"/>
              </w:rPr>
              <w:t>14.</w:t>
            </w:r>
          </w:p>
        </w:tc>
        <w:tc>
          <w:tcPr>
            <w:tcW w:w="2551" w:type="dxa"/>
          </w:tcPr>
          <w:p w14:paraId="55181BD5" w14:textId="5F0946AC" w:rsidR="002668FA" w:rsidRPr="00E67B82" w:rsidRDefault="002668FA" w:rsidP="00A67153">
            <w:pPr>
              <w:spacing w:after="240"/>
              <w:rPr>
                <w:rFonts w:ascii="Calibri" w:eastAsia="Times New Roman" w:hAnsi="Calibri" w:cs="Calibri"/>
                <w:color w:val="000000"/>
                <w:sz w:val="20"/>
                <w:szCs w:val="20"/>
                <w:lang w:val="en-US"/>
              </w:rPr>
            </w:pPr>
            <w:r w:rsidRPr="004D0898">
              <w:rPr>
                <w:rFonts w:ascii="Calibri" w:eastAsia="Times New Roman" w:hAnsi="Calibri" w:cs="Calibri"/>
                <w:color w:val="000000"/>
                <w:sz w:val="20"/>
                <w:szCs w:val="20"/>
                <w:lang w:val="en-US"/>
              </w:rPr>
              <w:t>Pharmacological treatment gap</w:t>
            </w:r>
          </w:p>
        </w:tc>
        <w:tc>
          <w:tcPr>
            <w:tcW w:w="3969" w:type="dxa"/>
          </w:tcPr>
          <w:p w14:paraId="306285A7"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 xml:space="preserve">Using IMS sales data, estimates were derived for the % of eligible individuals who don’t receive treatment after fracture in the EU6 countries </w:t>
            </w:r>
          </w:p>
        </w:tc>
        <w:tc>
          <w:tcPr>
            <w:tcW w:w="2104" w:type="dxa"/>
          </w:tcPr>
          <w:p w14:paraId="4EAE3135"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 of fracture patients who do not receive treatment</w:t>
            </w:r>
          </w:p>
        </w:tc>
      </w:tr>
      <w:bookmarkEnd w:id="52"/>
      <w:tr w:rsidR="002668FA" w:rsidRPr="00485843" w14:paraId="47467D79" w14:textId="77777777" w:rsidTr="002668FA">
        <w:trPr>
          <w:trHeight w:val="291"/>
        </w:trPr>
        <w:tc>
          <w:tcPr>
            <w:tcW w:w="568" w:type="dxa"/>
            <w:noWrap/>
            <w:hideMark/>
          </w:tcPr>
          <w:p w14:paraId="780ABE61" w14:textId="140DEDED" w:rsidR="002668FA" w:rsidRPr="001A261E" w:rsidRDefault="002668FA" w:rsidP="00A67153">
            <w:pPr>
              <w:spacing w:after="240"/>
              <w:jc w:val="right"/>
              <w:rPr>
                <w:rFonts w:eastAsia="Times New Roman" w:cstheme="minorHAnsi"/>
                <w:color w:val="000000"/>
                <w:sz w:val="20"/>
                <w:szCs w:val="20"/>
                <w:lang w:val="en-US"/>
              </w:rPr>
            </w:pPr>
            <w:r w:rsidRPr="001A261E">
              <w:rPr>
                <w:rFonts w:eastAsia="Times New Roman" w:cstheme="minorHAnsi"/>
                <w:color w:val="000000"/>
                <w:sz w:val="20"/>
                <w:szCs w:val="20"/>
                <w:lang w:val="en-US"/>
              </w:rPr>
              <w:t>15.</w:t>
            </w:r>
          </w:p>
        </w:tc>
        <w:tc>
          <w:tcPr>
            <w:tcW w:w="2551" w:type="dxa"/>
          </w:tcPr>
          <w:p w14:paraId="064EB82E" w14:textId="6ABEC4C5" w:rsidR="002668FA" w:rsidRPr="00E67B82" w:rsidRDefault="002668FA" w:rsidP="00A67153">
            <w:pPr>
              <w:spacing w:after="240"/>
              <w:rPr>
                <w:rFonts w:ascii="Calibri" w:eastAsia="Times New Roman" w:hAnsi="Calibri" w:cs="Calibri"/>
                <w:color w:val="000000"/>
                <w:sz w:val="20"/>
                <w:szCs w:val="20"/>
                <w:lang w:val="en-US"/>
              </w:rPr>
            </w:pPr>
            <w:r w:rsidRPr="004D0898">
              <w:rPr>
                <w:rFonts w:ascii="Calibri" w:hAnsi="Calibri" w:cs="Calibri"/>
                <w:sz w:val="20"/>
                <w:szCs w:val="20"/>
              </w:rPr>
              <w:t>Fracture treatment gap</w:t>
            </w:r>
          </w:p>
        </w:tc>
        <w:tc>
          <w:tcPr>
            <w:tcW w:w="3969" w:type="dxa"/>
          </w:tcPr>
          <w:p w14:paraId="7932AA5A"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A structured literature review provided estimates for the country-specific treatment gap for patients with hip fractures or any fragility fracture</w:t>
            </w:r>
          </w:p>
        </w:tc>
        <w:tc>
          <w:tcPr>
            <w:tcW w:w="2104" w:type="dxa"/>
          </w:tcPr>
          <w:p w14:paraId="27BE36BB"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 of fracture patients who do not receive treatment</w:t>
            </w:r>
          </w:p>
        </w:tc>
      </w:tr>
      <w:tr w:rsidR="002668FA" w:rsidRPr="00485843" w14:paraId="2D3D2B93" w14:textId="77777777" w:rsidTr="002668FA">
        <w:trPr>
          <w:trHeight w:val="291"/>
        </w:trPr>
        <w:tc>
          <w:tcPr>
            <w:tcW w:w="568" w:type="dxa"/>
            <w:noWrap/>
            <w:hideMark/>
          </w:tcPr>
          <w:p w14:paraId="7648671E" w14:textId="7D2EEF47" w:rsidR="002668FA" w:rsidRPr="001A261E" w:rsidRDefault="002668FA" w:rsidP="00A67153">
            <w:pPr>
              <w:spacing w:after="240"/>
              <w:jc w:val="right"/>
              <w:rPr>
                <w:rFonts w:eastAsia="Times New Roman" w:cstheme="minorHAnsi"/>
                <w:color w:val="000000"/>
                <w:sz w:val="20"/>
                <w:szCs w:val="20"/>
                <w:lang w:val="en-US"/>
              </w:rPr>
            </w:pPr>
            <w:r w:rsidRPr="001A261E">
              <w:rPr>
                <w:rFonts w:eastAsia="Times New Roman" w:cstheme="minorHAnsi"/>
                <w:color w:val="000000"/>
                <w:sz w:val="20"/>
                <w:szCs w:val="20"/>
                <w:lang w:val="en-US"/>
              </w:rPr>
              <w:t>16.</w:t>
            </w:r>
          </w:p>
        </w:tc>
        <w:tc>
          <w:tcPr>
            <w:tcW w:w="2551" w:type="dxa"/>
          </w:tcPr>
          <w:p w14:paraId="66D73F3A" w14:textId="7DD994E6" w:rsidR="002668FA" w:rsidRPr="00E67B82" w:rsidRDefault="002668FA" w:rsidP="00A67153">
            <w:pPr>
              <w:spacing w:after="240"/>
              <w:rPr>
                <w:rFonts w:ascii="Calibri" w:eastAsia="Times New Roman" w:hAnsi="Calibri" w:cs="Calibri"/>
                <w:color w:val="000000"/>
                <w:sz w:val="20"/>
                <w:szCs w:val="20"/>
                <w:lang w:val="en-US"/>
              </w:rPr>
            </w:pPr>
            <w:r w:rsidRPr="004D0898">
              <w:rPr>
                <w:rFonts w:ascii="Calibri" w:eastAsia="Times New Roman" w:hAnsi="Calibri" w:cs="Calibri"/>
                <w:color w:val="000000"/>
                <w:sz w:val="20"/>
                <w:szCs w:val="20"/>
                <w:lang w:val="en-US"/>
              </w:rPr>
              <w:t>Treatment gap by fracture type</w:t>
            </w:r>
          </w:p>
        </w:tc>
        <w:tc>
          <w:tcPr>
            <w:tcW w:w="3969" w:type="dxa"/>
          </w:tcPr>
          <w:p w14:paraId="31D11FBB"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Swedish register data were used to estimate the treatment gap after a fracture, by fracture type and gender</w:t>
            </w:r>
          </w:p>
        </w:tc>
        <w:tc>
          <w:tcPr>
            <w:tcW w:w="2104" w:type="dxa"/>
          </w:tcPr>
          <w:p w14:paraId="3EBB29BE"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 of fracture patients who do not receive treatment</w:t>
            </w:r>
          </w:p>
        </w:tc>
      </w:tr>
      <w:tr w:rsidR="002668FA" w:rsidRPr="00485843" w14:paraId="67C21BF2" w14:textId="77777777" w:rsidTr="002668FA">
        <w:trPr>
          <w:trHeight w:val="291"/>
        </w:trPr>
        <w:tc>
          <w:tcPr>
            <w:tcW w:w="568" w:type="dxa"/>
            <w:noWrap/>
            <w:hideMark/>
          </w:tcPr>
          <w:p w14:paraId="1EBD802B" w14:textId="37225C8E" w:rsidR="002668FA" w:rsidRPr="001A261E" w:rsidRDefault="002668FA" w:rsidP="00A67153">
            <w:pPr>
              <w:spacing w:after="240"/>
              <w:jc w:val="right"/>
              <w:rPr>
                <w:rFonts w:eastAsia="Times New Roman" w:cstheme="minorHAnsi"/>
                <w:color w:val="000000"/>
                <w:sz w:val="20"/>
                <w:szCs w:val="20"/>
                <w:lang w:val="en-US"/>
              </w:rPr>
            </w:pPr>
            <w:r w:rsidRPr="001A261E">
              <w:rPr>
                <w:rFonts w:eastAsia="Times New Roman" w:cstheme="minorHAnsi"/>
                <w:color w:val="000000"/>
                <w:sz w:val="20"/>
                <w:szCs w:val="20"/>
                <w:lang w:val="en-US"/>
              </w:rPr>
              <w:t>17.</w:t>
            </w:r>
          </w:p>
        </w:tc>
        <w:tc>
          <w:tcPr>
            <w:tcW w:w="2551" w:type="dxa"/>
          </w:tcPr>
          <w:p w14:paraId="0E93101F" w14:textId="1D32A9EB" w:rsidR="002668FA" w:rsidRPr="00E67B82" w:rsidRDefault="002668FA" w:rsidP="00A67153">
            <w:pPr>
              <w:spacing w:after="240"/>
              <w:rPr>
                <w:rFonts w:ascii="Calibri" w:eastAsia="Times New Roman" w:hAnsi="Calibri" w:cs="Calibri"/>
                <w:color w:val="000000"/>
                <w:sz w:val="20"/>
                <w:szCs w:val="20"/>
                <w:lang w:val="en-US"/>
              </w:rPr>
            </w:pPr>
            <w:r w:rsidRPr="004D0898">
              <w:rPr>
                <w:rFonts w:ascii="Calibri" w:hAnsi="Calibri" w:cs="Calibri"/>
                <w:sz w:val="20"/>
                <w:szCs w:val="20"/>
              </w:rPr>
              <w:t>Fracture risk assessmen</w:t>
            </w:r>
            <w:r>
              <w:rPr>
                <w:rFonts w:ascii="Calibri" w:hAnsi="Calibri" w:cs="Calibri"/>
                <w:sz w:val="20"/>
                <w:szCs w:val="20"/>
              </w:rPr>
              <w:t>t</w:t>
            </w:r>
          </w:p>
        </w:tc>
        <w:tc>
          <w:tcPr>
            <w:tcW w:w="3969" w:type="dxa"/>
          </w:tcPr>
          <w:p w14:paraId="564799A9"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Discusses the availability of fracture risk assessment models such as FRAX in the EU6</w:t>
            </w:r>
          </w:p>
        </w:tc>
        <w:tc>
          <w:tcPr>
            <w:tcW w:w="2104" w:type="dxa"/>
          </w:tcPr>
          <w:p w14:paraId="13DEDC9D"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Indicator for risk-model availability</w:t>
            </w:r>
          </w:p>
        </w:tc>
      </w:tr>
      <w:tr w:rsidR="002668FA" w:rsidRPr="00485843" w14:paraId="1018F67A" w14:textId="77777777" w:rsidTr="002668FA">
        <w:trPr>
          <w:trHeight w:val="291"/>
        </w:trPr>
        <w:tc>
          <w:tcPr>
            <w:tcW w:w="568" w:type="dxa"/>
            <w:noWrap/>
            <w:hideMark/>
          </w:tcPr>
          <w:p w14:paraId="1CB6F380" w14:textId="5357FFE1" w:rsidR="002668FA" w:rsidRPr="001A261E" w:rsidRDefault="002668FA" w:rsidP="00A67153">
            <w:pPr>
              <w:spacing w:after="240"/>
              <w:jc w:val="right"/>
              <w:rPr>
                <w:rFonts w:eastAsia="Times New Roman" w:cstheme="minorHAnsi"/>
                <w:color w:val="000000"/>
                <w:sz w:val="20"/>
                <w:szCs w:val="20"/>
                <w:lang w:val="en-US"/>
              </w:rPr>
            </w:pPr>
            <w:r w:rsidRPr="001A261E">
              <w:rPr>
                <w:rFonts w:eastAsia="Times New Roman" w:cstheme="minorHAnsi"/>
                <w:color w:val="000000"/>
                <w:sz w:val="20"/>
                <w:szCs w:val="20"/>
                <w:lang w:val="en-US"/>
              </w:rPr>
              <w:t>18.</w:t>
            </w:r>
          </w:p>
        </w:tc>
        <w:tc>
          <w:tcPr>
            <w:tcW w:w="2551" w:type="dxa"/>
          </w:tcPr>
          <w:p w14:paraId="4F0783AE" w14:textId="59D7BBC5" w:rsidR="002668FA" w:rsidRPr="00E67B82" w:rsidRDefault="002668FA" w:rsidP="00A67153">
            <w:pPr>
              <w:spacing w:after="240"/>
              <w:rPr>
                <w:rFonts w:ascii="Calibri" w:eastAsia="Times New Roman" w:hAnsi="Calibri" w:cs="Calibri"/>
                <w:color w:val="000000"/>
                <w:sz w:val="20"/>
                <w:szCs w:val="20"/>
                <w:lang w:val="en-US"/>
              </w:rPr>
            </w:pPr>
            <w:r w:rsidRPr="002668FA">
              <w:rPr>
                <w:rFonts w:ascii="Calibri" w:eastAsia="Times New Roman" w:hAnsi="Calibri" w:cs="Calibri"/>
                <w:color w:val="000000"/>
                <w:sz w:val="20"/>
                <w:szCs w:val="20"/>
                <w:lang w:val="en-US"/>
              </w:rPr>
              <w:t>Use of FRAX</w:t>
            </w:r>
          </w:p>
        </w:tc>
        <w:tc>
          <w:tcPr>
            <w:tcW w:w="3969" w:type="dxa"/>
          </w:tcPr>
          <w:p w14:paraId="1BFF2792"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Estimates for the change in FRAX risk model usage in the EU6, from 2011 to 2017, based on the number of calculations per million in the general population</w:t>
            </w:r>
          </w:p>
        </w:tc>
        <w:tc>
          <w:tcPr>
            <w:tcW w:w="2104" w:type="dxa"/>
          </w:tcPr>
          <w:p w14:paraId="269DD59F"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Number of risk assessment calculations per million in the general population</w:t>
            </w:r>
          </w:p>
        </w:tc>
      </w:tr>
      <w:tr w:rsidR="002668FA" w:rsidRPr="00485843" w14:paraId="215369B4" w14:textId="77777777" w:rsidTr="002668FA">
        <w:trPr>
          <w:trHeight w:val="291"/>
        </w:trPr>
        <w:tc>
          <w:tcPr>
            <w:tcW w:w="568" w:type="dxa"/>
            <w:noWrap/>
            <w:hideMark/>
          </w:tcPr>
          <w:p w14:paraId="28B46543" w14:textId="63E79781" w:rsidR="002668FA" w:rsidRPr="001A261E" w:rsidRDefault="002668FA" w:rsidP="00A67153">
            <w:pPr>
              <w:spacing w:after="240"/>
              <w:jc w:val="right"/>
              <w:rPr>
                <w:rFonts w:eastAsia="Times New Roman" w:cstheme="minorHAnsi"/>
                <w:color w:val="000000"/>
                <w:sz w:val="20"/>
                <w:szCs w:val="20"/>
                <w:lang w:val="en-US"/>
              </w:rPr>
            </w:pPr>
            <w:r w:rsidRPr="001A261E">
              <w:rPr>
                <w:rFonts w:eastAsia="Times New Roman" w:cstheme="minorHAnsi"/>
                <w:color w:val="000000"/>
                <w:sz w:val="20"/>
                <w:szCs w:val="20"/>
                <w:lang w:val="en-US"/>
              </w:rPr>
              <w:t>19.</w:t>
            </w:r>
          </w:p>
        </w:tc>
        <w:tc>
          <w:tcPr>
            <w:tcW w:w="2551" w:type="dxa"/>
          </w:tcPr>
          <w:p w14:paraId="0CABD550" w14:textId="20A6A70C" w:rsidR="002668FA" w:rsidRPr="00E67B82" w:rsidRDefault="002668FA" w:rsidP="00A67153">
            <w:pPr>
              <w:spacing w:after="240"/>
              <w:rPr>
                <w:rFonts w:ascii="Calibri" w:eastAsia="Times New Roman" w:hAnsi="Calibri" w:cs="Calibri"/>
                <w:color w:val="000000"/>
                <w:sz w:val="20"/>
                <w:szCs w:val="20"/>
                <w:lang w:val="en-US"/>
              </w:rPr>
            </w:pPr>
            <w:r w:rsidRPr="002668FA">
              <w:rPr>
                <w:rFonts w:ascii="Calibri" w:hAnsi="Calibri" w:cs="Calibri"/>
                <w:sz w:val="20"/>
                <w:szCs w:val="20"/>
              </w:rPr>
              <w:t>Fracture Liaison Service impact</w:t>
            </w:r>
          </w:p>
        </w:tc>
        <w:tc>
          <w:tcPr>
            <w:tcW w:w="3969" w:type="dxa"/>
          </w:tcPr>
          <w:p w14:paraId="5503F351"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Estimates from literature for the impact of FLS on patient outcomes, and the cost effectiveness of FLS</w:t>
            </w:r>
          </w:p>
        </w:tc>
        <w:tc>
          <w:tcPr>
            <w:tcW w:w="2104" w:type="dxa"/>
          </w:tcPr>
          <w:p w14:paraId="139A4B9C"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 change in procedures, re-fracture and mortality, duration of follow-up (months), cost (€) per QALY gained by using FLS</w:t>
            </w:r>
          </w:p>
        </w:tc>
      </w:tr>
      <w:tr w:rsidR="002668FA" w:rsidRPr="00485843" w14:paraId="32A361E5" w14:textId="77777777" w:rsidTr="002668FA">
        <w:trPr>
          <w:trHeight w:val="291"/>
        </w:trPr>
        <w:tc>
          <w:tcPr>
            <w:tcW w:w="568" w:type="dxa"/>
            <w:noWrap/>
            <w:hideMark/>
          </w:tcPr>
          <w:p w14:paraId="180AE38D" w14:textId="70D696F1" w:rsidR="002668FA" w:rsidRPr="001A261E" w:rsidRDefault="002668FA" w:rsidP="00A67153">
            <w:pPr>
              <w:spacing w:after="240"/>
              <w:jc w:val="right"/>
              <w:rPr>
                <w:rFonts w:eastAsia="Times New Roman" w:cstheme="minorHAnsi"/>
                <w:color w:val="000000"/>
                <w:sz w:val="20"/>
                <w:szCs w:val="20"/>
                <w:lang w:val="en-US"/>
              </w:rPr>
            </w:pPr>
            <w:r w:rsidRPr="001A261E">
              <w:rPr>
                <w:rFonts w:eastAsia="Times New Roman" w:cstheme="minorHAnsi"/>
                <w:color w:val="000000"/>
                <w:sz w:val="20"/>
                <w:szCs w:val="20"/>
                <w:lang w:val="en-US"/>
              </w:rPr>
              <w:t>20.</w:t>
            </w:r>
          </w:p>
        </w:tc>
        <w:tc>
          <w:tcPr>
            <w:tcW w:w="2551" w:type="dxa"/>
          </w:tcPr>
          <w:p w14:paraId="358A8A3A" w14:textId="2CC80876" w:rsidR="002668FA" w:rsidRPr="00E67B82" w:rsidRDefault="002668FA" w:rsidP="00A67153">
            <w:pPr>
              <w:spacing w:after="240"/>
              <w:rPr>
                <w:rFonts w:ascii="Calibri" w:eastAsia="Times New Roman" w:hAnsi="Calibri" w:cs="Calibri"/>
                <w:color w:val="000000"/>
                <w:sz w:val="20"/>
                <w:szCs w:val="20"/>
                <w:lang w:val="en-US"/>
              </w:rPr>
            </w:pPr>
            <w:r w:rsidRPr="002668FA">
              <w:rPr>
                <w:rFonts w:ascii="Calibri" w:eastAsia="Times New Roman" w:hAnsi="Calibri" w:cs="Calibri"/>
                <w:color w:val="000000"/>
                <w:sz w:val="20"/>
                <w:szCs w:val="20"/>
                <w:lang w:val="en-US"/>
              </w:rPr>
              <w:t>Capture the Fracture</w:t>
            </w:r>
          </w:p>
        </w:tc>
        <w:tc>
          <w:tcPr>
            <w:tcW w:w="3969" w:type="dxa"/>
          </w:tcPr>
          <w:p w14:paraId="46CFD860"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Discusses the design of a network known as Capture the Fracture which catalogues and reviews fracture liaison service (FLS) providers</w:t>
            </w:r>
          </w:p>
        </w:tc>
        <w:tc>
          <w:tcPr>
            <w:tcW w:w="2104" w:type="dxa"/>
          </w:tcPr>
          <w:p w14:paraId="2EACB4DE" w14:textId="77777777" w:rsidR="002668FA" w:rsidRPr="00485843" w:rsidRDefault="002668FA" w:rsidP="00A67153">
            <w:pPr>
              <w:spacing w:after="240"/>
              <w:rPr>
                <w:rFonts w:eastAsia="Times New Roman" w:cstheme="minorHAnsi"/>
                <w:color w:val="000000"/>
                <w:sz w:val="20"/>
                <w:szCs w:val="20"/>
                <w:lang w:val="en-US"/>
              </w:rPr>
            </w:pPr>
            <w:r w:rsidRPr="00485843">
              <w:rPr>
                <w:rFonts w:eastAsia="Times New Roman" w:cstheme="minorHAnsi"/>
                <w:color w:val="000000"/>
                <w:sz w:val="20"/>
                <w:szCs w:val="20"/>
                <w:lang w:val="en-US"/>
              </w:rPr>
              <w:t>Number of FLS, FLS rating score</w:t>
            </w:r>
          </w:p>
        </w:tc>
      </w:tr>
    </w:tbl>
    <w:p w14:paraId="40EF5F57" w14:textId="77777777" w:rsidR="00485843" w:rsidRPr="00485843" w:rsidRDefault="00485843" w:rsidP="00485843">
      <w:pPr>
        <w:spacing w:line="480" w:lineRule="auto"/>
        <w:ind w:right="57"/>
        <w:jc w:val="both"/>
        <w:rPr>
          <w:rFonts w:cstheme="minorHAnsi"/>
          <w:sz w:val="20"/>
        </w:rPr>
      </w:pPr>
    </w:p>
    <w:p w14:paraId="3A295B95" w14:textId="77777777" w:rsidR="00485843" w:rsidRPr="00485843" w:rsidRDefault="00485843" w:rsidP="00485843">
      <w:pPr>
        <w:keepNext/>
        <w:keepLines/>
        <w:spacing w:before="300" w:after="120"/>
        <w:ind w:left="851" w:right="57" w:hanging="851"/>
        <w:outlineLvl w:val="1"/>
        <w:rPr>
          <w:rFonts w:eastAsiaTheme="majorEastAsia" w:cstheme="majorBidi"/>
          <w:b/>
          <w:bCs/>
          <w:sz w:val="32"/>
          <w:szCs w:val="32"/>
        </w:rPr>
      </w:pPr>
      <w:bookmarkStart w:id="53" w:name="_Toc536190934"/>
      <w:bookmarkStart w:id="54" w:name="_Ref4578349"/>
      <w:bookmarkStart w:id="55" w:name="_Ref4578357"/>
      <w:bookmarkStart w:id="56" w:name="_Ref4578366"/>
      <w:bookmarkStart w:id="57" w:name="_Ref5003706"/>
      <w:bookmarkStart w:id="58" w:name="_Toc20398515"/>
      <w:bookmarkStart w:id="59" w:name="_Hlk536451701"/>
      <w:r w:rsidRPr="00485843">
        <w:rPr>
          <w:rFonts w:eastAsiaTheme="majorEastAsia" w:cstheme="majorBidi"/>
          <w:b/>
          <w:bCs/>
          <w:sz w:val="32"/>
          <w:szCs w:val="32"/>
        </w:rPr>
        <w:t>1: Prevalence of Osteoporosis</w:t>
      </w:r>
      <w:bookmarkEnd w:id="53"/>
      <w:bookmarkEnd w:id="54"/>
      <w:bookmarkEnd w:id="55"/>
      <w:bookmarkEnd w:id="56"/>
      <w:bookmarkEnd w:id="57"/>
      <w:bookmarkEnd w:id="58"/>
    </w:p>
    <w:p w14:paraId="5FAB27D6" w14:textId="77777777" w:rsidR="00485843" w:rsidRPr="00485843" w:rsidRDefault="00485843" w:rsidP="00485843">
      <w:pPr>
        <w:keepNext/>
        <w:keepLines/>
        <w:spacing w:before="240" w:after="240"/>
        <w:ind w:left="720" w:right="-720" w:hanging="720"/>
        <w:outlineLvl w:val="2"/>
        <w:rPr>
          <w:rFonts w:eastAsiaTheme="majorEastAsia" w:cstheme="minorHAnsi"/>
          <w:b/>
          <w:bCs/>
          <w:sz w:val="20"/>
          <w:szCs w:val="20"/>
        </w:rPr>
      </w:pPr>
      <w:bookmarkStart w:id="60" w:name="_Toc20398516"/>
      <w:r w:rsidRPr="00485843">
        <w:rPr>
          <w:rFonts w:eastAsiaTheme="majorEastAsia" w:cstheme="minorHAnsi"/>
          <w:b/>
          <w:bCs/>
          <w:sz w:val="20"/>
          <w:szCs w:val="20"/>
        </w:rPr>
        <w:t>Background</w:t>
      </w:r>
      <w:bookmarkEnd w:id="60"/>
      <w:r w:rsidRPr="00485843">
        <w:rPr>
          <w:rFonts w:eastAsiaTheme="majorEastAsia" w:cstheme="minorHAnsi"/>
          <w:b/>
          <w:bCs/>
          <w:sz w:val="20"/>
          <w:szCs w:val="20"/>
        </w:rPr>
        <w:t xml:space="preserve"> </w:t>
      </w:r>
    </w:p>
    <w:p w14:paraId="44242C3C"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The operational definition of osteoporosis is based on the T-score for bone mineral density (BMD) in women </w:t>
      </w:r>
      <w:r w:rsidRPr="00485843">
        <w:rPr>
          <w:rFonts w:cstheme="minorHAnsi"/>
          <w:sz w:val="20"/>
        </w:rPr>
        <w:fldChar w:fldCharType="begin">
          <w:fldData xml:space="preserve">PEVuZE5vdGU+PENpdGU+PEF1dGhvcj5LYW5pczwvQXV0aG9yPjxZZWFyPjE5OTQ8L1llYXI+PFJl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PEVuZE5vdGU+PENpdGU+PEF1dGhvcj5LYW5pczwvQXV0aG9yPjxZZWFyPjE5OTQ8L1llYXI+PFJl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[1]</w:t>
      </w:r>
      <w:r w:rsidRPr="00485843">
        <w:rPr>
          <w:rFonts w:cstheme="minorHAnsi"/>
          <w:sz w:val="20"/>
        </w:rPr>
        <w:fldChar w:fldCharType="end"/>
      </w:r>
      <w:r w:rsidRPr="00485843">
        <w:rPr>
          <w:rFonts w:cstheme="minorHAnsi"/>
          <w:sz w:val="20"/>
        </w:rPr>
        <w:t xml:space="preserve"> and is defined as a value for BMD 2.5 SD or more below the young female adult mean (T-score less than or equal to –2.5 SD). BMD is usually measured using dual-energy X-ray absorptiometry (DXA). The reference site for measurement is at the femoral neck </w:t>
      </w:r>
      <w:r w:rsidRPr="00485843">
        <w:rPr>
          <w:rFonts w:cstheme="minorHAnsi"/>
          <w:sz w:val="20"/>
        </w:rPr>
        <w:fldChar w:fldCharType="begin">
          <w:fldData xml:space="preserve">PEVuZE5vdGU+PENpdGU+PEF1dGhvcj5Mb29rZXI8L0F1dGhvcj48WWVhcj4xOTk4PC9ZZWFyPjxS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bHQtcGVyaW9kaWNhbD48cGFnZXM+NDY4LTg5PC9wYWdlcz48dm9sdW1lPjg8L3ZvbHVtZT48bnVt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=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PEVuZE5vdGU+PENpdGU+PEF1dGhvcj5Mb29rZXI8L0F1dGhvcj48WWVhcj4xOTk4PC9ZZWFyPjxS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bHQtcGVyaW9kaWNhbD48cGFnZXM+NDY4LTg5PC9wYWdlcz48dm9sdW1lPjg8L3ZvbHVtZT48bnVt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=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[2]</w:t>
      </w:r>
      <w:r w:rsidRPr="00485843">
        <w:rPr>
          <w:rFonts w:cstheme="minorHAnsi"/>
          <w:sz w:val="20"/>
        </w:rPr>
        <w:fldChar w:fldCharType="end"/>
      </w:r>
      <w:r w:rsidRPr="00485843">
        <w:rPr>
          <w:rFonts w:cstheme="minorHAnsi"/>
          <w:sz w:val="20"/>
        </w:rPr>
        <w:t xml:space="preserve">. The aim of this metric was to assess the prevalence of osteoporosis in France, Germany, Italy, Spain, Sweden and the UK, jointly referred to as EU6. </w:t>
      </w:r>
    </w:p>
    <w:p w14:paraId="3AC1DE6D"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61" w:name="_Toc20398517"/>
      <w:r w:rsidRPr="00485843">
        <w:rPr>
          <w:rFonts w:eastAsiaTheme="majorEastAsia" w:cstheme="minorHAnsi"/>
          <w:b/>
          <w:bCs/>
          <w:sz w:val="20"/>
          <w:szCs w:val="20"/>
        </w:rPr>
        <w:t>Methods</w:t>
      </w:r>
      <w:bookmarkEnd w:id="61"/>
    </w:p>
    <w:p w14:paraId="3A7ED344"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Ideally, osteoporosis prevalence would be based on country-specific BMD data. In absence of such data in all relevant countries, </w:t>
      </w:r>
      <w:r w:rsidRPr="00485843">
        <w:rPr>
          <w:rFonts w:cstheme="minorHAnsi"/>
          <w:color w:val="131413"/>
          <w:sz w:val="20"/>
        </w:rPr>
        <w:t xml:space="preserve">it is assumed that the mean femoral neck BMD is similar across countries at the age of 50 years and so too is the rate of bone loss with age. </w:t>
      </w:r>
      <w:r w:rsidRPr="00485843">
        <w:rPr>
          <w:rFonts w:cstheme="minorHAnsi"/>
          <w:sz w:val="20"/>
        </w:rPr>
        <w:fldChar w:fldCharType="begin">
          <w:fldData xml:space="preserve">PEVuZE5vdGU+PENpdGU+PEF1dGhvcj5Mb29rZXI8L0F1dGhvcj48WWVhcj4xOTk4PC9ZZWFyPjxS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PC9hbHQtcGVyaW9kaWNhbD48cGFnZXM+NDY4LTg5PC9wYWdlcz48dm9sdW1lPjg8L3ZvbHVtZT48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PEVuZE5vdGU+PENpdGU+PEF1dGhvcj5Mb29rZXI8L0F1dGhvcj48WWVhcj4xOTk4PC9ZZWFyPjxS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PC9hbHQtcGVyaW9kaWNhbD48cGFnZXM+NDY4LTg5PC9wYWdlcz48dm9sdW1lPjg8L3ZvbHVtZT48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[2, 3]</w:t>
      </w:r>
      <w:r w:rsidRPr="00485843">
        <w:rPr>
          <w:rFonts w:cstheme="minorHAnsi"/>
          <w:sz w:val="20"/>
        </w:rPr>
        <w:fldChar w:fldCharType="end"/>
      </w:r>
      <w:r w:rsidRPr="00485843">
        <w:rPr>
          <w:rFonts w:cstheme="minorHAnsi"/>
          <w:sz w:val="20"/>
        </w:rPr>
        <w:t xml:space="preserve">. These assumptions have been used elsewhere </w:t>
      </w:r>
      <w:r w:rsidRPr="00485843">
        <w:rPr>
          <w:rFonts w:cstheme="minorHAnsi"/>
          <w:sz w:val="20"/>
        </w:rPr>
        <w:fldChar w:fldCharType="begin">
          <w:fldData xml:space="preserve">PEVuZE5vdGU+PENpdGU+PEF1dGhvcj5DYXdzdG9uPC9BdXRob3I+PFllYXI+MjAxMjwvWWVhcj48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YWw+PHBhZ2VzPjIzNy00NjwvcGFnZXM+PHZvbHVtZT43PC92b2x1bWU+PGtleXdvcmRzPjxrZXl3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PEVuZE5vdGU+PENpdGU+PEF1dGhvcj5DYXdzdG9uPC9BdXRob3I+PFllYXI+MjAxMjwvWWVhcj48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YWw+PHBhZ2VzPjIzNy00NjwvcGFnZXM+PHZvbHVtZT43PC92b2x1bWU+PGtleXdvcmRzPjxrZXl3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[4-8]</w:t>
      </w:r>
      <w:r w:rsidRPr="00485843">
        <w:rPr>
          <w:rFonts w:cstheme="minorHAnsi"/>
          <w:sz w:val="20"/>
        </w:rPr>
        <w:fldChar w:fldCharType="end"/>
      </w:r>
      <w:r w:rsidRPr="00485843">
        <w:rPr>
          <w:rFonts w:cstheme="minorHAnsi"/>
          <w:sz w:val="20"/>
        </w:rPr>
        <w:t xml:space="preserve">. The prevalence estimates were then applied to the population demography in each EU6 country, comprising approximately 131 million people aged 50 years or older </w:t>
      </w:r>
      <w:r w:rsidRPr="00485843">
        <w:rPr>
          <w:rFonts w:cstheme="minorHAnsi"/>
          <w:sz w:val="20"/>
        </w:rPr>
        <w:fldChar w:fldCharType="begin"/>
      </w:r>
      <w:r w:rsidRPr="00485843">
        <w:rPr>
          <w:rFonts w:cstheme="minorHAnsi"/>
          <w:sz w:val="20"/>
        </w:rPr>
        <w:instrText xml:space="preserve"> ADDIN EN.CITE &lt;EndNote&gt;&lt;Cite&gt;&lt;Author&gt;United Nations DESA / Population Division.&lt;/Author&gt;&lt;Year&gt;2017&lt;/Year&gt;&lt;RecNum&gt;149&lt;/RecNum&gt;&lt;DisplayText&gt;[9]&lt;/DisplayText&gt;&lt;record&gt;&lt;rec-number&gt;149&lt;/rec-number&gt;&lt;foreign-keys&gt;&lt;key app="EN" db-id="95dfreepupz2foezrvixve005dv9esv2f9zz" timestamp="1548427969"&gt;149&lt;/key&gt;&lt;/foreign-keys&gt;&lt;ref-type name="Web Page"&gt;12&lt;/ref-type&gt;&lt;contributors&gt;&lt;authors&gt;&lt;author&gt;United Nations DESA / Population Division.,&lt;/author&gt;&lt;/authors&gt;&lt;/contributors&gt;&lt;titles&gt;&lt;title&gt;World Population Prospects 2017.&lt;/title&gt;&lt;/titles&gt;&lt;dates&gt;&lt;year&gt;2017&lt;/year&gt;&lt;/dates&gt;&lt;urls&gt;&lt;related-urls&gt;&lt;url&gt;https://esa.un.org/unpd/wpp/Download/Standard/Population/.&lt;/url&gt;&lt;/related-urls&gt;&lt;/urls&gt;&lt;electronic-resource-num&gt;https://esa.un.org/unpd/wpp/Download/Standard/Population/.&lt;/electronic-resource-num&gt;&lt;/record&gt;&lt;/Cite&gt;&lt;/EndNote&gt;</w:instrText>
      </w:r>
      <w:r w:rsidRPr="00485843">
        <w:rPr>
          <w:rFonts w:cstheme="minorHAnsi"/>
          <w:sz w:val="20"/>
        </w:rPr>
        <w:fldChar w:fldCharType="separate"/>
      </w:r>
      <w:r w:rsidRPr="00485843">
        <w:rPr>
          <w:rFonts w:cstheme="minorHAnsi"/>
          <w:noProof/>
          <w:sz w:val="20"/>
        </w:rPr>
        <w:t>[9]</w:t>
      </w:r>
      <w:r w:rsidRPr="00485843">
        <w:rPr>
          <w:rFonts w:cstheme="minorHAnsi"/>
          <w:sz w:val="20"/>
        </w:rPr>
        <w:fldChar w:fldCharType="end"/>
      </w:r>
      <w:r w:rsidRPr="00485843">
        <w:rPr>
          <w:rFonts w:cstheme="minorHAnsi"/>
          <w:sz w:val="20"/>
        </w:rPr>
        <w:t>.</w:t>
      </w:r>
    </w:p>
    <w:p w14:paraId="2E7B9F1C" w14:textId="77777777" w:rsidR="00485843" w:rsidRPr="00485843" w:rsidRDefault="00485843" w:rsidP="00485843">
      <w:pPr>
        <w:keepNext/>
        <w:keepLines/>
        <w:spacing w:before="240" w:after="240"/>
        <w:ind w:left="720" w:right="-720" w:hanging="720"/>
        <w:outlineLvl w:val="2"/>
        <w:rPr>
          <w:rFonts w:eastAsiaTheme="majorEastAsia" w:cstheme="minorHAnsi"/>
          <w:b/>
          <w:bCs/>
          <w:sz w:val="20"/>
          <w:szCs w:val="20"/>
        </w:rPr>
      </w:pPr>
      <w:bookmarkStart w:id="62" w:name="_Toc503791459"/>
      <w:bookmarkStart w:id="63" w:name="_Toc20398518"/>
      <w:r w:rsidRPr="00485843">
        <w:rPr>
          <w:rFonts w:eastAsiaTheme="majorEastAsia" w:cstheme="minorHAnsi"/>
          <w:b/>
          <w:bCs/>
          <w:sz w:val="20"/>
          <w:szCs w:val="20"/>
        </w:rPr>
        <w:t>Results</w:t>
      </w:r>
      <w:bookmarkEnd w:id="62"/>
      <w:bookmarkEnd w:id="63"/>
    </w:p>
    <w:p w14:paraId="5793D2FB" w14:textId="22A4F4F2" w:rsidR="00485843" w:rsidRPr="00485843" w:rsidRDefault="00485843" w:rsidP="00485843">
      <w:pPr>
        <w:spacing w:line="360" w:lineRule="auto"/>
        <w:ind w:right="57"/>
        <w:jc w:val="both"/>
        <w:rPr>
          <w:rFonts w:cstheme="minorHAnsi"/>
          <w:sz w:val="20"/>
        </w:rPr>
      </w:pPr>
      <w:r w:rsidRPr="00485843">
        <w:rPr>
          <w:rFonts w:cstheme="minorHAnsi"/>
          <w:sz w:val="20"/>
        </w:rPr>
        <w:t xml:space="preserve">In 2015, there were 20 million individuals with osteoporosis in the EU6 </w:t>
      </w:r>
      <w:r w:rsidR="00CF3822" w:rsidRPr="00CF3822">
        <w:rPr>
          <w:rFonts w:cstheme="minorHAnsi"/>
          <w:sz w:val="20"/>
        </w:rPr>
        <w:t xml:space="preserve">(Fig. A 1). </w:t>
      </w:r>
      <w:r w:rsidRPr="00485843">
        <w:rPr>
          <w:rFonts w:cstheme="minorHAnsi"/>
          <w:sz w:val="20"/>
        </w:rPr>
        <w:t xml:space="preserve">Of those, 15.8 million were women and 4.2 million were men. Country-specific prevalence estimates for individuals aged 50 years and older in women ranged from 21.8% to 23.1%, with an EU6 mean of 22.5% </w:t>
      </w:r>
      <w:r w:rsidR="00F27AA8" w:rsidRPr="00F27AA8">
        <w:rPr>
          <w:rFonts w:cstheme="minorHAnsi"/>
          <w:sz w:val="20"/>
        </w:rPr>
        <w:t xml:space="preserve">(Table A 1). </w:t>
      </w:r>
      <w:r w:rsidRPr="00485843">
        <w:rPr>
          <w:rFonts w:cstheme="minorHAnsi"/>
          <w:sz w:val="20"/>
        </w:rPr>
        <w:t xml:space="preserve">For men, the prevalence ranged from 6.7% to 7.0%, with an EU6 mean of 6.8%. The prevalence of osteoporosis was highest in Italy, for both men (7.0%) and women (23.1%). </w:t>
      </w:r>
      <w:r w:rsidR="00F27AA8" w:rsidRPr="00F27AA8">
        <w:rPr>
          <w:rFonts w:cstheme="minorHAnsi"/>
          <w:sz w:val="20"/>
        </w:rPr>
        <w:t xml:space="preserve">Table A 2 </w:t>
      </w:r>
      <w:r w:rsidRPr="00485843">
        <w:rPr>
          <w:rFonts w:cstheme="minorHAnsi"/>
          <w:sz w:val="20"/>
        </w:rPr>
        <w:t xml:space="preserve">presents the number (in thousands) of men and women with osteoporosis in the EU6. </w:t>
      </w:r>
    </w:p>
    <w:p w14:paraId="5D11D0E8" w14:textId="24628F7F" w:rsidR="00485843" w:rsidRPr="00485843" w:rsidRDefault="00CF299D" w:rsidP="00485843">
      <w:pPr>
        <w:rPr>
          <w:rFonts w:cstheme="minorHAnsi"/>
        </w:rPr>
      </w:pPr>
      <w:r w:rsidRPr="00CF299D">
        <w:rPr>
          <w:rFonts w:cstheme="minorHAnsi"/>
          <w:noProof/>
        </w:rPr>
        <w:drawing>
          <wp:anchor distT="0" distB="0" distL="114300" distR="114300" simplePos="0" relativeHeight="251929600" behindDoc="0" locked="0" layoutInCell="1" allowOverlap="1" wp14:anchorId="7427CAB5" wp14:editId="4BA16806">
            <wp:simplePos x="0" y="0"/>
            <wp:positionH relativeFrom="column">
              <wp:posOffset>793750</wp:posOffset>
            </wp:positionH>
            <wp:positionV relativeFrom="paragraph">
              <wp:posOffset>259080</wp:posOffset>
            </wp:positionV>
            <wp:extent cx="3514725" cy="3633470"/>
            <wp:effectExtent l="0" t="0" r="9525" b="508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7396" t="7500" r="21140" b="7778"/>
                    <a:stretch/>
                  </pic:blipFill>
                  <pic:spPr bwMode="auto">
                    <a:xfrm>
                      <a:off x="0" y="0"/>
                      <a:ext cx="3514725" cy="363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83970" w14:textId="5BFA2B4C" w:rsidR="00485843" w:rsidRPr="00485843" w:rsidRDefault="00B816E3" w:rsidP="00485843">
      <w:pPr>
        <w:ind w:firstLine="720"/>
        <w:rPr>
          <w:rFonts w:cstheme="minorHAnsi"/>
          <w:iCs/>
          <w:sz w:val="20"/>
          <w:szCs w:val="20"/>
        </w:rPr>
      </w:pPr>
      <w:bookmarkStart w:id="64" w:name="_Ref20387909"/>
      <w:r>
        <w:rPr>
          <w:rFonts w:cstheme="minorHAnsi"/>
          <w:b/>
          <w:iCs/>
          <w:sz w:val="20"/>
          <w:szCs w:val="20"/>
        </w:rPr>
        <w:t>Fig. A</w:t>
      </w:r>
      <w:r w:rsidR="00485843" w:rsidRPr="00485843">
        <w:rPr>
          <w:rFonts w:cstheme="minorHAnsi"/>
          <w:b/>
          <w:iCs/>
          <w:sz w:val="20"/>
          <w:szCs w:val="20"/>
        </w:rPr>
        <w:fldChar w:fldCharType="begin"/>
      </w:r>
      <w:r w:rsidR="00485843" w:rsidRPr="00485843">
        <w:rPr>
          <w:rFonts w:cstheme="minorHAnsi"/>
          <w:b/>
          <w:iCs/>
          <w:sz w:val="20"/>
          <w:szCs w:val="20"/>
        </w:rPr>
        <w:instrText xml:space="preserve"> SEQ Fig. \* ARABIC </w:instrText>
      </w:r>
      <w:r w:rsidR="00485843" w:rsidRPr="00485843">
        <w:rPr>
          <w:rFonts w:cstheme="minorHAnsi"/>
          <w:b/>
          <w:iCs/>
          <w:sz w:val="20"/>
          <w:szCs w:val="20"/>
        </w:rPr>
        <w:fldChar w:fldCharType="separate"/>
      </w:r>
      <w:r w:rsidR="00485843" w:rsidRPr="00485843">
        <w:rPr>
          <w:rFonts w:cstheme="minorHAnsi"/>
          <w:b/>
          <w:iCs/>
          <w:noProof/>
          <w:sz w:val="20"/>
          <w:szCs w:val="20"/>
        </w:rPr>
        <w:t>1</w:t>
      </w:r>
      <w:r w:rsidR="00485843" w:rsidRPr="00485843">
        <w:rPr>
          <w:rFonts w:cstheme="minorHAnsi"/>
          <w:b/>
          <w:iCs/>
          <w:sz w:val="20"/>
          <w:szCs w:val="20"/>
        </w:rPr>
        <w:fldChar w:fldCharType="end"/>
      </w:r>
      <w:bookmarkEnd w:id="64"/>
      <w:r w:rsidR="00485843" w:rsidRPr="00485843">
        <w:rPr>
          <w:rFonts w:cstheme="minorHAnsi"/>
          <w:iCs/>
          <w:sz w:val="20"/>
          <w:szCs w:val="20"/>
        </w:rPr>
        <w:t xml:space="preserve"> The prevalence of osteoporosis in the EU6</w:t>
      </w:r>
      <w:bookmarkStart w:id="65" w:name="_Hlk517699253"/>
      <w:r w:rsidR="00485843" w:rsidRPr="00485843">
        <w:rPr>
          <w:rFonts w:cstheme="minorHAnsi"/>
          <w:iCs/>
          <w:sz w:val="20"/>
          <w:szCs w:val="20"/>
        </w:rPr>
        <w:t xml:space="preserve">  </w:t>
      </w:r>
      <w:r w:rsidR="00485843" w:rsidRPr="00485843">
        <w:rPr>
          <w:rFonts w:cstheme="minorHAnsi"/>
          <w:iCs/>
          <w:sz w:val="20"/>
          <w:szCs w:val="20"/>
        </w:rPr>
        <w:fldChar w:fldCharType="begin">
          <w:fldData xml:space="preserve">PEVuZE5vdGU+PENpdGU+PEF1dGhvcj5Mb29rZXI8L0F1dGhvcj48WWVhcj4xOTk4PC9ZZWFyPjxS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LTE+PC9hbHQtcGVyaW9kaWNhbD48cGFnZXM+NDY4LTg5PC9wYWdlcz48dm9sdW1lPjg8L3ZvbHVt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</w:fldData>
        </w:fldChar>
      </w:r>
      <w:r w:rsidR="00485843" w:rsidRPr="00485843">
        <w:rPr>
          <w:rFonts w:cstheme="minorHAnsi"/>
          <w:iCs/>
          <w:sz w:val="20"/>
          <w:szCs w:val="20"/>
        </w:rPr>
        <w:instrText xml:space="preserve"> ADDIN EN.CITE </w:instrText>
      </w:r>
      <w:r w:rsidR="00485843" w:rsidRPr="00485843">
        <w:rPr>
          <w:rFonts w:cstheme="minorHAnsi"/>
          <w:iCs/>
          <w:sz w:val="20"/>
          <w:szCs w:val="20"/>
        </w:rPr>
        <w:fldChar w:fldCharType="begin">
          <w:fldData xml:space="preserve">PEVuZE5vdGU+PENpdGU+PEF1dGhvcj5Mb29rZXI8L0F1dGhvcj48WWVhcj4xOTk4PC9ZZWFyPjxS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LTE+PC9hbHQtcGVyaW9kaWNhbD48cGFnZXM+NDY4LTg5PC9wYWdlcz48dm9sdW1lPjg8L3ZvbHVt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</w:fldData>
        </w:fldChar>
      </w:r>
      <w:r w:rsidR="00485843" w:rsidRPr="00485843">
        <w:rPr>
          <w:rFonts w:cstheme="minorHAnsi"/>
          <w:iCs/>
          <w:sz w:val="20"/>
          <w:szCs w:val="20"/>
        </w:rPr>
        <w:instrText xml:space="preserve"> ADDIN EN.CITE.DATA </w:instrText>
      </w:r>
      <w:r w:rsidR="00485843" w:rsidRPr="00485843">
        <w:rPr>
          <w:rFonts w:cstheme="minorHAnsi"/>
          <w:iCs/>
          <w:sz w:val="20"/>
          <w:szCs w:val="20"/>
        </w:rPr>
      </w:r>
      <w:r w:rsidR="00485843" w:rsidRPr="00485843">
        <w:rPr>
          <w:rFonts w:cstheme="minorHAnsi"/>
          <w:iCs/>
          <w:sz w:val="20"/>
          <w:szCs w:val="20"/>
        </w:rPr>
        <w:fldChar w:fldCharType="end"/>
      </w:r>
      <w:r w:rsidR="00485843" w:rsidRPr="00485843">
        <w:rPr>
          <w:rFonts w:cstheme="minorHAnsi"/>
          <w:iCs/>
          <w:sz w:val="20"/>
          <w:szCs w:val="20"/>
        </w:rPr>
      </w:r>
      <w:r w:rsidR="00485843" w:rsidRPr="00485843">
        <w:rPr>
          <w:rFonts w:cstheme="minorHAnsi"/>
          <w:iCs/>
          <w:sz w:val="20"/>
          <w:szCs w:val="20"/>
        </w:rPr>
        <w:fldChar w:fldCharType="separate"/>
      </w:r>
      <w:r w:rsidR="00485843" w:rsidRPr="00485843">
        <w:rPr>
          <w:rFonts w:cstheme="minorHAnsi"/>
          <w:iCs/>
          <w:noProof/>
          <w:sz w:val="20"/>
          <w:szCs w:val="20"/>
        </w:rPr>
        <w:t>[2, 3, 9]</w:t>
      </w:r>
      <w:r w:rsidR="00485843" w:rsidRPr="00485843">
        <w:rPr>
          <w:rFonts w:cstheme="minorHAnsi"/>
          <w:iCs/>
          <w:sz w:val="20"/>
          <w:szCs w:val="20"/>
        </w:rPr>
        <w:fldChar w:fldCharType="end"/>
      </w:r>
      <w:bookmarkEnd w:id="65"/>
      <w:r w:rsidR="00485843" w:rsidRPr="00485843">
        <w:rPr>
          <w:rFonts w:cstheme="minorHAnsi"/>
          <w:iCs/>
          <w:sz w:val="20"/>
          <w:szCs w:val="20"/>
        </w:rPr>
        <w:t>.</w:t>
      </w:r>
    </w:p>
    <w:p w14:paraId="78103967" w14:textId="77777777" w:rsidR="00485843" w:rsidRPr="00485843" w:rsidRDefault="00485843" w:rsidP="00485843"/>
    <w:p w14:paraId="21771BB5" w14:textId="77777777" w:rsidR="00485843" w:rsidRPr="00485843" w:rsidRDefault="00485843" w:rsidP="00485843">
      <w:pPr>
        <w:keepNext/>
        <w:rPr>
          <w:rFonts w:ascii="Corbel" w:hAnsi="Corbel"/>
          <w:b/>
          <w:iCs/>
          <w:szCs w:val="18"/>
        </w:rPr>
      </w:pPr>
    </w:p>
    <w:p w14:paraId="716EA8D2" w14:textId="6CA5F2E8" w:rsidR="00485843" w:rsidRPr="00485843" w:rsidRDefault="009962D5" w:rsidP="00485843">
      <w:pPr>
        <w:keepNext/>
        <w:rPr>
          <w:rFonts w:cstheme="minorHAnsi"/>
          <w:iCs/>
          <w:sz w:val="20"/>
          <w:szCs w:val="20"/>
        </w:rPr>
      </w:pPr>
      <w:bookmarkStart w:id="66" w:name="_Ref20395565"/>
      <w:bookmarkStart w:id="67" w:name="_Ref20395558"/>
      <w:r>
        <w:rPr>
          <w:rFonts w:cstheme="minorHAnsi"/>
          <w:b/>
          <w:iCs/>
          <w:sz w:val="20"/>
          <w:szCs w:val="20"/>
        </w:rPr>
        <w:t>Table A</w:t>
      </w:r>
      <w:r w:rsidR="00485843" w:rsidRPr="00485843">
        <w:rPr>
          <w:rFonts w:cstheme="minorHAnsi"/>
          <w:b/>
          <w:iCs/>
          <w:sz w:val="20"/>
          <w:szCs w:val="20"/>
        </w:rPr>
        <w:t xml:space="preserve"> </w:t>
      </w:r>
      <w:r w:rsidR="00485843" w:rsidRPr="00485843">
        <w:rPr>
          <w:rFonts w:cstheme="minorHAnsi"/>
          <w:b/>
          <w:iCs/>
          <w:sz w:val="20"/>
          <w:szCs w:val="20"/>
        </w:rPr>
        <w:fldChar w:fldCharType="begin"/>
      </w:r>
      <w:r w:rsidR="00485843" w:rsidRPr="00485843">
        <w:rPr>
          <w:rFonts w:cstheme="minorHAnsi"/>
          <w:b/>
          <w:iCs/>
          <w:sz w:val="20"/>
          <w:szCs w:val="20"/>
        </w:rPr>
        <w:instrText xml:space="preserve"> SEQ Table \* ARABIC </w:instrText>
      </w:r>
      <w:r w:rsidR="00485843" w:rsidRPr="00485843">
        <w:rPr>
          <w:rFonts w:cstheme="minorHAnsi"/>
          <w:b/>
          <w:iCs/>
          <w:sz w:val="20"/>
          <w:szCs w:val="20"/>
        </w:rPr>
        <w:fldChar w:fldCharType="separate"/>
      </w:r>
      <w:r w:rsidR="00485843" w:rsidRPr="00485843">
        <w:rPr>
          <w:rFonts w:cstheme="minorHAnsi"/>
          <w:b/>
          <w:iCs/>
          <w:noProof/>
          <w:sz w:val="20"/>
          <w:szCs w:val="20"/>
        </w:rPr>
        <w:t>1</w:t>
      </w:r>
      <w:r w:rsidR="00485843" w:rsidRPr="00485843">
        <w:rPr>
          <w:rFonts w:cstheme="minorHAnsi"/>
          <w:b/>
          <w:iCs/>
          <w:sz w:val="20"/>
          <w:szCs w:val="20"/>
        </w:rPr>
        <w:fldChar w:fldCharType="end"/>
      </w:r>
      <w:bookmarkEnd w:id="66"/>
      <w:r w:rsidR="00485843" w:rsidRPr="00485843">
        <w:rPr>
          <w:rFonts w:cstheme="minorHAnsi"/>
          <w:iCs/>
          <w:sz w:val="20"/>
          <w:szCs w:val="20"/>
        </w:rPr>
        <w:t xml:space="preserve"> Prevalence (%) of osteoporosis for men and women age 50 years and older per country</w:t>
      </w:r>
      <w:bookmarkEnd w:id="67"/>
    </w:p>
    <w:tbl>
      <w:tblPr>
        <w:tblStyle w:val="TableGrid"/>
        <w:tblpPr w:leftFromText="180" w:rightFromText="180" w:vertAnchor="text" w:horzAnchor="margin" w:tblpY="72"/>
        <w:tblW w:w="7942" w:type="dxa"/>
        <w:tblLook w:val="04A0" w:firstRow="1" w:lastRow="0" w:firstColumn="1" w:lastColumn="0" w:noHBand="0" w:noVBand="1"/>
      </w:tblPr>
      <w:tblGrid>
        <w:gridCol w:w="3161"/>
        <w:gridCol w:w="2390"/>
        <w:gridCol w:w="2391"/>
      </w:tblGrid>
      <w:tr w:rsidR="00485843" w:rsidRPr="00485843" w14:paraId="4FA35A1E" w14:textId="77777777" w:rsidTr="00B816E3">
        <w:trPr>
          <w:trHeight w:val="262"/>
        </w:trPr>
        <w:tc>
          <w:tcPr>
            <w:tcW w:w="3161" w:type="dxa"/>
          </w:tcPr>
          <w:p w14:paraId="3D4F77BA" w14:textId="77777777" w:rsidR="00485843" w:rsidRPr="00485843" w:rsidRDefault="00485843" w:rsidP="00485843">
            <w:pPr>
              <w:rPr>
                <w:rFonts w:cstheme="minorHAnsi"/>
                <w:b/>
                <w:sz w:val="20"/>
              </w:rPr>
            </w:pPr>
            <w:r w:rsidRPr="00485843">
              <w:rPr>
                <w:rFonts w:cstheme="minorHAnsi"/>
                <w:b/>
                <w:sz w:val="20"/>
              </w:rPr>
              <w:t>Country</w:t>
            </w:r>
          </w:p>
        </w:tc>
        <w:tc>
          <w:tcPr>
            <w:tcW w:w="2390" w:type="dxa"/>
          </w:tcPr>
          <w:p w14:paraId="2CB0E2BA" w14:textId="77777777" w:rsidR="00485843" w:rsidRPr="00485843" w:rsidRDefault="00485843" w:rsidP="00485843">
            <w:pPr>
              <w:jc w:val="center"/>
              <w:rPr>
                <w:rFonts w:cstheme="minorHAnsi"/>
                <w:b/>
                <w:sz w:val="20"/>
              </w:rPr>
            </w:pPr>
            <w:r w:rsidRPr="00485843">
              <w:rPr>
                <w:rFonts w:cstheme="minorHAnsi"/>
                <w:b/>
                <w:sz w:val="20"/>
              </w:rPr>
              <w:t>Women (%)</w:t>
            </w:r>
          </w:p>
        </w:tc>
        <w:tc>
          <w:tcPr>
            <w:tcW w:w="2391" w:type="dxa"/>
          </w:tcPr>
          <w:p w14:paraId="18F6D057" w14:textId="77777777" w:rsidR="00485843" w:rsidRPr="00485843" w:rsidRDefault="00485843" w:rsidP="00485843">
            <w:pPr>
              <w:jc w:val="center"/>
              <w:rPr>
                <w:rFonts w:cstheme="minorHAnsi"/>
                <w:b/>
                <w:sz w:val="20"/>
              </w:rPr>
            </w:pPr>
            <w:r w:rsidRPr="00485843">
              <w:rPr>
                <w:rFonts w:cstheme="minorHAnsi"/>
                <w:b/>
                <w:sz w:val="20"/>
              </w:rPr>
              <w:t>Men (%)</w:t>
            </w:r>
          </w:p>
        </w:tc>
      </w:tr>
      <w:tr w:rsidR="00485843" w:rsidRPr="00485843" w14:paraId="7F1C120B" w14:textId="77777777" w:rsidTr="00B816E3">
        <w:trPr>
          <w:trHeight w:val="262"/>
        </w:trPr>
        <w:tc>
          <w:tcPr>
            <w:tcW w:w="3161" w:type="dxa"/>
          </w:tcPr>
          <w:p w14:paraId="48C519CC" w14:textId="77777777" w:rsidR="00485843" w:rsidRPr="00485843" w:rsidRDefault="00485843" w:rsidP="00485843">
            <w:pPr>
              <w:rPr>
                <w:rFonts w:cstheme="minorHAnsi"/>
                <w:iCs/>
                <w:sz w:val="20"/>
              </w:rPr>
            </w:pPr>
            <w:r w:rsidRPr="00485843">
              <w:rPr>
                <w:rFonts w:cstheme="minorHAnsi"/>
                <w:iCs/>
                <w:sz w:val="20"/>
              </w:rPr>
              <w:t>France</w:t>
            </w:r>
          </w:p>
        </w:tc>
        <w:tc>
          <w:tcPr>
            <w:tcW w:w="2390" w:type="dxa"/>
          </w:tcPr>
          <w:p w14:paraId="4C7B8C56" w14:textId="77777777" w:rsidR="00485843" w:rsidRPr="00485843" w:rsidRDefault="00485843" w:rsidP="00485843">
            <w:pPr>
              <w:jc w:val="center"/>
              <w:rPr>
                <w:rFonts w:cstheme="minorHAnsi"/>
                <w:sz w:val="20"/>
              </w:rPr>
            </w:pPr>
            <w:r w:rsidRPr="00485843">
              <w:rPr>
                <w:rFonts w:cstheme="minorHAnsi"/>
                <w:sz w:val="20"/>
              </w:rPr>
              <w:t>22.7</w:t>
            </w:r>
          </w:p>
        </w:tc>
        <w:tc>
          <w:tcPr>
            <w:tcW w:w="2391" w:type="dxa"/>
          </w:tcPr>
          <w:p w14:paraId="3AC3A84B" w14:textId="77777777" w:rsidR="00485843" w:rsidRPr="00485843" w:rsidRDefault="00485843" w:rsidP="00485843">
            <w:pPr>
              <w:jc w:val="center"/>
              <w:rPr>
                <w:rFonts w:cstheme="minorHAnsi"/>
                <w:sz w:val="20"/>
              </w:rPr>
            </w:pPr>
            <w:r w:rsidRPr="00485843">
              <w:rPr>
                <w:rFonts w:cstheme="minorHAnsi"/>
                <w:sz w:val="20"/>
              </w:rPr>
              <w:t>6.9</w:t>
            </w:r>
          </w:p>
        </w:tc>
      </w:tr>
      <w:tr w:rsidR="00485843" w:rsidRPr="00485843" w14:paraId="333C0753" w14:textId="77777777" w:rsidTr="00B816E3">
        <w:trPr>
          <w:trHeight w:val="280"/>
        </w:trPr>
        <w:tc>
          <w:tcPr>
            <w:tcW w:w="3161" w:type="dxa"/>
          </w:tcPr>
          <w:p w14:paraId="72ED372A" w14:textId="77777777" w:rsidR="00485843" w:rsidRPr="00485843" w:rsidRDefault="00485843" w:rsidP="00485843">
            <w:pPr>
              <w:rPr>
                <w:rFonts w:cstheme="minorHAnsi"/>
                <w:iCs/>
                <w:sz w:val="20"/>
              </w:rPr>
            </w:pPr>
            <w:r w:rsidRPr="00485843">
              <w:rPr>
                <w:rFonts w:cstheme="minorHAnsi"/>
                <w:iCs/>
                <w:sz w:val="20"/>
              </w:rPr>
              <w:t>UK</w:t>
            </w:r>
          </w:p>
        </w:tc>
        <w:tc>
          <w:tcPr>
            <w:tcW w:w="2390" w:type="dxa"/>
          </w:tcPr>
          <w:p w14:paraId="116A3A2D" w14:textId="77777777" w:rsidR="00485843" w:rsidRPr="00485843" w:rsidRDefault="00485843" w:rsidP="00485843">
            <w:pPr>
              <w:jc w:val="center"/>
              <w:rPr>
                <w:rFonts w:cstheme="minorHAnsi"/>
                <w:sz w:val="20"/>
              </w:rPr>
            </w:pPr>
            <w:r w:rsidRPr="00485843">
              <w:rPr>
                <w:rFonts w:cstheme="minorHAnsi"/>
                <w:sz w:val="20"/>
              </w:rPr>
              <w:t>21.8</w:t>
            </w:r>
          </w:p>
        </w:tc>
        <w:tc>
          <w:tcPr>
            <w:tcW w:w="2391" w:type="dxa"/>
          </w:tcPr>
          <w:p w14:paraId="334683D3" w14:textId="77777777" w:rsidR="00485843" w:rsidRPr="00485843" w:rsidRDefault="00485843" w:rsidP="00485843">
            <w:pPr>
              <w:jc w:val="center"/>
              <w:rPr>
                <w:rFonts w:cstheme="minorHAnsi"/>
                <w:sz w:val="20"/>
              </w:rPr>
            </w:pPr>
            <w:r w:rsidRPr="00485843">
              <w:rPr>
                <w:rFonts w:cstheme="minorHAnsi"/>
                <w:sz w:val="20"/>
              </w:rPr>
              <w:t>6.8</w:t>
            </w:r>
          </w:p>
        </w:tc>
      </w:tr>
      <w:tr w:rsidR="00485843" w:rsidRPr="00485843" w14:paraId="4ADCF36B" w14:textId="77777777" w:rsidTr="00B816E3">
        <w:trPr>
          <w:trHeight w:val="262"/>
        </w:trPr>
        <w:tc>
          <w:tcPr>
            <w:tcW w:w="3161" w:type="dxa"/>
          </w:tcPr>
          <w:p w14:paraId="20F1D48B" w14:textId="77777777" w:rsidR="00485843" w:rsidRPr="00485843" w:rsidRDefault="00485843" w:rsidP="00485843">
            <w:pPr>
              <w:rPr>
                <w:rFonts w:cstheme="minorHAnsi"/>
                <w:iCs/>
                <w:sz w:val="20"/>
              </w:rPr>
            </w:pPr>
            <w:r w:rsidRPr="00485843">
              <w:rPr>
                <w:rFonts w:cstheme="minorHAnsi"/>
                <w:iCs/>
                <w:sz w:val="20"/>
              </w:rPr>
              <w:t>Germany</w:t>
            </w:r>
          </w:p>
        </w:tc>
        <w:tc>
          <w:tcPr>
            <w:tcW w:w="2390" w:type="dxa"/>
          </w:tcPr>
          <w:p w14:paraId="7873A6B8" w14:textId="77777777" w:rsidR="00485843" w:rsidRPr="00485843" w:rsidRDefault="00485843" w:rsidP="00485843">
            <w:pPr>
              <w:jc w:val="center"/>
              <w:rPr>
                <w:rFonts w:cstheme="minorHAnsi"/>
                <w:sz w:val="20"/>
              </w:rPr>
            </w:pPr>
            <w:r w:rsidRPr="00485843">
              <w:rPr>
                <w:rFonts w:cstheme="minorHAnsi"/>
                <w:sz w:val="20"/>
              </w:rPr>
              <w:t>22.5</w:t>
            </w:r>
          </w:p>
        </w:tc>
        <w:tc>
          <w:tcPr>
            <w:tcW w:w="2391" w:type="dxa"/>
          </w:tcPr>
          <w:p w14:paraId="07CFD2F7" w14:textId="77777777" w:rsidR="00485843" w:rsidRPr="00485843" w:rsidRDefault="00485843" w:rsidP="00485843">
            <w:pPr>
              <w:jc w:val="center"/>
              <w:rPr>
                <w:rFonts w:cstheme="minorHAnsi"/>
                <w:sz w:val="20"/>
              </w:rPr>
            </w:pPr>
            <w:r w:rsidRPr="00485843">
              <w:rPr>
                <w:rFonts w:cstheme="minorHAnsi"/>
                <w:sz w:val="20"/>
              </w:rPr>
              <w:t>6.7</w:t>
            </w:r>
          </w:p>
        </w:tc>
      </w:tr>
      <w:tr w:rsidR="00485843" w:rsidRPr="00485843" w14:paraId="1FC3D213" w14:textId="77777777" w:rsidTr="00B816E3">
        <w:trPr>
          <w:trHeight w:val="262"/>
        </w:trPr>
        <w:tc>
          <w:tcPr>
            <w:tcW w:w="3161" w:type="dxa"/>
          </w:tcPr>
          <w:p w14:paraId="197337B9" w14:textId="77777777" w:rsidR="00485843" w:rsidRPr="00485843" w:rsidRDefault="00485843" w:rsidP="00485843">
            <w:pPr>
              <w:rPr>
                <w:rFonts w:cstheme="minorHAnsi"/>
                <w:iCs/>
                <w:sz w:val="20"/>
              </w:rPr>
            </w:pPr>
            <w:r w:rsidRPr="00485843">
              <w:rPr>
                <w:rFonts w:cstheme="minorHAnsi"/>
                <w:iCs/>
                <w:sz w:val="20"/>
              </w:rPr>
              <w:t>Italy</w:t>
            </w:r>
          </w:p>
        </w:tc>
        <w:tc>
          <w:tcPr>
            <w:tcW w:w="2390" w:type="dxa"/>
          </w:tcPr>
          <w:p w14:paraId="742D849A" w14:textId="77777777" w:rsidR="00485843" w:rsidRPr="00485843" w:rsidRDefault="00485843" w:rsidP="00485843">
            <w:pPr>
              <w:jc w:val="center"/>
              <w:rPr>
                <w:rFonts w:cstheme="minorHAnsi"/>
                <w:sz w:val="20"/>
              </w:rPr>
            </w:pPr>
            <w:r w:rsidRPr="00485843">
              <w:rPr>
                <w:rFonts w:cstheme="minorHAnsi"/>
                <w:sz w:val="20"/>
              </w:rPr>
              <w:t>23.1</w:t>
            </w:r>
          </w:p>
        </w:tc>
        <w:tc>
          <w:tcPr>
            <w:tcW w:w="2391" w:type="dxa"/>
          </w:tcPr>
          <w:p w14:paraId="11450454" w14:textId="77777777" w:rsidR="00485843" w:rsidRPr="00485843" w:rsidRDefault="00485843" w:rsidP="00485843">
            <w:pPr>
              <w:jc w:val="center"/>
              <w:rPr>
                <w:rFonts w:cstheme="minorHAnsi"/>
                <w:sz w:val="20"/>
              </w:rPr>
            </w:pPr>
            <w:r w:rsidRPr="00485843">
              <w:rPr>
                <w:rFonts w:cstheme="minorHAnsi"/>
                <w:sz w:val="20"/>
              </w:rPr>
              <w:t>7.0</w:t>
            </w:r>
          </w:p>
        </w:tc>
      </w:tr>
      <w:tr w:rsidR="00485843" w:rsidRPr="00485843" w14:paraId="4FB513F5" w14:textId="77777777" w:rsidTr="00B816E3">
        <w:trPr>
          <w:trHeight w:val="262"/>
        </w:trPr>
        <w:tc>
          <w:tcPr>
            <w:tcW w:w="3161" w:type="dxa"/>
          </w:tcPr>
          <w:p w14:paraId="365EE849" w14:textId="77777777" w:rsidR="00485843" w:rsidRPr="00485843" w:rsidRDefault="00485843" w:rsidP="00485843">
            <w:pPr>
              <w:rPr>
                <w:rFonts w:cstheme="minorHAnsi"/>
                <w:iCs/>
                <w:sz w:val="20"/>
              </w:rPr>
            </w:pPr>
            <w:r w:rsidRPr="00485843">
              <w:rPr>
                <w:rFonts w:cstheme="minorHAnsi"/>
                <w:iCs/>
                <w:sz w:val="20"/>
              </w:rPr>
              <w:t>Spain</w:t>
            </w:r>
          </w:p>
        </w:tc>
        <w:tc>
          <w:tcPr>
            <w:tcW w:w="2390" w:type="dxa"/>
          </w:tcPr>
          <w:p w14:paraId="72021A00" w14:textId="77777777" w:rsidR="00485843" w:rsidRPr="00485843" w:rsidRDefault="00485843" w:rsidP="00485843">
            <w:pPr>
              <w:jc w:val="center"/>
              <w:rPr>
                <w:rFonts w:cstheme="minorHAnsi"/>
                <w:sz w:val="20"/>
              </w:rPr>
            </w:pPr>
            <w:r w:rsidRPr="00485843">
              <w:rPr>
                <w:rFonts w:cstheme="minorHAnsi"/>
                <w:sz w:val="20"/>
              </w:rPr>
              <w:t>22.5</w:t>
            </w:r>
          </w:p>
        </w:tc>
        <w:tc>
          <w:tcPr>
            <w:tcW w:w="2391" w:type="dxa"/>
          </w:tcPr>
          <w:p w14:paraId="55AC57E7" w14:textId="77777777" w:rsidR="00485843" w:rsidRPr="00485843" w:rsidRDefault="00485843" w:rsidP="00485843">
            <w:pPr>
              <w:jc w:val="center"/>
              <w:rPr>
                <w:rFonts w:cstheme="minorHAnsi"/>
                <w:sz w:val="20"/>
              </w:rPr>
            </w:pPr>
            <w:r w:rsidRPr="00485843">
              <w:rPr>
                <w:rFonts w:cstheme="minorHAnsi"/>
                <w:sz w:val="20"/>
              </w:rPr>
              <w:t>6.8</w:t>
            </w:r>
          </w:p>
        </w:tc>
      </w:tr>
      <w:tr w:rsidR="00485843" w:rsidRPr="00485843" w14:paraId="610502DB" w14:textId="77777777" w:rsidTr="00B816E3">
        <w:trPr>
          <w:trHeight w:val="280"/>
        </w:trPr>
        <w:tc>
          <w:tcPr>
            <w:tcW w:w="3161" w:type="dxa"/>
          </w:tcPr>
          <w:p w14:paraId="70CB6C14" w14:textId="77777777" w:rsidR="00485843" w:rsidRPr="00485843" w:rsidRDefault="00485843" w:rsidP="00485843">
            <w:pPr>
              <w:rPr>
                <w:rFonts w:cstheme="minorHAnsi"/>
                <w:iCs/>
                <w:sz w:val="20"/>
              </w:rPr>
            </w:pPr>
            <w:r w:rsidRPr="00485843">
              <w:rPr>
                <w:rFonts w:cstheme="minorHAnsi"/>
                <w:iCs/>
                <w:sz w:val="20"/>
              </w:rPr>
              <w:t>Sweden</w:t>
            </w:r>
          </w:p>
        </w:tc>
        <w:tc>
          <w:tcPr>
            <w:tcW w:w="2390" w:type="dxa"/>
          </w:tcPr>
          <w:p w14:paraId="46FE1F72" w14:textId="77777777" w:rsidR="00485843" w:rsidRPr="00485843" w:rsidRDefault="00485843" w:rsidP="00485843">
            <w:pPr>
              <w:jc w:val="center"/>
              <w:rPr>
                <w:rFonts w:cstheme="minorHAnsi"/>
                <w:sz w:val="20"/>
              </w:rPr>
            </w:pPr>
            <w:r w:rsidRPr="00485843">
              <w:rPr>
                <w:rFonts w:cstheme="minorHAnsi"/>
                <w:sz w:val="20"/>
              </w:rPr>
              <w:t>22.5</w:t>
            </w:r>
          </w:p>
        </w:tc>
        <w:tc>
          <w:tcPr>
            <w:tcW w:w="2391" w:type="dxa"/>
          </w:tcPr>
          <w:p w14:paraId="1E092CB6" w14:textId="77777777" w:rsidR="00485843" w:rsidRPr="00485843" w:rsidRDefault="00485843" w:rsidP="00485843">
            <w:pPr>
              <w:jc w:val="center"/>
              <w:rPr>
                <w:rFonts w:cstheme="minorHAnsi"/>
                <w:sz w:val="20"/>
              </w:rPr>
            </w:pPr>
            <w:r w:rsidRPr="00485843">
              <w:rPr>
                <w:rFonts w:cstheme="minorHAnsi"/>
                <w:sz w:val="20"/>
              </w:rPr>
              <w:t>6.9</w:t>
            </w:r>
          </w:p>
        </w:tc>
      </w:tr>
      <w:tr w:rsidR="00485843" w:rsidRPr="00485843" w14:paraId="2865E01B" w14:textId="77777777" w:rsidTr="00B816E3">
        <w:trPr>
          <w:trHeight w:val="262"/>
        </w:trPr>
        <w:tc>
          <w:tcPr>
            <w:tcW w:w="3161" w:type="dxa"/>
          </w:tcPr>
          <w:p w14:paraId="184B6301" w14:textId="77777777" w:rsidR="00485843" w:rsidRPr="00485843" w:rsidRDefault="00485843" w:rsidP="00485843">
            <w:pPr>
              <w:rPr>
                <w:rFonts w:cstheme="minorHAnsi"/>
                <w:b/>
                <w:iCs/>
                <w:sz w:val="20"/>
              </w:rPr>
            </w:pPr>
            <w:r w:rsidRPr="00485843">
              <w:rPr>
                <w:rFonts w:cstheme="minorHAnsi"/>
                <w:b/>
                <w:iCs/>
                <w:sz w:val="20"/>
              </w:rPr>
              <w:t>EU6</w:t>
            </w:r>
          </w:p>
        </w:tc>
        <w:tc>
          <w:tcPr>
            <w:tcW w:w="2390" w:type="dxa"/>
          </w:tcPr>
          <w:p w14:paraId="1F21CFDE" w14:textId="77777777" w:rsidR="00485843" w:rsidRPr="00485843" w:rsidRDefault="00485843" w:rsidP="00485843">
            <w:pPr>
              <w:jc w:val="center"/>
              <w:rPr>
                <w:rFonts w:cstheme="minorHAnsi"/>
                <w:b/>
                <w:sz w:val="20"/>
              </w:rPr>
            </w:pPr>
            <w:r w:rsidRPr="00485843">
              <w:rPr>
                <w:rFonts w:cstheme="minorHAnsi"/>
                <w:b/>
                <w:sz w:val="20"/>
              </w:rPr>
              <w:t>22.5</w:t>
            </w:r>
          </w:p>
        </w:tc>
        <w:tc>
          <w:tcPr>
            <w:tcW w:w="2391" w:type="dxa"/>
          </w:tcPr>
          <w:p w14:paraId="6F303B75" w14:textId="77777777" w:rsidR="00485843" w:rsidRPr="00485843" w:rsidRDefault="00485843" w:rsidP="00485843">
            <w:pPr>
              <w:jc w:val="center"/>
              <w:rPr>
                <w:rFonts w:cstheme="minorHAnsi"/>
                <w:b/>
                <w:sz w:val="20"/>
              </w:rPr>
            </w:pPr>
            <w:r w:rsidRPr="00485843">
              <w:rPr>
                <w:rFonts w:cstheme="minorHAnsi"/>
                <w:b/>
                <w:sz w:val="20"/>
              </w:rPr>
              <w:t>6.8</w:t>
            </w:r>
          </w:p>
        </w:tc>
      </w:tr>
    </w:tbl>
    <w:p w14:paraId="67533529" w14:textId="77777777" w:rsidR="00485843" w:rsidRPr="00485843" w:rsidRDefault="00485843" w:rsidP="00485843">
      <w:pPr>
        <w:rPr>
          <w:rFonts w:cstheme="minorHAnsi"/>
        </w:rPr>
      </w:pPr>
      <w:bookmarkStart w:id="68" w:name="_Ref503950060"/>
    </w:p>
    <w:p w14:paraId="7E2B5F6D" w14:textId="77777777" w:rsidR="00485843" w:rsidRPr="00485843" w:rsidRDefault="00485843" w:rsidP="00485843">
      <w:pPr>
        <w:rPr>
          <w:rFonts w:cstheme="minorHAnsi"/>
          <w:b/>
          <w:bCs/>
          <w:iCs/>
          <w:sz w:val="20"/>
          <w:szCs w:val="20"/>
        </w:rPr>
      </w:pPr>
      <w:bookmarkStart w:id="69" w:name="_Ref20396056"/>
    </w:p>
    <w:p w14:paraId="60F8CA43" w14:textId="17F55BD5" w:rsidR="00485843" w:rsidRPr="00485843" w:rsidRDefault="009962D5" w:rsidP="00485843">
      <w:pPr>
        <w:rPr>
          <w:rFonts w:cstheme="minorHAnsi"/>
          <w:iCs/>
          <w:sz w:val="20"/>
          <w:szCs w:val="20"/>
        </w:rPr>
      </w:pPr>
      <w:r>
        <w:rPr>
          <w:rFonts w:cstheme="minorHAnsi"/>
          <w:b/>
          <w:bCs/>
          <w:iCs/>
          <w:sz w:val="20"/>
          <w:szCs w:val="20"/>
        </w:rPr>
        <w:t>Table A</w:t>
      </w:r>
      <w:r w:rsidR="00485843" w:rsidRPr="00485843">
        <w:rPr>
          <w:rFonts w:cstheme="minorHAnsi"/>
          <w:b/>
          <w:bCs/>
          <w:iCs/>
          <w:sz w:val="20"/>
          <w:szCs w:val="20"/>
        </w:rPr>
        <w:t xml:space="preserve"> </w:t>
      </w:r>
      <w:r w:rsidR="00485843" w:rsidRPr="00485843">
        <w:rPr>
          <w:rFonts w:cstheme="minorHAnsi"/>
          <w:b/>
          <w:bCs/>
          <w:iCs/>
          <w:sz w:val="20"/>
          <w:szCs w:val="20"/>
        </w:rPr>
        <w:fldChar w:fldCharType="begin"/>
      </w:r>
      <w:r w:rsidR="00485843" w:rsidRPr="00485843">
        <w:rPr>
          <w:rFonts w:cstheme="minorHAnsi"/>
          <w:b/>
          <w:bCs/>
          <w:iCs/>
          <w:sz w:val="20"/>
          <w:szCs w:val="20"/>
        </w:rPr>
        <w:instrText xml:space="preserve"> SEQ Table \* ARABIC </w:instrText>
      </w:r>
      <w:r w:rsidR="00485843" w:rsidRPr="00485843">
        <w:rPr>
          <w:rFonts w:cstheme="minorHAnsi"/>
          <w:b/>
          <w:bCs/>
          <w:iCs/>
          <w:sz w:val="20"/>
          <w:szCs w:val="20"/>
        </w:rPr>
        <w:fldChar w:fldCharType="separate"/>
      </w:r>
      <w:r w:rsidR="00485843" w:rsidRPr="00485843">
        <w:rPr>
          <w:rFonts w:cstheme="minorHAnsi"/>
          <w:b/>
          <w:bCs/>
          <w:iCs/>
          <w:noProof/>
          <w:sz w:val="20"/>
          <w:szCs w:val="20"/>
        </w:rPr>
        <w:t>2</w:t>
      </w:r>
      <w:r w:rsidR="00485843" w:rsidRPr="00485843">
        <w:rPr>
          <w:rFonts w:cstheme="minorHAnsi"/>
          <w:b/>
          <w:bCs/>
          <w:iCs/>
          <w:sz w:val="20"/>
          <w:szCs w:val="20"/>
        </w:rPr>
        <w:fldChar w:fldCharType="end"/>
      </w:r>
      <w:bookmarkEnd w:id="68"/>
      <w:bookmarkEnd w:id="69"/>
      <w:r w:rsidR="00485843" w:rsidRPr="00485843">
        <w:rPr>
          <w:rFonts w:cstheme="minorHAnsi"/>
          <w:iCs/>
          <w:sz w:val="20"/>
          <w:szCs w:val="20"/>
        </w:rPr>
        <w:t xml:space="preserve"> Number (in thousands) of men and women (M=men, W=women) with osteoporosis according to age in the EU6 using female-derived reference ranges at the femoral neck </w:t>
      </w:r>
    </w:p>
    <w:tbl>
      <w:tblPr>
        <w:tblStyle w:val="TableGrid"/>
        <w:tblW w:w="10340" w:type="dxa"/>
        <w:tblInd w:w="-732" w:type="dxa"/>
        <w:tblLayout w:type="fixed"/>
        <w:tblLook w:val="04A0" w:firstRow="1" w:lastRow="0" w:firstColumn="1" w:lastColumn="0" w:noHBand="0" w:noVBand="1"/>
      </w:tblPr>
      <w:tblGrid>
        <w:gridCol w:w="807"/>
        <w:gridCol w:w="623"/>
        <w:gridCol w:w="713"/>
        <w:gridCol w:w="623"/>
        <w:gridCol w:w="714"/>
        <w:gridCol w:w="713"/>
        <w:gridCol w:w="625"/>
        <w:gridCol w:w="713"/>
        <w:gridCol w:w="625"/>
        <w:gridCol w:w="713"/>
        <w:gridCol w:w="625"/>
        <w:gridCol w:w="624"/>
        <w:gridCol w:w="714"/>
        <w:gridCol w:w="831"/>
        <w:gridCol w:w="669"/>
        <w:gridCol w:w="8"/>
      </w:tblGrid>
      <w:tr w:rsidR="00485843" w:rsidRPr="00485843" w14:paraId="43B4DA7E" w14:textId="77777777" w:rsidTr="00B816E3">
        <w:trPr>
          <w:trHeight w:val="321"/>
        </w:trPr>
        <w:tc>
          <w:tcPr>
            <w:tcW w:w="807" w:type="dxa"/>
          </w:tcPr>
          <w:p w14:paraId="43745B4F" w14:textId="77777777" w:rsidR="00485843" w:rsidRPr="00485843" w:rsidRDefault="00485843" w:rsidP="00485843">
            <w:pPr>
              <w:rPr>
                <w:rFonts w:cstheme="minorHAnsi"/>
                <w:sz w:val="18"/>
                <w:szCs w:val="18"/>
              </w:rPr>
            </w:pPr>
          </w:p>
        </w:tc>
        <w:tc>
          <w:tcPr>
            <w:tcW w:w="1336" w:type="dxa"/>
            <w:gridSpan w:val="2"/>
          </w:tcPr>
          <w:p w14:paraId="61DFBFE9" w14:textId="77777777" w:rsidR="00485843" w:rsidRPr="00485843" w:rsidRDefault="00485843" w:rsidP="00485843">
            <w:pPr>
              <w:rPr>
                <w:rFonts w:cstheme="minorHAnsi"/>
                <w:sz w:val="18"/>
                <w:szCs w:val="18"/>
              </w:rPr>
            </w:pPr>
            <w:r w:rsidRPr="00485843">
              <w:rPr>
                <w:rFonts w:cstheme="minorHAnsi"/>
                <w:sz w:val="18"/>
                <w:szCs w:val="18"/>
              </w:rPr>
              <w:t>France</w:t>
            </w:r>
          </w:p>
        </w:tc>
        <w:tc>
          <w:tcPr>
            <w:tcW w:w="1337" w:type="dxa"/>
            <w:gridSpan w:val="2"/>
          </w:tcPr>
          <w:p w14:paraId="5FD24228" w14:textId="77777777" w:rsidR="00485843" w:rsidRPr="00485843" w:rsidRDefault="00485843" w:rsidP="00485843">
            <w:pPr>
              <w:rPr>
                <w:rFonts w:cstheme="minorHAnsi"/>
                <w:sz w:val="18"/>
                <w:szCs w:val="18"/>
              </w:rPr>
            </w:pPr>
            <w:r w:rsidRPr="00485843">
              <w:rPr>
                <w:rFonts w:cstheme="minorHAnsi"/>
                <w:sz w:val="18"/>
                <w:szCs w:val="18"/>
              </w:rPr>
              <w:t>UK</w:t>
            </w:r>
          </w:p>
        </w:tc>
        <w:tc>
          <w:tcPr>
            <w:tcW w:w="1338" w:type="dxa"/>
            <w:gridSpan w:val="2"/>
          </w:tcPr>
          <w:p w14:paraId="2040E3AE" w14:textId="77777777" w:rsidR="00485843" w:rsidRPr="00485843" w:rsidRDefault="00485843" w:rsidP="00485843">
            <w:pPr>
              <w:rPr>
                <w:rFonts w:cstheme="minorHAnsi"/>
                <w:sz w:val="18"/>
                <w:szCs w:val="18"/>
              </w:rPr>
            </w:pPr>
            <w:r w:rsidRPr="00485843">
              <w:rPr>
                <w:rFonts w:cstheme="minorHAnsi"/>
                <w:sz w:val="18"/>
                <w:szCs w:val="18"/>
              </w:rPr>
              <w:t>Germany</w:t>
            </w:r>
          </w:p>
        </w:tc>
        <w:tc>
          <w:tcPr>
            <w:tcW w:w="1338" w:type="dxa"/>
            <w:gridSpan w:val="2"/>
          </w:tcPr>
          <w:p w14:paraId="746B5A4E" w14:textId="77777777" w:rsidR="00485843" w:rsidRPr="00485843" w:rsidRDefault="00485843" w:rsidP="00485843">
            <w:pPr>
              <w:rPr>
                <w:rFonts w:cstheme="minorHAnsi"/>
                <w:sz w:val="18"/>
                <w:szCs w:val="18"/>
              </w:rPr>
            </w:pPr>
            <w:r w:rsidRPr="00485843">
              <w:rPr>
                <w:rFonts w:cstheme="minorHAnsi"/>
                <w:sz w:val="18"/>
                <w:szCs w:val="18"/>
              </w:rPr>
              <w:t>Italy</w:t>
            </w:r>
          </w:p>
        </w:tc>
        <w:tc>
          <w:tcPr>
            <w:tcW w:w="1338" w:type="dxa"/>
            <w:gridSpan w:val="2"/>
          </w:tcPr>
          <w:p w14:paraId="55746935" w14:textId="77777777" w:rsidR="00485843" w:rsidRPr="00485843" w:rsidRDefault="00485843" w:rsidP="00485843">
            <w:pPr>
              <w:rPr>
                <w:rFonts w:cstheme="minorHAnsi"/>
                <w:sz w:val="18"/>
                <w:szCs w:val="18"/>
              </w:rPr>
            </w:pPr>
            <w:r w:rsidRPr="00485843">
              <w:rPr>
                <w:rFonts w:cstheme="minorHAnsi"/>
                <w:sz w:val="18"/>
                <w:szCs w:val="18"/>
              </w:rPr>
              <w:t>Spain</w:t>
            </w:r>
          </w:p>
        </w:tc>
        <w:tc>
          <w:tcPr>
            <w:tcW w:w="1338" w:type="dxa"/>
            <w:gridSpan w:val="2"/>
          </w:tcPr>
          <w:p w14:paraId="6DF4EE4B" w14:textId="77777777" w:rsidR="00485843" w:rsidRPr="00485843" w:rsidRDefault="00485843" w:rsidP="00485843">
            <w:pPr>
              <w:rPr>
                <w:rFonts w:cstheme="minorHAnsi"/>
                <w:sz w:val="18"/>
                <w:szCs w:val="18"/>
              </w:rPr>
            </w:pPr>
            <w:r w:rsidRPr="00485843">
              <w:rPr>
                <w:rFonts w:cstheme="minorHAnsi"/>
                <w:sz w:val="18"/>
                <w:szCs w:val="18"/>
              </w:rPr>
              <w:t>Sweden</w:t>
            </w:r>
          </w:p>
        </w:tc>
        <w:tc>
          <w:tcPr>
            <w:tcW w:w="1508" w:type="dxa"/>
            <w:gridSpan w:val="3"/>
          </w:tcPr>
          <w:p w14:paraId="68669D7E" w14:textId="77777777" w:rsidR="00485843" w:rsidRPr="00485843" w:rsidRDefault="00485843" w:rsidP="00485843">
            <w:pPr>
              <w:rPr>
                <w:rFonts w:cstheme="minorHAnsi"/>
                <w:sz w:val="18"/>
                <w:szCs w:val="18"/>
              </w:rPr>
            </w:pPr>
            <w:r w:rsidRPr="00485843">
              <w:rPr>
                <w:rFonts w:cstheme="minorHAnsi"/>
                <w:sz w:val="18"/>
                <w:szCs w:val="18"/>
              </w:rPr>
              <w:t>EU6</w:t>
            </w:r>
          </w:p>
        </w:tc>
      </w:tr>
      <w:tr w:rsidR="00485843" w:rsidRPr="00485843" w14:paraId="4AB63890" w14:textId="77777777" w:rsidTr="00B816E3">
        <w:trPr>
          <w:gridAfter w:val="1"/>
          <w:wAfter w:w="8" w:type="dxa"/>
          <w:trHeight w:val="321"/>
        </w:trPr>
        <w:tc>
          <w:tcPr>
            <w:tcW w:w="807" w:type="dxa"/>
          </w:tcPr>
          <w:p w14:paraId="0C2EE6F3" w14:textId="77777777" w:rsidR="00485843" w:rsidRPr="00485843" w:rsidRDefault="00485843" w:rsidP="00485843">
            <w:pPr>
              <w:rPr>
                <w:rFonts w:cstheme="minorHAnsi"/>
                <w:sz w:val="18"/>
                <w:szCs w:val="18"/>
              </w:rPr>
            </w:pPr>
            <w:r w:rsidRPr="00485843">
              <w:rPr>
                <w:rFonts w:cstheme="minorHAnsi"/>
                <w:sz w:val="18"/>
                <w:szCs w:val="18"/>
              </w:rPr>
              <w:t>Age</w:t>
            </w:r>
          </w:p>
        </w:tc>
        <w:tc>
          <w:tcPr>
            <w:tcW w:w="623" w:type="dxa"/>
          </w:tcPr>
          <w:p w14:paraId="7E5E9D37" w14:textId="77777777" w:rsidR="00485843" w:rsidRPr="00485843" w:rsidRDefault="00485843" w:rsidP="00485843">
            <w:pPr>
              <w:rPr>
                <w:rFonts w:cstheme="minorHAnsi"/>
                <w:sz w:val="18"/>
                <w:szCs w:val="18"/>
              </w:rPr>
            </w:pPr>
            <w:r w:rsidRPr="00485843">
              <w:rPr>
                <w:rFonts w:cstheme="minorHAnsi"/>
                <w:sz w:val="18"/>
                <w:szCs w:val="18"/>
              </w:rPr>
              <w:t>W</w:t>
            </w:r>
          </w:p>
        </w:tc>
        <w:tc>
          <w:tcPr>
            <w:tcW w:w="713" w:type="dxa"/>
          </w:tcPr>
          <w:p w14:paraId="0EC235E1" w14:textId="77777777" w:rsidR="00485843" w:rsidRPr="00485843" w:rsidRDefault="00485843" w:rsidP="00485843">
            <w:pPr>
              <w:rPr>
                <w:rFonts w:cstheme="minorHAnsi"/>
                <w:sz w:val="18"/>
                <w:szCs w:val="18"/>
              </w:rPr>
            </w:pPr>
            <w:r w:rsidRPr="00485843">
              <w:rPr>
                <w:rFonts w:cstheme="minorHAnsi"/>
                <w:sz w:val="18"/>
                <w:szCs w:val="18"/>
              </w:rPr>
              <w:t>M</w:t>
            </w:r>
          </w:p>
        </w:tc>
        <w:tc>
          <w:tcPr>
            <w:tcW w:w="623" w:type="dxa"/>
          </w:tcPr>
          <w:p w14:paraId="4B99A59F" w14:textId="77777777" w:rsidR="00485843" w:rsidRPr="00485843" w:rsidRDefault="00485843" w:rsidP="00485843">
            <w:pPr>
              <w:rPr>
                <w:rFonts w:cstheme="minorHAnsi"/>
                <w:sz w:val="18"/>
                <w:szCs w:val="18"/>
              </w:rPr>
            </w:pPr>
            <w:r w:rsidRPr="00485843">
              <w:rPr>
                <w:rFonts w:cstheme="minorHAnsi"/>
                <w:sz w:val="18"/>
                <w:szCs w:val="18"/>
              </w:rPr>
              <w:t>W</w:t>
            </w:r>
          </w:p>
        </w:tc>
        <w:tc>
          <w:tcPr>
            <w:tcW w:w="714" w:type="dxa"/>
          </w:tcPr>
          <w:p w14:paraId="60739708" w14:textId="77777777" w:rsidR="00485843" w:rsidRPr="00485843" w:rsidRDefault="00485843" w:rsidP="00485843">
            <w:pPr>
              <w:rPr>
                <w:rFonts w:cstheme="minorHAnsi"/>
                <w:sz w:val="18"/>
                <w:szCs w:val="18"/>
              </w:rPr>
            </w:pPr>
            <w:r w:rsidRPr="00485843">
              <w:rPr>
                <w:rFonts w:cstheme="minorHAnsi"/>
                <w:sz w:val="18"/>
                <w:szCs w:val="18"/>
              </w:rPr>
              <w:t>M</w:t>
            </w:r>
          </w:p>
        </w:tc>
        <w:tc>
          <w:tcPr>
            <w:tcW w:w="713" w:type="dxa"/>
          </w:tcPr>
          <w:p w14:paraId="4D75F8AE" w14:textId="77777777" w:rsidR="00485843" w:rsidRPr="00485843" w:rsidRDefault="00485843" w:rsidP="00485843">
            <w:pPr>
              <w:rPr>
                <w:rFonts w:cstheme="minorHAnsi"/>
                <w:sz w:val="18"/>
                <w:szCs w:val="18"/>
              </w:rPr>
            </w:pPr>
            <w:r w:rsidRPr="00485843">
              <w:rPr>
                <w:rFonts w:cstheme="minorHAnsi"/>
                <w:sz w:val="18"/>
                <w:szCs w:val="18"/>
              </w:rPr>
              <w:t>W</w:t>
            </w:r>
          </w:p>
        </w:tc>
        <w:tc>
          <w:tcPr>
            <w:tcW w:w="625" w:type="dxa"/>
          </w:tcPr>
          <w:p w14:paraId="41D1FED5" w14:textId="77777777" w:rsidR="00485843" w:rsidRPr="00485843" w:rsidRDefault="00485843" w:rsidP="00485843">
            <w:pPr>
              <w:rPr>
                <w:rFonts w:cstheme="minorHAnsi"/>
                <w:sz w:val="18"/>
                <w:szCs w:val="18"/>
              </w:rPr>
            </w:pPr>
            <w:r w:rsidRPr="00485843">
              <w:rPr>
                <w:rFonts w:cstheme="minorHAnsi"/>
                <w:sz w:val="18"/>
                <w:szCs w:val="18"/>
              </w:rPr>
              <w:t>M</w:t>
            </w:r>
          </w:p>
        </w:tc>
        <w:tc>
          <w:tcPr>
            <w:tcW w:w="713" w:type="dxa"/>
          </w:tcPr>
          <w:p w14:paraId="302A0021" w14:textId="77777777" w:rsidR="00485843" w:rsidRPr="00485843" w:rsidRDefault="00485843" w:rsidP="00485843">
            <w:pPr>
              <w:rPr>
                <w:rFonts w:cstheme="minorHAnsi"/>
                <w:sz w:val="18"/>
                <w:szCs w:val="18"/>
              </w:rPr>
            </w:pPr>
            <w:r w:rsidRPr="00485843">
              <w:rPr>
                <w:rFonts w:cstheme="minorHAnsi"/>
                <w:sz w:val="18"/>
                <w:szCs w:val="18"/>
              </w:rPr>
              <w:t>W</w:t>
            </w:r>
          </w:p>
        </w:tc>
        <w:tc>
          <w:tcPr>
            <w:tcW w:w="625" w:type="dxa"/>
          </w:tcPr>
          <w:p w14:paraId="5653C828" w14:textId="77777777" w:rsidR="00485843" w:rsidRPr="00485843" w:rsidRDefault="00485843" w:rsidP="00485843">
            <w:pPr>
              <w:rPr>
                <w:rFonts w:cstheme="minorHAnsi"/>
                <w:sz w:val="18"/>
                <w:szCs w:val="18"/>
              </w:rPr>
            </w:pPr>
            <w:r w:rsidRPr="00485843">
              <w:rPr>
                <w:rFonts w:cstheme="minorHAnsi"/>
                <w:sz w:val="18"/>
                <w:szCs w:val="18"/>
              </w:rPr>
              <w:t>M</w:t>
            </w:r>
          </w:p>
        </w:tc>
        <w:tc>
          <w:tcPr>
            <w:tcW w:w="713" w:type="dxa"/>
          </w:tcPr>
          <w:p w14:paraId="67327C06" w14:textId="77777777" w:rsidR="00485843" w:rsidRPr="00485843" w:rsidRDefault="00485843" w:rsidP="00485843">
            <w:pPr>
              <w:rPr>
                <w:rFonts w:cstheme="minorHAnsi"/>
                <w:sz w:val="18"/>
                <w:szCs w:val="18"/>
              </w:rPr>
            </w:pPr>
            <w:r w:rsidRPr="00485843">
              <w:rPr>
                <w:rFonts w:cstheme="minorHAnsi"/>
                <w:sz w:val="18"/>
                <w:szCs w:val="18"/>
              </w:rPr>
              <w:t>W</w:t>
            </w:r>
          </w:p>
        </w:tc>
        <w:tc>
          <w:tcPr>
            <w:tcW w:w="625" w:type="dxa"/>
          </w:tcPr>
          <w:p w14:paraId="16CCD5B0" w14:textId="77777777" w:rsidR="00485843" w:rsidRPr="00485843" w:rsidRDefault="00485843" w:rsidP="00485843">
            <w:pPr>
              <w:rPr>
                <w:rFonts w:cstheme="minorHAnsi"/>
                <w:sz w:val="18"/>
                <w:szCs w:val="18"/>
              </w:rPr>
            </w:pPr>
            <w:r w:rsidRPr="00485843">
              <w:rPr>
                <w:rFonts w:cstheme="minorHAnsi"/>
                <w:sz w:val="18"/>
                <w:szCs w:val="18"/>
              </w:rPr>
              <w:t>M</w:t>
            </w:r>
          </w:p>
        </w:tc>
        <w:tc>
          <w:tcPr>
            <w:tcW w:w="624" w:type="dxa"/>
          </w:tcPr>
          <w:p w14:paraId="4B2E7CCE" w14:textId="77777777" w:rsidR="00485843" w:rsidRPr="00485843" w:rsidRDefault="00485843" w:rsidP="00485843">
            <w:pPr>
              <w:rPr>
                <w:rFonts w:cstheme="minorHAnsi"/>
                <w:sz w:val="18"/>
                <w:szCs w:val="18"/>
              </w:rPr>
            </w:pPr>
            <w:r w:rsidRPr="00485843">
              <w:rPr>
                <w:rFonts w:cstheme="minorHAnsi"/>
                <w:sz w:val="18"/>
                <w:szCs w:val="18"/>
              </w:rPr>
              <w:t>W</w:t>
            </w:r>
          </w:p>
        </w:tc>
        <w:tc>
          <w:tcPr>
            <w:tcW w:w="714" w:type="dxa"/>
          </w:tcPr>
          <w:p w14:paraId="5176C9B2" w14:textId="77777777" w:rsidR="00485843" w:rsidRPr="00485843" w:rsidRDefault="00485843" w:rsidP="00485843">
            <w:pPr>
              <w:rPr>
                <w:rFonts w:cstheme="minorHAnsi"/>
                <w:sz w:val="18"/>
                <w:szCs w:val="18"/>
              </w:rPr>
            </w:pPr>
            <w:r w:rsidRPr="00485843">
              <w:rPr>
                <w:rFonts w:cstheme="minorHAnsi"/>
                <w:sz w:val="18"/>
                <w:szCs w:val="18"/>
              </w:rPr>
              <w:t>M</w:t>
            </w:r>
          </w:p>
        </w:tc>
        <w:tc>
          <w:tcPr>
            <w:tcW w:w="831" w:type="dxa"/>
          </w:tcPr>
          <w:p w14:paraId="552489DB" w14:textId="77777777" w:rsidR="00485843" w:rsidRPr="00485843" w:rsidRDefault="00485843" w:rsidP="00485843">
            <w:pPr>
              <w:rPr>
                <w:rFonts w:cstheme="minorHAnsi"/>
                <w:sz w:val="18"/>
                <w:szCs w:val="18"/>
              </w:rPr>
            </w:pPr>
            <w:r w:rsidRPr="00485843">
              <w:rPr>
                <w:rFonts w:cstheme="minorHAnsi"/>
                <w:sz w:val="18"/>
                <w:szCs w:val="18"/>
              </w:rPr>
              <w:t>W</w:t>
            </w:r>
          </w:p>
        </w:tc>
        <w:tc>
          <w:tcPr>
            <w:tcW w:w="669" w:type="dxa"/>
          </w:tcPr>
          <w:p w14:paraId="75C96861" w14:textId="77777777" w:rsidR="00485843" w:rsidRPr="00485843" w:rsidRDefault="00485843" w:rsidP="00485843">
            <w:pPr>
              <w:rPr>
                <w:rFonts w:cstheme="minorHAnsi"/>
                <w:sz w:val="18"/>
                <w:szCs w:val="18"/>
              </w:rPr>
            </w:pPr>
            <w:r w:rsidRPr="00485843">
              <w:rPr>
                <w:rFonts w:cstheme="minorHAnsi"/>
                <w:sz w:val="18"/>
                <w:szCs w:val="18"/>
              </w:rPr>
              <w:t>M</w:t>
            </w:r>
          </w:p>
        </w:tc>
      </w:tr>
      <w:tr w:rsidR="00485843" w:rsidRPr="00485843" w14:paraId="025E5930" w14:textId="77777777" w:rsidTr="00B816E3">
        <w:trPr>
          <w:gridAfter w:val="1"/>
          <w:wAfter w:w="8" w:type="dxa"/>
          <w:trHeight w:val="321"/>
        </w:trPr>
        <w:tc>
          <w:tcPr>
            <w:tcW w:w="807" w:type="dxa"/>
          </w:tcPr>
          <w:p w14:paraId="4BA4D8BC" w14:textId="77777777" w:rsidR="00485843" w:rsidRPr="00485843" w:rsidRDefault="00485843" w:rsidP="00485843">
            <w:pPr>
              <w:rPr>
                <w:rFonts w:cstheme="minorHAnsi"/>
                <w:sz w:val="18"/>
                <w:szCs w:val="18"/>
              </w:rPr>
            </w:pPr>
            <w:r w:rsidRPr="00485843">
              <w:rPr>
                <w:rFonts w:cstheme="minorHAnsi"/>
                <w:sz w:val="18"/>
                <w:szCs w:val="18"/>
              </w:rPr>
              <w:t>50-54</w:t>
            </w:r>
          </w:p>
        </w:tc>
        <w:tc>
          <w:tcPr>
            <w:tcW w:w="623" w:type="dxa"/>
          </w:tcPr>
          <w:p w14:paraId="0E1B77C5" w14:textId="77777777" w:rsidR="00485843" w:rsidRPr="00485843" w:rsidRDefault="00485843" w:rsidP="00485843">
            <w:pPr>
              <w:rPr>
                <w:rFonts w:cstheme="minorHAnsi"/>
                <w:sz w:val="16"/>
                <w:szCs w:val="16"/>
              </w:rPr>
            </w:pPr>
            <w:r w:rsidRPr="00485843">
              <w:rPr>
                <w:rFonts w:cstheme="minorHAnsi"/>
                <w:sz w:val="16"/>
                <w:szCs w:val="16"/>
              </w:rPr>
              <w:t>137</w:t>
            </w:r>
          </w:p>
        </w:tc>
        <w:tc>
          <w:tcPr>
            <w:tcW w:w="713" w:type="dxa"/>
          </w:tcPr>
          <w:p w14:paraId="4ECE8161" w14:textId="77777777" w:rsidR="00485843" w:rsidRPr="00485843" w:rsidRDefault="00485843" w:rsidP="00485843">
            <w:pPr>
              <w:rPr>
                <w:rFonts w:cstheme="minorHAnsi"/>
                <w:sz w:val="16"/>
                <w:szCs w:val="16"/>
              </w:rPr>
            </w:pPr>
            <w:r w:rsidRPr="00485843">
              <w:rPr>
                <w:rFonts w:cstheme="minorHAnsi"/>
                <w:sz w:val="16"/>
                <w:szCs w:val="16"/>
              </w:rPr>
              <w:t>54</w:t>
            </w:r>
          </w:p>
        </w:tc>
        <w:tc>
          <w:tcPr>
            <w:tcW w:w="623" w:type="dxa"/>
          </w:tcPr>
          <w:p w14:paraId="634644A5" w14:textId="77777777" w:rsidR="00485843" w:rsidRPr="00485843" w:rsidRDefault="00485843" w:rsidP="00485843">
            <w:pPr>
              <w:rPr>
                <w:rFonts w:cstheme="minorHAnsi"/>
                <w:sz w:val="16"/>
                <w:szCs w:val="16"/>
              </w:rPr>
            </w:pPr>
            <w:r w:rsidRPr="00485843">
              <w:rPr>
                <w:rFonts w:cstheme="minorHAnsi"/>
                <w:sz w:val="16"/>
                <w:szCs w:val="16"/>
              </w:rPr>
              <w:t>147</w:t>
            </w:r>
          </w:p>
        </w:tc>
        <w:tc>
          <w:tcPr>
            <w:tcW w:w="714" w:type="dxa"/>
          </w:tcPr>
          <w:p w14:paraId="19C4690D" w14:textId="77777777" w:rsidR="00485843" w:rsidRPr="00485843" w:rsidRDefault="00485843" w:rsidP="00485843">
            <w:pPr>
              <w:rPr>
                <w:rFonts w:cstheme="minorHAnsi"/>
                <w:sz w:val="16"/>
                <w:szCs w:val="16"/>
              </w:rPr>
            </w:pPr>
            <w:r w:rsidRPr="00485843">
              <w:rPr>
                <w:rFonts w:cstheme="minorHAnsi"/>
                <w:sz w:val="16"/>
                <w:szCs w:val="16"/>
              </w:rPr>
              <w:t>57</w:t>
            </w:r>
          </w:p>
        </w:tc>
        <w:tc>
          <w:tcPr>
            <w:tcW w:w="713" w:type="dxa"/>
          </w:tcPr>
          <w:p w14:paraId="1EFEDBE9" w14:textId="77777777" w:rsidR="00485843" w:rsidRPr="00485843" w:rsidRDefault="00485843" w:rsidP="00485843">
            <w:pPr>
              <w:rPr>
                <w:rFonts w:cstheme="minorHAnsi"/>
                <w:sz w:val="16"/>
                <w:szCs w:val="16"/>
              </w:rPr>
            </w:pPr>
            <w:r w:rsidRPr="00485843">
              <w:rPr>
                <w:rFonts w:cstheme="minorHAnsi"/>
                <w:sz w:val="16"/>
                <w:szCs w:val="16"/>
              </w:rPr>
              <w:t>215</w:t>
            </w:r>
          </w:p>
        </w:tc>
        <w:tc>
          <w:tcPr>
            <w:tcW w:w="625" w:type="dxa"/>
          </w:tcPr>
          <w:p w14:paraId="3247385C" w14:textId="77777777" w:rsidR="00485843" w:rsidRPr="00485843" w:rsidRDefault="00485843" w:rsidP="00485843">
            <w:pPr>
              <w:rPr>
                <w:rFonts w:cstheme="minorHAnsi"/>
                <w:sz w:val="16"/>
                <w:szCs w:val="16"/>
              </w:rPr>
            </w:pPr>
            <w:r w:rsidRPr="00485843">
              <w:rPr>
                <w:rFonts w:cstheme="minorHAnsi"/>
                <w:sz w:val="16"/>
                <w:szCs w:val="16"/>
              </w:rPr>
              <w:t>88</w:t>
            </w:r>
          </w:p>
        </w:tc>
        <w:tc>
          <w:tcPr>
            <w:tcW w:w="713" w:type="dxa"/>
          </w:tcPr>
          <w:p w14:paraId="7149FC88" w14:textId="77777777" w:rsidR="00485843" w:rsidRPr="00485843" w:rsidRDefault="00485843" w:rsidP="00485843">
            <w:pPr>
              <w:rPr>
                <w:rFonts w:cstheme="minorHAnsi"/>
                <w:sz w:val="16"/>
                <w:szCs w:val="16"/>
              </w:rPr>
            </w:pPr>
            <w:r w:rsidRPr="00485843">
              <w:rPr>
                <w:rFonts w:cstheme="minorHAnsi"/>
                <w:sz w:val="16"/>
                <w:szCs w:val="16"/>
              </w:rPr>
              <w:t>150</w:t>
            </w:r>
          </w:p>
        </w:tc>
        <w:tc>
          <w:tcPr>
            <w:tcW w:w="625" w:type="dxa"/>
          </w:tcPr>
          <w:p w14:paraId="3E69E8D0" w14:textId="77777777" w:rsidR="00485843" w:rsidRPr="00485843" w:rsidRDefault="00485843" w:rsidP="00485843">
            <w:pPr>
              <w:rPr>
                <w:rFonts w:cstheme="minorHAnsi"/>
                <w:sz w:val="16"/>
                <w:szCs w:val="16"/>
              </w:rPr>
            </w:pPr>
            <w:r w:rsidRPr="00485843">
              <w:rPr>
                <w:rFonts w:cstheme="minorHAnsi"/>
                <w:sz w:val="16"/>
                <w:szCs w:val="16"/>
              </w:rPr>
              <w:t>58</w:t>
            </w:r>
          </w:p>
        </w:tc>
        <w:tc>
          <w:tcPr>
            <w:tcW w:w="713" w:type="dxa"/>
          </w:tcPr>
          <w:p w14:paraId="001553B3" w14:textId="77777777" w:rsidR="00485843" w:rsidRPr="00485843" w:rsidRDefault="00485843" w:rsidP="00485843">
            <w:pPr>
              <w:rPr>
                <w:rFonts w:cstheme="minorHAnsi"/>
                <w:sz w:val="16"/>
                <w:szCs w:val="16"/>
              </w:rPr>
            </w:pPr>
            <w:r w:rsidRPr="00485843">
              <w:rPr>
                <w:rFonts w:cstheme="minorHAnsi"/>
                <w:sz w:val="16"/>
                <w:szCs w:val="16"/>
              </w:rPr>
              <w:t>112</w:t>
            </w:r>
          </w:p>
        </w:tc>
        <w:tc>
          <w:tcPr>
            <w:tcW w:w="625" w:type="dxa"/>
          </w:tcPr>
          <w:p w14:paraId="4D38AF3A" w14:textId="77777777" w:rsidR="00485843" w:rsidRPr="00485843" w:rsidRDefault="00485843" w:rsidP="00485843">
            <w:pPr>
              <w:rPr>
                <w:rFonts w:cstheme="minorHAnsi"/>
                <w:sz w:val="16"/>
                <w:szCs w:val="16"/>
              </w:rPr>
            </w:pPr>
            <w:r w:rsidRPr="00485843">
              <w:rPr>
                <w:rFonts w:cstheme="minorHAnsi"/>
                <w:sz w:val="16"/>
                <w:szCs w:val="16"/>
              </w:rPr>
              <w:t>44</w:t>
            </w:r>
          </w:p>
        </w:tc>
        <w:tc>
          <w:tcPr>
            <w:tcW w:w="624" w:type="dxa"/>
          </w:tcPr>
          <w:p w14:paraId="12A71C91" w14:textId="77777777" w:rsidR="00485843" w:rsidRPr="00485843" w:rsidRDefault="00485843" w:rsidP="00485843">
            <w:pPr>
              <w:rPr>
                <w:rFonts w:cstheme="minorHAnsi"/>
                <w:sz w:val="16"/>
                <w:szCs w:val="16"/>
              </w:rPr>
            </w:pPr>
            <w:r w:rsidRPr="00485843">
              <w:rPr>
                <w:rFonts w:cstheme="minorHAnsi"/>
                <w:sz w:val="16"/>
                <w:szCs w:val="16"/>
              </w:rPr>
              <w:t>19</w:t>
            </w:r>
          </w:p>
        </w:tc>
        <w:tc>
          <w:tcPr>
            <w:tcW w:w="714" w:type="dxa"/>
          </w:tcPr>
          <w:p w14:paraId="2FFF9548" w14:textId="77777777" w:rsidR="00485843" w:rsidRPr="00485843" w:rsidRDefault="00485843" w:rsidP="00485843">
            <w:pPr>
              <w:rPr>
                <w:rFonts w:cstheme="minorHAnsi"/>
                <w:sz w:val="16"/>
                <w:szCs w:val="16"/>
              </w:rPr>
            </w:pPr>
            <w:r w:rsidRPr="00485843">
              <w:rPr>
                <w:rFonts w:cstheme="minorHAnsi"/>
                <w:sz w:val="16"/>
                <w:szCs w:val="16"/>
              </w:rPr>
              <w:t>8</w:t>
            </w:r>
          </w:p>
        </w:tc>
        <w:tc>
          <w:tcPr>
            <w:tcW w:w="831" w:type="dxa"/>
          </w:tcPr>
          <w:p w14:paraId="7B0EC43E" w14:textId="77777777" w:rsidR="00485843" w:rsidRPr="00485843" w:rsidRDefault="00485843" w:rsidP="00485843">
            <w:pPr>
              <w:rPr>
                <w:rFonts w:cstheme="minorHAnsi"/>
                <w:sz w:val="16"/>
                <w:szCs w:val="16"/>
              </w:rPr>
            </w:pPr>
            <w:r w:rsidRPr="00485843">
              <w:rPr>
                <w:rFonts w:cstheme="minorHAnsi"/>
                <w:sz w:val="16"/>
                <w:szCs w:val="16"/>
              </w:rPr>
              <w:t>780</w:t>
            </w:r>
          </w:p>
        </w:tc>
        <w:tc>
          <w:tcPr>
            <w:tcW w:w="669" w:type="dxa"/>
          </w:tcPr>
          <w:p w14:paraId="008B7D9B" w14:textId="77777777" w:rsidR="00485843" w:rsidRPr="00485843" w:rsidRDefault="00485843" w:rsidP="00485843">
            <w:pPr>
              <w:rPr>
                <w:rFonts w:cstheme="minorHAnsi"/>
                <w:sz w:val="16"/>
                <w:szCs w:val="16"/>
              </w:rPr>
            </w:pPr>
            <w:r w:rsidRPr="00485843">
              <w:rPr>
                <w:rFonts w:cstheme="minorHAnsi"/>
                <w:sz w:val="16"/>
                <w:szCs w:val="16"/>
              </w:rPr>
              <w:t>308</w:t>
            </w:r>
          </w:p>
        </w:tc>
      </w:tr>
      <w:tr w:rsidR="00485843" w:rsidRPr="00485843" w14:paraId="46C64DC8" w14:textId="77777777" w:rsidTr="00B816E3">
        <w:trPr>
          <w:gridAfter w:val="1"/>
          <w:wAfter w:w="8" w:type="dxa"/>
          <w:trHeight w:val="321"/>
        </w:trPr>
        <w:tc>
          <w:tcPr>
            <w:tcW w:w="807" w:type="dxa"/>
          </w:tcPr>
          <w:p w14:paraId="78902A8D" w14:textId="77777777" w:rsidR="00485843" w:rsidRPr="00485843" w:rsidRDefault="00485843" w:rsidP="00485843">
            <w:pPr>
              <w:rPr>
                <w:rFonts w:cstheme="minorHAnsi"/>
                <w:sz w:val="18"/>
                <w:szCs w:val="18"/>
              </w:rPr>
            </w:pPr>
            <w:r w:rsidRPr="00485843">
              <w:rPr>
                <w:rFonts w:cstheme="minorHAnsi"/>
                <w:sz w:val="18"/>
                <w:szCs w:val="18"/>
              </w:rPr>
              <w:t>55-59</w:t>
            </w:r>
          </w:p>
        </w:tc>
        <w:tc>
          <w:tcPr>
            <w:tcW w:w="623" w:type="dxa"/>
          </w:tcPr>
          <w:p w14:paraId="4DBD5DB1" w14:textId="77777777" w:rsidR="00485843" w:rsidRPr="00485843" w:rsidRDefault="00485843" w:rsidP="00485843">
            <w:pPr>
              <w:rPr>
                <w:rFonts w:cstheme="minorHAnsi"/>
                <w:sz w:val="16"/>
                <w:szCs w:val="16"/>
              </w:rPr>
            </w:pPr>
            <w:r w:rsidRPr="00485843">
              <w:rPr>
                <w:rFonts w:cstheme="minorHAnsi"/>
                <w:sz w:val="16"/>
                <w:szCs w:val="16"/>
              </w:rPr>
              <w:t>201</w:t>
            </w:r>
          </w:p>
        </w:tc>
        <w:tc>
          <w:tcPr>
            <w:tcW w:w="713" w:type="dxa"/>
          </w:tcPr>
          <w:p w14:paraId="74C02132" w14:textId="77777777" w:rsidR="00485843" w:rsidRPr="00485843" w:rsidRDefault="00485843" w:rsidP="00485843">
            <w:pPr>
              <w:rPr>
                <w:rFonts w:cstheme="minorHAnsi"/>
                <w:sz w:val="16"/>
                <w:szCs w:val="16"/>
              </w:rPr>
            </w:pPr>
            <w:r w:rsidRPr="00485843">
              <w:rPr>
                <w:rFonts w:cstheme="minorHAnsi"/>
                <w:sz w:val="16"/>
                <w:szCs w:val="16"/>
              </w:rPr>
              <w:t>69</w:t>
            </w:r>
          </w:p>
        </w:tc>
        <w:tc>
          <w:tcPr>
            <w:tcW w:w="623" w:type="dxa"/>
          </w:tcPr>
          <w:p w14:paraId="09C66976" w14:textId="77777777" w:rsidR="00485843" w:rsidRPr="00485843" w:rsidRDefault="00485843" w:rsidP="00485843">
            <w:pPr>
              <w:rPr>
                <w:rFonts w:cstheme="minorHAnsi"/>
                <w:sz w:val="16"/>
                <w:szCs w:val="16"/>
              </w:rPr>
            </w:pPr>
            <w:r w:rsidRPr="00485843">
              <w:rPr>
                <w:rFonts w:cstheme="minorHAnsi"/>
                <w:sz w:val="16"/>
                <w:szCs w:val="16"/>
              </w:rPr>
              <w:t>194</w:t>
            </w:r>
          </w:p>
        </w:tc>
        <w:tc>
          <w:tcPr>
            <w:tcW w:w="714" w:type="dxa"/>
          </w:tcPr>
          <w:p w14:paraId="1BC895BB" w14:textId="77777777" w:rsidR="00485843" w:rsidRPr="00485843" w:rsidRDefault="00485843" w:rsidP="00485843">
            <w:pPr>
              <w:rPr>
                <w:rFonts w:cstheme="minorHAnsi"/>
                <w:sz w:val="16"/>
                <w:szCs w:val="16"/>
              </w:rPr>
            </w:pPr>
            <w:r w:rsidRPr="00485843">
              <w:rPr>
                <w:rFonts w:cstheme="minorHAnsi"/>
                <w:sz w:val="16"/>
                <w:szCs w:val="16"/>
              </w:rPr>
              <w:t>69</w:t>
            </w:r>
          </w:p>
        </w:tc>
        <w:tc>
          <w:tcPr>
            <w:tcW w:w="713" w:type="dxa"/>
          </w:tcPr>
          <w:p w14:paraId="7924F3CF" w14:textId="77777777" w:rsidR="00485843" w:rsidRPr="00485843" w:rsidRDefault="00485843" w:rsidP="00485843">
            <w:pPr>
              <w:rPr>
                <w:rFonts w:cstheme="minorHAnsi"/>
                <w:sz w:val="16"/>
                <w:szCs w:val="16"/>
              </w:rPr>
            </w:pPr>
            <w:r w:rsidRPr="00485843">
              <w:rPr>
                <w:rFonts w:cstheme="minorHAnsi"/>
                <w:sz w:val="16"/>
                <w:szCs w:val="16"/>
              </w:rPr>
              <w:t>289</w:t>
            </w:r>
          </w:p>
        </w:tc>
        <w:tc>
          <w:tcPr>
            <w:tcW w:w="625" w:type="dxa"/>
          </w:tcPr>
          <w:p w14:paraId="19AA33FA" w14:textId="77777777" w:rsidR="00485843" w:rsidRPr="00485843" w:rsidRDefault="00485843" w:rsidP="00485843">
            <w:pPr>
              <w:rPr>
                <w:rFonts w:cstheme="minorHAnsi"/>
                <w:sz w:val="16"/>
                <w:szCs w:val="16"/>
              </w:rPr>
            </w:pPr>
            <w:r w:rsidRPr="00485843">
              <w:rPr>
                <w:rFonts w:cstheme="minorHAnsi"/>
                <w:sz w:val="16"/>
                <w:szCs w:val="16"/>
              </w:rPr>
              <w:t>105</w:t>
            </w:r>
          </w:p>
        </w:tc>
        <w:tc>
          <w:tcPr>
            <w:tcW w:w="713" w:type="dxa"/>
          </w:tcPr>
          <w:p w14:paraId="3198C754" w14:textId="77777777" w:rsidR="00485843" w:rsidRPr="00485843" w:rsidRDefault="00485843" w:rsidP="00485843">
            <w:pPr>
              <w:rPr>
                <w:rFonts w:cstheme="minorHAnsi"/>
                <w:sz w:val="16"/>
                <w:szCs w:val="16"/>
              </w:rPr>
            </w:pPr>
            <w:r w:rsidRPr="00485843">
              <w:rPr>
                <w:rFonts w:cstheme="minorHAnsi"/>
                <w:sz w:val="16"/>
                <w:szCs w:val="16"/>
              </w:rPr>
              <w:t>200</w:t>
            </w:r>
          </w:p>
        </w:tc>
        <w:tc>
          <w:tcPr>
            <w:tcW w:w="625" w:type="dxa"/>
          </w:tcPr>
          <w:p w14:paraId="4D239C42" w14:textId="77777777" w:rsidR="00485843" w:rsidRPr="00485843" w:rsidRDefault="00485843" w:rsidP="00485843">
            <w:pPr>
              <w:rPr>
                <w:rFonts w:cstheme="minorHAnsi"/>
                <w:sz w:val="16"/>
                <w:szCs w:val="16"/>
              </w:rPr>
            </w:pPr>
            <w:r w:rsidRPr="00485843">
              <w:rPr>
                <w:rFonts w:cstheme="minorHAnsi"/>
                <w:sz w:val="16"/>
                <w:szCs w:val="16"/>
              </w:rPr>
              <w:t>70</w:t>
            </w:r>
          </w:p>
        </w:tc>
        <w:tc>
          <w:tcPr>
            <w:tcW w:w="713" w:type="dxa"/>
          </w:tcPr>
          <w:p w14:paraId="6A2E7966" w14:textId="77777777" w:rsidR="00485843" w:rsidRPr="00485843" w:rsidRDefault="00485843" w:rsidP="00485843">
            <w:pPr>
              <w:rPr>
                <w:rFonts w:cstheme="minorHAnsi"/>
                <w:sz w:val="16"/>
                <w:szCs w:val="16"/>
              </w:rPr>
            </w:pPr>
            <w:r w:rsidRPr="00485843">
              <w:rPr>
                <w:rFonts w:cstheme="minorHAnsi"/>
                <w:sz w:val="16"/>
                <w:szCs w:val="16"/>
              </w:rPr>
              <w:t>152</w:t>
            </w:r>
          </w:p>
        </w:tc>
        <w:tc>
          <w:tcPr>
            <w:tcW w:w="625" w:type="dxa"/>
          </w:tcPr>
          <w:p w14:paraId="13F42DB3" w14:textId="77777777" w:rsidR="00485843" w:rsidRPr="00485843" w:rsidRDefault="00485843" w:rsidP="00485843">
            <w:pPr>
              <w:rPr>
                <w:rFonts w:cstheme="minorHAnsi"/>
                <w:sz w:val="16"/>
                <w:szCs w:val="16"/>
              </w:rPr>
            </w:pPr>
            <w:r w:rsidRPr="00485843">
              <w:rPr>
                <w:rFonts w:cstheme="minorHAnsi"/>
                <w:sz w:val="16"/>
                <w:szCs w:val="16"/>
              </w:rPr>
              <w:t>54</w:t>
            </w:r>
          </w:p>
        </w:tc>
        <w:tc>
          <w:tcPr>
            <w:tcW w:w="624" w:type="dxa"/>
          </w:tcPr>
          <w:p w14:paraId="1989F83B" w14:textId="77777777" w:rsidR="00485843" w:rsidRPr="00485843" w:rsidRDefault="00485843" w:rsidP="00485843">
            <w:pPr>
              <w:rPr>
                <w:rFonts w:cstheme="minorHAnsi"/>
                <w:sz w:val="16"/>
                <w:szCs w:val="16"/>
              </w:rPr>
            </w:pPr>
            <w:r w:rsidRPr="00485843">
              <w:rPr>
                <w:rFonts w:cstheme="minorHAnsi"/>
                <w:sz w:val="16"/>
                <w:szCs w:val="16"/>
              </w:rPr>
              <w:t>28</w:t>
            </w:r>
          </w:p>
        </w:tc>
        <w:tc>
          <w:tcPr>
            <w:tcW w:w="714" w:type="dxa"/>
          </w:tcPr>
          <w:p w14:paraId="5D04BEDB" w14:textId="77777777" w:rsidR="00485843" w:rsidRPr="00485843" w:rsidRDefault="00485843" w:rsidP="00485843">
            <w:pPr>
              <w:rPr>
                <w:rFonts w:cstheme="minorHAnsi"/>
                <w:sz w:val="16"/>
                <w:szCs w:val="16"/>
              </w:rPr>
            </w:pPr>
            <w:r w:rsidRPr="00485843">
              <w:rPr>
                <w:rFonts w:cstheme="minorHAnsi"/>
                <w:sz w:val="16"/>
                <w:szCs w:val="16"/>
              </w:rPr>
              <w:t>10</w:t>
            </w:r>
          </w:p>
        </w:tc>
        <w:tc>
          <w:tcPr>
            <w:tcW w:w="831" w:type="dxa"/>
          </w:tcPr>
          <w:p w14:paraId="1A1AC615" w14:textId="77777777" w:rsidR="00485843" w:rsidRPr="00485843" w:rsidRDefault="00485843" w:rsidP="00485843">
            <w:pPr>
              <w:rPr>
                <w:rFonts w:cstheme="minorHAnsi"/>
                <w:sz w:val="16"/>
                <w:szCs w:val="16"/>
              </w:rPr>
            </w:pPr>
            <w:r w:rsidRPr="00485843">
              <w:rPr>
                <w:rFonts w:cstheme="minorHAnsi"/>
                <w:sz w:val="16"/>
                <w:szCs w:val="16"/>
              </w:rPr>
              <w:t>1,064</w:t>
            </w:r>
          </w:p>
        </w:tc>
        <w:tc>
          <w:tcPr>
            <w:tcW w:w="669" w:type="dxa"/>
          </w:tcPr>
          <w:p w14:paraId="102DC409" w14:textId="77777777" w:rsidR="00485843" w:rsidRPr="00485843" w:rsidRDefault="00485843" w:rsidP="00485843">
            <w:pPr>
              <w:rPr>
                <w:rFonts w:cstheme="minorHAnsi"/>
                <w:sz w:val="16"/>
                <w:szCs w:val="16"/>
              </w:rPr>
            </w:pPr>
            <w:r w:rsidRPr="00485843">
              <w:rPr>
                <w:rFonts w:cstheme="minorHAnsi"/>
                <w:sz w:val="16"/>
                <w:szCs w:val="16"/>
              </w:rPr>
              <w:t>377</w:t>
            </w:r>
          </w:p>
        </w:tc>
      </w:tr>
      <w:tr w:rsidR="00485843" w:rsidRPr="00485843" w14:paraId="56F7FE64" w14:textId="77777777" w:rsidTr="00B816E3">
        <w:trPr>
          <w:gridAfter w:val="1"/>
          <w:wAfter w:w="8" w:type="dxa"/>
          <w:trHeight w:val="321"/>
        </w:trPr>
        <w:tc>
          <w:tcPr>
            <w:tcW w:w="807" w:type="dxa"/>
          </w:tcPr>
          <w:p w14:paraId="40A2DA8E" w14:textId="77777777" w:rsidR="00485843" w:rsidRPr="00485843" w:rsidRDefault="00485843" w:rsidP="00485843">
            <w:pPr>
              <w:rPr>
                <w:rFonts w:cstheme="minorHAnsi"/>
                <w:sz w:val="18"/>
                <w:szCs w:val="18"/>
              </w:rPr>
            </w:pPr>
            <w:r w:rsidRPr="00485843">
              <w:rPr>
                <w:rFonts w:cstheme="minorHAnsi"/>
                <w:sz w:val="18"/>
                <w:szCs w:val="18"/>
              </w:rPr>
              <w:t>60-64</w:t>
            </w:r>
          </w:p>
        </w:tc>
        <w:tc>
          <w:tcPr>
            <w:tcW w:w="623" w:type="dxa"/>
          </w:tcPr>
          <w:p w14:paraId="42A75ED0" w14:textId="77777777" w:rsidR="00485843" w:rsidRPr="00485843" w:rsidRDefault="00485843" w:rsidP="00485843">
            <w:pPr>
              <w:rPr>
                <w:rFonts w:cstheme="minorHAnsi"/>
                <w:sz w:val="16"/>
                <w:szCs w:val="16"/>
              </w:rPr>
            </w:pPr>
            <w:r w:rsidRPr="00485843">
              <w:rPr>
                <w:rFonts w:cstheme="minorHAnsi"/>
                <w:sz w:val="16"/>
                <w:szCs w:val="16"/>
              </w:rPr>
              <w:t>291</w:t>
            </w:r>
          </w:p>
        </w:tc>
        <w:tc>
          <w:tcPr>
            <w:tcW w:w="713" w:type="dxa"/>
          </w:tcPr>
          <w:p w14:paraId="29ED3A9D" w14:textId="77777777" w:rsidR="00485843" w:rsidRPr="00485843" w:rsidRDefault="00485843" w:rsidP="00485843">
            <w:pPr>
              <w:rPr>
                <w:rFonts w:cstheme="minorHAnsi"/>
                <w:sz w:val="16"/>
                <w:szCs w:val="16"/>
              </w:rPr>
            </w:pPr>
            <w:r w:rsidRPr="00485843">
              <w:rPr>
                <w:rFonts w:cstheme="minorHAnsi"/>
                <w:sz w:val="16"/>
                <w:szCs w:val="16"/>
              </w:rPr>
              <w:t>110</w:t>
            </w:r>
          </w:p>
        </w:tc>
        <w:tc>
          <w:tcPr>
            <w:tcW w:w="623" w:type="dxa"/>
          </w:tcPr>
          <w:p w14:paraId="0CEE65D7" w14:textId="77777777" w:rsidR="00485843" w:rsidRPr="00485843" w:rsidRDefault="00485843" w:rsidP="00485843">
            <w:pPr>
              <w:rPr>
                <w:rFonts w:cstheme="minorHAnsi"/>
                <w:sz w:val="16"/>
                <w:szCs w:val="16"/>
              </w:rPr>
            </w:pPr>
            <w:r w:rsidRPr="00485843">
              <w:rPr>
                <w:rFonts w:cstheme="minorHAnsi"/>
                <w:sz w:val="16"/>
                <w:szCs w:val="16"/>
              </w:rPr>
              <w:t>257</w:t>
            </w:r>
          </w:p>
        </w:tc>
        <w:tc>
          <w:tcPr>
            <w:tcW w:w="714" w:type="dxa"/>
          </w:tcPr>
          <w:p w14:paraId="30C5A38D" w14:textId="77777777" w:rsidR="00485843" w:rsidRPr="00485843" w:rsidRDefault="00485843" w:rsidP="00485843">
            <w:pPr>
              <w:rPr>
                <w:rFonts w:cstheme="minorHAnsi"/>
                <w:sz w:val="16"/>
                <w:szCs w:val="16"/>
              </w:rPr>
            </w:pPr>
            <w:r w:rsidRPr="00485843">
              <w:rPr>
                <w:rFonts w:cstheme="minorHAnsi"/>
                <w:sz w:val="16"/>
                <w:szCs w:val="16"/>
              </w:rPr>
              <w:t>100</w:t>
            </w:r>
          </w:p>
        </w:tc>
        <w:tc>
          <w:tcPr>
            <w:tcW w:w="713" w:type="dxa"/>
          </w:tcPr>
          <w:p w14:paraId="292025C6" w14:textId="77777777" w:rsidR="00485843" w:rsidRPr="00485843" w:rsidRDefault="00485843" w:rsidP="00485843">
            <w:pPr>
              <w:rPr>
                <w:rFonts w:cstheme="minorHAnsi"/>
                <w:sz w:val="16"/>
                <w:szCs w:val="16"/>
              </w:rPr>
            </w:pPr>
            <w:r w:rsidRPr="00485843">
              <w:rPr>
                <w:rFonts w:cstheme="minorHAnsi"/>
                <w:sz w:val="16"/>
                <w:szCs w:val="16"/>
              </w:rPr>
              <w:t>374</w:t>
            </w:r>
          </w:p>
        </w:tc>
        <w:tc>
          <w:tcPr>
            <w:tcW w:w="625" w:type="dxa"/>
          </w:tcPr>
          <w:p w14:paraId="5155F6B1" w14:textId="77777777" w:rsidR="00485843" w:rsidRPr="00485843" w:rsidRDefault="00485843" w:rsidP="00485843">
            <w:pPr>
              <w:rPr>
                <w:rFonts w:cstheme="minorHAnsi"/>
                <w:sz w:val="16"/>
                <w:szCs w:val="16"/>
              </w:rPr>
            </w:pPr>
            <w:r w:rsidRPr="00485843">
              <w:rPr>
                <w:rFonts w:cstheme="minorHAnsi"/>
                <w:sz w:val="16"/>
                <w:szCs w:val="16"/>
              </w:rPr>
              <w:t>143</w:t>
            </w:r>
          </w:p>
        </w:tc>
        <w:tc>
          <w:tcPr>
            <w:tcW w:w="713" w:type="dxa"/>
          </w:tcPr>
          <w:p w14:paraId="69E5D55E" w14:textId="77777777" w:rsidR="00485843" w:rsidRPr="00485843" w:rsidRDefault="00485843" w:rsidP="00485843">
            <w:pPr>
              <w:rPr>
                <w:rFonts w:cstheme="minorHAnsi"/>
                <w:sz w:val="16"/>
                <w:szCs w:val="16"/>
              </w:rPr>
            </w:pPr>
            <w:r w:rsidRPr="00485843">
              <w:rPr>
                <w:rFonts w:cstheme="minorHAnsi"/>
                <w:sz w:val="16"/>
                <w:szCs w:val="16"/>
              </w:rPr>
              <w:t>275</w:t>
            </w:r>
          </w:p>
        </w:tc>
        <w:tc>
          <w:tcPr>
            <w:tcW w:w="625" w:type="dxa"/>
          </w:tcPr>
          <w:p w14:paraId="313754A9" w14:textId="77777777" w:rsidR="00485843" w:rsidRPr="00485843" w:rsidRDefault="00485843" w:rsidP="00485843">
            <w:pPr>
              <w:rPr>
                <w:rFonts w:cstheme="minorHAnsi"/>
                <w:sz w:val="16"/>
                <w:szCs w:val="16"/>
              </w:rPr>
            </w:pPr>
            <w:r w:rsidRPr="00485843">
              <w:rPr>
                <w:rFonts w:cstheme="minorHAnsi"/>
                <w:sz w:val="16"/>
                <w:szCs w:val="16"/>
              </w:rPr>
              <w:t>104</w:t>
            </w:r>
          </w:p>
        </w:tc>
        <w:tc>
          <w:tcPr>
            <w:tcW w:w="713" w:type="dxa"/>
          </w:tcPr>
          <w:p w14:paraId="32B7A53F" w14:textId="77777777" w:rsidR="00485843" w:rsidRPr="00485843" w:rsidRDefault="00485843" w:rsidP="00485843">
            <w:pPr>
              <w:rPr>
                <w:rFonts w:cstheme="minorHAnsi"/>
                <w:sz w:val="16"/>
                <w:szCs w:val="16"/>
              </w:rPr>
            </w:pPr>
            <w:r w:rsidRPr="00485843">
              <w:rPr>
                <w:rFonts w:cstheme="minorHAnsi"/>
                <w:sz w:val="16"/>
                <w:szCs w:val="16"/>
              </w:rPr>
              <w:t>190</w:t>
            </w:r>
          </w:p>
        </w:tc>
        <w:tc>
          <w:tcPr>
            <w:tcW w:w="625" w:type="dxa"/>
          </w:tcPr>
          <w:p w14:paraId="4A4B3129" w14:textId="77777777" w:rsidR="00485843" w:rsidRPr="00485843" w:rsidRDefault="00485843" w:rsidP="00485843">
            <w:pPr>
              <w:rPr>
                <w:rFonts w:cstheme="minorHAnsi"/>
                <w:sz w:val="16"/>
                <w:szCs w:val="16"/>
              </w:rPr>
            </w:pPr>
            <w:r w:rsidRPr="00485843">
              <w:rPr>
                <w:rFonts w:cstheme="minorHAnsi"/>
                <w:sz w:val="16"/>
                <w:szCs w:val="16"/>
              </w:rPr>
              <w:t>73</w:t>
            </w:r>
          </w:p>
        </w:tc>
        <w:tc>
          <w:tcPr>
            <w:tcW w:w="624" w:type="dxa"/>
          </w:tcPr>
          <w:p w14:paraId="41A9D27A" w14:textId="77777777" w:rsidR="00485843" w:rsidRPr="00485843" w:rsidRDefault="00485843" w:rsidP="00485843">
            <w:pPr>
              <w:rPr>
                <w:rFonts w:cstheme="minorHAnsi"/>
                <w:sz w:val="16"/>
                <w:szCs w:val="16"/>
              </w:rPr>
            </w:pPr>
            <w:r w:rsidRPr="00485843">
              <w:rPr>
                <w:rFonts w:cstheme="minorHAnsi"/>
                <w:sz w:val="16"/>
                <w:szCs w:val="16"/>
              </w:rPr>
              <w:t>39</w:t>
            </w:r>
          </w:p>
        </w:tc>
        <w:tc>
          <w:tcPr>
            <w:tcW w:w="714" w:type="dxa"/>
          </w:tcPr>
          <w:p w14:paraId="2AFC7155" w14:textId="77777777" w:rsidR="00485843" w:rsidRPr="00485843" w:rsidRDefault="00485843" w:rsidP="00485843">
            <w:pPr>
              <w:rPr>
                <w:rFonts w:cstheme="minorHAnsi"/>
                <w:sz w:val="16"/>
                <w:szCs w:val="16"/>
              </w:rPr>
            </w:pPr>
            <w:r w:rsidRPr="00485843">
              <w:rPr>
                <w:rFonts w:cstheme="minorHAnsi"/>
                <w:sz w:val="16"/>
                <w:szCs w:val="16"/>
              </w:rPr>
              <w:t>16</w:t>
            </w:r>
          </w:p>
        </w:tc>
        <w:tc>
          <w:tcPr>
            <w:tcW w:w="831" w:type="dxa"/>
          </w:tcPr>
          <w:p w14:paraId="319489A5" w14:textId="77777777" w:rsidR="00485843" w:rsidRPr="00485843" w:rsidRDefault="00485843" w:rsidP="00485843">
            <w:pPr>
              <w:rPr>
                <w:rFonts w:cstheme="minorHAnsi"/>
                <w:sz w:val="16"/>
                <w:szCs w:val="16"/>
              </w:rPr>
            </w:pPr>
            <w:r w:rsidRPr="00485843">
              <w:rPr>
                <w:rFonts w:cstheme="minorHAnsi"/>
                <w:sz w:val="16"/>
                <w:szCs w:val="16"/>
              </w:rPr>
              <w:t>1,426</w:t>
            </w:r>
          </w:p>
        </w:tc>
        <w:tc>
          <w:tcPr>
            <w:tcW w:w="669" w:type="dxa"/>
          </w:tcPr>
          <w:p w14:paraId="2A714886" w14:textId="77777777" w:rsidR="00485843" w:rsidRPr="00485843" w:rsidRDefault="00485843" w:rsidP="00485843">
            <w:pPr>
              <w:rPr>
                <w:rFonts w:cstheme="minorHAnsi"/>
                <w:sz w:val="16"/>
                <w:szCs w:val="16"/>
              </w:rPr>
            </w:pPr>
            <w:r w:rsidRPr="00485843">
              <w:rPr>
                <w:rFonts w:cstheme="minorHAnsi"/>
                <w:sz w:val="16"/>
                <w:szCs w:val="16"/>
              </w:rPr>
              <w:t>546</w:t>
            </w:r>
          </w:p>
        </w:tc>
      </w:tr>
      <w:tr w:rsidR="00485843" w:rsidRPr="00485843" w14:paraId="3675BE19" w14:textId="77777777" w:rsidTr="00B816E3">
        <w:trPr>
          <w:gridAfter w:val="1"/>
          <w:wAfter w:w="8" w:type="dxa"/>
          <w:trHeight w:val="321"/>
        </w:trPr>
        <w:tc>
          <w:tcPr>
            <w:tcW w:w="807" w:type="dxa"/>
          </w:tcPr>
          <w:p w14:paraId="02E727A3" w14:textId="77777777" w:rsidR="00485843" w:rsidRPr="00485843" w:rsidRDefault="00485843" w:rsidP="00485843">
            <w:pPr>
              <w:rPr>
                <w:rFonts w:cstheme="minorHAnsi"/>
                <w:sz w:val="18"/>
                <w:szCs w:val="18"/>
              </w:rPr>
            </w:pPr>
            <w:r w:rsidRPr="00485843">
              <w:rPr>
                <w:rFonts w:cstheme="minorHAnsi"/>
                <w:sz w:val="18"/>
                <w:szCs w:val="18"/>
              </w:rPr>
              <w:t>65-69</w:t>
            </w:r>
          </w:p>
        </w:tc>
        <w:tc>
          <w:tcPr>
            <w:tcW w:w="623" w:type="dxa"/>
          </w:tcPr>
          <w:p w14:paraId="78E83B81" w14:textId="77777777" w:rsidR="00485843" w:rsidRPr="00485843" w:rsidRDefault="00485843" w:rsidP="00485843">
            <w:pPr>
              <w:rPr>
                <w:rFonts w:cstheme="minorHAnsi"/>
                <w:sz w:val="16"/>
                <w:szCs w:val="16"/>
              </w:rPr>
            </w:pPr>
            <w:r w:rsidRPr="00485843">
              <w:rPr>
                <w:rFonts w:cstheme="minorHAnsi"/>
                <w:sz w:val="16"/>
                <w:szCs w:val="16"/>
              </w:rPr>
              <w:t>396</w:t>
            </w:r>
          </w:p>
        </w:tc>
        <w:tc>
          <w:tcPr>
            <w:tcW w:w="713" w:type="dxa"/>
          </w:tcPr>
          <w:p w14:paraId="003FB2EA" w14:textId="77777777" w:rsidR="00485843" w:rsidRPr="00485843" w:rsidRDefault="00485843" w:rsidP="00485843">
            <w:pPr>
              <w:rPr>
                <w:rFonts w:cstheme="minorHAnsi"/>
                <w:sz w:val="16"/>
                <w:szCs w:val="16"/>
              </w:rPr>
            </w:pPr>
            <w:r w:rsidRPr="00485843">
              <w:rPr>
                <w:rFonts w:cstheme="minorHAnsi"/>
                <w:sz w:val="16"/>
                <w:szCs w:val="16"/>
              </w:rPr>
              <w:t>134</w:t>
            </w:r>
          </w:p>
        </w:tc>
        <w:tc>
          <w:tcPr>
            <w:tcW w:w="623" w:type="dxa"/>
          </w:tcPr>
          <w:p w14:paraId="26BF668B" w14:textId="77777777" w:rsidR="00485843" w:rsidRPr="00485843" w:rsidRDefault="00485843" w:rsidP="00485843">
            <w:pPr>
              <w:rPr>
                <w:rFonts w:cstheme="minorHAnsi"/>
                <w:sz w:val="16"/>
                <w:szCs w:val="16"/>
              </w:rPr>
            </w:pPr>
            <w:r w:rsidRPr="00485843">
              <w:rPr>
                <w:rFonts w:cstheme="minorHAnsi"/>
                <w:sz w:val="16"/>
                <w:szCs w:val="16"/>
              </w:rPr>
              <w:t>380</w:t>
            </w:r>
          </w:p>
        </w:tc>
        <w:tc>
          <w:tcPr>
            <w:tcW w:w="714" w:type="dxa"/>
          </w:tcPr>
          <w:p w14:paraId="17CDAA6E" w14:textId="77777777" w:rsidR="00485843" w:rsidRPr="00485843" w:rsidRDefault="00485843" w:rsidP="00485843">
            <w:pPr>
              <w:rPr>
                <w:rFonts w:cstheme="minorHAnsi"/>
                <w:sz w:val="16"/>
                <w:szCs w:val="16"/>
              </w:rPr>
            </w:pPr>
            <w:r w:rsidRPr="00485843">
              <w:rPr>
                <w:rFonts w:cstheme="minorHAnsi"/>
                <w:sz w:val="16"/>
                <w:szCs w:val="16"/>
              </w:rPr>
              <w:t>132</w:t>
            </w:r>
          </w:p>
        </w:tc>
        <w:tc>
          <w:tcPr>
            <w:tcW w:w="713" w:type="dxa"/>
          </w:tcPr>
          <w:p w14:paraId="48100E35" w14:textId="77777777" w:rsidR="00485843" w:rsidRPr="00485843" w:rsidRDefault="00485843" w:rsidP="00485843">
            <w:pPr>
              <w:rPr>
                <w:rFonts w:cstheme="minorHAnsi"/>
                <w:sz w:val="16"/>
                <w:szCs w:val="16"/>
              </w:rPr>
            </w:pPr>
            <w:r w:rsidRPr="00485843">
              <w:rPr>
                <w:rFonts w:cstheme="minorHAnsi"/>
                <w:sz w:val="16"/>
                <w:szCs w:val="16"/>
              </w:rPr>
              <w:t>439</w:t>
            </w:r>
          </w:p>
        </w:tc>
        <w:tc>
          <w:tcPr>
            <w:tcW w:w="625" w:type="dxa"/>
          </w:tcPr>
          <w:p w14:paraId="2AFDF5B3" w14:textId="77777777" w:rsidR="00485843" w:rsidRPr="00485843" w:rsidRDefault="00485843" w:rsidP="00485843">
            <w:pPr>
              <w:rPr>
                <w:rFonts w:cstheme="minorHAnsi"/>
                <w:sz w:val="16"/>
                <w:szCs w:val="16"/>
              </w:rPr>
            </w:pPr>
            <w:r w:rsidRPr="00485843">
              <w:rPr>
                <w:rFonts w:cstheme="minorHAnsi"/>
                <w:sz w:val="16"/>
                <w:szCs w:val="16"/>
              </w:rPr>
              <w:t>151</w:t>
            </w:r>
          </w:p>
        </w:tc>
        <w:tc>
          <w:tcPr>
            <w:tcW w:w="713" w:type="dxa"/>
          </w:tcPr>
          <w:p w14:paraId="6BC7A3D3" w14:textId="77777777" w:rsidR="00485843" w:rsidRPr="00485843" w:rsidRDefault="00485843" w:rsidP="00485843">
            <w:pPr>
              <w:rPr>
                <w:rFonts w:cstheme="minorHAnsi"/>
                <w:sz w:val="16"/>
                <w:szCs w:val="16"/>
              </w:rPr>
            </w:pPr>
            <w:r w:rsidRPr="00485843">
              <w:rPr>
                <w:rFonts w:cstheme="minorHAnsi"/>
                <w:sz w:val="16"/>
                <w:szCs w:val="16"/>
              </w:rPr>
              <w:t>386</w:t>
            </w:r>
          </w:p>
        </w:tc>
        <w:tc>
          <w:tcPr>
            <w:tcW w:w="625" w:type="dxa"/>
          </w:tcPr>
          <w:p w14:paraId="64E4C0A6" w14:textId="77777777" w:rsidR="00485843" w:rsidRPr="00485843" w:rsidRDefault="00485843" w:rsidP="00485843">
            <w:pPr>
              <w:rPr>
                <w:rFonts w:cstheme="minorHAnsi"/>
                <w:sz w:val="16"/>
                <w:szCs w:val="16"/>
              </w:rPr>
            </w:pPr>
            <w:r w:rsidRPr="00485843">
              <w:rPr>
                <w:rFonts w:cstheme="minorHAnsi"/>
                <w:sz w:val="16"/>
                <w:szCs w:val="16"/>
              </w:rPr>
              <w:t>128</w:t>
            </w:r>
          </w:p>
        </w:tc>
        <w:tc>
          <w:tcPr>
            <w:tcW w:w="713" w:type="dxa"/>
          </w:tcPr>
          <w:p w14:paraId="36BF88D5" w14:textId="77777777" w:rsidR="00485843" w:rsidRPr="00485843" w:rsidRDefault="00485843" w:rsidP="00485843">
            <w:pPr>
              <w:rPr>
                <w:rFonts w:cstheme="minorHAnsi"/>
                <w:sz w:val="16"/>
                <w:szCs w:val="16"/>
              </w:rPr>
            </w:pPr>
            <w:r w:rsidRPr="00485843">
              <w:rPr>
                <w:rFonts w:cstheme="minorHAnsi"/>
                <w:sz w:val="16"/>
                <w:szCs w:val="16"/>
              </w:rPr>
              <w:t>251</w:t>
            </w:r>
          </w:p>
        </w:tc>
        <w:tc>
          <w:tcPr>
            <w:tcW w:w="625" w:type="dxa"/>
          </w:tcPr>
          <w:p w14:paraId="6CF115C3" w14:textId="77777777" w:rsidR="00485843" w:rsidRPr="00485843" w:rsidRDefault="00485843" w:rsidP="00485843">
            <w:pPr>
              <w:rPr>
                <w:rFonts w:cstheme="minorHAnsi"/>
                <w:sz w:val="16"/>
                <w:szCs w:val="16"/>
              </w:rPr>
            </w:pPr>
            <w:r w:rsidRPr="00485843">
              <w:rPr>
                <w:rFonts w:cstheme="minorHAnsi"/>
                <w:sz w:val="16"/>
                <w:szCs w:val="16"/>
              </w:rPr>
              <w:t>83</w:t>
            </w:r>
          </w:p>
        </w:tc>
        <w:tc>
          <w:tcPr>
            <w:tcW w:w="624" w:type="dxa"/>
          </w:tcPr>
          <w:p w14:paraId="77DCD77E" w14:textId="77777777" w:rsidR="00485843" w:rsidRPr="00485843" w:rsidRDefault="00485843" w:rsidP="00485843">
            <w:pPr>
              <w:rPr>
                <w:rFonts w:cstheme="minorHAnsi"/>
                <w:sz w:val="16"/>
                <w:szCs w:val="16"/>
              </w:rPr>
            </w:pPr>
            <w:r w:rsidRPr="00485843">
              <w:rPr>
                <w:rFonts w:cstheme="minorHAnsi"/>
                <w:sz w:val="16"/>
                <w:szCs w:val="16"/>
              </w:rPr>
              <w:t>62</w:t>
            </w:r>
          </w:p>
        </w:tc>
        <w:tc>
          <w:tcPr>
            <w:tcW w:w="714" w:type="dxa"/>
          </w:tcPr>
          <w:p w14:paraId="6E43EE23" w14:textId="77777777" w:rsidR="00485843" w:rsidRPr="00485843" w:rsidRDefault="00485843" w:rsidP="00485843">
            <w:pPr>
              <w:rPr>
                <w:rFonts w:cstheme="minorHAnsi"/>
                <w:sz w:val="16"/>
                <w:szCs w:val="16"/>
              </w:rPr>
            </w:pPr>
            <w:r w:rsidRPr="00485843">
              <w:rPr>
                <w:rFonts w:cstheme="minorHAnsi"/>
                <w:sz w:val="16"/>
                <w:szCs w:val="16"/>
              </w:rPr>
              <w:t>22</w:t>
            </w:r>
          </w:p>
        </w:tc>
        <w:tc>
          <w:tcPr>
            <w:tcW w:w="831" w:type="dxa"/>
          </w:tcPr>
          <w:p w14:paraId="3F13AE2D" w14:textId="77777777" w:rsidR="00485843" w:rsidRPr="00485843" w:rsidRDefault="00485843" w:rsidP="00485843">
            <w:pPr>
              <w:rPr>
                <w:rFonts w:cstheme="minorHAnsi"/>
                <w:sz w:val="16"/>
                <w:szCs w:val="16"/>
              </w:rPr>
            </w:pPr>
            <w:r w:rsidRPr="00485843">
              <w:rPr>
                <w:rFonts w:cstheme="minorHAnsi"/>
                <w:sz w:val="16"/>
                <w:szCs w:val="16"/>
              </w:rPr>
              <w:t>1,913</w:t>
            </w:r>
          </w:p>
        </w:tc>
        <w:tc>
          <w:tcPr>
            <w:tcW w:w="669" w:type="dxa"/>
          </w:tcPr>
          <w:p w14:paraId="710DB8C1" w14:textId="77777777" w:rsidR="00485843" w:rsidRPr="00485843" w:rsidRDefault="00485843" w:rsidP="00485843">
            <w:pPr>
              <w:rPr>
                <w:rFonts w:cstheme="minorHAnsi"/>
                <w:sz w:val="16"/>
                <w:szCs w:val="16"/>
              </w:rPr>
            </w:pPr>
            <w:r w:rsidRPr="00485843">
              <w:rPr>
                <w:rFonts w:cstheme="minorHAnsi"/>
                <w:sz w:val="16"/>
                <w:szCs w:val="16"/>
              </w:rPr>
              <w:t>650</w:t>
            </w:r>
          </w:p>
        </w:tc>
      </w:tr>
      <w:tr w:rsidR="00485843" w:rsidRPr="00485843" w14:paraId="26FE9C79" w14:textId="77777777" w:rsidTr="00B816E3">
        <w:trPr>
          <w:gridAfter w:val="1"/>
          <w:wAfter w:w="8" w:type="dxa"/>
          <w:trHeight w:val="321"/>
        </w:trPr>
        <w:tc>
          <w:tcPr>
            <w:tcW w:w="807" w:type="dxa"/>
          </w:tcPr>
          <w:p w14:paraId="5E0A93D5" w14:textId="77777777" w:rsidR="00485843" w:rsidRPr="00485843" w:rsidRDefault="00485843" w:rsidP="00485843">
            <w:pPr>
              <w:rPr>
                <w:rFonts w:cstheme="minorHAnsi"/>
                <w:sz w:val="18"/>
                <w:szCs w:val="18"/>
              </w:rPr>
            </w:pPr>
            <w:r w:rsidRPr="00485843">
              <w:rPr>
                <w:rFonts w:cstheme="minorHAnsi"/>
                <w:sz w:val="18"/>
                <w:szCs w:val="18"/>
              </w:rPr>
              <w:t>70-74</w:t>
            </w:r>
          </w:p>
        </w:tc>
        <w:tc>
          <w:tcPr>
            <w:tcW w:w="623" w:type="dxa"/>
          </w:tcPr>
          <w:p w14:paraId="56D6288C" w14:textId="77777777" w:rsidR="00485843" w:rsidRPr="00485843" w:rsidRDefault="00485843" w:rsidP="00485843">
            <w:pPr>
              <w:rPr>
                <w:rFonts w:cstheme="minorHAnsi"/>
                <w:sz w:val="16"/>
                <w:szCs w:val="16"/>
              </w:rPr>
            </w:pPr>
            <w:r w:rsidRPr="00485843">
              <w:rPr>
                <w:rFonts w:cstheme="minorHAnsi"/>
                <w:sz w:val="16"/>
                <w:szCs w:val="16"/>
              </w:rPr>
              <w:t>349</w:t>
            </w:r>
          </w:p>
        </w:tc>
        <w:tc>
          <w:tcPr>
            <w:tcW w:w="713" w:type="dxa"/>
          </w:tcPr>
          <w:p w14:paraId="70DE585A" w14:textId="77777777" w:rsidR="00485843" w:rsidRPr="00485843" w:rsidRDefault="00485843" w:rsidP="00485843">
            <w:pPr>
              <w:rPr>
                <w:rFonts w:cstheme="minorHAnsi"/>
                <w:sz w:val="16"/>
                <w:szCs w:val="16"/>
              </w:rPr>
            </w:pPr>
            <w:r w:rsidRPr="00485843">
              <w:rPr>
                <w:rFonts w:cstheme="minorHAnsi"/>
                <w:sz w:val="16"/>
                <w:szCs w:val="16"/>
              </w:rPr>
              <w:t>90</w:t>
            </w:r>
          </w:p>
        </w:tc>
        <w:tc>
          <w:tcPr>
            <w:tcW w:w="623" w:type="dxa"/>
          </w:tcPr>
          <w:p w14:paraId="1CF05834" w14:textId="77777777" w:rsidR="00485843" w:rsidRPr="00485843" w:rsidRDefault="00485843" w:rsidP="00485843">
            <w:pPr>
              <w:rPr>
                <w:rFonts w:cstheme="minorHAnsi"/>
                <w:sz w:val="16"/>
                <w:szCs w:val="16"/>
              </w:rPr>
            </w:pPr>
            <w:r w:rsidRPr="00485843">
              <w:rPr>
                <w:rFonts w:cstheme="minorHAnsi"/>
                <w:sz w:val="16"/>
                <w:szCs w:val="16"/>
              </w:rPr>
              <w:t>405</w:t>
            </w:r>
          </w:p>
        </w:tc>
        <w:tc>
          <w:tcPr>
            <w:tcW w:w="714" w:type="dxa"/>
          </w:tcPr>
          <w:p w14:paraId="4B747EC2" w14:textId="77777777" w:rsidR="00485843" w:rsidRPr="00485843" w:rsidRDefault="00485843" w:rsidP="00485843">
            <w:pPr>
              <w:rPr>
                <w:rFonts w:cstheme="minorHAnsi"/>
                <w:sz w:val="16"/>
                <w:szCs w:val="16"/>
              </w:rPr>
            </w:pPr>
            <w:r w:rsidRPr="00485843">
              <w:rPr>
                <w:rFonts w:cstheme="minorHAnsi"/>
                <w:sz w:val="16"/>
                <w:szCs w:val="16"/>
              </w:rPr>
              <w:t>103</w:t>
            </w:r>
          </w:p>
        </w:tc>
        <w:tc>
          <w:tcPr>
            <w:tcW w:w="713" w:type="dxa"/>
          </w:tcPr>
          <w:p w14:paraId="4F2FB756" w14:textId="77777777" w:rsidR="00485843" w:rsidRPr="00485843" w:rsidRDefault="00485843" w:rsidP="00485843">
            <w:pPr>
              <w:rPr>
                <w:rFonts w:cstheme="minorHAnsi"/>
                <w:sz w:val="16"/>
                <w:szCs w:val="16"/>
              </w:rPr>
            </w:pPr>
            <w:r w:rsidRPr="00485843">
              <w:rPr>
                <w:rFonts w:cstheme="minorHAnsi"/>
                <w:sz w:val="16"/>
                <w:szCs w:val="16"/>
              </w:rPr>
              <w:t>624</w:t>
            </w:r>
          </w:p>
        </w:tc>
        <w:tc>
          <w:tcPr>
            <w:tcW w:w="625" w:type="dxa"/>
          </w:tcPr>
          <w:p w14:paraId="7499366E" w14:textId="77777777" w:rsidR="00485843" w:rsidRPr="00485843" w:rsidRDefault="00485843" w:rsidP="00485843">
            <w:pPr>
              <w:rPr>
                <w:rFonts w:cstheme="minorHAnsi"/>
                <w:sz w:val="16"/>
                <w:szCs w:val="16"/>
              </w:rPr>
            </w:pPr>
            <w:r w:rsidRPr="00485843">
              <w:rPr>
                <w:rFonts w:cstheme="minorHAnsi"/>
                <w:sz w:val="16"/>
                <w:szCs w:val="16"/>
              </w:rPr>
              <w:t>155</w:t>
            </w:r>
          </w:p>
        </w:tc>
        <w:tc>
          <w:tcPr>
            <w:tcW w:w="713" w:type="dxa"/>
          </w:tcPr>
          <w:p w14:paraId="34CA1226" w14:textId="77777777" w:rsidR="00485843" w:rsidRPr="00485843" w:rsidRDefault="00485843" w:rsidP="00485843">
            <w:pPr>
              <w:rPr>
                <w:rFonts w:cstheme="minorHAnsi"/>
                <w:sz w:val="16"/>
                <w:szCs w:val="16"/>
              </w:rPr>
            </w:pPr>
            <w:r w:rsidRPr="00485843">
              <w:rPr>
                <w:rFonts w:cstheme="minorHAnsi"/>
                <w:sz w:val="16"/>
                <w:szCs w:val="16"/>
              </w:rPr>
              <w:t>441</w:t>
            </w:r>
          </w:p>
        </w:tc>
        <w:tc>
          <w:tcPr>
            <w:tcW w:w="625" w:type="dxa"/>
          </w:tcPr>
          <w:p w14:paraId="4726FCC4" w14:textId="77777777" w:rsidR="00485843" w:rsidRPr="00485843" w:rsidRDefault="00485843" w:rsidP="00485843">
            <w:pPr>
              <w:rPr>
                <w:rFonts w:cstheme="minorHAnsi"/>
                <w:sz w:val="16"/>
                <w:szCs w:val="16"/>
              </w:rPr>
            </w:pPr>
            <w:r w:rsidRPr="00485843">
              <w:rPr>
                <w:rFonts w:cstheme="minorHAnsi"/>
                <w:sz w:val="16"/>
                <w:szCs w:val="16"/>
              </w:rPr>
              <w:t>105</w:t>
            </w:r>
          </w:p>
        </w:tc>
        <w:tc>
          <w:tcPr>
            <w:tcW w:w="713" w:type="dxa"/>
          </w:tcPr>
          <w:p w14:paraId="3DBBD78D" w14:textId="77777777" w:rsidR="00485843" w:rsidRPr="00485843" w:rsidRDefault="00485843" w:rsidP="00485843">
            <w:pPr>
              <w:rPr>
                <w:rFonts w:cstheme="minorHAnsi"/>
                <w:sz w:val="16"/>
                <w:szCs w:val="16"/>
              </w:rPr>
            </w:pPr>
            <w:r w:rsidRPr="00485843">
              <w:rPr>
                <w:rFonts w:cstheme="minorHAnsi"/>
                <w:sz w:val="16"/>
                <w:szCs w:val="16"/>
              </w:rPr>
              <w:t>299</w:t>
            </w:r>
          </w:p>
        </w:tc>
        <w:tc>
          <w:tcPr>
            <w:tcW w:w="625" w:type="dxa"/>
          </w:tcPr>
          <w:p w14:paraId="6A4908B9" w14:textId="77777777" w:rsidR="00485843" w:rsidRPr="00485843" w:rsidRDefault="00485843" w:rsidP="00485843">
            <w:pPr>
              <w:rPr>
                <w:rFonts w:cstheme="minorHAnsi"/>
                <w:sz w:val="16"/>
                <w:szCs w:val="16"/>
              </w:rPr>
            </w:pPr>
            <w:r w:rsidRPr="00485843">
              <w:rPr>
                <w:rFonts w:cstheme="minorHAnsi"/>
                <w:sz w:val="16"/>
                <w:szCs w:val="16"/>
              </w:rPr>
              <w:t>71</w:t>
            </w:r>
          </w:p>
        </w:tc>
        <w:tc>
          <w:tcPr>
            <w:tcW w:w="624" w:type="dxa"/>
          </w:tcPr>
          <w:p w14:paraId="0EE08C82" w14:textId="77777777" w:rsidR="00485843" w:rsidRPr="00485843" w:rsidRDefault="00485843" w:rsidP="00485843">
            <w:pPr>
              <w:rPr>
                <w:rFonts w:cstheme="minorHAnsi"/>
                <w:sz w:val="16"/>
                <w:szCs w:val="16"/>
              </w:rPr>
            </w:pPr>
            <w:r w:rsidRPr="00485843">
              <w:rPr>
                <w:rFonts w:cstheme="minorHAnsi"/>
                <w:sz w:val="16"/>
                <w:szCs w:val="16"/>
              </w:rPr>
              <w:t>68</w:t>
            </w:r>
          </w:p>
        </w:tc>
        <w:tc>
          <w:tcPr>
            <w:tcW w:w="714" w:type="dxa"/>
          </w:tcPr>
          <w:p w14:paraId="577B0EE6" w14:textId="77777777" w:rsidR="00485843" w:rsidRPr="00485843" w:rsidRDefault="00485843" w:rsidP="00485843">
            <w:pPr>
              <w:rPr>
                <w:rFonts w:cstheme="minorHAnsi"/>
                <w:sz w:val="16"/>
                <w:szCs w:val="16"/>
              </w:rPr>
            </w:pPr>
            <w:r w:rsidRPr="00485843">
              <w:rPr>
                <w:rFonts w:cstheme="minorHAnsi"/>
                <w:sz w:val="16"/>
                <w:szCs w:val="16"/>
              </w:rPr>
              <w:t>18</w:t>
            </w:r>
          </w:p>
        </w:tc>
        <w:tc>
          <w:tcPr>
            <w:tcW w:w="831" w:type="dxa"/>
          </w:tcPr>
          <w:p w14:paraId="26F765D2" w14:textId="77777777" w:rsidR="00485843" w:rsidRPr="00485843" w:rsidRDefault="00485843" w:rsidP="00485843">
            <w:pPr>
              <w:rPr>
                <w:rFonts w:cstheme="minorHAnsi"/>
                <w:sz w:val="16"/>
                <w:szCs w:val="16"/>
              </w:rPr>
            </w:pPr>
            <w:r w:rsidRPr="00485843">
              <w:rPr>
                <w:rFonts w:cstheme="minorHAnsi"/>
                <w:sz w:val="16"/>
                <w:szCs w:val="16"/>
              </w:rPr>
              <w:t>2,187</w:t>
            </w:r>
          </w:p>
        </w:tc>
        <w:tc>
          <w:tcPr>
            <w:tcW w:w="669" w:type="dxa"/>
          </w:tcPr>
          <w:p w14:paraId="7C0A0213" w14:textId="77777777" w:rsidR="00485843" w:rsidRPr="00485843" w:rsidRDefault="00485843" w:rsidP="00485843">
            <w:pPr>
              <w:rPr>
                <w:rFonts w:cstheme="minorHAnsi"/>
                <w:sz w:val="16"/>
                <w:szCs w:val="16"/>
              </w:rPr>
            </w:pPr>
            <w:r w:rsidRPr="00485843">
              <w:rPr>
                <w:rFonts w:cstheme="minorHAnsi"/>
                <w:sz w:val="16"/>
                <w:szCs w:val="16"/>
              </w:rPr>
              <w:t>544</w:t>
            </w:r>
          </w:p>
        </w:tc>
      </w:tr>
      <w:tr w:rsidR="00485843" w:rsidRPr="00485843" w14:paraId="162BC779" w14:textId="77777777" w:rsidTr="00B816E3">
        <w:trPr>
          <w:gridAfter w:val="1"/>
          <w:wAfter w:w="8" w:type="dxa"/>
          <w:trHeight w:val="321"/>
        </w:trPr>
        <w:tc>
          <w:tcPr>
            <w:tcW w:w="807" w:type="dxa"/>
          </w:tcPr>
          <w:p w14:paraId="10C59451" w14:textId="77777777" w:rsidR="00485843" w:rsidRPr="00485843" w:rsidRDefault="00485843" w:rsidP="00485843">
            <w:pPr>
              <w:rPr>
                <w:rFonts w:cstheme="minorHAnsi"/>
                <w:sz w:val="18"/>
                <w:szCs w:val="18"/>
              </w:rPr>
            </w:pPr>
            <w:r w:rsidRPr="00485843">
              <w:rPr>
                <w:rFonts w:cstheme="minorHAnsi"/>
                <w:sz w:val="18"/>
                <w:szCs w:val="18"/>
              </w:rPr>
              <w:t>75-79</w:t>
            </w:r>
          </w:p>
        </w:tc>
        <w:tc>
          <w:tcPr>
            <w:tcW w:w="623" w:type="dxa"/>
          </w:tcPr>
          <w:p w14:paraId="06D7B069" w14:textId="77777777" w:rsidR="00485843" w:rsidRPr="00485843" w:rsidRDefault="00485843" w:rsidP="00485843">
            <w:pPr>
              <w:rPr>
                <w:rFonts w:cstheme="minorHAnsi"/>
                <w:sz w:val="16"/>
                <w:szCs w:val="16"/>
              </w:rPr>
            </w:pPr>
            <w:r w:rsidRPr="00485843">
              <w:rPr>
                <w:rFonts w:cstheme="minorHAnsi"/>
                <w:sz w:val="16"/>
                <w:szCs w:val="16"/>
              </w:rPr>
              <w:t>450</w:t>
            </w:r>
          </w:p>
        </w:tc>
        <w:tc>
          <w:tcPr>
            <w:tcW w:w="713" w:type="dxa"/>
          </w:tcPr>
          <w:p w14:paraId="1B975C7A" w14:textId="77777777" w:rsidR="00485843" w:rsidRPr="00485843" w:rsidRDefault="00485843" w:rsidP="00485843">
            <w:pPr>
              <w:rPr>
                <w:rFonts w:cstheme="minorHAnsi"/>
                <w:sz w:val="16"/>
                <w:szCs w:val="16"/>
              </w:rPr>
            </w:pPr>
            <w:r w:rsidRPr="00485843">
              <w:rPr>
                <w:rFonts w:cstheme="minorHAnsi"/>
                <w:sz w:val="16"/>
                <w:szCs w:val="16"/>
              </w:rPr>
              <w:t>100</w:t>
            </w:r>
          </w:p>
        </w:tc>
        <w:tc>
          <w:tcPr>
            <w:tcW w:w="623" w:type="dxa"/>
          </w:tcPr>
          <w:p w14:paraId="18C36DDE" w14:textId="77777777" w:rsidR="00485843" w:rsidRPr="00485843" w:rsidRDefault="00485843" w:rsidP="00485843">
            <w:pPr>
              <w:rPr>
                <w:rFonts w:cstheme="minorHAnsi"/>
                <w:sz w:val="16"/>
                <w:szCs w:val="16"/>
              </w:rPr>
            </w:pPr>
            <w:r w:rsidRPr="00485843">
              <w:rPr>
                <w:rFonts w:cstheme="minorHAnsi"/>
                <w:sz w:val="16"/>
                <w:szCs w:val="16"/>
              </w:rPr>
              <w:t>442</w:t>
            </w:r>
          </w:p>
        </w:tc>
        <w:tc>
          <w:tcPr>
            <w:tcW w:w="714" w:type="dxa"/>
          </w:tcPr>
          <w:p w14:paraId="1C5AA44F" w14:textId="77777777" w:rsidR="00485843" w:rsidRPr="00485843" w:rsidRDefault="00485843" w:rsidP="00485843">
            <w:pPr>
              <w:rPr>
                <w:rFonts w:cstheme="minorHAnsi"/>
                <w:sz w:val="16"/>
                <w:szCs w:val="16"/>
              </w:rPr>
            </w:pPr>
            <w:r w:rsidRPr="00485843">
              <w:rPr>
                <w:rFonts w:cstheme="minorHAnsi"/>
                <w:sz w:val="16"/>
                <w:szCs w:val="16"/>
              </w:rPr>
              <w:t>104</w:t>
            </w:r>
          </w:p>
        </w:tc>
        <w:tc>
          <w:tcPr>
            <w:tcW w:w="713" w:type="dxa"/>
          </w:tcPr>
          <w:p w14:paraId="5C5E2930" w14:textId="77777777" w:rsidR="00485843" w:rsidRPr="00485843" w:rsidRDefault="00485843" w:rsidP="00485843">
            <w:pPr>
              <w:rPr>
                <w:rFonts w:cstheme="minorHAnsi"/>
                <w:sz w:val="16"/>
                <w:szCs w:val="16"/>
              </w:rPr>
            </w:pPr>
            <w:r w:rsidRPr="00485843">
              <w:rPr>
                <w:rFonts w:cstheme="minorHAnsi"/>
                <w:sz w:val="16"/>
                <w:szCs w:val="16"/>
              </w:rPr>
              <w:t>877</w:t>
            </w:r>
          </w:p>
        </w:tc>
        <w:tc>
          <w:tcPr>
            <w:tcW w:w="625" w:type="dxa"/>
          </w:tcPr>
          <w:p w14:paraId="235F0303" w14:textId="77777777" w:rsidR="00485843" w:rsidRPr="00485843" w:rsidRDefault="00485843" w:rsidP="00485843">
            <w:pPr>
              <w:rPr>
                <w:rFonts w:cstheme="minorHAnsi"/>
                <w:sz w:val="16"/>
                <w:szCs w:val="16"/>
              </w:rPr>
            </w:pPr>
            <w:r w:rsidRPr="00485843">
              <w:rPr>
                <w:rFonts w:cstheme="minorHAnsi"/>
                <w:sz w:val="16"/>
                <w:szCs w:val="16"/>
              </w:rPr>
              <w:t>191</w:t>
            </w:r>
          </w:p>
        </w:tc>
        <w:tc>
          <w:tcPr>
            <w:tcW w:w="713" w:type="dxa"/>
          </w:tcPr>
          <w:p w14:paraId="0F034523" w14:textId="77777777" w:rsidR="00485843" w:rsidRPr="00485843" w:rsidRDefault="00485843" w:rsidP="00485843">
            <w:pPr>
              <w:rPr>
                <w:rFonts w:cstheme="minorHAnsi"/>
                <w:sz w:val="16"/>
                <w:szCs w:val="16"/>
              </w:rPr>
            </w:pPr>
            <w:r w:rsidRPr="00485843">
              <w:rPr>
                <w:rFonts w:cstheme="minorHAnsi"/>
                <w:sz w:val="16"/>
                <w:szCs w:val="16"/>
              </w:rPr>
              <w:t>578</w:t>
            </w:r>
          </w:p>
        </w:tc>
        <w:tc>
          <w:tcPr>
            <w:tcW w:w="625" w:type="dxa"/>
          </w:tcPr>
          <w:p w14:paraId="0B80084A" w14:textId="77777777" w:rsidR="00485843" w:rsidRPr="00485843" w:rsidRDefault="00485843" w:rsidP="00485843">
            <w:pPr>
              <w:rPr>
                <w:rFonts w:cstheme="minorHAnsi"/>
                <w:sz w:val="16"/>
                <w:szCs w:val="16"/>
              </w:rPr>
            </w:pPr>
            <w:r w:rsidRPr="00485843">
              <w:rPr>
                <w:rFonts w:cstheme="minorHAnsi"/>
                <w:sz w:val="16"/>
                <w:szCs w:val="16"/>
              </w:rPr>
              <w:t>125</w:t>
            </w:r>
          </w:p>
        </w:tc>
        <w:tc>
          <w:tcPr>
            <w:tcW w:w="713" w:type="dxa"/>
          </w:tcPr>
          <w:p w14:paraId="49CAB7AE" w14:textId="77777777" w:rsidR="00485843" w:rsidRPr="00485843" w:rsidRDefault="00485843" w:rsidP="00485843">
            <w:pPr>
              <w:rPr>
                <w:rFonts w:cstheme="minorHAnsi"/>
                <w:sz w:val="16"/>
                <w:szCs w:val="16"/>
              </w:rPr>
            </w:pPr>
            <w:r w:rsidRPr="00485843">
              <w:rPr>
                <w:rFonts w:cstheme="minorHAnsi"/>
                <w:sz w:val="16"/>
                <w:szCs w:val="16"/>
              </w:rPr>
              <w:t>343</w:t>
            </w:r>
          </w:p>
        </w:tc>
        <w:tc>
          <w:tcPr>
            <w:tcW w:w="625" w:type="dxa"/>
          </w:tcPr>
          <w:p w14:paraId="00F55BEA" w14:textId="77777777" w:rsidR="00485843" w:rsidRPr="00485843" w:rsidRDefault="00485843" w:rsidP="00485843">
            <w:pPr>
              <w:rPr>
                <w:rFonts w:cstheme="minorHAnsi"/>
                <w:sz w:val="16"/>
                <w:szCs w:val="16"/>
              </w:rPr>
            </w:pPr>
            <w:r w:rsidRPr="00485843">
              <w:rPr>
                <w:rFonts w:cstheme="minorHAnsi"/>
                <w:sz w:val="16"/>
                <w:szCs w:val="16"/>
              </w:rPr>
              <w:t>72</w:t>
            </w:r>
          </w:p>
        </w:tc>
        <w:tc>
          <w:tcPr>
            <w:tcW w:w="624" w:type="dxa"/>
          </w:tcPr>
          <w:p w14:paraId="5FD3E158" w14:textId="77777777" w:rsidR="00485843" w:rsidRPr="00485843" w:rsidRDefault="00485843" w:rsidP="00485843">
            <w:pPr>
              <w:rPr>
                <w:rFonts w:cstheme="minorHAnsi"/>
                <w:sz w:val="16"/>
                <w:szCs w:val="16"/>
              </w:rPr>
            </w:pPr>
            <w:r w:rsidRPr="00485843">
              <w:rPr>
                <w:rFonts w:cstheme="minorHAnsi"/>
                <w:sz w:val="16"/>
                <w:szCs w:val="16"/>
              </w:rPr>
              <w:t>66</w:t>
            </w:r>
          </w:p>
        </w:tc>
        <w:tc>
          <w:tcPr>
            <w:tcW w:w="714" w:type="dxa"/>
          </w:tcPr>
          <w:p w14:paraId="5E78D5CB" w14:textId="77777777" w:rsidR="00485843" w:rsidRPr="00485843" w:rsidRDefault="00485843" w:rsidP="00485843">
            <w:pPr>
              <w:rPr>
                <w:rFonts w:cstheme="minorHAnsi"/>
                <w:sz w:val="16"/>
                <w:szCs w:val="16"/>
              </w:rPr>
            </w:pPr>
            <w:r w:rsidRPr="00485843">
              <w:rPr>
                <w:rFonts w:cstheme="minorHAnsi"/>
                <w:sz w:val="16"/>
                <w:szCs w:val="16"/>
              </w:rPr>
              <w:t>16</w:t>
            </w:r>
          </w:p>
        </w:tc>
        <w:tc>
          <w:tcPr>
            <w:tcW w:w="831" w:type="dxa"/>
          </w:tcPr>
          <w:p w14:paraId="5CAEB678" w14:textId="77777777" w:rsidR="00485843" w:rsidRPr="00485843" w:rsidRDefault="00485843" w:rsidP="00485843">
            <w:pPr>
              <w:rPr>
                <w:rFonts w:cstheme="minorHAnsi"/>
                <w:sz w:val="16"/>
                <w:szCs w:val="16"/>
              </w:rPr>
            </w:pPr>
            <w:r w:rsidRPr="00485843">
              <w:rPr>
                <w:rFonts w:cstheme="minorHAnsi"/>
                <w:sz w:val="16"/>
                <w:szCs w:val="16"/>
              </w:rPr>
              <w:t>2,756</w:t>
            </w:r>
          </w:p>
        </w:tc>
        <w:tc>
          <w:tcPr>
            <w:tcW w:w="669" w:type="dxa"/>
          </w:tcPr>
          <w:p w14:paraId="359AFEBF" w14:textId="77777777" w:rsidR="00485843" w:rsidRPr="00485843" w:rsidRDefault="00485843" w:rsidP="00485843">
            <w:pPr>
              <w:rPr>
                <w:rFonts w:cstheme="minorHAnsi"/>
                <w:sz w:val="16"/>
                <w:szCs w:val="16"/>
              </w:rPr>
            </w:pPr>
            <w:r w:rsidRPr="00485843">
              <w:rPr>
                <w:rFonts w:cstheme="minorHAnsi"/>
                <w:sz w:val="16"/>
                <w:szCs w:val="16"/>
              </w:rPr>
              <w:t>607</w:t>
            </w:r>
          </w:p>
        </w:tc>
      </w:tr>
      <w:tr w:rsidR="00485843" w:rsidRPr="00485843" w14:paraId="553449B3" w14:textId="77777777" w:rsidTr="00B816E3">
        <w:trPr>
          <w:gridAfter w:val="1"/>
          <w:wAfter w:w="8" w:type="dxa"/>
          <w:trHeight w:val="321"/>
        </w:trPr>
        <w:tc>
          <w:tcPr>
            <w:tcW w:w="807" w:type="dxa"/>
          </w:tcPr>
          <w:p w14:paraId="28901785" w14:textId="77777777" w:rsidR="00485843" w:rsidRPr="00485843" w:rsidRDefault="00485843" w:rsidP="00485843">
            <w:pPr>
              <w:rPr>
                <w:rFonts w:cstheme="minorHAnsi"/>
                <w:sz w:val="18"/>
                <w:szCs w:val="18"/>
              </w:rPr>
            </w:pPr>
            <w:r w:rsidRPr="00485843">
              <w:rPr>
                <w:rFonts w:cstheme="minorHAnsi"/>
                <w:sz w:val="18"/>
                <w:szCs w:val="18"/>
              </w:rPr>
              <w:t>80-84</w:t>
            </w:r>
          </w:p>
        </w:tc>
        <w:tc>
          <w:tcPr>
            <w:tcW w:w="623" w:type="dxa"/>
          </w:tcPr>
          <w:p w14:paraId="3AE30363" w14:textId="77777777" w:rsidR="00485843" w:rsidRPr="00485843" w:rsidRDefault="00485843" w:rsidP="00485843">
            <w:pPr>
              <w:rPr>
                <w:rFonts w:cstheme="minorHAnsi"/>
                <w:sz w:val="16"/>
                <w:szCs w:val="16"/>
              </w:rPr>
            </w:pPr>
            <w:r w:rsidRPr="00485843">
              <w:rPr>
                <w:rFonts w:cstheme="minorHAnsi"/>
                <w:sz w:val="16"/>
                <w:szCs w:val="16"/>
              </w:rPr>
              <w:t>529</w:t>
            </w:r>
          </w:p>
        </w:tc>
        <w:tc>
          <w:tcPr>
            <w:tcW w:w="713" w:type="dxa"/>
          </w:tcPr>
          <w:p w14:paraId="3205BE0A" w14:textId="77777777" w:rsidR="00485843" w:rsidRPr="00485843" w:rsidRDefault="00485843" w:rsidP="00485843">
            <w:pPr>
              <w:rPr>
                <w:rFonts w:cstheme="minorHAnsi"/>
                <w:sz w:val="16"/>
                <w:szCs w:val="16"/>
              </w:rPr>
            </w:pPr>
            <w:r w:rsidRPr="00485843">
              <w:rPr>
                <w:rFonts w:cstheme="minorHAnsi"/>
                <w:sz w:val="16"/>
                <w:szCs w:val="16"/>
              </w:rPr>
              <w:t>125</w:t>
            </w:r>
          </w:p>
        </w:tc>
        <w:tc>
          <w:tcPr>
            <w:tcW w:w="623" w:type="dxa"/>
          </w:tcPr>
          <w:p w14:paraId="21584DA4" w14:textId="77777777" w:rsidR="00485843" w:rsidRPr="00485843" w:rsidRDefault="00485843" w:rsidP="00485843">
            <w:pPr>
              <w:rPr>
                <w:rFonts w:cstheme="minorHAnsi"/>
                <w:sz w:val="16"/>
                <w:szCs w:val="16"/>
              </w:rPr>
            </w:pPr>
            <w:r w:rsidRPr="00485843">
              <w:rPr>
                <w:rFonts w:cstheme="minorHAnsi"/>
                <w:sz w:val="16"/>
                <w:szCs w:val="16"/>
              </w:rPr>
              <w:t>437</w:t>
            </w:r>
          </w:p>
        </w:tc>
        <w:tc>
          <w:tcPr>
            <w:tcW w:w="714" w:type="dxa"/>
          </w:tcPr>
          <w:p w14:paraId="53A75568" w14:textId="77777777" w:rsidR="00485843" w:rsidRPr="00485843" w:rsidRDefault="00485843" w:rsidP="00485843">
            <w:pPr>
              <w:rPr>
                <w:rFonts w:cstheme="minorHAnsi"/>
                <w:sz w:val="16"/>
                <w:szCs w:val="16"/>
              </w:rPr>
            </w:pPr>
            <w:r w:rsidRPr="00485843">
              <w:rPr>
                <w:rFonts w:cstheme="minorHAnsi"/>
                <w:sz w:val="16"/>
                <w:szCs w:val="16"/>
              </w:rPr>
              <w:t>117</w:t>
            </w:r>
          </w:p>
        </w:tc>
        <w:tc>
          <w:tcPr>
            <w:tcW w:w="713" w:type="dxa"/>
          </w:tcPr>
          <w:p w14:paraId="558465E6" w14:textId="77777777" w:rsidR="00485843" w:rsidRPr="00485843" w:rsidRDefault="00485843" w:rsidP="00485843">
            <w:pPr>
              <w:rPr>
                <w:rFonts w:cstheme="minorHAnsi"/>
                <w:sz w:val="16"/>
                <w:szCs w:val="16"/>
              </w:rPr>
            </w:pPr>
            <w:r w:rsidRPr="00485843">
              <w:rPr>
                <w:rFonts w:cstheme="minorHAnsi"/>
                <w:sz w:val="16"/>
                <w:szCs w:val="16"/>
              </w:rPr>
              <w:t>694</w:t>
            </w:r>
          </w:p>
        </w:tc>
        <w:tc>
          <w:tcPr>
            <w:tcW w:w="625" w:type="dxa"/>
          </w:tcPr>
          <w:p w14:paraId="534610B4" w14:textId="77777777" w:rsidR="00485843" w:rsidRPr="00485843" w:rsidRDefault="00485843" w:rsidP="00485843">
            <w:pPr>
              <w:rPr>
                <w:rFonts w:cstheme="minorHAnsi"/>
                <w:sz w:val="16"/>
                <w:szCs w:val="16"/>
              </w:rPr>
            </w:pPr>
            <w:r w:rsidRPr="00485843">
              <w:rPr>
                <w:rFonts w:cstheme="minorHAnsi"/>
                <w:sz w:val="16"/>
                <w:szCs w:val="16"/>
              </w:rPr>
              <w:t>165</w:t>
            </w:r>
          </w:p>
        </w:tc>
        <w:tc>
          <w:tcPr>
            <w:tcW w:w="713" w:type="dxa"/>
          </w:tcPr>
          <w:p w14:paraId="41FBB5AA" w14:textId="77777777" w:rsidR="00485843" w:rsidRPr="00485843" w:rsidRDefault="00485843" w:rsidP="00485843">
            <w:pPr>
              <w:rPr>
                <w:rFonts w:cstheme="minorHAnsi"/>
                <w:sz w:val="16"/>
                <w:szCs w:val="16"/>
              </w:rPr>
            </w:pPr>
            <w:r w:rsidRPr="00485843">
              <w:rPr>
                <w:rFonts w:cstheme="minorHAnsi"/>
                <w:sz w:val="16"/>
                <w:szCs w:val="16"/>
              </w:rPr>
              <w:t>572</w:t>
            </w:r>
          </w:p>
        </w:tc>
        <w:tc>
          <w:tcPr>
            <w:tcW w:w="625" w:type="dxa"/>
          </w:tcPr>
          <w:p w14:paraId="7075004A" w14:textId="77777777" w:rsidR="00485843" w:rsidRPr="00485843" w:rsidRDefault="00485843" w:rsidP="00485843">
            <w:pPr>
              <w:rPr>
                <w:rFonts w:cstheme="minorHAnsi"/>
                <w:sz w:val="16"/>
                <w:szCs w:val="16"/>
              </w:rPr>
            </w:pPr>
            <w:r w:rsidRPr="00485843">
              <w:rPr>
                <w:rFonts w:cstheme="minorHAnsi"/>
                <w:sz w:val="16"/>
                <w:szCs w:val="16"/>
              </w:rPr>
              <w:t>137</w:t>
            </w:r>
          </w:p>
        </w:tc>
        <w:tc>
          <w:tcPr>
            <w:tcW w:w="713" w:type="dxa"/>
          </w:tcPr>
          <w:p w14:paraId="5399064D" w14:textId="77777777" w:rsidR="00485843" w:rsidRPr="00485843" w:rsidRDefault="00485843" w:rsidP="00485843">
            <w:pPr>
              <w:rPr>
                <w:rFonts w:cstheme="minorHAnsi"/>
                <w:sz w:val="16"/>
                <w:szCs w:val="16"/>
              </w:rPr>
            </w:pPr>
            <w:r w:rsidRPr="00485843">
              <w:rPr>
                <w:rFonts w:cstheme="minorHAnsi"/>
                <w:sz w:val="16"/>
                <w:szCs w:val="16"/>
              </w:rPr>
              <w:t>417</w:t>
            </w:r>
          </w:p>
        </w:tc>
        <w:tc>
          <w:tcPr>
            <w:tcW w:w="625" w:type="dxa"/>
          </w:tcPr>
          <w:p w14:paraId="309395B6" w14:textId="77777777" w:rsidR="00485843" w:rsidRPr="00485843" w:rsidRDefault="00485843" w:rsidP="00485843">
            <w:pPr>
              <w:rPr>
                <w:rFonts w:cstheme="minorHAnsi"/>
                <w:sz w:val="16"/>
                <w:szCs w:val="16"/>
              </w:rPr>
            </w:pPr>
            <w:r w:rsidRPr="00485843">
              <w:rPr>
                <w:rFonts w:cstheme="minorHAnsi"/>
                <w:sz w:val="16"/>
                <w:szCs w:val="16"/>
              </w:rPr>
              <w:t>96</w:t>
            </w:r>
          </w:p>
        </w:tc>
        <w:tc>
          <w:tcPr>
            <w:tcW w:w="624" w:type="dxa"/>
          </w:tcPr>
          <w:p w14:paraId="28E32383" w14:textId="77777777" w:rsidR="00485843" w:rsidRPr="00485843" w:rsidRDefault="00485843" w:rsidP="00485843">
            <w:pPr>
              <w:rPr>
                <w:rFonts w:cstheme="minorHAnsi"/>
                <w:sz w:val="16"/>
                <w:szCs w:val="16"/>
              </w:rPr>
            </w:pPr>
            <w:r w:rsidRPr="00485843">
              <w:rPr>
                <w:rFonts w:cstheme="minorHAnsi"/>
                <w:sz w:val="16"/>
                <w:szCs w:val="16"/>
              </w:rPr>
              <w:t>66</w:t>
            </w:r>
          </w:p>
        </w:tc>
        <w:tc>
          <w:tcPr>
            <w:tcW w:w="714" w:type="dxa"/>
          </w:tcPr>
          <w:p w14:paraId="2CD61B81" w14:textId="77777777" w:rsidR="00485843" w:rsidRPr="00485843" w:rsidRDefault="00485843" w:rsidP="00485843">
            <w:pPr>
              <w:rPr>
                <w:rFonts w:cstheme="minorHAnsi"/>
                <w:sz w:val="16"/>
                <w:szCs w:val="16"/>
              </w:rPr>
            </w:pPr>
            <w:r w:rsidRPr="00485843">
              <w:rPr>
                <w:rFonts w:cstheme="minorHAnsi"/>
                <w:sz w:val="16"/>
                <w:szCs w:val="16"/>
              </w:rPr>
              <w:t>17</w:t>
            </w:r>
          </w:p>
        </w:tc>
        <w:tc>
          <w:tcPr>
            <w:tcW w:w="831" w:type="dxa"/>
          </w:tcPr>
          <w:p w14:paraId="2CE9DF35" w14:textId="77777777" w:rsidR="00485843" w:rsidRPr="00485843" w:rsidRDefault="00485843" w:rsidP="00485843">
            <w:pPr>
              <w:rPr>
                <w:rFonts w:cstheme="minorHAnsi"/>
                <w:sz w:val="16"/>
                <w:szCs w:val="16"/>
              </w:rPr>
            </w:pPr>
            <w:r w:rsidRPr="00485843">
              <w:rPr>
                <w:rFonts w:cstheme="minorHAnsi"/>
                <w:sz w:val="16"/>
                <w:szCs w:val="16"/>
              </w:rPr>
              <w:t>2,714</w:t>
            </w:r>
          </w:p>
        </w:tc>
        <w:tc>
          <w:tcPr>
            <w:tcW w:w="669" w:type="dxa"/>
          </w:tcPr>
          <w:p w14:paraId="2324C8B3" w14:textId="77777777" w:rsidR="00485843" w:rsidRPr="00485843" w:rsidRDefault="00485843" w:rsidP="00485843">
            <w:pPr>
              <w:rPr>
                <w:rFonts w:cstheme="minorHAnsi"/>
                <w:sz w:val="16"/>
                <w:szCs w:val="16"/>
              </w:rPr>
            </w:pPr>
            <w:r w:rsidRPr="00485843">
              <w:rPr>
                <w:rFonts w:cstheme="minorHAnsi"/>
                <w:sz w:val="16"/>
                <w:szCs w:val="16"/>
              </w:rPr>
              <w:t>657</w:t>
            </w:r>
          </w:p>
        </w:tc>
      </w:tr>
      <w:tr w:rsidR="00485843" w:rsidRPr="00485843" w14:paraId="0DC98C14" w14:textId="77777777" w:rsidTr="00B816E3">
        <w:trPr>
          <w:gridAfter w:val="1"/>
          <w:wAfter w:w="8" w:type="dxa"/>
          <w:trHeight w:val="321"/>
        </w:trPr>
        <w:tc>
          <w:tcPr>
            <w:tcW w:w="807" w:type="dxa"/>
          </w:tcPr>
          <w:p w14:paraId="51FC4D97" w14:textId="77777777" w:rsidR="00485843" w:rsidRPr="00485843" w:rsidRDefault="00485843" w:rsidP="00485843">
            <w:pPr>
              <w:rPr>
                <w:rFonts w:cstheme="minorHAnsi"/>
                <w:sz w:val="18"/>
                <w:szCs w:val="18"/>
              </w:rPr>
            </w:pPr>
            <w:r w:rsidRPr="00485843">
              <w:rPr>
                <w:rFonts w:cstheme="minorHAnsi"/>
                <w:sz w:val="18"/>
                <w:szCs w:val="18"/>
              </w:rPr>
              <w:t>85+</w:t>
            </w:r>
          </w:p>
        </w:tc>
        <w:tc>
          <w:tcPr>
            <w:tcW w:w="623" w:type="dxa"/>
          </w:tcPr>
          <w:p w14:paraId="57397378" w14:textId="77777777" w:rsidR="00485843" w:rsidRPr="00485843" w:rsidRDefault="00485843" w:rsidP="00485843">
            <w:pPr>
              <w:rPr>
                <w:rFonts w:cstheme="minorHAnsi"/>
                <w:sz w:val="16"/>
                <w:szCs w:val="16"/>
              </w:rPr>
            </w:pPr>
            <w:r w:rsidRPr="00485843">
              <w:rPr>
                <w:rFonts w:cstheme="minorHAnsi"/>
                <w:sz w:val="16"/>
                <w:szCs w:val="16"/>
              </w:rPr>
              <w:t>639</w:t>
            </w:r>
          </w:p>
        </w:tc>
        <w:tc>
          <w:tcPr>
            <w:tcW w:w="713" w:type="dxa"/>
          </w:tcPr>
          <w:p w14:paraId="520FA5B9" w14:textId="77777777" w:rsidR="00485843" w:rsidRPr="00485843" w:rsidRDefault="00485843" w:rsidP="00485843">
            <w:pPr>
              <w:rPr>
                <w:rFonts w:cstheme="minorHAnsi"/>
                <w:sz w:val="16"/>
                <w:szCs w:val="16"/>
              </w:rPr>
            </w:pPr>
            <w:r w:rsidRPr="00485843">
              <w:rPr>
                <w:rFonts w:cstheme="minorHAnsi"/>
                <w:sz w:val="16"/>
                <w:szCs w:val="16"/>
              </w:rPr>
              <w:t>105</w:t>
            </w:r>
          </w:p>
        </w:tc>
        <w:tc>
          <w:tcPr>
            <w:tcW w:w="623" w:type="dxa"/>
          </w:tcPr>
          <w:p w14:paraId="3D558FF6" w14:textId="77777777" w:rsidR="00485843" w:rsidRPr="00485843" w:rsidRDefault="00485843" w:rsidP="00485843">
            <w:pPr>
              <w:rPr>
                <w:rFonts w:cstheme="minorHAnsi"/>
                <w:sz w:val="16"/>
                <w:szCs w:val="16"/>
              </w:rPr>
            </w:pPr>
            <w:r w:rsidRPr="00485843">
              <w:rPr>
                <w:rFonts w:cstheme="minorHAnsi"/>
                <w:sz w:val="16"/>
                <w:szCs w:val="16"/>
              </w:rPr>
              <w:t>490</w:t>
            </w:r>
          </w:p>
        </w:tc>
        <w:tc>
          <w:tcPr>
            <w:tcW w:w="714" w:type="dxa"/>
          </w:tcPr>
          <w:p w14:paraId="16809D79" w14:textId="77777777" w:rsidR="00485843" w:rsidRPr="00485843" w:rsidRDefault="00485843" w:rsidP="00485843">
            <w:pPr>
              <w:rPr>
                <w:rFonts w:cstheme="minorHAnsi"/>
                <w:sz w:val="16"/>
                <w:szCs w:val="16"/>
              </w:rPr>
            </w:pPr>
            <w:r w:rsidRPr="00485843">
              <w:rPr>
                <w:rFonts w:cstheme="minorHAnsi"/>
                <w:sz w:val="16"/>
                <w:szCs w:val="16"/>
              </w:rPr>
              <w:t>93</w:t>
            </w:r>
          </w:p>
        </w:tc>
        <w:tc>
          <w:tcPr>
            <w:tcW w:w="713" w:type="dxa"/>
          </w:tcPr>
          <w:p w14:paraId="5F25DAE9" w14:textId="77777777" w:rsidR="00485843" w:rsidRPr="00485843" w:rsidRDefault="00485843" w:rsidP="00485843">
            <w:pPr>
              <w:rPr>
                <w:rFonts w:cstheme="minorHAnsi"/>
                <w:sz w:val="16"/>
                <w:szCs w:val="16"/>
              </w:rPr>
            </w:pPr>
            <w:r w:rsidRPr="00485843">
              <w:rPr>
                <w:rFonts w:cstheme="minorHAnsi"/>
                <w:sz w:val="16"/>
                <w:szCs w:val="16"/>
              </w:rPr>
              <w:t>711</w:t>
            </w:r>
          </w:p>
        </w:tc>
        <w:tc>
          <w:tcPr>
            <w:tcW w:w="625" w:type="dxa"/>
          </w:tcPr>
          <w:p w14:paraId="4A4C0013" w14:textId="77777777" w:rsidR="00485843" w:rsidRPr="00485843" w:rsidRDefault="00485843" w:rsidP="00485843">
            <w:pPr>
              <w:rPr>
                <w:rFonts w:cstheme="minorHAnsi"/>
                <w:sz w:val="16"/>
                <w:szCs w:val="16"/>
              </w:rPr>
            </w:pPr>
            <w:r w:rsidRPr="00485843">
              <w:rPr>
                <w:rFonts w:cstheme="minorHAnsi"/>
                <w:sz w:val="16"/>
                <w:szCs w:val="16"/>
              </w:rPr>
              <w:t>108</w:t>
            </w:r>
          </w:p>
        </w:tc>
        <w:tc>
          <w:tcPr>
            <w:tcW w:w="713" w:type="dxa"/>
          </w:tcPr>
          <w:p w14:paraId="60ABB42A" w14:textId="77777777" w:rsidR="00485843" w:rsidRPr="00485843" w:rsidRDefault="00485843" w:rsidP="00485843">
            <w:pPr>
              <w:rPr>
                <w:rFonts w:cstheme="minorHAnsi"/>
                <w:sz w:val="16"/>
                <w:szCs w:val="16"/>
              </w:rPr>
            </w:pPr>
            <w:r w:rsidRPr="00485843">
              <w:rPr>
                <w:rFonts w:cstheme="minorHAnsi"/>
                <w:sz w:val="16"/>
                <w:szCs w:val="16"/>
              </w:rPr>
              <w:t>623</w:t>
            </w:r>
          </w:p>
        </w:tc>
        <w:tc>
          <w:tcPr>
            <w:tcW w:w="625" w:type="dxa"/>
          </w:tcPr>
          <w:p w14:paraId="362B923D" w14:textId="77777777" w:rsidR="00485843" w:rsidRPr="00485843" w:rsidRDefault="00485843" w:rsidP="00485843">
            <w:pPr>
              <w:rPr>
                <w:rFonts w:cstheme="minorHAnsi"/>
                <w:sz w:val="16"/>
                <w:szCs w:val="16"/>
              </w:rPr>
            </w:pPr>
            <w:r w:rsidRPr="00485843">
              <w:rPr>
                <w:rFonts w:cstheme="minorHAnsi"/>
                <w:sz w:val="16"/>
                <w:szCs w:val="16"/>
              </w:rPr>
              <w:t>103</w:t>
            </w:r>
          </w:p>
        </w:tc>
        <w:tc>
          <w:tcPr>
            <w:tcW w:w="713" w:type="dxa"/>
          </w:tcPr>
          <w:p w14:paraId="409605FA" w14:textId="77777777" w:rsidR="00485843" w:rsidRPr="00485843" w:rsidRDefault="00485843" w:rsidP="00485843">
            <w:pPr>
              <w:rPr>
                <w:rFonts w:cstheme="minorHAnsi"/>
                <w:sz w:val="16"/>
                <w:szCs w:val="16"/>
              </w:rPr>
            </w:pPr>
            <w:r w:rsidRPr="00485843">
              <w:rPr>
                <w:rFonts w:cstheme="minorHAnsi"/>
                <w:sz w:val="16"/>
                <w:szCs w:val="16"/>
              </w:rPr>
              <w:t>421</w:t>
            </w:r>
          </w:p>
        </w:tc>
        <w:tc>
          <w:tcPr>
            <w:tcW w:w="625" w:type="dxa"/>
          </w:tcPr>
          <w:p w14:paraId="56701D2A" w14:textId="77777777" w:rsidR="00485843" w:rsidRPr="00485843" w:rsidRDefault="00485843" w:rsidP="00485843">
            <w:pPr>
              <w:rPr>
                <w:rFonts w:cstheme="minorHAnsi"/>
                <w:sz w:val="16"/>
                <w:szCs w:val="16"/>
              </w:rPr>
            </w:pPr>
            <w:r w:rsidRPr="00485843">
              <w:rPr>
                <w:rFonts w:cstheme="minorHAnsi"/>
                <w:sz w:val="16"/>
                <w:szCs w:val="16"/>
              </w:rPr>
              <w:t>75</w:t>
            </w:r>
          </w:p>
        </w:tc>
        <w:tc>
          <w:tcPr>
            <w:tcW w:w="624" w:type="dxa"/>
          </w:tcPr>
          <w:p w14:paraId="261BA9D4" w14:textId="77777777" w:rsidR="00485843" w:rsidRPr="00485843" w:rsidRDefault="00485843" w:rsidP="00485843">
            <w:pPr>
              <w:rPr>
                <w:rFonts w:cstheme="minorHAnsi"/>
                <w:sz w:val="16"/>
                <w:szCs w:val="16"/>
              </w:rPr>
            </w:pPr>
            <w:r w:rsidRPr="00485843">
              <w:rPr>
                <w:rFonts w:cstheme="minorHAnsi"/>
                <w:sz w:val="16"/>
                <w:szCs w:val="16"/>
              </w:rPr>
              <w:t>80</w:t>
            </w:r>
          </w:p>
        </w:tc>
        <w:tc>
          <w:tcPr>
            <w:tcW w:w="714" w:type="dxa"/>
          </w:tcPr>
          <w:p w14:paraId="0E4EEE21" w14:textId="77777777" w:rsidR="00485843" w:rsidRPr="00485843" w:rsidRDefault="00485843" w:rsidP="00485843">
            <w:pPr>
              <w:rPr>
                <w:rFonts w:cstheme="minorHAnsi"/>
                <w:sz w:val="16"/>
                <w:szCs w:val="16"/>
              </w:rPr>
            </w:pPr>
            <w:r w:rsidRPr="00485843">
              <w:rPr>
                <w:rFonts w:cstheme="minorHAnsi"/>
                <w:sz w:val="16"/>
                <w:szCs w:val="16"/>
              </w:rPr>
              <w:t>15</w:t>
            </w:r>
          </w:p>
        </w:tc>
        <w:tc>
          <w:tcPr>
            <w:tcW w:w="831" w:type="dxa"/>
          </w:tcPr>
          <w:p w14:paraId="05121FBD" w14:textId="77777777" w:rsidR="00485843" w:rsidRPr="00485843" w:rsidRDefault="00485843" w:rsidP="00485843">
            <w:pPr>
              <w:rPr>
                <w:rFonts w:cstheme="minorHAnsi"/>
                <w:sz w:val="16"/>
                <w:szCs w:val="16"/>
              </w:rPr>
            </w:pPr>
            <w:r w:rsidRPr="00485843">
              <w:rPr>
                <w:rFonts w:cstheme="minorHAnsi"/>
                <w:sz w:val="16"/>
                <w:szCs w:val="16"/>
              </w:rPr>
              <w:t>2,964</w:t>
            </w:r>
          </w:p>
        </w:tc>
        <w:tc>
          <w:tcPr>
            <w:tcW w:w="669" w:type="dxa"/>
          </w:tcPr>
          <w:p w14:paraId="23584E88" w14:textId="77777777" w:rsidR="00485843" w:rsidRPr="00485843" w:rsidRDefault="00485843" w:rsidP="00485843">
            <w:pPr>
              <w:rPr>
                <w:rFonts w:cstheme="minorHAnsi"/>
                <w:sz w:val="16"/>
                <w:szCs w:val="16"/>
              </w:rPr>
            </w:pPr>
            <w:r w:rsidRPr="00485843">
              <w:rPr>
                <w:rFonts w:cstheme="minorHAnsi"/>
                <w:sz w:val="16"/>
                <w:szCs w:val="16"/>
              </w:rPr>
              <w:t>497</w:t>
            </w:r>
          </w:p>
        </w:tc>
      </w:tr>
      <w:tr w:rsidR="00485843" w:rsidRPr="00485843" w14:paraId="4530B661" w14:textId="77777777" w:rsidTr="00B816E3">
        <w:trPr>
          <w:gridAfter w:val="1"/>
          <w:wAfter w:w="8" w:type="dxa"/>
          <w:trHeight w:val="321"/>
        </w:trPr>
        <w:tc>
          <w:tcPr>
            <w:tcW w:w="807" w:type="dxa"/>
          </w:tcPr>
          <w:p w14:paraId="080F987C" w14:textId="77777777" w:rsidR="00485843" w:rsidRPr="00485843" w:rsidRDefault="00485843" w:rsidP="00485843">
            <w:pPr>
              <w:rPr>
                <w:rFonts w:cstheme="minorHAnsi"/>
                <w:sz w:val="18"/>
                <w:szCs w:val="18"/>
              </w:rPr>
            </w:pPr>
            <w:r w:rsidRPr="00485843">
              <w:rPr>
                <w:rFonts w:cstheme="minorHAnsi"/>
                <w:sz w:val="18"/>
                <w:szCs w:val="18"/>
              </w:rPr>
              <w:t>50+</w:t>
            </w:r>
          </w:p>
        </w:tc>
        <w:tc>
          <w:tcPr>
            <w:tcW w:w="623" w:type="dxa"/>
          </w:tcPr>
          <w:p w14:paraId="59598FE2" w14:textId="77777777" w:rsidR="00485843" w:rsidRPr="00485843" w:rsidRDefault="00485843" w:rsidP="00485843">
            <w:pPr>
              <w:rPr>
                <w:rFonts w:cstheme="minorHAnsi"/>
                <w:sz w:val="16"/>
                <w:szCs w:val="16"/>
              </w:rPr>
            </w:pPr>
            <w:r w:rsidRPr="00485843">
              <w:rPr>
                <w:rFonts w:cstheme="minorHAnsi"/>
                <w:sz w:val="16"/>
                <w:szCs w:val="16"/>
              </w:rPr>
              <w:t>2,991</w:t>
            </w:r>
          </w:p>
        </w:tc>
        <w:tc>
          <w:tcPr>
            <w:tcW w:w="713" w:type="dxa"/>
          </w:tcPr>
          <w:p w14:paraId="5BF1ABD7" w14:textId="77777777" w:rsidR="00485843" w:rsidRPr="00485843" w:rsidRDefault="00485843" w:rsidP="00485843">
            <w:pPr>
              <w:rPr>
                <w:rFonts w:cstheme="minorHAnsi"/>
                <w:sz w:val="16"/>
                <w:szCs w:val="16"/>
              </w:rPr>
            </w:pPr>
            <w:r w:rsidRPr="00485843">
              <w:rPr>
                <w:rFonts w:cstheme="minorHAnsi"/>
                <w:sz w:val="16"/>
                <w:szCs w:val="16"/>
              </w:rPr>
              <w:t>787</w:t>
            </w:r>
          </w:p>
        </w:tc>
        <w:tc>
          <w:tcPr>
            <w:tcW w:w="623" w:type="dxa"/>
          </w:tcPr>
          <w:p w14:paraId="615A2FAB" w14:textId="77777777" w:rsidR="00485843" w:rsidRPr="00485843" w:rsidRDefault="00485843" w:rsidP="00485843">
            <w:pPr>
              <w:rPr>
                <w:rFonts w:cstheme="minorHAnsi"/>
                <w:sz w:val="16"/>
                <w:szCs w:val="16"/>
              </w:rPr>
            </w:pPr>
            <w:r w:rsidRPr="00485843">
              <w:rPr>
                <w:rFonts w:cstheme="minorHAnsi"/>
                <w:sz w:val="16"/>
                <w:szCs w:val="16"/>
              </w:rPr>
              <w:t>2,752</w:t>
            </w:r>
          </w:p>
        </w:tc>
        <w:tc>
          <w:tcPr>
            <w:tcW w:w="714" w:type="dxa"/>
          </w:tcPr>
          <w:p w14:paraId="5BE3A7C8" w14:textId="77777777" w:rsidR="00485843" w:rsidRPr="00485843" w:rsidRDefault="00485843" w:rsidP="00485843">
            <w:pPr>
              <w:rPr>
                <w:rFonts w:cstheme="minorHAnsi"/>
                <w:sz w:val="16"/>
                <w:szCs w:val="16"/>
              </w:rPr>
            </w:pPr>
            <w:r w:rsidRPr="00485843">
              <w:rPr>
                <w:rFonts w:cstheme="minorHAnsi"/>
                <w:sz w:val="16"/>
                <w:szCs w:val="16"/>
              </w:rPr>
              <w:t>775</w:t>
            </w:r>
          </w:p>
        </w:tc>
        <w:tc>
          <w:tcPr>
            <w:tcW w:w="713" w:type="dxa"/>
          </w:tcPr>
          <w:p w14:paraId="47A89CBD" w14:textId="77777777" w:rsidR="00485843" w:rsidRPr="00485843" w:rsidRDefault="00485843" w:rsidP="00485843">
            <w:pPr>
              <w:rPr>
                <w:rFonts w:cstheme="minorHAnsi"/>
                <w:sz w:val="16"/>
                <w:szCs w:val="16"/>
              </w:rPr>
            </w:pPr>
            <w:r w:rsidRPr="00485843">
              <w:rPr>
                <w:rFonts w:cstheme="minorHAnsi"/>
                <w:sz w:val="16"/>
                <w:szCs w:val="16"/>
              </w:rPr>
              <w:t>4,224</w:t>
            </w:r>
          </w:p>
        </w:tc>
        <w:tc>
          <w:tcPr>
            <w:tcW w:w="625" w:type="dxa"/>
          </w:tcPr>
          <w:p w14:paraId="2A91ECE2" w14:textId="77777777" w:rsidR="00485843" w:rsidRPr="00485843" w:rsidRDefault="00485843" w:rsidP="00485843">
            <w:pPr>
              <w:rPr>
                <w:rFonts w:cstheme="minorHAnsi"/>
                <w:sz w:val="16"/>
                <w:szCs w:val="16"/>
              </w:rPr>
            </w:pPr>
            <w:r w:rsidRPr="00485843">
              <w:rPr>
                <w:rFonts w:cstheme="minorHAnsi"/>
                <w:sz w:val="16"/>
                <w:szCs w:val="16"/>
              </w:rPr>
              <w:t>1,105</w:t>
            </w:r>
          </w:p>
        </w:tc>
        <w:tc>
          <w:tcPr>
            <w:tcW w:w="713" w:type="dxa"/>
          </w:tcPr>
          <w:p w14:paraId="3B3954FF" w14:textId="77777777" w:rsidR="00485843" w:rsidRPr="00485843" w:rsidRDefault="00485843" w:rsidP="00485843">
            <w:pPr>
              <w:rPr>
                <w:rFonts w:cstheme="minorHAnsi"/>
                <w:sz w:val="16"/>
                <w:szCs w:val="16"/>
              </w:rPr>
            </w:pPr>
            <w:r w:rsidRPr="00485843">
              <w:rPr>
                <w:rFonts w:cstheme="minorHAnsi"/>
                <w:sz w:val="16"/>
                <w:szCs w:val="16"/>
              </w:rPr>
              <w:t>3,224</w:t>
            </w:r>
          </w:p>
        </w:tc>
        <w:tc>
          <w:tcPr>
            <w:tcW w:w="625" w:type="dxa"/>
          </w:tcPr>
          <w:p w14:paraId="217E8BA3" w14:textId="77777777" w:rsidR="00485843" w:rsidRPr="00485843" w:rsidRDefault="00485843" w:rsidP="00485843">
            <w:pPr>
              <w:rPr>
                <w:rFonts w:cstheme="minorHAnsi"/>
                <w:sz w:val="16"/>
                <w:szCs w:val="16"/>
              </w:rPr>
            </w:pPr>
            <w:r w:rsidRPr="00485843">
              <w:rPr>
                <w:rFonts w:cstheme="minorHAnsi"/>
                <w:sz w:val="16"/>
                <w:szCs w:val="16"/>
              </w:rPr>
              <w:t>830</w:t>
            </w:r>
          </w:p>
        </w:tc>
        <w:tc>
          <w:tcPr>
            <w:tcW w:w="713" w:type="dxa"/>
          </w:tcPr>
          <w:p w14:paraId="0EBFAD42" w14:textId="77777777" w:rsidR="00485843" w:rsidRPr="00485843" w:rsidRDefault="00485843" w:rsidP="00485843">
            <w:pPr>
              <w:rPr>
                <w:rFonts w:cstheme="minorHAnsi"/>
                <w:sz w:val="16"/>
                <w:szCs w:val="16"/>
              </w:rPr>
            </w:pPr>
            <w:r w:rsidRPr="00485843">
              <w:rPr>
                <w:rFonts w:cstheme="minorHAnsi"/>
                <w:sz w:val="16"/>
                <w:szCs w:val="16"/>
              </w:rPr>
              <w:t>2,186</w:t>
            </w:r>
          </w:p>
        </w:tc>
        <w:tc>
          <w:tcPr>
            <w:tcW w:w="625" w:type="dxa"/>
          </w:tcPr>
          <w:p w14:paraId="6A666390" w14:textId="77777777" w:rsidR="00485843" w:rsidRPr="00485843" w:rsidRDefault="00485843" w:rsidP="00485843">
            <w:pPr>
              <w:rPr>
                <w:rFonts w:cstheme="minorHAnsi"/>
                <w:sz w:val="16"/>
                <w:szCs w:val="16"/>
              </w:rPr>
            </w:pPr>
            <w:r w:rsidRPr="00485843">
              <w:rPr>
                <w:rFonts w:cstheme="minorHAnsi"/>
                <w:sz w:val="16"/>
                <w:szCs w:val="16"/>
              </w:rPr>
              <w:t>567</w:t>
            </w:r>
          </w:p>
        </w:tc>
        <w:tc>
          <w:tcPr>
            <w:tcW w:w="624" w:type="dxa"/>
          </w:tcPr>
          <w:p w14:paraId="75067A0E" w14:textId="77777777" w:rsidR="00485843" w:rsidRPr="00485843" w:rsidRDefault="00485843" w:rsidP="00485843">
            <w:pPr>
              <w:rPr>
                <w:rFonts w:cstheme="minorHAnsi"/>
                <w:sz w:val="16"/>
                <w:szCs w:val="16"/>
              </w:rPr>
            </w:pPr>
            <w:r w:rsidRPr="00485843">
              <w:rPr>
                <w:rFonts w:cstheme="minorHAnsi"/>
                <w:sz w:val="16"/>
                <w:szCs w:val="16"/>
              </w:rPr>
              <w:t>428</w:t>
            </w:r>
          </w:p>
        </w:tc>
        <w:tc>
          <w:tcPr>
            <w:tcW w:w="714" w:type="dxa"/>
          </w:tcPr>
          <w:p w14:paraId="148556C3" w14:textId="77777777" w:rsidR="00485843" w:rsidRPr="00485843" w:rsidRDefault="00485843" w:rsidP="00485843">
            <w:pPr>
              <w:rPr>
                <w:rFonts w:cstheme="minorHAnsi"/>
                <w:sz w:val="16"/>
                <w:szCs w:val="16"/>
              </w:rPr>
            </w:pPr>
            <w:r w:rsidRPr="00485843">
              <w:rPr>
                <w:rFonts w:cstheme="minorHAnsi"/>
                <w:sz w:val="16"/>
                <w:szCs w:val="16"/>
              </w:rPr>
              <w:t>122</w:t>
            </w:r>
          </w:p>
        </w:tc>
        <w:tc>
          <w:tcPr>
            <w:tcW w:w="831" w:type="dxa"/>
          </w:tcPr>
          <w:p w14:paraId="5A5E2B10" w14:textId="77777777" w:rsidR="00485843" w:rsidRPr="00485843" w:rsidRDefault="00485843" w:rsidP="00485843">
            <w:pPr>
              <w:rPr>
                <w:rFonts w:cstheme="minorHAnsi"/>
                <w:sz w:val="16"/>
                <w:szCs w:val="16"/>
              </w:rPr>
            </w:pPr>
            <w:r w:rsidRPr="00485843">
              <w:rPr>
                <w:rFonts w:cstheme="minorHAnsi"/>
                <w:sz w:val="16"/>
                <w:szCs w:val="16"/>
              </w:rPr>
              <w:t>15,804</w:t>
            </w:r>
          </w:p>
        </w:tc>
        <w:tc>
          <w:tcPr>
            <w:tcW w:w="669" w:type="dxa"/>
          </w:tcPr>
          <w:p w14:paraId="69A6F5CD" w14:textId="77777777" w:rsidR="00485843" w:rsidRPr="00485843" w:rsidRDefault="00485843" w:rsidP="00485843">
            <w:pPr>
              <w:rPr>
                <w:rFonts w:cstheme="minorHAnsi"/>
                <w:sz w:val="16"/>
                <w:szCs w:val="16"/>
              </w:rPr>
            </w:pPr>
            <w:r w:rsidRPr="00485843">
              <w:rPr>
                <w:rFonts w:cstheme="minorHAnsi"/>
                <w:sz w:val="16"/>
                <w:szCs w:val="16"/>
              </w:rPr>
              <w:t>4,186</w:t>
            </w:r>
          </w:p>
        </w:tc>
      </w:tr>
    </w:tbl>
    <w:p w14:paraId="2064B315" w14:textId="77777777" w:rsidR="006D069F" w:rsidRDefault="006D069F" w:rsidP="00485843">
      <w:pPr>
        <w:keepNext/>
        <w:keepLines/>
        <w:spacing w:before="300" w:after="120"/>
        <w:ind w:left="851" w:right="57" w:hanging="851"/>
        <w:outlineLvl w:val="1"/>
        <w:rPr>
          <w:rFonts w:eastAsiaTheme="majorEastAsia" w:cstheme="majorBidi"/>
          <w:b/>
          <w:bCs/>
          <w:sz w:val="32"/>
          <w:szCs w:val="32"/>
        </w:rPr>
      </w:pPr>
      <w:bookmarkStart w:id="70" w:name="_Toc536190935"/>
      <w:bookmarkStart w:id="71" w:name="_Ref4578483"/>
      <w:bookmarkStart w:id="72" w:name="_Ref5003715"/>
      <w:bookmarkStart w:id="73" w:name="_Toc20398519"/>
    </w:p>
    <w:p w14:paraId="78D17935" w14:textId="0A209E47" w:rsidR="00485843" w:rsidRPr="00485843" w:rsidRDefault="00485843" w:rsidP="00485843">
      <w:pPr>
        <w:keepNext/>
        <w:keepLines/>
        <w:spacing w:before="300" w:after="120"/>
        <w:ind w:left="851" w:right="57" w:hanging="851"/>
        <w:outlineLvl w:val="1"/>
        <w:rPr>
          <w:rFonts w:eastAsiaTheme="majorEastAsia" w:cstheme="majorBidi"/>
          <w:b/>
          <w:bCs/>
          <w:sz w:val="32"/>
          <w:szCs w:val="32"/>
        </w:rPr>
      </w:pPr>
      <w:r w:rsidRPr="00485843">
        <w:rPr>
          <w:rFonts w:eastAsiaTheme="majorEastAsia" w:cstheme="majorBidi"/>
          <w:b/>
          <w:bCs/>
          <w:sz w:val="32"/>
          <w:szCs w:val="32"/>
        </w:rPr>
        <w:t>2: Lifetime risk of fragility fractures</w:t>
      </w:r>
      <w:bookmarkEnd w:id="70"/>
      <w:bookmarkEnd w:id="71"/>
      <w:bookmarkEnd w:id="72"/>
      <w:bookmarkEnd w:id="73"/>
    </w:p>
    <w:p w14:paraId="1723DB85"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74" w:name="_Toc20398520"/>
      <w:r w:rsidRPr="00485843">
        <w:rPr>
          <w:rFonts w:eastAsiaTheme="majorEastAsia" w:cstheme="minorHAnsi"/>
          <w:b/>
          <w:bCs/>
          <w:sz w:val="20"/>
          <w:szCs w:val="20"/>
        </w:rPr>
        <w:t>Background</w:t>
      </w:r>
      <w:bookmarkEnd w:id="74"/>
    </w:p>
    <w:p w14:paraId="55A93B22" w14:textId="77777777" w:rsidR="00485843" w:rsidRPr="00485843" w:rsidRDefault="00485843" w:rsidP="00485843">
      <w:pPr>
        <w:spacing w:line="360" w:lineRule="auto"/>
        <w:ind w:right="57"/>
        <w:jc w:val="both"/>
        <w:rPr>
          <w:rFonts w:cstheme="minorHAnsi"/>
          <w:sz w:val="20"/>
        </w:rPr>
      </w:pPr>
      <w:r w:rsidRPr="00485843">
        <w:rPr>
          <w:rFonts w:cstheme="minorHAnsi"/>
          <w:sz w:val="20"/>
        </w:rPr>
        <w:t>The number of elderly individuals is expected to increase</w:t>
      </w:r>
      <w:r w:rsidRPr="00485843">
        <w:rPr>
          <w:rFonts w:cstheme="minorHAnsi"/>
        </w:rPr>
        <w:t xml:space="preserve"> </w:t>
      </w:r>
      <w:r w:rsidRPr="00485843">
        <w:rPr>
          <w:rFonts w:cstheme="minorHAnsi"/>
          <w:sz w:val="20"/>
        </w:rPr>
        <w:t xml:space="preserve">across the European Union </w:t>
      </w:r>
      <w:r w:rsidRPr="00485843">
        <w:rPr>
          <w:rFonts w:cstheme="minorHAnsi"/>
          <w:sz w:val="20"/>
        </w:rPr>
        <w:fldChar w:fldCharType="begin"/>
      </w:r>
      <w:r w:rsidRPr="00485843">
        <w:rPr>
          <w:rFonts w:cstheme="minorHAnsi"/>
          <w:sz w:val="20"/>
        </w:rPr>
        <w:instrText xml:space="preserve"> ADDIN EN.CITE &lt;EndNote&gt;&lt;Cite&gt;&lt;Author&gt;Eurostat&lt;/Author&gt;&lt;Year&gt;2015&lt;/Year&gt;&lt;RecNum&gt;150&lt;/RecNum&gt;&lt;DisplayText&gt;[10]&lt;/DisplayText&gt;&lt;record&gt;&lt;rec-number&gt;150&lt;/rec-number&gt;&lt;foreign-keys&gt;&lt;key app="EN" db-id="95dfreepupz2foezrvixve005dv9esv2f9zz" timestamp="1548427969"&gt;150&lt;/key&gt;&lt;/foreign-keys&gt;&lt;ref-type name="Report"&gt;27&lt;/ref-type&gt;&lt;contributors&gt;&lt;authors&gt;&lt;author&gt;Eurostat&lt;/author&gt;&lt;/authors&gt;&lt;/contributors&gt;&lt;titles&gt;&lt;title&gt;People in the EU: who are we and how do we live?&lt;/title&gt;&lt;/titles&gt;&lt;dates&gt;&lt;year&gt;2015&lt;/year&gt;&lt;/dates&gt;&lt;urls&gt;&lt;related-urls&gt;&lt;url&gt;http://ec.europa.eu/eurostat/statistics-explained/index.php/People_in_the_EU_%E2%80%93_who_are_we_and_how_do_we_live%3F&lt;/url&gt;&lt;/related-urls&gt;&lt;/urls&gt;&lt;/record&gt;&lt;/Cite&gt;&lt;/EndNote&gt;</w:instrText>
      </w:r>
      <w:r w:rsidRPr="00485843">
        <w:rPr>
          <w:rFonts w:cstheme="minorHAnsi"/>
          <w:sz w:val="20"/>
        </w:rPr>
        <w:fldChar w:fldCharType="separate"/>
      </w:r>
      <w:r w:rsidRPr="00485843">
        <w:rPr>
          <w:rFonts w:cstheme="minorHAnsi"/>
          <w:noProof/>
          <w:sz w:val="20"/>
        </w:rPr>
        <w:t>[10]</w:t>
      </w:r>
      <w:r w:rsidRPr="00485843">
        <w:rPr>
          <w:rFonts w:cstheme="minorHAnsi"/>
          <w:sz w:val="20"/>
        </w:rPr>
        <w:fldChar w:fldCharType="end"/>
      </w:r>
      <w:r w:rsidRPr="00485843">
        <w:rPr>
          <w:rFonts w:cstheme="minorHAnsi"/>
          <w:sz w:val="20"/>
        </w:rPr>
        <w:t>. A larger elderly population will result in an increasing number of osteoporotic fractures, and thus greater need for improvements in treatment efficiency and effectiveness.</w:t>
      </w:r>
    </w:p>
    <w:p w14:paraId="584E5B92"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75" w:name="_Toc20398521"/>
      <w:r w:rsidRPr="00485843">
        <w:rPr>
          <w:rFonts w:eastAsiaTheme="majorEastAsia" w:cstheme="minorHAnsi"/>
          <w:b/>
          <w:bCs/>
          <w:sz w:val="20"/>
          <w:szCs w:val="20"/>
        </w:rPr>
        <w:t>Methods</w:t>
      </w:r>
      <w:bookmarkEnd w:id="75"/>
    </w:p>
    <w:p w14:paraId="511BD02C" w14:textId="226E1BFE" w:rsidR="00485843" w:rsidRPr="00485843" w:rsidRDefault="00485843" w:rsidP="00485843">
      <w:pPr>
        <w:spacing w:line="360" w:lineRule="auto"/>
        <w:ind w:right="57"/>
        <w:jc w:val="both"/>
        <w:rPr>
          <w:rFonts w:cstheme="minorHAnsi"/>
          <w:sz w:val="20"/>
        </w:rPr>
      </w:pPr>
      <w:r w:rsidRPr="00485843">
        <w:rPr>
          <w:rFonts w:cstheme="minorHAnsi"/>
          <w:sz w:val="20"/>
        </w:rPr>
        <w:t xml:space="preserve">A micro-simulation model was used to estimate the life-time risk of fracture from the age of 50 years. This simulation required data on fracture incidence and mortality for each country. National data on hip incidence was available for all six countries </w:t>
      </w:r>
      <w:r w:rsidRPr="00485843">
        <w:rPr>
          <w:rFonts w:cstheme="minorHAnsi"/>
          <w:sz w:val="20"/>
        </w:rPr>
        <w:fldChar w:fldCharType="begin">
          <w:fldData xml:space="preserve">PEVuZE5vdGU+PENpdGU+PEF1dGhvcj5JY2tzPC9BdXRob3I+PFllYXI+MjAwODwvWWVhcj48UmVj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==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PEVuZE5vdGU+PENpdGU+PEF1dGhvcj5JY2tzPC9BdXRob3I+PFllYXI+MjAwODwvWWVhcj48UmVj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==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[11-18]</w:t>
      </w:r>
      <w:r w:rsidRPr="00485843">
        <w:rPr>
          <w:rFonts w:cstheme="minorHAnsi"/>
          <w:sz w:val="20"/>
        </w:rPr>
        <w:fldChar w:fldCharType="end"/>
      </w:r>
      <w:r w:rsidRPr="00485843">
        <w:rPr>
          <w:rFonts w:cstheme="minorHAnsi"/>
          <w:sz w:val="20"/>
        </w:rPr>
        <w:t>, but information on other fractures was incomplete. Where relevant, the incidence of vertebral and other osteoporotic fractures was only available for Sweden except for UK where estimates for incidence of wrist fractures was available. The incidence of these type</w:t>
      </w:r>
      <w:r w:rsidR="001E34E3">
        <w:rPr>
          <w:rFonts w:cstheme="minorHAnsi"/>
          <w:sz w:val="20"/>
        </w:rPr>
        <w:t>s</w:t>
      </w:r>
      <w:r w:rsidRPr="00485843">
        <w:rPr>
          <w:rFonts w:cstheme="minorHAnsi"/>
          <w:sz w:val="20"/>
        </w:rPr>
        <w:t xml:space="preserve"> of fractures in the biggest 5 EU countries was imputed from the ratio of vertebral and other osteoporotic fractures to hip observed in Sweden </w:t>
      </w:r>
      <w:r w:rsidRPr="00485843">
        <w:rPr>
          <w:rFonts w:cstheme="minorHAnsi"/>
          <w:sz w:val="20"/>
        </w:rPr>
        <w:fldChar w:fldCharType="begin"/>
      </w:r>
      <w:r w:rsidRPr="00485843">
        <w:rPr>
          <w:rFonts w:cstheme="minorHAnsi"/>
          <w:sz w:val="20"/>
        </w:rPr>
        <w:instrText xml:space="preserve"> ADDIN EN.CITE &lt;EndNote&gt;&lt;Cite&gt;&lt;Author&gt;Kanis&lt;/Author&gt;&lt;Year&gt;2000&lt;/Year&gt;&lt;RecNum&gt;38&lt;/RecNum&gt;&lt;DisplayText&gt;[14]&lt;/DisplayText&gt;&lt;record&gt;&lt;rec-number&gt;38&lt;/rec-number&gt;&lt;foreign-keys&gt;&lt;key app="EN" db-id="95dfreepupz2foezrvixve005dv9esv2f9zz" timestamp="1519206019"&gt;38&lt;/key&gt;&lt;/foreign-keys&gt;&lt;ref-type name="Journal Article"&gt;17&lt;/ref-type&gt;&lt;contributors&gt;&lt;authors&gt;&lt;author&gt;Kanis, JA&lt;/author&gt;&lt;author&gt;Johnell, Olof&lt;/author&gt;&lt;author&gt;Oden, A&lt;/author&gt;&lt;author&gt;Sernbo, Ingemar&lt;/author&gt;&lt;author&gt;Redlund-Johnell, Inga&lt;/author&gt;&lt;author&gt;Dawson, A&lt;/author&gt;&lt;author&gt;De Laet, C&lt;/author&gt;&lt;author&gt;Jonsson, B&lt;/author&gt;&lt;/authors&gt;&lt;/contributors&gt;&lt;titles&gt;&lt;title&gt;Long-term risk of osteoporotic fracture in Malmö&lt;/title&gt;&lt;secondary-title&gt;Osteoporosis international&lt;/secondary-title&gt;&lt;/titles&gt;&lt;periodical&gt;&lt;full-title&gt;Osteoporosis International&lt;/full-title&gt;&lt;/periodical&gt;&lt;pages&gt;669-674&lt;/pages&gt;&lt;volume&gt;11&lt;/volume&gt;&lt;number&gt;8&lt;/number&gt;&lt;dates&gt;&lt;year&gt;2000&lt;/year&gt;&lt;/dates&gt;&lt;isbn&gt;0937-941X&lt;/isbn&gt;&lt;urls&gt;&lt;/urls&gt;&lt;/record&gt;&lt;/Cite&gt;&lt;/EndNote&gt;</w:instrText>
      </w:r>
      <w:r w:rsidRPr="00485843">
        <w:rPr>
          <w:rFonts w:cstheme="minorHAnsi"/>
          <w:sz w:val="20"/>
        </w:rPr>
        <w:fldChar w:fldCharType="separate"/>
      </w:r>
      <w:r w:rsidRPr="00485843">
        <w:rPr>
          <w:rFonts w:cstheme="minorHAnsi"/>
          <w:noProof/>
          <w:sz w:val="20"/>
        </w:rPr>
        <w:t>[14]</w:t>
      </w:r>
      <w:r w:rsidRPr="00485843">
        <w:rPr>
          <w:rFonts w:cstheme="minorHAnsi"/>
          <w:sz w:val="20"/>
        </w:rPr>
        <w:fldChar w:fldCharType="end"/>
      </w:r>
      <w:r w:rsidRPr="00485843">
        <w:rPr>
          <w:rFonts w:cstheme="minorHAnsi"/>
          <w:sz w:val="20"/>
        </w:rPr>
        <w:t xml:space="preserve">. The relative risk increase in mortality after fractures were derived from Swedish data and were applied on population mortality rates in the other countries </w:t>
      </w:r>
      <w:r w:rsidRPr="00485843">
        <w:rPr>
          <w:rFonts w:cstheme="minorHAnsi"/>
          <w:sz w:val="20"/>
        </w:rPr>
        <w:fldChar w:fldCharType="begin">
          <w:fldData xml:space="preserve">PEVuZE5vdGU+PENpdGU+PEF1dGhvcj5JbnN0aXR1dCBuYXRpb25hbCBkZSBsYSBzdGF0aXN0aXF1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PEVuZE5vdGU+PENpdGU+PEF1dGhvcj5JbnN0aXR1dCBuYXRpb25hbCBkZSBsYSBzdGF0aXN0aXF1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[19-24]</w:t>
      </w:r>
      <w:r w:rsidRPr="00485843">
        <w:rPr>
          <w:rFonts w:cstheme="minorHAnsi"/>
          <w:sz w:val="20"/>
        </w:rPr>
        <w:fldChar w:fldCharType="end"/>
      </w:r>
      <w:r w:rsidRPr="00485843">
        <w:rPr>
          <w:rFonts w:cstheme="minorHAnsi"/>
          <w:sz w:val="20"/>
        </w:rPr>
        <w:t xml:space="preserve">. </w:t>
      </w:r>
    </w:p>
    <w:p w14:paraId="330E038C"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76" w:name="_Toc20398522"/>
      <w:r w:rsidRPr="00485843">
        <w:rPr>
          <w:rFonts w:eastAsiaTheme="majorEastAsia" w:cstheme="minorHAnsi"/>
          <w:b/>
          <w:bCs/>
          <w:sz w:val="20"/>
          <w:szCs w:val="20"/>
        </w:rPr>
        <w:t>Results</w:t>
      </w:r>
      <w:bookmarkEnd w:id="76"/>
    </w:p>
    <w:p w14:paraId="3BAAEA5A" w14:textId="77548436" w:rsidR="00485843" w:rsidRPr="00485843" w:rsidRDefault="00485843" w:rsidP="00485843">
      <w:pPr>
        <w:spacing w:line="360" w:lineRule="auto"/>
        <w:ind w:right="57"/>
        <w:jc w:val="both"/>
        <w:rPr>
          <w:rFonts w:cstheme="minorHAnsi"/>
          <w:sz w:val="20"/>
        </w:rPr>
      </w:pPr>
      <w:r w:rsidRPr="00485843">
        <w:rPr>
          <w:rFonts w:cstheme="minorHAnsi"/>
          <w:sz w:val="20"/>
        </w:rPr>
        <w:t xml:space="preserve">The remaining lifetime risk for women of sustaining a hip fracture at the age of 50 years vary between 9.8% in Spain to 22.8% in Sweden </w:t>
      </w:r>
      <w:r w:rsidR="00CF3822" w:rsidRPr="00CF3822">
        <w:rPr>
          <w:rFonts w:cstheme="minorHAnsi"/>
          <w:sz w:val="20"/>
        </w:rPr>
        <w:t xml:space="preserve">(Fig. A 2). </w:t>
      </w:r>
      <w:r w:rsidRPr="00485843">
        <w:rPr>
          <w:rFonts w:cstheme="minorHAnsi"/>
          <w:sz w:val="20"/>
        </w:rPr>
        <w:t xml:space="preserve">Corresponding risk range for men is 6.1% (France) to 13.7% (Sweden). The highest remaining lifetime risk of a MOF is in Sweden with a 46.3 % risk for women and a 28.7 % risk for men. </w:t>
      </w:r>
    </w:p>
    <w:p w14:paraId="26ED4607" w14:textId="0CA80D83" w:rsidR="00485843" w:rsidRPr="00485843" w:rsidRDefault="00485843" w:rsidP="00485843">
      <w:pPr>
        <w:spacing w:line="360" w:lineRule="auto"/>
        <w:ind w:right="57"/>
        <w:jc w:val="both"/>
        <w:rPr>
          <w:rFonts w:cstheme="minorHAnsi"/>
          <w:sz w:val="20"/>
        </w:rPr>
      </w:pPr>
      <w:r w:rsidRPr="00485843">
        <w:rPr>
          <w:rFonts w:cstheme="minorHAnsi"/>
          <w:sz w:val="20"/>
        </w:rPr>
        <w:t xml:space="preserve">The lifetime risk of hip fracture at age 50 is on the same level as the lifetime risk of a stroke for both women (20%) and men (14%) </w:t>
      </w:r>
      <w:r w:rsidRPr="00485843">
        <w:rPr>
          <w:rFonts w:cstheme="minorHAnsi"/>
          <w:sz w:val="20"/>
        </w:rPr>
        <w:fldChar w:fldCharType="begin"/>
      </w:r>
      <w:r w:rsidRPr="00485843">
        <w:rPr>
          <w:rFonts w:cstheme="minorHAnsi"/>
          <w:sz w:val="20"/>
        </w:rPr>
        <w:instrText xml:space="preserve"> ADDIN EN.CITE &lt;EndNote&gt;&lt;Cite&gt;&lt;Author&gt;World Health Organization&lt;/Author&gt;&lt;Year&gt;2013&lt;/Year&gt;&lt;RecNum&gt;79&lt;/RecNum&gt;&lt;DisplayText&gt;[25]&lt;/DisplayText&gt;&lt;record&gt;&lt;rec-number&gt;79&lt;/rec-number&gt;&lt;foreign-keys&gt;&lt;key app="EN" db-id="95dfreepupz2foezrvixve005dv9esv2f9zz" timestamp="1523544388"&gt;79&lt;/key&gt;&lt;/foreign-keys&gt;&lt;ref-type name="Web Page"&gt;12&lt;/ref-type&gt;&lt;contributors&gt;&lt;authors&gt;&lt;author&gt;World Health Organization,,&lt;/author&gt;&lt;/authors&gt;&lt;/contributors&gt;&lt;titles&gt;&lt;title&gt;Priority diseases and reasons for inclusion: Acute stroke&lt;/title&gt;&lt;secondary-title&gt;Priority Medicines for Europe and the World 2013 Update&lt;/secondary-title&gt;&lt;/titles&gt;&lt;number&gt;04/12/2018&lt;/number&gt;&lt;dates&gt;&lt;year&gt;2013&lt;/year&gt;&lt;/dates&gt;&lt;urls&gt;&lt;related-urls&gt;&lt;url&gt;http://www.who.int/medicines/areas/priority_medicines/Ch6_6Stroke.pdf&lt;/url&gt;&lt;/related-urls&gt;&lt;/urls&gt;&lt;/record&gt;&lt;/Cite&gt;&lt;/EndNote&gt;</w:instrText>
      </w:r>
      <w:r w:rsidRPr="00485843">
        <w:rPr>
          <w:rFonts w:cstheme="minorHAnsi"/>
          <w:sz w:val="20"/>
        </w:rPr>
        <w:fldChar w:fldCharType="separate"/>
      </w:r>
      <w:r w:rsidRPr="00485843">
        <w:rPr>
          <w:rFonts w:cstheme="minorHAnsi"/>
          <w:noProof/>
          <w:sz w:val="20"/>
        </w:rPr>
        <w:t>[25]</w:t>
      </w:r>
      <w:r w:rsidRPr="00485843">
        <w:rPr>
          <w:rFonts w:cstheme="minorHAnsi"/>
          <w:sz w:val="20"/>
        </w:rPr>
        <w:fldChar w:fldCharType="end"/>
      </w:r>
      <w:r w:rsidRPr="00485843">
        <w:rPr>
          <w:rFonts w:cstheme="minorHAnsi"/>
          <w:sz w:val="20"/>
        </w:rPr>
        <w:t xml:space="preserve">. Lifetime risk of major osteoporotic fracture is comparable to that of cardiovascular disease (CVD), which affects 39% of women and 52% of men </w:t>
      </w:r>
      <w:r w:rsidRPr="00485843">
        <w:rPr>
          <w:rFonts w:cstheme="minorHAnsi"/>
          <w:sz w:val="20"/>
        </w:rPr>
        <w:fldChar w:fldCharType="begin"/>
      </w:r>
      <w:r w:rsidRPr="00485843">
        <w:rPr>
          <w:rFonts w:cstheme="minorHAnsi"/>
          <w:sz w:val="20"/>
        </w:rPr>
        <w:instrText xml:space="preserve"> ADDIN EN.CITE &lt;EndNote&gt;&lt;Cite&gt;&lt;Author&gt;Lloyd-Jones&lt;/Author&gt;&lt;Year&gt;2006&lt;/Year&gt;&lt;RecNum&gt;80&lt;/RecNum&gt;&lt;DisplayText&gt;[26]&lt;/DisplayText&gt;&lt;record&gt;&lt;rec-number&gt;80&lt;/rec-number&gt;&lt;foreign-keys&gt;&lt;key app="EN" db-id="95dfreepupz2foezrvixve005dv9esv2f9zz" timestamp="1523545138"&gt;80&lt;/key&gt;&lt;/foreign-keys&gt;&lt;ref-type name="Journal Article"&gt;17&lt;/ref-type&gt;&lt;contributors&gt;&lt;authors&gt;&lt;author&gt;Lloyd-Jones, D. M.&lt;/author&gt;&lt;author&gt;Leip, E. P.&lt;/author&gt;&lt;author&gt;Larson, M. G.&lt;/author&gt;&lt;author&gt;D&amp;apos;Agostino, R. B.&lt;/author&gt;&lt;author&gt;Beiser, A.&lt;/author&gt;&lt;author&gt;Wilson, P. W.&lt;/author&gt;&lt;author&gt;Wolf, P. A.&lt;/author&gt;&lt;author&gt;Levy, D.&lt;/author&gt;&lt;/authors&gt;&lt;/contributors&gt;&lt;auth-address&gt;Department of Preventive Medicine, Feinberg School of Medicine, Northwestern University, Chicago, IL 60611, USA. dlj@northwestern.edu&lt;/auth-address&gt;&lt;titles&gt;&lt;title&gt;Prediction of lifetime risk for cardiovascular disease by risk factor burden at 50 years of age&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791-8&lt;/pages&gt;&lt;volume&gt;113&lt;/volume&gt;&lt;number&gt;6&lt;/number&gt;&lt;edition&gt;2006/02/08&lt;/edition&gt;&lt;keywords&gt;&lt;keyword&gt;Age Factors&lt;/keyword&gt;&lt;keyword&gt;Aged, 80 and over&lt;/keyword&gt;&lt;keyword&gt;Cardiovascular Diseases/diagnosis/*epidemiology/mortality&lt;/keyword&gt;&lt;keyword&gt;Female&lt;/keyword&gt;&lt;keyword&gt;Follow-Up Studies&lt;/keyword&gt;&lt;keyword&gt;Humans&lt;/keyword&gt;&lt;keyword&gt;Male&lt;/keyword&gt;&lt;keyword&gt;Middle Aged&lt;/keyword&gt;&lt;keyword&gt;Prognosis&lt;/keyword&gt;&lt;keyword&gt;Risk&lt;/keyword&gt;&lt;keyword&gt;Risk Factors&lt;/keyword&gt;&lt;keyword&gt;Survival Analysis&lt;/keyword&gt;&lt;/keywords&gt;&lt;dates&gt;&lt;year&gt;2006&lt;/year&gt;&lt;pub-dates&gt;&lt;date&gt;Feb 14&lt;/date&gt;&lt;/pub-dates&gt;&lt;/dates&gt;&lt;isbn&gt;0009-7322&lt;/isbn&gt;&lt;accession-num&gt;16461820&lt;/accession-num&gt;&lt;urls&gt;&lt;/urls&gt;&lt;electronic-resource-num&gt;10.1161/circulationaha.105.548206&lt;/electronic-resource-num&gt;&lt;remote-database-provider&gt;NLM&lt;/remote-database-provider&gt;&lt;language&gt;eng&lt;/language&gt;&lt;/record&gt;&lt;/Cite&gt;&lt;/EndNote&gt;</w:instrText>
      </w:r>
      <w:r w:rsidRPr="00485843">
        <w:rPr>
          <w:rFonts w:cstheme="minorHAnsi"/>
          <w:sz w:val="20"/>
        </w:rPr>
        <w:fldChar w:fldCharType="separate"/>
      </w:r>
      <w:r w:rsidRPr="00485843">
        <w:rPr>
          <w:rFonts w:cstheme="minorHAnsi"/>
          <w:noProof/>
          <w:sz w:val="20"/>
        </w:rPr>
        <w:t>[26]</w:t>
      </w:r>
      <w:r w:rsidRPr="00485843">
        <w:rPr>
          <w:rFonts w:cstheme="minorHAnsi"/>
          <w:sz w:val="20"/>
        </w:rPr>
        <w:fldChar w:fldCharType="end"/>
      </w:r>
      <w:r w:rsidR="00F27AA8">
        <w:rPr>
          <w:rFonts w:cstheme="minorHAnsi"/>
          <w:sz w:val="20"/>
        </w:rPr>
        <w:t>.</w:t>
      </w:r>
      <w:r w:rsidRPr="00485843">
        <w:rPr>
          <w:rFonts w:cstheme="minorHAnsi"/>
          <w:sz w:val="20"/>
        </w:rPr>
        <w:t xml:space="preserve"> </w:t>
      </w:r>
      <w:r w:rsidR="00F27AA8" w:rsidRPr="00F27AA8">
        <w:rPr>
          <w:rFonts w:cstheme="minorHAnsi"/>
          <w:sz w:val="20"/>
        </w:rPr>
        <w:t>Table A 3</w:t>
      </w:r>
      <w:r w:rsidR="00F27AA8">
        <w:rPr>
          <w:rFonts w:cstheme="minorHAnsi"/>
          <w:sz w:val="20"/>
        </w:rPr>
        <w:t xml:space="preserve"> </w:t>
      </w:r>
      <w:r w:rsidRPr="00485843">
        <w:rPr>
          <w:rFonts w:cstheme="minorHAnsi"/>
          <w:sz w:val="20"/>
        </w:rPr>
        <w:t>presents the number of estimated fractures by year and type.</w:t>
      </w:r>
    </w:p>
    <w:p w14:paraId="77A45162" w14:textId="77777777" w:rsidR="00485843" w:rsidRPr="00485843" w:rsidRDefault="00485843" w:rsidP="00485843">
      <w:pPr>
        <w:rPr>
          <w:rFonts w:cstheme="minorHAnsi"/>
        </w:rPr>
      </w:pPr>
    </w:p>
    <w:p w14:paraId="75D30A72" w14:textId="77777777" w:rsidR="00485843" w:rsidRPr="00485843" w:rsidRDefault="00485843" w:rsidP="00485843">
      <w:pPr>
        <w:keepNext/>
      </w:pPr>
      <w:r w:rsidRPr="00485843">
        <w:rPr>
          <w:noProof/>
        </w:rPr>
        <w:drawing>
          <wp:anchor distT="0" distB="0" distL="114300" distR="114300" simplePos="0" relativeHeight="251893760" behindDoc="0" locked="0" layoutInCell="1" allowOverlap="1" wp14:anchorId="7119736B" wp14:editId="786DC67B">
            <wp:simplePos x="0" y="0"/>
            <wp:positionH relativeFrom="column">
              <wp:posOffset>231775</wp:posOffset>
            </wp:positionH>
            <wp:positionV relativeFrom="paragraph">
              <wp:posOffset>77470</wp:posOffset>
            </wp:positionV>
            <wp:extent cx="4857750" cy="276669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3698" t="8172" r="12841" b="17436"/>
                    <a:stretch/>
                  </pic:blipFill>
                  <pic:spPr bwMode="auto">
                    <a:xfrm>
                      <a:off x="0" y="0"/>
                      <a:ext cx="4857750" cy="276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449C58" w14:textId="2439E9A6" w:rsidR="00485843" w:rsidRPr="00485843" w:rsidRDefault="00B816E3" w:rsidP="00485843">
      <w:pPr>
        <w:ind w:left="720"/>
        <w:rPr>
          <w:rFonts w:ascii="Corbel" w:hAnsi="Corbel"/>
          <w:iCs/>
          <w:sz w:val="20"/>
          <w:szCs w:val="20"/>
        </w:rPr>
      </w:pPr>
      <w:bookmarkStart w:id="77" w:name="_Ref20389071"/>
      <w:r>
        <w:rPr>
          <w:rFonts w:ascii="Corbel" w:hAnsi="Corbel"/>
          <w:b/>
          <w:iCs/>
          <w:sz w:val="20"/>
          <w:szCs w:val="20"/>
        </w:rPr>
        <w:t>Fig. A</w:t>
      </w:r>
      <w:r w:rsidR="00485843" w:rsidRPr="00485843">
        <w:rPr>
          <w:rFonts w:ascii="Corbel" w:hAnsi="Corbel"/>
          <w:b/>
          <w:iCs/>
          <w:sz w:val="20"/>
          <w:szCs w:val="20"/>
        </w:rPr>
        <w:t xml:space="preserve"> </w:t>
      </w:r>
      <w:r w:rsidR="00485843" w:rsidRPr="00485843">
        <w:rPr>
          <w:rFonts w:ascii="Corbel" w:hAnsi="Corbel"/>
          <w:b/>
          <w:iCs/>
          <w:sz w:val="20"/>
          <w:szCs w:val="20"/>
        </w:rPr>
        <w:fldChar w:fldCharType="begin"/>
      </w:r>
      <w:r w:rsidR="00485843" w:rsidRPr="00485843">
        <w:rPr>
          <w:rFonts w:ascii="Corbel" w:hAnsi="Corbel"/>
          <w:b/>
          <w:iCs/>
          <w:sz w:val="20"/>
          <w:szCs w:val="20"/>
        </w:rPr>
        <w:instrText xml:space="preserve"> SEQ Fig. \* ARABIC </w:instrText>
      </w:r>
      <w:r w:rsidR="00485843" w:rsidRPr="00485843">
        <w:rPr>
          <w:rFonts w:ascii="Corbel" w:hAnsi="Corbel"/>
          <w:b/>
          <w:iCs/>
          <w:sz w:val="20"/>
          <w:szCs w:val="20"/>
        </w:rPr>
        <w:fldChar w:fldCharType="separate"/>
      </w:r>
      <w:r w:rsidR="00485843" w:rsidRPr="00485843">
        <w:rPr>
          <w:rFonts w:ascii="Corbel" w:hAnsi="Corbel"/>
          <w:b/>
          <w:iCs/>
          <w:noProof/>
          <w:sz w:val="20"/>
          <w:szCs w:val="20"/>
        </w:rPr>
        <w:t>2</w:t>
      </w:r>
      <w:r w:rsidR="00485843" w:rsidRPr="00485843">
        <w:rPr>
          <w:rFonts w:ascii="Corbel" w:hAnsi="Corbel"/>
          <w:b/>
          <w:iCs/>
          <w:sz w:val="20"/>
          <w:szCs w:val="20"/>
        </w:rPr>
        <w:fldChar w:fldCharType="end"/>
      </w:r>
      <w:bookmarkEnd w:id="77"/>
      <w:r w:rsidR="00485843" w:rsidRPr="00485843">
        <w:rPr>
          <w:rFonts w:ascii="Corbel" w:hAnsi="Corbel"/>
          <w:iCs/>
          <w:sz w:val="20"/>
          <w:szCs w:val="20"/>
        </w:rPr>
        <w:t xml:space="preserve"> </w:t>
      </w:r>
      <w:r w:rsidR="00485843" w:rsidRPr="00485843">
        <w:rPr>
          <w:rFonts w:cstheme="minorHAnsi"/>
          <w:iCs/>
          <w:sz w:val="20"/>
          <w:szCs w:val="20"/>
        </w:rPr>
        <w:t xml:space="preserve">Lifetime risk of fragility fracture from the age of 50, by country, and the equivalent risk for stroke and CVD. </w:t>
      </w:r>
      <w:r w:rsidR="00485843" w:rsidRPr="00485843">
        <w:rPr>
          <w:rFonts w:ascii="Corbel" w:hAnsi="Corbel"/>
          <w:iCs/>
          <w:sz w:val="20"/>
          <w:szCs w:val="20"/>
        </w:rPr>
        <w:t xml:space="preserve">Source: National fracture incidences and own calculations </w:t>
      </w:r>
    </w:p>
    <w:p w14:paraId="2F2EA939"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78" w:name="_Toc20398523"/>
      <w:r w:rsidRPr="00485843">
        <w:rPr>
          <w:rFonts w:eastAsiaTheme="majorEastAsia" w:cstheme="minorHAnsi"/>
          <w:b/>
          <w:bCs/>
          <w:sz w:val="20"/>
          <w:szCs w:val="20"/>
        </w:rPr>
        <w:t>Comments</w:t>
      </w:r>
      <w:bookmarkEnd w:id="78"/>
    </w:p>
    <w:p w14:paraId="2C1EAD99"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The lifetime risk of fracture varies between countries but is comparable to corresponding risk of CVD and Stroke. </w:t>
      </w:r>
    </w:p>
    <w:p w14:paraId="2FF6A1C5" w14:textId="77777777" w:rsidR="00485843" w:rsidRPr="00485843" w:rsidRDefault="00485843" w:rsidP="00485843"/>
    <w:p w14:paraId="23A8DE95" w14:textId="77777777" w:rsidR="00485843" w:rsidRPr="00485843" w:rsidRDefault="00485843" w:rsidP="00485843">
      <w:r w:rsidRPr="00485843">
        <w:br w:type="page"/>
      </w:r>
    </w:p>
    <w:p w14:paraId="206FAFB4" w14:textId="77777777" w:rsidR="00485843" w:rsidRPr="00485843" w:rsidRDefault="00485843" w:rsidP="00485843">
      <w:pPr>
        <w:keepNext/>
        <w:keepLines/>
        <w:spacing w:before="240"/>
        <w:ind w:right="-720"/>
        <w:outlineLvl w:val="2"/>
        <w:rPr>
          <w:rFonts w:eastAsiaTheme="majorEastAsia" w:cstheme="minorHAnsi"/>
          <w:b/>
          <w:bCs/>
          <w:sz w:val="20"/>
          <w:szCs w:val="20"/>
        </w:rPr>
      </w:pPr>
      <w:r w:rsidRPr="00485843">
        <w:rPr>
          <w:rFonts w:eastAsiaTheme="majorEastAsia" w:cstheme="minorHAnsi"/>
          <w:sz w:val="28"/>
          <w:szCs w:val="32"/>
        </w:rPr>
        <w:t xml:space="preserve"> </w:t>
      </w:r>
      <w:bookmarkStart w:id="79" w:name="_Toc20398524"/>
      <w:r w:rsidRPr="00485843">
        <w:rPr>
          <w:rFonts w:eastAsiaTheme="majorEastAsia" w:cstheme="minorHAnsi"/>
          <w:b/>
          <w:bCs/>
          <w:sz w:val="20"/>
          <w:szCs w:val="20"/>
        </w:rPr>
        <w:t>Supporting Data</w:t>
      </w:r>
      <w:bookmarkEnd w:id="79"/>
    </w:p>
    <w:p w14:paraId="77B4615B" w14:textId="77777777" w:rsidR="00485843" w:rsidRPr="00485843" w:rsidRDefault="00485843" w:rsidP="00485843">
      <w:pPr>
        <w:rPr>
          <w:rFonts w:cstheme="minorHAnsi"/>
        </w:rPr>
      </w:pPr>
    </w:p>
    <w:p w14:paraId="5E07DF83" w14:textId="3D09232F" w:rsidR="00485843" w:rsidRPr="00485843" w:rsidRDefault="009962D5" w:rsidP="00485843">
      <w:pPr>
        <w:keepNext/>
        <w:rPr>
          <w:rFonts w:cstheme="minorHAnsi"/>
          <w:iCs/>
          <w:sz w:val="20"/>
          <w:szCs w:val="20"/>
        </w:rPr>
      </w:pPr>
      <w:bookmarkStart w:id="80" w:name="_Ref20396371"/>
      <w:r>
        <w:rPr>
          <w:rFonts w:cstheme="minorHAnsi"/>
          <w:b/>
          <w:iCs/>
          <w:sz w:val="20"/>
          <w:szCs w:val="20"/>
        </w:rPr>
        <w:t>Table A</w:t>
      </w:r>
      <w:r w:rsidR="00485843" w:rsidRPr="00485843">
        <w:rPr>
          <w:rFonts w:cstheme="minorHAnsi"/>
          <w:b/>
          <w:iCs/>
          <w:sz w:val="20"/>
          <w:szCs w:val="20"/>
        </w:rPr>
        <w:t xml:space="preserve"> </w:t>
      </w:r>
      <w:r w:rsidR="00485843" w:rsidRPr="00485843">
        <w:rPr>
          <w:rFonts w:cstheme="minorHAnsi"/>
          <w:b/>
          <w:iCs/>
          <w:sz w:val="20"/>
          <w:szCs w:val="20"/>
        </w:rPr>
        <w:fldChar w:fldCharType="begin"/>
      </w:r>
      <w:r w:rsidR="00485843" w:rsidRPr="00485843">
        <w:rPr>
          <w:rFonts w:cstheme="minorHAnsi"/>
          <w:b/>
          <w:iCs/>
          <w:sz w:val="20"/>
          <w:szCs w:val="20"/>
        </w:rPr>
        <w:instrText xml:space="preserve"> SEQ Table \* ARABIC </w:instrText>
      </w:r>
      <w:r w:rsidR="00485843" w:rsidRPr="00485843">
        <w:rPr>
          <w:rFonts w:cstheme="minorHAnsi"/>
          <w:b/>
          <w:iCs/>
          <w:sz w:val="20"/>
          <w:szCs w:val="20"/>
        </w:rPr>
        <w:fldChar w:fldCharType="separate"/>
      </w:r>
      <w:r w:rsidR="00485843" w:rsidRPr="00485843">
        <w:rPr>
          <w:rFonts w:cstheme="minorHAnsi"/>
          <w:b/>
          <w:iCs/>
          <w:noProof/>
          <w:sz w:val="20"/>
          <w:szCs w:val="20"/>
        </w:rPr>
        <w:t>3</w:t>
      </w:r>
      <w:r w:rsidR="00485843" w:rsidRPr="00485843">
        <w:rPr>
          <w:rFonts w:cstheme="minorHAnsi"/>
          <w:b/>
          <w:iCs/>
          <w:sz w:val="20"/>
          <w:szCs w:val="20"/>
        </w:rPr>
        <w:fldChar w:fldCharType="end"/>
      </w:r>
      <w:bookmarkEnd w:id="80"/>
      <w:r w:rsidR="00485843" w:rsidRPr="00485843">
        <w:rPr>
          <w:rFonts w:cstheme="minorHAnsi"/>
          <w:iCs/>
          <w:sz w:val="20"/>
          <w:szCs w:val="20"/>
        </w:rPr>
        <w:t xml:space="preserve"> Number of estimated fractures by year and type</w:t>
      </w:r>
    </w:p>
    <w:tbl>
      <w:tblPr>
        <w:tblW w:w="9771" w:type="dxa"/>
        <w:tblLayout w:type="fixed"/>
        <w:tblLook w:val="04A0" w:firstRow="1" w:lastRow="0" w:firstColumn="1" w:lastColumn="0" w:noHBand="0" w:noVBand="1"/>
      </w:tblPr>
      <w:tblGrid>
        <w:gridCol w:w="2268"/>
        <w:gridCol w:w="897"/>
        <w:gridCol w:w="906"/>
        <w:gridCol w:w="904"/>
        <w:gridCol w:w="906"/>
        <w:gridCol w:w="261"/>
        <w:gridCol w:w="907"/>
        <w:gridCol w:w="907"/>
        <w:gridCol w:w="907"/>
        <w:gridCol w:w="908"/>
      </w:tblGrid>
      <w:tr w:rsidR="00485843" w:rsidRPr="00485843" w14:paraId="106031BC" w14:textId="77777777" w:rsidTr="00B816E3">
        <w:trPr>
          <w:trHeight w:val="300"/>
        </w:trPr>
        <w:tc>
          <w:tcPr>
            <w:tcW w:w="2268" w:type="dxa"/>
            <w:tcBorders>
              <w:top w:val="single" w:sz="4" w:space="0" w:color="auto"/>
              <w:left w:val="nil"/>
              <w:right w:val="nil"/>
            </w:tcBorders>
            <w:shd w:val="clear" w:color="000000" w:fill="FFFFFF"/>
            <w:noWrap/>
            <w:vAlign w:val="bottom"/>
            <w:hideMark/>
          </w:tcPr>
          <w:p w14:paraId="6F167D61"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1803" w:type="dxa"/>
            <w:gridSpan w:val="2"/>
            <w:tcBorders>
              <w:top w:val="single" w:sz="4" w:space="0" w:color="auto"/>
              <w:left w:val="nil"/>
              <w:bottom w:val="nil"/>
              <w:right w:val="nil"/>
            </w:tcBorders>
            <w:shd w:val="clear" w:color="000000" w:fill="FFFFFF"/>
            <w:noWrap/>
            <w:vAlign w:val="bottom"/>
            <w:hideMark/>
          </w:tcPr>
          <w:p w14:paraId="4CD4D571" w14:textId="77777777" w:rsidR="00485843" w:rsidRPr="00485843" w:rsidRDefault="00485843" w:rsidP="00485843">
            <w:pPr>
              <w:rPr>
                <w:rFonts w:eastAsia="Times New Roman" w:cstheme="minorHAnsi"/>
                <w:sz w:val="18"/>
                <w:szCs w:val="18"/>
              </w:rPr>
            </w:pPr>
            <w:r w:rsidRPr="00485843">
              <w:rPr>
                <w:rFonts w:cstheme="minorHAnsi"/>
                <w:b/>
                <w:bCs/>
                <w:sz w:val="18"/>
                <w:szCs w:val="18"/>
              </w:rPr>
              <w:t>Women</w:t>
            </w:r>
          </w:p>
        </w:tc>
        <w:tc>
          <w:tcPr>
            <w:tcW w:w="904" w:type="dxa"/>
            <w:tcBorders>
              <w:top w:val="single" w:sz="4" w:space="0" w:color="auto"/>
              <w:left w:val="nil"/>
              <w:bottom w:val="nil"/>
              <w:right w:val="nil"/>
            </w:tcBorders>
            <w:shd w:val="clear" w:color="000000" w:fill="FFFFFF"/>
            <w:noWrap/>
            <w:vAlign w:val="bottom"/>
            <w:hideMark/>
          </w:tcPr>
          <w:p w14:paraId="1C0D3CC6" w14:textId="77777777" w:rsidR="00485843" w:rsidRPr="00485843" w:rsidRDefault="00485843" w:rsidP="00485843">
            <w:pPr>
              <w:rPr>
                <w:rFonts w:eastAsia="Times New Roman" w:cstheme="minorHAnsi"/>
                <w:sz w:val="18"/>
                <w:szCs w:val="18"/>
              </w:rPr>
            </w:pPr>
            <w:r w:rsidRPr="00485843">
              <w:rPr>
                <w:rFonts w:eastAsia="Times New Roman" w:cstheme="minorHAnsi"/>
                <w:sz w:val="18"/>
                <w:szCs w:val="18"/>
              </w:rPr>
              <w:t> </w:t>
            </w:r>
          </w:p>
        </w:tc>
        <w:tc>
          <w:tcPr>
            <w:tcW w:w="906" w:type="dxa"/>
            <w:tcBorders>
              <w:top w:val="single" w:sz="4" w:space="0" w:color="auto"/>
              <w:left w:val="nil"/>
              <w:bottom w:val="nil"/>
              <w:right w:val="nil"/>
            </w:tcBorders>
            <w:shd w:val="clear" w:color="000000" w:fill="FFFFFF"/>
            <w:noWrap/>
            <w:vAlign w:val="bottom"/>
            <w:hideMark/>
          </w:tcPr>
          <w:p w14:paraId="42E140E9" w14:textId="77777777" w:rsidR="00485843" w:rsidRPr="00485843" w:rsidRDefault="00485843" w:rsidP="00485843">
            <w:pPr>
              <w:rPr>
                <w:rFonts w:eastAsia="Times New Roman" w:cstheme="minorHAnsi"/>
                <w:sz w:val="18"/>
                <w:szCs w:val="18"/>
              </w:rPr>
            </w:pPr>
            <w:r w:rsidRPr="00485843">
              <w:rPr>
                <w:rFonts w:eastAsia="Times New Roman" w:cstheme="minorHAnsi"/>
                <w:sz w:val="18"/>
                <w:szCs w:val="18"/>
              </w:rPr>
              <w:t> </w:t>
            </w:r>
          </w:p>
        </w:tc>
        <w:tc>
          <w:tcPr>
            <w:tcW w:w="261" w:type="dxa"/>
            <w:tcBorders>
              <w:top w:val="single" w:sz="4" w:space="0" w:color="auto"/>
              <w:left w:val="nil"/>
              <w:bottom w:val="nil"/>
              <w:right w:val="nil"/>
            </w:tcBorders>
            <w:shd w:val="clear" w:color="000000" w:fill="FFFFFF"/>
            <w:noWrap/>
            <w:vAlign w:val="bottom"/>
            <w:hideMark/>
          </w:tcPr>
          <w:p w14:paraId="56840156" w14:textId="77777777" w:rsidR="00485843" w:rsidRPr="00485843" w:rsidRDefault="00485843" w:rsidP="00485843">
            <w:pPr>
              <w:jc w:val="center"/>
              <w:rPr>
                <w:rFonts w:eastAsia="Times New Roman" w:cstheme="minorHAnsi"/>
                <w:sz w:val="18"/>
                <w:szCs w:val="18"/>
              </w:rPr>
            </w:pPr>
            <w:r w:rsidRPr="00485843">
              <w:rPr>
                <w:rFonts w:eastAsia="Times New Roman" w:cstheme="minorHAnsi"/>
                <w:sz w:val="18"/>
                <w:szCs w:val="18"/>
              </w:rPr>
              <w:t> </w:t>
            </w:r>
          </w:p>
        </w:tc>
        <w:tc>
          <w:tcPr>
            <w:tcW w:w="907" w:type="dxa"/>
            <w:tcBorders>
              <w:top w:val="single" w:sz="4" w:space="0" w:color="auto"/>
              <w:left w:val="nil"/>
              <w:bottom w:val="nil"/>
              <w:right w:val="nil"/>
            </w:tcBorders>
            <w:shd w:val="clear" w:color="000000" w:fill="FFFFFF"/>
            <w:noWrap/>
            <w:vAlign w:val="bottom"/>
            <w:hideMark/>
          </w:tcPr>
          <w:p w14:paraId="21342027" w14:textId="77777777" w:rsidR="00485843" w:rsidRPr="00485843" w:rsidRDefault="00485843" w:rsidP="00485843">
            <w:pPr>
              <w:rPr>
                <w:rFonts w:cstheme="minorHAnsi"/>
                <w:b/>
                <w:bCs/>
                <w:sz w:val="18"/>
                <w:szCs w:val="18"/>
              </w:rPr>
            </w:pPr>
            <w:r w:rsidRPr="00485843">
              <w:rPr>
                <w:rFonts w:cstheme="minorHAnsi"/>
                <w:b/>
                <w:bCs/>
                <w:sz w:val="18"/>
                <w:szCs w:val="18"/>
              </w:rPr>
              <w:t>Men</w:t>
            </w:r>
          </w:p>
        </w:tc>
        <w:tc>
          <w:tcPr>
            <w:tcW w:w="907" w:type="dxa"/>
            <w:tcBorders>
              <w:top w:val="single" w:sz="4" w:space="0" w:color="auto"/>
              <w:left w:val="nil"/>
              <w:bottom w:val="nil"/>
              <w:right w:val="nil"/>
            </w:tcBorders>
            <w:shd w:val="clear" w:color="000000" w:fill="FFFFFF"/>
            <w:noWrap/>
            <w:vAlign w:val="bottom"/>
            <w:hideMark/>
          </w:tcPr>
          <w:p w14:paraId="67C23ED3" w14:textId="77777777" w:rsidR="00485843" w:rsidRPr="00485843" w:rsidRDefault="00485843" w:rsidP="00485843">
            <w:pPr>
              <w:rPr>
                <w:rFonts w:cstheme="minorHAnsi"/>
                <w:b/>
                <w:bCs/>
                <w:sz w:val="18"/>
                <w:szCs w:val="18"/>
              </w:rPr>
            </w:pPr>
            <w:r w:rsidRPr="00485843">
              <w:rPr>
                <w:rFonts w:cstheme="minorHAnsi"/>
                <w:b/>
                <w:bCs/>
                <w:sz w:val="18"/>
                <w:szCs w:val="18"/>
              </w:rPr>
              <w:t> </w:t>
            </w:r>
          </w:p>
        </w:tc>
        <w:tc>
          <w:tcPr>
            <w:tcW w:w="907" w:type="dxa"/>
            <w:tcBorders>
              <w:top w:val="single" w:sz="4" w:space="0" w:color="auto"/>
              <w:left w:val="nil"/>
              <w:bottom w:val="nil"/>
              <w:right w:val="nil"/>
            </w:tcBorders>
            <w:shd w:val="clear" w:color="000000" w:fill="FFFFFF"/>
            <w:noWrap/>
            <w:vAlign w:val="bottom"/>
            <w:hideMark/>
          </w:tcPr>
          <w:p w14:paraId="21F10982" w14:textId="77777777" w:rsidR="00485843" w:rsidRPr="00485843" w:rsidRDefault="00485843" w:rsidP="00485843">
            <w:pPr>
              <w:rPr>
                <w:rFonts w:eastAsia="Times New Roman" w:cstheme="minorHAnsi"/>
                <w:sz w:val="18"/>
                <w:szCs w:val="18"/>
              </w:rPr>
            </w:pPr>
            <w:r w:rsidRPr="00485843">
              <w:rPr>
                <w:rFonts w:eastAsia="Times New Roman" w:cstheme="minorHAnsi"/>
                <w:sz w:val="18"/>
                <w:szCs w:val="18"/>
              </w:rPr>
              <w:t> </w:t>
            </w:r>
          </w:p>
        </w:tc>
        <w:tc>
          <w:tcPr>
            <w:tcW w:w="908" w:type="dxa"/>
            <w:tcBorders>
              <w:top w:val="single" w:sz="4" w:space="0" w:color="auto"/>
              <w:left w:val="nil"/>
              <w:bottom w:val="nil"/>
              <w:right w:val="nil"/>
            </w:tcBorders>
            <w:shd w:val="clear" w:color="000000" w:fill="FFFFFF"/>
            <w:noWrap/>
            <w:vAlign w:val="bottom"/>
            <w:hideMark/>
          </w:tcPr>
          <w:p w14:paraId="3706866F" w14:textId="77777777" w:rsidR="00485843" w:rsidRPr="00485843" w:rsidRDefault="00485843" w:rsidP="00485843">
            <w:pPr>
              <w:rPr>
                <w:rFonts w:eastAsia="Times New Roman" w:cstheme="minorHAnsi"/>
                <w:sz w:val="18"/>
                <w:szCs w:val="18"/>
              </w:rPr>
            </w:pPr>
            <w:r w:rsidRPr="00485843">
              <w:rPr>
                <w:rFonts w:eastAsia="Times New Roman" w:cstheme="minorHAnsi"/>
                <w:sz w:val="18"/>
                <w:szCs w:val="18"/>
              </w:rPr>
              <w:t> </w:t>
            </w:r>
          </w:p>
        </w:tc>
      </w:tr>
      <w:tr w:rsidR="00485843" w:rsidRPr="00485843" w14:paraId="798D6B76" w14:textId="77777777" w:rsidTr="00B816E3">
        <w:trPr>
          <w:trHeight w:val="300"/>
        </w:trPr>
        <w:tc>
          <w:tcPr>
            <w:tcW w:w="2268" w:type="dxa"/>
            <w:tcBorders>
              <w:top w:val="nil"/>
              <w:left w:val="nil"/>
              <w:bottom w:val="single" w:sz="4" w:space="0" w:color="auto"/>
              <w:right w:val="nil"/>
            </w:tcBorders>
            <w:shd w:val="clear" w:color="000000" w:fill="FFFFFF"/>
            <w:noWrap/>
            <w:vAlign w:val="bottom"/>
            <w:hideMark/>
          </w:tcPr>
          <w:p w14:paraId="5560B1DE"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897" w:type="dxa"/>
            <w:tcBorders>
              <w:top w:val="nil"/>
              <w:left w:val="nil"/>
              <w:bottom w:val="single" w:sz="4" w:space="0" w:color="auto"/>
              <w:right w:val="nil"/>
            </w:tcBorders>
            <w:shd w:val="clear" w:color="000000" w:fill="FFFFFF"/>
            <w:noWrap/>
            <w:vAlign w:val="bottom"/>
            <w:hideMark/>
          </w:tcPr>
          <w:p w14:paraId="799470CE"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2017</w:t>
            </w:r>
          </w:p>
        </w:tc>
        <w:tc>
          <w:tcPr>
            <w:tcW w:w="906" w:type="dxa"/>
            <w:tcBorders>
              <w:top w:val="nil"/>
              <w:left w:val="nil"/>
              <w:bottom w:val="single" w:sz="4" w:space="0" w:color="auto"/>
              <w:right w:val="nil"/>
            </w:tcBorders>
            <w:shd w:val="clear" w:color="000000" w:fill="FFFFFF"/>
            <w:vAlign w:val="bottom"/>
          </w:tcPr>
          <w:p w14:paraId="4EB882E6"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2020</w:t>
            </w:r>
          </w:p>
        </w:tc>
        <w:tc>
          <w:tcPr>
            <w:tcW w:w="904" w:type="dxa"/>
            <w:tcBorders>
              <w:top w:val="nil"/>
              <w:left w:val="nil"/>
              <w:bottom w:val="single" w:sz="4" w:space="0" w:color="auto"/>
              <w:right w:val="nil"/>
            </w:tcBorders>
            <w:shd w:val="clear" w:color="000000" w:fill="FFFFFF"/>
            <w:noWrap/>
            <w:vAlign w:val="bottom"/>
            <w:hideMark/>
          </w:tcPr>
          <w:p w14:paraId="17829955"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2025</w:t>
            </w:r>
          </w:p>
        </w:tc>
        <w:tc>
          <w:tcPr>
            <w:tcW w:w="906" w:type="dxa"/>
            <w:tcBorders>
              <w:top w:val="nil"/>
              <w:left w:val="nil"/>
              <w:bottom w:val="single" w:sz="4" w:space="0" w:color="auto"/>
              <w:right w:val="nil"/>
            </w:tcBorders>
            <w:shd w:val="clear" w:color="000000" w:fill="FFFFFF"/>
            <w:noWrap/>
            <w:vAlign w:val="bottom"/>
            <w:hideMark/>
          </w:tcPr>
          <w:p w14:paraId="08411B50"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2030</w:t>
            </w:r>
          </w:p>
        </w:tc>
        <w:tc>
          <w:tcPr>
            <w:tcW w:w="261" w:type="dxa"/>
            <w:tcBorders>
              <w:top w:val="nil"/>
              <w:left w:val="nil"/>
              <w:bottom w:val="single" w:sz="4" w:space="0" w:color="auto"/>
              <w:right w:val="nil"/>
            </w:tcBorders>
            <w:shd w:val="clear" w:color="000000" w:fill="FFFFFF"/>
            <w:noWrap/>
            <w:vAlign w:val="bottom"/>
            <w:hideMark/>
          </w:tcPr>
          <w:p w14:paraId="44C17FD7" w14:textId="77777777" w:rsidR="00485843" w:rsidRPr="00485843" w:rsidRDefault="00485843" w:rsidP="00485843">
            <w:pPr>
              <w:jc w:val="center"/>
              <w:rPr>
                <w:rFonts w:eastAsia="Times New Roman" w:cstheme="minorHAnsi"/>
                <w:color w:val="000000"/>
                <w:sz w:val="18"/>
                <w:szCs w:val="18"/>
              </w:rPr>
            </w:pPr>
          </w:p>
        </w:tc>
        <w:tc>
          <w:tcPr>
            <w:tcW w:w="907" w:type="dxa"/>
            <w:tcBorders>
              <w:top w:val="nil"/>
              <w:left w:val="nil"/>
              <w:bottom w:val="single" w:sz="4" w:space="0" w:color="auto"/>
              <w:right w:val="nil"/>
            </w:tcBorders>
            <w:shd w:val="clear" w:color="000000" w:fill="FFFFFF"/>
            <w:noWrap/>
            <w:vAlign w:val="bottom"/>
            <w:hideMark/>
          </w:tcPr>
          <w:p w14:paraId="4E522249"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2017</w:t>
            </w:r>
          </w:p>
        </w:tc>
        <w:tc>
          <w:tcPr>
            <w:tcW w:w="907" w:type="dxa"/>
            <w:tcBorders>
              <w:top w:val="nil"/>
              <w:left w:val="nil"/>
              <w:bottom w:val="single" w:sz="4" w:space="0" w:color="auto"/>
              <w:right w:val="nil"/>
            </w:tcBorders>
            <w:shd w:val="clear" w:color="000000" w:fill="FFFFFF"/>
            <w:noWrap/>
            <w:vAlign w:val="bottom"/>
            <w:hideMark/>
          </w:tcPr>
          <w:p w14:paraId="3FFA39CA"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2020</w:t>
            </w:r>
          </w:p>
        </w:tc>
        <w:tc>
          <w:tcPr>
            <w:tcW w:w="907" w:type="dxa"/>
            <w:tcBorders>
              <w:top w:val="nil"/>
              <w:left w:val="nil"/>
              <w:bottom w:val="single" w:sz="4" w:space="0" w:color="auto"/>
              <w:right w:val="nil"/>
            </w:tcBorders>
            <w:shd w:val="clear" w:color="000000" w:fill="FFFFFF"/>
            <w:noWrap/>
            <w:vAlign w:val="bottom"/>
            <w:hideMark/>
          </w:tcPr>
          <w:p w14:paraId="7D87CA1A"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2025</w:t>
            </w:r>
          </w:p>
        </w:tc>
        <w:tc>
          <w:tcPr>
            <w:tcW w:w="908" w:type="dxa"/>
            <w:tcBorders>
              <w:top w:val="nil"/>
              <w:left w:val="nil"/>
              <w:bottom w:val="single" w:sz="4" w:space="0" w:color="auto"/>
              <w:right w:val="nil"/>
            </w:tcBorders>
            <w:shd w:val="clear" w:color="000000" w:fill="FFFFFF"/>
            <w:noWrap/>
            <w:vAlign w:val="bottom"/>
            <w:hideMark/>
          </w:tcPr>
          <w:p w14:paraId="5D6151D6"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2030</w:t>
            </w:r>
          </w:p>
        </w:tc>
      </w:tr>
      <w:tr w:rsidR="00485843" w:rsidRPr="00485843" w14:paraId="605F04C9" w14:textId="77777777" w:rsidTr="00B816E3">
        <w:trPr>
          <w:trHeight w:val="300"/>
        </w:trPr>
        <w:tc>
          <w:tcPr>
            <w:tcW w:w="2268" w:type="dxa"/>
            <w:tcBorders>
              <w:top w:val="single" w:sz="4" w:space="0" w:color="auto"/>
              <w:left w:val="nil"/>
              <w:bottom w:val="nil"/>
              <w:right w:val="nil"/>
            </w:tcBorders>
            <w:shd w:val="clear" w:color="000000" w:fill="FFFFFF"/>
            <w:noWrap/>
            <w:vAlign w:val="bottom"/>
            <w:hideMark/>
          </w:tcPr>
          <w:p w14:paraId="41607D36"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France</w:t>
            </w:r>
          </w:p>
        </w:tc>
        <w:tc>
          <w:tcPr>
            <w:tcW w:w="897" w:type="dxa"/>
            <w:tcBorders>
              <w:top w:val="nil"/>
              <w:left w:val="nil"/>
              <w:bottom w:val="nil"/>
              <w:right w:val="nil"/>
            </w:tcBorders>
            <w:shd w:val="clear" w:color="000000" w:fill="FFFFFF"/>
            <w:noWrap/>
            <w:vAlign w:val="bottom"/>
            <w:hideMark/>
          </w:tcPr>
          <w:p w14:paraId="2DB05776" w14:textId="77777777" w:rsidR="00485843" w:rsidRPr="00485843" w:rsidRDefault="00485843" w:rsidP="00485843">
            <w:pPr>
              <w:jc w:val="center"/>
              <w:rPr>
                <w:rFonts w:eastAsia="Times New Roman" w:cstheme="minorHAnsi"/>
                <w:color w:val="000000"/>
                <w:sz w:val="18"/>
                <w:szCs w:val="18"/>
              </w:rPr>
            </w:pPr>
            <w:r w:rsidRPr="00485843">
              <w:rPr>
                <w:rFonts w:eastAsia="Times New Roman" w:cstheme="minorHAnsi"/>
                <w:color w:val="000000"/>
                <w:sz w:val="18"/>
                <w:szCs w:val="18"/>
              </w:rPr>
              <w:t> </w:t>
            </w:r>
          </w:p>
        </w:tc>
        <w:tc>
          <w:tcPr>
            <w:tcW w:w="906" w:type="dxa"/>
            <w:tcBorders>
              <w:top w:val="nil"/>
              <w:left w:val="nil"/>
              <w:bottom w:val="nil"/>
              <w:right w:val="nil"/>
            </w:tcBorders>
            <w:shd w:val="clear" w:color="000000" w:fill="FFFFFF"/>
            <w:noWrap/>
            <w:vAlign w:val="bottom"/>
            <w:hideMark/>
          </w:tcPr>
          <w:p w14:paraId="61181159" w14:textId="77777777" w:rsidR="00485843" w:rsidRPr="00485843" w:rsidRDefault="00485843" w:rsidP="00485843">
            <w:pPr>
              <w:jc w:val="center"/>
              <w:rPr>
                <w:rFonts w:eastAsia="Times New Roman" w:cstheme="minorHAnsi"/>
                <w:color w:val="000000"/>
                <w:sz w:val="18"/>
                <w:szCs w:val="18"/>
              </w:rPr>
            </w:pPr>
            <w:r w:rsidRPr="00485843">
              <w:rPr>
                <w:rFonts w:eastAsia="Times New Roman" w:cstheme="minorHAnsi"/>
                <w:color w:val="000000"/>
                <w:sz w:val="18"/>
                <w:szCs w:val="18"/>
              </w:rPr>
              <w:t> </w:t>
            </w:r>
          </w:p>
        </w:tc>
        <w:tc>
          <w:tcPr>
            <w:tcW w:w="904" w:type="dxa"/>
            <w:tcBorders>
              <w:top w:val="nil"/>
              <w:left w:val="nil"/>
              <w:bottom w:val="nil"/>
              <w:right w:val="nil"/>
            </w:tcBorders>
            <w:shd w:val="clear" w:color="000000" w:fill="FFFFFF"/>
            <w:noWrap/>
            <w:vAlign w:val="bottom"/>
            <w:hideMark/>
          </w:tcPr>
          <w:p w14:paraId="735E681C" w14:textId="77777777" w:rsidR="00485843" w:rsidRPr="00485843" w:rsidRDefault="00485843" w:rsidP="00485843">
            <w:pPr>
              <w:jc w:val="center"/>
              <w:rPr>
                <w:rFonts w:eastAsia="Times New Roman" w:cstheme="minorHAnsi"/>
                <w:color w:val="000000"/>
                <w:sz w:val="18"/>
                <w:szCs w:val="18"/>
              </w:rPr>
            </w:pPr>
            <w:r w:rsidRPr="00485843">
              <w:rPr>
                <w:rFonts w:eastAsia="Times New Roman" w:cstheme="minorHAnsi"/>
                <w:color w:val="000000"/>
                <w:sz w:val="18"/>
                <w:szCs w:val="18"/>
              </w:rPr>
              <w:t> </w:t>
            </w:r>
          </w:p>
        </w:tc>
        <w:tc>
          <w:tcPr>
            <w:tcW w:w="906" w:type="dxa"/>
            <w:tcBorders>
              <w:top w:val="nil"/>
              <w:left w:val="nil"/>
              <w:bottom w:val="nil"/>
              <w:right w:val="nil"/>
            </w:tcBorders>
            <w:shd w:val="clear" w:color="000000" w:fill="FFFFFF"/>
            <w:noWrap/>
            <w:vAlign w:val="bottom"/>
            <w:hideMark/>
          </w:tcPr>
          <w:p w14:paraId="07CCDFC7" w14:textId="77777777" w:rsidR="00485843" w:rsidRPr="00485843" w:rsidRDefault="00485843" w:rsidP="00485843">
            <w:pPr>
              <w:jc w:val="center"/>
              <w:rPr>
                <w:rFonts w:eastAsia="Times New Roman" w:cstheme="minorHAnsi"/>
                <w:color w:val="000000"/>
                <w:sz w:val="18"/>
                <w:szCs w:val="18"/>
              </w:rPr>
            </w:pPr>
            <w:r w:rsidRPr="00485843">
              <w:rPr>
                <w:rFonts w:eastAsia="Times New Roman" w:cstheme="minorHAnsi"/>
                <w:color w:val="000000"/>
                <w:sz w:val="18"/>
                <w:szCs w:val="18"/>
              </w:rPr>
              <w:t> </w:t>
            </w:r>
          </w:p>
        </w:tc>
        <w:tc>
          <w:tcPr>
            <w:tcW w:w="261" w:type="dxa"/>
            <w:tcBorders>
              <w:top w:val="nil"/>
              <w:left w:val="nil"/>
              <w:bottom w:val="nil"/>
              <w:right w:val="nil"/>
            </w:tcBorders>
            <w:shd w:val="clear" w:color="000000" w:fill="FFFFFF"/>
            <w:noWrap/>
            <w:vAlign w:val="bottom"/>
            <w:hideMark/>
          </w:tcPr>
          <w:p w14:paraId="59B19475" w14:textId="77777777" w:rsidR="00485843" w:rsidRPr="00485843" w:rsidRDefault="00485843" w:rsidP="00485843">
            <w:pPr>
              <w:jc w:val="cente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0C992B11"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6B15E77E"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425EAF14"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8" w:type="dxa"/>
            <w:tcBorders>
              <w:top w:val="nil"/>
              <w:left w:val="nil"/>
              <w:bottom w:val="nil"/>
              <w:right w:val="nil"/>
            </w:tcBorders>
            <w:shd w:val="clear" w:color="000000" w:fill="FFFFFF"/>
            <w:noWrap/>
            <w:vAlign w:val="bottom"/>
            <w:hideMark/>
          </w:tcPr>
          <w:p w14:paraId="456F7818"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r>
      <w:tr w:rsidR="00485843" w:rsidRPr="00485843" w14:paraId="6D205196" w14:textId="77777777" w:rsidTr="00B816E3">
        <w:trPr>
          <w:trHeight w:val="300"/>
        </w:trPr>
        <w:tc>
          <w:tcPr>
            <w:tcW w:w="2268" w:type="dxa"/>
            <w:tcBorders>
              <w:top w:val="nil"/>
              <w:left w:val="nil"/>
              <w:bottom w:val="nil"/>
              <w:right w:val="nil"/>
            </w:tcBorders>
            <w:shd w:val="clear" w:color="000000" w:fill="FFFFFF"/>
            <w:noWrap/>
            <w:vAlign w:val="bottom"/>
            <w:hideMark/>
          </w:tcPr>
          <w:p w14:paraId="38478B94" w14:textId="77777777" w:rsidR="00485843" w:rsidRPr="00485843" w:rsidRDefault="00485843" w:rsidP="00485843">
            <w:pPr>
              <w:ind w:firstLineChars="100" w:firstLine="180"/>
              <w:rPr>
                <w:rFonts w:eastAsia="Times New Roman" w:cstheme="minorHAnsi"/>
                <w:color w:val="000000"/>
                <w:sz w:val="18"/>
                <w:szCs w:val="18"/>
              </w:rPr>
            </w:pPr>
            <w:r w:rsidRPr="00485843">
              <w:rPr>
                <w:rFonts w:cstheme="minorHAnsi"/>
                <w:color w:val="4D4D4D"/>
                <w:sz w:val="18"/>
                <w:szCs w:val="18"/>
              </w:rPr>
              <w:t>Hip fractures</w:t>
            </w:r>
          </w:p>
        </w:tc>
        <w:tc>
          <w:tcPr>
            <w:tcW w:w="897" w:type="dxa"/>
            <w:tcBorders>
              <w:top w:val="nil"/>
              <w:left w:val="nil"/>
              <w:bottom w:val="nil"/>
              <w:right w:val="nil"/>
            </w:tcBorders>
            <w:shd w:val="clear" w:color="000000" w:fill="FFFFFF"/>
            <w:noWrap/>
            <w:vAlign w:val="bottom"/>
            <w:hideMark/>
          </w:tcPr>
          <w:p w14:paraId="2BC29092"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58,020</w:t>
            </w:r>
          </w:p>
        </w:tc>
        <w:tc>
          <w:tcPr>
            <w:tcW w:w="906" w:type="dxa"/>
            <w:tcBorders>
              <w:top w:val="nil"/>
              <w:left w:val="nil"/>
              <w:bottom w:val="nil"/>
              <w:right w:val="nil"/>
            </w:tcBorders>
            <w:shd w:val="clear" w:color="000000" w:fill="FFFFFF"/>
            <w:noWrap/>
            <w:vAlign w:val="bottom"/>
            <w:hideMark/>
          </w:tcPr>
          <w:p w14:paraId="623108C7"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61,081</w:t>
            </w:r>
          </w:p>
        </w:tc>
        <w:tc>
          <w:tcPr>
            <w:tcW w:w="904" w:type="dxa"/>
            <w:tcBorders>
              <w:top w:val="nil"/>
              <w:left w:val="nil"/>
              <w:bottom w:val="nil"/>
              <w:right w:val="nil"/>
            </w:tcBorders>
            <w:shd w:val="clear" w:color="000000" w:fill="FFFFFF"/>
            <w:noWrap/>
            <w:vAlign w:val="bottom"/>
            <w:hideMark/>
          </w:tcPr>
          <w:p w14:paraId="0E2AAF09"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65,269</w:t>
            </w:r>
          </w:p>
        </w:tc>
        <w:tc>
          <w:tcPr>
            <w:tcW w:w="906" w:type="dxa"/>
            <w:tcBorders>
              <w:top w:val="nil"/>
              <w:left w:val="nil"/>
              <w:bottom w:val="nil"/>
              <w:right w:val="nil"/>
            </w:tcBorders>
            <w:shd w:val="clear" w:color="000000" w:fill="FFFFFF"/>
            <w:noWrap/>
            <w:vAlign w:val="bottom"/>
            <w:hideMark/>
          </w:tcPr>
          <w:p w14:paraId="16899F99"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72,325</w:t>
            </w:r>
          </w:p>
        </w:tc>
        <w:tc>
          <w:tcPr>
            <w:tcW w:w="261" w:type="dxa"/>
            <w:tcBorders>
              <w:top w:val="nil"/>
              <w:left w:val="nil"/>
              <w:bottom w:val="nil"/>
              <w:right w:val="nil"/>
            </w:tcBorders>
            <w:shd w:val="clear" w:color="000000" w:fill="FFFFFF"/>
            <w:noWrap/>
            <w:vAlign w:val="bottom"/>
            <w:hideMark/>
          </w:tcPr>
          <w:p w14:paraId="38BC7451"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30C7290F"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19,208</w:t>
            </w:r>
          </w:p>
        </w:tc>
        <w:tc>
          <w:tcPr>
            <w:tcW w:w="907" w:type="dxa"/>
            <w:tcBorders>
              <w:top w:val="nil"/>
              <w:left w:val="nil"/>
              <w:bottom w:val="nil"/>
              <w:right w:val="nil"/>
            </w:tcBorders>
            <w:shd w:val="clear" w:color="000000" w:fill="FFFFFF"/>
            <w:noWrap/>
            <w:vAlign w:val="bottom"/>
            <w:hideMark/>
          </w:tcPr>
          <w:p w14:paraId="637EF1EC"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20,689</w:t>
            </w:r>
          </w:p>
        </w:tc>
        <w:tc>
          <w:tcPr>
            <w:tcW w:w="907" w:type="dxa"/>
            <w:tcBorders>
              <w:top w:val="nil"/>
              <w:left w:val="nil"/>
              <w:bottom w:val="nil"/>
              <w:right w:val="nil"/>
            </w:tcBorders>
            <w:shd w:val="clear" w:color="000000" w:fill="FFFFFF"/>
            <w:noWrap/>
            <w:vAlign w:val="bottom"/>
            <w:hideMark/>
          </w:tcPr>
          <w:p w14:paraId="1813E3E5"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23,254</w:t>
            </w:r>
          </w:p>
        </w:tc>
        <w:tc>
          <w:tcPr>
            <w:tcW w:w="908" w:type="dxa"/>
            <w:tcBorders>
              <w:top w:val="nil"/>
              <w:left w:val="nil"/>
              <w:bottom w:val="nil"/>
              <w:right w:val="nil"/>
            </w:tcBorders>
            <w:shd w:val="clear" w:color="000000" w:fill="FFFFFF"/>
            <w:noWrap/>
            <w:vAlign w:val="bottom"/>
            <w:hideMark/>
          </w:tcPr>
          <w:p w14:paraId="4E1A9704"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26,444</w:t>
            </w:r>
          </w:p>
        </w:tc>
      </w:tr>
      <w:tr w:rsidR="00485843" w:rsidRPr="00485843" w14:paraId="3603981A" w14:textId="77777777" w:rsidTr="00B816E3">
        <w:trPr>
          <w:trHeight w:val="300"/>
        </w:trPr>
        <w:tc>
          <w:tcPr>
            <w:tcW w:w="2268" w:type="dxa"/>
            <w:tcBorders>
              <w:top w:val="nil"/>
              <w:left w:val="nil"/>
              <w:bottom w:val="nil"/>
              <w:right w:val="nil"/>
            </w:tcBorders>
            <w:shd w:val="clear" w:color="000000" w:fill="FFFFFF"/>
            <w:noWrap/>
            <w:vAlign w:val="bottom"/>
            <w:hideMark/>
          </w:tcPr>
          <w:p w14:paraId="0BE6DF3B"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Vertebral fractures</w:t>
            </w:r>
          </w:p>
        </w:tc>
        <w:tc>
          <w:tcPr>
            <w:tcW w:w="897" w:type="dxa"/>
            <w:tcBorders>
              <w:top w:val="nil"/>
              <w:left w:val="nil"/>
              <w:bottom w:val="nil"/>
              <w:right w:val="nil"/>
            </w:tcBorders>
            <w:shd w:val="clear" w:color="000000" w:fill="FFFFFF"/>
            <w:noWrap/>
            <w:vAlign w:val="bottom"/>
            <w:hideMark/>
          </w:tcPr>
          <w:p w14:paraId="330E981A"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37,861</w:t>
            </w:r>
          </w:p>
        </w:tc>
        <w:tc>
          <w:tcPr>
            <w:tcW w:w="906" w:type="dxa"/>
            <w:tcBorders>
              <w:top w:val="nil"/>
              <w:left w:val="nil"/>
              <w:bottom w:val="nil"/>
              <w:right w:val="nil"/>
            </w:tcBorders>
            <w:shd w:val="clear" w:color="000000" w:fill="FFFFFF"/>
            <w:noWrap/>
            <w:vAlign w:val="bottom"/>
            <w:hideMark/>
          </w:tcPr>
          <w:p w14:paraId="51EDE3BA"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39,823</w:t>
            </w:r>
          </w:p>
        </w:tc>
        <w:tc>
          <w:tcPr>
            <w:tcW w:w="904" w:type="dxa"/>
            <w:tcBorders>
              <w:top w:val="nil"/>
              <w:left w:val="nil"/>
              <w:bottom w:val="nil"/>
              <w:right w:val="nil"/>
            </w:tcBorders>
            <w:shd w:val="clear" w:color="000000" w:fill="FFFFFF"/>
            <w:noWrap/>
            <w:vAlign w:val="bottom"/>
            <w:hideMark/>
          </w:tcPr>
          <w:p w14:paraId="2E463EF2"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42,820</w:t>
            </w:r>
          </w:p>
        </w:tc>
        <w:tc>
          <w:tcPr>
            <w:tcW w:w="906" w:type="dxa"/>
            <w:tcBorders>
              <w:top w:val="nil"/>
              <w:left w:val="nil"/>
              <w:bottom w:val="nil"/>
              <w:right w:val="nil"/>
            </w:tcBorders>
            <w:shd w:val="clear" w:color="000000" w:fill="FFFFFF"/>
            <w:noWrap/>
            <w:vAlign w:val="bottom"/>
            <w:hideMark/>
          </w:tcPr>
          <w:p w14:paraId="57E9A4BA"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46,539</w:t>
            </w:r>
          </w:p>
        </w:tc>
        <w:tc>
          <w:tcPr>
            <w:tcW w:w="261" w:type="dxa"/>
            <w:tcBorders>
              <w:top w:val="nil"/>
              <w:left w:val="nil"/>
              <w:bottom w:val="nil"/>
              <w:right w:val="nil"/>
            </w:tcBorders>
            <w:shd w:val="clear" w:color="000000" w:fill="FFFFFF"/>
            <w:noWrap/>
            <w:vAlign w:val="bottom"/>
            <w:hideMark/>
          </w:tcPr>
          <w:p w14:paraId="3961531B"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65BDFCFC"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20,140</w:t>
            </w:r>
          </w:p>
        </w:tc>
        <w:tc>
          <w:tcPr>
            <w:tcW w:w="907" w:type="dxa"/>
            <w:tcBorders>
              <w:top w:val="nil"/>
              <w:left w:val="nil"/>
              <w:bottom w:val="nil"/>
              <w:right w:val="nil"/>
            </w:tcBorders>
            <w:shd w:val="clear" w:color="000000" w:fill="FFFFFF"/>
            <w:noWrap/>
            <w:vAlign w:val="bottom"/>
            <w:hideMark/>
          </w:tcPr>
          <w:p w14:paraId="449F4901"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21,553</w:t>
            </w:r>
          </w:p>
        </w:tc>
        <w:tc>
          <w:tcPr>
            <w:tcW w:w="907" w:type="dxa"/>
            <w:tcBorders>
              <w:top w:val="nil"/>
              <w:left w:val="nil"/>
              <w:bottom w:val="nil"/>
              <w:right w:val="nil"/>
            </w:tcBorders>
            <w:shd w:val="clear" w:color="000000" w:fill="FFFFFF"/>
            <w:noWrap/>
            <w:vAlign w:val="bottom"/>
            <w:hideMark/>
          </w:tcPr>
          <w:p w14:paraId="2DC09610"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23,773</w:t>
            </w:r>
          </w:p>
        </w:tc>
        <w:tc>
          <w:tcPr>
            <w:tcW w:w="908" w:type="dxa"/>
            <w:tcBorders>
              <w:top w:val="nil"/>
              <w:left w:val="nil"/>
              <w:bottom w:val="nil"/>
              <w:right w:val="nil"/>
            </w:tcBorders>
            <w:shd w:val="clear" w:color="000000" w:fill="FFFFFF"/>
            <w:noWrap/>
            <w:vAlign w:val="bottom"/>
            <w:hideMark/>
          </w:tcPr>
          <w:p w14:paraId="5049B077"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25,960</w:t>
            </w:r>
          </w:p>
        </w:tc>
      </w:tr>
      <w:tr w:rsidR="00485843" w:rsidRPr="00485843" w14:paraId="590DBCC1" w14:textId="77777777" w:rsidTr="00B816E3">
        <w:trPr>
          <w:trHeight w:val="300"/>
        </w:trPr>
        <w:tc>
          <w:tcPr>
            <w:tcW w:w="2268" w:type="dxa"/>
            <w:tcBorders>
              <w:top w:val="nil"/>
              <w:left w:val="nil"/>
              <w:bottom w:val="nil"/>
              <w:right w:val="nil"/>
            </w:tcBorders>
            <w:shd w:val="clear" w:color="000000" w:fill="FFFFFF"/>
            <w:noWrap/>
            <w:vAlign w:val="bottom"/>
            <w:hideMark/>
          </w:tcPr>
          <w:p w14:paraId="42EEF33D"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MOFs</w:t>
            </w:r>
          </w:p>
        </w:tc>
        <w:tc>
          <w:tcPr>
            <w:tcW w:w="897" w:type="dxa"/>
            <w:tcBorders>
              <w:top w:val="nil"/>
              <w:left w:val="nil"/>
              <w:bottom w:val="nil"/>
              <w:right w:val="nil"/>
            </w:tcBorders>
            <w:shd w:val="clear" w:color="000000" w:fill="FFFFFF"/>
            <w:noWrap/>
            <w:vAlign w:val="bottom"/>
            <w:hideMark/>
          </w:tcPr>
          <w:p w14:paraId="63F6442C"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130,317</w:t>
            </w:r>
          </w:p>
        </w:tc>
        <w:tc>
          <w:tcPr>
            <w:tcW w:w="906" w:type="dxa"/>
            <w:tcBorders>
              <w:top w:val="nil"/>
              <w:left w:val="nil"/>
              <w:bottom w:val="nil"/>
              <w:right w:val="nil"/>
            </w:tcBorders>
            <w:shd w:val="clear" w:color="000000" w:fill="FFFFFF"/>
            <w:noWrap/>
            <w:vAlign w:val="bottom"/>
            <w:hideMark/>
          </w:tcPr>
          <w:p w14:paraId="79A24417"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137,063</w:t>
            </w:r>
          </w:p>
        </w:tc>
        <w:tc>
          <w:tcPr>
            <w:tcW w:w="904" w:type="dxa"/>
            <w:tcBorders>
              <w:top w:val="nil"/>
              <w:left w:val="nil"/>
              <w:bottom w:val="nil"/>
              <w:right w:val="nil"/>
            </w:tcBorders>
            <w:shd w:val="clear" w:color="000000" w:fill="FFFFFF"/>
            <w:noWrap/>
            <w:vAlign w:val="bottom"/>
            <w:hideMark/>
          </w:tcPr>
          <w:p w14:paraId="611B2D13"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146,887</w:t>
            </w:r>
          </w:p>
        </w:tc>
        <w:tc>
          <w:tcPr>
            <w:tcW w:w="906" w:type="dxa"/>
            <w:tcBorders>
              <w:top w:val="nil"/>
              <w:left w:val="nil"/>
              <w:bottom w:val="nil"/>
              <w:right w:val="nil"/>
            </w:tcBorders>
            <w:shd w:val="clear" w:color="000000" w:fill="FFFFFF"/>
            <w:noWrap/>
            <w:vAlign w:val="bottom"/>
            <w:hideMark/>
          </w:tcPr>
          <w:p w14:paraId="6A9D2284"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160,952</w:t>
            </w:r>
          </w:p>
        </w:tc>
        <w:tc>
          <w:tcPr>
            <w:tcW w:w="261" w:type="dxa"/>
            <w:tcBorders>
              <w:top w:val="nil"/>
              <w:left w:val="nil"/>
              <w:bottom w:val="nil"/>
              <w:right w:val="nil"/>
            </w:tcBorders>
            <w:shd w:val="clear" w:color="000000" w:fill="FFFFFF"/>
            <w:noWrap/>
            <w:vAlign w:val="bottom"/>
            <w:hideMark/>
          </w:tcPr>
          <w:p w14:paraId="29422262"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692DC9D0"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63,077</w:t>
            </w:r>
          </w:p>
        </w:tc>
        <w:tc>
          <w:tcPr>
            <w:tcW w:w="907" w:type="dxa"/>
            <w:tcBorders>
              <w:top w:val="nil"/>
              <w:left w:val="nil"/>
              <w:bottom w:val="nil"/>
              <w:right w:val="nil"/>
            </w:tcBorders>
            <w:shd w:val="clear" w:color="000000" w:fill="FFFFFF"/>
            <w:noWrap/>
            <w:vAlign w:val="bottom"/>
            <w:hideMark/>
          </w:tcPr>
          <w:p w14:paraId="1CA423F4"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67,442</w:t>
            </w:r>
          </w:p>
        </w:tc>
        <w:tc>
          <w:tcPr>
            <w:tcW w:w="907" w:type="dxa"/>
            <w:tcBorders>
              <w:top w:val="nil"/>
              <w:left w:val="nil"/>
              <w:bottom w:val="nil"/>
              <w:right w:val="nil"/>
            </w:tcBorders>
            <w:shd w:val="clear" w:color="000000" w:fill="FFFFFF"/>
            <w:noWrap/>
            <w:vAlign w:val="bottom"/>
            <w:hideMark/>
          </w:tcPr>
          <w:p w14:paraId="600416FD"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74,345</w:t>
            </w:r>
          </w:p>
        </w:tc>
        <w:tc>
          <w:tcPr>
            <w:tcW w:w="908" w:type="dxa"/>
            <w:tcBorders>
              <w:top w:val="nil"/>
              <w:left w:val="nil"/>
              <w:bottom w:val="nil"/>
              <w:right w:val="nil"/>
            </w:tcBorders>
            <w:shd w:val="clear" w:color="000000" w:fill="FFFFFF"/>
            <w:noWrap/>
            <w:vAlign w:val="bottom"/>
            <w:hideMark/>
          </w:tcPr>
          <w:p w14:paraId="17F2CF77"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82,260</w:t>
            </w:r>
          </w:p>
        </w:tc>
      </w:tr>
      <w:tr w:rsidR="00485843" w:rsidRPr="00485843" w14:paraId="660212A0" w14:textId="77777777" w:rsidTr="00B816E3">
        <w:trPr>
          <w:trHeight w:val="300"/>
        </w:trPr>
        <w:tc>
          <w:tcPr>
            <w:tcW w:w="2268" w:type="dxa"/>
            <w:tcBorders>
              <w:top w:val="nil"/>
              <w:left w:val="nil"/>
              <w:bottom w:val="nil"/>
              <w:right w:val="nil"/>
            </w:tcBorders>
            <w:shd w:val="clear" w:color="000000" w:fill="FFFFFF"/>
            <w:noWrap/>
            <w:vAlign w:val="bottom"/>
            <w:hideMark/>
          </w:tcPr>
          <w:p w14:paraId="7F0F1E9D" w14:textId="77777777" w:rsidR="00485843" w:rsidRPr="00485843" w:rsidRDefault="00485843" w:rsidP="00485843">
            <w:pPr>
              <w:rPr>
                <w:rFonts w:cstheme="minorHAnsi"/>
                <w:b/>
                <w:color w:val="4D4D4D"/>
                <w:sz w:val="18"/>
                <w:szCs w:val="18"/>
              </w:rPr>
            </w:pPr>
            <w:r w:rsidRPr="00485843">
              <w:rPr>
                <w:rFonts w:cstheme="minorHAnsi"/>
                <w:b/>
                <w:color w:val="4D4D4D"/>
                <w:sz w:val="18"/>
                <w:szCs w:val="18"/>
              </w:rPr>
              <w:t xml:space="preserve">    Osteoporotic fractures</w:t>
            </w:r>
          </w:p>
        </w:tc>
        <w:tc>
          <w:tcPr>
            <w:tcW w:w="897" w:type="dxa"/>
            <w:tcBorders>
              <w:top w:val="nil"/>
              <w:left w:val="nil"/>
              <w:bottom w:val="nil"/>
              <w:right w:val="nil"/>
            </w:tcBorders>
            <w:shd w:val="clear" w:color="000000" w:fill="FFFFFF"/>
            <w:noWrap/>
            <w:vAlign w:val="bottom"/>
            <w:hideMark/>
          </w:tcPr>
          <w:p w14:paraId="02165976"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257,964</w:t>
            </w:r>
          </w:p>
        </w:tc>
        <w:tc>
          <w:tcPr>
            <w:tcW w:w="906" w:type="dxa"/>
            <w:tcBorders>
              <w:top w:val="nil"/>
              <w:left w:val="nil"/>
              <w:bottom w:val="nil"/>
              <w:right w:val="nil"/>
            </w:tcBorders>
            <w:shd w:val="clear" w:color="000000" w:fill="FFFFFF"/>
            <w:noWrap/>
            <w:vAlign w:val="bottom"/>
            <w:hideMark/>
          </w:tcPr>
          <w:p w14:paraId="2E72B10D"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271,088</w:t>
            </w:r>
          </w:p>
        </w:tc>
        <w:tc>
          <w:tcPr>
            <w:tcW w:w="904" w:type="dxa"/>
            <w:tcBorders>
              <w:top w:val="nil"/>
              <w:left w:val="nil"/>
              <w:bottom w:val="nil"/>
              <w:right w:val="nil"/>
            </w:tcBorders>
            <w:shd w:val="clear" w:color="000000" w:fill="FFFFFF"/>
            <w:noWrap/>
            <w:vAlign w:val="bottom"/>
            <w:hideMark/>
          </w:tcPr>
          <w:p w14:paraId="00FF0783"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289,113</w:t>
            </w:r>
          </w:p>
        </w:tc>
        <w:tc>
          <w:tcPr>
            <w:tcW w:w="906" w:type="dxa"/>
            <w:tcBorders>
              <w:top w:val="nil"/>
              <w:left w:val="nil"/>
              <w:bottom w:val="nil"/>
              <w:right w:val="nil"/>
            </w:tcBorders>
            <w:shd w:val="clear" w:color="000000" w:fill="FFFFFF"/>
            <w:noWrap/>
            <w:vAlign w:val="bottom"/>
            <w:hideMark/>
          </w:tcPr>
          <w:p w14:paraId="52CFD127"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314,854</w:t>
            </w:r>
          </w:p>
        </w:tc>
        <w:tc>
          <w:tcPr>
            <w:tcW w:w="261" w:type="dxa"/>
            <w:tcBorders>
              <w:top w:val="nil"/>
              <w:left w:val="nil"/>
              <w:bottom w:val="nil"/>
              <w:right w:val="nil"/>
            </w:tcBorders>
            <w:shd w:val="clear" w:color="000000" w:fill="FFFFFF"/>
            <w:noWrap/>
            <w:vAlign w:val="bottom"/>
            <w:hideMark/>
          </w:tcPr>
          <w:p w14:paraId="0997B797"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 </w:t>
            </w:r>
          </w:p>
        </w:tc>
        <w:tc>
          <w:tcPr>
            <w:tcW w:w="907" w:type="dxa"/>
            <w:tcBorders>
              <w:top w:val="nil"/>
              <w:left w:val="nil"/>
              <w:bottom w:val="nil"/>
              <w:right w:val="nil"/>
            </w:tcBorders>
            <w:shd w:val="clear" w:color="000000" w:fill="FFFFFF"/>
            <w:noWrap/>
            <w:vAlign w:val="bottom"/>
            <w:hideMark/>
          </w:tcPr>
          <w:p w14:paraId="1C6AC272"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123,602</w:t>
            </w:r>
          </w:p>
        </w:tc>
        <w:tc>
          <w:tcPr>
            <w:tcW w:w="907" w:type="dxa"/>
            <w:tcBorders>
              <w:top w:val="nil"/>
              <w:left w:val="nil"/>
              <w:bottom w:val="nil"/>
              <w:right w:val="nil"/>
            </w:tcBorders>
            <w:shd w:val="clear" w:color="000000" w:fill="FFFFFF"/>
            <w:noWrap/>
            <w:vAlign w:val="bottom"/>
            <w:hideMark/>
          </w:tcPr>
          <w:p w14:paraId="46B257CB"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131,903</w:t>
            </w:r>
          </w:p>
        </w:tc>
        <w:tc>
          <w:tcPr>
            <w:tcW w:w="907" w:type="dxa"/>
            <w:tcBorders>
              <w:top w:val="nil"/>
              <w:left w:val="nil"/>
              <w:bottom w:val="nil"/>
              <w:right w:val="nil"/>
            </w:tcBorders>
            <w:shd w:val="clear" w:color="000000" w:fill="FFFFFF"/>
            <w:noWrap/>
            <w:vAlign w:val="bottom"/>
            <w:hideMark/>
          </w:tcPr>
          <w:p w14:paraId="42DEF26B"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144,508</w:t>
            </w:r>
          </w:p>
        </w:tc>
        <w:tc>
          <w:tcPr>
            <w:tcW w:w="908" w:type="dxa"/>
            <w:tcBorders>
              <w:top w:val="nil"/>
              <w:left w:val="nil"/>
              <w:bottom w:val="nil"/>
              <w:right w:val="nil"/>
            </w:tcBorders>
            <w:shd w:val="clear" w:color="000000" w:fill="FFFFFF"/>
            <w:noWrap/>
            <w:vAlign w:val="bottom"/>
            <w:hideMark/>
          </w:tcPr>
          <w:p w14:paraId="7E06CD62"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159,722</w:t>
            </w:r>
          </w:p>
        </w:tc>
      </w:tr>
      <w:tr w:rsidR="00485843" w:rsidRPr="00485843" w14:paraId="2C0F5BB1" w14:textId="77777777" w:rsidTr="00B816E3">
        <w:trPr>
          <w:trHeight w:val="300"/>
        </w:trPr>
        <w:tc>
          <w:tcPr>
            <w:tcW w:w="2268" w:type="dxa"/>
            <w:tcBorders>
              <w:top w:val="nil"/>
              <w:left w:val="nil"/>
              <w:bottom w:val="nil"/>
              <w:right w:val="nil"/>
            </w:tcBorders>
            <w:shd w:val="clear" w:color="000000" w:fill="FFFFFF"/>
            <w:noWrap/>
            <w:vAlign w:val="bottom"/>
            <w:hideMark/>
          </w:tcPr>
          <w:p w14:paraId="78915EDC"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Germany</w:t>
            </w:r>
          </w:p>
        </w:tc>
        <w:tc>
          <w:tcPr>
            <w:tcW w:w="897" w:type="dxa"/>
            <w:tcBorders>
              <w:top w:val="nil"/>
              <w:left w:val="nil"/>
              <w:bottom w:val="nil"/>
              <w:right w:val="nil"/>
            </w:tcBorders>
            <w:shd w:val="clear" w:color="000000" w:fill="FFFFFF"/>
            <w:noWrap/>
            <w:vAlign w:val="bottom"/>
            <w:hideMark/>
          </w:tcPr>
          <w:p w14:paraId="7BF11CD9"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6" w:type="dxa"/>
            <w:tcBorders>
              <w:top w:val="nil"/>
              <w:left w:val="nil"/>
              <w:bottom w:val="nil"/>
              <w:right w:val="nil"/>
            </w:tcBorders>
            <w:shd w:val="clear" w:color="000000" w:fill="FFFFFF"/>
            <w:noWrap/>
            <w:vAlign w:val="bottom"/>
            <w:hideMark/>
          </w:tcPr>
          <w:p w14:paraId="6BECA5A5"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4" w:type="dxa"/>
            <w:tcBorders>
              <w:top w:val="nil"/>
              <w:left w:val="nil"/>
              <w:bottom w:val="nil"/>
              <w:right w:val="nil"/>
            </w:tcBorders>
            <w:shd w:val="clear" w:color="000000" w:fill="FFFFFF"/>
            <w:noWrap/>
            <w:vAlign w:val="bottom"/>
            <w:hideMark/>
          </w:tcPr>
          <w:p w14:paraId="709B8BAC"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6" w:type="dxa"/>
            <w:tcBorders>
              <w:top w:val="nil"/>
              <w:left w:val="nil"/>
              <w:bottom w:val="nil"/>
              <w:right w:val="nil"/>
            </w:tcBorders>
            <w:shd w:val="clear" w:color="000000" w:fill="FFFFFF"/>
            <w:noWrap/>
            <w:vAlign w:val="bottom"/>
            <w:hideMark/>
          </w:tcPr>
          <w:p w14:paraId="1A4A3282"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261" w:type="dxa"/>
            <w:tcBorders>
              <w:top w:val="nil"/>
              <w:left w:val="nil"/>
              <w:bottom w:val="nil"/>
              <w:right w:val="nil"/>
            </w:tcBorders>
            <w:shd w:val="clear" w:color="000000" w:fill="FFFFFF"/>
            <w:noWrap/>
            <w:vAlign w:val="bottom"/>
            <w:hideMark/>
          </w:tcPr>
          <w:p w14:paraId="2B8063CB"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77812FEB"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32184E05"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6975F533"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8" w:type="dxa"/>
            <w:tcBorders>
              <w:top w:val="nil"/>
              <w:left w:val="nil"/>
              <w:bottom w:val="nil"/>
              <w:right w:val="nil"/>
            </w:tcBorders>
            <w:shd w:val="clear" w:color="000000" w:fill="FFFFFF"/>
            <w:noWrap/>
            <w:vAlign w:val="bottom"/>
            <w:hideMark/>
          </w:tcPr>
          <w:p w14:paraId="6D4C8821"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r>
      <w:tr w:rsidR="00485843" w:rsidRPr="00485843" w14:paraId="305622C9" w14:textId="77777777" w:rsidTr="00B816E3">
        <w:trPr>
          <w:trHeight w:val="300"/>
        </w:trPr>
        <w:tc>
          <w:tcPr>
            <w:tcW w:w="2268" w:type="dxa"/>
            <w:tcBorders>
              <w:top w:val="nil"/>
              <w:left w:val="nil"/>
              <w:bottom w:val="nil"/>
              <w:right w:val="nil"/>
            </w:tcBorders>
            <w:shd w:val="clear" w:color="000000" w:fill="FFFFFF"/>
            <w:noWrap/>
            <w:vAlign w:val="bottom"/>
            <w:hideMark/>
          </w:tcPr>
          <w:p w14:paraId="643D58F6"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Hip fractures</w:t>
            </w:r>
          </w:p>
        </w:tc>
        <w:tc>
          <w:tcPr>
            <w:tcW w:w="897" w:type="dxa"/>
            <w:tcBorders>
              <w:top w:val="nil"/>
              <w:left w:val="nil"/>
              <w:bottom w:val="nil"/>
              <w:right w:val="nil"/>
            </w:tcBorders>
            <w:shd w:val="clear" w:color="000000" w:fill="FFFFFF"/>
            <w:noWrap/>
            <w:vAlign w:val="bottom"/>
            <w:hideMark/>
          </w:tcPr>
          <w:p w14:paraId="208AB008"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106,190</w:t>
            </w:r>
          </w:p>
        </w:tc>
        <w:tc>
          <w:tcPr>
            <w:tcW w:w="906" w:type="dxa"/>
            <w:tcBorders>
              <w:top w:val="nil"/>
              <w:left w:val="nil"/>
              <w:bottom w:val="nil"/>
              <w:right w:val="nil"/>
            </w:tcBorders>
            <w:shd w:val="clear" w:color="000000" w:fill="FFFFFF"/>
            <w:noWrap/>
            <w:vAlign w:val="bottom"/>
            <w:hideMark/>
          </w:tcPr>
          <w:p w14:paraId="038FF482"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111,480</w:t>
            </w:r>
          </w:p>
        </w:tc>
        <w:tc>
          <w:tcPr>
            <w:tcW w:w="904" w:type="dxa"/>
            <w:tcBorders>
              <w:top w:val="nil"/>
              <w:left w:val="nil"/>
              <w:bottom w:val="nil"/>
              <w:right w:val="nil"/>
            </w:tcBorders>
            <w:shd w:val="clear" w:color="000000" w:fill="FFFFFF"/>
            <w:noWrap/>
            <w:vAlign w:val="bottom"/>
            <w:hideMark/>
          </w:tcPr>
          <w:p w14:paraId="44A3CB49"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118,952</w:t>
            </w:r>
          </w:p>
        </w:tc>
        <w:tc>
          <w:tcPr>
            <w:tcW w:w="906" w:type="dxa"/>
            <w:tcBorders>
              <w:top w:val="nil"/>
              <w:left w:val="nil"/>
              <w:bottom w:val="nil"/>
              <w:right w:val="nil"/>
            </w:tcBorders>
            <w:shd w:val="clear" w:color="000000" w:fill="FFFFFF"/>
            <w:noWrap/>
            <w:vAlign w:val="bottom"/>
            <w:hideMark/>
          </w:tcPr>
          <w:p w14:paraId="5ABA81DD"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125,421</w:t>
            </w:r>
          </w:p>
        </w:tc>
        <w:tc>
          <w:tcPr>
            <w:tcW w:w="261" w:type="dxa"/>
            <w:tcBorders>
              <w:top w:val="nil"/>
              <w:left w:val="nil"/>
              <w:bottom w:val="nil"/>
              <w:right w:val="nil"/>
            </w:tcBorders>
            <w:shd w:val="clear" w:color="000000" w:fill="FFFFFF"/>
            <w:noWrap/>
            <w:vAlign w:val="bottom"/>
            <w:hideMark/>
          </w:tcPr>
          <w:p w14:paraId="4014ED07"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7DD5F50A"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39,682</w:t>
            </w:r>
          </w:p>
        </w:tc>
        <w:tc>
          <w:tcPr>
            <w:tcW w:w="907" w:type="dxa"/>
            <w:tcBorders>
              <w:top w:val="nil"/>
              <w:left w:val="nil"/>
              <w:bottom w:val="nil"/>
              <w:right w:val="nil"/>
            </w:tcBorders>
            <w:shd w:val="clear" w:color="000000" w:fill="FFFFFF"/>
            <w:noWrap/>
            <w:vAlign w:val="bottom"/>
            <w:hideMark/>
          </w:tcPr>
          <w:p w14:paraId="14267620"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43,526</w:t>
            </w:r>
          </w:p>
        </w:tc>
        <w:tc>
          <w:tcPr>
            <w:tcW w:w="907" w:type="dxa"/>
            <w:tcBorders>
              <w:top w:val="nil"/>
              <w:left w:val="nil"/>
              <w:bottom w:val="nil"/>
              <w:right w:val="nil"/>
            </w:tcBorders>
            <w:shd w:val="clear" w:color="000000" w:fill="FFFFFF"/>
            <w:noWrap/>
            <w:vAlign w:val="bottom"/>
            <w:hideMark/>
          </w:tcPr>
          <w:p w14:paraId="228E55E9"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48,854</w:t>
            </w:r>
          </w:p>
        </w:tc>
        <w:tc>
          <w:tcPr>
            <w:tcW w:w="908" w:type="dxa"/>
            <w:tcBorders>
              <w:top w:val="nil"/>
              <w:left w:val="nil"/>
              <w:bottom w:val="nil"/>
              <w:right w:val="nil"/>
            </w:tcBorders>
            <w:shd w:val="clear" w:color="000000" w:fill="FFFFFF"/>
            <w:noWrap/>
            <w:vAlign w:val="bottom"/>
            <w:hideMark/>
          </w:tcPr>
          <w:p w14:paraId="49828C88"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53,231</w:t>
            </w:r>
          </w:p>
        </w:tc>
      </w:tr>
      <w:tr w:rsidR="00485843" w:rsidRPr="00485843" w14:paraId="37A63D1D" w14:textId="77777777" w:rsidTr="00B816E3">
        <w:trPr>
          <w:trHeight w:val="300"/>
        </w:trPr>
        <w:tc>
          <w:tcPr>
            <w:tcW w:w="2268" w:type="dxa"/>
            <w:tcBorders>
              <w:top w:val="nil"/>
              <w:left w:val="nil"/>
              <w:bottom w:val="nil"/>
              <w:right w:val="nil"/>
            </w:tcBorders>
            <w:shd w:val="clear" w:color="000000" w:fill="FFFFFF"/>
            <w:noWrap/>
            <w:vAlign w:val="bottom"/>
            <w:hideMark/>
          </w:tcPr>
          <w:p w14:paraId="738149A4"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Vertebral fractures</w:t>
            </w:r>
          </w:p>
        </w:tc>
        <w:tc>
          <w:tcPr>
            <w:tcW w:w="897" w:type="dxa"/>
            <w:tcBorders>
              <w:top w:val="nil"/>
              <w:left w:val="nil"/>
              <w:bottom w:val="nil"/>
              <w:right w:val="nil"/>
            </w:tcBorders>
            <w:shd w:val="clear" w:color="000000" w:fill="FFFFFF"/>
            <w:noWrap/>
            <w:vAlign w:val="bottom"/>
            <w:hideMark/>
          </w:tcPr>
          <w:p w14:paraId="41F30380"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76,398</w:t>
            </w:r>
          </w:p>
        </w:tc>
        <w:tc>
          <w:tcPr>
            <w:tcW w:w="906" w:type="dxa"/>
            <w:tcBorders>
              <w:top w:val="nil"/>
              <w:left w:val="nil"/>
              <w:bottom w:val="nil"/>
              <w:right w:val="nil"/>
            </w:tcBorders>
            <w:shd w:val="clear" w:color="000000" w:fill="FFFFFF"/>
            <w:noWrap/>
            <w:vAlign w:val="bottom"/>
            <w:hideMark/>
          </w:tcPr>
          <w:p w14:paraId="22DA2722"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79,059</w:t>
            </w:r>
          </w:p>
        </w:tc>
        <w:tc>
          <w:tcPr>
            <w:tcW w:w="904" w:type="dxa"/>
            <w:tcBorders>
              <w:top w:val="nil"/>
              <w:left w:val="nil"/>
              <w:bottom w:val="nil"/>
              <w:right w:val="nil"/>
            </w:tcBorders>
            <w:shd w:val="clear" w:color="000000" w:fill="FFFFFF"/>
            <w:noWrap/>
            <w:vAlign w:val="bottom"/>
            <w:hideMark/>
          </w:tcPr>
          <w:p w14:paraId="261C10D4"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82,847</w:t>
            </w:r>
          </w:p>
        </w:tc>
        <w:tc>
          <w:tcPr>
            <w:tcW w:w="906" w:type="dxa"/>
            <w:tcBorders>
              <w:top w:val="nil"/>
              <w:left w:val="nil"/>
              <w:bottom w:val="nil"/>
              <w:right w:val="nil"/>
            </w:tcBorders>
            <w:shd w:val="clear" w:color="000000" w:fill="FFFFFF"/>
            <w:noWrap/>
            <w:vAlign w:val="bottom"/>
            <w:hideMark/>
          </w:tcPr>
          <w:p w14:paraId="1DBE67D0"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86,625</w:t>
            </w:r>
          </w:p>
        </w:tc>
        <w:tc>
          <w:tcPr>
            <w:tcW w:w="261" w:type="dxa"/>
            <w:tcBorders>
              <w:top w:val="nil"/>
              <w:left w:val="nil"/>
              <w:bottom w:val="nil"/>
              <w:right w:val="nil"/>
            </w:tcBorders>
            <w:shd w:val="clear" w:color="000000" w:fill="FFFFFF"/>
            <w:noWrap/>
            <w:vAlign w:val="bottom"/>
            <w:hideMark/>
          </w:tcPr>
          <w:p w14:paraId="2CA16563"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46BB641A"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43,744</w:t>
            </w:r>
          </w:p>
        </w:tc>
        <w:tc>
          <w:tcPr>
            <w:tcW w:w="907" w:type="dxa"/>
            <w:tcBorders>
              <w:top w:val="nil"/>
              <w:left w:val="nil"/>
              <w:bottom w:val="nil"/>
              <w:right w:val="nil"/>
            </w:tcBorders>
            <w:shd w:val="clear" w:color="000000" w:fill="FFFFFF"/>
            <w:noWrap/>
            <w:vAlign w:val="bottom"/>
            <w:hideMark/>
          </w:tcPr>
          <w:p w14:paraId="1DFC0AD2"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46,859</w:t>
            </w:r>
          </w:p>
        </w:tc>
        <w:tc>
          <w:tcPr>
            <w:tcW w:w="907" w:type="dxa"/>
            <w:tcBorders>
              <w:top w:val="nil"/>
              <w:left w:val="nil"/>
              <w:bottom w:val="nil"/>
              <w:right w:val="nil"/>
            </w:tcBorders>
            <w:shd w:val="clear" w:color="000000" w:fill="FFFFFF"/>
            <w:noWrap/>
            <w:vAlign w:val="bottom"/>
            <w:hideMark/>
          </w:tcPr>
          <w:p w14:paraId="6937D7CE"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51,533</w:t>
            </w:r>
          </w:p>
        </w:tc>
        <w:tc>
          <w:tcPr>
            <w:tcW w:w="908" w:type="dxa"/>
            <w:tcBorders>
              <w:top w:val="nil"/>
              <w:left w:val="nil"/>
              <w:bottom w:val="nil"/>
              <w:right w:val="nil"/>
            </w:tcBorders>
            <w:shd w:val="clear" w:color="000000" w:fill="FFFFFF"/>
            <w:noWrap/>
            <w:vAlign w:val="bottom"/>
            <w:hideMark/>
          </w:tcPr>
          <w:p w14:paraId="1E5ED88C"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55,244</w:t>
            </w:r>
          </w:p>
        </w:tc>
      </w:tr>
      <w:tr w:rsidR="00485843" w:rsidRPr="00485843" w14:paraId="134682F4" w14:textId="77777777" w:rsidTr="00B816E3">
        <w:trPr>
          <w:trHeight w:val="300"/>
        </w:trPr>
        <w:tc>
          <w:tcPr>
            <w:tcW w:w="2268" w:type="dxa"/>
            <w:tcBorders>
              <w:top w:val="nil"/>
              <w:left w:val="nil"/>
              <w:bottom w:val="nil"/>
              <w:right w:val="nil"/>
            </w:tcBorders>
            <w:shd w:val="clear" w:color="000000" w:fill="FFFFFF"/>
            <w:noWrap/>
            <w:vAlign w:val="bottom"/>
            <w:hideMark/>
          </w:tcPr>
          <w:p w14:paraId="7F835B98"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MOFs</w:t>
            </w:r>
          </w:p>
        </w:tc>
        <w:tc>
          <w:tcPr>
            <w:tcW w:w="897" w:type="dxa"/>
            <w:tcBorders>
              <w:top w:val="nil"/>
              <w:left w:val="nil"/>
              <w:bottom w:val="nil"/>
              <w:right w:val="nil"/>
            </w:tcBorders>
            <w:shd w:val="clear" w:color="000000" w:fill="FFFFFF"/>
            <w:noWrap/>
            <w:vAlign w:val="bottom"/>
            <w:hideMark/>
          </w:tcPr>
          <w:p w14:paraId="6D5DE328"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250,982</w:t>
            </w:r>
          </w:p>
        </w:tc>
        <w:tc>
          <w:tcPr>
            <w:tcW w:w="906" w:type="dxa"/>
            <w:tcBorders>
              <w:top w:val="nil"/>
              <w:left w:val="nil"/>
              <w:bottom w:val="nil"/>
              <w:right w:val="nil"/>
            </w:tcBorders>
            <w:shd w:val="clear" w:color="000000" w:fill="FFFFFF"/>
            <w:noWrap/>
            <w:vAlign w:val="bottom"/>
            <w:hideMark/>
          </w:tcPr>
          <w:p w14:paraId="45E068FF"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261,616</w:t>
            </w:r>
          </w:p>
        </w:tc>
        <w:tc>
          <w:tcPr>
            <w:tcW w:w="904" w:type="dxa"/>
            <w:tcBorders>
              <w:top w:val="nil"/>
              <w:left w:val="nil"/>
              <w:bottom w:val="nil"/>
              <w:right w:val="nil"/>
            </w:tcBorders>
            <w:shd w:val="clear" w:color="000000" w:fill="FFFFFF"/>
            <w:noWrap/>
            <w:vAlign w:val="bottom"/>
            <w:hideMark/>
          </w:tcPr>
          <w:p w14:paraId="4D28D507"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275,902</w:t>
            </w:r>
          </w:p>
        </w:tc>
        <w:tc>
          <w:tcPr>
            <w:tcW w:w="906" w:type="dxa"/>
            <w:tcBorders>
              <w:top w:val="nil"/>
              <w:left w:val="nil"/>
              <w:bottom w:val="nil"/>
              <w:right w:val="nil"/>
            </w:tcBorders>
            <w:shd w:val="clear" w:color="000000" w:fill="FFFFFF"/>
            <w:noWrap/>
            <w:vAlign w:val="bottom"/>
            <w:hideMark/>
          </w:tcPr>
          <w:p w14:paraId="328157F1"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289,252</w:t>
            </w:r>
          </w:p>
        </w:tc>
        <w:tc>
          <w:tcPr>
            <w:tcW w:w="261" w:type="dxa"/>
            <w:tcBorders>
              <w:top w:val="nil"/>
              <w:left w:val="nil"/>
              <w:bottom w:val="nil"/>
              <w:right w:val="nil"/>
            </w:tcBorders>
            <w:shd w:val="clear" w:color="000000" w:fill="FFFFFF"/>
            <w:noWrap/>
            <w:vAlign w:val="bottom"/>
            <w:hideMark/>
          </w:tcPr>
          <w:p w14:paraId="27178FB2"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4DF05CA8"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135,432</w:t>
            </w:r>
          </w:p>
        </w:tc>
        <w:tc>
          <w:tcPr>
            <w:tcW w:w="907" w:type="dxa"/>
            <w:tcBorders>
              <w:top w:val="nil"/>
              <w:left w:val="nil"/>
              <w:bottom w:val="nil"/>
              <w:right w:val="nil"/>
            </w:tcBorders>
            <w:shd w:val="clear" w:color="000000" w:fill="FFFFFF"/>
            <w:noWrap/>
            <w:vAlign w:val="bottom"/>
            <w:hideMark/>
          </w:tcPr>
          <w:p w14:paraId="191F6D54"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146,299</w:t>
            </w:r>
          </w:p>
        </w:tc>
        <w:tc>
          <w:tcPr>
            <w:tcW w:w="907" w:type="dxa"/>
            <w:tcBorders>
              <w:top w:val="nil"/>
              <w:left w:val="nil"/>
              <w:bottom w:val="nil"/>
              <w:right w:val="nil"/>
            </w:tcBorders>
            <w:shd w:val="clear" w:color="000000" w:fill="FFFFFF"/>
            <w:noWrap/>
            <w:vAlign w:val="bottom"/>
            <w:hideMark/>
          </w:tcPr>
          <w:p w14:paraId="65B1F040"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160,884</w:t>
            </w:r>
          </w:p>
        </w:tc>
        <w:tc>
          <w:tcPr>
            <w:tcW w:w="908" w:type="dxa"/>
            <w:tcBorders>
              <w:top w:val="nil"/>
              <w:left w:val="nil"/>
              <w:bottom w:val="nil"/>
              <w:right w:val="nil"/>
            </w:tcBorders>
            <w:shd w:val="clear" w:color="000000" w:fill="FFFFFF"/>
            <w:noWrap/>
            <w:vAlign w:val="bottom"/>
            <w:hideMark/>
          </w:tcPr>
          <w:p w14:paraId="765AC50D"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171,860</w:t>
            </w:r>
          </w:p>
        </w:tc>
      </w:tr>
      <w:tr w:rsidR="00485843" w:rsidRPr="00485843" w14:paraId="2DD609A4" w14:textId="77777777" w:rsidTr="00B816E3">
        <w:trPr>
          <w:trHeight w:val="300"/>
        </w:trPr>
        <w:tc>
          <w:tcPr>
            <w:tcW w:w="2268" w:type="dxa"/>
            <w:tcBorders>
              <w:top w:val="nil"/>
              <w:left w:val="nil"/>
              <w:bottom w:val="nil"/>
              <w:right w:val="nil"/>
            </w:tcBorders>
            <w:shd w:val="clear" w:color="000000" w:fill="FFFFFF"/>
            <w:noWrap/>
            <w:vAlign w:val="bottom"/>
            <w:hideMark/>
          </w:tcPr>
          <w:p w14:paraId="131A8E9B" w14:textId="77777777" w:rsidR="00485843" w:rsidRPr="00485843" w:rsidRDefault="00485843" w:rsidP="00485843">
            <w:pPr>
              <w:rPr>
                <w:rFonts w:cstheme="minorHAnsi"/>
                <w:b/>
                <w:color w:val="4D4D4D"/>
                <w:sz w:val="18"/>
                <w:szCs w:val="18"/>
              </w:rPr>
            </w:pPr>
            <w:r w:rsidRPr="00485843">
              <w:rPr>
                <w:rFonts w:cstheme="minorHAnsi"/>
                <w:b/>
                <w:color w:val="4D4D4D"/>
                <w:sz w:val="18"/>
                <w:szCs w:val="18"/>
              </w:rPr>
              <w:t xml:space="preserve">    Osteoporotic fractures</w:t>
            </w:r>
          </w:p>
        </w:tc>
        <w:tc>
          <w:tcPr>
            <w:tcW w:w="897" w:type="dxa"/>
            <w:tcBorders>
              <w:top w:val="nil"/>
              <w:left w:val="nil"/>
              <w:bottom w:val="nil"/>
              <w:right w:val="nil"/>
            </w:tcBorders>
            <w:shd w:val="clear" w:color="000000" w:fill="FFFFFF"/>
            <w:noWrap/>
            <w:vAlign w:val="bottom"/>
            <w:hideMark/>
          </w:tcPr>
          <w:p w14:paraId="7CDD7A1D"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501,240</w:t>
            </w:r>
          </w:p>
        </w:tc>
        <w:tc>
          <w:tcPr>
            <w:tcW w:w="906" w:type="dxa"/>
            <w:tcBorders>
              <w:top w:val="nil"/>
              <w:left w:val="nil"/>
              <w:bottom w:val="nil"/>
              <w:right w:val="nil"/>
            </w:tcBorders>
            <w:shd w:val="clear" w:color="000000" w:fill="FFFFFF"/>
            <w:noWrap/>
            <w:vAlign w:val="bottom"/>
            <w:hideMark/>
          </w:tcPr>
          <w:p w14:paraId="57A2B860"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522,800</w:t>
            </w:r>
          </w:p>
        </w:tc>
        <w:tc>
          <w:tcPr>
            <w:tcW w:w="904" w:type="dxa"/>
            <w:tcBorders>
              <w:top w:val="nil"/>
              <w:left w:val="nil"/>
              <w:bottom w:val="nil"/>
              <w:right w:val="nil"/>
            </w:tcBorders>
            <w:shd w:val="clear" w:color="000000" w:fill="FFFFFF"/>
            <w:noWrap/>
            <w:vAlign w:val="bottom"/>
            <w:hideMark/>
          </w:tcPr>
          <w:p w14:paraId="18880EDF"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550,047</w:t>
            </w:r>
          </w:p>
        </w:tc>
        <w:tc>
          <w:tcPr>
            <w:tcW w:w="906" w:type="dxa"/>
            <w:tcBorders>
              <w:top w:val="nil"/>
              <w:left w:val="nil"/>
              <w:bottom w:val="nil"/>
              <w:right w:val="nil"/>
            </w:tcBorders>
            <w:shd w:val="clear" w:color="000000" w:fill="FFFFFF"/>
            <w:noWrap/>
            <w:vAlign w:val="bottom"/>
            <w:hideMark/>
          </w:tcPr>
          <w:p w14:paraId="36AF4C3E"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571,973</w:t>
            </w:r>
          </w:p>
        </w:tc>
        <w:tc>
          <w:tcPr>
            <w:tcW w:w="261" w:type="dxa"/>
            <w:tcBorders>
              <w:top w:val="nil"/>
              <w:left w:val="nil"/>
              <w:bottom w:val="nil"/>
              <w:right w:val="nil"/>
            </w:tcBorders>
            <w:shd w:val="clear" w:color="000000" w:fill="FFFFFF"/>
            <w:noWrap/>
            <w:vAlign w:val="bottom"/>
            <w:hideMark/>
          </w:tcPr>
          <w:p w14:paraId="7E0CA815"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 </w:t>
            </w:r>
          </w:p>
        </w:tc>
        <w:tc>
          <w:tcPr>
            <w:tcW w:w="907" w:type="dxa"/>
            <w:tcBorders>
              <w:top w:val="nil"/>
              <w:left w:val="nil"/>
              <w:bottom w:val="nil"/>
              <w:right w:val="nil"/>
            </w:tcBorders>
            <w:shd w:val="clear" w:color="000000" w:fill="FFFFFF"/>
            <w:noWrap/>
            <w:vAlign w:val="bottom"/>
            <w:hideMark/>
          </w:tcPr>
          <w:p w14:paraId="46992B5C"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263,732</w:t>
            </w:r>
          </w:p>
        </w:tc>
        <w:tc>
          <w:tcPr>
            <w:tcW w:w="907" w:type="dxa"/>
            <w:tcBorders>
              <w:top w:val="nil"/>
              <w:left w:val="nil"/>
              <w:bottom w:val="nil"/>
              <w:right w:val="nil"/>
            </w:tcBorders>
            <w:shd w:val="clear" w:color="000000" w:fill="FFFFFF"/>
            <w:noWrap/>
            <w:vAlign w:val="bottom"/>
            <w:hideMark/>
          </w:tcPr>
          <w:p w14:paraId="7D213A77"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286,035</w:t>
            </w:r>
          </w:p>
        </w:tc>
        <w:tc>
          <w:tcPr>
            <w:tcW w:w="907" w:type="dxa"/>
            <w:tcBorders>
              <w:top w:val="nil"/>
              <w:left w:val="nil"/>
              <w:bottom w:val="nil"/>
              <w:right w:val="nil"/>
            </w:tcBorders>
            <w:shd w:val="clear" w:color="000000" w:fill="FFFFFF"/>
            <w:noWrap/>
            <w:vAlign w:val="bottom"/>
            <w:hideMark/>
          </w:tcPr>
          <w:p w14:paraId="7ECCE375"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315,700</w:t>
            </w:r>
          </w:p>
        </w:tc>
        <w:tc>
          <w:tcPr>
            <w:tcW w:w="908" w:type="dxa"/>
            <w:tcBorders>
              <w:top w:val="nil"/>
              <w:left w:val="nil"/>
              <w:bottom w:val="nil"/>
              <w:right w:val="nil"/>
            </w:tcBorders>
            <w:shd w:val="clear" w:color="000000" w:fill="FFFFFF"/>
            <w:noWrap/>
            <w:vAlign w:val="bottom"/>
            <w:hideMark/>
          </w:tcPr>
          <w:p w14:paraId="153F0601"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334,795</w:t>
            </w:r>
          </w:p>
        </w:tc>
      </w:tr>
      <w:tr w:rsidR="00485843" w:rsidRPr="00485843" w14:paraId="73C51A09" w14:textId="77777777" w:rsidTr="00B816E3">
        <w:trPr>
          <w:trHeight w:val="300"/>
        </w:trPr>
        <w:tc>
          <w:tcPr>
            <w:tcW w:w="2268" w:type="dxa"/>
            <w:tcBorders>
              <w:top w:val="nil"/>
              <w:left w:val="nil"/>
              <w:bottom w:val="nil"/>
              <w:right w:val="nil"/>
            </w:tcBorders>
            <w:shd w:val="clear" w:color="000000" w:fill="FFFFFF"/>
            <w:noWrap/>
            <w:vAlign w:val="bottom"/>
            <w:hideMark/>
          </w:tcPr>
          <w:p w14:paraId="073C91AD"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Italy</w:t>
            </w:r>
          </w:p>
        </w:tc>
        <w:tc>
          <w:tcPr>
            <w:tcW w:w="897" w:type="dxa"/>
            <w:tcBorders>
              <w:top w:val="nil"/>
              <w:left w:val="nil"/>
              <w:bottom w:val="nil"/>
              <w:right w:val="nil"/>
            </w:tcBorders>
            <w:shd w:val="clear" w:color="000000" w:fill="FFFFFF"/>
            <w:noWrap/>
            <w:vAlign w:val="bottom"/>
            <w:hideMark/>
          </w:tcPr>
          <w:p w14:paraId="39AD5D0F"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6" w:type="dxa"/>
            <w:tcBorders>
              <w:top w:val="nil"/>
              <w:left w:val="nil"/>
              <w:bottom w:val="nil"/>
              <w:right w:val="nil"/>
            </w:tcBorders>
            <w:shd w:val="clear" w:color="000000" w:fill="FFFFFF"/>
            <w:noWrap/>
            <w:vAlign w:val="bottom"/>
            <w:hideMark/>
          </w:tcPr>
          <w:p w14:paraId="4AD7DFAA"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4" w:type="dxa"/>
            <w:tcBorders>
              <w:top w:val="nil"/>
              <w:left w:val="nil"/>
              <w:bottom w:val="nil"/>
              <w:right w:val="nil"/>
            </w:tcBorders>
            <w:shd w:val="clear" w:color="000000" w:fill="FFFFFF"/>
            <w:noWrap/>
            <w:vAlign w:val="bottom"/>
            <w:hideMark/>
          </w:tcPr>
          <w:p w14:paraId="56AC6714"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6" w:type="dxa"/>
            <w:tcBorders>
              <w:top w:val="nil"/>
              <w:left w:val="nil"/>
              <w:bottom w:val="nil"/>
              <w:right w:val="nil"/>
            </w:tcBorders>
            <w:shd w:val="clear" w:color="000000" w:fill="FFFFFF"/>
            <w:noWrap/>
            <w:vAlign w:val="bottom"/>
            <w:hideMark/>
          </w:tcPr>
          <w:p w14:paraId="2EFB60CE"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261" w:type="dxa"/>
            <w:tcBorders>
              <w:top w:val="nil"/>
              <w:left w:val="nil"/>
              <w:bottom w:val="nil"/>
              <w:right w:val="nil"/>
            </w:tcBorders>
            <w:shd w:val="clear" w:color="000000" w:fill="FFFFFF"/>
            <w:noWrap/>
            <w:vAlign w:val="bottom"/>
            <w:hideMark/>
          </w:tcPr>
          <w:p w14:paraId="7CBD7FF2"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0CE26133"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63B7A5C9"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175FFC12"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8" w:type="dxa"/>
            <w:tcBorders>
              <w:top w:val="nil"/>
              <w:left w:val="nil"/>
              <w:bottom w:val="nil"/>
              <w:right w:val="nil"/>
            </w:tcBorders>
            <w:shd w:val="clear" w:color="000000" w:fill="FFFFFF"/>
            <w:noWrap/>
            <w:vAlign w:val="bottom"/>
            <w:hideMark/>
          </w:tcPr>
          <w:p w14:paraId="5855EF2B"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r>
      <w:tr w:rsidR="00485843" w:rsidRPr="00485843" w14:paraId="5017942D" w14:textId="77777777" w:rsidTr="00B816E3">
        <w:trPr>
          <w:trHeight w:val="300"/>
        </w:trPr>
        <w:tc>
          <w:tcPr>
            <w:tcW w:w="2268" w:type="dxa"/>
            <w:tcBorders>
              <w:top w:val="nil"/>
              <w:left w:val="nil"/>
              <w:bottom w:val="nil"/>
              <w:right w:val="nil"/>
            </w:tcBorders>
            <w:shd w:val="clear" w:color="000000" w:fill="FFFFFF"/>
            <w:noWrap/>
            <w:vAlign w:val="bottom"/>
            <w:hideMark/>
          </w:tcPr>
          <w:p w14:paraId="6B84CE2B"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Hip fractures</w:t>
            </w:r>
          </w:p>
        </w:tc>
        <w:tc>
          <w:tcPr>
            <w:tcW w:w="897" w:type="dxa"/>
            <w:tcBorders>
              <w:top w:val="nil"/>
              <w:left w:val="nil"/>
              <w:bottom w:val="nil"/>
              <w:right w:val="nil"/>
            </w:tcBorders>
            <w:shd w:val="clear" w:color="000000" w:fill="FFFFFF"/>
            <w:noWrap/>
            <w:vAlign w:val="bottom"/>
            <w:hideMark/>
          </w:tcPr>
          <w:p w14:paraId="60E62E0C"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82,060</w:t>
            </w:r>
          </w:p>
        </w:tc>
        <w:tc>
          <w:tcPr>
            <w:tcW w:w="906" w:type="dxa"/>
            <w:tcBorders>
              <w:top w:val="nil"/>
              <w:left w:val="nil"/>
              <w:bottom w:val="nil"/>
              <w:right w:val="nil"/>
            </w:tcBorders>
            <w:shd w:val="clear" w:color="000000" w:fill="FFFFFF"/>
            <w:noWrap/>
            <w:vAlign w:val="bottom"/>
            <w:hideMark/>
          </w:tcPr>
          <w:p w14:paraId="798167E2"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86,007</w:t>
            </w:r>
          </w:p>
        </w:tc>
        <w:tc>
          <w:tcPr>
            <w:tcW w:w="904" w:type="dxa"/>
            <w:tcBorders>
              <w:top w:val="nil"/>
              <w:left w:val="nil"/>
              <w:bottom w:val="nil"/>
              <w:right w:val="nil"/>
            </w:tcBorders>
            <w:shd w:val="clear" w:color="000000" w:fill="FFFFFF"/>
            <w:noWrap/>
            <w:vAlign w:val="bottom"/>
            <w:hideMark/>
          </w:tcPr>
          <w:p w14:paraId="747B4E06"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91,891</w:t>
            </w:r>
          </w:p>
        </w:tc>
        <w:tc>
          <w:tcPr>
            <w:tcW w:w="906" w:type="dxa"/>
            <w:tcBorders>
              <w:top w:val="nil"/>
              <w:left w:val="nil"/>
              <w:bottom w:val="nil"/>
              <w:right w:val="nil"/>
            </w:tcBorders>
            <w:shd w:val="clear" w:color="000000" w:fill="FFFFFF"/>
            <w:noWrap/>
            <w:vAlign w:val="bottom"/>
            <w:hideMark/>
          </w:tcPr>
          <w:p w14:paraId="396D1F03"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98,539</w:t>
            </w:r>
          </w:p>
        </w:tc>
        <w:tc>
          <w:tcPr>
            <w:tcW w:w="261" w:type="dxa"/>
            <w:tcBorders>
              <w:top w:val="nil"/>
              <w:left w:val="nil"/>
              <w:bottom w:val="nil"/>
              <w:right w:val="nil"/>
            </w:tcBorders>
            <w:shd w:val="clear" w:color="000000" w:fill="FFFFFF"/>
            <w:noWrap/>
            <w:vAlign w:val="bottom"/>
            <w:hideMark/>
          </w:tcPr>
          <w:p w14:paraId="2A4B800C"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2D7C0A8D"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28,875</w:t>
            </w:r>
          </w:p>
        </w:tc>
        <w:tc>
          <w:tcPr>
            <w:tcW w:w="907" w:type="dxa"/>
            <w:tcBorders>
              <w:top w:val="nil"/>
              <w:left w:val="nil"/>
              <w:bottom w:val="nil"/>
              <w:right w:val="nil"/>
            </w:tcBorders>
            <w:shd w:val="clear" w:color="000000" w:fill="FFFFFF"/>
            <w:noWrap/>
            <w:vAlign w:val="bottom"/>
            <w:hideMark/>
          </w:tcPr>
          <w:p w14:paraId="0AAD93ED"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31,493</w:t>
            </w:r>
          </w:p>
        </w:tc>
        <w:tc>
          <w:tcPr>
            <w:tcW w:w="907" w:type="dxa"/>
            <w:tcBorders>
              <w:top w:val="nil"/>
              <w:left w:val="nil"/>
              <w:bottom w:val="nil"/>
              <w:right w:val="nil"/>
            </w:tcBorders>
            <w:shd w:val="clear" w:color="000000" w:fill="FFFFFF"/>
            <w:noWrap/>
            <w:vAlign w:val="bottom"/>
            <w:hideMark/>
          </w:tcPr>
          <w:p w14:paraId="40109043"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35,602</w:t>
            </w:r>
          </w:p>
        </w:tc>
        <w:tc>
          <w:tcPr>
            <w:tcW w:w="908" w:type="dxa"/>
            <w:tcBorders>
              <w:top w:val="nil"/>
              <w:left w:val="nil"/>
              <w:bottom w:val="nil"/>
              <w:right w:val="nil"/>
            </w:tcBorders>
            <w:shd w:val="clear" w:color="000000" w:fill="FFFFFF"/>
            <w:noWrap/>
            <w:vAlign w:val="bottom"/>
            <w:hideMark/>
          </w:tcPr>
          <w:p w14:paraId="567B37C6"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39,473</w:t>
            </w:r>
          </w:p>
        </w:tc>
      </w:tr>
      <w:tr w:rsidR="00485843" w:rsidRPr="00485843" w14:paraId="4DFC9482" w14:textId="77777777" w:rsidTr="00B816E3">
        <w:trPr>
          <w:trHeight w:val="300"/>
        </w:trPr>
        <w:tc>
          <w:tcPr>
            <w:tcW w:w="2268" w:type="dxa"/>
            <w:tcBorders>
              <w:top w:val="nil"/>
              <w:left w:val="nil"/>
              <w:bottom w:val="nil"/>
              <w:right w:val="nil"/>
            </w:tcBorders>
            <w:shd w:val="clear" w:color="000000" w:fill="FFFFFF"/>
            <w:noWrap/>
            <w:vAlign w:val="bottom"/>
            <w:hideMark/>
          </w:tcPr>
          <w:p w14:paraId="339C55BE"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Vertebral fractures</w:t>
            </w:r>
          </w:p>
        </w:tc>
        <w:tc>
          <w:tcPr>
            <w:tcW w:w="897" w:type="dxa"/>
            <w:tcBorders>
              <w:top w:val="nil"/>
              <w:left w:val="nil"/>
              <w:bottom w:val="nil"/>
              <w:right w:val="nil"/>
            </w:tcBorders>
            <w:shd w:val="clear" w:color="000000" w:fill="FFFFFF"/>
            <w:noWrap/>
            <w:vAlign w:val="bottom"/>
            <w:hideMark/>
          </w:tcPr>
          <w:p w14:paraId="0F923A3C"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59,137</w:t>
            </w:r>
          </w:p>
        </w:tc>
        <w:tc>
          <w:tcPr>
            <w:tcW w:w="906" w:type="dxa"/>
            <w:tcBorders>
              <w:top w:val="nil"/>
              <w:left w:val="nil"/>
              <w:bottom w:val="nil"/>
              <w:right w:val="nil"/>
            </w:tcBorders>
            <w:shd w:val="clear" w:color="000000" w:fill="FFFFFF"/>
            <w:noWrap/>
            <w:vAlign w:val="bottom"/>
            <w:hideMark/>
          </w:tcPr>
          <w:p w14:paraId="77D0CBF6"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61,651</w:t>
            </w:r>
          </w:p>
        </w:tc>
        <w:tc>
          <w:tcPr>
            <w:tcW w:w="904" w:type="dxa"/>
            <w:tcBorders>
              <w:top w:val="nil"/>
              <w:left w:val="nil"/>
              <w:bottom w:val="nil"/>
              <w:right w:val="nil"/>
            </w:tcBorders>
            <w:shd w:val="clear" w:color="000000" w:fill="FFFFFF"/>
            <w:noWrap/>
            <w:vAlign w:val="bottom"/>
            <w:hideMark/>
          </w:tcPr>
          <w:p w14:paraId="202D971A"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65,434</w:t>
            </w:r>
          </w:p>
        </w:tc>
        <w:tc>
          <w:tcPr>
            <w:tcW w:w="906" w:type="dxa"/>
            <w:tcBorders>
              <w:top w:val="nil"/>
              <w:left w:val="nil"/>
              <w:bottom w:val="nil"/>
              <w:right w:val="nil"/>
            </w:tcBorders>
            <w:shd w:val="clear" w:color="000000" w:fill="FFFFFF"/>
            <w:noWrap/>
            <w:vAlign w:val="bottom"/>
            <w:hideMark/>
          </w:tcPr>
          <w:p w14:paraId="100A884E"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69,364</w:t>
            </w:r>
          </w:p>
        </w:tc>
        <w:tc>
          <w:tcPr>
            <w:tcW w:w="261" w:type="dxa"/>
            <w:tcBorders>
              <w:top w:val="nil"/>
              <w:left w:val="nil"/>
              <w:bottom w:val="nil"/>
              <w:right w:val="nil"/>
            </w:tcBorders>
            <w:shd w:val="clear" w:color="000000" w:fill="FFFFFF"/>
            <w:noWrap/>
            <w:vAlign w:val="bottom"/>
            <w:hideMark/>
          </w:tcPr>
          <w:p w14:paraId="7F1BD33A"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69834F6E"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28,813</w:t>
            </w:r>
          </w:p>
        </w:tc>
        <w:tc>
          <w:tcPr>
            <w:tcW w:w="907" w:type="dxa"/>
            <w:tcBorders>
              <w:top w:val="nil"/>
              <w:left w:val="nil"/>
              <w:bottom w:val="nil"/>
              <w:right w:val="nil"/>
            </w:tcBorders>
            <w:shd w:val="clear" w:color="000000" w:fill="FFFFFF"/>
            <w:noWrap/>
            <w:vAlign w:val="bottom"/>
            <w:hideMark/>
          </w:tcPr>
          <w:p w14:paraId="6D8B166F"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31,049</w:t>
            </w:r>
          </w:p>
        </w:tc>
        <w:tc>
          <w:tcPr>
            <w:tcW w:w="907" w:type="dxa"/>
            <w:tcBorders>
              <w:top w:val="nil"/>
              <w:left w:val="nil"/>
              <w:bottom w:val="nil"/>
              <w:right w:val="nil"/>
            </w:tcBorders>
            <w:shd w:val="clear" w:color="000000" w:fill="FFFFFF"/>
            <w:noWrap/>
            <w:vAlign w:val="bottom"/>
            <w:hideMark/>
          </w:tcPr>
          <w:p w14:paraId="0BE89A9C"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34,631</w:t>
            </w:r>
          </w:p>
        </w:tc>
        <w:tc>
          <w:tcPr>
            <w:tcW w:w="908" w:type="dxa"/>
            <w:tcBorders>
              <w:top w:val="nil"/>
              <w:left w:val="nil"/>
              <w:bottom w:val="nil"/>
              <w:right w:val="nil"/>
            </w:tcBorders>
            <w:shd w:val="clear" w:color="000000" w:fill="FFFFFF"/>
            <w:noWrap/>
            <w:vAlign w:val="bottom"/>
            <w:hideMark/>
          </w:tcPr>
          <w:p w14:paraId="758016EE"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37,658</w:t>
            </w:r>
          </w:p>
        </w:tc>
      </w:tr>
      <w:tr w:rsidR="00485843" w:rsidRPr="00485843" w14:paraId="2ACE0D21" w14:textId="77777777" w:rsidTr="00B816E3">
        <w:trPr>
          <w:trHeight w:val="300"/>
        </w:trPr>
        <w:tc>
          <w:tcPr>
            <w:tcW w:w="2268" w:type="dxa"/>
            <w:tcBorders>
              <w:top w:val="nil"/>
              <w:left w:val="nil"/>
              <w:bottom w:val="nil"/>
              <w:right w:val="nil"/>
            </w:tcBorders>
            <w:shd w:val="clear" w:color="000000" w:fill="FFFFFF"/>
            <w:noWrap/>
            <w:vAlign w:val="bottom"/>
            <w:hideMark/>
          </w:tcPr>
          <w:p w14:paraId="6DDA165E"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MOFs</w:t>
            </w:r>
          </w:p>
        </w:tc>
        <w:tc>
          <w:tcPr>
            <w:tcW w:w="897" w:type="dxa"/>
            <w:tcBorders>
              <w:top w:val="nil"/>
              <w:left w:val="nil"/>
              <w:bottom w:val="nil"/>
              <w:right w:val="nil"/>
            </w:tcBorders>
            <w:shd w:val="clear" w:color="000000" w:fill="FFFFFF"/>
            <w:noWrap/>
            <w:vAlign w:val="bottom"/>
            <w:hideMark/>
          </w:tcPr>
          <w:p w14:paraId="6298F780"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194,132</w:t>
            </w:r>
          </w:p>
        </w:tc>
        <w:tc>
          <w:tcPr>
            <w:tcW w:w="906" w:type="dxa"/>
            <w:tcBorders>
              <w:top w:val="nil"/>
              <w:left w:val="nil"/>
              <w:bottom w:val="nil"/>
              <w:right w:val="nil"/>
            </w:tcBorders>
            <w:shd w:val="clear" w:color="000000" w:fill="FFFFFF"/>
            <w:noWrap/>
            <w:vAlign w:val="bottom"/>
            <w:hideMark/>
          </w:tcPr>
          <w:p w14:paraId="215BE44F"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202,938</w:t>
            </w:r>
          </w:p>
        </w:tc>
        <w:tc>
          <w:tcPr>
            <w:tcW w:w="904" w:type="dxa"/>
            <w:tcBorders>
              <w:top w:val="nil"/>
              <w:left w:val="nil"/>
              <w:bottom w:val="nil"/>
              <w:right w:val="nil"/>
            </w:tcBorders>
            <w:shd w:val="clear" w:color="000000" w:fill="FFFFFF"/>
            <w:noWrap/>
            <w:vAlign w:val="bottom"/>
            <w:hideMark/>
          </w:tcPr>
          <w:p w14:paraId="5D52795F"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216,078</w:t>
            </w:r>
          </w:p>
        </w:tc>
        <w:tc>
          <w:tcPr>
            <w:tcW w:w="906" w:type="dxa"/>
            <w:tcBorders>
              <w:top w:val="nil"/>
              <w:left w:val="nil"/>
              <w:bottom w:val="nil"/>
              <w:right w:val="nil"/>
            </w:tcBorders>
            <w:shd w:val="clear" w:color="000000" w:fill="FFFFFF"/>
            <w:noWrap/>
            <w:vAlign w:val="bottom"/>
            <w:hideMark/>
          </w:tcPr>
          <w:p w14:paraId="40072713"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230,120</w:t>
            </w:r>
          </w:p>
        </w:tc>
        <w:tc>
          <w:tcPr>
            <w:tcW w:w="261" w:type="dxa"/>
            <w:tcBorders>
              <w:top w:val="nil"/>
              <w:left w:val="nil"/>
              <w:bottom w:val="nil"/>
              <w:right w:val="nil"/>
            </w:tcBorders>
            <w:shd w:val="clear" w:color="000000" w:fill="FFFFFF"/>
            <w:noWrap/>
            <w:vAlign w:val="bottom"/>
            <w:hideMark/>
          </w:tcPr>
          <w:p w14:paraId="6D72DD84"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6AA8F415"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90,767</w:t>
            </w:r>
          </w:p>
        </w:tc>
        <w:tc>
          <w:tcPr>
            <w:tcW w:w="907" w:type="dxa"/>
            <w:tcBorders>
              <w:top w:val="nil"/>
              <w:left w:val="nil"/>
              <w:bottom w:val="nil"/>
              <w:right w:val="nil"/>
            </w:tcBorders>
            <w:shd w:val="clear" w:color="000000" w:fill="FFFFFF"/>
            <w:noWrap/>
            <w:vAlign w:val="bottom"/>
            <w:hideMark/>
          </w:tcPr>
          <w:p w14:paraId="6EA8AF74"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98,085</w:t>
            </w:r>
          </w:p>
        </w:tc>
        <w:tc>
          <w:tcPr>
            <w:tcW w:w="907" w:type="dxa"/>
            <w:tcBorders>
              <w:top w:val="nil"/>
              <w:left w:val="nil"/>
              <w:bottom w:val="nil"/>
              <w:right w:val="nil"/>
            </w:tcBorders>
            <w:shd w:val="clear" w:color="000000" w:fill="FFFFFF"/>
            <w:noWrap/>
            <w:vAlign w:val="bottom"/>
            <w:hideMark/>
          </w:tcPr>
          <w:p w14:paraId="585FEF93"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109,371</w:t>
            </w:r>
          </w:p>
        </w:tc>
        <w:tc>
          <w:tcPr>
            <w:tcW w:w="908" w:type="dxa"/>
            <w:tcBorders>
              <w:top w:val="nil"/>
              <w:left w:val="nil"/>
              <w:bottom w:val="nil"/>
              <w:right w:val="nil"/>
            </w:tcBorders>
            <w:shd w:val="clear" w:color="000000" w:fill="FFFFFF"/>
            <w:noWrap/>
            <w:vAlign w:val="bottom"/>
            <w:hideMark/>
          </w:tcPr>
          <w:p w14:paraId="7376ACBF"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119,582</w:t>
            </w:r>
          </w:p>
        </w:tc>
      </w:tr>
      <w:tr w:rsidR="00485843" w:rsidRPr="00485843" w14:paraId="4D589096" w14:textId="77777777" w:rsidTr="00B816E3">
        <w:trPr>
          <w:trHeight w:val="300"/>
        </w:trPr>
        <w:tc>
          <w:tcPr>
            <w:tcW w:w="2268" w:type="dxa"/>
            <w:tcBorders>
              <w:top w:val="nil"/>
              <w:left w:val="nil"/>
              <w:bottom w:val="nil"/>
              <w:right w:val="nil"/>
            </w:tcBorders>
            <w:shd w:val="clear" w:color="000000" w:fill="FFFFFF"/>
            <w:noWrap/>
            <w:vAlign w:val="bottom"/>
            <w:hideMark/>
          </w:tcPr>
          <w:p w14:paraId="3DDA7AA3" w14:textId="77777777" w:rsidR="00485843" w:rsidRPr="00485843" w:rsidRDefault="00485843" w:rsidP="00485843">
            <w:pPr>
              <w:rPr>
                <w:rFonts w:cstheme="minorHAnsi"/>
                <w:b/>
                <w:color w:val="4D4D4D"/>
                <w:sz w:val="18"/>
                <w:szCs w:val="18"/>
              </w:rPr>
            </w:pPr>
            <w:r w:rsidRPr="00485843">
              <w:rPr>
                <w:rFonts w:cstheme="minorHAnsi"/>
                <w:b/>
                <w:color w:val="4D4D4D"/>
                <w:sz w:val="18"/>
                <w:szCs w:val="18"/>
              </w:rPr>
              <w:t xml:space="preserve">    Osteoporotic fractures</w:t>
            </w:r>
          </w:p>
        </w:tc>
        <w:tc>
          <w:tcPr>
            <w:tcW w:w="897" w:type="dxa"/>
            <w:tcBorders>
              <w:top w:val="nil"/>
              <w:left w:val="nil"/>
              <w:bottom w:val="nil"/>
              <w:right w:val="nil"/>
            </w:tcBorders>
            <w:shd w:val="clear" w:color="000000" w:fill="FFFFFF"/>
            <w:noWrap/>
            <w:vAlign w:val="bottom"/>
            <w:hideMark/>
          </w:tcPr>
          <w:p w14:paraId="019F9C48"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387,764</w:t>
            </w:r>
          </w:p>
        </w:tc>
        <w:tc>
          <w:tcPr>
            <w:tcW w:w="906" w:type="dxa"/>
            <w:tcBorders>
              <w:top w:val="nil"/>
              <w:left w:val="nil"/>
              <w:bottom w:val="nil"/>
              <w:right w:val="nil"/>
            </w:tcBorders>
            <w:shd w:val="clear" w:color="000000" w:fill="FFFFFF"/>
            <w:noWrap/>
            <w:vAlign w:val="bottom"/>
            <w:hideMark/>
          </w:tcPr>
          <w:p w14:paraId="633B1A32"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405,731</w:t>
            </w:r>
          </w:p>
        </w:tc>
        <w:tc>
          <w:tcPr>
            <w:tcW w:w="904" w:type="dxa"/>
            <w:tcBorders>
              <w:top w:val="nil"/>
              <w:left w:val="nil"/>
              <w:bottom w:val="nil"/>
              <w:right w:val="nil"/>
            </w:tcBorders>
            <w:shd w:val="clear" w:color="000000" w:fill="FFFFFF"/>
            <w:noWrap/>
            <w:vAlign w:val="bottom"/>
            <w:hideMark/>
          </w:tcPr>
          <w:p w14:paraId="6D68D82A"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431,502</w:t>
            </w:r>
          </w:p>
        </w:tc>
        <w:tc>
          <w:tcPr>
            <w:tcW w:w="906" w:type="dxa"/>
            <w:tcBorders>
              <w:top w:val="nil"/>
              <w:left w:val="nil"/>
              <w:bottom w:val="nil"/>
              <w:right w:val="nil"/>
            </w:tcBorders>
            <w:shd w:val="clear" w:color="000000" w:fill="FFFFFF"/>
            <w:noWrap/>
            <w:vAlign w:val="bottom"/>
            <w:hideMark/>
          </w:tcPr>
          <w:p w14:paraId="6A39AD0E"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457,765</w:t>
            </w:r>
          </w:p>
        </w:tc>
        <w:tc>
          <w:tcPr>
            <w:tcW w:w="261" w:type="dxa"/>
            <w:tcBorders>
              <w:top w:val="nil"/>
              <w:left w:val="nil"/>
              <w:bottom w:val="nil"/>
              <w:right w:val="nil"/>
            </w:tcBorders>
            <w:shd w:val="clear" w:color="000000" w:fill="FFFFFF"/>
            <w:noWrap/>
            <w:vAlign w:val="bottom"/>
            <w:hideMark/>
          </w:tcPr>
          <w:p w14:paraId="41B0DE35"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 </w:t>
            </w:r>
          </w:p>
        </w:tc>
        <w:tc>
          <w:tcPr>
            <w:tcW w:w="907" w:type="dxa"/>
            <w:tcBorders>
              <w:top w:val="nil"/>
              <w:left w:val="nil"/>
              <w:bottom w:val="nil"/>
              <w:right w:val="nil"/>
            </w:tcBorders>
            <w:shd w:val="clear" w:color="000000" w:fill="FFFFFF"/>
            <w:noWrap/>
            <w:vAlign w:val="bottom"/>
            <w:hideMark/>
          </w:tcPr>
          <w:p w14:paraId="39497537"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175,624</w:t>
            </w:r>
          </w:p>
        </w:tc>
        <w:tc>
          <w:tcPr>
            <w:tcW w:w="907" w:type="dxa"/>
            <w:tcBorders>
              <w:top w:val="nil"/>
              <w:left w:val="nil"/>
              <w:bottom w:val="nil"/>
              <w:right w:val="nil"/>
            </w:tcBorders>
            <w:shd w:val="clear" w:color="000000" w:fill="FFFFFF"/>
            <w:noWrap/>
            <w:vAlign w:val="bottom"/>
            <w:hideMark/>
          </w:tcPr>
          <w:p w14:paraId="52229047"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190,111</w:t>
            </w:r>
          </w:p>
        </w:tc>
        <w:tc>
          <w:tcPr>
            <w:tcW w:w="907" w:type="dxa"/>
            <w:tcBorders>
              <w:top w:val="nil"/>
              <w:left w:val="nil"/>
              <w:bottom w:val="nil"/>
              <w:right w:val="nil"/>
            </w:tcBorders>
            <w:shd w:val="clear" w:color="000000" w:fill="FFFFFF"/>
            <w:noWrap/>
            <w:vAlign w:val="bottom"/>
            <w:hideMark/>
          </w:tcPr>
          <w:p w14:paraId="1305D0B5"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212,199</w:t>
            </w:r>
          </w:p>
        </w:tc>
        <w:tc>
          <w:tcPr>
            <w:tcW w:w="908" w:type="dxa"/>
            <w:tcBorders>
              <w:top w:val="nil"/>
              <w:left w:val="nil"/>
              <w:bottom w:val="nil"/>
              <w:right w:val="nil"/>
            </w:tcBorders>
            <w:shd w:val="clear" w:color="000000" w:fill="FFFFFF"/>
            <w:noWrap/>
            <w:vAlign w:val="bottom"/>
            <w:hideMark/>
          </w:tcPr>
          <w:p w14:paraId="61246C38"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231,999</w:t>
            </w:r>
          </w:p>
        </w:tc>
      </w:tr>
      <w:tr w:rsidR="00485843" w:rsidRPr="00485843" w14:paraId="5C29C301" w14:textId="77777777" w:rsidTr="00B816E3">
        <w:trPr>
          <w:trHeight w:val="300"/>
        </w:trPr>
        <w:tc>
          <w:tcPr>
            <w:tcW w:w="2268" w:type="dxa"/>
            <w:tcBorders>
              <w:top w:val="nil"/>
              <w:left w:val="nil"/>
              <w:bottom w:val="nil"/>
              <w:right w:val="nil"/>
            </w:tcBorders>
            <w:shd w:val="clear" w:color="000000" w:fill="FFFFFF"/>
            <w:noWrap/>
            <w:vAlign w:val="bottom"/>
            <w:hideMark/>
          </w:tcPr>
          <w:p w14:paraId="59AFA814"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Spain</w:t>
            </w:r>
          </w:p>
        </w:tc>
        <w:tc>
          <w:tcPr>
            <w:tcW w:w="897" w:type="dxa"/>
            <w:tcBorders>
              <w:top w:val="nil"/>
              <w:left w:val="nil"/>
              <w:bottom w:val="nil"/>
              <w:right w:val="nil"/>
            </w:tcBorders>
            <w:shd w:val="clear" w:color="000000" w:fill="FFFFFF"/>
            <w:noWrap/>
            <w:vAlign w:val="bottom"/>
            <w:hideMark/>
          </w:tcPr>
          <w:p w14:paraId="42CFDC16"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6" w:type="dxa"/>
            <w:tcBorders>
              <w:top w:val="nil"/>
              <w:left w:val="nil"/>
              <w:bottom w:val="nil"/>
              <w:right w:val="nil"/>
            </w:tcBorders>
            <w:shd w:val="clear" w:color="000000" w:fill="FFFFFF"/>
            <w:noWrap/>
            <w:vAlign w:val="bottom"/>
            <w:hideMark/>
          </w:tcPr>
          <w:p w14:paraId="3B3B0325"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4" w:type="dxa"/>
            <w:tcBorders>
              <w:top w:val="nil"/>
              <w:left w:val="nil"/>
              <w:bottom w:val="nil"/>
              <w:right w:val="nil"/>
            </w:tcBorders>
            <w:shd w:val="clear" w:color="000000" w:fill="FFFFFF"/>
            <w:noWrap/>
            <w:vAlign w:val="bottom"/>
            <w:hideMark/>
          </w:tcPr>
          <w:p w14:paraId="61F48366"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6" w:type="dxa"/>
            <w:tcBorders>
              <w:top w:val="nil"/>
              <w:left w:val="nil"/>
              <w:bottom w:val="nil"/>
              <w:right w:val="nil"/>
            </w:tcBorders>
            <w:shd w:val="clear" w:color="000000" w:fill="FFFFFF"/>
            <w:noWrap/>
            <w:vAlign w:val="bottom"/>
            <w:hideMark/>
          </w:tcPr>
          <w:p w14:paraId="7C61BB8A"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261" w:type="dxa"/>
            <w:tcBorders>
              <w:top w:val="nil"/>
              <w:left w:val="nil"/>
              <w:bottom w:val="nil"/>
              <w:right w:val="nil"/>
            </w:tcBorders>
            <w:shd w:val="clear" w:color="000000" w:fill="FFFFFF"/>
            <w:noWrap/>
            <w:vAlign w:val="bottom"/>
            <w:hideMark/>
          </w:tcPr>
          <w:p w14:paraId="4C649505"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49B5AC45"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599EA988"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36DAB7C6"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8" w:type="dxa"/>
            <w:tcBorders>
              <w:top w:val="nil"/>
              <w:left w:val="nil"/>
              <w:bottom w:val="nil"/>
              <w:right w:val="nil"/>
            </w:tcBorders>
            <w:shd w:val="clear" w:color="000000" w:fill="FFFFFF"/>
            <w:noWrap/>
            <w:vAlign w:val="bottom"/>
            <w:hideMark/>
          </w:tcPr>
          <w:p w14:paraId="7FC8F9F2"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r>
      <w:tr w:rsidR="00485843" w:rsidRPr="00485843" w14:paraId="02FF1573" w14:textId="77777777" w:rsidTr="00B816E3">
        <w:trPr>
          <w:trHeight w:val="300"/>
        </w:trPr>
        <w:tc>
          <w:tcPr>
            <w:tcW w:w="2268" w:type="dxa"/>
            <w:tcBorders>
              <w:top w:val="nil"/>
              <w:left w:val="nil"/>
              <w:bottom w:val="nil"/>
              <w:right w:val="nil"/>
            </w:tcBorders>
            <w:shd w:val="clear" w:color="000000" w:fill="FFFFFF"/>
            <w:noWrap/>
            <w:vAlign w:val="bottom"/>
            <w:hideMark/>
          </w:tcPr>
          <w:p w14:paraId="492AF493"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Hip fractures</w:t>
            </w:r>
          </w:p>
        </w:tc>
        <w:tc>
          <w:tcPr>
            <w:tcW w:w="897" w:type="dxa"/>
            <w:tcBorders>
              <w:top w:val="nil"/>
              <w:left w:val="nil"/>
              <w:bottom w:val="nil"/>
              <w:right w:val="nil"/>
            </w:tcBorders>
            <w:shd w:val="clear" w:color="000000" w:fill="FFFFFF"/>
            <w:noWrap/>
            <w:vAlign w:val="bottom"/>
            <w:hideMark/>
          </w:tcPr>
          <w:p w14:paraId="0FF584DF"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47,294</w:t>
            </w:r>
          </w:p>
        </w:tc>
        <w:tc>
          <w:tcPr>
            <w:tcW w:w="906" w:type="dxa"/>
            <w:tcBorders>
              <w:top w:val="nil"/>
              <w:left w:val="nil"/>
              <w:bottom w:val="nil"/>
              <w:right w:val="nil"/>
            </w:tcBorders>
            <w:shd w:val="clear" w:color="000000" w:fill="FFFFFF"/>
            <w:noWrap/>
            <w:vAlign w:val="bottom"/>
            <w:hideMark/>
          </w:tcPr>
          <w:p w14:paraId="58F70DD7"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50,447</w:t>
            </w:r>
          </w:p>
        </w:tc>
        <w:tc>
          <w:tcPr>
            <w:tcW w:w="904" w:type="dxa"/>
            <w:tcBorders>
              <w:top w:val="nil"/>
              <w:left w:val="nil"/>
              <w:bottom w:val="nil"/>
              <w:right w:val="nil"/>
            </w:tcBorders>
            <w:shd w:val="clear" w:color="000000" w:fill="FFFFFF"/>
            <w:noWrap/>
            <w:vAlign w:val="bottom"/>
            <w:hideMark/>
          </w:tcPr>
          <w:p w14:paraId="18DADF1A"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54,642</w:t>
            </w:r>
          </w:p>
        </w:tc>
        <w:tc>
          <w:tcPr>
            <w:tcW w:w="906" w:type="dxa"/>
            <w:tcBorders>
              <w:top w:val="nil"/>
              <w:left w:val="nil"/>
              <w:bottom w:val="nil"/>
              <w:right w:val="nil"/>
            </w:tcBorders>
            <w:shd w:val="clear" w:color="000000" w:fill="FFFFFF"/>
            <w:noWrap/>
            <w:vAlign w:val="bottom"/>
            <w:hideMark/>
          </w:tcPr>
          <w:p w14:paraId="1FADB4CD"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59,589</w:t>
            </w:r>
          </w:p>
        </w:tc>
        <w:tc>
          <w:tcPr>
            <w:tcW w:w="261" w:type="dxa"/>
            <w:tcBorders>
              <w:top w:val="nil"/>
              <w:left w:val="nil"/>
              <w:bottom w:val="nil"/>
              <w:right w:val="nil"/>
            </w:tcBorders>
            <w:shd w:val="clear" w:color="000000" w:fill="FFFFFF"/>
            <w:noWrap/>
            <w:vAlign w:val="bottom"/>
            <w:hideMark/>
          </w:tcPr>
          <w:p w14:paraId="65FDD378"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55A688DF"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23,394</w:t>
            </w:r>
          </w:p>
        </w:tc>
        <w:tc>
          <w:tcPr>
            <w:tcW w:w="907" w:type="dxa"/>
            <w:tcBorders>
              <w:top w:val="nil"/>
              <w:left w:val="nil"/>
              <w:bottom w:val="nil"/>
              <w:right w:val="nil"/>
            </w:tcBorders>
            <w:shd w:val="clear" w:color="000000" w:fill="FFFFFF"/>
            <w:noWrap/>
            <w:vAlign w:val="bottom"/>
            <w:hideMark/>
          </w:tcPr>
          <w:p w14:paraId="70DDAA86"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25,275</w:t>
            </w:r>
          </w:p>
        </w:tc>
        <w:tc>
          <w:tcPr>
            <w:tcW w:w="907" w:type="dxa"/>
            <w:tcBorders>
              <w:top w:val="nil"/>
              <w:left w:val="nil"/>
              <w:bottom w:val="nil"/>
              <w:right w:val="nil"/>
            </w:tcBorders>
            <w:shd w:val="clear" w:color="000000" w:fill="FFFFFF"/>
            <w:noWrap/>
            <w:vAlign w:val="bottom"/>
            <w:hideMark/>
          </w:tcPr>
          <w:p w14:paraId="02E3DCE1"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28,431</w:t>
            </w:r>
          </w:p>
        </w:tc>
        <w:tc>
          <w:tcPr>
            <w:tcW w:w="908" w:type="dxa"/>
            <w:tcBorders>
              <w:top w:val="nil"/>
              <w:left w:val="nil"/>
              <w:bottom w:val="nil"/>
              <w:right w:val="nil"/>
            </w:tcBorders>
            <w:shd w:val="clear" w:color="000000" w:fill="FFFFFF"/>
            <w:noWrap/>
            <w:vAlign w:val="bottom"/>
            <w:hideMark/>
          </w:tcPr>
          <w:p w14:paraId="7A9D6380"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31,883</w:t>
            </w:r>
          </w:p>
        </w:tc>
      </w:tr>
      <w:tr w:rsidR="00485843" w:rsidRPr="00485843" w14:paraId="729C281A" w14:textId="77777777" w:rsidTr="00B816E3">
        <w:trPr>
          <w:trHeight w:val="300"/>
        </w:trPr>
        <w:tc>
          <w:tcPr>
            <w:tcW w:w="2268" w:type="dxa"/>
            <w:tcBorders>
              <w:top w:val="nil"/>
              <w:left w:val="nil"/>
              <w:bottom w:val="nil"/>
              <w:right w:val="nil"/>
            </w:tcBorders>
            <w:shd w:val="clear" w:color="000000" w:fill="FFFFFF"/>
            <w:noWrap/>
            <w:vAlign w:val="bottom"/>
            <w:hideMark/>
          </w:tcPr>
          <w:p w14:paraId="0EE68F35"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Vertebral fractures</w:t>
            </w:r>
          </w:p>
        </w:tc>
        <w:tc>
          <w:tcPr>
            <w:tcW w:w="897" w:type="dxa"/>
            <w:tcBorders>
              <w:top w:val="nil"/>
              <w:left w:val="nil"/>
              <w:bottom w:val="nil"/>
              <w:right w:val="nil"/>
            </w:tcBorders>
            <w:shd w:val="clear" w:color="000000" w:fill="FFFFFF"/>
            <w:noWrap/>
            <w:vAlign w:val="bottom"/>
            <w:hideMark/>
          </w:tcPr>
          <w:p w14:paraId="3E10A119"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28,687</w:t>
            </w:r>
          </w:p>
        </w:tc>
        <w:tc>
          <w:tcPr>
            <w:tcW w:w="906" w:type="dxa"/>
            <w:tcBorders>
              <w:top w:val="nil"/>
              <w:left w:val="nil"/>
              <w:bottom w:val="nil"/>
              <w:right w:val="nil"/>
            </w:tcBorders>
            <w:shd w:val="clear" w:color="000000" w:fill="FFFFFF"/>
            <w:noWrap/>
            <w:vAlign w:val="bottom"/>
            <w:hideMark/>
          </w:tcPr>
          <w:p w14:paraId="1F011972"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30,385</w:t>
            </w:r>
          </w:p>
        </w:tc>
        <w:tc>
          <w:tcPr>
            <w:tcW w:w="904" w:type="dxa"/>
            <w:tcBorders>
              <w:top w:val="nil"/>
              <w:left w:val="nil"/>
              <w:bottom w:val="nil"/>
              <w:right w:val="nil"/>
            </w:tcBorders>
            <w:shd w:val="clear" w:color="000000" w:fill="FFFFFF"/>
            <w:noWrap/>
            <w:vAlign w:val="bottom"/>
            <w:hideMark/>
          </w:tcPr>
          <w:p w14:paraId="0839EA55"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32,962</w:t>
            </w:r>
          </w:p>
        </w:tc>
        <w:tc>
          <w:tcPr>
            <w:tcW w:w="906" w:type="dxa"/>
            <w:tcBorders>
              <w:top w:val="nil"/>
              <w:left w:val="nil"/>
              <w:bottom w:val="nil"/>
              <w:right w:val="nil"/>
            </w:tcBorders>
            <w:shd w:val="clear" w:color="000000" w:fill="FFFFFF"/>
            <w:noWrap/>
            <w:vAlign w:val="bottom"/>
            <w:hideMark/>
          </w:tcPr>
          <w:p w14:paraId="30DF7008"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36,076</w:t>
            </w:r>
          </w:p>
        </w:tc>
        <w:tc>
          <w:tcPr>
            <w:tcW w:w="261" w:type="dxa"/>
            <w:tcBorders>
              <w:top w:val="nil"/>
              <w:left w:val="nil"/>
              <w:bottom w:val="nil"/>
              <w:right w:val="nil"/>
            </w:tcBorders>
            <w:shd w:val="clear" w:color="000000" w:fill="FFFFFF"/>
            <w:noWrap/>
            <w:vAlign w:val="bottom"/>
            <w:hideMark/>
          </w:tcPr>
          <w:p w14:paraId="06D9C2BE"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6B10B2B6"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21,094</w:t>
            </w:r>
          </w:p>
        </w:tc>
        <w:tc>
          <w:tcPr>
            <w:tcW w:w="907" w:type="dxa"/>
            <w:tcBorders>
              <w:top w:val="nil"/>
              <w:left w:val="nil"/>
              <w:bottom w:val="nil"/>
              <w:right w:val="nil"/>
            </w:tcBorders>
            <w:shd w:val="clear" w:color="000000" w:fill="FFFFFF"/>
            <w:noWrap/>
            <w:vAlign w:val="bottom"/>
            <w:hideMark/>
          </w:tcPr>
          <w:p w14:paraId="7AA4D917"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22,593</w:t>
            </w:r>
          </w:p>
        </w:tc>
        <w:tc>
          <w:tcPr>
            <w:tcW w:w="907" w:type="dxa"/>
            <w:tcBorders>
              <w:top w:val="nil"/>
              <w:left w:val="nil"/>
              <w:bottom w:val="nil"/>
              <w:right w:val="nil"/>
            </w:tcBorders>
            <w:shd w:val="clear" w:color="000000" w:fill="FFFFFF"/>
            <w:noWrap/>
            <w:vAlign w:val="bottom"/>
            <w:hideMark/>
          </w:tcPr>
          <w:p w14:paraId="212933A1"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25,124</w:t>
            </w:r>
          </w:p>
        </w:tc>
        <w:tc>
          <w:tcPr>
            <w:tcW w:w="908" w:type="dxa"/>
            <w:tcBorders>
              <w:top w:val="nil"/>
              <w:left w:val="nil"/>
              <w:bottom w:val="nil"/>
              <w:right w:val="nil"/>
            </w:tcBorders>
            <w:shd w:val="clear" w:color="000000" w:fill="FFFFFF"/>
            <w:noWrap/>
            <w:vAlign w:val="bottom"/>
            <w:hideMark/>
          </w:tcPr>
          <w:p w14:paraId="44AE6D19"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28,080</w:t>
            </w:r>
          </w:p>
        </w:tc>
      </w:tr>
      <w:tr w:rsidR="00485843" w:rsidRPr="00485843" w14:paraId="5993242B" w14:textId="77777777" w:rsidTr="00B816E3">
        <w:trPr>
          <w:trHeight w:val="300"/>
        </w:trPr>
        <w:tc>
          <w:tcPr>
            <w:tcW w:w="2268" w:type="dxa"/>
            <w:tcBorders>
              <w:top w:val="nil"/>
              <w:left w:val="nil"/>
              <w:bottom w:val="nil"/>
              <w:right w:val="nil"/>
            </w:tcBorders>
            <w:shd w:val="clear" w:color="000000" w:fill="FFFFFF"/>
            <w:noWrap/>
            <w:vAlign w:val="bottom"/>
            <w:hideMark/>
          </w:tcPr>
          <w:p w14:paraId="6BBB6D58"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MOFs</w:t>
            </w:r>
          </w:p>
        </w:tc>
        <w:tc>
          <w:tcPr>
            <w:tcW w:w="897" w:type="dxa"/>
            <w:tcBorders>
              <w:top w:val="nil"/>
              <w:left w:val="nil"/>
              <w:bottom w:val="nil"/>
              <w:right w:val="nil"/>
            </w:tcBorders>
            <w:shd w:val="clear" w:color="000000" w:fill="FFFFFF"/>
            <w:noWrap/>
            <w:vAlign w:val="bottom"/>
            <w:hideMark/>
          </w:tcPr>
          <w:p w14:paraId="105ECB92"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101,897</w:t>
            </w:r>
          </w:p>
        </w:tc>
        <w:tc>
          <w:tcPr>
            <w:tcW w:w="906" w:type="dxa"/>
            <w:tcBorders>
              <w:top w:val="nil"/>
              <w:left w:val="nil"/>
              <w:bottom w:val="nil"/>
              <w:right w:val="nil"/>
            </w:tcBorders>
            <w:shd w:val="clear" w:color="000000" w:fill="FFFFFF"/>
            <w:noWrap/>
            <w:vAlign w:val="bottom"/>
            <w:hideMark/>
          </w:tcPr>
          <w:p w14:paraId="1FB46A98"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108,349</w:t>
            </w:r>
          </w:p>
        </w:tc>
        <w:tc>
          <w:tcPr>
            <w:tcW w:w="904" w:type="dxa"/>
            <w:tcBorders>
              <w:top w:val="nil"/>
              <w:left w:val="nil"/>
              <w:bottom w:val="nil"/>
              <w:right w:val="nil"/>
            </w:tcBorders>
            <w:shd w:val="clear" w:color="000000" w:fill="FFFFFF"/>
            <w:noWrap/>
            <w:vAlign w:val="bottom"/>
            <w:hideMark/>
          </w:tcPr>
          <w:p w14:paraId="676A18CA"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117,529</w:t>
            </w:r>
          </w:p>
        </w:tc>
        <w:tc>
          <w:tcPr>
            <w:tcW w:w="906" w:type="dxa"/>
            <w:tcBorders>
              <w:top w:val="nil"/>
              <w:left w:val="nil"/>
              <w:bottom w:val="nil"/>
              <w:right w:val="nil"/>
            </w:tcBorders>
            <w:shd w:val="clear" w:color="000000" w:fill="FFFFFF"/>
            <w:noWrap/>
            <w:vAlign w:val="bottom"/>
            <w:hideMark/>
          </w:tcPr>
          <w:p w14:paraId="6C45F9D6"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128,314</w:t>
            </w:r>
          </w:p>
        </w:tc>
        <w:tc>
          <w:tcPr>
            <w:tcW w:w="261" w:type="dxa"/>
            <w:tcBorders>
              <w:top w:val="nil"/>
              <w:left w:val="nil"/>
              <w:bottom w:val="nil"/>
              <w:right w:val="nil"/>
            </w:tcBorders>
            <w:shd w:val="clear" w:color="000000" w:fill="FFFFFF"/>
            <w:noWrap/>
            <w:vAlign w:val="bottom"/>
            <w:hideMark/>
          </w:tcPr>
          <w:p w14:paraId="538E7BA1" w14:textId="77777777" w:rsidR="00485843" w:rsidRPr="00485843" w:rsidRDefault="00485843" w:rsidP="00485843">
            <w:pPr>
              <w:rPr>
                <w:rFonts w:eastAsia="Times New Roman" w:cstheme="minorHAnsi"/>
                <w:color w:val="000000"/>
                <w:sz w:val="18"/>
                <w:szCs w:val="18"/>
              </w:rPr>
            </w:pPr>
          </w:p>
        </w:tc>
        <w:tc>
          <w:tcPr>
            <w:tcW w:w="907" w:type="dxa"/>
            <w:tcBorders>
              <w:top w:val="nil"/>
              <w:left w:val="nil"/>
              <w:bottom w:val="nil"/>
              <w:right w:val="nil"/>
            </w:tcBorders>
            <w:shd w:val="clear" w:color="000000" w:fill="FFFFFF"/>
            <w:noWrap/>
            <w:vAlign w:val="bottom"/>
            <w:hideMark/>
          </w:tcPr>
          <w:p w14:paraId="1C29B71E"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68,573</w:t>
            </w:r>
          </w:p>
        </w:tc>
        <w:tc>
          <w:tcPr>
            <w:tcW w:w="907" w:type="dxa"/>
            <w:tcBorders>
              <w:top w:val="nil"/>
              <w:left w:val="nil"/>
              <w:bottom w:val="nil"/>
              <w:right w:val="nil"/>
            </w:tcBorders>
            <w:shd w:val="clear" w:color="000000" w:fill="FFFFFF"/>
            <w:noWrap/>
            <w:vAlign w:val="bottom"/>
            <w:hideMark/>
          </w:tcPr>
          <w:p w14:paraId="0762B565"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73,499</w:t>
            </w:r>
          </w:p>
        </w:tc>
        <w:tc>
          <w:tcPr>
            <w:tcW w:w="907" w:type="dxa"/>
            <w:tcBorders>
              <w:top w:val="nil"/>
              <w:left w:val="nil"/>
              <w:bottom w:val="nil"/>
              <w:right w:val="nil"/>
            </w:tcBorders>
            <w:shd w:val="clear" w:color="000000" w:fill="FFFFFF"/>
            <w:noWrap/>
            <w:vAlign w:val="bottom"/>
            <w:hideMark/>
          </w:tcPr>
          <w:p w14:paraId="70D59FB5"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82,057</w:t>
            </w:r>
          </w:p>
        </w:tc>
        <w:tc>
          <w:tcPr>
            <w:tcW w:w="908" w:type="dxa"/>
            <w:tcBorders>
              <w:top w:val="nil"/>
              <w:left w:val="nil"/>
              <w:bottom w:val="nil"/>
              <w:right w:val="nil"/>
            </w:tcBorders>
            <w:shd w:val="clear" w:color="000000" w:fill="FFFFFF"/>
            <w:noWrap/>
            <w:vAlign w:val="bottom"/>
            <w:hideMark/>
          </w:tcPr>
          <w:p w14:paraId="4E5CCF8D"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91,798</w:t>
            </w:r>
          </w:p>
        </w:tc>
      </w:tr>
      <w:tr w:rsidR="00485843" w:rsidRPr="00485843" w14:paraId="4888A395" w14:textId="77777777" w:rsidTr="00B816E3">
        <w:trPr>
          <w:trHeight w:val="300"/>
        </w:trPr>
        <w:tc>
          <w:tcPr>
            <w:tcW w:w="2268" w:type="dxa"/>
            <w:tcBorders>
              <w:top w:val="nil"/>
              <w:left w:val="nil"/>
              <w:bottom w:val="nil"/>
              <w:right w:val="nil"/>
            </w:tcBorders>
            <w:shd w:val="clear" w:color="000000" w:fill="FFFFFF"/>
            <w:noWrap/>
            <w:vAlign w:val="bottom"/>
            <w:hideMark/>
          </w:tcPr>
          <w:p w14:paraId="7CDF7E8D" w14:textId="77777777" w:rsidR="00485843" w:rsidRPr="00485843" w:rsidRDefault="00485843" w:rsidP="00485843">
            <w:pPr>
              <w:rPr>
                <w:rFonts w:cstheme="minorHAnsi"/>
                <w:b/>
                <w:color w:val="4D4D4D"/>
                <w:sz w:val="18"/>
                <w:szCs w:val="18"/>
              </w:rPr>
            </w:pPr>
            <w:r w:rsidRPr="00485843">
              <w:rPr>
                <w:rFonts w:cstheme="minorHAnsi"/>
                <w:b/>
                <w:color w:val="4D4D4D"/>
                <w:sz w:val="18"/>
                <w:szCs w:val="18"/>
              </w:rPr>
              <w:t xml:space="preserve">    Osteoporotic fractures</w:t>
            </w:r>
          </w:p>
        </w:tc>
        <w:tc>
          <w:tcPr>
            <w:tcW w:w="897" w:type="dxa"/>
            <w:tcBorders>
              <w:top w:val="nil"/>
              <w:left w:val="nil"/>
              <w:bottom w:val="nil"/>
              <w:right w:val="nil"/>
            </w:tcBorders>
            <w:shd w:val="clear" w:color="000000" w:fill="FFFFFF"/>
            <w:noWrap/>
            <w:vAlign w:val="bottom"/>
            <w:hideMark/>
          </w:tcPr>
          <w:p w14:paraId="2506EDDF"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197,513</w:t>
            </w:r>
          </w:p>
        </w:tc>
        <w:tc>
          <w:tcPr>
            <w:tcW w:w="906" w:type="dxa"/>
            <w:tcBorders>
              <w:top w:val="nil"/>
              <w:left w:val="nil"/>
              <w:bottom w:val="nil"/>
              <w:right w:val="nil"/>
            </w:tcBorders>
            <w:shd w:val="clear" w:color="000000" w:fill="FFFFFF"/>
            <w:noWrap/>
            <w:vAlign w:val="bottom"/>
            <w:hideMark/>
          </w:tcPr>
          <w:p w14:paraId="15E0473A"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210,149</w:t>
            </w:r>
          </w:p>
        </w:tc>
        <w:tc>
          <w:tcPr>
            <w:tcW w:w="904" w:type="dxa"/>
            <w:tcBorders>
              <w:top w:val="nil"/>
              <w:left w:val="nil"/>
              <w:bottom w:val="nil"/>
              <w:right w:val="nil"/>
            </w:tcBorders>
            <w:shd w:val="clear" w:color="000000" w:fill="FFFFFF"/>
            <w:noWrap/>
            <w:vAlign w:val="bottom"/>
            <w:hideMark/>
          </w:tcPr>
          <w:p w14:paraId="58192CEC"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227,798</w:t>
            </w:r>
          </w:p>
        </w:tc>
        <w:tc>
          <w:tcPr>
            <w:tcW w:w="906" w:type="dxa"/>
            <w:tcBorders>
              <w:top w:val="nil"/>
              <w:left w:val="nil"/>
              <w:bottom w:val="nil"/>
              <w:right w:val="nil"/>
            </w:tcBorders>
            <w:shd w:val="clear" w:color="000000" w:fill="FFFFFF"/>
            <w:noWrap/>
            <w:vAlign w:val="bottom"/>
            <w:hideMark/>
          </w:tcPr>
          <w:p w14:paraId="58DD440E"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248,483</w:t>
            </w:r>
          </w:p>
        </w:tc>
        <w:tc>
          <w:tcPr>
            <w:tcW w:w="261" w:type="dxa"/>
            <w:tcBorders>
              <w:top w:val="nil"/>
              <w:left w:val="nil"/>
              <w:bottom w:val="nil"/>
              <w:right w:val="nil"/>
            </w:tcBorders>
            <w:shd w:val="clear" w:color="000000" w:fill="FFFFFF"/>
            <w:noWrap/>
            <w:vAlign w:val="bottom"/>
            <w:hideMark/>
          </w:tcPr>
          <w:p w14:paraId="3B88C3A0"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 </w:t>
            </w:r>
          </w:p>
        </w:tc>
        <w:tc>
          <w:tcPr>
            <w:tcW w:w="907" w:type="dxa"/>
            <w:tcBorders>
              <w:top w:val="nil"/>
              <w:left w:val="nil"/>
              <w:bottom w:val="nil"/>
              <w:right w:val="nil"/>
            </w:tcBorders>
            <w:shd w:val="clear" w:color="000000" w:fill="FFFFFF"/>
            <w:noWrap/>
            <w:vAlign w:val="bottom"/>
            <w:hideMark/>
          </w:tcPr>
          <w:p w14:paraId="08C5923E"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130,082</w:t>
            </w:r>
          </w:p>
        </w:tc>
        <w:tc>
          <w:tcPr>
            <w:tcW w:w="907" w:type="dxa"/>
            <w:tcBorders>
              <w:top w:val="nil"/>
              <w:left w:val="nil"/>
              <w:bottom w:val="nil"/>
              <w:right w:val="nil"/>
            </w:tcBorders>
            <w:shd w:val="clear" w:color="000000" w:fill="FFFFFF"/>
            <w:noWrap/>
            <w:vAlign w:val="bottom"/>
            <w:hideMark/>
          </w:tcPr>
          <w:p w14:paraId="1E880215"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139,285</w:t>
            </w:r>
          </w:p>
        </w:tc>
        <w:tc>
          <w:tcPr>
            <w:tcW w:w="907" w:type="dxa"/>
            <w:tcBorders>
              <w:top w:val="nil"/>
              <w:left w:val="nil"/>
              <w:bottom w:val="nil"/>
              <w:right w:val="nil"/>
            </w:tcBorders>
            <w:shd w:val="clear" w:color="000000" w:fill="FFFFFF"/>
            <w:noWrap/>
            <w:vAlign w:val="bottom"/>
            <w:hideMark/>
          </w:tcPr>
          <w:p w14:paraId="62C4A3E3"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155,083</w:t>
            </w:r>
          </w:p>
        </w:tc>
        <w:tc>
          <w:tcPr>
            <w:tcW w:w="908" w:type="dxa"/>
            <w:tcBorders>
              <w:top w:val="nil"/>
              <w:left w:val="nil"/>
              <w:bottom w:val="nil"/>
              <w:right w:val="nil"/>
            </w:tcBorders>
            <w:shd w:val="clear" w:color="000000" w:fill="FFFFFF"/>
            <w:noWrap/>
            <w:vAlign w:val="bottom"/>
            <w:hideMark/>
          </w:tcPr>
          <w:p w14:paraId="2CD02783"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173,333</w:t>
            </w:r>
          </w:p>
        </w:tc>
      </w:tr>
      <w:tr w:rsidR="00485843" w:rsidRPr="00485843" w14:paraId="58C69931" w14:textId="77777777" w:rsidTr="00B816E3">
        <w:trPr>
          <w:trHeight w:val="300"/>
        </w:trPr>
        <w:tc>
          <w:tcPr>
            <w:tcW w:w="2268" w:type="dxa"/>
            <w:tcBorders>
              <w:top w:val="nil"/>
              <w:left w:val="nil"/>
              <w:bottom w:val="nil"/>
              <w:right w:val="nil"/>
            </w:tcBorders>
            <w:shd w:val="clear" w:color="000000" w:fill="FFFFFF"/>
            <w:noWrap/>
            <w:vAlign w:val="bottom"/>
            <w:hideMark/>
          </w:tcPr>
          <w:p w14:paraId="3CF8608C" w14:textId="77777777" w:rsidR="00485843" w:rsidRPr="00485843" w:rsidRDefault="00485843" w:rsidP="00485843">
            <w:pPr>
              <w:ind w:right="-903"/>
              <w:rPr>
                <w:rFonts w:eastAsia="Times New Roman" w:cstheme="minorHAnsi"/>
                <w:b/>
                <w:color w:val="000000"/>
                <w:sz w:val="18"/>
                <w:szCs w:val="18"/>
              </w:rPr>
            </w:pPr>
            <w:r w:rsidRPr="00485843">
              <w:rPr>
                <w:rFonts w:eastAsia="Times New Roman" w:cstheme="minorHAnsi"/>
                <w:b/>
                <w:color w:val="000000"/>
                <w:sz w:val="18"/>
                <w:szCs w:val="18"/>
              </w:rPr>
              <w:t>United Kingdom</w:t>
            </w:r>
            <w:r w:rsidRPr="00485843">
              <w:rPr>
                <w:rFonts w:eastAsia="Times New Roman" w:cstheme="minorHAnsi"/>
                <w:color w:val="000000"/>
                <w:sz w:val="18"/>
                <w:szCs w:val="18"/>
              </w:rPr>
              <w:t> </w:t>
            </w:r>
          </w:p>
        </w:tc>
        <w:tc>
          <w:tcPr>
            <w:tcW w:w="897" w:type="dxa"/>
            <w:tcBorders>
              <w:top w:val="nil"/>
              <w:left w:val="nil"/>
              <w:bottom w:val="nil"/>
              <w:right w:val="nil"/>
            </w:tcBorders>
            <w:shd w:val="clear" w:color="000000" w:fill="FFFFFF"/>
            <w:noWrap/>
            <w:vAlign w:val="bottom"/>
          </w:tcPr>
          <w:p w14:paraId="1F9CB766" w14:textId="77777777" w:rsidR="00485843" w:rsidRPr="00485843" w:rsidRDefault="00485843" w:rsidP="00485843">
            <w:pPr>
              <w:jc w:val="center"/>
              <w:rPr>
                <w:rFonts w:eastAsia="Times New Roman" w:cstheme="minorHAnsi"/>
                <w:color w:val="000000"/>
                <w:sz w:val="18"/>
                <w:szCs w:val="18"/>
              </w:rPr>
            </w:pPr>
          </w:p>
        </w:tc>
        <w:tc>
          <w:tcPr>
            <w:tcW w:w="906" w:type="dxa"/>
            <w:tcBorders>
              <w:top w:val="nil"/>
              <w:left w:val="nil"/>
              <w:bottom w:val="nil"/>
              <w:right w:val="nil"/>
            </w:tcBorders>
            <w:shd w:val="clear" w:color="000000" w:fill="FFFFFF"/>
            <w:vAlign w:val="bottom"/>
          </w:tcPr>
          <w:p w14:paraId="5A34840B" w14:textId="77777777" w:rsidR="00485843" w:rsidRPr="00485843" w:rsidRDefault="00485843" w:rsidP="00485843">
            <w:pPr>
              <w:jc w:val="center"/>
              <w:rPr>
                <w:rFonts w:eastAsia="Times New Roman" w:cstheme="minorHAnsi"/>
                <w:color w:val="000000"/>
                <w:sz w:val="18"/>
                <w:szCs w:val="18"/>
              </w:rPr>
            </w:pPr>
          </w:p>
        </w:tc>
        <w:tc>
          <w:tcPr>
            <w:tcW w:w="904" w:type="dxa"/>
            <w:tcBorders>
              <w:top w:val="nil"/>
              <w:left w:val="nil"/>
              <w:bottom w:val="nil"/>
              <w:right w:val="nil"/>
            </w:tcBorders>
            <w:shd w:val="clear" w:color="000000" w:fill="FFFFFF"/>
            <w:vAlign w:val="bottom"/>
          </w:tcPr>
          <w:p w14:paraId="2BBA787B" w14:textId="77777777" w:rsidR="00485843" w:rsidRPr="00485843" w:rsidRDefault="00485843" w:rsidP="00485843">
            <w:pPr>
              <w:jc w:val="center"/>
              <w:rPr>
                <w:rFonts w:eastAsia="Times New Roman" w:cstheme="minorHAnsi"/>
                <w:color w:val="000000"/>
                <w:sz w:val="18"/>
                <w:szCs w:val="18"/>
              </w:rPr>
            </w:pPr>
          </w:p>
        </w:tc>
        <w:tc>
          <w:tcPr>
            <w:tcW w:w="906" w:type="dxa"/>
            <w:tcBorders>
              <w:top w:val="nil"/>
              <w:left w:val="nil"/>
              <w:bottom w:val="nil"/>
              <w:right w:val="nil"/>
            </w:tcBorders>
            <w:shd w:val="clear" w:color="000000" w:fill="FFFFFF"/>
            <w:noWrap/>
            <w:vAlign w:val="bottom"/>
          </w:tcPr>
          <w:p w14:paraId="2BACE266" w14:textId="77777777" w:rsidR="00485843" w:rsidRPr="00485843" w:rsidRDefault="00485843" w:rsidP="00485843">
            <w:pPr>
              <w:jc w:val="center"/>
              <w:rPr>
                <w:rFonts w:eastAsia="Times New Roman" w:cstheme="minorHAnsi"/>
                <w:color w:val="000000"/>
                <w:sz w:val="18"/>
                <w:szCs w:val="18"/>
              </w:rPr>
            </w:pPr>
          </w:p>
        </w:tc>
        <w:tc>
          <w:tcPr>
            <w:tcW w:w="261" w:type="dxa"/>
            <w:tcBorders>
              <w:top w:val="nil"/>
              <w:left w:val="nil"/>
              <w:bottom w:val="nil"/>
              <w:right w:val="nil"/>
            </w:tcBorders>
            <w:shd w:val="clear" w:color="000000" w:fill="FFFFFF"/>
            <w:noWrap/>
            <w:vAlign w:val="bottom"/>
          </w:tcPr>
          <w:p w14:paraId="2276231F" w14:textId="77777777" w:rsidR="00485843" w:rsidRPr="00485843" w:rsidRDefault="00485843" w:rsidP="00485843">
            <w:pPr>
              <w:jc w:val="center"/>
              <w:rPr>
                <w:rFonts w:eastAsia="Times New Roman" w:cstheme="minorHAnsi"/>
                <w:color w:val="000000"/>
                <w:sz w:val="18"/>
                <w:szCs w:val="18"/>
              </w:rPr>
            </w:pPr>
          </w:p>
        </w:tc>
        <w:tc>
          <w:tcPr>
            <w:tcW w:w="907" w:type="dxa"/>
            <w:tcBorders>
              <w:top w:val="nil"/>
              <w:left w:val="nil"/>
              <w:bottom w:val="nil"/>
              <w:right w:val="nil"/>
            </w:tcBorders>
            <w:shd w:val="clear" w:color="000000" w:fill="FFFFFF"/>
            <w:noWrap/>
            <w:vAlign w:val="bottom"/>
          </w:tcPr>
          <w:p w14:paraId="292E1B5A" w14:textId="77777777" w:rsidR="00485843" w:rsidRPr="00485843" w:rsidRDefault="00485843" w:rsidP="00485843">
            <w:pPr>
              <w:rPr>
                <w:rFonts w:eastAsia="Times New Roman" w:cstheme="minorHAnsi"/>
                <w:color w:val="000000"/>
                <w:sz w:val="18"/>
                <w:szCs w:val="18"/>
              </w:rPr>
            </w:pPr>
          </w:p>
        </w:tc>
        <w:tc>
          <w:tcPr>
            <w:tcW w:w="907" w:type="dxa"/>
            <w:tcBorders>
              <w:top w:val="nil"/>
              <w:left w:val="nil"/>
              <w:bottom w:val="nil"/>
              <w:right w:val="nil"/>
            </w:tcBorders>
            <w:shd w:val="clear" w:color="000000" w:fill="FFFFFF"/>
            <w:noWrap/>
            <w:vAlign w:val="bottom"/>
          </w:tcPr>
          <w:p w14:paraId="68DC2349" w14:textId="77777777" w:rsidR="00485843" w:rsidRPr="00485843" w:rsidRDefault="00485843" w:rsidP="00485843">
            <w:pPr>
              <w:rPr>
                <w:rFonts w:eastAsia="Times New Roman" w:cstheme="minorHAnsi"/>
                <w:color w:val="000000"/>
                <w:sz w:val="18"/>
                <w:szCs w:val="18"/>
              </w:rPr>
            </w:pPr>
          </w:p>
        </w:tc>
        <w:tc>
          <w:tcPr>
            <w:tcW w:w="907" w:type="dxa"/>
            <w:tcBorders>
              <w:top w:val="nil"/>
              <w:left w:val="nil"/>
              <w:bottom w:val="nil"/>
              <w:right w:val="nil"/>
            </w:tcBorders>
            <w:shd w:val="clear" w:color="000000" w:fill="FFFFFF"/>
            <w:noWrap/>
            <w:vAlign w:val="bottom"/>
          </w:tcPr>
          <w:p w14:paraId="60428E52" w14:textId="77777777" w:rsidR="00485843" w:rsidRPr="00485843" w:rsidRDefault="00485843" w:rsidP="00485843">
            <w:pPr>
              <w:rPr>
                <w:rFonts w:eastAsia="Times New Roman" w:cstheme="minorHAnsi"/>
                <w:color w:val="000000"/>
                <w:sz w:val="18"/>
                <w:szCs w:val="18"/>
              </w:rPr>
            </w:pPr>
          </w:p>
        </w:tc>
        <w:tc>
          <w:tcPr>
            <w:tcW w:w="908" w:type="dxa"/>
            <w:tcBorders>
              <w:top w:val="nil"/>
              <w:left w:val="nil"/>
              <w:bottom w:val="nil"/>
            </w:tcBorders>
            <w:shd w:val="clear" w:color="000000" w:fill="FFFFFF"/>
            <w:noWrap/>
            <w:vAlign w:val="bottom"/>
          </w:tcPr>
          <w:p w14:paraId="745AC1B8" w14:textId="77777777" w:rsidR="00485843" w:rsidRPr="00485843" w:rsidRDefault="00485843" w:rsidP="00485843">
            <w:pPr>
              <w:rPr>
                <w:rFonts w:eastAsia="Times New Roman" w:cstheme="minorHAnsi"/>
                <w:color w:val="000000"/>
                <w:sz w:val="18"/>
                <w:szCs w:val="18"/>
              </w:rPr>
            </w:pPr>
          </w:p>
        </w:tc>
      </w:tr>
      <w:tr w:rsidR="00485843" w:rsidRPr="00485843" w14:paraId="3144518E" w14:textId="77777777" w:rsidTr="00B816E3">
        <w:trPr>
          <w:trHeight w:val="300"/>
        </w:trPr>
        <w:tc>
          <w:tcPr>
            <w:tcW w:w="2268" w:type="dxa"/>
            <w:tcBorders>
              <w:top w:val="nil"/>
              <w:left w:val="nil"/>
              <w:bottom w:val="nil"/>
              <w:right w:val="nil"/>
            </w:tcBorders>
            <w:shd w:val="clear" w:color="000000" w:fill="FFFFFF"/>
            <w:noWrap/>
            <w:vAlign w:val="bottom"/>
            <w:hideMark/>
          </w:tcPr>
          <w:p w14:paraId="55EFD5A0"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Hip fractures</w:t>
            </w:r>
          </w:p>
        </w:tc>
        <w:tc>
          <w:tcPr>
            <w:tcW w:w="897" w:type="dxa"/>
            <w:tcBorders>
              <w:top w:val="nil"/>
              <w:left w:val="nil"/>
              <w:bottom w:val="nil"/>
              <w:right w:val="nil"/>
            </w:tcBorders>
            <w:shd w:val="clear" w:color="000000" w:fill="FFFFFF"/>
            <w:noWrap/>
            <w:vAlign w:val="bottom"/>
            <w:hideMark/>
          </w:tcPr>
          <w:p w14:paraId="6CE33962"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71,712</w:t>
            </w:r>
          </w:p>
        </w:tc>
        <w:tc>
          <w:tcPr>
            <w:tcW w:w="906" w:type="dxa"/>
            <w:tcBorders>
              <w:top w:val="nil"/>
              <w:left w:val="nil"/>
              <w:bottom w:val="nil"/>
              <w:right w:val="nil"/>
            </w:tcBorders>
            <w:shd w:val="clear" w:color="000000" w:fill="FFFFFF"/>
            <w:noWrap/>
            <w:vAlign w:val="bottom"/>
            <w:hideMark/>
          </w:tcPr>
          <w:p w14:paraId="641D51C5"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75,313</w:t>
            </w:r>
          </w:p>
        </w:tc>
        <w:tc>
          <w:tcPr>
            <w:tcW w:w="904" w:type="dxa"/>
            <w:tcBorders>
              <w:top w:val="nil"/>
              <w:left w:val="nil"/>
              <w:bottom w:val="nil"/>
              <w:right w:val="nil"/>
            </w:tcBorders>
            <w:shd w:val="clear" w:color="000000" w:fill="FFFFFF"/>
            <w:noWrap/>
            <w:vAlign w:val="bottom"/>
            <w:hideMark/>
          </w:tcPr>
          <w:p w14:paraId="53D6E56E"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82,144</w:t>
            </w:r>
          </w:p>
        </w:tc>
        <w:tc>
          <w:tcPr>
            <w:tcW w:w="906" w:type="dxa"/>
            <w:tcBorders>
              <w:top w:val="nil"/>
              <w:left w:val="nil"/>
              <w:bottom w:val="nil"/>
              <w:right w:val="nil"/>
            </w:tcBorders>
            <w:shd w:val="clear" w:color="000000" w:fill="FFFFFF"/>
            <w:noWrap/>
            <w:vAlign w:val="bottom"/>
            <w:hideMark/>
          </w:tcPr>
          <w:p w14:paraId="762C9841"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91,445</w:t>
            </w:r>
          </w:p>
        </w:tc>
        <w:tc>
          <w:tcPr>
            <w:tcW w:w="261" w:type="dxa"/>
            <w:tcBorders>
              <w:top w:val="nil"/>
              <w:left w:val="nil"/>
              <w:bottom w:val="nil"/>
              <w:right w:val="nil"/>
            </w:tcBorders>
            <w:shd w:val="clear" w:color="000000" w:fill="FFFFFF"/>
            <w:noWrap/>
            <w:vAlign w:val="bottom"/>
            <w:hideMark/>
          </w:tcPr>
          <w:p w14:paraId="27D9FA03"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70591D6D"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27,098</w:t>
            </w:r>
          </w:p>
        </w:tc>
        <w:tc>
          <w:tcPr>
            <w:tcW w:w="907" w:type="dxa"/>
            <w:tcBorders>
              <w:top w:val="nil"/>
              <w:left w:val="nil"/>
              <w:bottom w:val="nil"/>
              <w:right w:val="nil"/>
            </w:tcBorders>
            <w:shd w:val="clear" w:color="000000" w:fill="FFFFFF"/>
            <w:noWrap/>
            <w:vAlign w:val="bottom"/>
            <w:hideMark/>
          </w:tcPr>
          <w:p w14:paraId="25CAE4B9"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29,400</w:t>
            </w:r>
          </w:p>
        </w:tc>
        <w:tc>
          <w:tcPr>
            <w:tcW w:w="907" w:type="dxa"/>
            <w:tcBorders>
              <w:top w:val="nil"/>
              <w:left w:val="nil"/>
              <w:bottom w:val="nil"/>
              <w:right w:val="nil"/>
            </w:tcBorders>
            <w:shd w:val="clear" w:color="000000" w:fill="FFFFFF"/>
            <w:noWrap/>
            <w:vAlign w:val="bottom"/>
            <w:hideMark/>
          </w:tcPr>
          <w:p w14:paraId="73B54613"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33,344</w:t>
            </w:r>
          </w:p>
        </w:tc>
        <w:tc>
          <w:tcPr>
            <w:tcW w:w="908" w:type="dxa"/>
            <w:tcBorders>
              <w:top w:val="nil"/>
              <w:left w:val="nil"/>
              <w:bottom w:val="nil"/>
              <w:right w:val="nil"/>
            </w:tcBorders>
            <w:shd w:val="clear" w:color="000000" w:fill="FFFFFF"/>
            <w:noWrap/>
            <w:vAlign w:val="bottom"/>
            <w:hideMark/>
          </w:tcPr>
          <w:p w14:paraId="0C4E41F0"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38,268</w:t>
            </w:r>
          </w:p>
        </w:tc>
      </w:tr>
      <w:tr w:rsidR="00485843" w:rsidRPr="00485843" w14:paraId="6E6FA0B0" w14:textId="77777777" w:rsidTr="00B816E3">
        <w:trPr>
          <w:trHeight w:val="300"/>
        </w:trPr>
        <w:tc>
          <w:tcPr>
            <w:tcW w:w="2268" w:type="dxa"/>
            <w:tcBorders>
              <w:top w:val="nil"/>
              <w:left w:val="nil"/>
              <w:bottom w:val="nil"/>
              <w:right w:val="nil"/>
            </w:tcBorders>
            <w:shd w:val="clear" w:color="000000" w:fill="FFFFFF"/>
            <w:noWrap/>
            <w:vAlign w:val="bottom"/>
            <w:hideMark/>
          </w:tcPr>
          <w:p w14:paraId="24F9855C"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Vertebral fractures</w:t>
            </w:r>
          </w:p>
        </w:tc>
        <w:tc>
          <w:tcPr>
            <w:tcW w:w="897" w:type="dxa"/>
            <w:tcBorders>
              <w:top w:val="nil"/>
              <w:left w:val="nil"/>
              <w:bottom w:val="nil"/>
              <w:right w:val="nil"/>
            </w:tcBorders>
            <w:shd w:val="clear" w:color="000000" w:fill="FFFFFF"/>
            <w:noWrap/>
            <w:vAlign w:val="bottom"/>
            <w:hideMark/>
          </w:tcPr>
          <w:p w14:paraId="137DECEC"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52,977</w:t>
            </w:r>
          </w:p>
        </w:tc>
        <w:tc>
          <w:tcPr>
            <w:tcW w:w="906" w:type="dxa"/>
            <w:tcBorders>
              <w:top w:val="nil"/>
              <w:left w:val="nil"/>
              <w:bottom w:val="nil"/>
              <w:right w:val="nil"/>
            </w:tcBorders>
            <w:shd w:val="clear" w:color="000000" w:fill="FFFFFF"/>
            <w:noWrap/>
            <w:vAlign w:val="bottom"/>
            <w:hideMark/>
          </w:tcPr>
          <w:p w14:paraId="60F6CCAF"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55,789</w:t>
            </w:r>
          </w:p>
        </w:tc>
        <w:tc>
          <w:tcPr>
            <w:tcW w:w="904" w:type="dxa"/>
            <w:tcBorders>
              <w:top w:val="nil"/>
              <w:left w:val="nil"/>
              <w:bottom w:val="nil"/>
              <w:right w:val="nil"/>
            </w:tcBorders>
            <w:shd w:val="clear" w:color="000000" w:fill="FFFFFF"/>
            <w:noWrap/>
            <w:vAlign w:val="bottom"/>
            <w:hideMark/>
          </w:tcPr>
          <w:p w14:paraId="77174331"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59,808</w:t>
            </w:r>
          </w:p>
        </w:tc>
        <w:tc>
          <w:tcPr>
            <w:tcW w:w="906" w:type="dxa"/>
            <w:tcBorders>
              <w:top w:val="nil"/>
              <w:left w:val="nil"/>
              <w:bottom w:val="nil"/>
              <w:right w:val="nil"/>
            </w:tcBorders>
            <w:shd w:val="clear" w:color="000000" w:fill="FFFFFF"/>
            <w:noWrap/>
            <w:vAlign w:val="bottom"/>
            <w:hideMark/>
          </w:tcPr>
          <w:p w14:paraId="5279A509"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65,026</w:t>
            </w:r>
          </w:p>
        </w:tc>
        <w:tc>
          <w:tcPr>
            <w:tcW w:w="261" w:type="dxa"/>
            <w:tcBorders>
              <w:top w:val="nil"/>
              <w:left w:val="nil"/>
              <w:bottom w:val="nil"/>
              <w:right w:val="nil"/>
            </w:tcBorders>
            <w:shd w:val="clear" w:color="000000" w:fill="FFFFFF"/>
            <w:noWrap/>
            <w:vAlign w:val="bottom"/>
            <w:hideMark/>
          </w:tcPr>
          <w:p w14:paraId="1FBD3C63"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39C26DF1"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27,817</w:t>
            </w:r>
          </w:p>
        </w:tc>
        <w:tc>
          <w:tcPr>
            <w:tcW w:w="907" w:type="dxa"/>
            <w:tcBorders>
              <w:top w:val="nil"/>
              <w:left w:val="nil"/>
              <w:bottom w:val="nil"/>
              <w:right w:val="nil"/>
            </w:tcBorders>
            <w:shd w:val="clear" w:color="000000" w:fill="FFFFFF"/>
            <w:noWrap/>
            <w:vAlign w:val="bottom"/>
            <w:hideMark/>
          </w:tcPr>
          <w:p w14:paraId="7300976E"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29,975</w:t>
            </w:r>
          </w:p>
        </w:tc>
        <w:tc>
          <w:tcPr>
            <w:tcW w:w="907" w:type="dxa"/>
            <w:tcBorders>
              <w:top w:val="nil"/>
              <w:left w:val="nil"/>
              <w:bottom w:val="nil"/>
              <w:right w:val="nil"/>
            </w:tcBorders>
            <w:shd w:val="clear" w:color="000000" w:fill="FFFFFF"/>
            <w:noWrap/>
            <w:vAlign w:val="bottom"/>
            <w:hideMark/>
          </w:tcPr>
          <w:p w14:paraId="78BE51D7"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33,001</w:t>
            </w:r>
          </w:p>
        </w:tc>
        <w:tc>
          <w:tcPr>
            <w:tcW w:w="908" w:type="dxa"/>
            <w:tcBorders>
              <w:top w:val="nil"/>
              <w:left w:val="nil"/>
              <w:bottom w:val="nil"/>
              <w:right w:val="nil"/>
            </w:tcBorders>
            <w:shd w:val="clear" w:color="000000" w:fill="FFFFFF"/>
            <w:noWrap/>
            <w:vAlign w:val="bottom"/>
            <w:hideMark/>
          </w:tcPr>
          <w:p w14:paraId="3856A11D"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36,768</w:t>
            </w:r>
          </w:p>
        </w:tc>
      </w:tr>
      <w:tr w:rsidR="00485843" w:rsidRPr="00485843" w14:paraId="2381A312" w14:textId="77777777" w:rsidTr="00B816E3">
        <w:trPr>
          <w:trHeight w:val="300"/>
        </w:trPr>
        <w:tc>
          <w:tcPr>
            <w:tcW w:w="2268" w:type="dxa"/>
            <w:tcBorders>
              <w:top w:val="nil"/>
              <w:left w:val="nil"/>
              <w:bottom w:val="nil"/>
              <w:right w:val="nil"/>
            </w:tcBorders>
            <w:shd w:val="clear" w:color="000000" w:fill="FFFFFF"/>
            <w:noWrap/>
            <w:vAlign w:val="bottom"/>
            <w:hideMark/>
          </w:tcPr>
          <w:p w14:paraId="4B7460E5"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MOFs</w:t>
            </w:r>
          </w:p>
        </w:tc>
        <w:tc>
          <w:tcPr>
            <w:tcW w:w="897" w:type="dxa"/>
            <w:tcBorders>
              <w:top w:val="nil"/>
              <w:left w:val="nil"/>
              <w:bottom w:val="nil"/>
              <w:right w:val="nil"/>
            </w:tcBorders>
            <w:shd w:val="clear" w:color="000000" w:fill="FFFFFF"/>
            <w:noWrap/>
            <w:vAlign w:val="bottom"/>
            <w:hideMark/>
          </w:tcPr>
          <w:p w14:paraId="4AB60CD4"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171,568</w:t>
            </w:r>
          </w:p>
        </w:tc>
        <w:tc>
          <w:tcPr>
            <w:tcW w:w="906" w:type="dxa"/>
            <w:tcBorders>
              <w:top w:val="nil"/>
              <w:left w:val="nil"/>
              <w:bottom w:val="nil"/>
              <w:right w:val="nil"/>
            </w:tcBorders>
            <w:shd w:val="clear" w:color="000000" w:fill="FFFFFF"/>
            <w:noWrap/>
            <w:vAlign w:val="bottom"/>
            <w:hideMark/>
          </w:tcPr>
          <w:p w14:paraId="45170079"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180,314</w:t>
            </w:r>
          </w:p>
        </w:tc>
        <w:tc>
          <w:tcPr>
            <w:tcW w:w="904" w:type="dxa"/>
            <w:tcBorders>
              <w:top w:val="nil"/>
              <w:left w:val="nil"/>
              <w:bottom w:val="nil"/>
              <w:right w:val="nil"/>
            </w:tcBorders>
            <w:shd w:val="clear" w:color="000000" w:fill="FFFFFF"/>
            <w:noWrap/>
            <w:vAlign w:val="bottom"/>
            <w:hideMark/>
          </w:tcPr>
          <w:p w14:paraId="1E7A0B89"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194,784</w:t>
            </w:r>
          </w:p>
        </w:tc>
        <w:tc>
          <w:tcPr>
            <w:tcW w:w="906" w:type="dxa"/>
            <w:tcBorders>
              <w:top w:val="nil"/>
              <w:left w:val="nil"/>
              <w:bottom w:val="nil"/>
              <w:right w:val="nil"/>
            </w:tcBorders>
            <w:shd w:val="clear" w:color="000000" w:fill="FFFFFF"/>
            <w:noWrap/>
            <w:vAlign w:val="bottom"/>
            <w:hideMark/>
          </w:tcPr>
          <w:p w14:paraId="4B19379F"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213,838</w:t>
            </w:r>
          </w:p>
        </w:tc>
        <w:tc>
          <w:tcPr>
            <w:tcW w:w="261" w:type="dxa"/>
            <w:tcBorders>
              <w:top w:val="nil"/>
              <w:left w:val="nil"/>
              <w:bottom w:val="nil"/>
              <w:right w:val="nil"/>
            </w:tcBorders>
            <w:shd w:val="clear" w:color="000000" w:fill="FFFFFF"/>
            <w:noWrap/>
            <w:vAlign w:val="bottom"/>
            <w:hideMark/>
          </w:tcPr>
          <w:p w14:paraId="2177B916"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0904512B"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88,340</w:t>
            </w:r>
          </w:p>
        </w:tc>
        <w:tc>
          <w:tcPr>
            <w:tcW w:w="907" w:type="dxa"/>
            <w:tcBorders>
              <w:top w:val="nil"/>
              <w:left w:val="nil"/>
              <w:bottom w:val="nil"/>
              <w:right w:val="nil"/>
            </w:tcBorders>
            <w:shd w:val="clear" w:color="000000" w:fill="FFFFFF"/>
            <w:noWrap/>
            <w:vAlign w:val="bottom"/>
            <w:hideMark/>
          </w:tcPr>
          <w:p w14:paraId="05AA9FBD"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95,085</w:t>
            </w:r>
          </w:p>
        </w:tc>
        <w:tc>
          <w:tcPr>
            <w:tcW w:w="907" w:type="dxa"/>
            <w:tcBorders>
              <w:top w:val="nil"/>
              <w:left w:val="nil"/>
              <w:bottom w:val="nil"/>
              <w:right w:val="nil"/>
            </w:tcBorders>
            <w:shd w:val="clear" w:color="000000" w:fill="FFFFFF"/>
            <w:noWrap/>
            <w:vAlign w:val="bottom"/>
            <w:hideMark/>
          </w:tcPr>
          <w:p w14:paraId="7DBEC337"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105,259</w:t>
            </w:r>
          </w:p>
        </w:tc>
        <w:tc>
          <w:tcPr>
            <w:tcW w:w="908" w:type="dxa"/>
            <w:tcBorders>
              <w:top w:val="nil"/>
              <w:left w:val="nil"/>
              <w:bottom w:val="nil"/>
              <w:right w:val="nil"/>
            </w:tcBorders>
            <w:shd w:val="clear" w:color="000000" w:fill="FFFFFF"/>
            <w:noWrap/>
            <w:vAlign w:val="bottom"/>
            <w:hideMark/>
          </w:tcPr>
          <w:p w14:paraId="1A53FF9B" w14:textId="77777777" w:rsidR="00485843" w:rsidRPr="00485843" w:rsidRDefault="00485843" w:rsidP="00485843">
            <w:pPr>
              <w:rPr>
                <w:rFonts w:eastAsia="Times New Roman" w:cstheme="minorHAnsi"/>
                <w:color w:val="000000"/>
                <w:sz w:val="18"/>
                <w:szCs w:val="18"/>
              </w:rPr>
            </w:pPr>
            <w:r w:rsidRPr="00485843">
              <w:rPr>
                <w:rFonts w:cstheme="minorHAnsi"/>
                <w:color w:val="000000"/>
                <w:sz w:val="18"/>
                <w:szCs w:val="18"/>
              </w:rPr>
              <w:t>171,568</w:t>
            </w:r>
          </w:p>
        </w:tc>
      </w:tr>
      <w:tr w:rsidR="00485843" w:rsidRPr="00485843" w14:paraId="6ADD5C8E" w14:textId="77777777" w:rsidTr="00B816E3">
        <w:trPr>
          <w:trHeight w:val="300"/>
        </w:trPr>
        <w:tc>
          <w:tcPr>
            <w:tcW w:w="2268" w:type="dxa"/>
            <w:tcBorders>
              <w:top w:val="nil"/>
              <w:left w:val="nil"/>
              <w:bottom w:val="nil"/>
              <w:right w:val="nil"/>
            </w:tcBorders>
            <w:shd w:val="clear" w:color="000000" w:fill="FFFFFF"/>
            <w:noWrap/>
            <w:vAlign w:val="bottom"/>
            <w:hideMark/>
          </w:tcPr>
          <w:p w14:paraId="3F59A123" w14:textId="77777777" w:rsidR="00485843" w:rsidRPr="00485843" w:rsidRDefault="00485843" w:rsidP="00485843">
            <w:pPr>
              <w:rPr>
                <w:rFonts w:cstheme="minorHAnsi"/>
                <w:b/>
                <w:color w:val="4D4D4D"/>
                <w:sz w:val="18"/>
                <w:szCs w:val="18"/>
              </w:rPr>
            </w:pPr>
            <w:r w:rsidRPr="00485843">
              <w:rPr>
                <w:rFonts w:cstheme="minorHAnsi"/>
                <w:b/>
                <w:color w:val="4D4D4D"/>
                <w:sz w:val="18"/>
                <w:szCs w:val="18"/>
              </w:rPr>
              <w:t xml:space="preserve">    Osteoporotic fractures</w:t>
            </w:r>
          </w:p>
        </w:tc>
        <w:tc>
          <w:tcPr>
            <w:tcW w:w="897" w:type="dxa"/>
            <w:tcBorders>
              <w:top w:val="nil"/>
              <w:left w:val="nil"/>
              <w:bottom w:val="nil"/>
              <w:right w:val="nil"/>
            </w:tcBorders>
            <w:shd w:val="clear" w:color="000000" w:fill="FFFFFF"/>
            <w:noWrap/>
            <w:vAlign w:val="bottom"/>
            <w:hideMark/>
          </w:tcPr>
          <w:p w14:paraId="6C878D02" w14:textId="77777777" w:rsidR="00485843" w:rsidRPr="00485843" w:rsidRDefault="00485843" w:rsidP="00485843">
            <w:pPr>
              <w:rPr>
                <w:rFonts w:eastAsia="Times New Roman" w:cstheme="minorHAnsi"/>
                <w:b/>
                <w:color w:val="000000"/>
                <w:sz w:val="18"/>
                <w:szCs w:val="18"/>
              </w:rPr>
            </w:pPr>
            <w:r w:rsidRPr="00485843">
              <w:rPr>
                <w:rFonts w:cstheme="minorHAnsi"/>
                <w:b/>
                <w:color w:val="000000"/>
                <w:sz w:val="18"/>
                <w:szCs w:val="18"/>
              </w:rPr>
              <w:t>348,472</w:t>
            </w:r>
          </w:p>
        </w:tc>
        <w:tc>
          <w:tcPr>
            <w:tcW w:w="906" w:type="dxa"/>
            <w:tcBorders>
              <w:top w:val="nil"/>
              <w:left w:val="nil"/>
              <w:bottom w:val="nil"/>
              <w:right w:val="nil"/>
            </w:tcBorders>
            <w:shd w:val="clear" w:color="000000" w:fill="FFFFFF"/>
            <w:noWrap/>
            <w:vAlign w:val="bottom"/>
            <w:hideMark/>
          </w:tcPr>
          <w:p w14:paraId="27398901" w14:textId="77777777" w:rsidR="00485843" w:rsidRPr="00485843" w:rsidRDefault="00485843" w:rsidP="00485843">
            <w:pPr>
              <w:rPr>
                <w:rFonts w:eastAsia="Times New Roman" w:cstheme="minorHAnsi"/>
                <w:b/>
                <w:color w:val="000000"/>
                <w:sz w:val="18"/>
                <w:szCs w:val="18"/>
              </w:rPr>
            </w:pPr>
            <w:r w:rsidRPr="00485843">
              <w:rPr>
                <w:rFonts w:cstheme="minorHAnsi"/>
                <w:b/>
                <w:color w:val="000000"/>
                <w:sz w:val="18"/>
                <w:szCs w:val="18"/>
              </w:rPr>
              <w:t>365,768</w:t>
            </w:r>
          </w:p>
        </w:tc>
        <w:tc>
          <w:tcPr>
            <w:tcW w:w="904" w:type="dxa"/>
            <w:tcBorders>
              <w:top w:val="nil"/>
              <w:left w:val="nil"/>
              <w:bottom w:val="nil"/>
              <w:right w:val="nil"/>
            </w:tcBorders>
            <w:shd w:val="clear" w:color="000000" w:fill="FFFFFF"/>
            <w:noWrap/>
            <w:vAlign w:val="bottom"/>
            <w:hideMark/>
          </w:tcPr>
          <w:p w14:paraId="6549A7D4" w14:textId="77777777" w:rsidR="00485843" w:rsidRPr="00485843" w:rsidRDefault="00485843" w:rsidP="00485843">
            <w:pPr>
              <w:rPr>
                <w:rFonts w:eastAsia="Times New Roman" w:cstheme="minorHAnsi"/>
                <w:b/>
                <w:color w:val="000000"/>
                <w:sz w:val="18"/>
                <w:szCs w:val="18"/>
              </w:rPr>
            </w:pPr>
            <w:r w:rsidRPr="00485843">
              <w:rPr>
                <w:rFonts w:cstheme="minorHAnsi"/>
                <w:b/>
                <w:color w:val="000000"/>
                <w:sz w:val="18"/>
                <w:szCs w:val="18"/>
              </w:rPr>
              <w:t>393,955</w:t>
            </w:r>
          </w:p>
        </w:tc>
        <w:tc>
          <w:tcPr>
            <w:tcW w:w="906" w:type="dxa"/>
            <w:tcBorders>
              <w:top w:val="nil"/>
              <w:left w:val="nil"/>
              <w:bottom w:val="nil"/>
              <w:right w:val="nil"/>
            </w:tcBorders>
            <w:shd w:val="clear" w:color="000000" w:fill="FFFFFF"/>
            <w:noWrap/>
            <w:vAlign w:val="bottom"/>
            <w:hideMark/>
          </w:tcPr>
          <w:p w14:paraId="55B86042" w14:textId="77777777" w:rsidR="00485843" w:rsidRPr="00485843" w:rsidRDefault="00485843" w:rsidP="00485843">
            <w:pPr>
              <w:rPr>
                <w:rFonts w:eastAsia="Times New Roman" w:cstheme="minorHAnsi"/>
                <w:b/>
                <w:color w:val="000000"/>
                <w:sz w:val="18"/>
                <w:szCs w:val="18"/>
              </w:rPr>
            </w:pPr>
            <w:r w:rsidRPr="00485843">
              <w:rPr>
                <w:rFonts w:cstheme="minorHAnsi"/>
                <w:b/>
                <w:color w:val="000000"/>
                <w:sz w:val="18"/>
                <w:szCs w:val="18"/>
              </w:rPr>
              <w:t>429,948</w:t>
            </w:r>
          </w:p>
        </w:tc>
        <w:tc>
          <w:tcPr>
            <w:tcW w:w="261" w:type="dxa"/>
            <w:tcBorders>
              <w:top w:val="nil"/>
              <w:left w:val="nil"/>
              <w:bottom w:val="nil"/>
              <w:right w:val="nil"/>
            </w:tcBorders>
            <w:shd w:val="clear" w:color="000000" w:fill="FFFFFF"/>
            <w:noWrap/>
            <w:vAlign w:val="bottom"/>
            <w:hideMark/>
          </w:tcPr>
          <w:p w14:paraId="1D51A190" w14:textId="77777777" w:rsidR="00485843" w:rsidRPr="00485843" w:rsidRDefault="00485843" w:rsidP="00485843">
            <w:pPr>
              <w:rPr>
                <w:rFonts w:eastAsia="Times New Roman" w:cstheme="minorHAnsi"/>
                <w:b/>
                <w:color w:val="000000"/>
                <w:sz w:val="18"/>
                <w:szCs w:val="18"/>
              </w:rPr>
            </w:pPr>
            <w:r w:rsidRPr="00485843">
              <w:rPr>
                <w:rFonts w:cstheme="minorHAnsi"/>
                <w:b/>
                <w:color w:val="000000"/>
                <w:sz w:val="18"/>
                <w:szCs w:val="18"/>
              </w:rPr>
              <w:t> </w:t>
            </w:r>
          </w:p>
        </w:tc>
        <w:tc>
          <w:tcPr>
            <w:tcW w:w="907" w:type="dxa"/>
            <w:tcBorders>
              <w:top w:val="nil"/>
              <w:left w:val="nil"/>
              <w:bottom w:val="nil"/>
              <w:right w:val="nil"/>
            </w:tcBorders>
            <w:shd w:val="clear" w:color="000000" w:fill="FFFFFF"/>
            <w:noWrap/>
            <w:vAlign w:val="bottom"/>
            <w:hideMark/>
          </w:tcPr>
          <w:p w14:paraId="5FAFE621" w14:textId="77777777" w:rsidR="00485843" w:rsidRPr="00485843" w:rsidRDefault="00485843" w:rsidP="00485843">
            <w:pPr>
              <w:rPr>
                <w:rFonts w:eastAsia="Times New Roman" w:cstheme="minorHAnsi"/>
                <w:b/>
                <w:color w:val="000000"/>
                <w:sz w:val="18"/>
                <w:szCs w:val="18"/>
              </w:rPr>
            </w:pPr>
            <w:r w:rsidRPr="00485843">
              <w:rPr>
                <w:rFonts w:cstheme="minorHAnsi"/>
                <w:b/>
                <w:color w:val="000000"/>
                <w:sz w:val="18"/>
                <w:szCs w:val="18"/>
              </w:rPr>
              <w:t>170,504</w:t>
            </w:r>
          </w:p>
        </w:tc>
        <w:tc>
          <w:tcPr>
            <w:tcW w:w="907" w:type="dxa"/>
            <w:tcBorders>
              <w:top w:val="nil"/>
              <w:left w:val="nil"/>
              <w:bottom w:val="nil"/>
              <w:right w:val="nil"/>
            </w:tcBorders>
            <w:shd w:val="clear" w:color="000000" w:fill="FFFFFF"/>
            <w:noWrap/>
            <w:vAlign w:val="bottom"/>
            <w:hideMark/>
          </w:tcPr>
          <w:p w14:paraId="7A1C7180" w14:textId="77777777" w:rsidR="00485843" w:rsidRPr="00485843" w:rsidRDefault="00485843" w:rsidP="00485843">
            <w:pPr>
              <w:rPr>
                <w:rFonts w:eastAsia="Times New Roman" w:cstheme="minorHAnsi"/>
                <w:b/>
                <w:color w:val="000000"/>
                <w:sz w:val="18"/>
                <w:szCs w:val="18"/>
              </w:rPr>
            </w:pPr>
            <w:r w:rsidRPr="00485843">
              <w:rPr>
                <w:rFonts w:cstheme="minorHAnsi"/>
                <w:b/>
                <w:color w:val="000000"/>
                <w:sz w:val="18"/>
                <w:szCs w:val="18"/>
              </w:rPr>
              <w:t>183,335</w:t>
            </w:r>
          </w:p>
        </w:tc>
        <w:tc>
          <w:tcPr>
            <w:tcW w:w="907" w:type="dxa"/>
            <w:tcBorders>
              <w:top w:val="nil"/>
              <w:left w:val="nil"/>
              <w:bottom w:val="nil"/>
              <w:right w:val="nil"/>
            </w:tcBorders>
            <w:shd w:val="clear" w:color="000000" w:fill="FFFFFF"/>
            <w:noWrap/>
            <w:vAlign w:val="bottom"/>
            <w:hideMark/>
          </w:tcPr>
          <w:p w14:paraId="303B42D2" w14:textId="77777777" w:rsidR="00485843" w:rsidRPr="00485843" w:rsidRDefault="00485843" w:rsidP="00485843">
            <w:pPr>
              <w:rPr>
                <w:rFonts w:eastAsia="Times New Roman" w:cstheme="minorHAnsi"/>
                <w:b/>
                <w:color w:val="000000"/>
                <w:sz w:val="18"/>
                <w:szCs w:val="18"/>
              </w:rPr>
            </w:pPr>
            <w:r w:rsidRPr="00485843">
              <w:rPr>
                <w:rFonts w:cstheme="minorHAnsi"/>
                <w:b/>
                <w:color w:val="000000"/>
                <w:sz w:val="18"/>
                <w:szCs w:val="18"/>
              </w:rPr>
              <w:t>202,363</w:t>
            </w:r>
          </w:p>
        </w:tc>
        <w:tc>
          <w:tcPr>
            <w:tcW w:w="908" w:type="dxa"/>
            <w:tcBorders>
              <w:top w:val="nil"/>
              <w:left w:val="nil"/>
              <w:bottom w:val="nil"/>
              <w:right w:val="nil"/>
            </w:tcBorders>
            <w:shd w:val="clear" w:color="000000" w:fill="FFFFFF"/>
            <w:noWrap/>
            <w:vAlign w:val="bottom"/>
            <w:hideMark/>
          </w:tcPr>
          <w:p w14:paraId="6C7F4DED" w14:textId="77777777" w:rsidR="00485843" w:rsidRPr="00485843" w:rsidRDefault="00485843" w:rsidP="00485843">
            <w:pPr>
              <w:rPr>
                <w:rFonts w:eastAsia="Times New Roman" w:cstheme="minorHAnsi"/>
                <w:b/>
                <w:color w:val="000000"/>
                <w:sz w:val="18"/>
                <w:szCs w:val="18"/>
              </w:rPr>
            </w:pPr>
            <w:r w:rsidRPr="00485843">
              <w:rPr>
                <w:rFonts w:cstheme="minorHAnsi"/>
                <w:b/>
                <w:color w:val="000000"/>
                <w:sz w:val="18"/>
                <w:szCs w:val="18"/>
              </w:rPr>
              <w:t>226,824</w:t>
            </w:r>
          </w:p>
        </w:tc>
      </w:tr>
      <w:tr w:rsidR="00485843" w:rsidRPr="00485843" w14:paraId="5D6BB4BD" w14:textId="77777777" w:rsidTr="00B816E3">
        <w:trPr>
          <w:trHeight w:val="300"/>
        </w:trPr>
        <w:tc>
          <w:tcPr>
            <w:tcW w:w="2268" w:type="dxa"/>
            <w:tcBorders>
              <w:top w:val="nil"/>
              <w:left w:val="nil"/>
              <w:bottom w:val="nil"/>
              <w:right w:val="nil"/>
            </w:tcBorders>
            <w:shd w:val="clear" w:color="000000" w:fill="FFFFFF"/>
            <w:noWrap/>
            <w:vAlign w:val="bottom"/>
            <w:hideMark/>
          </w:tcPr>
          <w:p w14:paraId="49349D4F"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Sweden</w:t>
            </w:r>
          </w:p>
        </w:tc>
        <w:tc>
          <w:tcPr>
            <w:tcW w:w="897" w:type="dxa"/>
            <w:tcBorders>
              <w:top w:val="nil"/>
              <w:left w:val="nil"/>
              <w:bottom w:val="nil"/>
              <w:right w:val="nil"/>
            </w:tcBorders>
            <w:shd w:val="clear" w:color="000000" w:fill="FFFFFF"/>
            <w:noWrap/>
            <w:vAlign w:val="bottom"/>
            <w:hideMark/>
          </w:tcPr>
          <w:p w14:paraId="0283C4EE"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6" w:type="dxa"/>
            <w:tcBorders>
              <w:top w:val="nil"/>
              <w:left w:val="nil"/>
              <w:bottom w:val="nil"/>
              <w:right w:val="nil"/>
            </w:tcBorders>
            <w:shd w:val="clear" w:color="000000" w:fill="FFFFFF"/>
            <w:noWrap/>
            <w:vAlign w:val="bottom"/>
            <w:hideMark/>
          </w:tcPr>
          <w:p w14:paraId="1426A126"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4" w:type="dxa"/>
            <w:tcBorders>
              <w:top w:val="nil"/>
              <w:left w:val="nil"/>
              <w:bottom w:val="nil"/>
              <w:right w:val="nil"/>
            </w:tcBorders>
            <w:shd w:val="clear" w:color="000000" w:fill="FFFFFF"/>
            <w:noWrap/>
            <w:vAlign w:val="bottom"/>
            <w:hideMark/>
          </w:tcPr>
          <w:p w14:paraId="2900FB9C"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6" w:type="dxa"/>
            <w:tcBorders>
              <w:top w:val="nil"/>
              <w:left w:val="nil"/>
              <w:bottom w:val="nil"/>
              <w:right w:val="nil"/>
            </w:tcBorders>
            <w:shd w:val="clear" w:color="000000" w:fill="FFFFFF"/>
            <w:noWrap/>
            <w:vAlign w:val="bottom"/>
            <w:hideMark/>
          </w:tcPr>
          <w:p w14:paraId="25C1611F"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261" w:type="dxa"/>
            <w:tcBorders>
              <w:top w:val="nil"/>
              <w:left w:val="nil"/>
              <w:bottom w:val="nil"/>
              <w:right w:val="nil"/>
            </w:tcBorders>
            <w:shd w:val="clear" w:color="000000" w:fill="FFFFFF"/>
            <w:noWrap/>
            <w:vAlign w:val="bottom"/>
            <w:hideMark/>
          </w:tcPr>
          <w:p w14:paraId="06B7A6C0"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4E84C7F9"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56F88C73"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1830EE53"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8" w:type="dxa"/>
            <w:tcBorders>
              <w:top w:val="nil"/>
              <w:left w:val="nil"/>
              <w:bottom w:val="nil"/>
              <w:right w:val="nil"/>
            </w:tcBorders>
            <w:shd w:val="clear" w:color="000000" w:fill="FFFFFF"/>
            <w:noWrap/>
            <w:vAlign w:val="bottom"/>
            <w:hideMark/>
          </w:tcPr>
          <w:p w14:paraId="283391C3"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r>
      <w:tr w:rsidR="00485843" w:rsidRPr="00485843" w14:paraId="67EBB12D" w14:textId="77777777" w:rsidTr="00B816E3">
        <w:trPr>
          <w:trHeight w:val="300"/>
        </w:trPr>
        <w:tc>
          <w:tcPr>
            <w:tcW w:w="2268" w:type="dxa"/>
            <w:tcBorders>
              <w:top w:val="nil"/>
              <w:left w:val="nil"/>
              <w:bottom w:val="nil"/>
              <w:right w:val="nil"/>
            </w:tcBorders>
            <w:shd w:val="clear" w:color="000000" w:fill="FFFFFF"/>
            <w:noWrap/>
            <w:vAlign w:val="bottom"/>
            <w:hideMark/>
          </w:tcPr>
          <w:p w14:paraId="08019AC5"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Hip fractures</w:t>
            </w:r>
          </w:p>
        </w:tc>
        <w:tc>
          <w:tcPr>
            <w:tcW w:w="897" w:type="dxa"/>
            <w:tcBorders>
              <w:top w:val="nil"/>
              <w:left w:val="nil"/>
              <w:bottom w:val="nil"/>
              <w:right w:val="nil"/>
            </w:tcBorders>
            <w:shd w:val="clear" w:color="000000" w:fill="FFFFFF"/>
            <w:noWrap/>
            <w:vAlign w:val="bottom"/>
            <w:hideMark/>
          </w:tcPr>
          <w:p w14:paraId="409B1E74"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16,456</w:t>
            </w:r>
          </w:p>
        </w:tc>
        <w:tc>
          <w:tcPr>
            <w:tcW w:w="906" w:type="dxa"/>
            <w:tcBorders>
              <w:top w:val="nil"/>
              <w:left w:val="nil"/>
              <w:bottom w:val="nil"/>
              <w:right w:val="nil"/>
            </w:tcBorders>
            <w:shd w:val="clear" w:color="000000" w:fill="FFFFFF"/>
            <w:noWrap/>
            <w:vAlign w:val="bottom"/>
            <w:hideMark/>
          </w:tcPr>
          <w:p w14:paraId="19EC2C66"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17,020</w:t>
            </w:r>
          </w:p>
        </w:tc>
        <w:tc>
          <w:tcPr>
            <w:tcW w:w="904" w:type="dxa"/>
            <w:tcBorders>
              <w:top w:val="nil"/>
              <w:left w:val="nil"/>
              <w:bottom w:val="nil"/>
              <w:right w:val="nil"/>
            </w:tcBorders>
            <w:shd w:val="clear" w:color="000000" w:fill="FFFFFF"/>
            <w:noWrap/>
            <w:vAlign w:val="bottom"/>
            <w:hideMark/>
          </w:tcPr>
          <w:p w14:paraId="146FF9E2"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18,680</w:t>
            </w:r>
          </w:p>
        </w:tc>
        <w:tc>
          <w:tcPr>
            <w:tcW w:w="906" w:type="dxa"/>
            <w:tcBorders>
              <w:top w:val="nil"/>
              <w:left w:val="nil"/>
              <w:bottom w:val="nil"/>
              <w:right w:val="nil"/>
            </w:tcBorders>
            <w:shd w:val="clear" w:color="000000" w:fill="FFFFFF"/>
            <w:noWrap/>
            <w:vAlign w:val="bottom"/>
            <w:hideMark/>
          </w:tcPr>
          <w:p w14:paraId="26D208C1"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20,856</w:t>
            </w:r>
          </w:p>
        </w:tc>
        <w:tc>
          <w:tcPr>
            <w:tcW w:w="261" w:type="dxa"/>
            <w:tcBorders>
              <w:top w:val="nil"/>
              <w:left w:val="nil"/>
              <w:bottom w:val="nil"/>
              <w:right w:val="nil"/>
            </w:tcBorders>
            <w:shd w:val="clear" w:color="000000" w:fill="FFFFFF"/>
            <w:noWrap/>
            <w:vAlign w:val="bottom"/>
            <w:hideMark/>
          </w:tcPr>
          <w:p w14:paraId="62A689AF"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29FCF9E8"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6,481</w:t>
            </w:r>
          </w:p>
        </w:tc>
        <w:tc>
          <w:tcPr>
            <w:tcW w:w="907" w:type="dxa"/>
            <w:tcBorders>
              <w:top w:val="nil"/>
              <w:left w:val="nil"/>
              <w:bottom w:val="nil"/>
              <w:right w:val="nil"/>
            </w:tcBorders>
            <w:shd w:val="clear" w:color="000000" w:fill="FFFFFF"/>
            <w:noWrap/>
            <w:vAlign w:val="bottom"/>
            <w:hideMark/>
          </w:tcPr>
          <w:p w14:paraId="690C125E"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7,011</w:t>
            </w:r>
          </w:p>
        </w:tc>
        <w:tc>
          <w:tcPr>
            <w:tcW w:w="907" w:type="dxa"/>
            <w:tcBorders>
              <w:top w:val="nil"/>
              <w:left w:val="nil"/>
              <w:bottom w:val="nil"/>
              <w:right w:val="nil"/>
            </w:tcBorders>
            <w:shd w:val="clear" w:color="000000" w:fill="FFFFFF"/>
            <w:noWrap/>
            <w:vAlign w:val="bottom"/>
            <w:hideMark/>
          </w:tcPr>
          <w:p w14:paraId="0F299F3B"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8,196</w:t>
            </w:r>
          </w:p>
        </w:tc>
        <w:tc>
          <w:tcPr>
            <w:tcW w:w="908" w:type="dxa"/>
            <w:tcBorders>
              <w:top w:val="nil"/>
              <w:left w:val="nil"/>
              <w:bottom w:val="nil"/>
              <w:right w:val="nil"/>
            </w:tcBorders>
            <w:shd w:val="clear" w:color="000000" w:fill="FFFFFF"/>
            <w:noWrap/>
            <w:vAlign w:val="bottom"/>
            <w:hideMark/>
          </w:tcPr>
          <w:p w14:paraId="4ACE504F"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9,344</w:t>
            </w:r>
          </w:p>
        </w:tc>
      </w:tr>
      <w:tr w:rsidR="00485843" w:rsidRPr="00485843" w14:paraId="4655E742" w14:textId="77777777" w:rsidTr="00B816E3">
        <w:trPr>
          <w:trHeight w:val="300"/>
        </w:trPr>
        <w:tc>
          <w:tcPr>
            <w:tcW w:w="2268" w:type="dxa"/>
            <w:tcBorders>
              <w:top w:val="nil"/>
              <w:left w:val="nil"/>
              <w:bottom w:val="nil"/>
              <w:right w:val="nil"/>
            </w:tcBorders>
            <w:shd w:val="clear" w:color="000000" w:fill="FFFFFF"/>
            <w:noWrap/>
            <w:vAlign w:val="bottom"/>
            <w:hideMark/>
          </w:tcPr>
          <w:p w14:paraId="57F8FA51"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Vertebral fractures</w:t>
            </w:r>
          </w:p>
        </w:tc>
        <w:tc>
          <w:tcPr>
            <w:tcW w:w="897" w:type="dxa"/>
            <w:tcBorders>
              <w:top w:val="nil"/>
              <w:left w:val="nil"/>
              <w:bottom w:val="nil"/>
              <w:right w:val="nil"/>
            </w:tcBorders>
            <w:shd w:val="clear" w:color="000000" w:fill="FFFFFF"/>
            <w:noWrap/>
            <w:vAlign w:val="bottom"/>
            <w:hideMark/>
          </w:tcPr>
          <w:p w14:paraId="05A7CFA5"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12,134</w:t>
            </w:r>
          </w:p>
        </w:tc>
        <w:tc>
          <w:tcPr>
            <w:tcW w:w="906" w:type="dxa"/>
            <w:tcBorders>
              <w:top w:val="nil"/>
              <w:left w:val="nil"/>
              <w:bottom w:val="nil"/>
              <w:right w:val="nil"/>
            </w:tcBorders>
            <w:shd w:val="clear" w:color="000000" w:fill="FFFFFF"/>
            <w:noWrap/>
            <w:vAlign w:val="bottom"/>
            <w:hideMark/>
          </w:tcPr>
          <w:p w14:paraId="11D594BB"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12,644</w:t>
            </w:r>
          </w:p>
        </w:tc>
        <w:tc>
          <w:tcPr>
            <w:tcW w:w="904" w:type="dxa"/>
            <w:tcBorders>
              <w:top w:val="nil"/>
              <w:left w:val="nil"/>
              <w:bottom w:val="nil"/>
              <w:right w:val="nil"/>
            </w:tcBorders>
            <w:shd w:val="clear" w:color="000000" w:fill="FFFFFF"/>
            <w:noWrap/>
            <w:vAlign w:val="bottom"/>
            <w:hideMark/>
          </w:tcPr>
          <w:p w14:paraId="49B78EB8"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13,604</w:t>
            </w:r>
          </w:p>
        </w:tc>
        <w:tc>
          <w:tcPr>
            <w:tcW w:w="906" w:type="dxa"/>
            <w:tcBorders>
              <w:top w:val="nil"/>
              <w:left w:val="nil"/>
              <w:bottom w:val="nil"/>
              <w:right w:val="nil"/>
            </w:tcBorders>
            <w:shd w:val="clear" w:color="000000" w:fill="FFFFFF"/>
            <w:noWrap/>
            <w:vAlign w:val="bottom"/>
            <w:hideMark/>
          </w:tcPr>
          <w:p w14:paraId="21EAF8F2"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14,612</w:t>
            </w:r>
          </w:p>
        </w:tc>
        <w:tc>
          <w:tcPr>
            <w:tcW w:w="261" w:type="dxa"/>
            <w:tcBorders>
              <w:top w:val="nil"/>
              <w:left w:val="nil"/>
              <w:bottom w:val="nil"/>
              <w:right w:val="nil"/>
            </w:tcBorders>
            <w:shd w:val="clear" w:color="000000" w:fill="FFFFFF"/>
            <w:noWrap/>
            <w:vAlign w:val="bottom"/>
            <w:hideMark/>
          </w:tcPr>
          <w:p w14:paraId="4E5D160F"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6424157D"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6,883</w:t>
            </w:r>
          </w:p>
        </w:tc>
        <w:tc>
          <w:tcPr>
            <w:tcW w:w="907" w:type="dxa"/>
            <w:tcBorders>
              <w:top w:val="nil"/>
              <w:left w:val="nil"/>
              <w:bottom w:val="nil"/>
              <w:right w:val="nil"/>
            </w:tcBorders>
            <w:shd w:val="clear" w:color="000000" w:fill="FFFFFF"/>
            <w:noWrap/>
            <w:vAlign w:val="bottom"/>
            <w:hideMark/>
          </w:tcPr>
          <w:p w14:paraId="575946A8"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7,372</w:t>
            </w:r>
          </w:p>
        </w:tc>
        <w:tc>
          <w:tcPr>
            <w:tcW w:w="907" w:type="dxa"/>
            <w:tcBorders>
              <w:top w:val="nil"/>
              <w:left w:val="nil"/>
              <w:bottom w:val="nil"/>
              <w:right w:val="nil"/>
            </w:tcBorders>
            <w:shd w:val="clear" w:color="000000" w:fill="FFFFFF"/>
            <w:noWrap/>
            <w:vAlign w:val="bottom"/>
            <w:hideMark/>
          </w:tcPr>
          <w:p w14:paraId="16F88A9A"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8,207</w:t>
            </w:r>
          </w:p>
        </w:tc>
        <w:tc>
          <w:tcPr>
            <w:tcW w:w="908" w:type="dxa"/>
            <w:tcBorders>
              <w:top w:val="nil"/>
              <w:left w:val="nil"/>
              <w:bottom w:val="nil"/>
              <w:right w:val="nil"/>
            </w:tcBorders>
            <w:shd w:val="clear" w:color="000000" w:fill="FFFFFF"/>
            <w:noWrap/>
            <w:vAlign w:val="bottom"/>
            <w:hideMark/>
          </w:tcPr>
          <w:p w14:paraId="57E9FB2E"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9,028</w:t>
            </w:r>
          </w:p>
        </w:tc>
      </w:tr>
      <w:tr w:rsidR="00485843" w:rsidRPr="00485843" w14:paraId="0D052115" w14:textId="77777777" w:rsidTr="00B816E3">
        <w:trPr>
          <w:trHeight w:val="300"/>
        </w:trPr>
        <w:tc>
          <w:tcPr>
            <w:tcW w:w="2268" w:type="dxa"/>
            <w:tcBorders>
              <w:top w:val="nil"/>
              <w:left w:val="nil"/>
              <w:bottom w:val="nil"/>
              <w:right w:val="nil"/>
            </w:tcBorders>
            <w:shd w:val="clear" w:color="000000" w:fill="FFFFFF"/>
            <w:noWrap/>
            <w:vAlign w:val="bottom"/>
            <w:hideMark/>
          </w:tcPr>
          <w:p w14:paraId="689596C1" w14:textId="77777777" w:rsidR="00485843" w:rsidRPr="00485843" w:rsidRDefault="00485843" w:rsidP="00485843">
            <w:pPr>
              <w:ind w:firstLineChars="100" w:firstLine="180"/>
              <w:rPr>
                <w:rFonts w:cstheme="minorHAnsi"/>
                <w:color w:val="4D4D4D"/>
                <w:sz w:val="18"/>
                <w:szCs w:val="18"/>
              </w:rPr>
            </w:pPr>
            <w:r w:rsidRPr="00485843">
              <w:rPr>
                <w:rFonts w:cstheme="minorHAnsi"/>
                <w:color w:val="4D4D4D"/>
                <w:sz w:val="18"/>
                <w:szCs w:val="18"/>
              </w:rPr>
              <w:t>MOFs</w:t>
            </w:r>
          </w:p>
        </w:tc>
        <w:tc>
          <w:tcPr>
            <w:tcW w:w="897" w:type="dxa"/>
            <w:tcBorders>
              <w:top w:val="nil"/>
              <w:left w:val="nil"/>
              <w:bottom w:val="nil"/>
              <w:right w:val="nil"/>
            </w:tcBorders>
            <w:shd w:val="clear" w:color="000000" w:fill="FFFFFF"/>
            <w:noWrap/>
            <w:vAlign w:val="bottom"/>
            <w:hideMark/>
          </w:tcPr>
          <w:p w14:paraId="4DC56AC4"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39,236</w:t>
            </w:r>
          </w:p>
        </w:tc>
        <w:tc>
          <w:tcPr>
            <w:tcW w:w="906" w:type="dxa"/>
            <w:tcBorders>
              <w:top w:val="nil"/>
              <w:left w:val="nil"/>
              <w:bottom w:val="nil"/>
              <w:right w:val="nil"/>
            </w:tcBorders>
            <w:shd w:val="clear" w:color="000000" w:fill="FFFFFF"/>
            <w:noWrap/>
            <w:vAlign w:val="bottom"/>
            <w:hideMark/>
          </w:tcPr>
          <w:p w14:paraId="299DB653"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40,709</w:t>
            </w:r>
          </w:p>
        </w:tc>
        <w:tc>
          <w:tcPr>
            <w:tcW w:w="904" w:type="dxa"/>
            <w:tcBorders>
              <w:top w:val="nil"/>
              <w:left w:val="nil"/>
              <w:bottom w:val="nil"/>
              <w:right w:val="nil"/>
            </w:tcBorders>
            <w:shd w:val="clear" w:color="000000" w:fill="FFFFFF"/>
            <w:noWrap/>
            <w:vAlign w:val="bottom"/>
            <w:hideMark/>
          </w:tcPr>
          <w:p w14:paraId="22684ED1"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44,201</w:t>
            </w:r>
          </w:p>
        </w:tc>
        <w:tc>
          <w:tcPr>
            <w:tcW w:w="906" w:type="dxa"/>
            <w:tcBorders>
              <w:top w:val="nil"/>
              <w:left w:val="nil"/>
              <w:bottom w:val="nil"/>
              <w:right w:val="nil"/>
            </w:tcBorders>
            <w:shd w:val="clear" w:color="000000" w:fill="FFFFFF"/>
            <w:noWrap/>
            <w:vAlign w:val="bottom"/>
            <w:hideMark/>
          </w:tcPr>
          <w:p w14:paraId="16A47867"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48,287</w:t>
            </w:r>
          </w:p>
        </w:tc>
        <w:tc>
          <w:tcPr>
            <w:tcW w:w="261" w:type="dxa"/>
            <w:tcBorders>
              <w:top w:val="nil"/>
              <w:left w:val="nil"/>
              <w:bottom w:val="nil"/>
              <w:right w:val="nil"/>
            </w:tcBorders>
            <w:shd w:val="clear" w:color="000000" w:fill="FFFFFF"/>
            <w:noWrap/>
            <w:vAlign w:val="bottom"/>
            <w:hideMark/>
          </w:tcPr>
          <w:p w14:paraId="3EABBE0B"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 </w:t>
            </w:r>
          </w:p>
        </w:tc>
        <w:tc>
          <w:tcPr>
            <w:tcW w:w="907" w:type="dxa"/>
            <w:tcBorders>
              <w:top w:val="nil"/>
              <w:left w:val="nil"/>
              <w:bottom w:val="nil"/>
              <w:right w:val="nil"/>
            </w:tcBorders>
            <w:shd w:val="clear" w:color="000000" w:fill="FFFFFF"/>
            <w:noWrap/>
            <w:vAlign w:val="bottom"/>
            <w:hideMark/>
          </w:tcPr>
          <w:p w14:paraId="5DA66F6E"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21,658</w:t>
            </w:r>
          </w:p>
        </w:tc>
        <w:tc>
          <w:tcPr>
            <w:tcW w:w="907" w:type="dxa"/>
            <w:tcBorders>
              <w:top w:val="nil"/>
              <w:left w:val="nil"/>
              <w:bottom w:val="nil"/>
              <w:right w:val="nil"/>
            </w:tcBorders>
            <w:shd w:val="clear" w:color="000000" w:fill="FFFFFF"/>
            <w:noWrap/>
            <w:vAlign w:val="bottom"/>
            <w:hideMark/>
          </w:tcPr>
          <w:p w14:paraId="550DBB15"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23,163</w:t>
            </w:r>
          </w:p>
        </w:tc>
        <w:tc>
          <w:tcPr>
            <w:tcW w:w="907" w:type="dxa"/>
            <w:tcBorders>
              <w:top w:val="nil"/>
              <w:left w:val="nil"/>
              <w:bottom w:val="nil"/>
              <w:right w:val="nil"/>
            </w:tcBorders>
            <w:shd w:val="clear" w:color="000000" w:fill="FFFFFF"/>
            <w:noWrap/>
            <w:vAlign w:val="bottom"/>
            <w:hideMark/>
          </w:tcPr>
          <w:p w14:paraId="0ACEF298"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26,152</w:t>
            </w:r>
          </w:p>
        </w:tc>
        <w:tc>
          <w:tcPr>
            <w:tcW w:w="908" w:type="dxa"/>
            <w:tcBorders>
              <w:top w:val="nil"/>
              <w:left w:val="nil"/>
              <w:bottom w:val="nil"/>
              <w:right w:val="nil"/>
            </w:tcBorders>
            <w:shd w:val="clear" w:color="000000" w:fill="FFFFFF"/>
            <w:noWrap/>
            <w:vAlign w:val="bottom"/>
            <w:hideMark/>
          </w:tcPr>
          <w:p w14:paraId="403D5C27" w14:textId="77777777" w:rsidR="00485843" w:rsidRPr="00485843" w:rsidRDefault="00485843" w:rsidP="00485843">
            <w:pPr>
              <w:rPr>
                <w:rFonts w:eastAsia="Times New Roman" w:cstheme="minorHAnsi"/>
                <w:color w:val="000000"/>
                <w:sz w:val="18"/>
                <w:szCs w:val="18"/>
              </w:rPr>
            </w:pPr>
            <w:r w:rsidRPr="00485843">
              <w:rPr>
                <w:rFonts w:eastAsia="Times New Roman" w:cstheme="minorHAnsi"/>
                <w:color w:val="000000"/>
                <w:sz w:val="18"/>
                <w:szCs w:val="18"/>
              </w:rPr>
              <w:t>29,041</w:t>
            </w:r>
          </w:p>
        </w:tc>
      </w:tr>
      <w:tr w:rsidR="00485843" w:rsidRPr="00485843" w14:paraId="42E332EE" w14:textId="77777777" w:rsidTr="00B816E3">
        <w:trPr>
          <w:trHeight w:val="300"/>
        </w:trPr>
        <w:tc>
          <w:tcPr>
            <w:tcW w:w="2268" w:type="dxa"/>
            <w:tcBorders>
              <w:top w:val="nil"/>
              <w:left w:val="nil"/>
              <w:bottom w:val="single" w:sz="4" w:space="0" w:color="auto"/>
              <w:right w:val="nil"/>
            </w:tcBorders>
            <w:shd w:val="clear" w:color="000000" w:fill="FFFFFF"/>
            <w:noWrap/>
            <w:vAlign w:val="bottom"/>
          </w:tcPr>
          <w:p w14:paraId="18D2DF19" w14:textId="77777777" w:rsidR="00485843" w:rsidRPr="00485843" w:rsidRDefault="00485843" w:rsidP="00485843">
            <w:pPr>
              <w:rPr>
                <w:rFonts w:cstheme="minorHAnsi"/>
                <w:color w:val="4D4D4D"/>
                <w:sz w:val="18"/>
                <w:szCs w:val="18"/>
              </w:rPr>
            </w:pPr>
            <w:r w:rsidRPr="00485843">
              <w:rPr>
                <w:rFonts w:cstheme="minorHAnsi"/>
                <w:b/>
                <w:color w:val="4D4D4D"/>
                <w:sz w:val="18"/>
                <w:szCs w:val="18"/>
              </w:rPr>
              <w:t xml:space="preserve">    Osteoporotic fractures</w:t>
            </w:r>
          </w:p>
        </w:tc>
        <w:tc>
          <w:tcPr>
            <w:tcW w:w="897" w:type="dxa"/>
            <w:tcBorders>
              <w:top w:val="nil"/>
              <w:left w:val="nil"/>
              <w:bottom w:val="single" w:sz="4" w:space="0" w:color="auto"/>
              <w:right w:val="nil"/>
            </w:tcBorders>
            <w:shd w:val="clear" w:color="000000" w:fill="FFFFFF"/>
            <w:noWrap/>
            <w:vAlign w:val="bottom"/>
          </w:tcPr>
          <w:p w14:paraId="6CC58BF5"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78,023</w:t>
            </w:r>
          </w:p>
        </w:tc>
        <w:tc>
          <w:tcPr>
            <w:tcW w:w="906" w:type="dxa"/>
            <w:tcBorders>
              <w:top w:val="nil"/>
              <w:left w:val="nil"/>
              <w:bottom w:val="single" w:sz="4" w:space="0" w:color="auto"/>
              <w:right w:val="nil"/>
            </w:tcBorders>
            <w:shd w:val="clear" w:color="000000" w:fill="FFFFFF"/>
            <w:noWrap/>
            <w:vAlign w:val="bottom"/>
          </w:tcPr>
          <w:p w14:paraId="719739F3"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80,816</w:t>
            </w:r>
          </w:p>
        </w:tc>
        <w:tc>
          <w:tcPr>
            <w:tcW w:w="904" w:type="dxa"/>
            <w:tcBorders>
              <w:top w:val="nil"/>
              <w:left w:val="nil"/>
              <w:bottom w:val="single" w:sz="4" w:space="0" w:color="auto"/>
              <w:right w:val="nil"/>
            </w:tcBorders>
            <w:shd w:val="clear" w:color="000000" w:fill="FFFFFF"/>
            <w:noWrap/>
            <w:vAlign w:val="bottom"/>
          </w:tcPr>
          <w:p w14:paraId="51971A89"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87,347</w:t>
            </w:r>
          </w:p>
        </w:tc>
        <w:tc>
          <w:tcPr>
            <w:tcW w:w="906" w:type="dxa"/>
            <w:tcBorders>
              <w:top w:val="nil"/>
              <w:left w:val="nil"/>
              <w:bottom w:val="single" w:sz="4" w:space="0" w:color="auto"/>
              <w:right w:val="nil"/>
            </w:tcBorders>
            <w:shd w:val="clear" w:color="000000" w:fill="FFFFFF"/>
            <w:noWrap/>
            <w:vAlign w:val="bottom"/>
          </w:tcPr>
          <w:p w14:paraId="2CE1CBF8"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95,140</w:t>
            </w:r>
          </w:p>
        </w:tc>
        <w:tc>
          <w:tcPr>
            <w:tcW w:w="261" w:type="dxa"/>
            <w:tcBorders>
              <w:top w:val="nil"/>
              <w:left w:val="nil"/>
              <w:bottom w:val="single" w:sz="4" w:space="0" w:color="auto"/>
              <w:right w:val="nil"/>
            </w:tcBorders>
            <w:shd w:val="clear" w:color="000000" w:fill="FFFFFF"/>
            <w:noWrap/>
            <w:vAlign w:val="bottom"/>
          </w:tcPr>
          <w:p w14:paraId="6D5AA688"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 </w:t>
            </w:r>
          </w:p>
        </w:tc>
        <w:tc>
          <w:tcPr>
            <w:tcW w:w="907" w:type="dxa"/>
            <w:tcBorders>
              <w:top w:val="nil"/>
              <w:left w:val="nil"/>
              <w:bottom w:val="single" w:sz="4" w:space="0" w:color="auto"/>
              <w:right w:val="nil"/>
            </w:tcBorders>
            <w:shd w:val="clear" w:color="000000" w:fill="FFFFFF"/>
            <w:noWrap/>
            <w:vAlign w:val="bottom"/>
          </w:tcPr>
          <w:p w14:paraId="49B3AD83"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41,700</w:t>
            </w:r>
          </w:p>
        </w:tc>
        <w:tc>
          <w:tcPr>
            <w:tcW w:w="907" w:type="dxa"/>
            <w:tcBorders>
              <w:top w:val="nil"/>
              <w:left w:val="nil"/>
              <w:bottom w:val="single" w:sz="4" w:space="0" w:color="auto"/>
              <w:right w:val="nil"/>
            </w:tcBorders>
            <w:shd w:val="clear" w:color="000000" w:fill="FFFFFF"/>
            <w:noWrap/>
            <w:vAlign w:val="bottom"/>
          </w:tcPr>
          <w:p w14:paraId="0D14490B"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44,399</w:t>
            </w:r>
          </w:p>
        </w:tc>
        <w:tc>
          <w:tcPr>
            <w:tcW w:w="907" w:type="dxa"/>
            <w:tcBorders>
              <w:top w:val="nil"/>
              <w:left w:val="nil"/>
              <w:bottom w:val="single" w:sz="4" w:space="0" w:color="auto"/>
              <w:right w:val="nil"/>
            </w:tcBorders>
            <w:shd w:val="clear" w:color="000000" w:fill="FFFFFF"/>
            <w:noWrap/>
            <w:vAlign w:val="bottom"/>
          </w:tcPr>
          <w:p w14:paraId="5E42E54A"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50,111</w:t>
            </w:r>
          </w:p>
        </w:tc>
        <w:tc>
          <w:tcPr>
            <w:tcW w:w="908" w:type="dxa"/>
            <w:tcBorders>
              <w:top w:val="nil"/>
              <w:left w:val="nil"/>
              <w:bottom w:val="single" w:sz="4" w:space="0" w:color="auto"/>
              <w:right w:val="nil"/>
            </w:tcBorders>
            <w:shd w:val="clear" w:color="000000" w:fill="FFFFFF"/>
            <w:noWrap/>
            <w:vAlign w:val="bottom"/>
          </w:tcPr>
          <w:p w14:paraId="47632DDC"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55,912</w:t>
            </w:r>
          </w:p>
        </w:tc>
      </w:tr>
    </w:tbl>
    <w:p w14:paraId="21259E6B" w14:textId="77777777" w:rsidR="00485843" w:rsidRPr="00485843" w:rsidRDefault="00485843" w:rsidP="00485843">
      <w:pPr>
        <w:rPr>
          <w:rFonts w:cstheme="minorHAnsi"/>
          <w:lang w:eastAsia="sv-SE"/>
        </w:rPr>
      </w:pPr>
      <w:r w:rsidRPr="00485843">
        <w:rPr>
          <w:rFonts w:cstheme="minorHAnsi"/>
          <w:i/>
          <w:sz w:val="20"/>
        </w:rPr>
        <w:t xml:space="preserve">MOFs = Major Osteoporotic Fracture (hip, spine, distal forearm and proximal humerus). Osteoporotic fractures include hip and vertebral fractures and other osteoporotic fractures. </w:t>
      </w:r>
    </w:p>
    <w:p w14:paraId="3B3B2D10" w14:textId="77777777" w:rsidR="00485843" w:rsidRPr="00485843" w:rsidRDefault="00485843" w:rsidP="00485843">
      <w:pPr>
        <w:rPr>
          <w:rFonts w:cstheme="minorHAnsi"/>
        </w:rPr>
      </w:pPr>
    </w:p>
    <w:p w14:paraId="683C8F82" w14:textId="77777777" w:rsidR="00485843" w:rsidRPr="00485843" w:rsidRDefault="00485843" w:rsidP="00485843">
      <w:pPr>
        <w:rPr>
          <w:rFonts w:cstheme="minorHAnsi"/>
        </w:rPr>
      </w:pPr>
      <w:r w:rsidRPr="00485843">
        <w:rPr>
          <w:rFonts w:cstheme="minorHAnsi"/>
        </w:rPr>
        <w:br w:type="page"/>
      </w:r>
    </w:p>
    <w:p w14:paraId="34441603" w14:textId="343DC55B" w:rsidR="00485843" w:rsidRPr="00485843" w:rsidRDefault="00AD1358" w:rsidP="00485843">
      <w:pPr>
        <w:keepNext/>
        <w:keepLines/>
        <w:spacing w:before="300" w:after="120"/>
        <w:ind w:right="57"/>
        <w:outlineLvl w:val="1"/>
        <w:rPr>
          <w:rFonts w:eastAsiaTheme="majorEastAsia" w:cstheme="majorBidi"/>
          <w:b/>
          <w:bCs/>
          <w:sz w:val="32"/>
          <w:szCs w:val="32"/>
        </w:rPr>
      </w:pPr>
      <w:bookmarkStart w:id="81" w:name="_Toc536190938"/>
      <w:bookmarkStart w:id="82" w:name="_Ref4580825"/>
      <w:bookmarkStart w:id="83" w:name="_Ref5003739"/>
      <w:bookmarkStart w:id="84" w:name="_Toc20398535"/>
      <w:bookmarkStart w:id="85" w:name="_Toc536190937"/>
      <w:bookmarkStart w:id="86" w:name="_Ref4580927"/>
      <w:bookmarkStart w:id="87" w:name="_Ref5003730"/>
      <w:bookmarkStart w:id="88" w:name="_Ref5095860"/>
      <w:bookmarkStart w:id="89" w:name="_Toc20398530"/>
      <w:r>
        <w:rPr>
          <w:rFonts w:eastAsiaTheme="majorEastAsia" w:cstheme="majorBidi"/>
          <w:b/>
          <w:bCs/>
          <w:sz w:val="32"/>
          <w:szCs w:val="32"/>
        </w:rPr>
        <w:t>3</w:t>
      </w:r>
      <w:r w:rsidR="00485843" w:rsidRPr="00485843">
        <w:rPr>
          <w:rFonts w:eastAsiaTheme="majorEastAsia" w:cstheme="majorBidi"/>
          <w:b/>
          <w:bCs/>
          <w:sz w:val="32"/>
          <w:szCs w:val="32"/>
        </w:rPr>
        <w:t>: Fracture projections</w:t>
      </w:r>
      <w:bookmarkEnd w:id="81"/>
      <w:bookmarkEnd w:id="82"/>
      <w:bookmarkEnd w:id="83"/>
      <w:bookmarkEnd w:id="84"/>
    </w:p>
    <w:p w14:paraId="330D53C6"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90" w:name="_Toc506151612"/>
      <w:bookmarkStart w:id="91" w:name="_Toc20398536"/>
      <w:r w:rsidRPr="00485843">
        <w:rPr>
          <w:rFonts w:eastAsiaTheme="majorEastAsia" w:cstheme="minorHAnsi"/>
          <w:b/>
          <w:bCs/>
          <w:sz w:val="20"/>
          <w:szCs w:val="20"/>
        </w:rPr>
        <w:t>Background</w:t>
      </w:r>
      <w:bookmarkEnd w:id="90"/>
      <w:bookmarkEnd w:id="91"/>
    </w:p>
    <w:p w14:paraId="21538EE0" w14:textId="77777777" w:rsidR="00485843" w:rsidRPr="00485843" w:rsidRDefault="00485843" w:rsidP="00485843">
      <w:pPr>
        <w:spacing w:line="360" w:lineRule="auto"/>
        <w:ind w:right="57"/>
        <w:jc w:val="both"/>
        <w:rPr>
          <w:rFonts w:cstheme="minorHAnsi"/>
          <w:sz w:val="20"/>
        </w:rPr>
      </w:pPr>
      <w:r w:rsidRPr="00485843">
        <w:rPr>
          <w:rFonts w:cstheme="minorHAnsi"/>
          <w:sz w:val="20"/>
        </w:rPr>
        <w:t>The number of elderly individuals is expected to increase</w:t>
      </w:r>
      <w:r w:rsidRPr="00485843">
        <w:rPr>
          <w:rFonts w:cstheme="minorHAnsi"/>
        </w:rPr>
        <w:t xml:space="preserve"> </w:t>
      </w:r>
      <w:r w:rsidRPr="00485843">
        <w:rPr>
          <w:rFonts w:cstheme="minorHAnsi"/>
          <w:sz w:val="20"/>
        </w:rPr>
        <w:t xml:space="preserve">across the European Union </w:t>
      </w:r>
      <w:r w:rsidRPr="00485843">
        <w:rPr>
          <w:rFonts w:cstheme="minorHAnsi"/>
          <w:sz w:val="20"/>
        </w:rPr>
        <w:fldChar w:fldCharType="begin"/>
      </w:r>
      <w:r w:rsidRPr="00485843">
        <w:rPr>
          <w:rFonts w:cstheme="minorHAnsi"/>
          <w:sz w:val="20"/>
        </w:rPr>
        <w:instrText xml:space="preserve"> ADDIN EN.CITE &lt;EndNote&gt;&lt;Cite&gt;&lt;Author&gt;Eurostat&lt;/Author&gt;&lt;Year&gt;2015&lt;/Year&gt;&lt;RecNum&gt;150&lt;/RecNum&gt;&lt;DisplayText&gt;[10]&lt;/DisplayText&gt;&lt;record&gt;&lt;rec-number&gt;150&lt;/rec-number&gt;&lt;foreign-keys&gt;&lt;key app="EN" db-id="95dfreepupz2foezrvixve005dv9esv2f9zz" timestamp="1548427969"&gt;150&lt;/key&gt;&lt;/foreign-keys&gt;&lt;ref-type name="Report"&gt;27&lt;/ref-type&gt;&lt;contributors&gt;&lt;authors&gt;&lt;author&gt;Eurostat&lt;/author&gt;&lt;/authors&gt;&lt;/contributors&gt;&lt;titles&gt;&lt;title&gt;People in the EU: who are we and how do we live?&lt;/title&gt;&lt;/titles&gt;&lt;dates&gt;&lt;year&gt;2015&lt;/year&gt;&lt;/dates&gt;&lt;urls&gt;&lt;related-urls&gt;&lt;url&gt;http://ec.europa.eu/eurostat/statistics-explained/index.php/People_in_the_EU_%E2%80%93_who_are_we_and_how_do_we_live%3F&lt;/url&gt;&lt;/related-urls&gt;&lt;/urls&gt;&lt;/record&gt;&lt;/Cite&gt;&lt;/EndNote&gt;</w:instrText>
      </w:r>
      <w:r w:rsidRPr="00485843">
        <w:rPr>
          <w:rFonts w:cstheme="minorHAnsi"/>
          <w:sz w:val="20"/>
        </w:rPr>
        <w:fldChar w:fldCharType="separate"/>
      </w:r>
      <w:r w:rsidRPr="00485843">
        <w:rPr>
          <w:rFonts w:cstheme="minorHAnsi"/>
          <w:noProof/>
          <w:sz w:val="20"/>
        </w:rPr>
        <w:t>[10]</w:t>
      </w:r>
      <w:r w:rsidRPr="00485843">
        <w:rPr>
          <w:rFonts w:cstheme="minorHAnsi"/>
          <w:sz w:val="20"/>
        </w:rPr>
        <w:fldChar w:fldCharType="end"/>
      </w:r>
      <w:r w:rsidRPr="00485843">
        <w:rPr>
          <w:rFonts w:cstheme="minorHAnsi"/>
          <w:sz w:val="20"/>
        </w:rPr>
        <w:t xml:space="preserve">. A larger elderly population will result in an increasing number of osteoporotic fractures, and thus greater need for improvements in treatment efficiency and effectiveness.      </w:t>
      </w:r>
      <w:bookmarkStart w:id="92" w:name="_Toc506151613"/>
    </w:p>
    <w:p w14:paraId="1D9CE6D7"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93" w:name="_Toc20398537"/>
      <w:r w:rsidRPr="00485843">
        <w:rPr>
          <w:rFonts w:eastAsiaTheme="majorEastAsia" w:cstheme="minorHAnsi"/>
          <w:b/>
          <w:bCs/>
          <w:sz w:val="20"/>
          <w:szCs w:val="20"/>
        </w:rPr>
        <w:t>Methods</w:t>
      </w:r>
      <w:bookmarkEnd w:id="92"/>
      <w:bookmarkEnd w:id="93"/>
    </w:p>
    <w:p w14:paraId="27509A2D" w14:textId="165FF973" w:rsidR="00485843" w:rsidRPr="00485843" w:rsidRDefault="00485843" w:rsidP="00485843">
      <w:pPr>
        <w:spacing w:line="360" w:lineRule="auto"/>
        <w:ind w:right="57"/>
        <w:jc w:val="both"/>
        <w:rPr>
          <w:rFonts w:cstheme="minorHAnsi"/>
          <w:sz w:val="20"/>
        </w:rPr>
      </w:pPr>
      <w:bookmarkStart w:id="94" w:name="_Toc506151614"/>
      <w:r w:rsidRPr="00485843">
        <w:rPr>
          <w:rFonts w:cstheme="minorHAnsi"/>
          <w:sz w:val="20"/>
        </w:rPr>
        <w:t xml:space="preserve">National data on fracture incidence by type and gender were combined with demographic projections over time to estimate the annual number of new fractures between 2017 and 2030. National data on hip incidence was available for all six countries </w:t>
      </w:r>
      <w:r w:rsidRPr="00485843">
        <w:rPr>
          <w:rFonts w:cstheme="minorHAnsi"/>
          <w:sz w:val="20"/>
        </w:rPr>
        <w:fldChar w:fldCharType="begin">
          <w:fldData xml:space="preserve">PEVuZE5vdGU+PENpdGU+PEF1dGhvcj5JY2tzPC9BdXRob3I+PFllYXI+MjAwODwvWWVhcj48UmVj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==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PEVuZE5vdGU+PENpdGU+PEF1dGhvcj5JY2tzPC9BdXRob3I+PFllYXI+MjAwODwvWWVhcj48UmVj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==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[11-18]</w:t>
      </w:r>
      <w:r w:rsidRPr="00485843">
        <w:rPr>
          <w:rFonts w:cstheme="minorHAnsi"/>
          <w:sz w:val="20"/>
        </w:rPr>
        <w:fldChar w:fldCharType="end"/>
      </w:r>
      <w:r w:rsidRPr="00485843">
        <w:rPr>
          <w:rFonts w:cstheme="minorHAnsi"/>
          <w:sz w:val="20"/>
        </w:rPr>
        <w:t xml:space="preserve"> . Incidence of vertebral and other osteoporotic fractures were only available for Sweden with the exception of UK where </w:t>
      </w:r>
      <w:r w:rsidR="00356989">
        <w:rPr>
          <w:rFonts w:cstheme="minorHAnsi"/>
          <w:sz w:val="20"/>
        </w:rPr>
        <w:t xml:space="preserve">an </w:t>
      </w:r>
      <w:r w:rsidRPr="00485843">
        <w:rPr>
          <w:rFonts w:cstheme="minorHAnsi"/>
          <w:sz w:val="20"/>
        </w:rPr>
        <w:t xml:space="preserve">estimate for </w:t>
      </w:r>
      <w:r w:rsidR="006E4B75">
        <w:rPr>
          <w:rFonts w:cstheme="minorHAnsi"/>
          <w:sz w:val="20"/>
        </w:rPr>
        <w:t xml:space="preserve">the </w:t>
      </w:r>
      <w:r w:rsidRPr="00485843">
        <w:rPr>
          <w:rFonts w:cstheme="minorHAnsi"/>
          <w:sz w:val="20"/>
        </w:rPr>
        <w:t xml:space="preserve">incidence of wrist fractures was available. The incidence of these type of fractures in France, Germany, Italy and the UK was imputed from the ratio of vertebral and other osteoporotic fractures to hip observed in Sweden </w:t>
      </w:r>
      <w:r w:rsidRPr="00485843">
        <w:rPr>
          <w:rFonts w:cstheme="minorHAnsi"/>
          <w:sz w:val="20"/>
        </w:rPr>
        <w:fldChar w:fldCharType="begin"/>
      </w:r>
      <w:r w:rsidRPr="00485843">
        <w:rPr>
          <w:rFonts w:cstheme="minorHAnsi"/>
          <w:sz w:val="20"/>
        </w:rPr>
        <w:instrText xml:space="preserve"> ADDIN EN.CITE &lt;EndNote&gt;&lt;Cite&gt;&lt;Author&gt;Kanis&lt;/Author&gt;&lt;Year&gt;2000&lt;/Year&gt;&lt;RecNum&gt;38&lt;/RecNum&gt;&lt;DisplayText&gt;[14]&lt;/DisplayText&gt;&lt;record&gt;&lt;rec-number&gt;38&lt;/rec-number&gt;&lt;foreign-keys&gt;&lt;key app="EN" db-id="95dfreepupz2foezrvixve005dv9esv2f9zz" timestamp="1519206019"&gt;38&lt;/key&gt;&lt;/foreign-keys&gt;&lt;ref-type name="Journal Article"&gt;17&lt;/ref-type&gt;&lt;contributors&gt;&lt;authors&gt;&lt;author&gt;Kanis, JA&lt;/author&gt;&lt;author&gt;Johnell, Olof&lt;/author&gt;&lt;author&gt;Oden, A&lt;/author&gt;&lt;author&gt;Sernbo, Ingemar&lt;/author&gt;&lt;author&gt;Redlund-Johnell, Inga&lt;/author&gt;&lt;author&gt;Dawson, A&lt;/author&gt;&lt;author&gt;De Laet, C&lt;/author&gt;&lt;author&gt;Jonsson, B&lt;/author&gt;&lt;/authors&gt;&lt;/contributors&gt;&lt;titles&gt;&lt;title&gt;Long-term risk of osteoporotic fracture in Malmö&lt;/title&gt;&lt;secondary-title&gt;Osteoporosis international&lt;/secondary-title&gt;&lt;/titles&gt;&lt;periodical&gt;&lt;full-title&gt;Osteoporosis International&lt;/full-title&gt;&lt;/periodical&gt;&lt;pages&gt;669-674&lt;/pages&gt;&lt;volume&gt;11&lt;/volume&gt;&lt;number&gt;8&lt;/number&gt;&lt;dates&gt;&lt;year&gt;2000&lt;/year&gt;&lt;/dates&gt;&lt;isbn&gt;0937-941X&lt;/isbn&gt;&lt;urls&gt;&lt;/urls&gt;&lt;/record&gt;&lt;/Cite&gt;&lt;/EndNote&gt;</w:instrText>
      </w:r>
      <w:r w:rsidRPr="00485843">
        <w:rPr>
          <w:rFonts w:cstheme="minorHAnsi"/>
          <w:sz w:val="20"/>
        </w:rPr>
        <w:fldChar w:fldCharType="separate"/>
      </w:r>
      <w:r w:rsidRPr="00485843">
        <w:rPr>
          <w:rFonts w:cstheme="minorHAnsi"/>
          <w:noProof/>
          <w:sz w:val="20"/>
        </w:rPr>
        <w:t>[14]</w:t>
      </w:r>
      <w:r w:rsidRPr="00485843">
        <w:rPr>
          <w:rFonts w:cstheme="minorHAnsi"/>
          <w:sz w:val="20"/>
        </w:rPr>
        <w:fldChar w:fldCharType="end"/>
      </w:r>
      <w:r w:rsidRPr="00485843">
        <w:rPr>
          <w:rFonts w:cstheme="minorHAnsi"/>
          <w:sz w:val="20"/>
        </w:rPr>
        <w:t>.</w:t>
      </w:r>
    </w:p>
    <w:p w14:paraId="5A37828B" w14:textId="77777777" w:rsidR="00485843" w:rsidRPr="00485843" w:rsidRDefault="00485843" w:rsidP="00485843">
      <w:pPr>
        <w:keepNext/>
        <w:keepLines/>
        <w:spacing w:before="240" w:after="240" w:line="360" w:lineRule="auto"/>
        <w:ind w:right="-720"/>
        <w:outlineLvl w:val="2"/>
        <w:rPr>
          <w:rFonts w:eastAsiaTheme="majorEastAsia" w:cstheme="minorHAnsi"/>
          <w:b/>
          <w:bCs/>
          <w:sz w:val="20"/>
          <w:szCs w:val="20"/>
        </w:rPr>
      </w:pPr>
      <w:bookmarkStart w:id="95" w:name="_Toc20398538"/>
      <w:r w:rsidRPr="00485843">
        <w:rPr>
          <w:rFonts w:eastAsiaTheme="majorEastAsia" w:cstheme="minorHAnsi"/>
          <w:b/>
          <w:bCs/>
          <w:sz w:val="20"/>
          <w:szCs w:val="20"/>
        </w:rPr>
        <w:t>Results</w:t>
      </w:r>
      <w:bookmarkEnd w:id="94"/>
      <w:bookmarkEnd w:id="95"/>
    </w:p>
    <w:p w14:paraId="1E97F24E"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The number of new fractures in EU6 in 2017 was estimated at 2.68 million. Of these, the majority (1 734 065 or 64.8%) were other osteoporotic fractures followed by hip (526 470 or 19.7%) and clinical vertebral fractures (415 685 or 15.5%). </w:t>
      </w:r>
    </w:p>
    <w:p w14:paraId="46374BB7" w14:textId="01E78351" w:rsidR="00485843" w:rsidRPr="00485843" w:rsidRDefault="00485843" w:rsidP="00485843">
      <w:pPr>
        <w:spacing w:line="360" w:lineRule="auto"/>
        <w:ind w:right="57"/>
        <w:jc w:val="both"/>
        <w:rPr>
          <w:rFonts w:cstheme="minorHAnsi"/>
          <w:sz w:val="20"/>
        </w:rPr>
      </w:pPr>
      <w:r w:rsidRPr="00485843">
        <w:rPr>
          <w:rFonts w:cstheme="minorHAnsi"/>
          <w:sz w:val="20"/>
        </w:rPr>
        <w:t xml:space="preserve">Of all fractures, 50.7% were major osteoporotic fractures (MOFs) and 66.2% were sustained by women. The number of elderly individuals in all six countries is estimated to increase by 17.6 million (13.0%) between 2017 and 2030. The relative change of elderly individuals between 2017 and 2030 is highest in Spain (24.0%) and lowest in Germany (6.4%). By 2030, the total number of fractures in EU6 was estimated at 3.3 million, an increase of 23.3%. The largest percentage increase was observed in Spain (28.8%) and the lowest in Germany (18.5%). </w:t>
      </w:r>
      <w:r w:rsidR="00CF3822" w:rsidRPr="00CF3822">
        <w:rPr>
          <w:rFonts w:cstheme="minorHAnsi"/>
          <w:sz w:val="20"/>
        </w:rPr>
        <w:t xml:space="preserve">Fig. A 3 </w:t>
      </w:r>
      <w:r w:rsidRPr="00485843">
        <w:rPr>
          <w:rFonts w:cstheme="minorHAnsi"/>
          <w:sz w:val="20"/>
        </w:rPr>
        <w:t xml:space="preserve">shows the estimated numbers of fractures by site in 2017 and 2030 and the percentage change, including estimates for the number of major osteoporotic fractures (MOFs). The figure also shows that Germany has the highest total of fragility fractures, due to its population size. </w:t>
      </w:r>
      <w:r w:rsidR="00F27AA8" w:rsidRPr="00F27AA8">
        <w:rPr>
          <w:rFonts w:cstheme="minorHAnsi"/>
          <w:sz w:val="20"/>
        </w:rPr>
        <w:t>Table A 3</w:t>
      </w:r>
      <w:r w:rsidR="00F27AA8">
        <w:rPr>
          <w:rFonts w:cstheme="minorHAnsi"/>
          <w:sz w:val="20"/>
        </w:rPr>
        <w:t xml:space="preserve"> </w:t>
      </w:r>
      <w:r w:rsidRPr="00485843">
        <w:rPr>
          <w:rFonts w:cstheme="minorHAnsi"/>
          <w:sz w:val="20"/>
        </w:rPr>
        <w:t>presents the number of estimated fractures by year and type.</w:t>
      </w:r>
    </w:p>
    <w:p w14:paraId="526079DB"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96" w:name="_Toc506151615"/>
      <w:bookmarkStart w:id="97" w:name="_Toc20398539"/>
      <w:r w:rsidRPr="00485843">
        <w:rPr>
          <w:rFonts w:eastAsiaTheme="majorEastAsia" w:cstheme="minorHAnsi"/>
          <w:b/>
          <w:bCs/>
          <w:sz w:val="20"/>
          <w:szCs w:val="20"/>
        </w:rPr>
        <w:t>Comments</w:t>
      </w:r>
      <w:bookmarkEnd w:id="96"/>
      <w:bookmarkEnd w:id="97"/>
    </w:p>
    <w:p w14:paraId="5A2FA03F" w14:textId="698CDB27" w:rsidR="00485843" w:rsidRPr="00485843" w:rsidRDefault="00485843" w:rsidP="00485843">
      <w:pPr>
        <w:spacing w:line="360" w:lineRule="auto"/>
        <w:ind w:right="57"/>
        <w:jc w:val="both"/>
        <w:rPr>
          <w:rFonts w:cstheme="minorHAnsi"/>
          <w:sz w:val="20"/>
        </w:rPr>
      </w:pPr>
      <w:bookmarkStart w:id="98" w:name="_Hlk506901694"/>
      <w:r w:rsidRPr="00485843">
        <w:rPr>
          <w:rFonts w:cstheme="minorHAnsi"/>
          <w:sz w:val="20"/>
        </w:rPr>
        <w:t>The number of elderly individuals is expected to increase in the EU6. Given current rates of incidence of hip, vertebral and other osteoporotic fractures, the burden of osteoporosis will continue to increase in all the count</w:t>
      </w:r>
      <w:r w:rsidR="00BE4575">
        <w:rPr>
          <w:rFonts w:cstheme="minorHAnsi"/>
          <w:sz w:val="20"/>
        </w:rPr>
        <w:t>r</w:t>
      </w:r>
      <w:r w:rsidRPr="00485843">
        <w:rPr>
          <w:rFonts w:cstheme="minorHAnsi"/>
          <w:sz w:val="20"/>
        </w:rPr>
        <w:t>ies studied.</w:t>
      </w:r>
      <w:bookmarkEnd w:id="98"/>
      <w:r w:rsidRPr="00485843">
        <w:rPr>
          <w:rFonts w:cstheme="minorHAnsi"/>
          <w:sz w:val="20"/>
        </w:rPr>
        <w:t xml:space="preserve"> Across the six countries, the increase in incident fractures is greater than the increase in elderly individuals, indicating that the average age of elderly individuals will increase over time. Note that these projections take no account of possible changes in age- and sex-specific fracture rates with time.</w:t>
      </w:r>
    </w:p>
    <w:p w14:paraId="70237AFC" w14:textId="0BDD665E" w:rsidR="00485843" w:rsidRPr="00485843" w:rsidRDefault="00AC066B" w:rsidP="00485843">
      <w:r w:rsidRPr="00AC066B">
        <w:rPr>
          <w:noProof/>
        </w:rPr>
        <w:drawing>
          <wp:anchor distT="0" distB="0" distL="114300" distR="114300" simplePos="0" relativeHeight="251930624" behindDoc="0" locked="0" layoutInCell="1" allowOverlap="1" wp14:anchorId="3CC939B1" wp14:editId="3186F674">
            <wp:simplePos x="0" y="0"/>
            <wp:positionH relativeFrom="column">
              <wp:posOffset>370205</wp:posOffset>
            </wp:positionH>
            <wp:positionV relativeFrom="paragraph">
              <wp:posOffset>361315</wp:posOffset>
            </wp:positionV>
            <wp:extent cx="4572000" cy="280035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12778" b="5555"/>
                    <a:stretch/>
                  </pic:blipFill>
                  <pic:spPr bwMode="auto">
                    <a:xfrm>
                      <a:off x="0" y="0"/>
                      <a:ext cx="4572000" cy="2800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C31F72E" w14:textId="1D2ABE90" w:rsidR="00485843" w:rsidRPr="00485843" w:rsidRDefault="00485843" w:rsidP="00485843"/>
    <w:p w14:paraId="43E46D43" w14:textId="02DE88F3" w:rsidR="00485843" w:rsidRPr="00485843" w:rsidRDefault="00B816E3" w:rsidP="00485843">
      <w:pPr>
        <w:ind w:left="720"/>
        <w:rPr>
          <w:rFonts w:ascii="Corbel" w:hAnsi="Corbel" w:cstheme="minorHAnsi"/>
          <w:iCs/>
          <w:sz w:val="20"/>
          <w:szCs w:val="18"/>
        </w:rPr>
      </w:pPr>
      <w:bookmarkStart w:id="99" w:name="_Ref21358525"/>
      <w:r>
        <w:rPr>
          <w:rFonts w:ascii="Corbel" w:hAnsi="Corbel" w:cstheme="minorHAnsi"/>
          <w:b/>
          <w:iCs/>
          <w:sz w:val="20"/>
          <w:szCs w:val="20"/>
        </w:rPr>
        <w:t>Fig. A</w:t>
      </w:r>
      <w:r w:rsidR="00485843" w:rsidRPr="00485843">
        <w:rPr>
          <w:rFonts w:ascii="Corbel" w:hAnsi="Corbel" w:cstheme="minorHAnsi"/>
          <w:b/>
          <w:iCs/>
          <w:sz w:val="20"/>
          <w:szCs w:val="20"/>
        </w:rPr>
        <w:t xml:space="preserve"> </w:t>
      </w:r>
      <w:r w:rsidR="00485843" w:rsidRPr="00485843">
        <w:rPr>
          <w:rFonts w:ascii="Corbel" w:hAnsi="Corbel" w:cstheme="minorHAnsi"/>
          <w:b/>
          <w:iCs/>
          <w:sz w:val="20"/>
          <w:szCs w:val="20"/>
        </w:rPr>
        <w:fldChar w:fldCharType="begin"/>
      </w:r>
      <w:r w:rsidR="00485843" w:rsidRPr="00485843">
        <w:rPr>
          <w:rFonts w:ascii="Corbel" w:hAnsi="Corbel" w:cstheme="minorHAnsi"/>
          <w:b/>
          <w:iCs/>
          <w:sz w:val="20"/>
          <w:szCs w:val="20"/>
        </w:rPr>
        <w:instrText xml:space="preserve"> SEQ Fig. \* ARABIC </w:instrText>
      </w:r>
      <w:r w:rsidR="00485843" w:rsidRPr="00485843">
        <w:rPr>
          <w:rFonts w:ascii="Corbel" w:hAnsi="Corbel" w:cstheme="minorHAnsi"/>
          <w:b/>
          <w:iCs/>
          <w:sz w:val="20"/>
          <w:szCs w:val="20"/>
        </w:rPr>
        <w:fldChar w:fldCharType="separate"/>
      </w:r>
      <w:r w:rsidR="00485843" w:rsidRPr="00485843">
        <w:rPr>
          <w:rFonts w:cstheme="minorHAnsi"/>
          <w:b/>
          <w:iCs/>
          <w:noProof/>
          <w:sz w:val="20"/>
          <w:szCs w:val="20"/>
        </w:rPr>
        <w:t>3</w:t>
      </w:r>
      <w:r w:rsidR="00485843" w:rsidRPr="00485843">
        <w:rPr>
          <w:rFonts w:ascii="Corbel" w:hAnsi="Corbel" w:cstheme="minorHAnsi"/>
          <w:b/>
          <w:iCs/>
          <w:sz w:val="20"/>
          <w:szCs w:val="20"/>
        </w:rPr>
        <w:fldChar w:fldCharType="end"/>
      </w:r>
      <w:bookmarkEnd w:id="99"/>
      <w:r w:rsidR="00485843" w:rsidRPr="00485843">
        <w:rPr>
          <w:rFonts w:cstheme="minorHAnsi"/>
          <w:iCs/>
          <w:sz w:val="20"/>
          <w:szCs w:val="18"/>
        </w:rPr>
        <w:t xml:space="preserve"> Estimated number of fractures by site and country in 2017 and 2030 and percentage change</w:t>
      </w:r>
    </w:p>
    <w:p w14:paraId="2D407D1B" w14:textId="77777777" w:rsidR="00485843" w:rsidRPr="00485843" w:rsidRDefault="00485843" w:rsidP="00485843">
      <w:pPr>
        <w:spacing w:line="480" w:lineRule="auto"/>
        <w:ind w:right="57"/>
        <w:jc w:val="both"/>
        <w:rPr>
          <w:rFonts w:cstheme="minorHAnsi"/>
          <w:sz w:val="20"/>
        </w:rPr>
      </w:pPr>
      <w:r w:rsidRPr="00485843">
        <w:rPr>
          <w:rFonts w:cstheme="minorHAnsi"/>
          <w:sz w:val="20"/>
        </w:rPr>
        <w:t xml:space="preserve">  </w:t>
      </w:r>
    </w:p>
    <w:p w14:paraId="1E0C3F84" w14:textId="77777777" w:rsidR="00485843" w:rsidRPr="00485843" w:rsidRDefault="00485843" w:rsidP="00485843">
      <w:r w:rsidRPr="00485843">
        <w:br w:type="page"/>
      </w:r>
    </w:p>
    <w:p w14:paraId="56ED6219" w14:textId="7CC7FAFB" w:rsidR="00485843" w:rsidRPr="00485843" w:rsidRDefault="00AD1358" w:rsidP="00485843">
      <w:pPr>
        <w:keepNext/>
        <w:keepLines/>
        <w:spacing w:before="300" w:after="120"/>
        <w:ind w:right="57"/>
        <w:outlineLvl w:val="1"/>
        <w:rPr>
          <w:rFonts w:eastAsiaTheme="majorEastAsia" w:cstheme="majorBidi"/>
          <w:b/>
          <w:bCs/>
          <w:sz w:val="32"/>
          <w:szCs w:val="32"/>
        </w:rPr>
      </w:pPr>
      <w:r>
        <w:rPr>
          <w:rFonts w:eastAsiaTheme="majorEastAsia" w:cstheme="majorBidi"/>
          <w:b/>
          <w:bCs/>
          <w:sz w:val="32"/>
          <w:szCs w:val="32"/>
        </w:rPr>
        <w:t>4</w:t>
      </w:r>
      <w:r w:rsidR="00485843" w:rsidRPr="00485843">
        <w:rPr>
          <w:rFonts w:eastAsiaTheme="majorEastAsia" w:cstheme="majorBidi"/>
          <w:b/>
          <w:bCs/>
          <w:sz w:val="32"/>
          <w:szCs w:val="32"/>
        </w:rPr>
        <w:t>: Imminent fracture risk</w:t>
      </w:r>
      <w:bookmarkEnd w:id="85"/>
      <w:bookmarkEnd w:id="86"/>
      <w:bookmarkEnd w:id="87"/>
      <w:bookmarkEnd w:id="88"/>
      <w:bookmarkEnd w:id="89"/>
    </w:p>
    <w:p w14:paraId="6BD94D4B" w14:textId="77777777" w:rsidR="00485843" w:rsidRPr="00485843" w:rsidRDefault="00485843" w:rsidP="00485843">
      <w:pPr>
        <w:keepNext/>
        <w:keepLines/>
        <w:spacing w:before="240" w:after="240" w:line="360" w:lineRule="auto"/>
        <w:ind w:right="-720"/>
        <w:outlineLvl w:val="2"/>
        <w:rPr>
          <w:rFonts w:eastAsiaTheme="majorEastAsia" w:cstheme="minorHAnsi"/>
          <w:b/>
          <w:bCs/>
          <w:sz w:val="20"/>
          <w:szCs w:val="20"/>
        </w:rPr>
      </w:pPr>
      <w:bookmarkStart w:id="100" w:name="_Toc20398531"/>
      <w:r w:rsidRPr="00485843">
        <w:rPr>
          <w:rFonts w:eastAsiaTheme="majorEastAsia" w:cstheme="minorHAnsi"/>
          <w:b/>
          <w:bCs/>
          <w:sz w:val="20"/>
          <w:szCs w:val="20"/>
        </w:rPr>
        <w:t>Background</w:t>
      </w:r>
      <w:bookmarkEnd w:id="100"/>
      <w:r w:rsidRPr="00485843">
        <w:rPr>
          <w:rFonts w:eastAsiaTheme="majorEastAsia" w:cstheme="minorHAnsi"/>
          <w:b/>
          <w:bCs/>
          <w:sz w:val="20"/>
          <w:szCs w:val="20"/>
        </w:rPr>
        <w:t xml:space="preserve"> </w:t>
      </w:r>
    </w:p>
    <w:p w14:paraId="0A772BE3" w14:textId="77777777" w:rsidR="00485843" w:rsidRPr="00485843" w:rsidRDefault="00485843" w:rsidP="00485843">
      <w:pPr>
        <w:spacing w:line="360" w:lineRule="auto"/>
        <w:ind w:right="57"/>
        <w:jc w:val="both"/>
        <w:rPr>
          <w:rFonts w:cstheme="minorHAnsi"/>
          <w:sz w:val="20"/>
        </w:rPr>
      </w:pPr>
      <w:r w:rsidRPr="00485843">
        <w:rPr>
          <w:rFonts w:cstheme="minorHAnsi"/>
          <w:sz w:val="20"/>
        </w:rPr>
        <w:t>Individuals who have already suffered a fragility fracture are at a greater risk for additional fractures both at the same bone site and at other sites.</w:t>
      </w:r>
      <w:r w:rsidRPr="00485843">
        <w:rPr>
          <w:rFonts w:cstheme="minorHAnsi"/>
          <w:color w:val="FF0000"/>
          <w:sz w:val="20"/>
        </w:rPr>
        <w:t xml:space="preserve"> </w:t>
      </w:r>
      <w:r w:rsidRPr="00485843">
        <w:rPr>
          <w:rFonts w:cstheme="minorHAnsi"/>
          <w:sz w:val="20"/>
        </w:rPr>
        <w:t xml:space="preserve">This additional risk of refracture, which is commonly termed imminent risk, is highest immediately after a fracture </w:t>
      </w:r>
      <w:r w:rsidRPr="00485843">
        <w:rPr>
          <w:rFonts w:cstheme="minorHAnsi"/>
          <w:sz w:val="20"/>
        </w:rPr>
        <w:fldChar w:fldCharType="begin">
          <w:fldData xml:space="preserve">PEVuZE5vdGU+PENpdGU+PEF1dGhvcj5Kb2hhbnNzb248L0F1dGhvcj48WWVhcj4yMDE3PC9ZZWFy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dGlvbiBvZiB0aGUgVVNBPC9hYmJyLTE+PC9hbHQtcGVyaW9kaWNhbD48cGFnZXM+Nzc1LTc4MDwv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PEVuZE5vdGU+PENpdGU+PEF1dGhvcj5Kb2hhbnNzb248L0F1dGhvcj48WWVhcj4yMDE3PC9ZZWFy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dGlvbiBvZiB0aGUgVVNBPC9hYmJyLTE+PC9hbHQtcGVyaW9kaWNhbD48cGFnZXM+Nzc1LTc4MDwv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[28]</w:t>
      </w:r>
      <w:r w:rsidRPr="00485843">
        <w:rPr>
          <w:rFonts w:cstheme="minorHAnsi"/>
          <w:sz w:val="20"/>
        </w:rPr>
        <w:fldChar w:fldCharType="end"/>
      </w:r>
      <w:r w:rsidRPr="00485843">
        <w:rPr>
          <w:rFonts w:cstheme="minorHAnsi"/>
          <w:sz w:val="20"/>
        </w:rPr>
        <w:t xml:space="preserve">. In this analysis, the imminent risk is illustrated by estimating the hazard ratio (HR) of a subsequent MOF and estimating the number of individuals exposed to the imminent risk of a recurrent fracture. </w:t>
      </w:r>
    </w:p>
    <w:p w14:paraId="18DB5DD6"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01" w:name="_Toc20398532"/>
      <w:r w:rsidRPr="00485843">
        <w:rPr>
          <w:rFonts w:eastAsiaTheme="majorEastAsia" w:cstheme="minorHAnsi"/>
          <w:b/>
          <w:bCs/>
          <w:sz w:val="20"/>
          <w:szCs w:val="20"/>
        </w:rPr>
        <w:t>Methods</w:t>
      </w:r>
      <w:bookmarkEnd w:id="101"/>
    </w:p>
    <w:p w14:paraId="32ABA153" w14:textId="68C83AAB" w:rsidR="00485843" w:rsidRPr="00485843" w:rsidRDefault="00485843" w:rsidP="00485843">
      <w:pPr>
        <w:spacing w:line="360" w:lineRule="auto"/>
        <w:ind w:right="57"/>
        <w:jc w:val="both"/>
        <w:rPr>
          <w:rFonts w:cstheme="minorHAnsi"/>
          <w:sz w:val="20"/>
        </w:rPr>
      </w:pPr>
      <w:r w:rsidRPr="00485843">
        <w:rPr>
          <w:rFonts w:cstheme="minorHAnsi"/>
          <w:sz w:val="20"/>
        </w:rPr>
        <w:t xml:space="preserve">To show the number of patients exposed to an imminent risk of refracture in Sweden, patients age 50 years or older with an osteoporotic fracture of any type between 2006 and 2013 (Inclusion period) were identified from the Swedish National Patient Register (NPR). The date of first fracture during the inclusion period is set as the index date. Separate analysis was conducted for each fracture type, implying that one patient could have more than one index date. Fracture types were based on ICD-10 codes, which can </w:t>
      </w:r>
      <w:r w:rsidRPr="002D11B2">
        <w:rPr>
          <w:rFonts w:cstheme="minorHAnsi"/>
          <w:sz w:val="20"/>
        </w:rPr>
        <w:t xml:space="preserve">be found in </w:t>
      </w:r>
      <w:r w:rsidR="00F27AA8" w:rsidRPr="00F27AA8">
        <w:rPr>
          <w:rFonts w:cstheme="minorHAnsi"/>
          <w:sz w:val="20"/>
        </w:rPr>
        <w:t>Table A 4.</w:t>
      </w:r>
      <w:r w:rsidR="00F27AA8">
        <w:rPr>
          <w:rFonts w:cstheme="minorHAnsi"/>
          <w:sz w:val="20"/>
        </w:rPr>
        <w:t xml:space="preserve"> </w:t>
      </w:r>
      <w:r w:rsidRPr="002D11B2">
        <w:rPr>
          <w:rFonts w:cstheme="minorHAnsi"/>
          <w:sz w:val="20"/>
        </w:rPr>
        <w:t>The 2-year</w:t>
      </w:r>
      <w:r w:rsidRPr="00485843">
        <w:rPr>
          <w:rFonts w:cstheme="minorHAnsi"/>
          <w:sz w:val="20"/>
        </w:rPr>
        <w:t xml:space="preserve"> risk of a subsequent fracture from index date was estimated using competing risk analysis. Death was considered the competing risk. Death dates were extracted from the Swedish Cause of Death Register. The 2-year risk of subsequent fracture was then estimated for each fracture type. Patients with a diagnosis of Paget’s disease or malignancies were excluded from the analysis. Vertebral fractures were limited to clinically vertebral fractures diagnosed within specialized inpatient or outpatient care.</w:t>
      </w:r>
    </w:p>
    <w:p w14:paraId="7D58CB09" w14:textId="712F17B4" w:rsidR="00485843" w:rsidRDefault="00485843" w:rsidP="00485843">
      <w:pPr>
        <w:spacing w:line="360" w:lineRule="auto"/>
        <w:ind w:right="57"/>
        <w:jc w:val="both"/>
        <w:rPr>
          <w:rFonts w:cstheme="minorHAnsi"/>
          <w:sz w:val="20"/>
        </w:rPr>
      </w:pPr>
      <w:r w:rsidRPr="00485843">
        <w:rPr>
          <w:rFonts w:cstheme="minorHAnsi"/>
          <w:sz w:val="20"/>
        </w:rPr>
        <w:t>In a separate analysis, the Hazard Ratio (HR) of a subsequent MOF in women with an index fracture at any site was estimated using a separate sample population who had not yet experienced a fragility fracture (fracture-naïve) as a reference case.</w:t>
      </w:r>
    </w:p>
    <w:p w14:paraId="36AD46BB" w14:textId="307F54F8" w:rsidR="00BE67D7" w:rsidRDefault="00BE67D7" w:rsidP="00485843">
      <w:pPr>
        <w:spacing w:line="360" w:lineRule="auto"/>
        <w:ind w:right="57"/>
        <w:jc w:val="both"/>
        <w:rPr>
          <w:rFonts w:cstheme="minorHAnsi"/>
          <w:sz w:val="20"/>
        </w:rPr>
      </w:pPr>
    </w:p>
    <w:p w14:paraId="6145B802" w14:textId="340311CF" w:rsidR="00BE67D7" w:rsidRPr="004E18F2" w:rsidRDefault="00BE67D7" w:rsidP="00BE67D7">
      <w:pPr>
        <w:keepNext/>
        <w:rPr>
          <w:rFonts w:cstheme="minorHAnsi"/>
          <w:iCs/>
          <w:sz w:val="20"/>
          <w:szCs w:val="20"/>
        </w:rPr>
      </w:pPr>
      <w:bookmarkStart w:id="102" w:name="_Ref508789815"/>
      <w:r w:rsidRPr="002D11B2">
        <w:rPr>
          <w:rFonts w:cstheme="minorHAnsi"/>
          <w:b/>
          <w:iCs/>
          <w:sz w:val="20"/>
          <w:szCs w:val="20"/>
        </w:rPr>
        <w:t xml:space="preserve">Table A </w:t>
      </w:r>
      <w:bookmarkEnd w:id="102"/>
      <w:r w:rsidR="002D11B2" w:rsidRPr="002D11B2">
        <w:rPr>
          <w:rFonts w:cstheme="minorHAnsi"/>
          <w:b/>
          <w:iCs/>
          <w:sz w:val="20"/>
          <w:szCs w:val="20"/>
        </w:rPr>
        <w:t>4</w:t>
      </w:r>
      <w:r w:rsidRPr="002D11B2">
        <w:rPr>
          <w:rFonts w:cstheme="minorHAnsi"/>
          <w:iCs/>
          <w:sz w:val="20"/>
          <w:szCs w:val="20"/>
        </w:rPr>
        <w:t xml:space="preserve"> Fracture</w:t>
      </w:r>
      <w:r w:rsidRPr="004E18F2">
        <w:rPr>
          <w:rFonts w:cstheme="minorHAnsi"/>
          <w:iCs/>
          <w:sz w:val="20"/>
          <w:szCs w:val="20"/>
        </w:rPr>
        <w:t xml:space="preserve"> codes by hip, vertebral, non-hip-non-vertebral, MOF and non-MOF</w:t>
      </w:r>
    </w:p>
    <w:tbl>
      <w:tblPr>
        <w:tblStyle w:val="TableGrid"/>
        <w:tblW w:w="9224" w:type="dxa"/>
        <w:tblLayout w:type="fixed"/>
        <w:tblLook w:val="04A0" w:firstRow="1" w:lastRow="0" w:firstColumn="1" w:lastColumn="0" w:noHBand="0" w:noVBand="1"/>
      </w:tblPr>
      <w:tblGrid>
        <w:gridCol w:w="1813"/>
        <w:gridCol w:w="839"/>
        <w:gridCol w:w="838"/>
        <w:gridCol w:w="1119"/>
        <w:gridCol w:w="1119"/>
        <w:gridCol w:w="978"/>
        <w:gridCol w:w="1119"/>
        <w:gridCol w:w="1399"/>
      </w:tblGrid>
      <w:tr w:rsidR="00BE67D7" w:rsidRPr="004E18F2" w14:paraId="05B8161E" w14:textId="77777777" w:rsidTr="00307607">
        <w:trPr>
          <w:trHeight w:hRule="exact" w:val="816"/>
        </w:trPr>
        <w:tc>
          <w:tcPr>
            <w:tcW w:w="1813" w:type="dxa"/>
          </w:tcPr>
          <w:p w14:paraId="4AB1126C" w14:textId="77777777" w:rsidR="00BE67D7" w:rsidRPr="004E18F2" w:rsidRDefault="00BE67D7" w:rsidP="00307607">
            <w:pPr>
              <w:rPr>
                <w:rFonts w:cstheme="minorHAnsi"/>
                <w:bCs/>
                <w:sz w:val="20"/>
                <w:szCs w:val="18"/>
              </w:rPr>
            </w:pPr>
            <w:r w:rsidRPr="004E18F2">
              <w:rPr>
                <w:rFonts w:cstheme="minorHAnsi"/>
                <w:bCs/>
                <w:sz w:val="20"/>
                <w:szCs w:val="18"/>
              </w:rPr>
              <w:t>Fracture site</w:t>
            </w:r>
          </w:p>
        </w:tc>
        <w:tc>
          <w:tcPr>
            <w:tcW w:w="839" w:type="dxa"/>
          </w:tcPr>
          <w:p w14:paraId="061C9015" w14:textId="77777777" w:rsidR="00BE67D7" w:rsidRPr="004E18F2" w:rsidRDefault="00BE67D7" w:rsidP="00307607">
            <w:pPr>
              <w:rPr>
                <w:rFonts w:cstheme="minorHAnsi"/>
                <w:bCs/>
                <w:sz w:val="20"/>
                <w:szCs w:val="18"/>
              </w:rPr>
            </w:pPr>
            <w:r w:rsidRPr="004E18F2">
              <w:rPr>
                <w:rFonts w:cstheme="minorHAnsi"/>
                <w:bCs/>
                <w:sz w:val="20"/>
                <w:szCs w:val="18"/>
              </w:rPr>
              <w:t xml:space="preserve">ICD-10 </w:t>
            </w:r>
          </w:p>
        </w:tc>
        <w:tc>
          <w:tcPr>
            <w:tcW w:w="838" w:type="dxa"/>
          </w:tcPr>
          <w:p w14:paraId="10D016C0" w14:textId="77777777" w:rsidR="00BE67D7" w:rsidRPr="004E18F2" w:rsidRDefault="00BE67D7" w:rsidP="00307607">
            <w:pPr>
              <w:rPr>
                <w:rFonts w:cstheme="minorHAnsi"/>
                <w:bCs/>
                <w:sz w:val="20"/>
                <w:szCs w:val="18"/>
              </w:rPr>
            </w:pPr>
            <w:r w:rsidRPr="004E18F2">
              <w:rPr>
                <w:rFonts w:cstheme="minorHAnsi"/>
                <w:bCs/>
                <w:sz w:val="20"/>
                <w:szCs w:val="18"/>
              </w:rPr>
              <w:t>Hip</w:t>
            </w:r>
          </w:p>
        </w:tc>
        <w:tc>
          <w:tcPr>
            <w:tcW w:w="1119" w:type="dxa"/>
          </w:tcPr>
          <w:p w14:paraId="1A05822B" w14:textId="77777777" w:rsidR="00BE67D7" w:rsidRPr="004E18F2" w:rsidRDefault="00BE67D7" w:rsidP="00307607">
            <w:pPr>
              <w:rPr>
                <w:rFonts w:cstheme="minorHAnsi"/>
                <w:bCs/>
                <w:sz w:val="20"/>
                <w:szCs w:val="18"/>
              </w:rPr>
            </w:pPr>
            <w:r w:rsidRPr="004E18F2">
              <w:rPr>
                <w:rFonts w:cstheme="minorHAnsi"/>
                <w:bCs/>
                <w:sz w:val="20"/>
                <w:szCs w:val="18"/>
              </w:rPr>
              <w:t>Vertebral</w:t>
            </w:r>
          </w:p>
        </w:tc>
        <w:tc>
          <w:tcPr>
            <w:tcW w:w="1119" w:type="dxa"/>
          </w:tcPr>
          <w:p w14:paraId="605F6ADC" w14:textId="77777777" w:rsidR="00BE67D7" w:rsidRPr="004E18F2" w:rsidRDefault="00BE67D7" w:rsidP="00307607">
            <w:pPr>
              <w:rPr>
                <w:rFonts w:cstheme="minorHAnsi"/>
                <w:bCs/>
                <w:sz w:val="20"/>
                <w:szCs w:val="18"/>
              </w:rPr>
            </w:pPr>
            <w:r w:rsidRPr="004E18F2">
              <w:rPr>
                <w:rFonts w:cstheme="minorHAnsi"/>
                <w:bCs/>
                <w:sz w:val="20"/>
                <w:szCs w:val="18"/>
              </w:rPr>
              <w:t>Non-hip-non-vertebral</w:t>
            </w:r>
          </w:p>
        </w:tc>
        <w:tc>
          <w:tcPr>
            <w:tcW w:w="978" w:type="dxa"/>
          </w:tcPr>
          <w:p w14:paraId="47935F73" w14:textId="77777777" w:rsidR="00BE67D7" w:rsidRPr="004E18F2" w:rsidRDefault="00BE67D7" w:rsidP="00307607">
            <w:pPr>
              <w:rPr>
                <w:rFonts w:cstheme="minorHAnsi"/>
                <w:bCs/>
                <w:sz w:val="20"/>
                <w:szCs w:val="18"/>
              </w:rPr>
            </w:pPr>
            <w:r w:rsidRPr="004E18F2">
              <w:rPr>
                <w:rFonts w:cstheme="minorHAnsi"/>
                <w:bCs/>
                <w:sz w:val="20"/>
                <w:szCs w:val="18"/>
              </w:rPr>
              <w:t>MOF</w:t>
            </w:r>
          </w:p>
        </w:tc>
        <w:tc>
          <w:tcPr>
            <w:tcW w:w="1119" w:type="dxa"/>
          </w:tcPr>
          <w:p w14:paraId="7BC19D55" w14:textId="77777777" w:rsidR="00BE67D7" w:rsidRPr="004E18F2" w:rsidRDefault="00BE67D7" w:rsidP="00307607">
            <w:pPr>
              <w:rPr>
                <w:rFonts w:cstheme="minorHAnsi"/>
                <w:bCs/>
                <w:sz w:val="20"/>
                <w:szCs w:val="18"/>
              </w:rPr>
            </w:pPr>
            <w:r w:rsidRPr="004E18F2">
              <w:rPr>
                <w:rFonts w:cstheme="minorHAnsi"/>
                <w:bCs/>
                <w:sz w:val="20"/>
                <w:szCs w:val="18"/>
              </w:rPr>
              <w:t>Non-MOF</w:t>
            </w:r>
          </w:p>
        </w:tc>
        <w:tc>
          <w:tcPr>
            <w:tcW w:w="1399" w:type="dxa"/>
          </w:tcPr>
          <w:p w14:paraId="4DBDCEEC" w14:textId="77777777" w:rsidR="00BE67D7" w:rsidRPr="004E18F2" w:rsidRDefault="00BE67D7" w:rsidP="00307607">
            <w:pPr>
              <w:rPr>
                <w:rFonts w:cstheme="minorHAnsi"/>
                <w:bCs/>
                <w:sz w:val="20"/>
                <w:szCs w:val="18"/>
              </w:rPr>
            </w:pPr>
            <w:r w:rsidRPr="004E18F2">
              <w:rPr>
                <w:rFonts w:cstheme="minorHAnsi"/>
                <w:bCs/>
                <w:sz w:val="20"/>
                <w:szCs w:val="18"/>
              </w:rPr>
              <w:t>Comment</w:t>
            </w:r>
          </w:p>
        </w:tc>
      </w:tr>
      <w:tr w:rsidR="00BE67D7" w:rsidRPr="004E18F2" w14:paraId="0A2087EE" w14:textId="77777777" w:rsidTr="00307607">
        <w:trPr>
          <w:trHeight w:hRule="exact" w:val="757"/>
        </w:trPr>
        <w:tc>
          <w:tcPr>
            <w:tcW w:w="1813" w:type="dxa"/>
          </w:tcPr>
          <w:p w14:paraId="02354356" w14:textId="77777777" w:rsidR="00BE67D7" w:rsidRPr="004E18F2" w:rsidRDefault="00BE67D7" w:rsidP="00307607">
            <w:pPr>
              <w:rPr>
                <w:rFonts w:cstheme="minorHAnsi"/>
                <w:bCs/>
                <w:sz w:val="20"/>
                <w:szCs w:val="18"/>
              </w:rPr>
            </w:pPr>
            <w:r w:rsidRPr="004E18F2">
              <w:rPr>
                <w:rFonts w:cstheme="minorHAnsi"/>
                <w:bCs/>
                <w:sz w:val="20"/>
                <w:szCs w:val="18"/>
              </w:rPr>
              <w:t>Neck</w:t>
            </w:r>
          </w:p>
        </w:tc>
        <w:tc>
          <w:tcPr>
            <w:tcW w:w="839" w:type="dxa"/>
          </w:tcPr>
          <w:p w14:paraId="5064E3D4" w14:textId="77777777" w:rsidR="00BE67D7" w:rsidRPr="004E18F2" w:rsidRDefault="00BE67D7" w:rsidP="00307607">
            <w:pPr>
              <w:rPr>
                <w:rFonts w:cstheme="minorHAnsi"/>
                <w:sz w:val="20"/>
                <w:szCs w:val="18"/>
              </w:rPr>
            </w:pPr>
            <w:r w:rsidRPr="004E18F2">
              <w:rPr>
                <w:rFonts w:cstheme="minorHAnsi"/>
                <w:sz w:val="20"/>
                <w:szCs w:val="18"/>
              </w:rPr>
              <w:t>S12.x</w:t>
            </w:r>
          </w:p>
        </w:tc>
        <w:tc>
          <w:tcPr>
            <w:tcW w:w="838" w:type="dxa"/>
          </w:tcPr>
          <w:p w14:paraId="49850E97" w14:textId="77777777" w:rsidR="00BE67D7" w:rsidRPr="004E18F2" w:rsidRDefault="00BE67D7" w:rsidP="00307607">
            <w:pPr>
              <w:rPr>
                <w:rFonts w:cstheme="minorHAnsi"/>
                <w:sz w:val="20"/>
                <w:szCs w:val="18"/>
              </w:rPr>
            </w:pPr>
          </w:p>
        </w:tc>
        <w:tc>
          <w:tcPr>
            <w:tcW w:w="1119" w:type="dxa"/>
          </w:tcPr>
          <w:p w14:paraId="108D87C8" w14:textId="77777777" w:rsidR="00BE67D7" w:rsidRPr="004E18F2" w:rsidRDefault="00BE67D7" w:rsidP="00307607">
            <w:pPr>
              <w:rPr>
                <w:rFonts w:cstheme="minorHAnsi"/>
                <w:sz w:val="20"/>
                <w:szCs w:val="18"/>
              </w:rPr>
            </w:pPr>
            <w:r w:rsidRPr="004E18F2">
              <w:rPr>
                <w:rFonts w:cstheme="minorHAnsi"/>
                <w:sz w:val="20"/>
                <w:szCs w:val="18"/>
              </w:rPr>
              <w:t>S12.0x-S12.2x, S12.7x</w:t>
            </w:r>
          </w:p>
        </w:tc>
        <w:tc>
          <w:tcPr>
            <w:tcW w:w="1119" w:type="dxa"/>
          </w:tcPr>
          <w:p w14:paraId="209EBDBA" w14:textId="77777777" w:rsidR="00BE67D7" w:rsidRPr="004E18F2" w:rsidRDefault="00BE67D7" w:rsidP="00307607">
            <w:pPr>
              <w:rPr>
                <w:rFonts w:cstheme="minorHAnsi"/>
                <w:sz w:val="20"/>
                <w:szCs w:val="18"/>
              </w:rPr>
            </w:pPr>
          </w:p>
        </w:tc>
        <w:tc>
          <w:tcPr>
            <w:tcW w:w="978" w:type="dxa"/>
          </w:tcPr>
          <w:p w14:paraId="04E159A6" w14:textId="77777777" w:rsidR="00BE67D7" w:rsidRPr="004E18F2" w:rsidRDefault="00BE67D7" w:rsidP="00307607">
            <w:pPr>
              <w:rPr>
                <w:rFonts w:cstheme="minorHAnsi"/>
                <w:sz w:val="20"/>
                <w:szCs w:val="18"/>
              </w:rPr>
            </w:pPr>
            <w:r w:rsidRPr="004E18F2">
              <w:rPr>
                <w:rFonts w:cstheme="minorHAnsi"/>
                <w:sz w:val="20"/>
                <w:szCs w:val="18"/>
              </w:rPr>
              <w:t>S12.0x-S12.2x, S12.7x</w:t>
            </w:r>
          </w:p>
        </w:tc>
        <w:tc>
          <w:tcPr>
            <w:tcW w:w="1119" w:type="dxa"/>
          </w:tcPr>
          <w:p w14:paraId="5438D6F2" w14:textId="77777777" w:rsidR="00BE67D7" w:rsidRPr="004E18F2" w:rsidRDefault="00BE67D7" w:rsidP="00307607">
            <w:pPr>
              <w:rPr>
                <w:rFonts w:cstheme="minorHAnsi"/>
                <w:sz w:val="20"/>
                <w:szCs w:val="18"/>
              </w:rPr>
            </w:pPr>
          </w:p>
        </w:tc>
        <w:tc>
          <w:tcPr>
            <w:tcW w:w="1399" w:type="dxa"/>
          </w:tcPr>
          <w:p w14:paraId="239AF11C" w14:textId="77777777" w:rsidR="00BE67D7" w:rsidRPr="004E18F2" w:rsidRDefault="00BE67D7" w:rsidP="00307607">
            <w:pPr>
              <w:rPr>
                <w:rFonts w:cstheme="minorHAnsi"/>
                <w:sz w:val="20"/>
                <w:szCs w:val="18"/>
              </w:rPr>
            </w:pPr>
          </w:p>
        </w:tc>
      </w:tr>
      <w:tr w:rsidR="00BE67D7" w:rsidRPr="004E18F2" w14:paraId="79C820A2" w14:textId="77777777" w:rsidTr="00307607">
        <w:trPr>
          <w:trHeight w:hRule="exact" w:val="670"/>
        </w:trPr>
        <w:tc>
          <w:tcPr>
            <w:tcW w:w="1813" w:type="dxa"/>
          </w:tcPr>
          <w:p w14:paraId="1D0B7740" w14:textId="77777777" w:rsidR="00BE67D7" w:rsidRPr="004E18F2" w:rsidRDefault="00BE67D7" w:rsidP="00307607">
            <w:pPr>
              <w:rPr>
                <w:rFonts w:cstheme="minorHAnsi"/>
                <w:bCs/>
                <w:sz w:val="20"/>
                <w:szCs w:val="18"/>
              </w:rPr>
            </w:pPr>
            <w:r w:rsidRPr="004E18F2">
              <w:rPr>
                <w:rFonts w:cstheme="minorHAnsi"/>
                <w:bCs/>
                <w:sz w:val="20"/>
                <w:szCs w:val="18"/>
              </w:rPr>
              <w:t>Rib, sternum, thoracic spine</w:t>
            </w:r>
          </w:p>
        </w:tc>
        <w:tc>
          <w:tcPr>
            <w:tcW w:w="839" w:type="dxa"/>
          </w:tcPr>
          <w:p w14:paraId="5BEA9828" w14:textId="77777777" w:rsidR="00BE67D7" w:rsidRPr="004E18F2" w:rsidRDefault="00BE67D7" w:rsidP="00307607">
            <w:pPr>
              <w:rPr>
                <w:rFonts w:cstheme="minorHAnsi"/>
                <w:sz w:val="20"/>
                <w:szCs w:val="18"/>
              </w:rPr>
            </w:pPr>
            <w:r w:rsidRPr="004E18F2">
              <w:rPr>
                <w:rFonts w:cstheme="minorHAnsi"/>
                <w:sz w:val="20"/>
                <w:szCs w:val="18"/>
              </w:rPr>
              <w:t>S22.x</w:t>
            </w:r>
          </w:p>
        </w:tc>
        <w:tc>
          <w:tcPr>
            <w:tcW w:w="838" w:type="dxa"/>
          </w:tcPr>
          <w:p w14:paraId="51DC226D" w14:textId="77777777" w:rsidR="00BE67D7" w:rsidRPr="004E18F2" w:rsidRDefault="00BE67D7" w:rsidP="00307607">
            <w:pPr>
              <w:rPr>
                <w:rFonts w:cstheme="minorHAnsi"/>
                <w:sz w:val="20"/>
                <w:szCs w:val="18"/>
              </w:rPr>
            </w:pPr>
          </w:p>
        </w:tc>
        <w:tc>
          <w:tcPr>
            <w:tcW w:w="1119" w:type="dxa"/>
          </w:tcPr>
          <w:p w14:paraId="05219F05" w14:textId="77777777" w:rsidR="00BE67D7" w:rsidRPr="004E18F2" w:rsidRDefault="00BE67D7" w:rsidP="00307607">
            <w:pPr>
              <w:rPr>
                <w:rFonts w:cstheme="minorHAnsi"/>
                <w:sz w:val="20"/>
                <w:szCs w:val="18"/>
              </w:rPr>
            </w:pPr>
            <w:r w:rsidRPr="004E18F2">
              <w:rPr>
                <w:rFonts w:cstheme="minorHAnsi"/>
                <w:sz w:val="20"/>
                <w:szCs w:val="18"/>
              </w:rPr>
              <w:t>S22.0x-S22.1x</w:t>
            </w:r>
          </w:p>
        </w:tc>
        <w:tc>
          <w:tcPr>
            <w:tcW w:w="1119" w:type="dxa"/>
          </w:tcPr>
          <w:p w14:paraId="75DE3A1C" w14:textId="77777777" w:rsidR="00BE67D7" w:rsidRPr="004E18F2" w:rsidRDefault="00BE67D7" w:rsidP="00307607">
            <w:pPr>
              <w:rPr>
                <w:rFonts w:cstheme="minorHAnsi"/>
                <w:sz w:val="20"/>
                <w:szCs w:val="18"/>
              </w:rPr>
            </w:pPr>
            <w:r w:rsidRPr="004E18F2">
              <w:rPr>
                <w:rFonts w:cstheme="minorHAnsi"/>
                <w:sz w:val="20"/>
                <w:szCs w:val="18"/>
              </w:rPr>
              <w:t>S22.2x-S22.5x</w:t>
            </w:r>
          </w:p>
        </w:tc>
        <w:tc>
          <w:tcPr>
            <w:tcW w:w="978" w:type="dxa"/>
          </w:tcPr>
          <w:p w14:paraId="69684652" w14:textId="77777777" w:rsidR="00BE67D7" w:rsidRPr="004E18F2" w:rsidRDefault="00BE67D7" w:rsidP="00307607">
            <w:pPr>
              <w:rPr>
                <w:rFonts w:cstheme="minorHAnsi"/>
                <w:sz w:val="20"/>
                <w:szCs w:val="18"/>
              </w:rPr>
            </w:pPr>
            <w:r w:rsidRPr="004E18F2">
              <w:rPr>
                <w:rFonts w:cstheme="minorHAnsi"/>
                <w:sz w:val="20"/>
                <w:szCs w:val="18"/>
              </w:rPr>
              <w:t>S22.0x-S22.1x</w:t>
            </w:r>
          </w:p>
        </w:tc>
        <w:tc>
          <w:tcPr>
            <w:tcW w:w="1119" w:type="dxa"/>
          </w:tcPr>
          <w:p w14:paraId="605EA542" w14:textId="77777777" w:rsidR="00BE67D7" w:rsidRPr="004E18F2" w:rsidRDefault="00BE67D7" w:rsidP="00307607">
            <w:pPr>
              <w:rPr>
                <w:rFonts w:cstheme="minorHAnsi"/>
                <w:sz w:val="20"/>
                <w:szCs w:val="18"/>
              </w:rPr>
            </w:pPr>
            <w:r w:rsidRPr="004E18F2">
              <w:rPr>
                <w:rFonts w:cstheme="minorHAnsi"/>
                <w:sz w:val="20"/>
                <w:szCs w:val="18"/>
              </w:rPr>
              <w:t>S22.2x-S22.5x</w:t>
            </w:r>
          </w:p>
        </w:tc>
        <w:tc>
          <w:tcPr>
            <w:tcW w:w="1399" w:type="dxa"/>
          </w:tcPr>
          <w:p w14:paraId="29F6BD47" w14:textId="77777777" w:rsidR="00BE67D7" w:rsidRPr="004E18F2" w:rsidRDefault="00BE67D7" w:rsidP="00307607">
            <w:pPr>
              <w:rPr>
                <w:rFonts w:cstheme="minorHAnsi"/>
                <w:sz w:val="20"/>
                <w:szCs w:val="18"/>
              </w:rPr>
            </w:pPr>
          </w:p>
        </w:tc>
      </w:tr>
      <w:tr w:rsidR="00BE67D7" w:rsidRPr="004E18F2" w14:paraId="18528CD5" w14:textId="77777777" w:rsidTr="00307607">
        <w:trPr>
          <w:trHeight w:hRule="exact" w:val="771"/>
        </w:trPr>
        <w:tc>
          <w:tcPr>
            <w:tcW w:w="1813" w:type="dxa"/>
          </w:tcPr>
          <w:p w14:paraId="0D98F0DF" w14:textId="77777777" w:rsidR="00BE67D7" w:rsidRPr="004E18F2" w:rsidRDefault="00BE67D7" w:rsidP="00307607">
            <w:pPr>
              <w:rPr>
                <w:rFonts w:cstheme="minorHAnsi"/>
                <w:bCs/>
                <w:sz w:val="20"/>
                <w:szCs w:val="18"/>
              </w:rPr>
            </w:pPr>
            <w:r w:rsidRPr="004E18F2">
              <w:rPr>
                <w:rFonts w:cstheme="minorHAnsi"/>
                <w:bCs/>
                <w:sz w:val="20"/>
                <w:szCs w:val="18"/>
              </w:rPr>
              <w:t>Lumbar spine, pelvis</w:t>
            </w:r>
          </w:p>
        </w:tc>
        <w:tc>
          <w:tcPr>
            <w:tcW w:w="839" w:type="dxa"/>
          </w:tcPr>
          <w:p w14:paraId="3F5D64F7" w14:textId="77777777" w:rsidR="00BE67D7" w:rsidRPr="004E18F2" w:rsidRDefault="00BE67D7" w:rsidP="00307607">
            <w:pPr>
              <w:rPr>
                <w:rFonts w:cstheme="minorHAnsi"/>
                <w:sz w:val="20"/>
                <w:szCs w:val="18"/>
              </w:rPr>
            </w:pPr>
            <w:r w:rsidRPr="004E18F2">
              <w:rPr>
                <w:rFonts w:cstheme="minorHAnsi"/>
                <w:sz w:val="20"/>
                <w:szCs w:val="18"/>
              </w:rPr>
              <w:t>S32.x</w:t>
            </w:r>
          </w:p>
        </w:tc>
        <w:tc>
          <w:tcPr>
            <w:tcW w:w="838" w:type="dxa"/>
          </w:tcPr>
          <w:p w14:paraId="7CF73C48" w14:textId="77777777" w:rsidR="00BE67D7" w:rsidRPr="004E18F2" w:rsidRDefault="00BE67D7" w:rsidP="00307607">
            <w:pPr>
              <w:rPr>
                <w:rFonts w:cstheme="minorHAnsi"/>
                <w:sz w:val="20"/>
                <w:szCs w:val="18"/>
              </w:rPr>
            </w:pPr>
          </w:p>
        </w:tc>
        <w:tc>
          <w:tcPr>
            <w:tcW w:w="1119" w:type="dxa"/>
          </w:tcPr>
          <w:p w14:paraId="33D08D38" w14:textId="77777777" w:rsidR="00BE67D7" w:rsidRPr="004E18F2" w:rsidRDefault="00BE67D7" w:rsidP="00307607">
            <w:pPr>
              <w:rPr>
                <w:rFonts w:cstheme="minorHAnsi"/>
                <w:sz w:val="20"/>
                <w:szCs w:val="18"/>
              </w:rPr>
            </w:pPr>
            <w:r w:rsidRPr="004E18F2">
              <w:rPr>
                <w:rFonts w:cstheme="minorHAnsi"/>
                <w:sz w:val="20"/>
                <w:szCs w:val="18"/>
              </w:rPr>
              <w:t>S32.0x</w:t>
            </w:r>
          </w:p>
        </w:tc>
        <w:tc>
          <w:tcPr>
            <w:tcW w:w="1119" w:type="dxa"/>
          </w:tcPr>
          <w:p w14:paraId="62C668F2" w14:textId="77777777" w:rsidR="00BE67D7" w:rsidRPr="004E18F2" w:rsidRDefault="00BE67D7" w:rsidP="00307607">
            <w:pPr>
              <w:rPr>
                <w:rFonts w:cstheme="minorHAnsi"/>
                <w:sz w:val="20"/>
                <w:szCs w:val="18"/>
              </w:rPr>
            </w:pPr>
            <w:r w:rsidRPr="004E18F2">
              <w:rPr>
                <w:rFonts w:cstheme="minorHAnsi"/>
                <w:sz w:val="20"/>
                <w:szCs w:val="18"/>
              </w:rPr>
              <w:t>S32.1x- S32.8x</w:t>
            </w:r>
          </w:p>
        </w:tc>
        <w:tc>
          <w:tcPr>
            <w:tcW w:w="978" w:type="dxa"/>
          </w:tcPr>
          <w:p w14:paraId="70B4F051" w14:textId="77777777" w:rsidR="00BE67D7" w:rsidRPr="004E18F2" w:rsidRDefault="00BE67D7" w:rsidP="00307607">
            <w:pPr>
              <w:rPr>
                <w:rFonts w:cstheme="minorHAnsi"/>
                <w:sz w:val="20"/>
                <w:szCs w:val="18"/>
              </w:rPr>
            </w:pPr>
            <w:r w:rsidRPr="004E18F2">
              <w:rPr>
                <w:rFonts w:cstheme="minorHAnsi"/>
                <w:sz w:val="20"/>
                <w:szCs w:val="18"/>
              </w:rPr>
              <w:t>S32.0x, S32.7x, S32.8x</w:t>
            </w:r>
          </w:p>
        </w:tc>
        <w:tc>
          <w:tcPr>
            <w:tcW w:w="1119" w:type="dxa"/>
          </w:tcPr>
          <w:p w14:paraId="68743C8C" w14:textId="77777777" w:rsidR="00BE67D7" w:rsidRPr="004E18F2" w:rsidRDefault="00BE67D7" w:rsidP="00307607">
            <w:pPr>
              <w:rPr>
                <w:rFonts w:cstheme="minorHAnsi"/>
                <w:sz w:val="20"/>
                <w:szCs w:val="18"/>
              </w:rPr>
            </w:pPr>
            <w:r w:rsidRPr="004E18F2">
              <w:rPr>
                <w:rFonts w:cstheme="minorHAnsi"/>
                <w:sz w:val="20"/>
                <w:szCs w:val="18"/>
              </w:rPr>
              <w:t>S32.1x-S32.6x</w:t>
            </w:r>
          </w:p>
        </w:tc>
        <w:tc>
          <w:tcPr>
            <w:tcW w:w="1399" w:type="dxa"/>
          </w:tcPr>
          <w:p w14:paraId="4E43C111" w14:textId="77777777" w:rsidR="00BE67D7" w:rsidRPr="004E18F2" w:rsidRDefault="00BE67D7" w:rsidP="00307607">
            <w:pPr>
              <w:rPr>
                <w:rFonts w:cstheme="minorHAnsi"/>
                <w:sz w:val="20"/>
                <w:szCs w:val="18"/>
              </w:rPr>
            </w:pPr>
          </w:p>
        </w:tc>
      </w:tr>
      <w:tr w:rsidR="00BE67D7" w:rsidRPr="004E18F2" w14:paraId="2DD84FE9" w14:textId="77777777" w:rsidTr="00307607">
        <w:trPr>
          <w:trHeight w:hRule="exact" w:val="915"/>
        </w:trPr>
        <w:tc>
          <w:tcPr>
            <w:tcW w:w="1813" w:type="dxa"/>
          </w:tcPr>
          <w:p w14:paraId="31F1912F" w14:textId="77777777" w:rsidR="00BE67D7" w:rsidRPr="004E18F2" w:rsidRDefault="00BE67D7" w:rsidP="00307607">
            <w:pPr>
              <w:rPr>
                <w:rFonts w:cstheme="minorHAnsi"/>
                <w:bCs/>
                <w:sz w:val="20"/>
                <w:szCs w:val="18"/>
              </w:rPr>
            </w:pPr>
            <w:r w:rsidRPr="004E18F2">
              <w:rPr>
                <w:rFonts w:cstheme="minorHAnsi"/>
                <w:bCs/>
                <w:sz w:val="20"/>
                <w:szCs w:val="18"/>
              </w:rPr>
              <w:t>Shoulder, upper arm</w:t>
            </w:r>
          </w:p>
        </w:tc>
        <w:tc>
          <w:tcPr>
            <w:tcW w:w="839" w:type="dxa"/>
          </w:tcPr>
          <w:p w14:paraId="1B5B8EB2" w14:textId="77777777" w:rsidR="00BE67D7" w:rsidRPr="004E18F2" w:rsidRDefault="00BE67D7" w:rsidP="00307607">
            <w:pPr>
              <w:rPr>
                <w:rFonts w:cstheme="minorHAnsi"/>
                <w:sz w:val="20"/>
                <w:szCs w:val="18"/>
              </w:rPr>
            </w:pPr>
            <w:r w:rsidRPr="004E18F2">
              <w:rPr>
                <w:rFonts w:cstheme="minorHAnsi"/>
                <w:sz w:val="20"/>
                <w:szCs w:val="18"/>
              </w:rPr>
              <w:t>S42.x</w:t>
            </w:r>
          </w:p>
        </w:tc>
        <w:tc>
          <w:tcPr>
            <w:tcW w:w="838" w:type="dxa"/>
          </w:tcPr>
          <w:p w14:paraId="227DF53E" w14:textId="77777777" w:rsidR="00BE67D7" w:rsidRPr="004E18F2" w:rsidRDefault="00BE67D7" w:rsidP="00307607">
            <w:pPr>
              <w:rPr>
                <w:rFonts w:cstheme="minorHAnsi"/>
                <w:sz w:val="20"/>
                <w:szCs w:val="18"/>
              </w:rPr>
            </w:pPr>
          </w:p>
        </w:tc>
        <w:tc>
          <w:tcPr>
            <w:tcW w:w="1119" w:type="dxa"/>
          </w:tcPr>
          <w:p w14:paraId="5536164D" w14:textId="77777777" w:rsidR="00BE67D7" w:rsidRPr="004E18F2" w:rsidRDefault="00BE67D7" w:rsidP="00307607">
            <w:pPr>
              <w:rPr>
                <w:rFonts w:cstheme="minorHAnsi"/>
                <w:sz w:val="20"/>
                <w:szCs w:val="18"/>
              </w:rPr>
            </w:pPr>
          </w:p>
        </w:tc>
        <w:tc>
          <w:tcPr>
            <w:tcW w:w="1119" w:type="dxa"/>
          </w:tcPr>
          <w:p w14:paraId="17026C74" w14:textId="77777777" w:rsidR="00BE67D7" w:rsidRPr="004E18F2" w:rsidRDefault="00BE67D7" w:rsidP="00307607">
            <w:pPr>
              <w:rPr>
                <w:rFonts w:cstheme="minorHAnsi"/>
                <w:sz w:val="20"/>
                <w:szCs w:val="18"/>
              </w:rPr>
            </w:pPr>
            <w:r w:rsidRPr="004E18F2">
              <w:rPr>
                <w:rFonts w:cstheme="minorHAnsi"/>
                <w:sz w:val="20"/>
                <w:szCs w:val="18"/>
              </w:rPr>
              <w:t>S42.0x-S42.4x, S42.7x-S42.9x</w:t>
            </w:r>
          </w:p>
        </w:tc>
        <w:tc>
          <w:tcPr>
            <w:tcW w:w="978" w:type="dxa"/>
          </w:tcPr>
          <w:p w14:paraId="530767DF" w14:textId="77777777" w:rsidR="00BE67D7" w:rsidRPr="004E18F2" w:rsidRDefault="00BE67D7" w:rsidP="00307607">
            <w:pPr>
              <w:rPr>
                <w:rFonts w:cstheme="minorHAnsi"/>
                <w:sz w:val="20"/>
                <w:szCs w:val="18"/>
              </w:rPr>
            </w:pPr>
            <w:r w:rsidRPr="004E18F2">
              <w:rPr>
                <w:rFonts w:cstheme="minorHAnsi"/>
                <w:sz w:val="20"/>
                <w:szCs w:val="18"/>
              </w:rPr>
              <w:t>S42.2x - S42.3x</w:t>
            </w:r>
          </w:p>
        </w:tc>
        <w:tc>
          <w:tcPr>
            <w:tcW w:w="1119" w:type="dxa"/>
          </w:tcPr>
          <w:p w14:paraId="5E28A5A9" w14:textId="77777777" w:rsidR="00BE67D7" w:rsidRPr="004E18F2" w:rsidRDefault="00BE67D7" w:rsidP="00307607">
            <w:pPr>
              <w:rPr>
                <w:rFonts w:cstheme="minorHAnsi"/>
                <w:sz w:val="20"/>
                <w:szCs w:val="18"/>
              </w:rPr>
            </w:pPr>
            <w:r w:rsidRPr="004E18F2">
              <w:rPr>
                <w:rFonts w:cstheme="minorHAnsi"/>
                <w:sz w:val="20"/>
                <w:szCs w:val="18"/>
              </w:rPr>
              <w:t>S42.0x, S42.1x S42.4x-S42.9x</w:t>
            </w:r>
          </w:p>
        </w:tc>
        <w:tc>
          <w:tcPr>
            <w:tcW w:w="1399" w:type="dxa"/>
          </w:tcPr>
          <w:p w14:paraId="58682174" w14:textId="77777777" w:rsidR="00BE67D7" w:rsidRPr="004E18F2" w:rsidRDefault="00BE67D7" w:rsidP="00307607">
            <w:pPr>
              <w:rPr>
                <w:rFonts w:cstheme="minorHAnsi"/>
                <w:sz w:val="20"/>
                <w:szCs w:val="18"/>
              </w:rPr>
            </w:pPr>
          </w:p>
        </w:tc>
      </w:tr>
      <w:tr w:rsidR="00BE67D7" w:rsidRPr="004E18F2" w14:paraId="614A98B5" w14:textId="77777777" w:rsidTr="00307607">
        <w:trPr>
          <w:trHeight w:hRule="exact" w:val="996"/>
        </w:trPr>
        <w:tc>
          <w:tcPr>
            <w:tcW w:w="1813" w:type="dxa"/>
          </w:tcPr>
          <w:p w14:paraId="5E7E5F48" w14:textId="77777777" w:rsidR="00BE67D7" w:rsidRPr="004E18F2" w:rsidRDefault="00BE67D7" w:rsidP="00307607">
            <w:pPr>
              <w:rPr>
                <w:rFonts w:cstheme="minorHAnsi"/>
                <w:bCs/>
                <w:sz w:val="20"/>
                <w:szCs w:val="18"/>
              </w:rPr>
            </w:pPr>
            <w:r w:rsidRPr="004E18F2">
              <w:rPr>
                <w:rFonts w:cstheme="minorHAnsi"/>
                <w:bCs/>
                <w:sz w:val="20"/>
                <w:szCs w:val="18"/>
              </w:rPr>
              <w:t>Forearm</w:t>
            </w:r>
          </w:p>
        </w:tc>
        <w:tc>
          <w:tcPr>
            <w:tcW w:w="839" w:type="dxa"/>
          </w:tcPr>
          <w:p w14:paraId="311A2B7E" w14:textId="77777777" w:rsidR="00BE67D7" w:rsidRPr="004E18F2" w:rsidRDefault="00BE67D7" w:rsidP="00307607">
            <w:pPr>
              <w:rPr>
                <w:rFonts w:cstheme="minorHAnsi"/>
                <w:sz w:val="20"/>
                <w:szCs w:val="18"/>
              </w:rPr>
            </w:pPr>
            <w:r w:rsidRPr="004E18F2">
              <w:rPr>
                <w:rFonts w:cstheme="minorHAnsi"/>
                <w:sz w:val="20"/>
                <w:szCs w:val="18"/>
              </w:rPr>
              <w:t>S52.x</w:t>
            </w:r>
          </w:p>
        </w:tc>
        <w:tc>
          <w:tcPr>
            <w:tcW w:w="838" w:type="dxa"/>
          </w:tcPr>
          <w:p w14:paraId="54034E8C" w14:textId="77777777" w:rsidR="00BE67D7" w:rsidRPr="004E18F2" w:rsidRDefault="00BE67D7" w:rsidP="00307607">
            <w:pPr>
              <w:rPr>
                <w:rFonts w:cstheme="minorHAnsi"/>
                <w:sz w:val="20"/>
                <w:szCs w:val="18"/>
              </w:rPr>
            </w:pPr>
          </w:p>
        </w:tc>
        <w:tc>
          <w:tcPr>
            <w:tcW w:w="1119" w:type="dxa"/>
          </w:tcPr>
          <w:p w14:paraId="1DE93F88" w14:textId="77777777" w:rsidR="00BE67D7" w:rsidRPr="004E18F2" w:rsidRDefault="00BE67D7" w:rsidP="00307607">
            <w:pPr>
              <w:rPr>
                <w:rFonts w:cstheme="minorHAnsi"/>
                <w:sz w:val="20"/>
                <w:szCs w:val="18"/>
              </w:rPr>
            </w:pPr>
          </w:p>
        </w:tc>
        <w:tc>
          <w:tcPr>
            <w:tcW w:w="1119" w:type="dxa"/>
          </w:tcPr>
          <w:p w14:paraId="183702C0" w14:textId="77777777" w:rsidR="00BE67D7" w:rsidRPr="004E18F2" w:rsidRDefault="00BE67D7" w:rsidP="00307607">
            <w:pPr>
              <w:rPr>
                <w:rFonts w:cstheme="minorHAnsi"/>
                <w:sz w:val="20"/>
                <w:szCs w:val="18"/>
              </w:rPr>
            </w:pPr>
            <w:r w:rsidRPr="004E18F2">
              <w:rPr>
                <w:rFonts w:cstheme="minorHAnsi"/>
                <w:sz w:val="20"/>
                <w:szCs w:val="18"/>
              </w:rPr>
              <w:t>S52.x</w:t>
            </w:r>
          </w:p>
        </w:tc>
        <w:tc>
          <w:tcPr>
            <w:tcW w:w="978" w:type="dxa"/>
          </w:tcPr>
          <w:p w14:paraId="11713806" w14:textId="77777777" w:rsidR="00BE67D7" w:rsidRPr="004E18F2" w:rsidRDefault="00BE67D7" w:rsidP="00307607">
            <w:pPr>
              <w:rPr>
                <w:rFonts w:cstheme="minorHAnsi"/>
                <w:sz w:val="20"/>
                <w:szCs w:val="18"/>
              </w:rPr>
            </w:pPr>
            <w:r w:rsidRPr="004E18F2">
              <w:rPr>
                <w:rFonts w:cstheme="minorHAnsi"/>
                <w:sz w:val="20"/>
                <w:szCs w:val="18"/>
              </w:rPr>
              <w:t>S52.5x-S52.7x</w:t>
            </w:r>
          </w:p>
        </w:tc>
        <w:tc>
          <w:tcPr>
            <w:tcW w:w="1119" w:type="dxa"/>
          </w:tcPr>
          <w:p w14:paraId="3F7F0177" w14:textId="77777777" w:rsidR="00BE67D7" w:rsidRPr="004E18F2" w:rsidRDefault="00BE67D7" w:rsidP="00307607">
            <w:pPr>
              <w:rPr>
                <w:rFonts w:cstheme="minorHAnsi"/>
                <w:sz w:val="20"/>
                <w:szCs w:val="18"/>
              </w:rPr>
            </w:pPr>
            <w:r w:rsidRPr="004E18F2">
              <w:rPr>
                <w:rFonts w:cstheme="minorHAnsi"/>
                <w:sz w:val="20"/>
                <w:szCs w:val="18"/>
              </w:rPr>
              <w:t>S52.0x-S52.4x, S52.8x, S52.9x</w:t>
            </w:r>
          </w:p>
        </w:tc>
        <w:tc>
          <w:tcPr>
            <w:tcW w:w="1399" w:type="dxa"/>
          </w:tcPr>
          <w:p w14:paraId="0668106B" w14:textId="77777777" w:rsidR="00BE67D7" w:rsidRPr="004E18F2" w:rsidRDefault="00BE67D7" w:rsidP="00307607">
            <w:pPr>
              <w:rPr>
                <w:rFonts w:cstheme="minorHAnsi"/>
                <w:sz w:val="20"/>
                <w:szCs w:val="18"/>
              </w:rPr>
            </w:pPr>
          </w:p>
        </w:tc>
      </w:tr>
      <w:tr w:rsidR="00BE67D7" w:rsidRPr="004E18F2" w14:paraId="2B177E94" w14:textId="77777777" w:rsidTr="00307607">
        <w:trPr>
          <w:trHeight w:hRule="exact" w:val="558"/>
        </w:trPr>
        <w:tc>
          <w:tcPr>
            <w:tcW w:w="1813" w:type="dxa"/>
          </w:tcPr>
          <w:p w14:paraId="05D14EAB" w14:textId="77777777" w:rsidR="00BE67D7" w:rsidRPr="004E18F2" w:rsidRDefault="00BE67D7" w:rsidP="00307607">
            <w:pPr>
              <w:rPr>
                <w:rFonts w:cstheme="minorHAnsi"/>
                <w:bCs/>
                <w:sz w:val="20"/>
                <w:szCs w:val="18"/>
              </w:rPr>
            </w:pPr>
            <w:r w:rsidRPr="004E18F2">
              <w:rPr>
                <w:rFonts w:cstheme="minorHAnsi"/>
                <w:bCs/>
                <w:sz w:val="20"/>
                <w:szCs w:val="18"/>
              </w:rPr>
              <w:t>Wrist, Hand</w:t>
            </w:r>
          </w:p>
        </w:tc>
        <w:tc>
          <w:tcPr>
            <w:tcW w:w="839" w:type="dxa"/>
          </w:tcPr>
          <w:p w14:paraId="49C3B3B6" w14:textId="77777777" w:rsidR="00BE67D7" w:rsidRPr="004E18F2" w:rsidRDefault="00BE67D7" w:rsidP="00307607">
            <w:pPr>
              <w:rPr>
                <w:rFonts w:cstheme="minorHAnsi"/>
                <w:sz w:val="20"/>
                <w:szCs w:val="18"/>
              </w:rPr>
            </w:pPr>
            <w:r w:rsidRPr="004E18F2">
              <w:rPr>
                <w:rFonts w:cstheme="minorHAnsi"/>
                <w:sz w:val="20"/>
                <w:szCs w:val="18"/>
              </w:rPr>
              <w:t>S62.0x, S62.8x</w:t>
            </w:r>
          </w:p>
        </w:tc>
        <w:tc>
          <w:tcPr>
            <w:tcW w:w="838" w:type="dxa"/>
          </w:tcPr>
          <w:p w14:paraId="73D232CB" w14:textId="77777777" w:rsidR="00BE67D7" w:rsidRPr="004E18F2" w:rsidRDefault="00BE67D7" w:rsidP="00307607">
            <w:pPr>
              <w:rPr>
                <w:rFonts w:cstheme="minorHAnsi"/>
                <w:sz w:val="20"/>
                <w:szCs w:val="18"/>
              </w:rPr>
            </w:pPr>
          </w:p>
        </w:tc>
        <w:tc>
          <w:tcPr>
            <w:tcW w:w="1119" w:type="dxa"/>
          </w:tcPr>
          <w:p w14:paraId="61F3823E" w14:textId="77777777" w:rsidR="00BE67D7" w:rsidRPr="004E18F2" w:rsidRDefault="00BE67D7" w:rsidP="00307607">
            <w:pPr>
              <w:rPr>
                <w:rFonts w:cstheme="minorHAnsi"/>
                <w:sz w:val="20"/>
                <w:szCs w:val="18"/>
              </w:rPr>
            </w:pPr>
          </w:p>
        </w:tc>
        <w:tc>
          <w:tcPr>
            <w:tcW w:w="1119" w:type="dxa"/>
          </w:tcPr>
          <w:p w14:paraId="55D85EF6" w14:textId="77777777" w:rsidR="00BE67D7" w:rsidRPr="004E18F2" w:rsidRDefault="00BE67D7" w:rsidP="00307607">
            <w:pPr>
              <w:rPr>
                <w:rFonts w:cstheme="minorHAnsi"/>
                <w:sz w:val="20"/>
                <w:szCs w:val="18"/>
              </w:rPr>
            </w:pPr>
          </w:p>
        </w:tc>
        <w:tc>
          <w:tcPr>
            <w:tcW w:w="978" w:type="dxa"/>
          </w:tcPr>
          <w:p w14:paraId="68BFE66C" w14:textId="77777777" w:rsidR="00BE67D7" w:rsidRPr="004E18F2" w:rsidRDefault="00BE67D7" w:rsidP="00307607">
            <w:pPr>
              <w:rPr>
                <w:rFonts w:cstheme="minorHAnsi"/>
                <w:sz w:val="20"/>
                <w:szCs w:val="18"/>
              </w:rPr>
            </w:pPr>
          </w:p>
        </w:tc>
        <w:tc>
          <w:tcPr>
            <w:tcW w:w="1119" w:type="dxa"/>
          </w:tcPr>
          <w:p w14:paraId="24F79C05" w14:textId="77777777" w:rsidR="00BE67D7" w:rsidRPr="004E18F2" w:rsidRDefault="00BE67D7" w:rsidP="00307607">
            <w:pPr>
              <w:rPr>
                <w:rFonts w:cstheme="minorHAnsi"/>
                <w:sz w:val="20"/>
                <w:szCs w:val="18"/>
              </w:rPr>
            </w:pPr>
          </w:p>
        </w:tc>
        <w:tc>
          <w:tcPr>
            <w:tcW w:w="1399" w:type="dxa"/>
          </w:tcPr>
          <w:p w14:paraId="4A293D0A" w14:textId="77777777" w:rsidR="00BE67D7" w:rsidRPr="004E18F2" w:rsidRDefault="00BE67D7" w:rsidP="00307607">
            <w:pPr>
              <w:rPr>
                <w:rFonts w:cstheme="minorHAnsi"/>
                <w:sz w:val="20"/>
                <w:szCs w:val="18"/>
              </w:rPr>
            </w:pPr>
            <w:r w:rsidRPr="004E18F2">
              <w:rPr>
                <w:rFonts w:cstheme="minorHAnsi"/>
                <w:sz w:val="20"/>
              </w:rPr>
              <w:t>Not included in analyses</w:t>
            </w:r>
          </w:p>
        </w:tc>
      </w:tr>
      <w:tr w:rsidR="00BE67D7" w:rsidRPr="004E18F2" w14:paraId="4C5E590A" w14:textId="77777777" w:rsidTr="00307607">
        <w:trPr>
          <w:trHeight w:hRule="exact" w:val="681"/>
        </w:trPr>
        <w:tc>
          <w:tcPr>
            <w:tcW w:w="1813" w:type="dxa"/>
          </w:tcPr>
          <w:p w14:paraId="3F5FB45B" w14:textId="77777777" w:rsidR="00BE67D7" w:rsidRPr="004E18F2" w:rsidRDefault="00BE67D7" w:rsidP="00307607">
            <w:pPr>
              <w:rPr>
                <w:rFonts w:cstheme="minorHAnsi"/>
                <w:bCs/>
                <w:sz w:val="20"/>
                <w:szCs w:val="18"/>
              </w:rPr>
            </w:pPr>
            <w:r w:rsidRPr="004E18F2">
              <w:rPr>
                <w:rFonts w:cstheme="minorHAnsi"/>
                <w:bCs/>
                <w:sz w:val="20"/>
                <w:szCs w:val="18"/>
              </w:rPr>
              <w:t>Femur (including hip)</w:t>
            </w:r>
          </w:p>
        </w:tc>
        <w:tc>
          <w:tcPr>
            <w:tcW w:w="839" w:type="dxa"/>
          </w:tcPr>
          <w:p w14:paraId="5596D090" w14:textId="77777777" w:rsidR="00BE67D7" w:rsidRPr="004E18F2" w:rsidRDefault="00BE67D7" w:rsidP="00307607">
            <w:pPr>
              <w:rPr>
                <w:rFonts w:cstheme="minorHAnsi"/>
                <w:sz w:val="20"/>
                <w:szCs w:val="18"/>
              </w:rPr>
            </w:pPr>
            <w:r w:rsidRPr="004E18F2">
              <w:rPr>
                <w:rFonts w:cstheme="minorHAnsi"/>
                <w:sz w:val="20"/>
                <w:szCs w:val="18"/>
              </w:rPr>
              <w:t>S72.x</w:t>
            </w:r>
          </w:p>
        </w:tc>
        <w:tc>
          <w:tcPr>
            <w:tcW w:w="838" w:type="dxa"/>
          </w:tcPr>
          <w:p w14:paraId="15CC056C" w14:textId="77777777" w:rsidR="00BE67D7" w:rsidRPr="004E18F2" w:rsidRDefault="00BE67D7" w:rsidP="00307607">
            <w:pPr>
              <w:rPr>
                <w:rFonts w:cstheme="minorHAnsi"/>
                <w:sz w:val="20"/>
                <w:szCs w:val="18"/>
              </w:rPr>
            </w:pPr>
            <w:r w:rsidRPr="004E18F2">
              <w:rPr>
                <w:rFonts w:cstheme="minorHAnsi"/>
                <w:sz w:val="20"/>
                <w:szCs w:val="18"/>
              </w:rPr>
              <w:t>S72.0x-S72.2x</w:t>
            </w:r>
          </w:p>
        </w:tc>
        <w:tc>
          <w:tcPr>
            <w:tcW w:w="1119" w:type="dxa"/>
          </w:tcPr>
          <w:p w14:paraId="4EF8C34B" w14:textId="77777777" w:rsidR="00BE67D7" w:rsidRPr="004E18F2" w:rsidRDefault="00BE67D7" w:rsidP="00307607">
            <w:pPr>
              <w:rPr>
                <w:rFonts w:cstheme="minorHAnsi"/>
                <w:sz w:val="20"/>
                <w:szCs w:val="18"/>
              </w:rPr>
            </w:pPr>
          </w:p>
        </w:tc>
        <w:tc>
          <w:tcPr>
            <w:tcW w:w="1119" w:type="dxa"/>
          </w:tcPr>
          <w:p w14:paraId="386903E4" w14:textId="77777777" w:rsidR="00BE67D7" w:rsidRPr="004E18F2" w:rsidRDefault="00BE67D7" w:rsidP="00307607">
            <w:pPr>
              <w:rPr>
                <w:rFonts w:cstheme="minorHAnsi"/>
                <w:sz w:val="20"/>
                <w:szCs w:val="18"/>
              </w:rPr>
            </w:pPr>
            <w:r w:rsidRPr="004E18F2">
              <w:rPr>
                <w:rFonts w:cstheme="minorHAnsi"/>
                <w:sz w:val="20"/>
                <w:szCs w:val="18"/>
              </w:rPr>
              <w:t>S72.3x-S72.9x</w:t>
            </w:r>
          </w:p>
        </w:tc>
        <w:tc>
          <w:tcPr>
            <w:tcW w:w="978" w:type="dxa"/>
          </w:tcPr>
          <w:p w14:paraId="2FC70E08" w14:textId="77777777" w:rsidR="00BE67D7" w:rsidRPr="004E18F2" w:rsidRDefault="00BE67D7" w:rsidP="00307607">
            <w:pPr>
              <w:rPr>
                <w:rFonts w:cstheme="minorHAnsi"/>
                <w:sz w:val="20"/>
                <w:szCs w:val="18"/>
              </w:rPr>
            </w:pPr>
            <w:r w:rsidRPr="004E18F2">
              <w:rPr>
                <w:rFonts w:cstheme="minorHAnsi"/>
                <w:sz w:val="20"/>
                <w:szCs w:val="18"/>
              </w:rPr>
              <w:t>S72.ox- S72.2x</w:t>
            </w:r>
          </w:p>
        </w:tc>
        <w:tc>
          <w:tcPr>
            <w:tcW w:w="1119" w:type="dxa"/>
          </w:tcPr>
          <w:p w14:paraId="02721856" w14:textId="77777777" w:rsidR="00BE67D7" w:rsidRPr="004E18F2" w:rsidRDefault="00BE67D7" w:rsidP="00307607">
            <w:pPr>
              <w:rPr>
                <w:rFonts w:cstheme="minorHAnsi"/>
                <w:sz w:val="20"/>
                <w:szCs w:val="18"/>
              </w:rPr>
            </w:pPr>
            <w:r w:rsidRPr="004E18F2">
              <w:rPr>
                <w:rFonts w:cstheme="minorHAnsi"/>
                <w:sz w:val="20"/>
                <w:szCs w:val="18"/>
              </w:rPr>
              <w:t>S72.3x-S72.9x</w:t>
            </w:r>
          </w:p>
        </w:tc>
        <w:tc>
          <w:tcPr>
            <w:tcW w:w="1399" w:type="dxa"/>
          </w:tcPr>
          <w:p w14:paraId="6E1C3D08" w14:textId="77777777" w:rsidR="00BE67D7" w:rsidRPr="004E18F2" w:rsidRDefault="00BE67D7" w:rsidP="00307607">
            <w:pPr>
              <w:rPr>
                <w:rFonts w:cstheme="minorHAnsi"/>
                <w:sz w:val="20"/>
                <w:szCs w:val="18"/>
              </w:rPr>
            </w:pPr>
          </w:p>
        </w:tc>
      </w:tr>
      <w:tr w:rsidR="00BE67D7" w:rsidRPr="004E18F2" w14:paraId="40752B1B" w14:textId="77777777" w:rsidTr="00307607">
        <w:trPr>
          <w:trHeight w:hRule="exact" w:val="963"/>
        </w:trPr>
        <w:tc>
          <w:tcPr>
            <w:tcW w:w="1813" w:type="dxa"/>
          </w:tcPr>
          <w:p w14:paraId="5A8AAC39" w14:textId="77777777" w:rsidR="00BE67D7" w:rsidRPr="004E18F2" w:rsidRDefault="00BE67D7" w:rsidP="00307607">
            <w:pPr>
              <w:rPr>
                <w:rFonts w:cstheme="minorHAnsi"/>
                <w:bCs/>
                <w:sz w:val="20"/>
                <w:szCs w:val="18"/>
              </w:rPr>
            </w:pPr>
            <w:r w:rsidRPr="004E18F2">
              <w:rPr>
                <w:rFonts w:cstheme="minorHAnsi"/>
                <w:bCs/>
                <w:sz w:val="20"/>
                <w:szCs w:val="18"/>
              </w:rPr>
              <w:t>Lower leg (including ankle*)</w:t>
            </w:r>
          </w:p>
        </w:tc>
        <w:tc>
          <w:tcPr>
            <w:tcW w:w="839" w:type="dxa"/>
          </w:tcPr>
          <w:p w14:paraId="14FDED83" w14:textId="77777777" w:rsidR="00BE67D7" w:rsidRPr="004E18F2" w:rsidRDefault="00BE67D7" w:rsidP="00307607">
            <w:pPr>
              <w:rPr>
                <w:rFonts w:cstheme="minorHAnsi"/>
                <w:sz w:val="20"/>
                <w:szCs w:val="18"/>
              </w:rPr>
            </w:pPr>
            <w:r w:rsidRPr="004E18F2">
              <w:rPr>
                <w:rFonts w:cstheme="minorHAnsi"/>
                <w:sz w:val="20"/>
                <w:szCs w:val="18"/>
              </w:rPr>
              <w:t>S82.x</w:t>
            </w:r>
          </w:p>
        </w:tc>
        <w:tc>
          <w:tcPr>
            <w:tcW w:w="838" w:type="dxa"/>
          </w:tcPr>
          <w:p w14:paraId="6C8D7628" w14:textId="77777777" w:rsidR="00BE67D7" w:rsidRPr="004E18F2" w:rsidRDefault="00BE67D7" w:rsidP="00307607">
            <w:pPr>
              <w:rPr>
                <w:rFonts w:cstheme="minorHAnsi"/>
                <w:sz w:val="20"/>
                <w:szCs w:val="18"/>
              </w:rPr>
            </w:pPr>
          </w:p>
        </w:tc>
        <w:tc>
          <w:tcPr>
            <w:tcW w:w="1119" w:type="dxa"/>
          </w:tcPr>
          <w:p w14:paraId="09FAC5E2" w14:textId="77777777" w:rsidR="00BE67D7" w:rsidRPr="004E18F2" w:rsidRDefault="00BE67D7" w:rsidP="00307607">
            <w:pPr>
              <w:rPr>
                <w:rFonts w:cstheme="minorHAnsi"/>
                <w:sz w:val="20"/>
                <w:szCs w:val="18"/>
              </w:rPr>
            </w:pPr>
          </w:p>
        </w:tc>
        <w:tc>
          <w:tcPr>
            <w:tcW w:w="1119" w:type="dxa"/>
          </w:tcPr>
          <w:p w14:paraId="7486318F" w14:textId="77777777" w:rsidR="00BE67D7" w:rsidRPr="004E18F2" w:rsidRDefault="00BE67D7" w:rsidP="00307607">
            <w:pPr>
              <w:rPr>
                <w:rFonts w:cstheme="minorHAnsi"/>
                <w:sz w:val="20"/>
                <w:szCs w:val="18"/>
              </w:rPr>
            </w:pPr>
            <w:r w:rsidRPr="004E18F2">
              <w:rPr>
                <w:rFonts w:cstheme="minorHAnsi"/>
                <w:sz w:val="20"/>
                <w:szCs w:val="18"/>
              </w:rPr>
              <w:t>S82.</w:t>
            </w:r>
            <w:r w:rsidRPr="004E18F2">
              <w:rPr>
                <w:rFonts w:cstheme="minorHAnsi"/>
                <w:sz w:val="20"/>
              </w:rPr>
              <w:t>1x S82.4x</w:t>
            </w:r>
          </w:p>
        </w:tc>
        <w:tc>
          <w:tcPr>
            <w:tcW w:w="978" w:type="dxa"/>
          </w:tcPr>
          <w:p w14:paraId="5B283F92" w14:textId="77777777" w:rsidR="00BE67D7" w:rsidRPr="004E18F2" w:rsidRDefault="00BE67D7" w:rsidP="00307607">
            <w:pPr>
              <w:rPr>
                <w:rFonts w:cstheme="minorHAnsi"/>
                <w:sz w:val="20"/>
                <w:szCs w:val="18"/>
              </w:rPr>
            </w:pPr>
          </w:p>
        </w:tc>
        <w:tc>
          <w:tcPr>
            <w:tcW w:w="1119" w:type="dxa"/>
          </w:tcPr>
          <w:p w14:paraId="321BB15C" w14:textId="77777777" w:rsidR="00BE67D7" w:rsidRPr="004E18F2" w:rsidRDefault="00BE67D7" w:rsidP="00307607">
            <w:pPr>
              <w:rPr>
                <w:rFonts w:cstheme="minorHAnsi"/>
                <w:sz w:val="20"/>
                <w:szCs w:val="18"/>
              </w:rPr>
            </w:pPr>
            <w:r w:rsidRPr="004E18F2">
              <w:rPr>
                <w:rFonts w:cstheme="minorHAnsi"/>
                <w:sz w:val="20"/>
                <w:szCs w:val="18"/>
              </w:rPr>
              <w:t>S82.</w:t>
            </w:r>
            <w:r w:rsidRPr="004E18F2">
              <w:rPr>
                <w:rFonts w:cstheme="minorHAnsi"/>
                <w:sz w:val="20"/>
              </w:rPr>
              <w:t>1x, S82.2x, S82.3x, S82.4x</w:t>
            </w:r>
          </w:p>
        </w:tc>
        <w:tc>
          <w:tcPr>
            <w:tcW w:w="1399" w:type="dxa"/>
          </w:tcPr>
          <w:p w14:paraId="6B6FF0C8" w14:textId="77777777" w:rsidR="00BE67D7" w:rsidRPr="004E18F2" w:rsidRDefault="00BE67D7" w:rsidP="00307607">
            <w:pPr>
              <w:rPr>
                <w:rFonts w:cstheme="minorHAnsi"/>
                <w:sz w:val="20"/>
                <w:szCs w:val="18"/>
              </w:rPr>
            </w:pPr>
            <w:r w:rsidRPr="004E18F2">
              <w:rPr>
                <w:rFonts w:cstheme="minorHAnsi"/>
                <w:sz w:val="20"/>
                <w:szCs w:val="18"/>
              </w:rPr>
              <w:t>Women only</w:t>
            </w:r>
          </w:p>
        </w:tc>
      </w:tr>
      <w:tr w:rsidR="00BE67D7" w:rsidRPr="004E18F2" w14:paraId="736A72E5" w14:textId="77777777" w:rsidTr="00307607">
        <w:trPr>
          <w:trHeight w:hRule="exact" w:val="910"/>
        </w:trPr>
        <w:tc>
          <w:tcPr>
            <w:tcW w:w="1813" w:type="dxa"/>
            <w:tcBorders>
              <w:bottom w:val="single" w:sz="4" w:space="0" w:color="auto"/>
            </w:tcBorders>
          </w:tcPr>
          <w:p w14:paraId="6A038DC9" w14:textId="77777777" w:rsidR="00BE67D7" w:rsidRPr="004E18F2" w:rsidRDefault="00BE67D7" w:rsidP="00307607">
            <w:pPr>
              <w:rPr>
                <w:rFonts w:cstheme="minorHAnsi"/>
                <w:bCs/>
                <w:sz w:val="20"/>
                <w:szCs w:val="18"/>
              </w:rPr>
            </w:pPr>
            <w:r w:rsidRPr="004E18F2">
              <w:rPr>
                <w:rFonts w:cstheme="minorHAnsi"/>
                <w:bCs/>
                <w:sz w:val="20"/>
                <w:szCs w:val="18"/>
              </w:rPr>
              <w:t>Collapsed vertebra, not elsewhere specified</w:t>
            </w:r>
          </w:p>
        </w:tc>
        <w:tc>
          <w:tcPr>
            <w:tcW w:w="839" w:type="dxa"/>
            <w:tcBorders>
              <w:bottom w:val="single" w:sz="4" w:space="0" w:color="auto"/>
            </w:tcBorders>
          </w:tcPr>
          <w:p w14:paraId="25635633" w14:textId="77777777" w:rsidR="00BE67D7" w:rsidRPr="004E18F2" w:rsidRDefault="00BE67D7" w:rsidP="00307607">
            <w:pPr>
              <w:rPr>
                <w:rFonts w:cstheme="minorHAnsi"/>
                <w:sz w:val="20"/>
                <w:szCs w:val="18"/>
              </w:rPr>
            </w:pPr>
            <w:r w:rsidRPr="004E18F2">
              <w:rPr>
                <w:rFonts w:cstheme="minorHAnsi"/>
                <w:sz w:val="20"/>
                <w:szCs w:val="18"/>
              </w:rPr>
              <w:t>M48.5x</w:t>
            </w:r>
          </w:p>
        </w:tc>
        <w:tc>
          <w:tcPr>
            <w:tcW w:w="838" w:type="dxa"/>
            <w:tcBorders>
              <w:bottom w:val="single" w:sz="4" w:space="0" w:color="auto"/>
            </w:tcBorders>
          </w:tcPr>
          <w:p w14:paraId="6EEEB7DE" w14:textId="77777777" w:rsidR="00BE67D7" w:rsidRPr="004E18F2" w:rsidRDefault="00BE67D7" w:rsidP="00307607">
            <w:pPr>
              <w:rPr>
                <w:rFonts w:cstheme="minorHAnsi"/>
                <w:sz w:val="20"/>
                <w:szCs w:val="18"/>
              </w:rPr>
            </w:pPr>
          </w:p>
        </w:tc>
        <w:tc>
          <w:tcPr>
            <w:tcW w:w="1119" w:type="dxa"/>
            <w:tcBorders>
              <w:bottom w:val="single" w:sz="4" w:space="0" w:color="auto"/>
            </w:tcBorders>
          </w:tcPr>
          <w:p w14:paraId="5710BB94" w14:textId="77777777" w:rsidR="00BE67D7" w:rsidRPr="004E18F2" w:rsidRDefault="00BE67D7" w:rsidP="00307607">
            <w:pPr>
              <w:rPr>
                <w:rFonts w:cstheme="minorHAnsi"/>
                <w:sz w:val="20"/>
                <w:szCs w:val="18"/>
              </w:rPr>
            </w:pPr>
            <w:r w:rsidRPr="004E18F2">
              <w:rPr>
                <w:rFonts w:cstheme="minorHAnsi"/>
                <w:sz w:val="20"/>
                <w:szCs w:val="18"/>
              </w:rPr>
              <w:t>M48.5x</w:t>
            </w:r>
          </w:p>
        </w:tc>
        <w:tc>
          <w:tcPr>
            <w:tcW w:w="1119" w:type="dxa"/>
            <w:tcBorders>
              <w:bottom w:val="single" w:sz="4" w:space="0" w:color="auto"/>
            </w:tcBorders>
          </w:tcPr>
          <w:p w14:paraId="37F90764" w14:textId="77777777" w:rsidR="00BE67D7" w:rsidRPr="004E18F2" w:rsidRDefault="00BE67D7" w:rsidP="00307607">
            <w:pPr>
              <w:rPr>
                <w:rFonts w:cstheme="minorHAnsi"/>
                <w:sz w:val="20"/>
                <w:szCs w:val="18"/>
              </w:rPr>
            </w:pPr>
          </w:p>
        </w:tc>
        <w:tc>
          <w:tcPr>
            <w:tcW w:w="978" w:type="dxa"/>
            <w:tcBorders>
              <w:bottom w:val="single" w:sz="4" w:space="0" w:color="auto"/>
            </w:tcBorders>
          </w:tcPr>
          <w:p w14:paraId="679D4D02" w14:textId="77777777" w:rsidR="00BE67D7" w:rsidRPr="004E18F2" w:rsidRDefault="00BE67D7" w:rsidP="00307607">
            <w:pPr>
              <w:rPr>
                <w:rFonts w:cstheme="minorHAnsi"/>
                <w:sz w:val="20"/>
                <w:szCs w:val="18"/>
              </w:rPr>
            </w:pPr>
            <w:r w:rsidRPr="004E18F2">
              <w:rPr>
                <w:rFonts w:cstheme="minorHAnsi"/>
                <w:sz w:val="20"/>
                <w:szCs w:val="18"/>
              </w:rPr>
              <w:t>M48.5x</w:t>
            </w:r>
          </w:p>
        </w:tc>
        <w:tc>
          <w:tcPr>
            <w:tcW w:w="1119" w:type="dxa"/>
            <w:tcBorders>
              <w:bottom w:val="single" w:sz="4" w:space="0" w:color="auto"/>
            </w:tcBorders>
          </w:tcPr>
          <w:p w14:paraId="18A04316" w14:textId="77777777" w:rsidR="00BE67D7" w:rsidRPr="004E18F2" w:rsidRDefault="00BE67D7" w:rsidP="00307607">
            <w:pPr>
              <w:rPr>
                <w:rFonts w:cstheme="minorHAnsi"/>
                <w:sz w:val="20"/>
                <w:szCs w:val="18"/>
              </w:rPr>
            </w:pPr>
          </w:p>
        </w:tc>
        <w:tc>
          <w:tcPr>
            <w:tcW w:w="1399" w:type="dxa"/>
            <w:tcBorders>
              <w:bottom w:val="single" w:sz="4" w:space="0" w:color="auto"/>
            </w:tcBorders>
          </w:tcPr>
          <w:p w14:paraId="573A520C" w14:textId="77777777" w:rsidR="00BE67D7" w:rsidRPr="004E18F2" w:rsidRDefault="00BE67D7" w:rsidP="00307607">
            <w:pPr>
              <w:rPr>
                <w:rFonts w:cstheme="minorHAnsi"/>
                <w:sz w:val="20"/>
                <w:szCs w:val="18"/>
              </w:rPr>
            </w:pPr>
          </w:p>
        </w:tc>
      </w:tr>
      <w:tr w:rsidR="00BE67D7" w:rsidRPr="00485843" w14:paraId="302E808A" w14:textId="77777777" w:rsidTr="00307607">
        <w:trPr>
          <w:trHeight w:hRule="exact" w:val="1343"/>
        </w:trPr>
        <w:tc>
          <w:tcPr>
            <w:tcW w:w="1813" w:type="dxa"/>
            <w:tcBorders>
              <w:bottom w:val="single" w:sz="4" w:space="0" w:color="auto"/>
            </w:tcBorders>
          </w:tcPr>
          <w:p w14:paraId="55C6A18B" w14:textId="77777777" w:rsidR="00BE67D7" w:rsidRPr="004E18F2" w:rsidRDefault="00BE67D7" w:rsidP="00307607">
            <w:pPr>
              <w:rPr>
                <w:rFonts w:cstheme="minorHAnsi"/>
                <w:bCs/>
                <w:sz w:val="20"/>
                <w:szCs w:val="18"/>
              </w:rPr>
            </w:pPr>
            <w:r w:rsidRPr="004E18F2">
              <w:rPr>
                <w:rFonts w:cstheme="minorHAnsi"/>
                <w:bCs/>
                <w:sz w:val="20"/>
                <w:szCs w:val="18"/>
              </w:rPr>
              <w:t>Osteoporosis with pathological fracture</w:t>
            </w:r>
          </w:p>
        </w:tc>
        <w:tc>
          <w:tcPr>
            <w:tcW w:w="839" w:type="dxa"/>
            <w:tcBorders>
              <w:bottom w:val="single" w:sz="4" w:space="0" w:color="auto"/>
            </w:tcBorders>
          </w:tcPr>
          <w:p w14:paraId="40303021" w14:textId="77777777" w:rsidR="00BE67D7" w:rsidRPr="004E18F2" w:rsidRDefault="00BE67D7" w:rsidP="00307607">
            <w:pPr>
              <w:rPr>
                <w:rFonts w:cstheme="minorHAnsi"/>
                <w:sz w:val="20"/>
                <w:szCs w:val="18"/>
              </w:rPr>
            </w:pPr>
            <w:r w:rsidRPr="004E18F2">
              <w:rPr>
                <w:rFonts w:cstheme="minorHAnsi"/>
                <w:sz w:val="20"/>
                <w:szCs w:val="18"/>
              </w:rPr>
              <w:t>M80.A, M80.B, M80.F, M80.J, M80.K</w:t>
            </w:r>
          </w:p>
        </w:tc>
        <w:tc>
          <w:tcPr>
            <w:tcW w:w="838" w:type="dxa"/>
            <w:tcBorders>
              <w:bottom w:val="single" w:sz="4" w:space="0" w:color="auto"/>
            </w:tcBorders>
          </w:tcPr>
          <w:p w14:paraId="13B34BA4" w14:textId="77777777" w:rsidR="00BE67D7" w:rsidRPr="004E18F2" w:rsidRDefault="00BE67D7" w:rsidP="00307607">
            <w:pPr>
              <w:rPr>
                <w:rFonts w:cstheme="minorHAnsi"/>
                <w:sz w:val="20"/>
                <w:szCs w:val="18"/>
              </w:rPr>
            </w:pPr>
            <w:r w:rsidRPr="004E18F2">
              <w:rPr>
                <w:rFonts w:cstheme="minorHAnsi"/>
                <w:sz w:val="20"/>
                <w:szCs w:val="18"/>
              </w:rPr>
              <w:t>M80.F</w:t>
            </w:r>
          </w:p>
        </w:tc>
        <w:tc>
          <w:tcPr>
            <w:tcW w:w="1119" w:type="dxa"/>
            <w:tcBorders>
              <w:bottom w:val="single" w:sz="4" w:space="0" w:color="auto"/>
            </w:tcBorders>
          </w:tcPr>
          <w:p w14:paraId="60698A66" w14:textId="77777777" w:rsidR="00BE67D7" w:rsidRPr="004E18F2" w:rsidRDefault="00BE67D7" w:rsidP="00307607">
            <w:pPr>
              <w:rPr>
                <w:rFonts w:cstheme="minorHAnsi"/>
                <w:sz w:val="20"/>
                <w:szCs w:val="18"/>
              </w:rPr>
            </w:pPr>
            <w:r w:rsidRPr="004E18F2">
              <w:rPr>
                <w:rFonts w:cstheme="minorHAnsi"/>
                <w:sz w:val="20"/>
                <w:szCs w:val="18"/>
              </w:rPr>
              <w:t>M80.0A, M80.0J, M80.K</w:t>
            </w:r>
          </w:p>
        </w:tc>
        <w:tc>
          <w:tcPr>
            <w:tcW w:w="1119" w:type="dxa"/>
            <w:tcBorders>
              <w:bottom w:val="single" w:sz="4" w:space="0" w:color="auto"/>
            </w:tcBorders>
          </w:tcPr>
          <w:p w14:paraId="4BEF5142" w14:textId="77777777" w:rsidR="00BE67D7" w:rsidRPr="004E18F2" w:rsidRDefault="00BE67D7" w:rsidP="00307607">
            <w:pPr>
              <w:rPr>
                <w:rFonts w:cstheme="minorHAnsi"/>
                <w:sz w:val="20"/>
                <w:szCs w:val="18"/>
              </w:rPr>
            </w:pPr>
            <w:r w:rsidRPr="004E18F2">
              <w:rPr>
                <w:rFonts w:cstheme="minorHAnsi"/>
                <w:sz w:val="20"/>
                <w:szCs w:val="18"/>
              </w:rPr>
              <w:t>M80.B</w:t>
            </w:r>
          </w:p>
        </w:tc>
        <w:tc>
          <w:tcPr>
            <w:tcW w:w="978" w:type="dxa"/>
            <w:tcBorders>
              <w:bottom w:val="single" w:sz="4" w:space="0" w:color="auto"/>
            </w:tcBorders>
          </w:tcPr>
          <w:p w14:paraId="370D2186" w14:textId="77777777" w:rsidR="00BE67D7" w:rsidRPr="004E18F2" w:rsidRDefault="00BE67D7" w:rsidP="00307607">
            <w:pPr>
              <w:rPr>
                <w:rFonts w:cstheme="minorHAnsi"/>
                <w:sz w:val="20"/>
                <w:szCs w:val="18"/>
              </w:rPr>
            </w:pPr>
          </w:p>
        </w:tc>
        <w:tc>
          <w:tcPr>
            <w:tcW w:w="1119" w:type="dxa"/>
            <w:tcBorders>
              <w:bottom w:val="single" w:sz="4" w:space="0" w:color="auto"/>
            </w:tcBorders>
          </w:tcPr>
          <w:p w14:paraId="0DCBF5A3" w14:textId="77777777" w:rsidR="00BE67D7" w:rsidRPr="00485843" w:rsidRDefault="00BE67D7" w:rsidP="00307607">
            <w:pPr>
              <w:rPr>
                <w:rFonts w:cstheme="minorHAnsi"/>
                <w:sz w:val="20"/>
                <w:szCs w:val="18"/>
              </w:rPr>
            </w:pPr>
            <w:r w:rsidRPr="004E18F2">
              <w:rPr>
                <w:rFonts w:cstheme="minorHAnsi"/>
                <w:sz w:val="20"/>
                <w:szCs w:val="18"/>
              </w:rPr>
              <w:t>M80.A, M80.B, M80.F, M80.J,</w:t>
            </w:r>
          </w:p>
        </w:tc>
        <w:tc>
          <w:tcPr>
            <w:tcW w:w="1399" w:type="dxa"/>
            <w:tcBorders>
              <w:bottom w:val="single" w:sz="4" w:space="0" w:color="auto"/>
            </w:tcBorders>
          </w:tcPr>
          <w:p w14:paraId="649B2D87" w14:textId="77777777" w:rsidR="00BE67D7" w:rsidRPr="00485843" w:rsidRDefault="00BE67D7" w:rsidP="00307607">
            <w:pPr>
              <w:rPr>
                <w:rFonts w:cstheme="minorHAnsi"/>
                <w:sz w:val="20"/>
                <w:szCs w:val="18"/>
              </w:rPr>
            </w:pPr>
          </w:p>
        </w:tc>
      </w:tr>
    </w:tbl>
    <w:p w14:paraId="03060893" w14:textId="77777777" w:rsidR="00BE67D7" w:rsidRPr="00485843" w:rsidRDefault="00BE67D7" w:rsidP="00BE67D7">
      <w:pPr>
        <w:rPr>
          <w:rFonts w:cstheme="minorHAnsi"/>
        </w:rPr>
      </w:pPr>
    </w:p>
    <w:p w14:paraId="1FEB6A30" w14:textId="77777777" w:rsidR="00BE67D7" w:rsidRPr="00485843" w:rsidRDefault="00BE67D7" w:rsidP="00485843">
      <w:pPr>
        <w:spacing w:line="360" w:lineRule="auto"/>
        <w:ind w:right="57"/>
        <w:jc w:val="both"/>
        <w:rPr>
          <w:rFonts w:cstheme="minorHAnsi"/>
          <w:sz w:val="20"/>
        </w:rPr>
      </w:pPr>
    </w:p>
    <w:p w14:paraId="527208F6" w14:textId="77777777" w:rsidR="00485843" w:rsidRPr="00485843" w:rsidRDefault="00485843" w:rsidP="00485843">
      <w:pPr>
        <w:keepNext/>
        <w:keepLines/>
        <w:spacing w:before="240" w:after="240" w:line="360" w:lineRule="auto"/>
        <w:ind w:right="-720"/>
        <w:outlineLvl w:val="2"/>
        <w:rPr>
          <w:rFonts w:eastAsiaTheme="majorEastAsia" w:cstheme="minorHAnsi"/>
          <w:b/>
          <w:bCs/>
          <w:sz w:val="20"/>
          <w:szCs w:val="20"/>
        </w:rPr>
      </w:pPr>
      <w:bookmarkStart w:id="103" w:name="_Toc20398533"/>
      <w:r w:rsidRPr="00485843">
        <w:rPr>
          <w:rFonts w:eastAsiaTheme="majorEastAsia" w:cstheme="minorHAnsi"/>
          <w:b/>
          <w:bCs/>
          <w:sz w:val="20"/>
          <w:szCs w:val="20"/>
        </w:rPr>
        <w:t>Results</w:t>
      </w:r>
      <w:bookmarkEnd w:id="103"/>
    </w:p>
    <w:p w14:paraId="7BCEA665"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A total of 357,948 individuals with osteoporotic fractures were identified during the inclusion period. Most of these individuals (71%) were women. Available evidence suggest that these individuals face an increased risk of subsequent fractures within the following two years. </w:t>
      </w:r>
    </w:p>
    <w:p w14:paraId="41D27983" w14:textId="006033B0" w:rsidR="00485843" w:rsidRPr="00485843" w:rsidRDefault="00485843" w:rsidP="00485843">
      <w:pPr>
        <w:spacing w:line="360" w:lineRule="auto"/>
        <w:ind w:right="57"/>
        <w:jc w:val="both"/>
        <w:rPr>
          <w:rFonts w:cstheme="minorHAnsi"/>
          <w:sz w:val="20"/>
        </w:rPr>
      </w:pPr>
      <w:r w:rsidRPr="00485843">
        <w:rPr>
          <w:rFonts w:cstheme="minorHAnsi"/>
          <w:sz w:val="20"/>
        </w:rPr>
        <w:t>The separate analysis shows that the estimated HR is highest within the first six months after fracture. Furthermore, individuals with a previous fracture continue to have an excess risk of a subsequent fracture up until five years after fracture compared to a fracture-naïve population</w:t>
      </w:r>
      <w:r w:rsidR="00CF3822">
        <w:rPr>
          <w:rFonts w:cstheme="minorHAnsi"/>
          <w:sz w:val="20"/>
        </w:rPr>
        <w:t xml:space="preserve"> </w:t>
      </w:r>
      <w:r w:rsidR="00CF3822" w:rsidRPr="00CF3822">
        <w:rPr>
          <w:rFonts w:cstheme="minorHAnsi"/>
          <w:sz w:val="20"/>
        </w:rPr>
        <w:t>(Fig. A 4)</w:t>
      </w:r>
      <w:r w:rsidRPr="002D11B2">
        <w:rPr>
          <w:rFonts w:cstheme="minorHAnsi"/>
          <w:sz w:val="20"/>
        </w:rPr>
        <w:t xml:space="preserve">. </w:t>
      </w:r>
      <w:r w:rsidR="00F27AA8" w:rsidRPr="00F27AA8">
        <w:rPr>
          <w:rFonts w:cstheme="minorHAnsi"/>
          <w:sz w:val="20"/>
        </w:rPr>
        <w:t>Table A 5</w:t>
      </w:r>
      <w:r w:rsidR="00F27AA8">
        <w:rPr>
          <w:rFonts w:cstheme="minorHAnsi"/>
          <w:sz w:val="20"/>
        </w:rPr>
        <w:t xml:space="preserve"> </w:t>
      </w:r>
      <w:r w:rsidRPr="002D11B2">
        <w:rPr>
          <w:rFonts w:cstheme="minorHAnsi"/>
          <w:sz w:val="20"/>
        </w:rPr>
        <w:t>sho</w:t>
      </w:r>
      <w:r w:rsidRPr="00485843">
        <w:rPr>
          <w:rFonts w:cstheme="minorHAnsi"/>
          <w:sz w:val="20"/>
        </w:rPr>
        <w:t>ws the two-year cumulative subsequent fracture incidence by fracture type in Sweden, all ages.</w:t>
      </w:r>
    </w:p>
    <w:p w14:paraId="428C6424"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04" w:name="_Toc20398534"/>
      <w:r w:rsidRPr="00485843">
        <w:rPr>
          <w:rFonts w:eastAsiaTheme="majorEastAsia" w:cstheme="minorHAnsi"/>
          <w:b/>
          <w:bCs/>
          <w:sz w:val="20"/>
          <w:szCs w:val="20"/>
        </w:rPr>
        <w:t>Comments</w:t>
      </w:r>
      <w:bookmarkEnd w:id="104"/>
    </w:p>
    <w:p w14:paraId="1EEA92D8" w14:textId="77777777" w:rsidR="00485843" w:rsidRPr="00485843" w:rsidRDefault="00485843" w:rsidP="00485843">
      <w:pPr>
        <w:spacing w:line="360" w:lineRule="auto"/>
        <w:ind w:right="57"/>
        <w:jc w:val="both"/>
        <w:rPr>
          <w:rFonts w:cstheme="minorHAnsi"/>
          <w:sz w:val="20"/>
        </w:rPr>
      </w:pPr>
      <w:r w:rsidRPr="00485843">
        <w:rPr>
          <w:rFonts w:cstheme="minorHAnsi"/>
          <w:sz w:val="20"/>
        </w:rPr>
        <w:t>This analysis finds a similar pattern as other studies in which the risk of a recurrent fracture is highest in the immediate aftermath of a fracture. This should be seen as an opportunity to improve fracture prevention care. Given the size of the osteoporotic population in Sweden, this can have a significant impact on the total burden of osteoporosis.</w:t>
      </w:r>
    </w:p>
    <w:p w14:paraId="2810332D" w14:textId="77777777" w:rsidR="00485843" w:rsidRPr="00485843" w:rsidRDefault="00485843" w:rsidP="00485843">
      <w:pPr>
        <w:spacing w:line="480" w:lineRule="auto"/>
        <w:ind w:right="57"/>
        <w:jc w:val="both"/>
        <w:rPr>
          <w:rFonts w:cstheme="minorHAnsi"/>
          <w:sz w:val="20"/>
        </w:rPr>
      </w:pPr>
      <w:r w:rsidRPr="00485843">
        <w:rPr>
          <w:rFonts w:cstheme="minorHAnsi"/>
          <w:noProof/>
          <w:sz w:val="20"/>
        </w:rPr>
        <w:drawing>
          <wp:anchor distT="0" distB="0" distL="114300" distR="114300" simplePos="0" relativeHeight="251895808" behindDoc="0" locked="0" layoutInCell="1" allowOverlap="1" wp14:anchorId="26AB53C8" wp14:editId="15B9DE39">
            <wp:simplePos x="0" y="0"/>
            <wp:positionH relativeFrom="column">
              <wp:posOffset>-1270</wp:posOffset>
            </wp:positionH>
            <wp:positionV relativeFrom="paragraph">
              <wp:posOffset>348615</wp:posOffset>
            </wp:positionV>
            <wp:extent cx="5076190" cy="24288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12175" b="2758"/>
                    <a:stretch/>
                  </pic:blipFill>
                  <pic:spPr bwMode="auto">
                    <a:xfrm>
                      <a:off x="0" y="0"/>
                      <a:ext cx="5076190" cy="2428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87FC80" w14:textId="21448315" w:rsidR="00485843" w:rsidRPr="00485843" w:rsidRDefault="00B816E3" w:rsidP="00485843">
      <w:pPr>
        <w:ind w:left="720"/>
        <w:rPr>
          <w:rFonts w:cstheme="minorHAnsi"/>
          <w:b/>
          <w:bCs/>
          <w:iCs/>
          <w:szCs w:val="18"/>
        </w:rPr>
      </w:pPr>
      <w:bookmarkStart w:id="105" w:name="_Ref21358538"/>
      <w:bookmarkStart w:id="106" w:name="_Ref20389219"/>
      <w:bookmarkStart w:id="107" w:name="_Ref5088990"/>
      <w:bookmarkStart w:id="108" w:name="_Ref515886461"/>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4</w:t>
      </w:r>
      <w:r w:rsidR="00485843" w:rsidRPr="00485843">
        <w:rPr>
          <w:rFonts w:cstheme="minorHAnsi"/>
          <w:b/>
          <w:iCs/>
          <w:sz w:val="20"/>
          <w:szCs w:val="18"/>
        </w:rPr>
        <w:fldChar w:fldCharType="end"/>
      </w:r>
      <w:bookmarkEnd w:id="105"/>
      <w:r w:rsidR="00485843" w:rsidRPr="00485843">
        <w:rPr>
          <w:rFonts w:ascii="Corbel" w:hAnsi="Corbel"/>
          <w:iCs/>
          <w:sz w:val="20"/>
          <w:szCs w:val="18"/>
        </w:rPr>
        <w:t xml:space="preserve"> </w:t>
      </w:r>
      <w:bookmarkEnd w:id="106"/>
      <w:r w:rsidR="00485843" w:rsidRPr="00485843">
        <w:rPr>
          <w:rFonts w:cstheme="minorHAnsi"/>
          <w:iCs/>
          <w:sz w:val="20"/>
          <w:szCs w:val="20"/>
        </w:rPr>
        <w:t xml:space="preserve">Hazard ratio of a subsequent MOF in women with index fracture at any site versus non-fracture controls </w:t>
      </w:r>
      <w:r w:rsidR="00485843" w:rsidRPr="00485843">
        <w:rPr>
          <w:rFonts w:cstheme="minorHAnsi"/>
          <w:iCs/>
          <w:sz w:val="20"/>
          <w:szCs w:val="20"/>
        </w:rPr>
        <w:fldChar w:fldCharType="begin">
          <w:fldData xml:space="preserve">PEVuZE5vdGU+PENpdGU+PEF1dGhvcj5Kb2hhbnNzb248L0F1dGhvcj48WWVhcj4yMDE3PC9ZZWFy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dGlvbiBvZiB0aGUgVVNBPC9hYmJyLTE+PC9hbHQtcGVyaW9kaWNhbD48cGFnZXM+Nzc1LTc4MDwv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</w:fldData>
        </w:fldChar>
      </w:r>
      <w:r w:rsidR="00485843" w:rsidRPr="00485843">
        <w:rPr>
          <w:rFonts w:cstheme="minorHAnsi"/>
          <w:iCs/>
          <w:sz w:val="20"/>
          <w:szCs w:val="20"/>
        </w:rPr>
        <w:instrText xml:space="preserve"> ADDIN EN.CITE </w:instrText>
      </w:r>
      <w:r w:rsidR="00485843" w:rsidRPr="00485843">
        <w:rPr>
          <w:rFonts w:cstheme="minorHAnsi"/>
          <w:iCs/>
          <w:sz w:val="20"/>
          <w:szCs w:val="20"/>
        </w:rPr>
        <w:fldChar w:fldCharType="begin">
          <w:fldData xml:space="preserve">PEVuZE5vdGU+PENpdGU+PEF1dGhvcj5Kb2hhbnNzb248L0F1dGhvcj48WWVhcj4yMDE3PC9ZZWFy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dGlvbiBvZiB0aGUgVVNBPC9hYmJyLTE+PC9hbHQtcGVyaW9kaWNhbD48cGFnZXM+Nzc1LTc4MDwv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</w:fldData>
        </w:fldChar>
      </w:r>
      <w:r w:rsidR="00485843" w:rsidRPr="00485843">
        <w:rPr>
          <w:rFonts w:cstheme="minorHAnsi"/>
          <w:iCs/>
          <w:sz w:val="20"/>
          <w:szCs w:val="20"/>
        </w:rPr>
        <w:instrText xml:space="preserve"> ADDIN EN.CITE.DATA </w:instrText>
      </w:r>
      <w:r w:rsidR="00485843" w:rsidRPr="00485843">
        <w:rPr>
          <w:rFonts w:cstheme="minorHAnsi"/>
          <w:iCs/>
          <w:sz w:val="20"/>
          <w:szCs w:val="20"/>
        </w:rPr>
      </w:r>
      <w:r w:rsidR="00485843" w:rsidRPr="00485843">
        <w:rPr>
          <w:rFonts w:cstheme="minorHAnsi"/>
          <w:iCs/>
          <w:sz w:val="20"/>
          <w:szCs w:val="20"/>
        </w:rPr>
        <w:fldChar w:fldCharType="end"/>
      </w:r>
      <w:r w:rsidR="00485843" w:rsidRPr="00485843">
        <w:rPr>
          <w:rFonts w:cstheme="minorHAnsi"/>
          <w:iCs/>
          <w:sz w:val="20"/>
          <w:szCs w:val="20"/>
        </w:rPr>
      </w:r>
      <w:r w:rsidR="00485843" w:rsidRPr="00485843">
        <w:rPr>
          <w:rFonts w:cstheme="minorHAnsi"/>
          <w:iCs/>
          <w:sz w:val="20"/>
          <w:szCs w:val="20"/>
        </w:rPr>
        <w:fldChar w:fldCharType="separate"/>
      </w:r>
      <w:r w:rsidR="00485843" w:rsidRPr="00485843">
        <w:rPr>
          <w:rFonts w:cstheme="minorHAnsi"/>
          <w:iCs/>
          <w:noProof/>
          <w:sz w:val="20"/>
          <w:szCs w:val="20"/>
        </w:rPr>
        <w:t>[28]</w:t>
      </w:r>
      <w:r w:rsidR="00485843" w:rsidRPr="00485843">
        <w:rPr>
          <w:rFonts w:cstheme="minorHAnsi"/>
          <w:iCs/>
          <w:sz w:val="20"/>
          <w:szCs w:val="20"/>
        </w:rPr>
        <w:fldChar w:fldCharType="end"/>
      </w:r>
    </w:p>
    <w:p w14:paraId="4BEE61FD" w14:textId="77777777" w:rsidR="00485843" w:rsidRPr="00485843" w:rsidRDefault="00485843" w:rsidP="00485843">
      <w:pPr>
        <w:rPr>
          <w:rFonts w:ascii="Corbel" w:hAnsi="Corbel"/>
          <w:iCs/>
          <w:szCs w:val="18"/>
        </w:rPr>
      </w:pPr>
      <w:r w:rsidRPr="00485843">
        <w:rPr>
          <w:rFonts w:cstheme="minorHAnsi"/>
          <w:iCs/>
          <w:szCs w:val="18"/>
        </w:rPr>
        <w:t xml:space="preserve">      </w:t>
      </w:r>
      <w:bookmarkEnd w:id="107"/>
      <w:bookmarkEnd w:id="108"/>
    </w:p>
    <w:p w14:paraId="1331F630" w14:textId="77777777" w:rsidR="00485843" w:rsidRPr="00485843" w:rsidRDefault="00485843" w:rsidP="00485843"/>
    <w:p w14:paraId="7EBE49A7" w14:textId="5C630190" w:rsidR="00485843" w:rsidRPr="00485843" w:rsidRDefault="009962D5" w:rsidP="00485843">
      <w:pPr>
        <w:keepNext/>
        <w:rPr>
          <w:rFonts w:cstheme="minorHAnsi"/>
          <w:iCs/>
          <w:sz w:val="20"/>
          <w:szCs w:val="20"/>
        </w:rPr>
      </w:pPr>
      <w:bookmarkStart w:id="109" w:name="_Ref515876817"/>
      <w:r w:rsidRPr="002D11B2">
        <w:rPr>
          <w:rFonts w:cstheme="minorHAnsi"/>
          <w:b/>
          <w:iCs/>
          <w:sz w:val="20"/>
          <w:szCs w:val="20"/>
        </w:rPr>
        <w:t>Table A</w:t>
      </w:r>
      <w:r w:rsidR="00485843" w:rsidRPr="002D11B2">
        <w:rPr>
          <w:rFonts w:cstheme="minorHAnsi"/>
          <w:b/>
          <w:iCs/>
          <w:sz w:val="20"/>
          <w:szCs w:val="20"/>
        </w:rPr>
        <w:t xml:space="preserve"> </w:t>
      </w:r>
      <w:bookmarkEnd w:id="109"/>
      <w:r w:rsidR="002D11B2" w:rsidRPr="002D11B2">
        <w:rPr>
          <w:rFonts w:cstheme="minorHAnsi"/>
          <w:b/>
          <w:iCs/>
          <w:sz w:val="20"/>
          <w:szCs w:val="20"/>
        </w:rPr>
        <w:t>5</w:t>
      </w:r>
      <w:r w:rsidR="00485843" w:rsidRPr="002D11B2">
        <w:rPr>
          <w:rFonts w:cstheme="minorHAnsi"/>
          <w:iCs/>
          <w:sz w:val="20"/>
          <w:szCs w:val="20"/>
        </w:rPr>
        <w:t xml:space="preserve"> Two-year cumulative subsequent fracture incidence by fracture type in Sweden, all ages</w:t>
      </w:r>
    </w:p>
    <w:tbl>
      <w:tblPr>
        <w:tblStyle w:val="Metrics"/>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1172"/>
        <w:gridCol w:w="1701"/>
        <w:gridCol w:w="1701"/>
      </w:tblGrid>
      <w:tr w:rsidR="00485843" w:rsidRPr="00485843" w14:paraId="45A34538" w14:textId="77777777" w:rsidTr="00B816E3">
        <w:trPr>
          <w:trHeight w:val="315"/>
          <w:jc w:val="center"/>
        </w:trPr>
        <w:tc>
          <w:tcPr>
            <w:tcW w:w="3223" w:type="dxa"/>
            <w:noWrap/>
            <w:vAlign w:val="center"/>
            <w:hideMark/>
          </w:tcPr>
          <w:p w14:paraId="651C910A" w14:textId="77777777" w:rsidR="00485843" w:rsidRPr="00485843" w:rsidRDefault="00485843" w:rsidP="00485843">
            <w:pPr>
              <w:jc w:val="center"/>
              <w:rPr>
                <w:rFonts w:eastAsia="Times New Roman" w:cstheme="minorHAnsi"/>
                <w:b/>
                <w:szCs w:val="18"/>
              </w:rPr>
            </w:pPr>
            <w:r w:rsidRPr="00485843">
              <w:rPr>
                <w:rFonts w:eastAsia="Times New Roman" w:cstheme="minorHAnsi"/>
                <w:b/>
                <w:szCs w:val="18"/>
              </w:rPr>
              <w:t>Fracture site by gender</w:t>
            </w:r>
          </w:p>
        </w:tc>
        <w:tc>
          <w:tcPr>
            <w:tcW w:w="1172" w:type="dxa"/>
            <w:tcBorders>
              <w:bottom w:val="single" w:sz="4" w:space="0" w:color="auto"/>
            </w:tcBorders>
            <w:noWrap/>
            <w:vAlign w:val="center"/>
            <w:hideMark/>
          </w:tcPr>
          <w:p w14:paraId="13F512C3" w14:textId="77777777" w:rsidR="00485843" w:rsidRPr="00485843" w:rsidRDefault="00485843" w:rsidP="00485843">
            <w:pPr>
              <w:jc w:val="center"/>
              <w:rPr>
                <w:rFonts w:eastAsia="Times New Roman" w:cstheme="minorHAnsi"/>
                <w:b/>
                <w:color w:val="000000"/>
                <w:szCs w:val="18"/>
              </w:rPr>
            </w:pPr>
            <w:r w:rsidRPr="00485843">
              <w:rPr>
                <w:rFonts w:eastAsia="Times New Roman" w:cstheme="minorHAnsi"/>
                <w:b/>
                <w:color w:val="000000"/>
                <w:szCs w:val="18"/>
              </w:rPr>
              <w:t>No at risk at t=0</w:t>
            </w:r>
          </w:p>
        </w:tc>
        <w:tc>
          <w:tcPr>
            <w:tcW w:w="1701" w:type="dxa"/>
            <w:tcBorders>
              <w:bottom w:val="single" w:sz="4" w:space="0" w:color="auto"/>
            </w:tcBorders>
          </w:tcPr>
          <w:p w14:paraId="3BDD8C6C" w14:textId="77777777" w:rsidR="00485843" w:rsidRPr="00485843" w:rsidRDefault="00485843" w:rsidP="00485843">
            <w:pPr>
              <w:jc w:val="center"/>
              <w:rPr>
                <w:rFonts w:eastAsia="Times New Roman" w:cstheme="minorHAnsi"/>
                <w:b/>
                <w:color w:val="000000"/>
                <w:szCs w:val="18"/>
              </w:rPr>
            </w:pPr>
            <w:r w:rsidRPr="00485843">
              <w:rPr>
                <w:rFonts w:eastAsia="Times New Roman" w:cstheme="minorHAnsi"/>
                <w:b/>
                <w:color w:val="000000"/>
                <w:szCs w:val="18"/>
              </w:rPr>
              <w:t>Cumulative incidence (%) at 1 year</w:t>
            </w:r>
          </w:p>
        </w:tc>
        <w:tc>
          <w:tcPr>
            <w:tcW w:w="1701" w:type="dxa"/>
            <w:tcBorders>
              <w:bottom w:val="single" w:sz="4" w:space="0" w:color="auto"/>
            </w:tcBorders>
            <w:noWrap/>
            <w:vAlign w:val="center"/>
            <w:hideMark/>
          </w:tcPr>
          <w:p w14:paraId="3D60CCF2" w14:textId="77777777" w:rsidR="00485843" w:rsidRPr="00485843" w:rsidRDefault="00485843" w:rsidP="00485843">
            <w:pPr>
              <w:jc w:val="center"/>
              <w:rPr>
                <w:rFonts w:eastAsia="Times New Roman" w:cstheme="minorHAnsi"/>
                <w:b/>
                <w:color w:val="000000"/>
                <w:szCs w:val="18"/>
              </w:rPr>
            </w:pPr>
            <w:r w:rsidRPr="00485843">
              <w:rPr>
                <w:rFonts w:eastAsia="Times New Roman" w:cstheme="minorHAnsi"/>
                <w:b/>
                <w:color w:val="000000"/>
                <w:szCs w:val="18"/>
              </w:rPr>
              <w:t>Cumulative incidence (%) at 2 years</w:t>
            </w:r>
          </w:p>
        </w:tc>
      </w:tr>
      <w:tr w:rsidR="00485843" w:rsidRPr="00485843" w14:paraId="3B2E255E" w14:textId="77777777" w:rsidTr="00B816E3">
        <w:trPr>
          <w:trHeight w:val="315"/>
          <w:jc w:val="center"/>
        </w:trPr>
        <w:tc>
          <w:tcPr>
            <w:tcW w:w="3223" w:type="dxa"/>
            <w:tcBorders>
              <w:right w:val="single" w:sz="4" w:space="0" w:color="auto"/>
            </w:tcBorders>
            <w:noWrap/>
            <w:vAlign w:val="center"/>
            <w:hideMark/>
          </w:tcPr>
          <w:p w14:paraId="23A33F00" w14:textId="77777777" w:rsidR="00485843" w:rsidRPr="00485843" w:rsidRDefault="00485843" w:rsidP="00485843">
            <w:pPr>
              <w:rPr>
                <w:rFonts w:eastAsia="Times New Roman" w:cstheme="minorHAnsi"/>
                <w:b/>
                <w:color w:val="000000"/>
                <w:szCs w:val="18"/>
              </w:rPr>
            </w:pPr>
            <w:r w:rsidRPr="00485843">
              <w:rPr>
                <w:rFonts w:eastAsia="Times New Roman" w:cstheme="minorHAnsi"/>
                <w:b/>
                <w:color w:val="000000"/>
                <w:szCs w:val="18"/>
              </w:rPr>
              <w:t>Women</w:t>
            </w:r>
          </w:p>
        </w:tc>
        <w:tc>
          <w:tcPr>
            <w:tcW w:w="1172" w:type="dxa"/>
            <w:tcBorders>
              <w:top w:val="single" w:sz="4" w:space="0" w:color="auto"/>
              <w:left w:val="single" w:sz="4" w:space="0" w:color="auto"/>
              <w:bottom w:val="single" w:sz="4" w:space="0" w:color="auto"/>
              <w:right w:val="nil"/>
            </w:tcBorders>
            <w:noWrap/>
            <w:hideMark/>
          </w:tcPr>
          <w:p w14:paraId="48B4ABAE" w14:textId="77777777" w:rsidR="00485843" w:rsidRPr="00485843" w:rsidRDefault="00485843" w:rsidP="00485843">
            <w:pPr>
              <w:rPr>
                <w:rFonts w:eastAsia="Times New Roman" w:cstheme="minorHAnsi"/>
                <w:color w:val="000000"/>
                <w:szCs w:val="18"/>
              </w:rPr>
            </w:pPr>
          </w:p>
        </w:tc>
        <w:tc>
          <w:tcPr>
            <w:tcW w:w="1701" w:type="dxa"/>
            <w:tcBorders>
              <w:top w:val="single" w:sz="4" w:space="0" w:color="auto"/>
              <w:left w:val="nil"/>
              <w:bottom w:val="single" w:sz="4" w:space="0" w:color="auto"/>
              <w:right w:val="nil"/>
            </w:tcBorders>
          </w:tcPr>
          <w:p w14:paraId="562B1364" w14:textId="77777777" w:rsidR="00485843" w:rsidRPr="00485843" w:rsidRDefault="00485843" w:rsidP="00485843">
            <w:pPr>
              <w:rPr>
                <w:rFonts w:eastAsia="Times New Roman" w:cstheme="minorHAnsi"/>
                <w:szCs w:val="18"/>
              </w:rPr>
            </w:pPr>
          </w:p>
        </w:tc>
        <w:tc>
          <w:tcPr>
            <w:tcW w:w="1701" w:type="dxa"/>
            <w:tcBorders>
              <w:top w:val="single" w:sz="4" w:space="0" w:color="auto"/>
              <w:left w:val="nil"/>
              <w:bottom w:val="single" w:sz="4" w:space="0" w:color="auto"/>
              <w:right w:val="single" w:sz="4" w:space="0" w:color="auto"/>
            </w:tcBorders>
            <w:noWrap/>
            <w:hideMark/>
          </w:tcPr>
          <w:p w14:paraId="4D93D3B8" w14:textId="77777777" w:rsidR="00485843" w:rsidRPr="00485843" w:rsidRDefault="00485843" w:rsidP="00485843">
            <w:pPr>
              <w:rPr>
                <w:rFonts w:eastAsia="Times New Roman" w:cstheme="minorHAnsi"/>
                <w:szCs w:val="18"/>
              </w:rPr>
            </w:pPr>
          </w:p>
        </w:tc>
      </w:tr>
      <w:tr w:rsidR="00485843" w:rsidRPr="00485843" w14:paraId="79F6C9D3" w14:textId="77777777" w:rsidTr="00B816E3">
        <w:trPr>
          <w:trHeight w:val="315"/>
          <w:jc w:val="center"/>
        </w:trPr>
        <w:tc>
          <w:tcPr>
            <w:tcW w:w="3223" w:type="dxa"/>
            <w:noWrap/>
            <w:vAlign w:val="center"/>
            <w:hideMark/>
          </w:tcPr>
          <w:p w14:paraId="745C53B9" w14:textId="77777777" w:rsidR="00485843" w:rsidRPr="00485843" w:rsidRDefault="00485843" w:rsidP="00485843">
            <w:pPr>
              <w:ind w:firstLineChars="100" w:firstLine="180"/>
              <w:rPr>
                <w:rFonts w:eastAsia="Times New Roman" w:cstheme="minorHAnsi"/>
                <w:color w:val="000000"/>
                <w:szCs w:val="18"/>
              </w:rPr>
            </w:pPr>
            <w:r w:rsidRPr="00485843">
              <w:rPr>
                <w:rFonts w:eastAsia="Times New Roman" w:cstheme="minorHAnsi"/>
                <w:color w:val="000000"/>
                <w:szCs w:val="18"/>
              </w:rPr>
              <w:t>Hip fractures</w:t>
            </w:r>
          </w:p>
        </w:tc>
        <w:tc>
          <w:tcPr>
            <w:tcW w:w="1172" w:type="dxa"/>
            <w:tcBorders>
              <w:top w:val="single" w:sz="4" w:space="0" w:color="auto"/>
            </w:tcBorders>
            <w:noWrap/>
            <w:vAlign w:val="center"/>
            <w:hideMark/>
          </w:tcPr>
          <w:p w14:paraId="1504D27A"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22"/>
              </w:rPr>
              <w:t>74,066</w:t>
            </w:r>
          </w:p>
        </w:tc>
        <w:tc>
          <w:tcPr>
            <w:tcW w:w="1701" w:type="dxa"/>
            <w:tcBorders>
              <w:top w:val="single" w:sz="4" w:space="0" w:color="auto"/>
            </w:tcBorders>
            <w:vAlign w:val="center"/>
          </w:tcPr>
          <w:p w14:paraId="750B45F1" w14:textId="77777777" w:rsidR="00485843" w:rsidRPr="00485843" w:rsidRDefault="00485843" w:rsidP="00485843">
            <w:pPr>
              <w:jc w:val="center"/>
              <w:rPr>
                <w:rFonts w:cstheme="minorHAnsi"/>
                <w:color w:val="000000"/>
                <w:szCs w:val="22"/>
              </w:rPr>
            </w:pPr>
            <w:r w:rsidRPr="00485843">
              <w:rPr>
                <w:rFonts w:cstheme="minorHAnsi"/>
                <w:color w:val="000000"/>
                <w:szCs w:val="22"/>
              </w:rPr>
              <w:t>1.42</w:t>
            </w:r>
          </w:p>
        </w:tc>
        <w:tc>
          <w:tcPr>
            <w:tcW w:w="1701" w:type="dxa"/>
            <w:tcBorders>
              <w:top w:val="single" w:sz="4" w:space="0" w:color="auto"/>
            </w:tcBorders>
            <w:noWrap/>
            <w:vAlign w:val="center"/>
            <w:hideMark/>
          </w:tcPr>
          <w:p w14:paraId="4C873486"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22"/>
              </w:rPr>
              <w:t>3.98</w:t>
            </w:r>
          </w:p>
        </w:tc>
      </w:tr>
      <w:tr w:rsidR="00485843" w:rsidRPr="00485843" w14:paraId="1D1ED565" w14:textId="77777777" w:rsidTr="00B816E3">
        <w:trPr>
          <w:trHeight w:val="315"/>
          <w:jc w:val="center"/>
        </w:trPr>
        <w:tc>
          <w:tcPr>
            <w:tcW w:w="3223" w:type="dxa"/>
            <w:noWrap/>
            <w:vAlign w:val="center"/>
            <w:hideMark/>
          </w:tcPr>
          <w:p w14:paraId="0BA998FE" w14:textId="77777777" w:rsidR="00485843" w:rsidRPr="00485843" w:rsidRDefault="00485843" w:rsidP="00485843">
            <w:pPr>
              <w:ind w:firstLineChars="100" w:firstLine="180"/>
              <w:rPr>
                <w:rFonts w:eastAsia="Times New Roman" w:cstheme="minorHAnsi"/>
                <w:color w:val="000000"/>
                <w:szCs w:val="18"/>
              </w:rPr>
            </w:pPr>
            <w:r w:rsidRPr="00485843">
              <w:rPr>
                <w:rFonts w:eastAsia="Times New Roman" w:cstheme="minorHAnsi"/>
                <w:color w:val="000000"/>
                <w:szCs w:val="18"/>
              </w:rPr>
              <w:t>Vertebral fractures</w:t>
            </w:r>
          </w:p>
        </w:tc>
        <w:tc>
          <w:tcPr>
            <w:tcW w:w="1172" w:type="dxa"/>
            <w:noWrap/>
            <w:vAlign w:val="center"/>
            <w:hideMark/>
          </w:tcPr>
          <w:p w14:paraId="045F0D23"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22"/>
              </w:rPr>
              <w:t>23,794</w:t>
            </w:r>
          </w:p>
        </w:tc>
        <w:tc>
          <w:tcPr>
            <w:tcW w:w="1701" w:type="dxa"/>
            <w:vAlign w:val="center"/>
          </w:tcPr>
          <w:p w14:paraId="4D87A86B" w14:textId="77777777" w:rsidR="00485843" w:rsidRPr="00485843" w:rsidRDefault="00485843" w:rsidP="00485843">
            <w:pPr>
              <w:jc w:val="center"/>
              <w:rPr>
                <w:rFonts w:cstheme="minorHAnsi"/>
                <w:color w:val="000000"/>
                <w:szCs w:val="22"/>
              </w:rPr>
            </w:pPr>
            <w:r w:rsidRPr="00485843">
              <w:rPr>
                <w:rFonts w:cstheme="minorHAnsi"/>
                <w:color w:val="000000"/>
                <w:szCs w:val="22"/>
              </w:rPr>
              <w:t>1.46</w:t>
            </w:r>
          </w:p>
        </w:tc>
        <w:tc>
          <w:tcPr>
            <w:tcW w:w="1701" w:type="dxa"/>
            <w:noWrap/>
            <w:vAlign w:val="center"/>
            <w:hideMark/>
          </w:tcPr>
          <w:p w14:paraId="6854ED41"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22"/>
              </w:rPr>
              <w:t>3.27</w:t>
            </w:r>
          </w:p>
        </w:tc>
      </w:tr>
      <w:tr w:rsidR="00485843" w:rsidRPr="00485843" w14:paraId="2C215946" w14:textId="77777777" w:rsidTr="00B816E3">
        <w:trPr>
          <w:trHeight w:val="315"/>
          <w:jc w:val="center"/>
        </w:trPr>
        <w:tc>
          <w:tcPr>
            <w:tcW w:w="3223" w:type="dxa"/>
            <w:noWrap/>
            <w:vAlign w:val="center"/>
            <w:hideMark/>
          </w:tcPr>
          <w:p w14:paraId="42ED440E" w14:textId="77777777" w:rsidR="00485843" w:rsidRPr="00485843" w:rsidRDefault="00485843" w:rsidP="00485843">
            <w:pPr>
              <w:ind w:firstLineChars="100" w:firstLine="180"/>
              <w:rPr>
                <w:rFonts w:eastAsia="Times New Roman" w:cstheme="minorHAnsi"/>
                <w:color w:val="000000"/>
                <w:szCs w:val="18"/>
              </w:rPr>
            </w:pPr>
            <w:r w:rsidRPr="00485843">
              <w:rPr>
                <w:rFonts w:eastAsia="Times New Roman" w:cstheme="minorHAnsi"/>
                <w:color w:val="000000"/>
                <w:szCs w:val="18"/>
              </w:rPr>
              <w:t>MOF</w:t>
            </w:r>
          </w:p>
        </w:tc>
        <w:tc>
          <w:tcPr>
            <w:tcW w:w="1172" w:type="dxa"/>
            <w:noWrap/>
            <w:vAlign w:val="center"/>
            <w:hideMark/>
          </w:tcPr>
          <w:p w14:paraId="2358A80D"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22"/>
              </w:rPr>
              <w:t>195,533</w:t>
            </w:r>
          </w:p>
        </w:tc>
        <w:tc>
          <w:tcPr>
            <w:tcW w:w="1701" w:type="dxa"/>
            <w:vAlign w:val="center"/>
          </w:tcPr>
          <w:p w14:paraId="1B33C1D5" w14:textId="77777777" w:rsidR="00485843" w:rsidRPr="00485843" w:rsidRDefault="00485843" w:rsidP="00485843">
            <w:pPr>
              <w:jc w:val="center"/>
              <w:rPr>
                <w:rFonts w:cstheme="minorHAnsi"/>
                <w:color w:val="000000"/>
                <w:szCs w:val="22"/>
              </w:rPr>
            </w:pPr>
            <w:r w:rsidRPr="00485843">
              <w:rPr>
                <w:rFonts w:cstheme="minorHAnsi"/>
                <w:color w:val="000000"/>
                <w:szCs w:val="22"/>
              </w:rPr>
              <w:t>4.57</w:t>
            </w:r>
          </w:p>
        </w:tc>
        <w:tc>
          <w:tcPr>
            <w:tcW w:w="1701" w:type="dxa"/>
            <w:noWrap/>
            <w:vAlign w:val="center"/>
            <w:hideMark/>
          </w:tcPr>
          <w:p w14:paraId="2B9FCA51"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22"/>
              </w:rPr>
              <w:t>8.28</w:t>
            </w:r>
          </w:p>
        </w:tc>
      </w:tr>
      <w:tr w:rsidR="00485843" w:rsidRPr="00485843" w14:paraId="1E7A2E85" w14:textId="77777777" w:rsidTr="00B816E3">
        <w:trPr>
          <w:trHeight w:val="315"/>
          <w:jc w:val="center"/>
        </w:trPr>
        <w:tc>
          <w:tcPr>
            <w:tcW w:w="3223" w:type="dxa"/>
            <w:noWrap/>
            <w:vAlign w:val="center"/>
            <w:hideMark/>
          </w:tcPr>
          <w:p w14:paraId="166A8FB9" w14:textId="77777777" w:rsidR="00485843" w:rsidRPr="00485843" w:rsidRDefault="00485843" w:rsidP="00485843">
            <w:pPr>
              <w:ind w:firstLineChars="100" w:firstLine="180"/>
              <w:rPr>
                <w:rFonts w:eastAsia="Times New Roman" w:cstheme="minorHAnsi"/>
                <w:color w:val="000000"/>
                <w:szCs w:val="18"/>
              </w:rPr>
            </w:pPr>
            <w:r w:rsidRPr="00485843">
              <w:rPr>
                <w:rFonts w:eastAsia="Times New Roman" w:cstheme="minorHAnsi"/>
                <w:color w:val="000000"/>
                <w:szCs w:val="18"/>
              </w:rPr>
              <w:t>Osteoporotic fractures</w:t>
            </w:r>
          </w:p>
        </w:tc>
        <w:tc>
          <w:tcPr>
            <w:tcW w:w="1172" w:type="dxa"/>
            <w:tcBorders>
              <w:bottom w:val="single" w:sz="4" w:space="0" w:color="auto"/>
            </w:tcBorders>
            <w:noWrap/>
            <w:vAlign w:val="center"/>
            <w:hideMark/>
          </w:tcPr>
          <w:p w14:paraId="11187604"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22"/>
              </w:rPr>
              <w:t>253,637</w:t>
            </w:r>
          </w:p>
        </w:tc>
        <w:tc>
          <w:tcPr>
            <w:tcW w:w="1701" w:type="dxa"/>
            <w:tcBorders>
              <w:bottom w:val="single" w:sz="4" w:space="0" w:color="auto"/>
            </w:tcBorders>
            <w:vAlign w:val="center"/>
          </w:tcPr>
          <w:p w14:paraId="727427B4" w14:textId="77777777" w:rsidR="00485843" w:rsidRPr="00485843" w:rsidRDefault="00485843" w:rsidP="00485843">
            <w:pPr>
              <w:jc w:val="center"/>
              <w:rPr>
                <w:rFonts w:cstheme="minorHAnsi"/>
                <w:color w:val="000000"/>
                <w:szCs w:val="22"/>
              </w:rPr>
            </w:pPr>
            <w:r w:rsidRPr="00485843">
              <w:rPr>
                <w:rFonts w:cstheme="minorHAnsi"/>
                <w:color w:val="000000"/>
                <w:szCs w:val="22"/>
              </w:rPr>
              <w:t>6.15</w:t>
            </w:r>
          </w:p>
        </w:tc>
        <w:tc>
          <w:tcPr>
            <w:tcW w:w="1701" w:type="dxa"/>
            <w:tcBorders>
              <w:bottom w:val="single" w:sz="4" w:space="0" w:color="auto"/>
            </w:tcBorders>
            <w:noWrap/>
            <w:vAlign w:val="center"/>
            <w:hideMark/>
          </w:tcPr>
          <w:p w14:paraId="6D2423B1"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22"/>
              </w:rPr>
              <w:t>10.48</w:t>
            </w:r>
          </w:p>
        </w:tc>
      </w:tr>
      <w:tr w:rsidR="00485843" w:rsidRPr="00485843" w14:paraId="5F1C3382" w14:textId="77777777" w:rsidTr="00B816E3">
        <w:trPr>
          <w:trHeight w:val="317"/>
          <w:jc w:val="center"/>
        </w:trPr>
        <w:tc>
          <w:tcPr>
            <w:tcW w:w="3223" w:type="dxa"/>
            <w:tcBorders>
              <w:right w:val="single" w:sz="4" w:space="0" w:color="auto"/>
            </w:tcBorders>
            <w:noWrap/>
            <w:vAlign w:val="center"/>
            <w:hideMark/>
          </w:tcPr>
          <w:p w14:paraId="50576979" w14:textId="77777777" w:rsidR="00485843" w:rsidRPr="00485843" w:rsidRDefault="00485843" w:rsidP="00485843">
            <w:pPr>
              <w:rPr>
                <w:rFonts w:eastAsia="Times New Roman" w:cstheme="minorHAnsi"/>
                <w:b/>
                <w:color w:val="000000"/>
                <w:szCs w:val="18"/>
              </w:rPr>
            </w:pPr>
            <w:r w:rsidRPr="00485843">
              <w:rPr>
                <w:rFonts w:eastAsia="Times New Roman" w:cstheme="minorHAnsi"/>
                <w:b/>
                <w:color w:val="000000"/>
                <w:szCs w:val="18"/>
              </w:rPr>
              <w:t>Men</w:t>
            </w:r>
          </w:p>
        </w:tc>
        <w:tc>
          <w:tcPr>
            <w:tcW w:w="1172" w:type="dxa"/>
            <w:tcBorders>
              <w:top w:val="single" w:sz="4" w:space="0" w:color="auto"/>
              <w:left w:val="single" w:sz="4" w:space="0" w:color="auto"/>
              <w:bottom w:val="single" w:sz="4" w:space="0" w:color="auto"/>
              <w:right w:val="nil"/>
            </w:tcBorders>
            <w:noWrap/>
            <w:vAlign w:val="center"/>
            <w:hideMark/>
          </w:tcPr>
          <w:p w14:paraId="447639E6" w14:textId="77777777" w:rsidR="00485843" w:rsidRPr="00485843" w:rsidRDefault="00485843" w:rsidP="00485843">
            <w:pPr>
              <w:jc w:val="center"/>
              <w:rPr>
                <w:rFonts w:eastAsia="Times New Roman" w:cstheme="minorHAnsi"/>
                <w:color w:val="000000"/>
                <w:szCs w:val="18"/>
              </w:rPr>
            </w:pPr>
          </w:p>
        </w:tc>
        <w:tc>
          <w:tcPr>
            <w:tcW w:w="1701" w:type="dxa"/>
            <w:tcBorders>
              <w:top w:val="single" w:sz="4" w:space="0" w:color="auto"/>
              <w:left w:val="nil"/>
              <w:bottom w:val="single" w:sz="4" w:space="0" w:color="auto"/>
              <w:right w:val="nil"/>
            </w:tcBorders>
            <w:vAlign w:val="center"/>
          </w:tcPr>
          <w:p w14:paraId="0697F876" w14:textId="77777777" w:rsidR="00485843" w:rsidRPr="00485843" w:rsidRDefault="00485843" w:rsidP="00485843">
            <w:pPr>
              <w:jc w:val="center"/>
              <w:rPr>
                <w:rFonts w:eastAsia="Times New Roman" w:cstheme="minorHAnsi"/>
                <w:szCs w:val="18"/>
              </w:rPr>
            </w:pPr>
          </w:p>
        </w:tc>
        <w:tc>
          <w:tcPr>
            <w:tcW w:w="1701" w:type="dxa"/>
            <w:tcBorders>
              <w:top w:val="single" w:sz="4" w:space="0" w:color="auto"/>
              <w:left w:val="nil"/>
              <w:bottom w:val="single" w:sz="4" w:space="0" w:color="auto"/>
              <w:right w:val="single" w:sz="4" w:space="0" w:color="auto"/>
            </w:tcBorders>
            <w:noWrap/>
            <w:vAlign w:val="center"/>
            <w:hideMark/>
          </w:tcPr>
          <w:p w14:paraId="0F237A6C" w14:textId="77777777" w:rsidR="00485843" w:rsidRPr="00485843" w:rsidRDefault="00485843" w:rsidP="00485843">
            <w:pPr>
              <w:jc w:val="center"/>
              <w:rPr>
                <w:rFonts w:eastAsia="Times New Roman" w:cstheme="minorHAnsi"/>
                <w:szCs w:val="18"/>
              </w:rPr>
            </w:pPr>
          </w:p>
        </w:tc>
      </w:tr>
      <w:tr w:rsidR="00485843" w:rsidRPr="00485843" w14:paraId="247E3AFF" w14:textId="77777777" w:rsidTr="00B816E3">
        <w:trPr>
          <w:trHeight w:val="315"/>
          <w:jc w:val="center"/>
        </w:trPr>
        <w:tc>
          <w:tcPr>
            <w:tcW w:w="3223" w:type="dxa"/>
            <w:noWrap/>
            <w:vAlign w:val="center"/>
            <w:hideMark/>
          </w:tcPr>
          <w:p w14:paraId="57F0FDDB" w14:textId="77777777" w:rsidR="00485843" w:rsidRPr="00485843" w:rsidRDefault="00485843" w:rsidP="00485843">
            <w:pPr>
              <w:ind w:firstLineChars="100" w:firstLine="180"/>
              <w:rPr>
                <w:rFonts w:eastAsia="Times New Roman" w:cstheme="minorHAnsi"/>
                <w:color w:val="000000"/>
                <w:szCs w:val="18"/>
              </w:rPr>
            </w:pPr>
            <w:r w:rsidRPr="00485843">
              <w:rPr>
                <w:rFonts w:eastAsia="Times New Roman" w:cstheme="minorHAnsi"/>
                <w:color w:val="000000"/>
                <w:szCs w:val="18"/>
              </w:rPr>
              <w:t>Hip fractures</w:t>
            </w:r>
          </w:p>
        </w:tc>
        <w:tc>
          <w:tcPr>
            <w:tcW w:w="1172" w:type="dxa"/>
            <w:tcBorders>
              <w:top w:val="single" w:sz="4" w:space="0" w:color="auto"/>
            </w:tcBorders>
            <w:noWrap/>
            <w:vAlign w:val="center"/>
            <w:hideMark/>
          </w:tcPr>
          <w:p w14:paraId="5347AF85"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22"/>
              </w:rPr>
              <w:t>30,289</w:t>
            </w:r>
          </w:p>
        </w:tc>
        <w:tc>
          <w:tcPr>
            <w:tcW w:w="1701" w:type="dxa"/>
            <w:tcBorders>
              <w:top w:val="single" w:sz="4" w:space="0" w:color="auto"/>
            </w:tcBorders>
            <w:vAlign w:val="center"/>
          </w:tcPr>
          <w:p w14:paraId="00256FEA" w14:textId="77777777" w:rsidR="00485843" w:rsidRPr="00485843" w:rsidRDefault="00485843" w:rsidP="00485843">
            <w:pPr>
              <w:jc w:val="center"/>
              <w:rPr>
                <w:rFonts w:cstheme="minorHAnsi"/>
                <w:color w:val="000000"/>
                <w:szCs w:val="22"/>
              </w:rPr>
            </w:pPr>
            <w:r w:rsidRPr="00485843">
              <w:rPr>
                <w:rFonts w:cstheme="minorHAnsi"/>
                <w:color w:val="000000"/>
                <w:szCs w:val="22"/>
              </w:rPr>
              <w:t>1.08</w:t>
            </w:r>
          </w:p>
        </w:tc>
        <w:tc>
          <w:tcPr>
            <w:tcW w:w="1701" w:type="dxa"/>
            <w:tcBorders>
              <w:top w:val="single" w:sz="4" w:space="0" w:color="auto"/>
            </w:tcBorders>
            <w:noWrap/>
            <w:vAlign w:val="center"/>
            <w:hideMark/>
          </w:tcPr>
          <w:p w14:paraId="37431B61"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22"/>
              </w:rPr>
              <w:t>2.88</w:t>
            </w:r>
          </w:p>
        </w:tc>
      </w:tr>
      <w:tr w:rsidR="00485843" w:rsidRPr="00485843" w14:paraId="10B9A23D" w14:textId="77777777" w:rsidTr="00B816E3">
        <w:trPr>
          <w:trHeight w:val="315"/>
          <w:jc w:val="center"/>
        </w:trPr>
        <w:tc>
          <w:tcPr>
            <w:tcW w:w="3223" w:type="dxa"/>
            <w:noWrap/>
            <w:vAlign w:val="center"/>
            <w:hideMark/>
          </w:tcPr>
          <w:p w14:paraId="19AA19F0" w14:textId="77777777" w:rsidR="00485843" w:rsidRPr="00485843" w:rsidRDefault="00485843" w:rsidP="00485843">
            <w:pPr>
              <w:ind w:firstLineChars="100" w:firstLine="180"/>
              <w:rPr>
                <w:rFonts w:eastAsia="Times New Roman" w:cstheme="minorHAnsi"/>
                <w:color w:val="000000"/>
                <w:szCs w:val="18"/>
              </w:rPr>
            </w:pPr>
            <w:r w:rsidRPr="00485843">
              <w:rPr>
                <w:rFonts w:eastAsia="Times New Roman" w:cstheme="minorHAnsi"/>
                <w:color w:val="000000"/>
                <w:szCs w:val="18"/>
              </w:rPr>
              <w:t>Vertebral fractures</w:t>
            </w:r>
          </w:p>
        </w:tc>
        <w:tc>
          <w:tcPr>
            <w:tcW w:w="1172" w:type="dxa"/>
            <w:noWrap/>
            <w:vAlign w:val="center"/>
            <w:hideMark/>
          </w:tcPr>
          <w:p w14:paraId="2DB1C2BD"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22"/>
              </w:rPr>
              <w:t>11,187</w:t>
            </w:r>
          </w:p>
        </w:tc>
        <w:tc>
          <w:tcPr>
            <w:tcW w:w="1701" w:type="dxa"/>
            <w:vAlign w:val="center"/>
          </w:tcPr>
          <w:p w14:paraId="17888921" w14:textId="77777777" w:rsidR="00485843" w:rsidRPr="00485843" w:rsidRDefault="00485843" w:rsidP="00485843">
            <w:pPr>
              <w:jc w:val="center"/>
              <w:rPr>
                <w:rFonts w:cstheme="minorHAnsi"/>
                <w:color w:val="000000"/>
                <w:szCs w:val="22"/>
              </w:rPr>
            </w:pPr>
            <w:r w:rsidRPr="00485843">
              <w:rPr>
                <w:rFonts w:cstheme="minorHAnsi"/>
                <w:color w:val="000000"/>
                <w:szCs w:val="22"/>
              </w:rPr>
              <w:t>1.39</w:t>
            </w:r>
          </w:p>
        </w:tc>
        <w:tc>
          <w:tcPr>
            <w:tcW w:w="1701" w:type="dxa"/>
            <w:noWrap/>
            <w:vAlign w:val="center"/>
            <w:hideMark/>
          </w:tcPr>
          <w:p w14:paraId="6C0180DD"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22"/>
              </w:rPr>
              <w:t>2.45</w:t>
            </w:r>
          </w:p>
        </w:tc>
      </w:tr>
      <w:tr w:rsidR="00485843" w:rsidRPr="00485843" w14:paraId="4A27636B" w14:textId="77777777" w:rsidTr="00B816E3">
        <w:trPr>
          <w:trHeight w:val="317"/>
          <w:jc w:val="center"/>
        </w:trPr>
        <w:tc>
          <w:tcPr>
            <w:tcW w:w="3223" w:type="dxa"/>
            <w:noWrap/>
            <w:vAlign w:val="center"/>
            <w:hideMark/>
          </w:tcPr>
          <w:p w14:paraId="3C91ACB1" w14:textId="77777777" w:rsidR="00485843" w:rsidRPr="00485843" w:rsidRDefault="00485843" w:rsidP="00485843">
            <w:pPr>
              <w:ind w:firstLineChars="100" w:firstLine="180"/>
              <w:rPr>
                <w:rFonts w:eastAsia="Times New Roman" w:cstheme="minorHAnsi"/>
                <w:color w:val="000000"/>
                <w:szCs w:val="18"/>
              </w:rPr>
            </w:pPr>
            <w:r w:rsidRPr="00485843">
              <w:rPr>
                <w:rFonts w:eastAsia="Times New Roman" w:cstheme="minorHAnsi"/>
                <w:color w:val="000000"/>
                <w:szCs w:val="18"/>
              </w:rPr>
              <w:t>MOF</w:t>
            </w:r>
          </w:p>
        </w:tc>
        <w:tc>
          <w:tcPr>
            <w:tcW w:w="1172" w:type="dxa"/>
            <w:noWrap/>
            <w:vAlign w:val="center"/>
            <w:hideMark/>
          </w:tcPr>
          <w:p w14:paraId="3B9AD46C"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22"/>
              </w:rPr>
              <w:t>64,255</w:t>
            </w:r>
          </w:p>
        </w:tc>
        <w:tc>
          <w:tcPr>
            <w:tcW w:w="1701" w:type="dxa"/>
            <w:vAlign w:val="center"/>
          </w:tcPr>
          <w:p w14:paraId="3DD41012" w14:textId="77777777" w:rsidR="00485843" w:rsidRPr="00485843" w:rsidRDefault="00485843" w:rsidP="00485843">
            <w:pPr>
              <w:jc w:val="center"/>
              <w:rPr>
                <w:rFonts w:cstheme="minorHAnsi"/>
                <w:color w:val="000000"/>
                <w:szCs w:val="22"/>
              </w:rPr>
            </w:pPr>
            <w:r w:rsidRPr="00485843">
              <w:rPr>
                <w:rFonts w:cstheme="minorHAnsi"/>
                <w:color w:val="000000"/>
                <w:szCs w:val="22"/>
              </w:rPr>
              <w:t>3.38</w:t>
            </w:r>
          </w:p>
        </w:tc>
        <w:tc>
          <w:tcPr>
            <w:tcW w:w="1701" w:type="dxa"/>
            <w:noWrap/>
            <w:vAlign w:val="center"/>
            <w:hideMark/>
          </w:tcPr>
          <w:p w14:paraId="0B795E68"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22"/>
              </w:rPr>
              <w:t>5.96</w:t>
            </w:r>
          </w:p>
        </w:tc>
      </w:tr>
      <w:tr w:rsidR="00485843" w:rsidRPr="00485843" w14:paraId="2B5121E4" w14:textId="77777777" w:rsidTr="00B816E3">
        <w:trPr>
          <w:trHeight w:val="317"/>
          <w:jc w:val="center"/>
        </w:trPr>
        <w:tc>
          <w:tcPr>
            <w:tcW w:w="3223" w:type="dxa"/>
            <w:noWrap/>
            <w:vAlign w:val="center"/>
            <w:hideMark/>
          </w:tcPr>
          <w:p w14:paraId="641DDD14" w14:textId="77777777" w:rsidR="00485843" w:rsidRPr="00485843" w:rsidRDefault="00485843" w:rsidP="00485843">
            <w:pPr>
              <w:ind w:firstLineChars="100" w:firstLine="180"/>
              <w:rPr>
                <w:rFonts w:eastAsia="Times New Roman" w:cstheme="minorHAnsi"/>
                <w:color w:val="000000"/>
                <w:szCs w:val="18"/>
              </w:rPr>
            </w:pPr>
            <w:r w:rsidRPr="00485843">
              <w:rPr>
                <w:rFonts w:eastAsia="Times New Roman" w:cstheme="minorHAnsi"/>
                <w:color w:val="000000"/>
                <w:szCs w:val="18"/>
              </w:rPr>
              <w:t>Osteoporotic fractures</w:t>
            </w:r>
          </w:p>
        </w:tc>
        <w:tc>
          <w:tcPr>
            <w:tcW w:w="1172" w:type="dxa"/>
            <w:noWrap/>
            <w:vAlign w:val="center"/>
            <w:hideMark/>
          </w:tcPr>
          <w:p w14:paraId="68B746F8"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22"/>
              </w:rPr>
              <w:t>104,311</w:t>
            </w:r>
          </w:p>
        </w:tc>
        <w:tc>
          <w:tcPr>
            <w:tcW w:w="1701" w:type="dxa"/>
            <w:vAlign w:val="center"/>
          </w:tcPr>
          <w:p w14:paraId="5A2A77DA" w14:textId="77777777" w:rsidR="00485843" w:rsidRPr="00485843" w:rsidRDefault="00485843" w:rsidP="00485843">
            <w:pPr>
              <w:jc w:val="center"/>
              <w:rPr>
                <w:rFonts w:cstheme="minorHAnsi"/>
                <w:color w:val="000000"/>
                <w:szCs w:val="22"/>
              </w:rPr>
            </w:pPr>
            <w:r w:rsidRPr="00485843">
              <w:rPr>
                <w:rFonts w:cstheme="minorHAnsi"/>
                <w:color w:val="000000"/>
                <w:szCs w:val="22"/>
              </w:rPr>
              <w:t>4.69</w:t>
            </w:r>
          </w:p>
        </w:tc>
        <w:tc>
          <w:tcPr>
            <w:tcW w:w="1701" w:type="dxa"/>
            <w:noWrap/>
            <w:vAlign w:val="center"/>
            <w:hideMark/>
          </w:tcPr>
          <w:p w14:paraId="2A44C548"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22"/>
              </w:rPr>
              <w:t>7.50</w:t>
            </w:r>
          </w:p>
        </w:tc>
      </w:tr>
    </w:tbl>
    <w:p w14:paraId="628DED49" w14:textId="77777777" w:rsidR="00485843" w:rsidRPr="00485843" w:rsidRDefault="00485843" w:rsidP="00485843">
      <w:pPr>
        <w:keepNext/>
        <w:rPr>
          <w:rFonts w:cstheme="minorHAnsi"/>
          <w:iCs/>
          <w:szCs w:val="18"/>
        </w:rPr>
      </w:pPr>
    </w:p>
    <w:p w14:paraId="79D4F1F7" w14:textId="77777777" w:rsidR="00485843" w:rsidRPr="00485843" w:rsidRDefault="00485843" w:rsidP="00485843">
      <w:pPr>
        <w:rPr>
          <w:rFonts w:cstheme="minorHAnsi"/>
        </w:rPr>
      </w:pPr>
    </w:p>
    <w:p w14:paraId="795398DF" w14:textId="77777777" w:rsidR="00485843" w:rsidRPr="00485843" w:rsidRDefault="00485843" w:rsidP="00485843">
      <w:pPr>
        <w:rPr>
          <w:rFonts w:cstheme="minorHAnsi"/>
          <w:i/>
          <w:sz w:val="20"/>
        </w:rPr>
      </w:pPr>
      <w:r w:rsidRPr="00485843">
        <w:rPr>
          <w:rFonts w:cstheme="minorHAnsi"/>
        </w:rPr>
        <w:br w:type="page"/>
      </w:r>
    </w:p>
    <w:p w14:paraId="171CA4DE" w14:textId="2239BC86" w:rsidR="00485843" w:rsidRPr="00485843" w:rsidRDefault="00AD1358" w:rsidP="00485843">
      <w:pPr>
        <w:keepNext/>
        <w:keepLines/>
        <w:spacing w:before="300" w:after="120"/>
        <w:ind w:left="851" w:right="57" w:hanging="851"/>
        <w:outlineLvl w:val="1"/>
        <w:rPr>
          <w:rFonts w:eastAsiaTheme="majorEastAsia" w:cstheme="majorBidi"/>
          <w:b/>
          <w:bCs/>
          <w:sz w:val="32"/>
          <w:szCs w:val="32"/>
        </w:rPr>
      </w:pPr>
      <w:bookmarkStart w:id="110" w:name="_Toc20398541"/>
      <w:bookmarkStart w:id="111" w:name="_Toc536190939"/>
      <w:bookmarkStart w:id="112" w:name="_Ref5003747"/>
      <w:bookmarkStart w:id="113" w:name="_Ref5095955"/>
      <w:r>
        <w:rPr>
          <w:rFonts w:eastAsiaTheme="majorEastAsia" w:cstheme="majorBidi"/>
          <w:b/>
          <w:bCs/>
          <w:sz w:val="32"/>
          <w:szCs w:val="32"/>
        </w:rPr>
        <w:t>5</w:t>
      </w:r>
      <w:r w:rsidR="00485843" w:rsidRPr="00485843">
        <w:rPr>
          <w:rFonts w:eastAsiaTheme="majorEastAsia" w:cstheme="majorBidi"/>
          <w:b/>
          <w:bCs/>
          <w:sz w:val="32"/>
          <w:szCs w:val="32"/>
        </w:rPr>
        <w:t>: Length of hospital stay</w:t>
      </w:r>
      <w:bookmarkEnd w:id="110"/>
      <w:r w:rsidR="00485843" w:rsidRPr="00485843">
        <w:rPr>
          <w:rFonts w:eastAsiaTheme="majorEastAsia" w:cstheme="majorBidi"/>
          <w:b/>
          <w:bCs/>
          <w:sz w:val="32"/>
          <w:szCs w:val="32"/>
        </w:rPr>
        <w:t xml:space="preserve"> </w:t>
      </w:r>
      <w:bookmarkEnd w:id="111"/>
      <w:bookmarkEnd w:id="112"/>
      <w:bookmarkEnd w:id="113"/>
    </w:p>
    <w:p w14:paraId="40ED83E2" w14:textId="77777777" w:rsidR="00485843" w:rsidRPr="00485843" w:rsidRDefault="00485843" w:rsidP="00485843">
      <w:pPr>
        <w:keepNext/>
        <w:keepLines/>
        <w:spacing w:before="240" w:after="240" w:line="360" w:lineRule="auto"/>
        <w:ind w:right="-720"/>
        <w:outlineLvl w:val="2"/>
        <w:rPr>
          <w:rFonts w:eastAsiaTheme="majorEastAsia" w:cstheme="minorHAnsi"/>
          <w:b/>
          <w:bCs/>
          <w:sz w:val="20"/>
          <w:szCs w:val="20"/>
        </w:rPr>
      </w:pPr>
      <w:bookmarkStart w:id="114" w:name="_Toc20398542"/>
      <w:r w:rsidRPr="00485843">
        <w:rPr>
          <w:rFonts w:eastAsiaTheme="majorEastAsia" w:cstheme="minorHAnsi"/>
          <w:b/>
          <w:bCs/>
          <w:sz w:val="20"/>
          <w:szCs w:val="20"/>
        </w:rPr>
        <w:t>Background</w:t>
      </w:r>
      <w:bookmarkEnd w:id="114"/>
      <w:r w:rsidRPr="00485843">
        <w:rPr>
          <w:rFonts w:eastAsiaTheme="majorEastAsia" w:cstheme="minorHAnsi"/>
          <w:b/>
          <w:bCs/>
          <w:sz w:val="20"/>
          <w:szCs w:val="20"/>
        </w:rPr>
        <w:t xml:space="preserve"> </w:t>
      </w:r>
    </w:p>
    <w:p w14:paraId="72E94785" w14:textId="7AF17E8D" w:rsidR="00485843" w:rsidRPr="00485843" w:rsidRDefault="00485843" w:rsidP="00485843">
      <w:pPr>
        <w:spacing w:line="360" w:lineRule="auto"/>
        <w:ind w:right="57"/>
        <w:jc w:val="both"/>
        <w:rPr>
          <w:rFonts w:cstheme="minorHAnsi"/>
          <w:sz w:val="20"/>
        </w:rPr>
      </w:pPr>
      <w:r w:rsidRPr="00485843">
        <w:rPr>
          <w:rFonts w:cstheme="minorHAnsi"/>
          <w:sz w:val="20"/>
        </w:rPr>
        <w:t xml:space="preserve">Fragility fractures </w:t>
      </w:r>
      <w:r w:rsidR="00BD598F" w:rsidRPr="00485843">
        <w:rPr>
          <w:rFonts w:cstheme="minorHAnsi"/>
          <w:sz w:val="20"/>
        </w:rPr>
        <w:t>i</w:t>
      </w:r>
      <w:r w:rsidR="00BD598F">
        <w:rPr>
          <w:rFonts w:cstheme="minorHAnsi"/>
          <w:sz w:val="20"/>
        </w:rPr>
        <w:t>ncur</w:t>
      </w:r>
      <w:r w:rsidR="00BD598F" w:rsidRPr="00485843">
        <w:rPr>
          <w:rFonts w:cstheme="minorHAnsi"/>
          <w:sz w:val="20"/>
        </w:rPr>
        <w:t xml:space="preserve"> </w:t>
      </w:r>
      <w:r w:rsidRPr="00485843">
        <w:rPr>
          <w:rFonts w:cstheme="minorHAnsi"/>
          <w:sz w:val="20"/>
        </w:rPr>
        <w:t xml:space="preserve">increased costs to the health care sector and society. The costs to the health care sector are known to peak the year following fracture and the length of hospital stay is an important cost-component </w:t>
      </w:r>
      <w:r w:rsidRPr="00485843">
        <w:rPr>
          <w:rFonts w:cstheme="minorHAnsi"/>
          <w:sz w:val="20"/>
        </w:rPr>
        <w:fldChar w:fldCharType="begin">
          <w:fldData xml:space="preserve">PEVuZE5vdGU+PENpdGU+PEF1dGhvcj5Cb25hZmVkZTwvQXV0aG9yPjxZZWFyPjIwMTY8L1llYXI+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Rm91bmRhdGlvbiBvZiB0aGUgVVNBPC9hYmJyLTE+PC9wZXJpb2RpY2FsPjxhbHQtcGVyaW9kaWNh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YmJyLTE+PC9hbHQtcGVyaW9kaWNhbD48cGFnZXM+MTc2NS0xNzY5PC9wYWdlcz48dm9sdW1lPjI4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PEVuZE5vdGU+PENpdGU+PEF1dGhvcj5Cb25hZmVkZTwvQXV0aG9yPjxZZWFyPjIwMTY8L1llYXI+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Rm91bmRhdGlvbiBvZiB0aGUgVVNBPC9hYmJyLTE+PC9wZXJpb2RpY2FsPjxhbHQtcGVyaW9kaWNh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YmJyLTE+PC9hbHQtcGVyaW9kaWNhbD48cGFnZXM+MTc2NS0xNzY5PC9wYWdlcz48dm9sdW1lPjI4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[29-31]</w:t>
      </w:r>
      <w:r w:rsidRPr="00485843">
        <w:rPr>
          <w:rFonts w:cstheme="minorHAnsi"/>
          <w:sz w:val="20"/>
        </w:rPr>
        <w:fldChar w:fldCharType="end"/>
      </w:r>
      <w:r w:rsidRPr="00485843">
        <w:rPr>
          <w:rFonts w:cstheme="minorHAnsi"/>
          <w:sz w:val="20"/>
        </w:rPr>
        <w:t xml:space="preserve">. It is therefore of interest to study the length of hospital stay the following year after fracture. </w:t>
      </w:r>
    </w:p>
    <w:p w14:paraId="7A69B206"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15" w:name="_Toc20398543"/>
      <w:r w:rsidRPr="00485843">
        <w:rPr>
          <w:rFonts w:eastAsiaTheme="majorEastAsia" w:cstheme="minorHAnsi"/>
          <w:b/>
          <w:bCs/>
          <w:sz w:val="20"/>
          <w:szCs w:val="20"/>
        </w:rPr>
        <w:t>Methods</w:t>
      </w:r>
      <w:bookmarkEnd w:id="115"/>
    </w:p>
    <w:p w14:paraId="43DF81FF" w14:textId="2151D8E5" w:rsidR="00485843" w:rsidRPr="00485843" w:rsidRDefault="00485843" w:rsidP="00485843">
      <w:pPr>
        <w:spacing w:line="360" w:lineRule="auto"/>
        <w:ind w:right="57"/>
        <w:jc w:val="both"/>
        <w:rPr>
          <w:rFonts w:cstheme="minorHAnsi"/>
          <w:sz w:val="20"/>
        </w:rPr>
      </w:pPr>
      <w:r w:rsidRPr="00485843">
        <w:rPr>
          <w:rFonts w:cstheme="minorHAnsi"/>
          <w:sz w:val="20"/>
        </w:rPr>
        <w:t>Patients age 50 years or older with an incident fragility fracture that required inpatient care between 2010 and 2014 were identified from the Swedish National Patient Register (NPR). The total number of days of inpatient care during the following year after fracture was determined. The number of days admitted was categorized as “fracture-related” if the main diagnosis code for the admission was fracture related. The ICD-10 codes used to define an admission as fracture-related is listed in (</w:t>
      </w:r>
      <w:r w:rsidRPr="00183E01">
        <w:rPr>
          <w:rFonts w:cstheme="minorHAnsi"/>
          <w:sz w:val="20"/>
        </w:rPr>
        <w:t>see</w:t>
      </w:r>
      <w:r w:rsidR="00F27AA8">
        <w:rPr>
          <w:rFonts w:cstheme="minorHAnsi"/>
          <w:sz w:val="20"/>
        </w:rPr>
        <w:t xml:space="preserve"> </w:t>
      </w:r>
      <w:r w:rsidR="00F27AA8" w:rsidRPr="00F27AA8">
        <w:rPr>
          <w:rFonts w:cstheme="minorHAnsi"/>
          <w:sz w:val="20"/>
        </w:rPr>
        <w:t>Table A 4</w:t>
      </w:r>
      <w:r w:rsidRPr="00183E01">
        <w:rPr>
          <w:rFonts w:cstheme="minorHAnsi"/>
          <w:sz w:val="20"/>
        </w:rPr>
        <w:t>). The analysis</w:t>
      </w:r>
      <w:r w:rsidRPr="00485843">
        <w:rPr>
          <w:rFonts w:cstheme="minorHAnsi"/>
          <w:sz w:val="20"/>
        </w:rPr>
        <w:t xml:space="preserve"> was conducted by fracture site. Patients with a diagnosis of Paget’s disease or malignancy anytime during the study period (2010-2015) were excluded from the analysis.</w:t>
      </w:r>
    </w:p>
    <w:p w14:paraId="708AEA2D"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16" w:name="_Toc20398544"/>
      <w:r w:rsidRPr="00485843">
        <w:rPr>
          <w:rFonts w:eastAsiaTheme="majorEastAsia" w:cstheme="minorHAnsi"/>
          <w:b/>
          <w:bCs/>
          <w:sz w:val="20"/>
          <w:szCs w:val="20"/>
        </w:rPr>
        <w:t>Results</w:t>
      </w:r>
      <w:bookmarkEnd w:id="116"/>
    </w:p>
    <w:p w14:paraId="1C46B8AF" w14:textId="29761256" w:rsidR="00485843" w:rsidRPr="00485843" w:rsidRDefault="00F27AA8" w:rsidP="00485843">
      <w:pPr>
        <w:spacing w:line="360" w:lineRule="auto"/>
        <w:ind w:right="57"/>
        <w:jc w:val="both"/>
        <w:rPr>
          <w:rFonts w:cstheme="minorHAnsi"/>
          <w:sz w:val="20"/>
        </w:rPr>
      </w:pPr>
      <w:r w:rsidRPr="00F27AA8">
        <w:rPr>
          <w:rFonts w:cstheme="minorHAnsi"/>
          <w:sz w:val="20"/>
        </w:rPr>
        <w:t>Table A 6</w:t>
      </w:r>
      <w:r>
        <w:rPr>
          <w:rFonts w:cstheme="minorHAnsi"/>
          <w:sz w:val="20"/>
        </w:rPr>
        <w:t xml:space="preserve"> </w:t>
      </w:r>
      <w:r w:rsidR="00485843" w:rsidRPr="00B75888">
        <w:rPr>
          <w:rFonts w:cstheme="minorHAnsi"/>
          <w:sz w:val="20"/>
        </w:rPr>
        <w:t>sho</w:t>
      </w:r>
      <w:r w:rsidR="00485843" w:rsidRPr="00485843">
        <w:rPr>
          <w:rFonts w:cstheme="minorHAnsi"/>
          <w:sz w:val="20"/>
        </w:rPr>
        <w:t xml:space="preserve">ws the descriptive statistics of length of hospital stay for all fracture sites that required inpatient care in Sweden between 2010 and 2014. On average, a patient was hospitalized between </w:t>
      </w:r>
      <w:r w:rsidRPr="00485843">
        <w:rPr>
          <w:rFonts w:cstheme="minorHAnsi"/>
          <w:sz w:val="20"/>
        </w:rPr>
        <w:t>6- and 8-days</w:t>
      </w:r>
      <w:r w:rsidR="00485843" w:rsidRPr="00485843">
        <w:rPr>
          <w:rFonts w:cstheme="minorHAnsi"/>
          <w:sz w:val="20"/>
        </w:rPr>
        <w:t xml:space="preserve"> following </w:t>
      </w:r>
      <w:r w:rsidR="00485843" w:rsidRPr="00322BCD">
        <w:rPr>
          <w:rFonts w:cstheme="minorHAnsi"/>
          <w:sz w:val="20"/>
        </w:rPr>
        <w:t xml:space="preserve">fracture. </w:t>
      </w:r>
      <w:r w:rsidRPr="00F27AA8">
        <w:rPr>
          <w:rFonts w:cstheme="minorHAnsi"/>
          <w:sz w:val="20"/>
        </w:rPr>
        <w:t>Table A 7</w:t>
      </w:r>
      <w:r>
        <w:rPr>
          <w:rFonts w:cstheme="minorHAnsi"/>
          <w:sz w:val="20"/>
        </w:rPr>
        <w:t xml:space="preserve"> </w:t>
      </w:r>
      <w:r w:rsidR="00485843" w:rsidRPr="00322BCD">
        <w:rPr>
          <w:rFonts w:cstheme="minorHAnsi"/>
          <w:sz w:val="20"/>
        </w:rPr>
        <w:t>shows</w:t>
      </w:r>
      <w:r w:rsidR="00485843" w:rsidRPr="00485843">
        <w:rPr>
          <w:rFonts w:cstheme="minorHAnsi"/>
          <w:sz w:val="20"/>
        </w:rPr>
        <w:t xml:space="preserve"> the descriptive statistics of the number of fracture related days hospitalized in the year following fracture, for all fractures sites that required inpatient care in Sweden between 2010 and 2014. This estimate is comprised of two components; the length-of-hospital stay in relation to the </w:t>
      </w:r>
      <w:r w:rsidR="00485843" w:rsidRPr="00101CAE">
        <w:rPr>
          <w:rFonts w:cstheme="minorHAnsi"/>
          <w:sz w:val="20"/>
        </w:rPr>
        <w:t>incident fracture (shown in</w:t>
      </w:r>
      <w:r>
        <w:rPr>
          <w:rFonts w:cstheme="minorHAnsi"/>
          <w:sz w:val="20"/>
        </w:rPr>
        <w:t xml:space="preserve"> </w:t>
      </w:r>
      <w:r w:rsidRPr="00F27AA8">
        <w:rPr>
          <w:rFonts w:cstheme="minorHAnsi"/>
          <w:sz w:val="20"/>
        </w:rPr>
        <w:t>Table A6</w:t>
      </w:r>
      <w:r w:rsidR="00485843" w:rsidRPr="00101CAE">
        <w:rPr>
          <w:rFonts w:cstheme="minorHAnsi"/>
          <w:sz w:val="20"/>
        </w:rPr>
        <w:t>) and readmissions. On average, a patient was hospitalized between 10 to 12 days due to fracture related causes</w:t>
      </w:r>
      <w:r w:rsidR="000E20F5" w:rsidRPr="00101CAE">
        <w:rPr>
          <w:rFonts w:cstheme="minorHAnsi"/>
          <w:sz w:val="20"/>
        </w:rPr>
        <w:t xml:space="preserve"> including the </w:t>
      </w:r>
      <w:r w:rsidR="00425D64" w:rsidRPr="00101CAE">
        <w:rPr>
          <w:rFonts w:cstheme="minorHAnsi"/>
          <w:sz w:val="20"/>
        </w:rPr>
        <w:t>fracture event</w:t>
      </w:r>
      <w:r w:rsidR="00485843" w:rsidRPr="00101CAE">
        <w:rPr>
          <w:rFonts w:cstheme="minorHAnsi"/>
          <w:sz w:val="20"/>
        </w:rPr>
        <w:t xml:space="preserve"> (</w:t>
      </w:r>
      <w:r w:rsidRPr="00F27AA8">
        <w:rPr>
          <w:rFonts w:cstheme="minorHAnsi"/>
          <w:sz w:val="20"/>
        </w:rPr>
        <w:t>Table A 7</w:t>
      </w:r>
      <w:r w:rsidR="00485843" w:rsidRPr="00101CAE">
        <w:rPr>
          <w:rFonts w:cstheme="minorHAnsi"/>
          <w:sz w:val="20"/>
        </w:rPr>
        <w:t>). Hip fractures</w:t>
      </w:r>
      <w:r w:rsidR="00485843" w:rsidRPr="00485843">
        <w:rPr>
          <w:rFonts w:cstheme="minorHAnsi"/>
          <w:sz w:val="20"/>
        </w:rPr>
        <w:t xml:space="preserve"> were associated with a higher number of days (12) compared to </w:t>
      </w:r>
      <w:r w:rsidR="004B6D4A">
        <w:rPr>
          <w:rFonts w:cstheme="minorHAnsi"/>
          <w:sz w:val="20"/>
        </w:rPr>
        <w:t xml:space="preserve">clinical </w:t>
      </w:r>
      <w:r w:rsidR="00485843" w:rsidRPr="00485843">
        <w:rPr>
          <w:rFonts w:cstheme="minorHAnsi"/>
          <w:sz w:val="20"/>
        </w:rPr>
        <w:t xml:space="preserve">vertebral fractures (10-11 days). Osteoporotic fractures required between 10 and 11 days of hospitalization. The number of days hospitalized was similar between the two genders. </w:t>
      </w:r>
    </w:p>
    <w:p w14:paraId="6027E09F" w14:textId="343E32BB" w:rsidR="00485843" w:rsidRPr="00485843" w:rsidRDefault="00F27AA8" w:rsidP="00485843">
      <w:pPr>
        <w:spacing w:line="360" w:lineRule="auto"/>
        <w:ind w:right="57"/>
        <w:jc w:val="both"/>
        <w:rPr>
          <w:rFonts w:cstheme="minorHAnsi"/>
          <w:sz w:val="20"/>
        </w:rPr>
      </w:pPr>
      <w:r w:rsidRPr="00F27AA8">
        <w:rPr>
          <w:rFonts w:cstheme="minorHAnsi"/>
          <w:sz w:val="20"/>
        </w:rPr>
        <w:t xml:space="preserve">Table A 8 </w:t>
      </w:r>
      <w:r w:rsidR="00485843" w:rsidRPr="0025198E">
        <w:rPr>
          <w:rFonts w:cstheme="minorHAnsi"/>
          <w:sz w:val="20"/>
        </w:rPr>
        <w:t>sh</w:t>
      </w:r>
      <w:r w:rsidR="00485843" w:rsidRPr="00485843">
        <w:rPr>
          <w:rFonts w:cstheme="minorHAnsi"/>
          <w:sz w:val="20"/>
        </w:rPr>
        <w:t xml:space="preserve">ows the descriptive statistics of total days hospitalized following fracture. This analysis shows that on average, a patient with an incident fracture that requires inpatient care is in total hospitalized the following year between 15 to 20 days. Vertebral fractures are associated with a higher number of hospitalization days (20 days) compared to hip fractures (18-19 days) and osteoporotic fractures (17 days). </w:t>
      </w:r>
    </w:p>
    <w:p w14:paraId="74E125CD"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17" w:name="_Toc20398545"/>
      <w:r w:rsidRPr="00485843">
        <w:rPr>
          <w:rFonts w:eastAsiaTheme="majorEastAsia" w:cstheme="minorHAnsi"/>
          <w:b/>
          <w:bCs/>
          <w:sz w:val="20"/>
          <w:szCs w:val="20"/>
        </w:rPr>
        <w:t>Comments</w:t>
      </w:r>
      <w:bookmarkEnd w:id="117"/>
    </w:p>
    <w:p w14:paraId="7C7414D7" w14:textId="1D90E165" w:rsidR="00485843" w:rsidRPr="00485843" w:rsidRDefault="00485843" w:rsidP="00485843">
      <w:pPr>
        <w:spacing w:line="360" w:lineRule="auto"/>
        <w:ind w:right="57"/>
        <w:jc w:val="both"/>
        <w:rPr>
          <w:rFonts w:cstheme="minorHAnsi"/>
          <w:sz w:val="20"/>
        </w:rPr>
      </w:pPr>
      <w:r w:rsidRPr="00485843">
        <w:rPr>
          <w:rFonts w:cstheme="minorHAnsi"/>
          <w:sz w:val="20"/>
        </w:rPr>
        <w:t xml:space="preserve">A substantial proportion (65-71%) of the fracture related hospitalization days the year after fracture was directly related to the length of stay in connection with the fracture. Moreover, of the total hospitalization days the year following fracture, a majority (53-69%) was fracture related. </w:t>
      </w:r>
    </w:p>
    <w:p w14:paraId="0C50878D"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18" w:name="_Toc20398546"/>
      <w:bookmarkStart w:id="119" w:name="_Ref512260365"/>
      <w:r w:rsidRPr="00485843">
        <w:rPr>
          <w:rFonts w:eastAsiaTheme="majorEastAsia" w:cstheme="minorHAnsi"/>
          <w:b/>
          <w:bCs/>
          <w:sz w:val="20"/>
          <w:szCs w:val="20"/>
        </w:rPr>
        <w:t>Supporting data</w:t>
      </w:r>
      <w:bookmarkEnd w:id="118"/>
    </w:p>
    <w:p w14:paraId="086CE10D" w14:textId="77777777" w:rsidR="00485843" w:rsidRPr="00485843" w:rsidRDefault="00485843" w:rsidP="00485843">
      <w:pPr>
        <w:rPr>
          <w:rFonts w:cstheme="minorHAnsi"/>
        </w:rPr>
      </w:pPr>
    </w:p>
    <w:p w14:paraId="5402655F" w14:textId="5CE2A736" w:rsidR="00485843" w:rsidRPr="00485843" w:rsidRDefault="009962D5" w:rsidP="006E089C">
      <w:pPr>
        <w:keepNext/>
        <w:rPr>
          <w:rFonts w:cstheme="minorHAnsi"/>
          <w:iCs/>
          <w:sz w:val="20"/>
          <w:szCs w:val="18"/>
        </w:rPr>
      </w:pPr>
      <w:bookmarkStart w:id="120" w:name="_Ref536520983"/>
      <w:r w:rsidRPr="0025198E">
        <w:rPr>
          <w:rFonts w:cstheme="minorHAnsi"/>
          <w:b/>
          <w:iCs/>
          <w:sz w:val="20"/>
          <w:szCs w:val="18"/>
        </w:rPr>
        <w:t>Table A</w:t>
      </w:r>
      <w:r w:rsidR="00485843" w:rsidRPr="0025198E">
        <w:rPr>
          <w:rFonts w:cstheme="minorHAnsi"/>
          <w:b/>
          <w:iCs/>
          <w:sz w:val="20"/>
          <w:szCs w:val="18"/>
        </w:rPr>
        <w:t xml:space="preserve"> </w:t>
      </w:r>
      <w:bookmarkEnd w:id="119"/>
      <w:bookmarkEnd w:id="120"/>
      <w:r w:rsidR="0025198E" w:rsidRPr="0025198E">
        <w:rPr>
          <w:rFonts w:cstheme="minorHAnsi"/>
          <w:b/>
          <w:iCs/>
          <w:sz w:val="20"/>
          <w:szCs w:val="18"/>
        </w:rPr>
        <w:t>6</w:t>
      </w:r>
      <w:r w:rsidR="00485843" w:rsidRPr="0025198E">
        <w:rPr>
          <w:rFonts w:cstheme="minorHAnsi"/>
          <w:iCs/>
          <w:sz w:val="20"/>
          <w:szCs w:val="18"/>
        </w:rPr>
        <w:t xml:space="preserve"> Number</w:t>
      </w:r>
      <w:r w:rsidR="00485843" w:rsidRPr="00485843">
        <w:rPr>
          <w:rFonts w:cstheme="minorHAnsi"/>
          <w:iCs/>
          <w:sz w:val="20"/>
          <w:szCs w:val="18"/>
        </w:rPr>
        <w:t xml:space="preserve"> of days hospitalized in direct relation with incident fracture between 2010 and 2014 in Sweden</w:t>
      </w:r>
    </w:p>
    <w:tbl>
      <w:tblPr>
        <w:tblStyle w:val="Metrics"/>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897"/>
        <w:gridCol w:w="898"/>
        <w:gridCol w:w="898"/>
        <w:gridCol w:w="897"/>
        <w:gridCol w:w="898"/>
        <w:gridCol w:w="898"/>
      </w:tblGrid>
      <w:tr w:rsidR="00485843" w:rsidRPr="00485843" w14:paraId="444BBD86" w14:textId="77777777" w:rsidTr="00B816E3">
        <w:trPr>
          <w:trHeight w:val="283"/>
        </w:trPr>
        <w:tc>
          <w:tcPr>
            <w:tcW w:w="3119" w:type="dxa"/>
            <w:vAlign w:val="bottom"/>
            <w:hideMark/>
          </w:tcPr>
          <w:p w14:paraId="7AF7C972" w14:textId="77777777" w:rsidR="00485843" w:rsidRPr="00485843" w:rsidRDefault="00485843" w:rsidP="00485843">
            <w:pPr>
              <w:jc w:val="center"/>
              <w:rPr>
                <w:rFonts w:eastAsia="Times New Roman" w:cstheme="minorHAnsi"/>
                <w:b/>
                <w:szCs w:val="18"/>
              </w:rPr>
            </w:pPr>
            <w:r w:rsidRPr="00485843">
              <w:rPr>
                <w:rFonts w:eastAsia="Times New Roman" w:cstheme="minorHAnsi"/>
                <w:b/>
                <w:szCs w:val="18"/>
              </w:rPr>
              <w:t>Fracture site by gender</w:t>
            </w:r>
          </w:p>
        </w:tc>
        <w:tc>
          <w:tcPr>
            <w:tcW w:w="897" w:type="dxa"/>
            <w:vAlign w:val="bottom"/>
            <w:hideMark/>
          </w:tcPr>
          <w:p w14:paraId="0EF815C0"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N</w:t>
            </w:r>
          </w:p>
        </w:tc>
        <w:tc>
          <w:tcPr>
            <w:tcW w:w="898" w:type="dxa"/>
            <w:vAlign w:val="bottom"/>
            <w:hideMark/>
          </w:tcPr>
          <w:p w14:paraId="5E6719A0"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Mean</w:t>
            </w:r>
          </w:p>
        </w:tc>
        <w:tc>
          <w:tcPr>
            <w:tcW w:w="898" w:type="dxa"/>
            <w:vAlign w:val="bottom"/>
            <w:hideMark/>
          </w:tcPr>
          <w:p w14:paraId="344EF5C7"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SD</w:t>
            </w:r>
          </w:p>
        </w:tc>
        <w:tc>
          <w:tcPr>
            <w:tcW w:w="897" w:type="dxa"/>
            <w:vAlign w:val="bottom"/>
            <w:hideMark/>
          </w:tcPr>
          <w:p w14:paraId="5437A749"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Q1</w:t>
            </w:r>
          </w:p>
        </w:tc>
        <w:tc>
          <w:tcPr>
            <w:tcW w:w="898" w:type="dxa"/>
            <w:vAlign w:val="bottom"/>
            <w:hideMark/>
          </w:tcPr>
          <w:p w14:paraId="76198D1C"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Median</w:t>
            </w:r>
          </w:p>
        </w:tc>
        <w:tc>
          <w:tcPr>
            <w:tcW w:w="898" w:type="dxa"/>
            <w:vAlign w:val="bottom"/>
            <w:hideMark/>
          </w:tcPr>
          <w:p w14:paraId="4D475319"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Q3</w:t>
            </w:r>
          </w:p>
        </w:tc>
      </w:tr>
      <w:tr w:rsidR="00485843" w:rsidRPr="00485843" w14:paraId="0D0CDE52" w14:textId="77777777" w:rsidTr="00B816E3">
        <w:trPr>
          <w:trHeight w:val="315"/>
        </w:trPr>
        <w:tc>
          <w:tcPr>
            <w:tcW w:w="3119" w:type="dxa"/>
            <w:hideMark/>
          </w:tcPr>
          <w:p w14:paraId="28B2968C" w14:textId="77777777" w:rsidR="00485843" w:rsidRPr="00485843" w:rsidRDefault="00485843" w:rsidP="00485843">
            <w:pPr>
              <w:jc w:val="both"/>
              <w:rPr>
                <w:rFonts w:eastAsia="Times New Roman" w:cstheme="minorHAnsi"/>
                <w:b/>
                <w:bCs/>
                <w:color w:val="000000"/>
                <w:szCs w:val="18"/>
              </w:rPr>
            </w:pPr>
            <w:r w:rsidRPr="00485843">
              <w:rPr>
                <w:rFonts w:eastAsia="Times New Roman" w:cstheme="minorHAnsi"/>
                <w:b/>
                <w:bCs/>
                <w:color w:val="000000"/>
                <w:szCs w:val="18"/>
              </w:rPr>
              <w:t>Women</w:t>
            </w:r>
          </w:p>
        </w:tc>
        <w:tc>
          <w:tcPr>
            <w:tcW w:w="897" w:type="dxa"/>
            <w:hideMark/>
          </w:tcPr>
          <w:p w14:paraId="66463CAB"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c>
          <w:tcPr>
            <w:tcW w:w="898" w:type="dxa"/>
            <w:hideMark/>
          </w:tcPr>
          <w:p w14:paraId="2F9254B9"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c>
          <w:tcPr>
            <w:tcW w:w="898" w:type="dxa"/>
            <w:hideMark/>
          </w:tcPr>
          <w:p w14:paraId="1BC90690"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c>
          <w:tcPr>
            <w:tcW w:w="897" w:type="dxa"/>
            <w:hideMark/>
          </w:tcPr>
          <w:p w14:paraId="0A0D957D"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c>
          <w:tcPr>
            <w:tcW w:w="898" w:type="dxa"/>
            <w:hideMark/>
          </w:tcPr>
          <w:p w14:paraId="462C815A"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c>
          <w:tcPr>
            <w:tcW w:w="898" w:type="dxa"/>
            <w:hideMark/>
          </w:tcPr>
          <w:p w14:paraId="346B223A"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r>
      <w:tr w:rsidR="00485843" w:rsidRPr="00485843" w14:paraId="705D54BF" w14:textId="77777777" w:rsidTr="00B816E3">
        <w:trPr>
          <w:trHeight w:val="315"/>
        </w:trPr>
        <w:tc>
          <w:tcPr>
            <w:tcW w:w="3119" w:type="dxa"/>
            <w:hideMark/>
          </w:tcPr>
          <w:p w14:paraId="41B99BB3"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Hip fractures</w:t>
            </w:r>
          </w:p>
        </w:tc>
        <w:tc>
          <w:tcPr>
            <w:tcW w:w="897" w:type="dxa"/>
            <w:hideMark/>
          </w:tcPr>
          <w:p w14:paraId="0896E671"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49,572</w:t>
            </w:r>
          </w:p>
        </w:tc>
        <w:tc>
          <w:tcPr>
            <w:tcW w:w="898" w:type="dxa"/>
          </w:tcPr>
          <w:p w14:paraId="20132A4F"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8.24</w:t>
            </w:r>
          </w:p>
        </w:tc>
        <w:tc>
          <w:tcPr>
            <w:tcW w:w="898" w:type="dxa"/>
          </w:tcPr>
          <w:p w14:paraId="1A4AE774"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5.71</w:t>
            </w:r>
          </w:p>
        </w:tc>
        <w:tc>
          <w:tcPr>
            <w:tcW w:w="897" w:type="dxa"/>
          </w:tcPr>
          <w:p w14:paraId="469DFCF2"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4</w:t>
            </w:r>
          </w:p>
        </w:tc>
        <w:tc>
          <w:tcPr>
            <w:tcW w:w="898" w:type="dxa"/>
          </w:tcPr>
          <w:p w14:paraId="35FDA568"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7</w:t>
            </w:r>
          </w:p>
        </w:tc>
        <w:tc>
          <w:tcPr>
            <w:tcW w:w="898" w:type="dxa"/>
          </w:tcPr>
          <w:p w14:paraId="5EBF6A49"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11</w:t>
            </w:r>
          </w:p>
        </w:tc>
      </w:tr>
      <w:tr w:rsidR="00485843" w:rsidRPr="00485843" w14:paraId="30A39AFC" w14:textId="77777777" w:rsidTr="00B816E3">
        <w:trPr>
          <w:trHeight w:val="315"/>
        </w:trPr>
        <w:tc>
          <w:tcPr>
            <w:tcW w:w="3119" w:type="dxa"/>
            <w:hideMark/>
          </w:tcPr>
          <w:p w14:paraId="4789289C"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Vertebral fractures</w:t>
            </w:r>
          </w:p>
        </w:tc>
        <w:tc>
          <w:tcPr>
            <w:tcW w:w="897" w:type="dxa"/>
            <w:hideMark/>
          </w:tcPr>
          <w:p w14:paraId="73E7C102"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10,367</w:t>
            </w:r>
          </w:p>
        </w:tc>
        <w:tc>
          <w:tcPr>
            <w:tcW w:w="898" w:type="dxa"/>
          </w:tcPr>
          <w:p w14:paraId="1CE46FDA"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7.69</w:t>
            </w:r>
          </w:p>
        </w:tc>
        <w:tc>
          <w:tcPr>
            <w:tcW w:w="898" w:type="dxa"/>
          </w:tcPr>
          <w:p w14:paraId="02A3B712"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5.91</w:t>
            </w:r>
          </w:p>
        </w:tc>
        <w:tc>
          <w:tcPr>
            <w:tcW w:w="897" w:type="dxa"/>
          </w:tcPr>
          <w:p w14:paraId="5DB2DBD8"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3</w:t>
            </w:r>
          </w:p>
        </w:tc>
        <w:tc>
          <w:tcPr>
            <w:tcW w:w="898" w:type="dxa"/>
          </w:tcPr>
          <w:p w14:paraId="31A8D10D"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7</w:t>
            </w:r>
          </w:p>
        </w:tc>
        <w:tc>
          <w:tcPr>
            <w:tcW w:w="898" w:type="dxa"/>
          </w:tcPr>
          <w:p w14:paraId="3468B990"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10</w:t>
            </w:r>
          </w:p>
        </w:tc>
      </w:tr>
      <w:tr w:rsidR="00485843" w:rsidRPr="00485843" w14:paraId="16E4D9E2" w14:textId="77777777" w:rsidTr="00B816E3">
        <w:trPr>
          <w:trHeight w:val="315"/>
        </w:trPr>
        <w:tc>
          <w:tcPr>
            <w:tcW w:w="3119" w:type="dxa"/>
            <w:hideMark/>
          </w:tcPr>
          <w:p w14:paraId="0F7D8EF1"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MOF</w:t>
            </w:r>
          </w:p>
        </w:tc>
        <w:tc>
          <w:tcPr>
            <w:tcW w:w="897" w:type="dxa"/>
            <w:hideMark/>
          </w:tcPr>
          <w:p w14:paraId="5EE15B69"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75,333</w:t>
            </w:r>
          </w:p>
        </w:tc>
        <w:tc>
          <w:tcPr>
            <w:tcW w:w="898" w:type="dxa"/>
          </w:tcPr>
          <w:p w14:paraId="067CBD44"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7.87</w:t>
            </w:r>
          </w:p>
        </w:tc>
        <w:tc>
          <w:tcPr>
            <w:tcW w:w="898" w:type="dxa"/>
          </w:tcPr>
          <w:p w14:paraId="7A757F50"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5.84</w:t>
            </w:r>
          </w:p>
        </w:tc>
        <w:tc>
          <w:tcPr>
            <w:tcW w:w="897" w:type="dxa"/>
          </w:tcPr>
          <w:p w14:paraId="08A22750"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4</w:t>
            </w:r>
          </w:p>
        </w:tc>
        <w:tc>
          <w:tcPr>
            <w:tcW w:w="898" w:type="dxa"/>
          </w:tcPr>
          <w:p w14:paraId="4FCAD64B"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7</w:t>
            </w:r>
          </w:p>
        </w:tc>
        <w:tc>
          <w:tcPr>
            <w:tcW w:w="898" w:type="dxa"/>
          </w:tcPr>
          <w:p w14:paraId="338BD7DC"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11</w:t>
            </w:r>
          </w:p>
        </w:tc>
      </w:tr>
      <w:tr w:rsidR="00485843" w:rsidRPr="00485843" w14:paraId="6D20FE01" w14:textId="77777777" w:rsidTr="00B816E3">
        <w:trPr>
          <w:trHeight w:val="315"/>
        </w:trPr>
        <w:tc>
          <w:tcPr>
            <w:tcW w:w="3119" w:type="dxa"/>
            <w:hideMark/>
          </w:tcPr>
          <w:p w14:paraId="6487671A"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Osteoporotic fractures</w:t>
            </w:r>
          </w:p>
        </w:tc>
        <w:tc>
          <w:tcPr>
            <w:tcW w:w="897" w:type="dxa"/>
            <w:vAlign w:val="center"/>
            <w:hideMark/>
          </w:tcPr>
          <w:p w14:paraId="398B2C88"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99,303</w:t>
            </w:r>
          </w:p>
        </w:tc>
        <w:tc>
          <w:tcPr>
            <w:tcW w:w="898" w:type="dxa"/>
            <w:vAlign w:val="center"/>
          </w:tcPr>
          <w:p w14:paraId="2B384050"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7.72</w:t>
            </w:r>
          </w:p>
        </w:tc>
        <w:tc>
          <w:tcPr>
            <w:tcW w:w="898" w:type="dxa"/>
            <w:vAlign w:val="center"/>
          </w:tcPr>
          <w:p w14:paraId="28080DE9"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5.90</w:t>
            </w:r>
          </w:p>
        </w:tc>
        <w:tc>
          <w:tcPr>
            <w:tcW w:w="897" w:type="dxa"/>
            <w:vAlign w:val="center"/>
          </w:tcPr>
          <w:p w14:paraId="580A7D1C"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4</w:t>
            </w:r>
          </w:p>
        </w:tc>
        <w:tc>
          <w:tcPr>
            <w:tcW w:w="898" w:type="dxa"/>
            <w:vAlign w:val="center"/>
          </w:tcPr>
          <w:p w14:paraId="256E705E"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7</w:t>
            </w:r>
          </w:p>
        </w:tc>
        <w:tc>
          <w:tcPr>
            <w:tcW w:w="898" w:type="dxa"/>
            <w:vAlign w:val="center"/>
          </w:tcPr>
          <w:p w14:paraId="18D98DC8"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10</w:t>
            </w:r>
          </w:p>
        </w:tc>
      </w:tr>
      <w:tr w:rsidR="00485843" w:rsidRPr="00485843" w14:paraId="33C6C2BC" w14:textId="77777777" w:rsidTr="00B816E3">
        <w:trPr>
          <w:trHeight w:val="315"/>
        </w:trPr>
        <w:tc>
          <w:tcPr>
            <w:tcW w:w="3119" w:type="dxa"/>
            <w:hideMark/>
          </w:tcPr>
          <w:p w14:paraId="25BD7017" w14:textId="77777777" w:rsidR="00485843" w:rsidRPr="00485843" w:rsidRDefault="00485843" w:rsidP="00485843">
            <w:pPr>
              <w:jc w:val="both"/>
              <w:rPr>
                <w:rFonts w:eastAsia="Times New Roman" w:cstheme="minorHAnsi"/>
                <w:b/>
                <w:bCs/>
                <w:color w:val="000000"/>
                <w:szCs w:val="18"/>
              </w:rPr>
            </w:pPr>
            <w:r w:rsidRPr="00485843">
              <w:rPr>
                <w:rFonts w:eastAsia="Times New Roman" w:cstheme="minorHAnsi"/>
                <w:b/>
                <w:bCs/>
                <w:color w:val="000000"/>
                <w:szCs w:val="18"/>
              </w:rPr>
              <w:t>Men</w:t>
            </w:r>
          </w:p>
        </w:tc>
        <w:tc>
          <w:tcPr>
            <w:tcW w:w="897" w:type="dxa"/>
            <w:hideMark/>
          </w:tcPr>
          <w:p w14:paraId="6F81E26B"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c>
          <w:tcPr>
            <w:tcW w:w="898" w:type="dxa"/>
          </w:tcPr>
          <w:p w14:paraId="64D80852" w14:textId="77777777" w:rsidR="00485843" w:rsidRPr="00485843" w:rsidRDefault="00485843" w:rsidP="00485843">
            <w:pPr>
              <w:jc w:val="center"/>
              <w:rPr>
                <w:rFonts w:eastAsia="Times New Roman" w:cstheme="minorHAnsi"/>
                <w:color w:val="000000"/>
                <w:szCs w:val="18"/>
              </w:rPr>
            </w:pPr>
          </w:p>
        </w:tc>
        <w:tc>
          <w:tcPr>
            <w:tcW w:w="898" w:type="dxa"/>
          </w:tcPr>
          <w:p w14:paraId="4EC42FE5" w14:textId="77777777" w:rsidR="00485843" w:rsidRPr="00485843" w:rsidRDefault="00485843" w:rsidP="00485843">
            <w:pPr>
              <w:jc w:val="center"/>
              <w:rPr>
                <w:rFonts w:eastAsia="Times New Roman" w:cstheme="minorHAnsi"/>
                <w:color w:val="000000"/>
                <w:szCs w:val="18"/>
              </w:rPr>
            </w:pPr>
          </w:p>
        </w:tc>
        <w:tc>
          <w:tcPr>
            <w:tcW w:w="897" w:type="dxa"/>
          </w:tcPr>
          <w:p w14:paraId="576E3291" w14:textId="77777777" w:rsidR="00485843" w:rsidRPr="00485843" w:rsidRDefault="00485843" w:rsidP="00485843">
            <w:pPr>
              <w:jc w:val="center"/>
              <w:rPr>
                <w:rFonts w:eastAsia="Times New Roman" w:cstheme="minorHAnsi"/>
                <w:color w:val="000000"/>
                <w:szCs w:val="18"/>
              </w:rPr>
            </w:pPr>
          </w:p>
        </w:tc>
        <w:tc>
          <w:tcPr>
            <w:tcW w:w="898" w:type="dxa"/>
          </w:tcPr>
          <w:p w14:paraId="3996BE5E" w14:textId="77777777" w:rsidR="00485843" w:rsidRPr="00485843" w:rsidRDefault="00485843" w:rsidP="00485843">
            <w:pPr>
              <w:jc w:val="center"/>
              <w:rPr>
                <w:rFonts w:eastAsia="Times New Roman" w:cstheme="minorHAnsi"/>
                <w:color w:val="000000"/>
                <w:szCs w:val="18"/>
              </w:rPr>
            </w:pPr>
          </w:p>
        </w:tc>
        <w:tc>
          <w:tcPr>
            <w:tcW w:w="898" w:type="dxa"/>
          </w:tcPr>
          <w:p w14:paraId="6711DFE2" w14:textId="77777777" w:rsidR="00485843" w:rsidRPr="00485843" w:rsidRDefault="00485843" w:rsidP="00485843">
            <w:pPr>
              <w:jc w:val="center"/>
              <w:rPr>
                <w:rFonts w:eastAsia="Times New Roman" w:cstheme="minorHAnsi"/>
                <w:color w:val="000000"/>
                <w:szCs w:val="18"/>
              </w:rPr>
            </w:pPr>
          </w:p>
        </w:tc>
      </w:tr>
      <w:tr w:rsidR="00485843" w:rsidRPr="00485843" w14:paraId="74F4B5C2" w14:textId="77777777" w:rsidTr="00B816E3">
        <w:trPr>
          <w:trHeight w:val="315"/>
        </w:trPr>
        <w:tc>
          <w:tcPr>
            <w:tcW w:w="3119" w:type="dxa"/>
            <w:hideMark/>
          </w:tcPr>
          <w:p w14:paraId="6B2973C5"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Hip fractures</w:t>
            </w:r>
          </w:p>
        </w:tc>
        <w:tc>
          <w:tcPr>
            <w:tcW w:w="897" w:type="dxa"/>
            <w:hideMark/>
          </w:tcPr>
          <w:p w14:paraId="304B45BA"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20,486</w:t>
            </w:r>
          </w:p>
        </w:tc>
        <w:tc>
          <w:tcPr>
            <w:tcW w:w="898" w:type="dxa"/>
            <w:vAlign w:val="center"/>
          </w:tcPr>
          <w:p w14:paraId="52BEBF78"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8.30</w:t>
            </w:r>
          </w:p>
        </w:tc>
        <w:tc>
          <w:tcPr>
            <w:tcW w:w="898" w:type="dxa"/>
            <w:vAlign w:val="center"/>
          </w:tcPr>
          <w:p w14:paraId="7AC442B2"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7.49</w:t>
            </w:r>
          </w:p>
        </w:tc>
        <w:tc>
          <w:tcPr>
            <w:tcW w:w="897" w:type="dxa"/>
            <w:vAlign w:val="center"/>
          </w:tcPr>
          <w:p w14:paraId="563F9A47"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4</w:t>
            </w:r>
          </w:p>
        </w:tc>
        <w:tc>
          <w:tcPr>
            <w:tcW w:w="898" w:type="dxa"/>
            <w:vAlign w:val="center"/>
          </w:tcPr>
          <w:p w14:paraId="610E7A1F"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7</w:t>
            </w:r>
          </w:p>
        </w:tc>
        <w:tc>
          <w:tcPr>
            <w:tcW w:w="898" w:type="dxa"/>
            <w:vAlign w:val="center"/>
          </w:tcPr>
          <w:p w14:paraId="036FD96C"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11</w:t>
            </w:r>
          </w:p>
        </w:tc>
      </w:tr>
      <w:tr w:rsidR="00485843" w:rsidRPr="00485843" w14:paraId="34C98175" w14:textId="77777777" w:rsidTr="00B816E3">
        <w:trPr>
          <w:trHeight w:val="315"/>
        </w:trPr>
        <w:tc>
          <w:tcPr>
            <w:tcW w:w="3119" w:type="dxa"/>
            <w:hideMark/>
          </w:tcPr>
          <w:p w14:paraId="6AEDD626"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Vertebral fractures</w:t>
            </w:r>
          </w:p>
        </w:tc>
        <w:tc>
          <w:tcPr>
            <w:tcW w:w="897" w:type="dxa"/>
            <w:hideMark/>
          </w:tcPr>
          <w:p w14:paraId="413D679E"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5,090</w:t>
            </w:r>
          </w:p>
        </w:tc>
        <w:tc>
          <w:tcPr>
            <w:tcW w:w="898" w:type="dxa"/>
            <w:vAlign w:val="center"/>
          </w:tcPr>
          <w:p w14:paraId="6BBCDCF5"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6.70</w:t>
            </w:r>
          </w:p>
        </w:tc>
        <w:tc>
          <w:tcPr>
            <w:tcW w:w="898" w:type="dxa"/>
            <w:vAlign w:val="center"/>
          </w:tcPr>
          <w:p w14:paraId="4775848F"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6.23</w:t>
            </w:r>
          </w:p>
        </w:tc>
        <w:tc>
          <w:tcPr>
            <w:tcW w:w="897" w:type="dxa"/>
            <w:vAlign w:val="center"/>
          </w:tcPr>
          <w:p w14:paraId="026B4EF9"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2</w:t>
            </w:r>
          </w:p>
        </w:tc>
        <w:tc>
          <w:tcPr>
            <w:tcW w:w="898" w:type="dxa"/>
            <w:vAlign w:val="center"/>
          </w:tcPr>
          <w:p w14:paraId="69C164F2"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5</w:t>
            </w:r>
          </w:p>
        </w:tc>
        <w:tc>
          <w:tcPr>
            <w:tcW w:w="898" w:type="dxa"/>
            <w:vAlign w:val="center"/>
          </w:tcPr>
          <w:p w14:paraId="3B4A847D"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9</w:t>
            </w:r>
          </w:p>
        </w:tc>
      </w:tr>
      <w:tr w:rsidR="00485843" w:rsidRPr="00485843" w14:paraId="3E1ABAB3" w14:textId="77777777" w:rsidTr="00B816E3">
        <w:trPr>
          <w:trHeight w:val="315"/>
        </w:trPr>
        <w:tc>
          <w:tcPr>
            <w:tcW w:w="3119" w:type="dxa"/>
            <w:hideMark/>
          </w:tcPr>
          <w:p w14:paraId="31783B5F"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MOF</w:t>
            </w:r>
          </w:p>
        </w:tc>
        <w:tc>
          <w:tcPr>
            <w:tcW w:w="897" w:type="dxa"/>
            <w:hideMark/>
          </w:tcPr>
          <w:p w14:paraId="6C8A8B7E"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29,464</w:t>
            </w:r>
          </w:p>
        </w:tc>
        <w:tc>
          <w:tcPr>
            <w:tcW w:w="898" w:type="dxa"/>
            <w:vAlign w:val="center"/>
          </w:tcPr>
          <w:p w14:paraId="1A1654C4"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7.73</w:t>
            </w:r>
          </w:p>
        </w:tc>
        <w:tc>
          <w:tcPr>
            <w:tcW w:w="898" w:type="dxa"/>
            <w:vAlign w:val="center"/>
          </w:tcPr>
          <w:p w14:paraId="65BE9D92"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7.16</w:t>
            </w:r>
          </w:p>
        </w:tc>
        <w:tc>
          <w:tcPr>
            <w:tcW w:w="897" w:type="dxa"/>
            <w:vAlign w:val="center"/>
          </w:tcPr>
          <w:p w14:paraId="5CAFD6FC"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3</w:t>
            </w:r>
          </w:p>
        </w:tc>
        <w:tc>
          <w:tcPr>
            <w:tcW w:w="898" w:type="dxa"/>
            <w:vAlign w:val="center"/>
          </w:tcPr>
          <w:p w14:paraId="60D75F6E"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6</w:t>
            </w:r>
          </w:p>
        </w:tc>
        <w:tc>
          <w:tcPr>
            <w:tcW w:w="898" w:type="dxa"/>
            <w:vAlign w:val="center"/>
          </w:tcPr>
          <w:p w14:paraId="4174EFA7"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10</w:t>
            </w:r>
          </w:p>
        </w:tc>
      </w:tr>
      <w:tr w:rsidR="00485843" w:rsidRPr="00485843" w14:paraId="29E059B5" w14:textId="77777777" w:rsidTr="00B816E3">
        <w:trPr>
          <w:trHeight w:val="315"/>
        </w:trPr>
        <w:tc>
          <w:tcPr>
            <w:tcW w:w="3119" w:type="dxa"/>
            <w:hideMark/>
          </w:tcPr>
          <w:p w14:paraId="2279477C"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Osteoporotic fractures</w:t>
            </w:r>
          </w:p>
        </w:tc>
        <w:tc>
          <w:tcPr>
            <w:tcW w:w="897" w:type="dxa"/>
            <w:vAlign w:val="center"/>
            <w:hideMark/>
          </w:tcPr>
          <w:p w14:paraId="21B82D73"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42,367</w:t>
            </w:r>
          </w:p>
        </w:tc>
        <w:tc>
          <w:tcPr>
            <w:tcW w:w="898" w:type="dxa"/>
            <w:vAlign w:val="center"/>
          </w:tcPr>
          <w:p w14:paraId="31B4609B"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7.21</w:t>
            </w:r>
          </w:p>
        </w:tc>
        <w:tc>
          <w:tcPr>
            <w:tcW w:w="898" w:type="dxa"/>
            <w:vAlign w:val="center"/>
          </w:tcPr>
          <w:p w14:paraId="6FEAED40"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6.93</w:t>
            </w:r>
          </w:p>
        </w:tc>
        <w:tc>
          <w:tcPr>
            <w:tcW w:w="897" w:type="dxa"/>
            <w:vAlign w:val="center"/>
          </w:tcPr>
          <w:p w14:paraId="229CB360"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3</w:t>
            </w:r>
          </w:p>
        </w:tc>
        <w:tc>
          <w:tcPr>
            <w:tcW w:w="898" w:type="dxa"/>
            <w:vAlign w:val="center"/>
          </w:tcPr>
          <w:p w14:paraId="709A3EEA"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6</w:t>
            </w:r>
          </w:p>
        </w:tc>
        <w:tc>
          <w:tcPr>
            <w:tcW w:w="898" w:type="dxa"/>
            <w:vAlign w:val="center"/>
          </w:tcPr>
          <w:p w14:paraId="686C9D6D"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10</w:t>
            </w:r>
          </w:p>
        </w:tc>
      </w:tr>
    </w:tbl>
    <w:p w14:paraId="1EDE38F1" w14:textId="77777777" w:rsidR="00485843" w:rsidRPr="00485843" w:rsidRDefault="00485843" w:rsidP="00485843">
      <w:pPr>
        <w:rPr>
          <w:rFonts w:cstheme="minorHAnsi"/>
        </w:rPr>
      </w:pPr>
    </w:p>
    <w:p w14:paraId="4E3B3444" w14:textId="77777777" w:rsidR="00485843" w:rsidRPr="00485843" w:rsidRDefault="00485843" w:rsidP="00485843">
      <w:pPr>
        <w:rPr>
          <w:rFonts w:cstheme="minorHAnsi"/>
        </w:rPr>
      </w:pPr>
    </w:p>
    <w:p w14:paraId="5050EFD1" w14:textId="6C946595" w:rsidR="00485843" w:rsidRPr="00485843" w:rsidRDefault="009962D5" w:rsidP="006E089C">
      <w:pPr>
        <w:keepNext/>
        <w:rPr>
          <w:rFonts w:cstheme="minorHAnsi"/>
          <w:iCs/>
          <w:sz w:val="20"/>
          <w:szCs w:val="18"/>
        </w:rPr>
      </w:pPr>
      <w:bookmarkStart w:id="121" w:name="_Ref518900474"/>
      <w:r w:rsidRPr="0025198E">
        <w:rPr>
          <w:rFonts w:cstheme="minorHAnsi"/>
          <w:b/>
          <w:iCs/>
          <w:sz w:val="20"/>
          <w:szCs w:val="18"/>
        </w:rPr>
        <w:t>Table A</w:t>
      </w:r>
      <w:r w:rsidR="00485843" w:rsidRPr="0025198E">
        <w:rPr>
          <w:rFonts w:cstheme="minorHAnsi"/>
          <w:b/>
          <w:iCs/>
          <w:sz w:val="20"/>
          <w:szCs w:val="18"/>
        </w:rPr>
        <w:t xml:space="preserve"> </w:t>
      </w:r>
      <w:bookmarkEnd w:id="121"/>
      <w:r w:rsidR="0025198E" w:rsidRPr="0025198E">
        <w:rPr>
          <w:rFonts w:cstheme="minorHAnsi"/>
          <w:b/>
          <w:iCs/>
          <w:sz w:val="20"/>
          <w:szCs w:val="18"/>
        </w:rPr>
        <w:t>7</w:t>
      </w:r>
      <w:r w:rsidR="00485843" w:rsidRPr="0025198E">
        <w:rPr>
          <w:rFonts w:cstheme="minorHAnsi"/>
          <w:iCs/>
          <w:sz w:val="20"/>
          <w:szCs w:val="18"/>
        </w:rPr>
        <w:t xml:space="preserve"> Number</w:t>
      </w:r>
      <w:r w:rsidR="00485843" w:rsidRPr="00485843">
        <w:rPr>
          <w:rFonts w:cstheme="minorHAnsi"/>
          <w:iCs/>
          <w:sz w:val="20"/>
          <w:szCs w:val="18"/>
        </w:rPr>
        <w:t xml:space="preserve"> of fracture-related days hospitalized the year following fracture between 2010 and 2014 in Sweden</w:t>
      </w:r>
    </w:p>
    <w:tbl>
      <w:tblPr>
        <w:tblStyle w:val="Metrics"/>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897"/>
        <w:gridCol w:w="898"/>
        <w:gridCol w:w="898"/>
        <w:gridCol w:w="897"/>
        <w:gridCol w:w="898"/>
        <w:gridCol w:w="898"/>
      </w:tblGrid>
      <w:tr w:rsidR="00485843" w:rsidRPr="00485843" w14:paraId="1BB45468" w14:textId="77777777" w:rsidTr="00B816E3">
        <w:trPr>
          <w:trHeight w:val="283"/>
        </w:trPr>
        <w:tc>
          <w:tcPr>
            <w:tcW w:w="3119" w:type="dxa"/>
            <w:vAlign w:val="bottom"/>
            <w:hideMark/>
          </w:tcPr>
          <w:p w14:paraId="4C0CF9F8" w14:textId="77777777" w:rsidR="00485843" w:rsidRPr="00485843" w:rsidRDefault="00485843" w:rsidP="00485843">
            <w:pPr>
              <w:jc w:val="center"/>
              <w:rPr>
                <w:rFonts w:eastAsia="Times New Roman" w:cstheme="minorHAnsi"/>
                <w:szCs w:val="18"/>
              </w:rPr>
            </w:pPr>
          </w:p>
        </w:tc>
        <w:tc>
          <w:tcPr>
            <w:tcW w:w="897" w:type="dxa"/>
            <w:vAlign w:val="bottom"/>
            <w:hideMark/>
          </w:tcPr>
          <w:p w14:paraId="28DE7F27"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N</w:t>
            </w:r>
          </w:p>
        </w:tc>
        <w:tc>
          <w:tcPr>
            <w:tcW w:w="898" w:type="dxa"/>
            <w:vAlign w:val="bottom"/>
            <w:hideMark/>
          </w:tcPr>
          <w:p w14:paraId="7AC0CFC2"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Mean</w:t>
            </w:r>
          </w:p>
        </w:tc>
        <w:tc>
          <w:tcPr>
            <w:tcW w:w="898" w:type="dxa"/>
            <w:vAlign w:val="bottom"/>
            <w:hideMark/>
          </w:tcPr>
          <w:p w14:paraId="51EF4873"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SD</w:t>
            </w:r>
          </w:p>
        </w:tc>
        <w:tc>
          <w:tcPr>
            <w:tcW w:w="897" w:type="dxa"/>
            <w:vAlign w:val="bottom"/>
            <w:hideMark/>
          </w:tcPr>
          <w:p w14:paraId="63BB5119"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Q1</w:t>
            </w:r>
          </w:p>
        </w:tc>
        <w:tc>
          <w:tcPr>
            <w:tcW w:w="898" w:type="dxa"/>
            <w:vAlign w:val="bottom"/>
            <w:hideMark/>
          </w:tcPr>
          <w:p w14:paraId="24230673"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Median</w:t>
            </w:r>
          </w:p>
        </w:tc>
        <w:tc>
          <w:tcPr>
            <w:tcW w:w="898" w:type="dxa"/>
            <w:vAlign w:val="bottom"/>
            <w:hideMark/>
          </w:tcPr>
          <w:p w14:paraId="6EBB1F80"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Q3</w:t>
            </w:r>
          </w:p>
        </w:tc>
      </w:tr>
      <w:tr w:rsidR="00485843" w:rsidRPr="00485843" w14:paraId="4F8C51E5" w14:textId="77777777" w:rsidTr="00B816E3">
        <w:trPr>
          <w:trHeight w:val="315"/>
        </w:trPr>
        <w:tc>
          <w:tcPr>
            <w:tcW w:w="3119" w:type="dxa"/>
            <w:hideMark/>
          </w:tcPr>
          <w:p w14:paraId="7016EAA0" w14:textId="77777777" w:rsidR="00485843" w:rsidRPr="00485843" w:rsidRDefault="00485843" w:rsidP="00485843">
            <w:pPr>
              <w:jc w:val="both"/>
              <w:rPr>
                <w:rFonts w:eastAsia="Times New Roman" w:cstheme="minorHAnsi"/>
                <w:b/>
                <w:bCs/>
                <w:color w:val="000000"/>
                <w:szCs w:val="18"/>
              </w:rPr>
            </w:pPr>
            <w:r w:rsidRPr="00485843">
              <w:rPr>
                <w:rFonts w:eastAsia="Times New Roman" w:cstheme="minorHAnsi"/>
                <w:b/>
                <w:bCs/>
                <w:color w:val="000000"/>
                <w:szCs w:val="18"/>
              </w:rPr>
              <w:t>Women</w:t>
            </w:r>
          </w:p>
        </w:tc>
        <w:tc>
          <w:tcPr>
            <w:tcW w:w="897" w:type="dxa"/>
            <w:hideMark/>
          </w:tcPr>
          <w:p w14:paraId="3A33FBF4"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c>
          <w:tcPr>
            <w:tcW w:w="898" w:type="dxa"/>
            <w:hideMark/>
          </w:tcPr>
          <w:p w14:paraId="775594FB"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c>
          <w:tcPr>
            <w:tcW w:w="898" w:type="dxa"/>
            <w:hideMark/>
          </w:tcPr>
          <w:p w14:paraId="29415D1E"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c>
          <w:tcPr>
            <w:tcW w:w="897" w:type="dxa"/>
            <w:hideMark/>
          </w:tcPr>
          <w:p w14:paraId="4B9E0C28"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c>
          <w:tcPr>
            <w:tcW w:w="898" w:type="dxa"/>
            <w:hideMark/>
          </w:tcPr>
          <w:p w14:paraId="09454695"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c>
          <w:tcPr>
            <w:tcW w:w="898" w:type="dxa"/>
            <w:hideMark/>
          </w:tcPr>
          <w:p w14:paraId="41B172C2"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r>
      <w:tr w:rsidR="00485843" w:rsidRPr="00485843" w14:paraId="188246D1" w14:textId="77777777" w:rsidTr="00B816E3">
        <w:trPr>
          <w:trHeight w:val="315"/>
        </w:trPr>
        <w:tc>
          <w:tcPr>
            <w:tcW w:w="3119" w:type="dxa"/>
            <w:hideMark/>
          </w:tcPr>
          <w:p w14:paraId="552E9ABA"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Hip fractures</w:t>
            </w:r>
          </w:p>
        </w:tc>
        <w:tc>
          <w:tcPr>
            <w:tcW w:w="897" w:type="dxa"/>
            <w:vAlign w:val="center"/>
            <w:hideMark/>
          </w:tcPr>
          <w:p w14:paraId="77F2B7EB"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49,572</w:t>
            </w:r>
          </w:p>
        </w:tc>
        <w:tc>
          <w:tcPr>
            <w:tcW w:w="898" w:type="dxa"/>
            <w:vAlign w:val="center"/>
            <w:hideMark/>
          </w:tcPr>
          <w:p w14:paraId="3586B738"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12.38</w:t>
            </w:r>
          </w:p>
        </w:tc>
        <w:tc>
          <w:tcPr>
            <w:tcW w:w="898" w:type="dxa"/>
            <w:vAlign w:val="center"/>
            <w:hideMark/>
          </w:tcPr>
          <w:p w14:paraId="0C2FBB22"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9.46</w:t>
            </w:r>
          </w:p>
        </w:tc>
        <w:tc>
          <w:tcPr>
            <w:tcW w:w="897" w:type="dxa"/>
            <w:vAlign w:val="center"/>
            <w:hideMark/>
          </w:tcPr>
          <w:p w14:paraId="1E2ACE63"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6</w:t>
            </w:r>
          </w:p>
        </w:tc>
        <w:tc>
          <w:tcPr>
            <w:tcW w:w="898" w:type="dxa"/>
            <w:vAlign w:val="center"/>
            <w:hideMark/>
          </w:tcPr>
          <w:p w14:paraId="6B3C66EE"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10</w:t>
            </w:r>
          </w:p>
        </w:tc>
        <w:tc>
          <w:tcPr>
            <w:tcW w:w="898" w:type="dxa"/>
            <w:vAlign w:val="center"/>
            <w:hideMark/>
          </w:tcPr>
          <w:p w14:paraId="0745B6CB"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16</w:t>
            </w:r>
          </w:p>
        </w:tc>
      </w:tr>
      <w:tr w:rsidR="00485843" w:rsidRPr="00485843" w14:paraId="766EF70B" w14:textId="77777777" w:rsidTr="00B816E3">
        <w:trPr>
          <w:trHeight w:val="315"/>
        </w:trPr>
        <w:tc>
          <w:tcPr>
            <w:tcW w:w="3119" w:type="dxa"/>
            <w:hideMark/>
          </w:tcPr>
          <w:p w14:paraId="58E374D3"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Vertebral fractures</w:t>
            </w:r>
          </w:p>
        </w:tc>
        <w:tc>
          <w:tcPr>
            <w:tcW w:w="897" w:type="dxa"/>
            <w:vAlign w:val="center"/>
            <w:hideMark/>
          </w:tcPr>
          <w:p w14:paraId="2905A5A2"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10,367</w:t>
            </w:r>
          </w:p>
        </w:tc>
        <w:tc>
          <w:tcPr>
            <w:tcW w:w="898" w:type="dxa"/>
            <w:vAlign w:val="center"/>
            <w:hideMark/>
          </w:tcPr>
          <w:p w14:paraId="58B00FAB"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11.35</w:t>
            </w:r>
          </w:p>
        </w:tc>
        <w:tc>
          <w:tcPr>
            <w:tcW w:w="898" w:type="dxa"/>
            <w:vAlign w:val="center"/>
            <w:hideMark/>
          </w:tcPr>
          <w:p w14:paraId="7555E876"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10.15</w:t>
            </w:r>
          </w:p>
        </w:tc>
        <w:tc>
          <w:tcPr>
            <w:tcW w:w="897" w:type="dxa"/>
            <w:vAlign w:val="center"/>
            <w:hideMark/>
          </w:tcPr>
          <w:p w14:paraId="7BC3F2CC"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5</w:t>
            </w:r>
          </w:p>
        </w:tc>
        <w:tc>
          <w:tcPr>
            <w:tcW w:w="898" w:type="dxa"/>
            <w:vAlign w:val="center"/>
            <w:hideMark/>
          </w:tcPr>
          <w:p w14:paraId="274666BC"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9</w:t>
            </w:r>
          </w:p>
        </w:tc>
        <w:tc>
          <w:tcPr>
            <w:tcW w:w="898" w:type="dxa"/>
            <w:vAlign w:val="center"/>
            <w:hideMark/>
          </w:tcPr>
          <w:p w14:paraId="52E0000E"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15</w:t>
            </w:r>
          </w:p>
        </w:tc>
      </w:tr>
      <w:tr w:rsidR="00485843" w:rsidRPr="00485843" w14:paraId="6538A282" w14:textId="77777777" w:rsidTr="00B816E3">
        <w:trPr>
          <w:trHeight w:val="315"/>
        </w:trPr>
        <w:tc>
          <w:tcPr>
            <w:tcW w:w="3119" w:type="dxa"/>
            <w:hideMark/>
          </w:tcPr>
          <w:p w14:paraId="1A0858A9"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MOF</w:t>
            </w:r>
          </w:p>
        </w:tc>
        <w:tc>
          <w:tcPr>
            <w:tcW w:w="897" w:type="dxa"/>
            <w:vAlign w:val="center"/>
            <w:hideMark/>
          </w:tcPr>
          <w:p w14:paraId="4D3E0204"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75,333</w:t>
            </w:r>
          </w:p>
        </w:tc>
        <w:tc>
          <w:tcPr>
            <w:tcW w:w="898" w:type="dxa"/>
            <w:vAlign w:val="center"/>
            <w:hideMark/>
          </w:tcPr>
          <w:p w14:paraId="5EE03D40"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11.56</w:t>
            </w:r>
          </w:p>
        </w:tc>
        <w:tc>
          <w:tcPr>
            <w:tcW w:w="898" w:type="dxa"/>
            <w:vAlign w:val="center"/>
            <w:hideMark/>
          </w:tcPr>
          <w:p w14:paraId="5B9AAC5F"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9.49</w:t>
            </w:r>
          </w:p>
        </w:tc>
        <w:tc>
          <w:tcPr>
            <w:tcW w:w="897" w:type="dxa"/>
            <w:vAlign w:val="center"/>
            <w:hideMark/>
          </w:tcPr>
          <w:p w14:paraId="57D39678"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5</w:t>
            </w:r>
          </w:p>
        </w:tc>
        <w:tc>
          <w:tcPr>
            <w:tcW w:w="898" w:type="dxa"/>
            <w:vAlign w:val="center"/>
            <w:hideMark/>
          </w:tcPr>
          <w:p w14:paraId="6B407140"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9</w:t>
            </w:r>
          </w:p>
        </w:tc>
        <w:tc>
          <w:tcPr>
            <w:tcW w:w="898" w:type="dxa"/>
            <w:vAlign w:val="center"/>
            <w:hideMark/>
          </w:tcPr>
          <w:p w14:paraId="2245A787"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15</w:t>
            </w:r>
          </w:p>
        </w:tc>
      </w:tr>
      <w:tr w:rsidR="00485843" w:rsidRPr="00485843" w14:paraId="3DF440CF" w14:textId="77777777" w:rsidTr="00B816E3">
        <w:trPr>
          <w:trHeight w:val="315"/>
        </w:trPr>
        <w:tc>
          <w:tcPr>
            <w:tcW w:w="3119" w:type="dxa"/>
            <w:hideMark/>
          </w:tcPr>
          <w:p w14:paraId="48BF4578"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Osteoporotic fractures</w:t>
            </w:r>
          </w:p>
        </w:tc>
        <w:tc>
          <w:tcPr>
            <w:tcW w:w="897" w:type="dxa"/>
            <w:vAlign w:val="center"/>
            <w:hideMark/>
          </w:tcPr>
          <w:p w14:paraId="6CD8EA2D"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99,303</w:t>
            </w:r>
          </w:p>
        </w:tc>
        <w:tc>
          <w:tcPr>
            <w:tcW w:w="898" w:type="dxa"/>
            <w:vAlign w:val="center"/>
            <w:hideMark/>
          </w:tcPr>
          <w:p w14:paraId="589CBB87"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11.26</w:t>
            </w:r>
          </w:p>
        </w:tc>
        <w:tc>
          <w:tcPr>
            <w:tcW w:w="898" w:type="dxa"/>
            <w:vAlign w:val="center"/>
            <w:hideMark/>
          </w:tcPr>
          <w:p w14:paraId="0FD31B90"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9.54</w:t>
            </w:r>
          </w:p>
        </w:tc>
        <w:tc>
          <w:tcPr>
            <w:tcW w:w="897" w:type="dxa"/>
            <w:vAlign w:val="center"/>
            <w:hideMark/>
          </w:tcPr>
          <w:p w14:paraId="30D51DE8"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5</w:t>
            </w:r>
          </w:p>
        </w:tc>
        <w:tc>
          <w:tcPr>
            <w:tcW w:w="898" w:type="dxa"/>
            <w:vAlign w:val="center"/>
            <w:hideMark/>
          </w:tcPr>
          <w:p w14:paraId="7AE928C4"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9</w:t>
            </w:r>
          </w:p>
        </w:tc>
        <w:tc>
          <w:tcPr>
            <w:tcW w:w="898" w:type="dxa"/>
            <w:vAlign w:val="center"/>
            <w:hideMark/>
          </w:tcPr>
          <w:p w14:paraId="5DCDDF16"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14</w:t>
            </w:r>
          </w:p>
        </w:tc>
      </w:tr>
      <w:tr w:rsidR="00485843" w:rsidRPr="00485843" w14:paraId="583869AF" w14:textId="77777777" w:rsidTr="00B816E3">
        <w:trPr>
          <w:trHeight w:val="315"/>
        </w:trPr>
        <w:tc>
          <w:tcPr>
            <w:tcW w:w="3119" w:type="dxa"/>
            <w:hideMark/>
          </w:tcPr>
          <w:p w14:paraId="5E671BAA" w14:textId="77777777" w:rsidR="00485843" w:rsidRPr="00485843" w:rsidRDefault="00485843" w:rsidP="00485843">
            <w:pPr>
              <w:jc w:val="both"/>
              <w:rPr>
                <w:rFonts w:eastAsia="Times New Roman" w:cstheme="minorHAnsi"/>
                <w:b/>
                <w:bCs/>
                <w:color w:val="000000"/>
                <w:szCs w:val="18"/>
              </w:rPr>
            </w:pPr>
            <w:r w:rsidRPr="00485843">
              <w:rPr>
                <w:rFonts w:eastAsia="Times New Roman" w:cstheme="minorHAnsi"/>
                <w:b/>
                <w:bCs/>
                <w:color w:val="000000"/>
                <w:szCs w:val="18"/>
              </w:rPr>
              <w:t>Men</w:t>
            </w:r>
          </w:p>
        </w:tc>
        <w:tc>
          <w:tcPr>
            <w:tcW w:w="897" w:type="dxa"/>
            <w:vAlign w:val="center"/>
            <w:hideMark/>
          </w:tcPr>
          <w:p w14:paraId="349D3A20" w14:textId="77777777" w:rsidR="00485843" w:rsidRPr="00485843" w:rsidRDefault="00485843" w:rsidP="00485843">
            <w:pPr>
              <w:jc w:val="center"/>
              <w:rPr>
                <w:rFonts w:eastAsia="Times New Roman" w:cstheme="minorHAnsi"/>
                <w:color w:val="000000"/>
                <w:szCs w:val="18"/>
              </w:rPr>
            </w:pPr>
          </w:p>
        </w:tc>
        <w:tc>
          <w:tcPr>
            <w:tcW w:w="898" w:type="dxa"/>
            <w:vAlign w:val="center"/>
            <w:hideMark/>
          </w:tcPr>
          <w:p w14:paraId="0ECBB0A6" w14:textId="77777777" w:rsidR="00485843" w:rsidRPr="00485843" w:rsidRDefault="00485843" w:rsidP="00485843">
            <w:pPr>
              <w:jc w:val="center"/>
              <w:rPr>
                <w:rFonts w:eastAsia="Times New Roman" w:cstheme="minorHAnsi"/>
                <w:color w:val="000000"/>
                <w:szCs w:val="18"/>
              </w:rPr>
            </w:pPr>
          </w:p>
        </w:tc>
        <w:tc>
          <w:tcPr>
            <w:tcW w:w="898" w:type="dxa"/>
            <w:vAlign w:val="center"/>
            <w:hideMark/>
          </w:tcPr>
          <w:p w14:paraId="37448DAC" w14:textId="77777777" w:rsidR="00485843" w:rsidRPr="00485843" w:rsidRDefault="00485843" w:rsidP="00485843">
            <w:pPr>
              <w:jc w:val="center"/>
              <w:rPr>
                <w:rFonts w:eastAsia="Times New Roman" w:cstheme="minorHAnsi"/>
                <w:color w:val="000000"/>
                <w:szCs w:val="18"/>
              </w:rPr>
            </w:pPr>
          </w:p>
        </w:tc>
        <w:tc>
          <w:tcPr>
            <w:tcW w:w="897" w:type="dxa"/>
            <w:vAlign w:val="center"/>
            <w:hideMark/>
          </w:tcPr>
          <w:p w14:paraId="5BFBD041" w14:textId="77777777" w:rsidR="00485843" w:rsidRPr="00485843" w:rsidRDefault="00485843" w:rsidP="00485843">
            <w:pPr>
              <w:jc w:val="center"/>
              <w:rPr>
                <w:rFonts w:eastAsia="Times New Roman" w:cstheme="minorHAnsi"/>
                <w:color w:val="000000"/>
                <w:szCs w:val="18"/>
              </w:rPr>
            </w:pPr>
          </w:p>
        </w:tc>
        <w:tc>
          <w:tcPr>
            <w:tcW w:w="898" w:type="dxa"/>
            <w:vAlign w:val="center"/>
            <w:hideMark/>
          </w:tcPr>
          <w:p w14:paraId="66714678" w14:textId="77777777" w:rsidR="00485843" w:rsidRPr="00485843" w:rsidRDefault="00485843" w:rsidP="00485843">
            <w:pPr>
              <w:jc w:val="center"/>
              <w:rPr>
                <w:rFonts w:eastAsia="Times New Roman" w:cstheme="minorHAnsi"/>
                <w:color w:val="000000"/>
                <w:szCs w:val="18"/>
              </w:rPr>
            </w:pPr>
          </w:p>
        </w:tc>
        <w:tc>
          <w:tcPr>
            <w:tcW w:w="898" w:type="dxa"/>
            <w:vAlign w:val="center"/>
            <w:hideMark/>
          </w:tcPr>
          <w:p w14:paraId="22A96946" w14:textId="77777777" w:rsidR="00485843" w:rsidRPr="00485843" w:rsidRDefault="00485843" w:rsidP="00485843">
            <w:pPr>
              <w:jc w:val="center"/>
              <w:rPr>
                <w:rFonts w:eastAsia="Times New Roman" w:cstheme="minorHAnsi"/>
                <w:color w:val="000000"/>
                <w:szCs w:val="18"/>
              </w:rPr>
            </w:pPr>
          </w:p>
        </w:tc>
      </w:tr>
      <w:tr w:rsidR="00485843" w:rsidRPr="00485843" w14:paraId="076985F6" w14:textId="77777777" w:rsidTr="00B816E3">
        <w:trPr>
          <w:trHeight w:val="315"/>
        </w:trPr>
        <w:tc>
          <w:tcPr>
            <w:tcW w:w="3119" w:type="dxa"/>
            <w:hideMark/>
          </w:tcPr>
          <w:p w14:paraId="073B54D1"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Hip fractures</w:t>
            </w:r>
          </w:p>
        </w:tc>
        <w:tc>
          <w:tcPr>
            <w:tcW w:w="897" w:type="dxa"/>
            <w:vAlign w:val="center"/>
            <w:hideMark/>
          </w:tcPr>
          <w:p w14:paraId="0A317B2B"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20,486</w:t>
            </w:r>
          </w:p>
        </w:tc>
        <w:tc>
          <w:tcPr>
            <w:tcW w:w="898" w:type="dxa"/>
            <w:vAlign w:val="center"/>
            <w:hideMark/>
          </w:tcPr>
          <w:p w14:paraId="274EDEAA"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12.30</w:t>
            </w:r>
          </w:p>
        </w:tc>
        <w:tc>
          <w:tcPr>
            <w:tcW w:w="898" w:type="dxa"/>
            <w:vAlign w:val="center"/>
            <w:hideMark/>
          </w:tcPr>
          <w:p w14:paraId="17C0E286"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10.34</w:t>
            </w:r>
          </w:p>
        </w:tc>
        <w:tc>
          <w:tcPr>
            <w:tcW w:w="897" w:type="dxa"/>
            <w:vAlign w:val="center"/>
            <w:hideMark/>
          </w:tcPr>
          <w:p w14:paraId="5DBEDC16"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6</w:t>
            </w:r>
          </w:p>
        </w:tc>
        <w:tc>
          <w:tcPr>
            <w:tcW w:w="898" w:type="dxa"/>
            <w:vAlign w:val="center"/>
            <w:hideMark/>
          </w:tcPr>
          <w:p w14:paraId="7E0E14AD"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10</w:t>
            </w:r>
          </w:p>
        </w:tc>
        <w:tc>
          <w:tcPr>
            <w:tcW w:w="898" w:type="dxa"/>
            <w:vAlign w:val="center"/>
            <w:hideMark/>
          </w:tcPr>
          <w:p w14:paraId="7D3C2522"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16</w:t>
            </w:r>
          </w:p>
        </w:tc>
      </w:tr>
      <w:tr w:rsidR="00485843" w:rsidRPr="00485843" w14:paraId="7249333E" w14:textId="77777777" w:rsidTr="00B816E3">
        <w:trPr>
          <w:trHeight w:val="315"/>
        </w:trPr>
        <w:tc>
          <w:tcPr>
            <w:tcW w:w="3119" w:type="dxa"/>
            <w:hideMark/>
          </w:tcPr>
          <w:p w14:paraId="7644E48A"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Vertebral fractures</w:t>
            </w:r>
          </w:p>
        </w:tc>
        <w:tc>
          <w:tcPr>
            <w:tcW w:w="897" w:type="dxa"/>
            <w:vAlign w:val="center"/>
            <w:hideMark/>
          </w:tcPr>
          <w:p w14:paraId="4C00687C"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5,090</w:t>
            </w:r>
          </w:p>
        </w:tc>
        <w:tc>
          <w:tcPr>
            <w:tcW w:w="898" w:type="dxa"/>
            <w:vAlign w:val="center"/>
            <w:hideMark/>
          </w:tcPr>
          <w:p w14:paraId="46B53BAE"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10.35</w:t>
            </w:r>
          </w:p>
        </w:tc>
        <w:tc>
          <w:tcPr>
            <w:tcW w:w="898" w:type="dxa"/>
            <w:vAlign w:val="center"/>
            <w:hideMark/>
          </w:tcPr>
          <w:p w14:paraId="31BF6BDC"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10.98</w:t>
            </w:r>
          </w:p>
        </w:tc>
        <w:tc>
          <w:tcPr>
            <w:tcW w:w="897" w:type="dxa"/>
            <w:vAlign w:val="center"/>
            <w:hideMark/>
          </w:tcPr>
          <w:p w14:paraId="1799B51C"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3</w:t>
            </w:r>
          </w:p>
        </w:tc>
        <w:tc>
          <w:tcPr>
            <w:tcW w:w="898" w:type="dxa"/>
            <w:vAlign w:val="center"/>
            <w:hideMark/>
          </w:tcPr>
          <w:p w14:paraId="7EC5B302"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7</w:t>
            </w:r>
          </w:p>
        </w:tc>
        <w:tc>
          <w:tcPr>
            <w:tcW w:w="898" w:type="dxa"/>
            <w:vAlign w:val="center"/>
            <w:hideMark/>
          </w:tcPr>
          <w:p w14:paraId="01714AA4"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13</w:t>
            </w:r>
          </w:p>
        </w:tc>
      </w:tr>
      <w:tr w:rsidR="00485843" w:rsidRPr="00485843" w14:paraId="4B63F5D5" w14:textId="77777777" w:rsidTr="00B816E3">
        <w:trPr>
          <w:trHeight w:val="315"/>
        </w:trPr>
        <w:tc>
          <w:tcPr>
            <w:tcW w:w="3119" w:type="dxa"/>
            <w:hideMark/>
          </w:tcPr>
          <w:p w14:paraId="7D3FBE2B"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MOF</w:t>
            </w:r>
          </w:p>
        </w:tc>
        <w:tc>
          <w:tcPr>
            <w:tcW w:w="897" w:type="dxa"/>
            <w:vAlign w:val="center"/>
            <w:hideMark/>
          </w:tcPr>
          <w:p w14:paraId="116F6B8A"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29,464</w:t>
            </w:r>
          </w:p>
        </w:tc>
        <w:tc>
          <w:tcPr>
            <w:tcW w:w="898" w:type="dxa"/>
            <w:vAlign w:val="center"/>
            <w:hideMark/>
          </w:tcPr>
          <w:p w14:paraId="7A7D409B"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11.49</w:t>
            </w:r>
          </w:p>
        </w:tc>
        <w:tc>
          <w:tcPr>
            <w:tcW w:w="898" w:type="dxa"/>
            <w:vAlign w:val="center"/>
            <w:hideMark/>
          </w:tcPr>
          <w:p w14:paraId="32247258"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10.42</w:t>
            </w:r>
          </w:p>
        </w:tc>
        <w:tc>
          <w:tcPr>
            <w:tcW w:w="897" w:type="dxa"/>
            <w:vAlign w:val="center"/>
            <w:hideMark/>
          </w:tcPr>
          <w:p w14:paraId="3B437382"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5</w:t>
            </w:r>
          </w:p>
        </w:tc>
        <w:tc>
          <w:tcPr>
            <w:tcW w:w="898" w:type="dxa"/>
            <w:vAlign w:val="center"/>
            <w:hideMark/>
          </w:tcPr>
          <w:p w14:paraId="25B31E64"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9</w:t>
            </w:r>
          </w:p>
        </w:tc>
        <w:tc>
          <w:tcPr>
            <w:tcW w:w="898" w:type="dxa"/>
            <w:vAlign w:val="center"/>
            <w:hideMark/>
          </w:tcPr>
          <w:p w14:paraId="63A1A5D6"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15</w:t>
            </w:r>
          </w:p>
        </w:tc>
      </w:tr>
      <w:tr w:rsidR="00485843" w:rsidRPr="00485843" w14:paraId="670DB7FF" w14:textId="77777777" w:rsidTr="00B816E3">
        <w:trPr>
          <w:trHeight w:val="315"/>
        </w:trPr>
        <w:tc>
          <w:tcPr>
            <w:tcW w:w="3119" w:type="dxa"/>
            <w:hideMark/>
          </w:tcPr>
          <w:p w14:paraId="54DAC638"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Osteoporotic fractures</w:t>
            </w:r>
          </w:p>
        </w:tc>
        <w:tc>
          <w:tcPr>
            <w:tcW w:w="897" w:type="dxa"/>
            <w:vAlign w:val="center"/>
            <w:hideMark/>
          </w:tcPr>
          <w:p w14:paraId="67F32403"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42,367</w:t>
            </w:r>
          </w:p>
        </w:tc>
        <w:tc>
          <w:tcPr>
            <w:tcW w:w="898" w:type="dxa"/>
            <w:vAlign w:val="center"/>
            <w:hideMark/>
          </w:tcPr>
          <w:p w14:paraId="75B986D7"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10.58</w:t>
            </w:r>
          </w:p>
        </w:tc>
        <w:tc>
          <w:tcPr>
            <w:tcW w:w="898" w:type="dxa"/>
            <w:vAlign w:val="center"/>
            <w:hideMark/>
          </w:tcPr>
          <w:p w14:paraId="6976DAB1"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10.29</w:t>
            </w:r>
          </w:p>
        </w:tc>
        <w:tc>
          <w:tcPr>
            <w:tcW w:w="897" w:type="dxa"/>
            <w:vAlign w:val="center"/>
            <w:hideMark/>
          </w:tcPr>
          <w:p w14:paraId="0FB0AA6B"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4</w:t>
            </w:r>
          </w:p>
        </w:tc>
        <w:tc>
          <w:tcPr>
            <w:tcW w:w="898" w:type="dxa"/>
            <w:vAlign w:val="center"/>
            <w:hideMark/>
          </w:tcPr>
          <w:p w14:paraId="078696DA"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8</w:t>
            </w:r>
          </w:p>
        </w:tc>
        <w:tc>
          <w:tcPr>
            <w:tcW w:w="898" w:type="dxa"/>
            <w:vAlign w:val="center"/>
            <w:hideMark/>
          </w:tcPr>
          <w:p w14:paraId="5155E3B7"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14</w:t>
            </w:r>
          </w:p>
        </w:tc>
      </w:tr>
    </w:tbl>
    <w:p w14:paraId="1458ADA5" w14:textId="77777777" w:rsidR="00485843" w:rsidRPr="00485843" w:rsidRDefault="00485843" w:rsidP="00485843">
      <w:pPr>
        <w:rPr>
          <w:rFonts w:cstheme="minorHAnsi"/>
        </w:rPr>
      </w:pPr>
    </w:p>
    <w:p w14:paraId="290A5E05" w14:textId="77777777" w:rsidR="00485843" w:rsidRPr="00485843" w:rsidRDefault="00485843" w:rsidP="00485843">
      <w:pPr>
        <w:rPr>
          <w:rFonts w:cstheme="minorHAnsi"/>
        </w:rPr>
      </w:pPr>
    </w:p>
    <w:p w14:paraId="0DC5BFCF" w14:textId="5F0864CC" w:rsidR="00485843" w:rsidRPr="00485843" w:rsidRDefault="009962D5" w:rsidP="006E089C">
      <w:pPr>
        <w:keepNext/>
        <w:rPr>
          <w:rFonts w:cstheme="minorHAnsi"/>
          <w:iCs/>
          <w:sz w:val="20"/>
          <w:szCs w:val="18"/>
        </w:rPr>
      </w:pPr>
      <w:bookmarkStart w:id="122" w:name="_Ref518900501"/>
      <w:r w:rsidRPr="0025198E">
        <w:rPr>
          <w:rFonts w:cstheme="minorHAnsi"/>
          <w:b/>
          <w:iCs/>
          <w:sz w:val="20"/>
          <w:szCs w:val="18"/>
        </w:rPr>
        <w:t>Table A</w:t>
      </w:r>
      <w:r w:rsidR="00485843" w:rsidRPr="0025198E">
        <w:rPr>
          <w:rFonts w:cstheme="minorHAnsi"/>
          <w:b/>
          <w:iCs/>
          <w:sz w:val="20"/>
          <w:szCs w:val="18"/>
        </w:rPr>
        <w:t xml:space="preserve"> </w:t>
      </w:r>
      <w:bookmarkEnd w:id="122"/>
      <w:r w:rsidR="0025198E" w:rsidRPr="0025198E">
        <w:rPr>
          <w:rFonts w:cstheme="minorHAnsi"/>
          <w:b/>
          <w:iCs/>
          <w:sz w:val="20"/>
          <w:szCs w:val="18"/>
        </w:rPr>
        <w:t>8</w:t>
      </w:r>
      <w:r w:rsidR="00485843" w:rsidRPr="0025198E">
        <w:rPr>
          <w:rFonts w:cstheme="minorHAnsi"/>
          <w:iCs/>
          <w:sz w:val="20"/>
          <w:szCs w:val="18"/>
        </w:rPr>
        <w:t xml:space="preserve"> Number of</w:t>
      </w:r>
      <w:r w:rsidR="00485843" w:rsidRPr="00485843">
        <w:rPr>
          <w:rFonts w:cstheme="minorHAnsi"/>
          <w:iCs/>
          <w:sz w:val="20"/>
          <w:szCs w:val="18"/>
        </w:rPr>
        <w:t xml:space="preserve"> days hospitalized (all-causes) the year following fracture between 2010 and 2014 in Sweden</w:t>
      </w:r>
    </w:p>
    <w:tbl>
      <w:tblPr>
        <w:tblStyle w:val="Metrics"/>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897"/>
        <w:gridCol w:w="898"/>
        <w:gridCol w:w="898"/>
        <w:gridCol w:w="897"/>
        <w:gridCol w:w="898"/>
        <w:gridCol w:w="898"/>
      </w:tblGrid>
      <w:tr w:rsidR="00485843" w:rsidRPr="00485843" w14:paraId="6A3EBBFC" w14:textId="77777777" w:rsidTr="00B816E3">
        <w:trPr>
          <w:trHeight w:val="283"/>
        </w:trPr>
        <w:tc>
          <w:tcPr>
            <w:tcW w:w="3119" w:type="dxa"/>
            <w:vAlign w:val="bottom"/>
            <w:hideMark/>
          </w:tcPr>
          <w:p w14:paraId="765C2171" w14:textId="77777777" w:rsidR="00485843" w:rsidRPr="00485843" w:rsidRDefault="00485843" w:rsidP="00485843">
            <w:pPr>
              <w:jc w:val="center"/>
              <w:rPr>
                <w:rFonts w:eastAsia="Times New Roman" w:cstheme="minorHAnsi"/>
                <w:szCs w:val="18"/>
              </w:rPr>
            </w:pPr>
          </w:p>
        </w:tc>
        <w:tc>
          <w:tcPr>
            <w:tcW w:w="897" w:type="dxa"/>
            <w:vAlign w:val="bottom"/>
            <w:hideMark/>
          </w:tcPr>
          <w:p w14:paraId="477BE390"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N</w:t>
            </w:r>
          </w:p>
        </w:tc>
        <w:tc>
          <w:tcPr>
            <w:tcW w:w="898" w:type="dxa"/>
            <w:vAlign w:val="bottom"/>
            <w:hideMark/>
          </w:tcPr>
          <w:p w14:paraId="76D5DA5C"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Mean</w:t>
            </w:r>
          </w:p>
        </w:tc>
        <w:tc>
          <w:tcPr>
            <w:tcW w:w="898" w:type="dxa"/>
            <w:vAlign w:val="bottom"/>
            <w:hideMark/>
          </w:tcPr>
          <w:p w14:paraId="0526ED77"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SD</w:t>
            </w:r>
          </w:p>
        </w:tc>
        <w:tc>
          <w:tcPr>
            <w:tcW w:w="897" w:type="dxa"/>
            <w:vAlign w:val="bottom"/>
            <w:hideMark/>
          </w:tcPr>
          <w:p w14:paraId="4170B364"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Q1</w:t>
            </w:r>
          </w:p>
        </w:tc>
        <w:tc>
          <w:tcPr>
            <w:tcW w:w="898" w:type="dxa"/>
            <w:vAlign w:val="bottom"/>
            <w:hideMark/>
          </w:tcPr>
          <w:p w14:paraId="1B9ECFE8"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Median</w:t>
            </w:r>
          </w:p>
        </w:tc>
        <w:tc>
          <w:tcPr>
            <w:tcW w:w="898" w:type="dxa"/>
            <w:vAlign w:val="bottom"/>
            <w:hideMark/>
          </w:tcPr>
          <w:p w14:paraId="369AC32F" w14:textId="77777777" w:rsidR="00485843" w:rsidRPr="00485843" w:rsidRDefault="00485843" w:rsidP="00485843">
            <w:pPr>
              <w:jc w:val="center"/>
              <w:rPr>
                <w:rFonts w:eastAsia="Times New Roman" w:cstheme="minorHAnsi"/>
                <w:b/>
                <w:bCs/>
                <w:szCs w:val="18"/>
              </w:rPr>
            </w:pPr>
            <w:r w:rsidRPr="00485843">
              <w:rPr>
                <w:rFonts w:eastAsia="Times New Roman" w:cstheme="minorHAnsi"/>
                <w:b/>
                <w:bCs/>
                <w:szCs w:val="18"/>
              </w:rPr>
              <w:t>Q3</w:t>
            </w:r>
          </w:p>
        </w:tc>
      </w:tr>
      <w:tr w:rsidR="00485843" w:rsidRPr="00485843" w14:paraId="70C34862" w14:textId="77777777" w:rsidTr="00B816E3">
        <w:trPr>
          <w:trHeight w:val="315"/>
        </w:trPr>
        <w:tc>
          <w:tcPr>
            <w:tcW w:w="3119" w:type="dxa"/>
            <w:hideMark/>
          </w:tcPr>
          <w:p w14:paraId="03BEB18E" w14:textId="77777777" w:rsidR="00485843" w:rsidRPr="00485843" w:rsidRDefault="00485843" w:rsidP="00485843">
            <w:pPr>
              <w:jc w:val="both"/>
              <w:rPr>
                <w:rFonts w:eastAsia="Times New Roman" w:cstheme="minorHAnsi"/>
                <w:b/>
                <w:bCs/>
                <w:color w:val="000000"/>
                <w:szCs w:val="18"/>
              </w:rPr>
            </w:pPr>
            <w:r w:rsidRPr="00485843">
              <w:rPr>
                <w:rFonts w:eastAsia="Times New Roman" w:cstheme="minorHAnsi"/>
                <w:b/>
                <w:bCs/>
                <w:color w:val="000000"/>
                <w:szCs w:val="18"/>
              </w:rPr>
              <w:t>Women</w:t>
            </w:r>
          </w:p>
        </w:tc>
        <w:tc>
          <w:tcPr>
            <w:tcW w:w="897" w:type="dxa"/>
            <w:hideMark/>
          </w:tcPr>
          <w:p w14:paraId="45AE437E"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c>
          <w:tcPr>
            <w:tcW w:w="898" w:type="dxa"/>
            <w:hideMark/>
          </w:tcPr>
          <w:p w14:paraId="4960075F"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c>
          <w:tcPr>
            <w:tcW w:w="898" w:type="dxa"/>
            <w:hideMark/>
          </w:tcPr>
          <w:p w14:paraId="0407B61C"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c>
          <w:tcPr>
            <w:tcW w:w="897" w:type="dxa"/>
            <w:hideMark/>
          </w:tcPr>
          <w:p w14:paraId="36E2078B"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c>
          <w:tcPr>
            <w:tcW w:w="898" w:type="dxa"/>
            <w:hideMark/>
          </w:tcPr>
          <w:p w14:paraId="18484241"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c>
          <w:tcPr>
            <w:tcW w:w="898" w:type="dxa"/>
            <w:hideMark/>
          </w:tcPr>
          <w:p w14:paraId="27227A87" w14:textId="77777777" w:rsidR="00485843" w:rsidRPr="00485843" w:rsidRDefault="00485843" w:rsidP="00485843">
            <w:pPr>
              <w:jc w:val="center"/>
              <w:rPr>
                <w:rFonts w:eastAsia="Times New Roman" w:cstheme="minorHAnsi"/>
                <w:color w:val="000000"/>
                <w:szCs w:val="18"/>
              </w:rPr>
            </w:pPr>
            <w:r w:rsidRPr="00485843">
              <w:rPr>
                <w:rFonts w:eastAsia="Times New Roman" w:cstheme="minorHAnsi"/>
                <w:color w:val="000000"/>
                <w:szCs w:val="18"/>
              </w:rPr>
              <w:t> </w:t>
            </w:r>
          </w:p>
        </w:tc>
      </w:tr>
      <w:tr w:rsidR="00485843" w:rsidRPr="00485843" w14:paraId="26F71F9B" w14:textId="77777777" w:rsidTr="00B816E3">
        <w:trPr>
          <w:trHeight w:val="315"/>
        </w:trPr>
        <w:tc>
          <w:tcPr>
            <w:tcW w:w="3119" w:type="dxa"/>
            <w:hideMark/>
          </w:tcPr>
          <w:p w14:paraId="0EBCD26A"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Hip fractures</w:t>
            </w:r>
          </w:p>
        </w:tc>
        <w:tc>
          <w:tcPr>
            <w:tcW w:w="897" w:type="dxa"/>
            <w:vAlign w:val="center"/>
          </w:tcPr>
          <w:p w14:paraId="7CE0D4E4"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49,572</w:t>
            </w:r>
          </w:p>
        </w:tc>
        <w:tc>
          <w:tcPr>
            <w:tcW w:w="898" w:type="dxa"/>
            <w:vAlign w:val="center"/>
          </w:tcPr>
          <w:p w14:paraId="58542B5C"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17.84</w:t>
            </w:r>
          </w:p>
        </w:tc>
        <w:tc>
          <w:tcPr>
            <w:tcW w:w="898" w:type="dxa"/>
            <w:vAlign w:val="center"/>
          </w:tcPr>
          <w:p w14:paraId="30103E11"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17.02</w:t>
            </w:r>
          </w:p>
        </w:tc>
        <w:tc>
          <w:tcPr>
            <w:tcW w:w="897" w:type="dxa"/>
            <w:vAlign w:val="center"/>
          </w:tcPr>
          <w:p w14:paraId="7A29DD40"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7</w:t>
            </w:r>
          </w:p>
        </w:tc>
        <w:tc>
          <w:tcPr>
            <w:tcW w:w="898" w:type="dxa"/>
            <w:vAlign w:val="center"/>
          </w:tcPr>
          <w:p w14:paraId="3319E09A"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13</w:t>
            </w:r>
          </w:p>
        </w:tc>
        <w:tc>
          <w:tcPr>
            <w:tcW w:w="898" w:type="dxa"/>
            <w:vAlign w:val="center"/>
          </w:tcPr>
          <w:p w14:paraId="02CA53A2"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22</w:t>
            </w:r>
          </w:p>
        </w:tc>
      </w:tr>
      <w:tr w:rsidR="00485843" w:rsidRPr="00485843" w14:paraId="6E5A7E98" w14:textId="77777777" w:rsidTr="00B816E3">
        <w:trPr>
          <w:trHeight w:val="315"/>
        </w:trPr>
        <w:tc>
          <w:tcPr>
            <w:tcW w:w="3119" w:type="dxa"/>
            <w:hideMark/>
          </w:tcPr>
          <w:p w14:paraId="71844829"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Vertebral fractures</w:t>
            </w:r>
          </w:p>
        </w:tc>
        <w:tc>
          <w:tcPr>
            <w:tcW w:w="897" w:type="dxa"/>
            <w:vAlign w:val="center"/>
          </w:tcPr>
          <w:p w14:paraId="7AD14F57"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10,367</w:t>
            </w:r>
          </w:p>
        </w:tc>
        <w:tc>
          <w:tcPr>
            <w:tcW w:w="898" w:type="dxa"/>
            <w:vAlign w:val="center"/>
          </w:tcPr>
          <w:p w14:paraId="4ADDC5F3"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19.86</w:t>
            </w:r>
          </w:p>
        </w:tc>
        <w:tc>
          <w:tcPr>
            <w:tcW w:w="898" w:type="dxa"/>
            <w:vAlign w:val="center"/>
          </w:tcPr>
          <w:p w14:paraId="38FFD32B"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20.12</w:t>
            </w:r>
          </w:p>
        </w:tc>
        <w:tc>
          <w:tcPr>
            <w:tcW w:w="897" w:type="dxa"/>
            <w:vAlign w:val="center"/>
          </w:tcPr>
          <w:p w14:paraId="4954F4EF"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7</w:t>
            </w:r>
          </w:p>
        </w:tc>
        <w:tc>
          <w:tcPr>
            <w:tcW w:w="898" w:type="dxa"/>
            <w:vAlign w:val="center"/>
          </w:tcPr>
          <w:p w14:paraId="5B454645"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13</w:t>
            </w:r>
          </w:p>
        </w:tc>
        <w:tc>
          <w:tcPr>
            <w:tcW w:w="898" w:type="dxa"/>
            <w:vAlign w:val="center"/>
          </w:tcPr>
          <w:p w14:paraId="0BA5AFEB"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26</w:t>
            </w:r>
          </w:p>
        </w:tc>
      </w:tr>
      <w:tr w:rsidR="00485843" w:rsidRPr="00485843" w14:paraId="2A37DBBF" w14:textId="77777777" w:rsidTr="00B816E3">
        <w:trPr>
          <w:trHeight w:val="315"/>
        </w:trPr>
        <w:tc>
          <w:tcPr>
            <w:tcW w:w="3119" w:type="dxa"/>
            <w:hideMark/>
          </w:tcPr>
          <w:p w14:paraId="20B77E36"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MOF</w:t>
            </w:r>
          </w:p>
        </w:tc>
        <w:tc>
          <w:tcPr>
            <w:tcW w:w="897" w:type="dxa"/>
            <w:vAlign w:val="center"/>
          </w:tcPr>
          <w:p w14:paraId="3A71B429"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75,333</w:t>
            </w:r>
          </w:p>
        </w:tc>
        <w:tc>
          <w:tcPr>
            <w:tcW w:w="898" w:type="dxa"/>
            <w:vAlign w:val="center"/>
          </w:tcPr>
          <w:p w14:paraId="37195ADE"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17.25</w:t>
            </w:r>
          </w:p>
        </w:tc>
        <w:tc>
          <w:tcPr>
            <w:tcW w:w="898" w:type="dxa"/>
            <w:vAlign w:val="center"/>
          </w:tcPr>
          <w:p w14:paraId="62BFC58C"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17.29</w:t>
            </w:r>
          </w:p>
        </w:tc>
        <w:tc>
          <w:tcPr>
            <w:tcW w:w="897" w:type="dxa"/>
            <w:vAlign w:val="center"/>
          </w:tcPr>
          <w:p w14:paraId="720A6FF6"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7</w:t>
            </w:r>
          </w:p>
        </w:tc>
        <w:tc>
          <w:tcPr>
            <w:tcW w:w="898" w:type="dxa"/>
            <w:vAlign w:val="center"/>
          </w:tcPr>
          <w:p w14:paraId="157623FC"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12</w:t>
            </w:r>
          </w:p>
        </w:tc>
        <w:tc>
          <w:tcPr>
            <w:tcW w:w="898" w:type="dxa"/>
            <w:vAlign w:val="center"/>
          </w:tcPr>
          <w:p w14:paraId="704F3883"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22</w:t>
            </w:r>
          </w:p>
        </w:tc>
      </w:tr>
      <w:tr w:rsidR="00485843" w:rsidRPr="00485843" w14:paraId="0F308A03" w14:textId="77777777" w:rsidTr="00B816E3">
        <w:trPr>
          <w:trHeight w:val="315"/>
        </w:trPr>
        <w:tc>
          <w:tcPr>
            <w:tcW w:w="3119" w:type="dxa"/>
            <w:hideMark/>
          </w:tcPr>
          <w:p w14:paraId="3BF6066E"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Osteoporotic fractures</w:t>
            </w:r>
          </w:p>
        </w:tc>
        <w:tc>
          <w:tcPr>
            <w:tcW w:w="897" w:type="dxa"/>
            <w:vAlign w:val="center"/>
          </w:tcPr>
          <w:p w14:paraId="68616DD8"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99,303</w:t>
            </w:r>
          </w:p>
        </w:tc>
        <w:tc>
          <w:tcPr>
            <w:tcW w:w="898" w:type="dxa"/>
            <w:vAlign w:val="center"/>
          </w:tcPr>
          <w:p w14:paraId="7CBFE709"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16.84</w:t>
            </w:r>
          </w:p>
        </w:tc>
        <w:tc>
          <w:tcPr>
            <w:tcW w:w="898" w:type="dxa"/>
            <w:vAlign w:val="center"/>
          </w:tcPr>
          <w:p w14:paraId="690F2FDD"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17.24</w:t>
            </w:r>
          </w:p>
        </w:tc>
        <w:tc>
          <w:tcPr>
            <w:tcW w:w="897" w:type="dxa"/>
            <w:vAlign w:val="center"/>
          </w:tcPr>
          <w:p w14:paraId="06AC2B33"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6</w:t>
            </w:r>
          </w:p>
        </w:tc>
        <w:tc>
          <w:tcPr>
            <w:tcW w:w="898" w:type="dxa"/>
            <w:vAlign w:val="center"/>
          </w:tcPr>
          <w:p w14:paraId="1601E4F3"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12</w:t>
            </w:r>
          </w:p>
        </w:tc>
        <w:tc>
          <w:tcPr>
            <w:tcW w:w="898" w:type="dxa"/>
            <w:vAlign w:val="center"/>
          </w:tcPr>
          <w:p w14:paraId="61B8F233"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21</w:t>
            </w:r>
          </w:p>
        </w:tc>
      </w:tr>
      <w:tr w:rsidR="00485843" w:rsidRPr="00485843" w14:paraId="3928C2D8" w14:textId="77777777" w:rsidTr="00B816E3">
        <w:trPr>
          <w:trHeight w:val="315"/>
        </w:trPr>
        <w:tc>
          <w:tcPr>
            <w:tcW w:w="3119" w:type="dxa"/>
            <w:hideMark/>
          </w:tcPr>
          <w:p w14:paraId="542B55C1" w14:textId="77777777" w:rsidR="00485843" w:rsidRPr="00485843" w:rsidRDefault="00485843" w:rsidP="00485843">
            <w:pPr>
              <w:jc w:val="both"/>
              <w:rPr>
                <w:rFonts w:eastAsia="Times New Roman" w:cstheme="minorHAnsi"/>
                <w:b/>
                <w:bCs/>
                <w:color w:val="000000"/>
                <w:szCs w:val="18"/>
              </w:rPr>
            </w:pPr>
            <w:r w:rsidRPr="00485843">
              <w:rPr>
                <w:rFonts w:eastAsia="Times New Roman" w:cstheme="minorHAnsi"/>
                <w:b/>
                <w:bCs/>
                <w:color w:val="000000"/>
                <w:szCs w:val="18"/>
              </w:rPr>
              <w:t>Men</w:t>
            </w:r>
          </w:p>
        </w:tc>
        <w:tc>
          <w:tcPr>
            <w:tcW w:w="897" w:type="dxa"/>
            <w:vAlign w:val="center"/>
          </w:tcPr>
          <w:p w14:paraId="1D859D97" w14:textId="77777777" w:rsidR="00485843" w:rsidRPr="00485843" w:rsidRDefault="00485843" w:rsidP="00485843">
            <w:pPr>
              <w:jc w:val="center"/>
              <w:rPr>
                <w:rFonts w:eastAsia="Times New Roman" w:cstheme="minorHAnsi"/>
                <w:color w:val="000000"/>
                <w:szCs w:val="18"/>
              </w:rPr>
            </w:pPr>
          </w:p>
        </w:tc>
        <w:tc>
          <w:tcPr>
            <w:tcW w:w="898" w:type="dxa"/>
            <w:vAlign w:val="center"/>
          </w:tcPr>
          <w:p w14:paraId="29FB607B" w14:textId="77777777" w:rsidR="00485843" w:rsidRPr="00485843" w:rsidRDefault="00485843" w:rsidP="00485843">
            <w:pPr>
              <w:jc w:val="center"/>
              <w:rPr>
                <w:rFonts w:eastAsia="Times New Roman" w:cstheme="minorHAnsi"/>
                <w:color w:val="000000"/>
                <w:szCs w:val="18"/>
              </w:rPr>
            </w:pPr>
          </w:p>
        </w:tc>
        <w:tc>
          <w:tcPr>
            <w:tcW w:w="898" w:type="dxa"/>
            <w:vAlign w:val="center"/>
          </w:tcPr>
          <w:p w14:paraId="2BB1121F" w14:textId="77777777" w:rsidR="00485843" w:rsidRPr="00485843" w:rsidRDefault="00485843" w:rsidP="00485843">
            <w:pPr>
              <w:jc w:val="center"/>
              <w:rPr>
                <w:rFonts w:eastAsia="Times New Roman" w:cstheme="minorHAnsi"/>
                <w:color w:val="000000"/>
                <w:szCs w:val="18"/>
              </w:rPr>
            </w:pPr>
          </w:p>
        </w:tc>
        <w:tc>
          <w:tcPr>
            <w:tcW w:w="897" w:type="dxa"/>
            <w:vAlign w:val="center"/>
          </w:tcPr>
          <w:p w14:paraId="4310F505" w14:textId="77777777" w:rsidR="00485843" w:rsidRPr="00485843" w:rsidRDefault="00485843" w:rsidP="00485843">
            <w:pPr>
              <w:jc w:val="center"/>
              <w:rPr>
                <w:rFonts w:eastAsia="Times New Roman" w:cstheme="minorHAnsi"/>
                <w:color w:val="000000"/>
                <w:szCs w:val="18"/>
              </w:rPr>
            </w:pPr>
          </w:p>
        </w:tc>
        <w:tc>
          <w:tcPr>
            <w:tcW w:w="898" w:type="dxa"/>
            <w:vAlign w:val="center"/>
          </w:tcPr>
          <w:p w14:paraId="7C949EC6" w14:textId="77777777" w:rsidR="00485843" w:rsidRPr="00485843" w:rsidRDefault="00485843" w:rsidP="00485843">
            <w:pPr>
              <w:jc w:val="center"/>
              <w:rPr>
                <w:rFonts w:eastAsia="Times New Roman" w:cstheme="minorHAnsi"/>
                <w:color w:val="000000"/>
                <w:szCs w:val="18"/>
              </w:rPr>
            </w:pPr>
          </w:p>
        </w:tc>
        <w:tc>
          <w:tcPr>
            <w:tcW w:w="898" w:type="dxa"/>
            <w:vAlign w:val="center"/>
          </w:tcPr>
          <w:p w14:paraId="6C9C0996" w14:textId="77777777" w:rsidR="00485843" w:rsidRPr="00485843" w:rsidRDefault="00485843" w:rsidP="00485843">
            <w:pPr>
              <w:jc w:val="center"/>
              <w:rPr>
                <w:rFonts w:eastAsia="Times New Roman" w:cstheme="minorHAnsi"/>
                <w:color w:val="000000"/>
                <w:szCs w:val="18"/>
              </w:rPr>
            </w:pPr>
          </w:p>
        </w:tc>
      </w:tr>
      <w:tr w:rsidR="00485843" w:rsidRPr="00485843" w14:paraId="3F98E3CD" w14:textId="77777777" w:rsidTr="00B816E3">
        <w:trPr>
          <w:trHeight w:val="315"/>
        </w:trPr>
        <w:tc>
          <w:tcPr>
            <w:tcW w:w="3119" w:type="dxa"/>
            <w:hideMark/>
          </w:tcPr>
          <w:p w14:paraId="6BC79BFA"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Hip fractures</w:t>
            </w:r>
          </w:p>
        </w:tc>
        <w:tc>
          <w:tcPr>
            <w:tcW w:w="897" w:type="dxa"/>
            <w:vAlign w:val="center"/>
          </w:tcPr>
          <w:p w14:paraId="63B7B8E9"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20,486</w:t>
            </w:r>
          </w:p>
        </w:tc>
        <w:tc>
          <w:tcPr>
            <w:tcW w:w="898" w:type="dxa"/>
            <w:vAlign w:val="center"/>
          </w:tcPr>
          <w:p w14:paraId="1A3D9C7C"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19.31</w:t>
            </w:r>
          </w:p>
        </w:tc>
        <w:tc>
          <w:tcPr>
            <w:tcW w:w="898" w:type="dxa"/>
            <w:vAlign w:val="center"/>
          </w:tcPr>
          <w:p w14:paraId="48A912B8"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19.55</w:t>
            </w:r>
          </w:p>
        </w:tc>
        <w:tc>
          <w:tcPr>
            <w:tcW w:w="897" w:type="dxa"/>
            <w:vAlign w:val="center"/>
          </w:tcPr>
          <w:p w14:paraId="193FF63C"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7</w:t>
            </w:r>
          </w:p>
        </w:tc>
        <w:tc>
          <w:tcPr>
            <w:tcW w:w="898" w:type="dxa"/>
            <w:vAlign w:val="center"/>
          </w:tcPr>
          <w:p w14:paraId="45D62A06"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13</w:t>
            </w:r>
          </w:p>
        </w:tc>
        <w:tc>
          <w:tcPr>
            <w:tcW w:w="898" w:type="dxa"/>
            <w:vAlign w:val="center"/>
          </w:tcPr>
          <w:p w14:paraId="4416F3EF"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24</w:t>
            </w:r>
          </w:p>
        </w:tc>
      </w:tr>
      <w:tr w:rsidR="00485843" w:rsidRPr="00485843" w14:paraId="781A1FBD" w14:textId="77777777" w:rsidTr="00B816E3">
        <w:trPr>
          <w:trHeight w:val="315"/>
        </w:trPr>
        <w:tc>
          <w:tcPr>
            <w:tcW w:w="3119" w:type="dxa"/>
            <w:hideMark/>
          </w:tcPr>
          <w:p w14:paraId="6768105A"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Vertebral fractures</w:t>
            </w:r>
          </w:p>
        </w:tc>
        <w:tc>
          <w:tcPr>
            <w:tcW w:w="897" w:type="dxa"/>
            <w:vAlign w:val="center"/>
          </w:tcPr>
          <w:p w14:paraId="1E484795"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5,090</w:t>
            </w:r>
          </w:p>
        </w:tc>
        <w:tc>
          <w:tcPr>
            <w:tcW w:w="898" w:type="dxa"/>
            <w:vAlign w:val="center"/>
          </w:tcPr>
          <w:p w14:paraId="55EECE68"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19.67</w:t>
            </w:r>
          </w:p>
        </w:tc>
        <w:tc>
          <w:tcPr>
            <w:tcW w:w="898" w:type="dxa"/>
            <w:vAlign w:val="center"/>
          </w:tcPr>
          <w:p w14:paraId="45715D39"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23.78</w:t>
            </w:r>
          </w:p>
        </w:tc>
        <w:tc>
          <w:tcPr>
            <w:tcW w:w="897" w:type="dxa"/>
            <w:vAlign w:val="center"/>
          </w:tcPr>
          <w:p w14:paraId="29122DB3"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5</w:t>
            </w:r>
          </w:p>
        </w:tc>
        <w:tc>
          <w:tcPr>
            <w:tcW w:w="898" w:type="dxa"/>
            <w:vAlign w:val="center"/>
          </w:tcPr>
          <w:p w14:paraId="396FE546"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12</w:t>
            </w:r>
          </w:p>
        </w:tc>
        <w:tc>
          <w:tcPr>
            <w:tcW w:w="898" w:type="dxa"/>
            <w:vAlign w:val="center"/>
          </w:tcPr>
          <w:p w14:paraId="14BB7F94"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8"/>
              </w:rPr>
              <w:t>25</w:t>
            </w:r>
          </w:p>
        </w:tc>
      </w:tr>
      <w:tr w:rsidR="00485843" w:rsidRPr="00485843" w14:paraId="4DCBEF60" w14:textId="77777777" w:rsidTr="00B816E3">
        <w:trPr>
          <w:trHeight w:val="315"/>
        </w:trPr>
        <w:tc>
          <w:tcPr>
            <w:tcW w:w="3119" w:type="dxa"/>
            <w:hideMark/>
          </w:tcPr>
          <w:p w14:paraId="1D4080BC"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MOF</w:t>
            </w:r>
          </w:p>
        </w:tc>
        <w:tc>
          <w:tcPr>
            <w:tcW w:w="897" w:type="dxa"/>
            <w:vAlign w:val="center"/>
          </w:tcPr>
          <w:p w14:paraId="4E977580"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29,464</w:t>
            </w:r>
          </w:p>
        </w:tc>
        <w:tc>
          <w:tcPr>
            <w:tcW w:w="898" w:type="dxa"/>
            <w:vAlign w:val="center"/>
          </w:tcPr>
          <w:p w14:paraId="23839B19"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18.78</w:t>
            </w:r>
          </w:p>
        </w:tc>
        <w:tc>
          <w:tcPr>
            <w:tcW w:w="898" w:type="dxa"/>
            <w:vAlign w:val="center"/>
          </w:tcPr>
          <w:p w14:paraId="0AE1E1A1"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20.40</w:t>
            </w:r>
          </w:p>
        </w:tc>
        <w:tc>
          <w:tcPr>
            <w:tcW w:w="897" w:type="dxa"/>
            <w:vAlign w:val="center"/>
          </w:tcPr>
          <w:p w14:paraId="1699A546"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6</w:t>
            </w:r>
          </w:p>
        </w:tc>
        <w:tc>
          <w:tcPr>
            <w:tcW w:w="898" w:type="dxa"/>
            <w:vAlign w:val="center"/>
          </w:tcPr>
          <w:p w14:paraId="1F66225B"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12</w:t>
            </w:r>
          </w:p>
        </w:tc>
        <w:tc>
          <w:tcPr>
            <w:tcW w:w="898" w:type="dxa"/>
            <w:vAlign w:val="center"/>
          </w:tcPr>
          <w:p w14:paraId="2C40D22E"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24</w:t>
            </w:r>
          </w:p>
        </w:tc>
      </w:tr>
      <w:tr w:rsidR="00485843" w:rsidRPr="00485843" w14:paraId="14AA8108" w14:textId="77777777" w:rsidTr="00B816E3">
        <w:trPr>
          <w:trHeight w:val="315"/>
        </w:trPr>
        <w:tc>
          <w:tcPr>
            <w:tcW w:w="3119" w:type="dxa"/>
            <w:hideMark/>
          </w:tcPr>
          <w:p w14:paraId="23AB065A" w14:textId="77777777" w:rsidR="00485843" w:rsidRPr="00485843" w:rsidRDefault="00485843" w:rsidP="00485843">
            <w:pPr>
              <w:ind w:left="170"/>
              <w:jc w:val="both"/>
              <w:rPr>
                <w:rFonts w:eastAsia="Times New Roman" w:cstheme="minorHAnsi"/>
                <w:color w:val="000000"/>
                <w:szCs w:val="18"/>
              </w:rPr>
            </w:pPr>
            <w:r w:rsidRPr="00485843">
              <w:rPr>
                <w:rFonts w:eastAsia="Times New Roman" w:cstheme="minorHAnsi"/>
                <w:color w:val="000000"/>
                <w:szCs w:val="18"/>
              </w:rPr>
              <w:t>Osteoporotic fractures</w:t>
            </w:r>
          </w:p>
        </w:tc>
        <w:tc>
          <w:tcPr>
            <w:tcW w:w="897" w:type="dxa"/>
            <w:vAlign w:val="center"/>
          </w:tcPr>
          <w:p w14:paraId="731F6151"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42,367</w:t>
            </w:r>
          </w:p>
        </w:tc>
        <w:tc>
          <w:tcPr>
            <w:tcW w:w="898" w:type="dxa"/>
            <w:vAlign w:val="center"/>
          </w:tcPr>
          <w:p w14:paraId="15E54A3A"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17.38</w:t>
            </w:r>
          </w:p>
        </w:tc>
        <w:tc>
          <w:tcPr>
            <w:tcW w:w="898" w:type="dxa"/>
            <w:vAlign w:val="center"/>
          </w:tcPr>
          <w:p w14:paraId="185D58D5"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19.89</w:t>
            </w:r>
          </w:p>
        </w:tc>
        <w:tc>
          <w:tcPr>
            <w:tcW w:w="897" w:type="dxa"/>
            <w:vAlign w:val="center"/>
          </w:tcPr>
          <w:p w14:paraId="50259AFA"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5</w:t>
            </w:r>
          </w:p>
        </w:tc>
        <w:tc>
          <w:tcPr>
            <w:tcW w:w="898" w:type="dxa"/>
            <w:vAlign w:val="center"/>
          </w:tcPr>
          <w:p w14:paraId="4DB73A1E"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11</w:t>
            </w:r>
          </w:p>
        </w:tc>
        <w:tc>
          <w:tcPr>
            <w:tcW w:w="898" w:type="dxa"/>
            <w:vAlign w:val="center"/>
          </w:tcPr>
          <w:p w14:paraId="093D6DD0" w14:textId="77777777" w:rsidR="00485843" w:rsidRPr="00485843" w:rsidRDefault="00485843" w:rsidP="00485843">
            <w:pPr>
              <w:jc w:val="center"/>
              <w:rPr>
                <w:rFonts w:eastAsia="Times New Roman" w:cstheme="minorHAnsi"/>
                <w:color w:val="000000"/>
                <w:szCs w:val="18"/>
              </w:rPr>
            </w:pPr>
            <w:r w:rsidRPr="00485843">
              <w:rPr>
                <w:rFonts w:cstheme="minorHAnsi"/>
                <w:color w:val="000000"/>
                <w:szCs w:val="16"/>
              </w:rPr>
              <w:t>22</w:t>
            </w:r>
          </w:p>
        </w:tc>
      </w:tr>
    </w:tbl>
    <w:p w14:paraId="6C24D9C8" w14:textId="77777777" w:rsidR="00485843" w:rsidRPr="00485843" w:rsidRDefault="00485843" w:rsidP="00485843">
      <w:pPr>
        <w:rPr>
          <w:rFonts w:eastAsiaTheme="majorEastAsia" w:cstheme="minorHAnsi"/>
          <w:color w:val="04A352"/>
          <w:sz w:val="28"/>
          <w:szCs w:val="32"/>
        </w:rPr>
      </w:pPr>
    </w:p>
    <w:p w14:paraId="5CC3D19B" w14:textId="77777777" w:rsidR="00485843" w:rsidRPr="00485843" w:rsidRDefault="00485843" w:rsidP="00485843">
      <w:pPr>
        <w:rPr>
          <w:rFonts w:eastAsiaTheme="majorEastAsia" w:cstheme="minorHAnsi"/>
          <w:color w:val="04A352"/>
          <w:sz w:val="28"/>
          <w:szCs w:val="32"/>
        </w:rPr>
      </w:pPr>
      <w:r w:rsidRPr="00485843">
        <w:rPr>
          <w:rFonts w:eastAsiaTheme="majorEastAsia" w:cstheme="minorHAnsi"/>
          <w:color w:val="04A352"/>
          <w:sz w:val="28"/>
          <w:szCs w:val="32"/>
        </w:rPr>
        <w:br w:type="page"/>
      </w:r>
    </w:p>
    <w:p w14:paraId="5F4CFC33" w14:textId="1AABC797" w:rsidR="00485843" w:rsidRPr="00485843" w:rsidRDefault="00AD1358" w:rsidP="00485843">
      <w:pPr>
        <w:keepNext/>
        <w:keepLines/>
        <w:spacing w:before="300" w:after="120"/>
        <w:ind w:left="851" w:right="57" w:hanging="851"/>
        <w:outlineLvl w:val="1"/>
        <w:rPr>
          <w:rFonts w:eastAsiaTheme="majorEastAsia" w:cstheme="majorBidi"/>
          <w:b/>
          <w:bCs/>
          <w:sz w:val="32"/>
          <w:szCs w:val="32"/>
        </w:rPr>
      </w:pPr>
      <w:bookmarkStart w:id="123" w:name="_Toc20398547"/>
      <w:bookmarkStart w:id="124" w:name="_Toc536190940"/>
      <w:bookmarkStart w:id="125" w:name="_Ref4586151"/>
      <w:bookmarkStart w:id="126" w:name="_Ref5003757"/>
      <w:bookmarkStart w:id="127" w:name="_Ref5095960"/>
      <w:r>
        <w:rPr>
          <w:rFonts w:eastAsiaTheme="majorEastAsia" w:cstheme="majorBidi"/>
          <w:b/>
          <w:bCs/>
          <w:sz w:val="32"/>
          <w:szCs w:val="32"/>
        </w:rPr>
        <w:t>6</w:t>
      </w:r>
      <w:r w:rsidR="00485843" w:rsidRPr="00485843">
        <w:rPr>
          <w:rFonts w:eastAsiaTheme="majorEastAsia" w:cstheme="majorBidi"/>
          <w:b/>
          <w:bCs/>
          <w:sz w:val="32"/>
          <w:szCs w:val="32"/>
        </w:rPr>
        <w:t>: Fracture-related costs</w:t>
      </w:r>
      <w:bookmarkEnd w:id="123"/>
      <w:r w:rsidR="00485843" w:rsidRPr="00485843">
        <w:rPr>
          <w:rFonts w:eastAsiaTheme="majorEastAsia" w:cstheme="majorBidi"/>
          <w:b/>
          <w:bCs/>
          <w:sz w:val="32"/>
          <w:szCs w:val="32"/>
        </w:rPr>
        <w:t xml:space="preserve"> </w:t>
      </w:r>
      <w:bookmarkEnd w:id="124"/>
      <w:bookmarkEnd w:id="125"/>
      <w:bookmarkEnd w:id="126"/>
      <w:bookmarkEnd w:id="127"/>
    </w:p>
    <w:p w14:paraId="27742904"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28" w:name="_Toc20398548"/>
      <w:r w:rsidRPr="00485843">
        <w:rPr>
          <w:rFonts w:eastAsiaTheme="majorEastAsia" w:cstheme="minorHAnsi"/>
          <w:b/>
          <w:bCs/>
          <w:sz w:val="20"/>
          <w:szCs w:val="20"/>
        </w:rPr>
        <w:t>Background</w:t>
      </w:r>
      <w:bookmarkEnd w:id="128"/>
      <w:r w:rsidRPr="00485843">
        <w:rPr>
          <w:rFonts w:eastAsiaTheme="majorEastAsia" w:cstheme="minorHAnsi"/>
          <w:b/>
          <w:bCs/>
          <w:sz w:val="20"/>
          <w:szCs w:val="20"/>
        </w:rPr>
        <w:t xml:space="preserve"> </w:t>
      </w:r>
    </w:p>
    <w:p w14:paraId="2E5634ED"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Fragility fractures incur long-term consequences both in terms of costs and morbidity. However, the costs related to fracture is at its peak the period immediately following a fracture. The fracture costs in the first year following a fracture differ between fracture types, and to some extent reflect the severity of fracture. Hip fractures are the most severe fracture type, and almost always lead to hospitalization. The length of hospital stay is an important cost driver, and has also been shown to have implications on patient outcomes </w:t>
      </w:r>
      <w:r w:rsidRPr="00485843">
        <w:rPr>
          <w:rFonts w:cstheme="minorHAnsi"/>
          <w:sz w:val="20"/>
        </w:rPr>
        <w:fldChar w:fldCharType="begin"/>
      </w:r>
      <w:r w:rsidRPr="00485843">
        <w:rPr>
          <w:rFonts w:cstheme="minorHAnsi"/>
          <w:sz w:val="20"/>
        </w:rPr>
        <w:instrText xml:space="preserve"> ADDIN EN.CITE &lt;EndNote&gt;&lt;Cite&gt;&lt;Author&gt;Nordström&lt;/Author&gt;&lt;Year&gt;2015&lt;/Year&gt;&lt;RecNum&gt;136&lt;/RecNum&gt;&lt;DisplayText&gt;[30]&lt;/DisplayText&gt;&lt;record&gt;&lt;rec-number&gt;136&lt;/rec-number&gt;&lt;foreign-keys&gt;&lt;key app="EN" db-id="95dfreepupz2foezrvixve005dv9esv2f9zz" timestamp="1548415083"&gt;136&lt;/key&gt;&lt;/foreign-keys&gt;&lt;ref-type name="Journal Article"&gt;17&lt;/ref-type&gt;&lt;contributors&gt;&lt;authors&gt;&lt;author&gt;Nordström, Peter&lt;/author&gt;&lt;author&gt;Gustafson, Yngve&lt;/author&gt;&lt;author&gt;Michaëlsson, Karl&lt;/author&gt;&lt;author&gt;Nordström, Anna&lt;/author&gt;&lt;/authors&gt;&lt;/contributors&gt;&lt;titles&gt;&lt;title&gt;Length of hospital stay after hip fracture and short term risk of death after discharge: a total cohort study in Sweden&lt;/title&gt;&lt;secondary-title&gt;Bmj&lt;/secondary-title&gt;&lt;/titles&gt;&lt;periodical&gt;&lt;full-title&gt;Bmj&lt;/full-title&gt;&lt;abbr-1&gt;BMJ (Clinical research ed.)&lt;/abbr-1&gt;&lt;/periodical&gt;&lt;pages&gt;h696&lt;/pages&gt;&lt;volume&gt;350&lt;/volume&gt;&lt;dates&gt;&lt;year&gt;2015&lt;/year&gt;&lt;/dates&gt;&lt;isbn&gt;1756-1833&lt;/isbn&gt;&lt;urls&gt;&lt;/urls&gt;&lt;/record&gt;&lt;/Cite&gt;&lt;/EndNote&gt;</w:instrText>
      </w:r>
      <w:r w:rsidRPr="00485843">
        <w:rPr>
          <w:rFonts w:cstheme="minorHAnsi"/>
          <w:sz w:val="20"/>
        </w:rPr>
        <w:fldChar w:fldCharType="separate"/>
      </w:r>
      <w:r w:rsidRPr="00485843">
        <w:rPr>
          <w:rFonts w:cstheme="minorHAnsi"/>
          <w:noProof/>
          <w:sz w:val="20"/>
        </w:rPr>
        <w:t>[30]</w:t>
      </w:r>
      <w:r w:rsidRPr="00485843">
        <w:rPr>
          <w:rFonts w:cstheme="minorHAnsi"/>
          <w:sz w:val="20"/>
        </w:rPr>
        <w:fldChar w:fldCharType="end"/>
      </w:r>
      <w:r w:rsidRPr="00485843">
        <w:rPr>
          <w:rFonts w:cstheme="minorHAnsi"/>
          <w:sz w:val="20"/>
        </w:rPr>
        <w:t>.</w:t>
      </w:r>
    </w:p>
    <w:p w14:paraId="3C3943F6"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29" w:name="_Toc20398549"/>
      <w:r w:rsidRPr="00485843">
        <w:rPr>
          <w:rFonts w:eastAsiaTheme="majorEastAsia" w:cstheme="minorHAnsi"/>
          <w:b/>
          <w:bCs/>
          <w:sz w:val="20"/>
          <w:szCs w:val="20"/>
        </w:rPr>
        <w:t>Methods</w:t>
      </w:r>
      <w:bookmarkEnd w:id="129"/>
    </w:p>
    <w:p w14:paraId="7BF1025D" w14:textId="21EE761F" w:rsidR="00485843" w:rsidRPr="00485843" w:rsidRDefault="00485843" w:rsidP="00485843">
      <w:pPr>
        <w:spacing w:line="360" w:lineRule="auto"/>
        <w:ind w:right="57"/>
        <w:jc w:val="both"/>
        <w:rPr>
          <w:rFonts w:cstheme="minorHAnsi"/>
          <w:sz w:val="20"/>
        </w:rPr>
      </w:pPr>
      <w:r w:rsidRPr="00485843">
        <w:rPr>
          <w:rFonts w:cstheme="minorHAnsi"/>
          <w:sz w:val="20"/>
        </w:rPr>
        <w:t xml:space="preserve">The mean length of stay following hip fracture, and fracture costs in the year after the fracture (reported in € 2017) (hip, vert and wrist) were retrieved from the scientific literature. All inputs are country specific. Age and gender specific data (where available) are </w:t>
      </w:r>
      <w:r w:rsidRPr="007E41FF">
        <w:rPr>
          <w:rFonts w:cstheme="minorHAnsi"/>
          <w:sz w:val="20"/>
        </w:rPr>
        <w:t>shown in</w:t>
      </w:r>
      <w:r w:rsidR="00F27AA8">
        <w:rPr>
          <w:rFonts w:cstheme="minorHAnsi"/>
          <w:sz w:val="20"/>
        </w:rPr>
        <w:t xml:space="preserve"> </w:t>
      </w:r>
      <w:r w:rsidR="00F27AA8" w:rsidRPr="00F27AA8">
        <w:rPr>
          <w:rFonts w:cstheme="minorHAnsi"/>
          <w:sz w:val="20"/>
        </w:rPr>
        <w:t>Table A 9</w:t>
      </w:r>
      <w:r w:rsidRPr="007E41FF">
        <w:rPr>
          <w:rFonts w:cstheme="minorHAnsi"/>
          <w:sz w:val="20"/>
        </w:rPr>
        <w:t xml:space="preserve">. </w:t>
      </w:r>
      <w:r w:rsidR="00F27AA8">
        <w:rPr>
          <w:rFonts w:cstheme="minorHAnsi"/>
          <w:sz w:val="20"/>
        </w:rPr>
        <w:t xml:space="preserve"> </w:t>
      </w:r>
      <w:r w:rsidRPr="007E41FF">
        <w:rPr>
          <w:rFonts w:cstheme="minorHAnsi"/>
          <w:sz w:val="20"/>
        </w:rPr>
        <w:t>A literature</w:t>
      </w:r>
      <w:r w:rsidRPr="00485843">
        <w:rPr>
          <w:rFonts w:cstheme="minorHAnsi"/>
          <w:sz w:val="20"/>
        </w:rPr>
        <w:t xml:space="preserve"> search was undertaken utilizing PubMed as well as an ad-hoc google search. </w:t>
      </w:r>
    </w:p>
    <w:p w14:paraId="67F4AD5B"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30" w:name="_Toc20398550"/>
      <w:r w:rsidRPr="00485843">
        <w:rPr>
          <w:rFonts w:eastAsiaTheme="majorEastAsia" w:cstheme="minorHAnsi"/>
          <w:b/>
          <w:bCs/>
          <w:sz w:val="20"/>
          <w:szCs w:val="20"/>
        </w:rPr>
        <w:t>Results</w:t>
      </w:r>
      <w:bookmarkEnd w:id="130"/>
    </w:p>
    <w:p w14:paraId="30AB7AC3" w14:textId="0DDB6DDD" w:rsidR="00485843" w:rsidRPr="00485843" w:rsidRDefault="00485843" w:rsidP="00485843">
      <w:pPr>
        <w:spacing w:line="360" w:lineRule="auto"/>
        <w:ind w:right="57"/>
        <w:jc w:val="both"/>
        <w:rPr>
          <w:rFonts w:cstheme="minorHAnsi"/>
          <w:sz w:val="20"/>
        </w:rPr>
      </w:pPr>
      <w:r w:rsidRPr="00485843">
        <w:rPr>
          <w:rFonts w:cstheme="minorHAnsi"/>
          <w:sz w:val="20"/>
        </w:rPr>
        <w:t xml:space="preserve">The mean length of stay following a hip </w:t>
      </w:r>
      <w:r w:rsidRPr="007E41FF">
        <w:rPr>
          <w:rFonts w:cstheme="minorHAnsi"/>
          <w:sz w:val="20"/>
        </w:rPr>
        <w:t>fracture (</w:t>
      </w:r>
      <w:r w:rsidR="00F27AA8" w:rsidRPr="00F27AA8">
        <w:rPr>
          <w:rFonts w:cstheme="minorHAnsi"/>
          <w:sz w:val="20"/>
        </w:rPr>
        <w:t>Table A 10</w:t>
      </w:r>
      <w:r w:rsidRPr="007E41FF">
        <w:rPr>
          <w:rFonts w:cstheme="minorHAnsi"/>
          <w:sz w:val="20"/>
        </w:rPr>
        <w:t>) was the</w:t>
      </w:r>
      <w:r w:rsidRPr="00485843">
        <w:rPr>
          <w:rFonts w:cstheme="minorHAnsi"/>
          <w:sz w:val="20"/>
        </w:rPr>
        <w:t xml:space="preserve"> highest in the UK (20.5 days), followed by Italy (19.0 days). Sweden had the shortest mean length of stay, 11.6 days, which was very similar to Spain where the corresponding was 11.8 days. As there were no large gender differences, the results are presented in total for both genders. The standard deviations were notably high in all countries except Germany, implying that there are considerable individual variations in length of hospital stay.</w:t>
      </w:r>
    </w:p>
    <w:p w14:paraId="3D916A99" w14:textId="77777777" w:rsidR="00485843" w:rsidRPr="00485843" w:rsidRDefault="00485843" w:rsidP="00485843"/>
    <w:p w14:paraId="0EB34EAB" w14:textId="188A6999" w:rsidR="00485843" w:rsidRPr="00485843" w:rsidRDefault="00485843" w:rsidP="00485843">
      <w:pPr>
        <w:spacing w:line="360" w:lineRule="auto"/>
        <w:ind w:right="57"/>
        <w:jc w:val="both"/>
        <w:rPr>
          <w:rFonts w:cstheme="minorHAnsi"/>
          <w:sz w:val="20"/>
        </w:rPr>
      </w:pPr>
      <w:r w:rsidRPr="00485843">
        <w:rPr>
          <w:rFonts w:cstheme="minorHAnsi"/>
          <w:sz w:val="20"/>
        </w:rPr>
        <w:t xml:space="preserve">The fracture costs differed </w:t>
      </w:r>
      <w:r w:rsidRPr="00973957">
        <w:rPr>
          <w:rFonts w:cstheme="minorHAnsi"/>
          <w:sz w:val="20"/>
        </w:rPr>
        <w:t>substantially over countries and fractures (</w:t>
      </w:r>
      <w:r w:rsidR="00F27AA8" w:rsidRPr="00F27AA8">
        <w:rPr>
          <w:rFonts w:cstheme="minorHAnsi"/>
          <w:sz w:val="20"/>
        </w:rPr>
        <w:t>Table A 11</w:t>
      </w:r>
      <w:r w:rsidRPr="00973957">
        <w:rPr>
          <w:rFonts w:cstheme="minorHAnsi"/>
          <w:sz w:val="20"/>
        </w:rPr>
        <w:t xml:space="preserve">). Cost estimates for other fracture types than hip, vertebral and wrist fracture is very scarce and therefore not included. Hip fractures are the costliest fracture type in all countries, while wrist fractures are the least costly. Fracture costs are generally higher in Sweden and Germany, and the lowest in Spain. </w:t>
      </w:r>
      <w:r w:rsidR="00F27AA8" w:rsidRPr="00F27AA8">
        <w:rPr>
          <w:rFonts w:cstheme="minorHAnsi"/>
          <w:sz w:val="20"/>
        </w:rPr>
        <w:t>Table A 12</w:t>
      </w:r>
      <w:r w:rsidR="00F27AA8">
        <w:rPr>
          <w:rFonts w:cstheme="minorHAnsi"/>
          <w:sz w:val="20"/>
        </w:rPr>
        <w:t xml:space="preserve"> </w:t>
      </w:r>
      <w:r w:rsidRPr="00973957">
        <w:rPr>
          <w:rFonts w:cstheme="minorHAnsi"/>
          <w:sz w:val="20"/>
        </w:rPr>
        <w:t>presents the sources for</w:t>
      </w:r>
      <w:r w:rsidRPr="00485843">
        <w:rPr>
          <w:rFonts w:cstheme="minorHAnsi"/>
          <w:sz w:val="20"/>
        </w:rPr>
        <w:t xml:space="preserve"> the average cost of fracture.</w:t>
      </w:r>
    </w:p>
    <w:p w14:paraId="0FDDBCDB" w14:textId="77777777" w:rsidR="00485843" w:rsidRPr="00485843" w:rsidRDefault="00485843" w:rsidP="00485843">
      <w:pPr>
        <w:rPr>
          <w:rFonts w:cstheme="minorHAnsi"/>
        </w:rPr>
      </w:pPr>
    </w:p>
    <w:p w14:paraId="350FD789" w14:textId="77777777" w:rsidR="00B97913" w:rsidRDefault="00B97913" w:rsidP="00A943BA">
      <w:pPr>
        <w:keepNext/>
        <w:rPr>
          <w:rFonts w:cstheme="minorHAnsi"/>
          <w:b/>
          <w:iCs/>
          <w:sz w:val="20"/>
          <w:szCs w:val="18"/>
        </w:rPr>
      </w:pPr>
      <w:bookmarkStart w:id="131" w:name="_Ref20396901"/>
    </w:p>
    <w:p w14:paraId="2BF27F95" w14:textId="77777777" w:rsidR="00B97913" w:rsidRDefault="00B97913" w:rsidP="00A943BA">
      <w:pPr>
        <w:keepNext/>
        <w:rPr>
          <w:rFonts w:cstheme="minorHAnsi"/>
          <w:b/>
          <w:iCs/>
          <w:sz w:val="20"/>
          <w:szCs w:val="18"/>
        </w:rPr>
      </w:pPr>
    </w:p>
    <w:p w14:paraId="777D0688" w14:textId="77777777" w:rsidR="00B97913" w:rsidRDefault="00B97913" w:rsidP="00A943BA">
      <w:pPr>
        <w:keepNext/>
        <w:rPr>
          <w:rFonts w:cstheme="minorHAnsi"/>
          <w:b/>
          <w:iCs/>
          <w:sz w:val="20"/>
          <w:szCs w:val="18"/>
        </w:rPr>
      </w:pPr>
    </w:p>
    <w:p w14:paraId="048CB6A0" w14:textId="20345051" w:rsidR="00B97913" w:rsidRDefault="00B97913" w:rsidP="00A943BA">
      <w:pPr>
        <w:keepNext/>
        <w:rPr>
          <w:rFonts w:cstheme="minorHAnsi"/>
          <w:b/>
          <w:iCs/>
          <w:sz w:val="20"/>
          <w:szCs w:val="18"/>
        </w:rPr>
      </w:pPr>
    </w:p>
    <w:p w14:paraId="11FA05C6" w14:textId="77777777" w:rsidR="00B97913" w:rsidRDefault="00B97913" w:rsidP="00A943BA">
      <w:pPr>
        <w:keepNext/>
        <w:rPr>
          <w:rFonts w:cstheme="minorHAnsi"/>
          <w:b/>
          <w:iCs/>
          <w:sz w:val="20"/>
          <w:szCs w:val="18"/>
        </w:rPr>
      </w:pPr>
    </w:p>
    <w:p w14:paraId="27FAC4C0" w14:textId="77777777" w:rsidR="00B97913" w:rsidRDefault="00B97913" w:rsidP="00A943BA">
      <w:pPr>
        <w:keepNext/>
        <w:rPr>
          <w:rFonts w:cstheme="minorHAnsi"/>
          <w:b/>
          <w:iCs/>
          <w:sz w:val="20"/>
          <w:szCs w:val="18"/>
        </w:rPr>
      </w:pPr>
    </w:p>
    <w:p w14:paraId="03C38811" w14:textId="2546CB87" w:rsidR="00A943BA" w:rsidRDefault="00A943BA" w:rsidP="00A943BA">
      <w:pPr>
        <w:keepNext/>
        <w:rPr>
          <w:rFonts w:cstheme="minorHAnsi"/>
          <w:iCs/>
          <w:sz w:val="20"/>
          <w:szCs w:val="18"/>
        </w:rPr>
      </w:pPr>
      <w:r w:rsidRPr="00170C5D">
        <w:rPr>
          <w:rFonts w:cstheme="minorHAnsi"/>
          <w:b/>
          <w:iCs/>
          <w:sz w:val="20"/>
          <w:szCs w:val="18"/>
        </w:rPr>
        <w:t xml:space="preserve">Table A </w:t>
      </w:r>
      <w:bookmarkEnd w:id="131"/>
      <w:r w:rsidRPr="00170C5D">
        <w:rPr>
          <w:rFonts w:cstheme="minorHAnsi"/>
          <w:b/>
          <w:iCs/>
          <w:sz w:val="20"/>
          <w:szCs w:val="18"/>
        </w:rPr>
        <w:t>9</w:t>
      </w:r>
      <w:r>
        <w:rPr>
          <w:rFonts w:cstheme="minorHAnsi"/>
          <w:b/>
          <w:iCs/>
          <w:sz w:val="20"/>
          <w:szCs w:val="18"/>
        </w:rPr>
        <w:t xml:space="preserve"> </w:t>
      </w:r>
      <w:r w:rsidRPr="00170C5D">
        <w:rPr>
          <w:rFonts w:cstheme="minorHAnsi"/>
          <w:iCs/>
          <w:sz w:val="20"/>
          <w:szCs w:val="18"/>
        </w:rPr>
        <w:t>Age</w:t>
      </w:r>
      <w:r w:rsidRPr="00485843">
        <w:rPr>
          <w:rFonts w:cstheme="minorHAnsi"/>
          <w:iCs/>
          <w:sz w:val="20"/>
          <w:szCs w:val="18"/>
        </w:rPr>
        <w:t xml:space="preserve"> and gender-specific costs (€ 2017)</w:t>
      </w:r>
    </w:p>
    <w:tbl>
      <w:tblPr>
        <w:tblpPr w:leftFromText="180" w:rightFromText="180" w:vertAnchor="text" w:horzAnchor="page" w:tblpX="544" w:tblpY="433"/>
        <w:tblW w:w="11149" w:type="dxa"/>
        <w:tblLook w:val="04A0" w:firstRow="1" w:lastRow="0" w:firstColumn="1" w:lastColumn="0" w:noHBand="0" w:noVBand="1"/>
      </w:tblPr>
      <w:tblGrid>
        <w:gridCol w:w="501"/>
        <w:gridCol w:w="87"/>
        <w:gridCol w:w="501"/>
        <w:gridCol w:w="588"/>
        <w:gridCol w:w="658"/>
        <w:gridCol w:w="866"/>
        <w:gridCol w:w="765"/>
        <w:gridCol w:w="866"/>
        <w:gridCol w:w="658"/>
        <w:gridCol w:w="866"/>
        <w:gridCol w:w="665"/>
        <w:gridCol w:w="866"/>
        <w:gridCol w:w="765"/>
        <w:gridCol w:w="866"/>
        <w:gridCol w:w="765"/>
        <w:gridCol w:w="866"/>
      </w:tblGrid>
      <w:tr w:rsidR="00F605A4" w:rsidRPr="00485843" w14:paraId="684CF604" w14:textId="77777777" w:rsidTr="00F605A4">
        <w:trPr>
          <w:trHeight w:val="269"/>
        </w:trPr>
        <w:tc>
          <w:tcPr>
            <w:tcW w:w="501" w:type="dxa"/>
            <w:tcBorders>
              <w:top w:val="single" w:sz="4" w:space="0" w:color="auto"/>
              <w:left w:val="single" w:sz="4" w:space="0" w:color="auto"/>
              <w:bottom w:val="single" w:sz="4" w:space="0" w:color="auto"/>
              <w:right w:val="nil"/>
            </w:tcBorders>
            <w:shd w:val="clear" w:color="000000" w:fill="FFFFFF"/>
            <w:noWrap/>
            <w:vAlign w:val="bottom"/>
            <w:hideMark/>
          </w:tcPr>
          <w:p w14:paraId="1E1D6571" w14:textId="77777777" w:rsidR="00F605A4" w:rsidRPr="00485843" w:rsidRDefault="00F605A4" w:rsidP="00307607">
            <w:pPr>
              <w:rPr>
                <w:rFonts w:eastAsia="Times New Roman" w:cstheme="minorHAnsi"/>
                <w:color w:val="000000"/>
                <w:sz w:val="18"/>
                <w:szCs w:val="18"/>
                <w:lang w:eastAsia="en-GB"/>
              </w:rPr>
            </w:pPr>
            <w:r w:rsidRPr="00485843">
              <w:rPr>
                <w:rFonts w:eastAsia="Times New Roman" w:cstheme="minorHAnsi"/>
                <w:color w:val="000000"/>
                <w:sz w:val="18"/>
                <w:szCs w:val="18"/>
                <w:lang w:eastAsia="en-GB"/>
              </w:rPr>
              <w:t> </w:t>
            </w:r>
          </w:p>
        </w:tc>
        <w:tc>
          <w:tcPr>
            <w:tcW w:w="588" w:type="dxa"/>
            <w:gridSpan w:val="2"/>
            <w:tcBorders>
              <w:top w:val="single" w:sz="4" w:space="0" w:color="auto"/>
              <w:left w:val="nil"/>
              <w:bottom w:val="single" w:sz="4" w:space="0" w:color="auto"/>
              <w:right w:val="nil"/>
            </w:tcBorders>
            <w:shd w:val="clear" w:color="000000" w:fill="FFFFFF"/>
          </w:tcPr>
          <w:p w14:paraId="3D931CCD" w14:textId="77777777" w:rsidR="00F605A4" w:rsidRPr="00485843" w:rsidRDefault="00F605A4" w:rsidP="00307607">
            <w:pPr>
              <w:rPr>
                <w:rFonts w:eastAsia="Times New Roman" w:cstheme="minorHAnsi"/>
                <w:color w:val="000000"/>
                <w:sz w:val="18"/>
                <w:szCs w:val="18"/>
                <w:lang w:eastAsia="en-GB"/>
              </w:rPr>
            </w:pPr>
          </w:p>
        </w:tc>
        <w:tc>
          <w:tcPr>
            <w:tcW w:w="588" w:type="dxa"/>
            <w:tcBorders>
              <w:top w:val="single" w:sz="4" w:space="0" w:color="auto"/>
              <w:left w:val="nil"/>
              <w:bottom w:val="single" w:sz="4" w:space="0" w:color="auto"/>
              <w:right w:val="single" w:sz="4" w:space="0" w:color="auto"/>
            </w:tcBorders>
            <w:shd w:val="clear" w:color="000000" w:fill="FFFFFF"/>
            <w:noWrap/>
            <w:vAlign w:val="bottom"/>
            <w:hideMark/>
          </w:tcPr>
          <w:p w14:paraId="68C95300" w14:textId="0FDD730B" w:rsidR="00F605A4" w:rsidRPr="00485843" w:rsidRDefault="00F605A4" w:rsidP="00307607">
            <w:pPr>
              <w:rPr>
                <w:rFonts w:eastAsia="Times New Roman" w:cstheme="minorHAnsi"/>
                <w:color w:val="000000"/>
                <w:sz w:val="18"/>
                <w:szCs w:val="18"/>
                <w:lang w:eastAsia="en-GB"/>
              </w:rPr>
            </w:pPr>
            <w:r w:rsidRPr="00485843">
              <w:rPr>
                <w:rFonts w:eastAsia="Times New Roman" w:cstheme="minorHAnsi"/>
                <w:color w:val="000000"/>
                <w:sz w:val="18"/>
                <w:szCs w:val="18"/>
                <w:lang w:eastAsia="en-GB"/>
              </w:rPr>
              <w:t> </w:t>
            </w:r>
          </w:p>
        </w:tc>
        <w:tc>
          <w:tcPr>
            <w:tcW w:w="15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8214A0" w14:textId="77777777" w:rsidR="00F605A4" w:rsidRPr="00485843" w:rsidRDefault="00F605A4" w:rsidP="00307607">
            <w:pPr>
              <w:jc w:val="center"/>
              <w:rPr>
                <w:rFonts w:eastAsia="Times New Roman" w:cstheme="minorHAnsi"/>
                <w:b/>
                <w:color w:val="000000"/>
                <w:sz w:val="18"/>
                <w:szCs w:val="18"/>
                <w:lang w:eastAsia="en-GB"/>
              </w:rPr>
            </w:pPr>
            <w:r w:rsidRPr="00485843">
              <w:rPr>
                <w:rFonts w:eastAsia="Times New Roman" w:cstheme="minorHAnsi"/>
                <w:b/>
                <w:color w:val="000000"/>
                <w:sz w:val="18"/>
                <w:szCs w:val="18"/>
                <w:lang w:eastAsia="en-GB"/>
              </w:rPr>
              <w:t>France</w:t>
            </w:r>
          </w:p>
        </w:tc>
        <w:tc>
          <w:tcPr>
            <w:tcW w:w="163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5DE7A3" w14:textId="77777777" w:rsidR="00F605A4" w:rsidRPr="00485843" w:rsidRDefault="00F605A4" w:rsidP="00307607">
            <w:pPr>
              <w:jc w:val="center"/>
              <w:rPr>
                <w:rFonts w:eastAsia="Times New Roman" w:cstheme="minorHAnsi"/>
                <w:b/>
                <w:color w:val="000000"/>
                <w:sz w:val="18"/>
                <w:szCs w:val="18"/>
                <w:lang w:eastAsia="en-GB"/>
              </w:rPr>
            </w:pPr>
            <w:r w:rsidRPr="00485843">
              <w:rPr>
                <w:rFonts w:eastAsia="Times New Roman" w:cstheme="minorHAnsi"/>
                <w:b/>
                <w:color w:val="000000"/>
                <w:sz w:val="18"/>
                <w:szCs w:val="18"/>
                <w:lang w:eastAsia="en-GB"/>
              </w:rPr>
              <w:t>Germany</w:t>
            </w:r>
          </w:p>
        </w:tc>
        <w:tc>
          <w:tcPr>
            <w:tcW w:w="15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8C23D1" w14:textId="77777777" w:rsidR="00F605A4" w:rsidRPr="00485843" w:rsidRDefault="00F605A4" w:rsidP="00307607">
            <w:pPr>
              <w:jc w:val="center"/>
              <w:rPr>
                <w:rFonts w:eastAsia="Times New Roman" w:cstheme="minorHAnsi"/>
                <w:b/>
                <w:color w:val="000000"/>
                <w:sz w:val="18"/>
                <w:szCs w:val="18"/>
                <w:lang w:eastAsia="en-GB"/>
              </w:rPr>
            </w:pPr>
            <w:r w:rsidRPr="00485843">
              <w:rPr>
                <w:rFonts w:eastAsia="Times New Roman" w:cstheme="minorHAnsi"/>
                <w:b/>
                <w:color w:val="000000"/>
                <w:sz w:val="18"/>
                <w:szCs w:val="18"/>
                <w:lang w:eastAsia="en-GB"/>
              </w:rPr>
              <w:t>Italy</w:t>
            </w:r>
          </w:p>
        </w:tc>
        <w:tc>
          <w:tcPr>
            <w:tcW w:w="153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46ED54" w14:textId="77777777" w:rsidR="00F605A4" w:rsidRPr="00485843" w:rsidRDefault="00F605A4" w:rsidP="00307607">
            <w:pPr>
              <w:jc w:val="center"/>
              <w:rPr>
                <w:rFonts w:eastAsia="Times New Roman" w:cstheme="minorHAnsi"/>
                <w:b/>
                <w:color w:val="000000"/>
                <w:sz w:val="18"/>
                <w:szCs w:val="18"/>
                <w:lang w:eastAsia="en-GB"/>
              </w:rPr>
            </w:pPr>
            <w:r w:rsidRPr="00485843">
              <w:rPr>
                <w:rFonts w:eastAsia="Times New Roman" w:cstheme="minorHAnsi"/>
                <w:b/>
                <w:color w:val="000000"/>
                <w:sz w:val="18"/>
                <w:szCs w:val="18"/>
                <w:lang w:eastAsia="en-GB"/>
              </w:rPr>
              <w:t>Spain</w:t>
            </w:r>
          </w:p>
        </w:tc>
        <w:tc>
          <w:tcPr>
            <w:tcW w:w="163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0B98A4" w14:textId="77777777" w:rsidR="00F605A4" w:rsidRPr="00485843" w:rsidRDefault="00F605A4" w:rsidP="00307607">
            <w:pPr>
              <w:jc w:val="center"/>
              <w:rPr>
                <w:rFonts w:eastAsia="Times New Roman" w:cstheme="minorHAnsi"/>
                <w:b/>
                <w:color w:val="000000"/>
                <w:sz w:val="18"/>
                <w:szCs w:val="18"/>
                <w:lang w:eastAsia="en-GB"/>
              </w:rPr>
            </w:pPr>
            <w:r w:rsidRPr="00485843">
              <w:rPr>
                <w:rFonts w:eastAsia="Times New Roman" w:cstheme="minorHAnsi"/>
                <w:b/>
                <w:color w:val="000000"/>
                <w:sz w:val="18"/>
                <w:szCs w:val="18"/>
                <w:lang w:eastAsia="en-GB"/>
              </w:rPr>
              <w:t>Sweden</w:t>
            </w:r>
          </w:p>
        </w:tc>
        <w:tc>
          <w:tcPr>
            <w:tcW w:w="163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EB9F5A" w14:textId="77777777" w:rsidR="00F605A4" w:rsidRPr="00485843" w:rsidRDefault="00F605A4" w:rsidP="00307607">
            <w:pPr>
              <w:jc w:val="center"/>
              <w:rPr>
                <w:rFonts w:eastAsia="Times New Roman" w:cstheme="minorHAnsi"/>
                <w:b/>
                <w:color w:val="000000"/>
                <w:sz w:val="18"/>
                <w:szCs w:val="18"/>
                <w:lang w:eastAsia="en-GB"/>
              </w:rPr>
            </w:pPr>
            <w:r w:rsidRPr="00485843">
              <w:rPr>
                <w:rFonts w:eastAsia="Times New Roman" w:cstheme="minorHAnsi"/>
                <w:b/>
                <w:color w:val="000000"/>
                <w:sz w:val="18"/>
                <w:szCs w:val="18"/>
                <w:lang w:eastAsia="en-GB"/>
              </w:rPr>
              <w:t>UK</w:t>
            </w:r>
          </w:p>
        </w:tc>
      </w:tr>
      <w:tr w:rsidR="00F605A4" w:rsidRPr="00485843" w14:paraId="4F569A59" w14:textId="77777777" w:rsidTr="00F605A4">
        <w:trPr>
          <w:trHeight w:val="269"/>
        </w:trPr>
        <w:tc>
          <w:tcPr>
            <w:tcW w:w="501" w:type="dxa"/>
            <w:tcBorders>
              <w:top w:val="single" w:sz="4" w:space="0" w:color="auto"/>
              <w:left w:val="single" w:sz="4" w:space="0" w:color="auto"/>
              <w:bottom w:val="single" w:sz="4" w:space="0" w:color="auto"/>
              <w:right w:val="nil"/>
            </w:tcBorders>
            <w:shd w:val="clear" w:color="000000" w:fill="FFFFFF"/>
            <w:noWrap/>
            <w:vAlign w:val="bottom"/>
            <w:hideMark/>
          </w:tcPr>
          <w:p w14:paraId="6B86EBBD"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 </w:t>
            </w:r>
          </w:p>
        </w:tc>
        <w:tc>
          <w:tcPr>
            <w:tcW w:w="588" w:type="dxa"/>
            <w:gridSpan w:val="2"/>
            <w:tcBorders>
              <w:top w:val="single" w:sz="4" w:space="0" w:color="auto"/>
              <w:left w:val="nil"/>
              <w:bottom w:val="single" w:sz="4" w:space="0" w:color="auto"/>
              <w:right w:val="nil"/>
            </w:tcBorders>
            <w:shd w:val="clear" w:color="000000" w:fill="FFFFFF"/>
          </w:tcPr>
          <w:p w14:paraId="76594766" w14:textId="77777777" w:rsidR="00F605A4" w:rsidRPr="00485843" w:rsidRDefault="00F605A4" w:rsidP="00307607">
            <w:pPr>
              <w:rPr>
                <w:rFonts w:eastAsia="Times New Roman" w:cstheme="minorHAnsi"/>
                <w:i/>
                <w:color w:val="000000"/>
                <w:sz w:val="18"/>
                <w:szCs w:val="18"/>
                <w:lang w:eastAsia="en-GB"/>
              </w:rPr>
            </w:pPr>
          </w:p>
        </w:tc>
        <w:tc>
          <w:tcPr>
            <w:tcW w:w="588" w:type="dxa"/>
            <w:tcBorders>
              <w:top w:val="single" w:sz="4" w:space="0" w:color="auto"/>
              <w:left w:val="nil"/>
              <w:bottom w:val="single" w:sz="4" w:space="0" w:color="auto"/>
              <w:right w:val="single" w:sz="4" w:space="0" w:color="auto"/>
            </w:tcBorders>
            <w:shd w:val="clear" w:color="000000" w:fill="FFFFFF"/>
            <w:noWrap/>
            <w:vAlign w:val="bottom"/>
            <w:hideMark/>
          </w:tcPr>
          <w:p w14:paraId="320EAE44" w14:textId="498B0C07" w:rsidR="00F605A4" w:rsidRPr="00485843" w:rsidRDefault="00F605A4" w:rsidP="00307607">
            <w:pPr>
              <w:rPr>
                <w:rFonts w:eastAsia="Times New Roman" w:cstheme="minorHAnsi"/>
                <w:i/>
                <w:color w:val="000000"/>
                <w:sz w:val="18"/>
                <w:szCs w:val="18"/>
                <w:lang w:eastAsia="en-GB"/>
              </w:rPr>
            </w:pPr>
            <w:r w:rsidRPr="00485843">
              <w:rPr>
                <w:rFonts w:eastAsia="Times New Roman" w:cstheme="minorHAnsi"/>
                <w:i/>
                <w:color w:val="000000"/>
                <w:sz w:val="18"/>
                <w:szCs w:val="18"/>
                <w:lang w:eastAsia="en-GB"/>
              </w:rPr>
              <w:t>Age</w:t>
            </w:r>
          </w:p>
        </w:tc>
        <w:tc>
          <w:tcPr>
            <w:tcW w:w="6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40433D" w14:textId="77777777" w:rsidR="00F605A4" w:rsidRPr="00485843" w:rsidRDefault="00F605A4" w:rsidP="00307607">
            <w:pPr>
              <w:jc w:val="center"/>
              <w:rPr>
                <w:rFonts w:eastAsia="Times New Roman" w:cstheme="minorHAnsi"/>
                <w:i/>
                <w:color w:val="000000"/>
                <w:sz w:val="18"/>
                <w:szCs w:val="18"/>
                <w:lang w:eastAsia="en-GB"/>
              </w:rPr>
            </w:pPr>
            <w:r w:rsidRPr="00485843">
              <w:rPr>
                <w:rFonts w:eastAsia="Times New Roman" w:cstheme="minorHAnsi"/>
                <w:i/>
                <w:color w:val="000000"/>
                <w:sz w:val="18"/>
                <w:szCs w:val="18"/>
                <w:lang w:eastAsia="en-GB"/>
              </w:rPr>
              <w:t>Male</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606183" w14:textId="77777777" w:rsidR="00F605A4" w:rsidRPr="00485843" w:rsidRDefault="00F605A4" w:rsidP="00307607">
            <w:pPr>
              <w:jc w:val="center"/>
              <w:rPr>
                <w:rFonts w:eastAsia="Times New Roman" w:cstheme="minorHAnsi"/>
                <w:i/>
                <w:color w:val="000000"/>
                <w:sz w:val="18"/>
                <w:szCs w:val="18"/>
                <w:lang w:eastAsia="en-GB"/>
              </w:rPr>
            </w:pPr>
            <w:r w:rsidRPr="00485843">
              <w:rPr>
                <w:rFonts w:eastAsia="Times New Roman" w:cstheme="minorHAnsi"/>
                <w:i/>
                <w:color w:val="000000"/>
                <w:sz w:val="18"/>
                <w:szCs w:val="18"/>
                <w:lang w:eastAsia="en-GB"/>
              </w:rPr>
              <w:t>Female</w:t>
            </w:r>
          </w:p>
        </w:tc>
        <w:tc>
          <w:tcPr>
            <w:tcW w:w="7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89BD3A" w14:textId="77777777" w:rsidR="00F605A4" w:rsidRPr="00485843" w:rsidRDefault="00F605A4" w:rsidP="00307607">
            <w:pPr>
              <w:jc w:val="center"/>
              <w:rPr>
                <w:rFonts w:eastAsia="Times New Roman" w:cstheme="minorHAnsi"/>
                <w:i/>
                <w:color w:val="000000"/>
                <w:sz w:val="18"/>
                <w:szCs w:val="18"/>
                <w:lang w:eastAsia="en-GB"/>
              </w:rPr>
            </w:pPr>
            <w:r w:rsidRPr="00485843">
              <w:rPr>
                <w:rFonts w:eastAsia="Times New Roman" w:cstheme="minorHAnsi"/>
                <w:i/>
                <w:color w:val="000000"/>
                <w:sz w:val="18"/>
                <w:szCs w:val="18"/>
                <w:lang w:eastAsia="en-GB"/>
              </w:rPr>
              <w:t>Male</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2D1D5C" w14:textId="77777777" w:rsidR="00F605A4" w:rsidRPr="00485843" w:rsidRDefault="00F605A4" w:rsidP="00307607">
            <w:pPr>
              <w:jc w:val="center"/>
              <w:rPr>
                <w:rFonts w:eastAsia="Times New Roman" w:cstheme="minorHAnsi"/>
                <w:i/>
                <w:color w:val="000000"/>
                <w:sz w:val="18"/>
                <w:szCs w:val="18"/>
                <w:lang w:eastAsia="en-GB"/>
              </w:rPr>
            </w:pPr>
            <w:r w:rsidRPr="00485843">
              <w:rPr>
                <w:rFonts w:eastAsia="Times New Roman" w:cstheme="minorHAnsi"/>
                <w:i/>
                <w:color w:val="000000"/>
                <w:sz w:val="18"/>
                <w:szCs w:val="18"/>
                <w:lang w:eastAsia="en-GB"/>
              </w:rPr>
              <w:t>Female</w:t>
            </w:r>
          </w:p>
        </w:tc>
        <w:tc>
          <w:tcPr>
            <w:tcW w:w="6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CC0A3E" w14:textId="77777777" w:rsidR="00F605A4" w:rsidRPr="00485843" w:rsidRDefault="00F605A4" w:rsidP="00307607">
            <w:pPr>
              <w:jc w:val="center"/>
              <w:rPr>
                <w:rFonts w:eastAsia="Times New Roman" w:cstheme="minorHAnsi"/>
                <w:i/>
                <w:color w:val="000000"/>
                <w:sz w:val="18"/>
                <w:szCs w:val="18"/>
                <w:lang w:eastAsia="en-GB"/>
              </w:rPr>
            </w:pPr>
            <w:r w:rsidRPr="00485843">
              <w:rPr>
                <w:rFonts w:eastAsia="Times New Roman" w:cstheme="minorHAnsi"/>
                <w:i/>
                <w:color w:val="000000"/>
                <w:sz w:val="18"/>
                <w:szCs w:val="18"/>
                <w:lang w:eastAsia="en-GB"/>
              </w:rPr>
              <w:t>Male</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B1D2BA" w14:textId="77777777" w:rsidR="00F605A4" w:rsidRPr="00485843" w:rsidRDefault="00F605A4" w:rsidP="00307607">
            <w:pPr>
              <w:jc w:val="center"/>
              <w:rPr>
                <w:rFonts w:eastAsia="Times New Roman" w:cstheme="minorHAnsi"/>
                <w:i/>
                <w:color w:val="000000"/>
                <w:sz w:val="18"/>
                <w:szCs w:val="18"/>
                <w:lang w:eastAsia="en-GB"/>
              </w:rPr>
            </w:pPr>
            <w:r w:rsidRPr="00485843">
              <w:rPr>
                <w:rFonts w:eastAsia="Times New Roman" w:cstheme="minorHAnsi"/>
                <w:i/>
                <w:color w:val="000000"/>
                <w:sz w:val="18"/>
                <w:szCs w:val="18"/>
                <w:lang w:eastAsia="en-GB"/>
              </w:rPr>
              <w:t>Female</w:t>
            </w:r>
          </w:p>
        </w:tc>
        <w:tc>
          <w:tcPr>
            <w:tcW w:w="6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EDFA1E" w14:textId="77777777" w:rsidR="00F605A4" w:rsidRPr="00485843" w:rsidRDefault="00F605A4" w:rsidP="00307607">
            <w:pPr>
              <w:jc w:val="center"/>
              <w:rPr>
                <w:rFonts w:eastAsia="Times New Roman" w:cstheme="minorHAnsi"/>
                <w:i/>
                <w:color w:val="000000"/>
                <w:sz w:val="18"/>
                <w:szCs w:val="18"/>
                <w:lang w:eastAsia="en-GB"/>
              </w:rPr>
            </w:pPr>
            <w:r w:rsidRPr="00485843">
              <w:rPr>
                <w:rFonts w:eastAsia="Times New Roman" w:cstheme="minorHAnsi"/>
                <w:i/>
                <w:color w:val="000000"/>
                <w:sz w:val="18"/>
                <w:szCs w:val="18"/>
                <w:lang w:eastAsia="en-GB"/>
              </w:rPr>
              <w:t>Male</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A134DB" w14:textId="77777777" w:rsidR="00F605A4" w:rsidRPr="00485843" w:rsidRDefault="00F605A4" w:rsidP="00307607">
            <w:pPr>
              <w:jc w:val="center"/>
              <w:rPr>
                <w:rFonts w:eastAsia="Times New Roman" w:cstheme="minorHAnsi"/>
                <w:i/>
                <w:color w:val="000000"/>
                <w:sz w:val="18"/>
                <w:szCs w:val="18"/>
                <w:lang w:eastAsia="en-GB"/>
              </w:rPr>
            </w:pPr>
            <w:r w:rsidRPr="00485843">
              <w:rPr>
                <w:rFonts w:eastAsia="Times New Roman" w:cstheme="minorHAnsi"/>
                <w:i/>
                <w:color w:val="000000"/>
                <w:sz w:val="18"/>
                <w:szCs w:val="18"/>
                <w:lang w:eastAsia="en-GB"/>
              </w:rPr>
              <w:t>Female</w:t>
            </w:r>
          </w:p>
        </w:tc>
        <w:tc>
          <w:tcPr>
            <w:tcW w:w="7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7574DF" w14:textId="77777777" w:rsidR="00F605A4" w:rsidRPr="00485843" w:rsidRDefault="00F605A4" w:rsidP="00307607">
            <w:pPr>
              <w:jc w:val="center"/>
              <w:rPr>
                <w:rFonts w:eastAsia="Times New Roman" w:cstheme="minorHAnsi"/>
                <w:i/>
                <w:color w:val="000000"/>
                <w:sz w:val="18"/>
                <w:szCs w:val="18"/>
                <w:lang w:eastAsia="en-GB"/>
              </w:rPr>
            </w:pPr>
            <w:r w:rsidRPr="00485843">
              <w:rPr>
                <w:rFonts w:eastAsia="Times New Roman" w:cstheme="minorHAnsi"/>
                <w:i/>
                <w:color w:val="000000"/>
                <w:sz w:val="18"/>
                <w:szCs w:val="18"/>
                <w:lang w:eastAsia="en-GB"/>
              </w:rPr>
              <w:t>Male</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117B82" w14:textId="77777777" w:rsidR="00F605A4" w:rsidRPr="00485843" w:rsidRDefault="00F605A4" w:rsidP="00307607">
            <w:pPr>
              <w:jc w:val="center"/>
              <w:rPr>
                <w:rFonts w:eastAsia="Times New Roman" w:cstheme="minorHAnsi"/>
                <w:i/>
                <w:color w:val="000000"/>
                <w:sz w:val="18"/>
                <w:szCs w:val="18"/>
                <w:lang w:eastAsia="en-GB"/>
              </w:rPr>
            </w:pPr>
            <w:r w:rsidRPr="00485843">
              <w:rPr>
                <w:rFonts w:eastAsia="Times New Roman" w:cstheme="minorHAnsi"/>
                <w:i/>
                <w:color w:val="000000"/>
                <w:sz w:val="18"/>
                <w:szCs w:val="18"/>
                <w:lang w:eastAsia="en-GB"/>
              </w:rPr>
              <w:t>Female</w:t>
            </w:r>
          </w:p>
        </w:tc>
        <w:tc>
          <w:tcPr>
            <w:tcW w:w="7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BC04AB" w14:textId="77777777" w:rsidR="00F605A4" w:rsidRPr="00485843" w:rsidRDefault="00F605A4" w:rsidP="00307607">
            <w:pPr>
              <w:jc w:val="center"/>
              <w:rPr>
                <w:rFonts w:eastAsia="Times New Roman" w:cstheme="minorHAnsi"/>
                <w:i/>
                <w:color w:val="000000"/>
                <w:sz w:val="18"/>
                <w:szCs w:val="18"/>
                <w:lang w:eastAsia="en-GB"/>
              </w:rPr>
            </w:pPr>
            <w:r w:rsidRPr="00485843">
              <w:rPr>
                <w:rFonts w:eastAsia="Times New Roman" w:cstheme="minorHAnsi"/>
                <w:i/>
                <w:color w:val="000000"/>
                <w:sz w:val="18"/>
                <w:szCs w:val="18"/>
                <w:lang w:eastAsia="en-GB"/>
              </w:rPr>
              <w:t>Male</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0BD0D0" w14:textId="77777777" w:rsidR="00F605A4" w:rsidRPr="00485843" w:rsidRDefault="00F605A4" w:rsidP="00307607">
            <w:pPr>
              <w:jc w:val="center"/>
              <w:rPr>
                <w:rFonts w:eastAsia="Times New Roman" w:cstheme="minorHAnsi"/>
                <w:i/>
                <w:color w:val="000000"/>
                <w:sz w:val="18"/>
                <w:szCs w:val="18"/>
                <w:lang w:eastAsia="en-GB"/>
              </w:rPr>
            </w:pPr>
            <w:r w:rsidRPr="00485843">
              <w:rPr>
                <w:rFonts w:eastAsia="Times New Roman" w:cstheme="minorHAnsi"/>
                <w:i/>
                <w:color w:val="000000"/>
                <w:sz w:val="18"/>
                <w:szCs w:val="18"/>
                <w:lang w:eastAsia="en-GB"/>
              </w:rPr>
              <w:t>Female</w:t>
            </w:r>
          </w:p>
        </w:tc>
      </w:tr>
      <w:tr w:rsidR="00F605A4" w:rsidRPr="00485843" w14:paraId="75754C20" w14:textId="77777777" w:rsidTr="00F605A4">
        <w:trPr>
          <w:trHeight w:val="269"/>
        </w:trPr>
        <w:tc>
          <w:tcPr>
            <w:tcW w:w="50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6C198E" w14:textId="77777777" w:rsidR="00F605A4" w:rsidRPr="00485843" w:rsidRDefault="00F605A4" w:rsidP="00307607">
            <w:pPr>
              <w:rPr>
                <w:rFonts w:eastAsia="Times New Roman" w:cstheme="minorHAnsi"/>
                <w:b/>
                <w:bCs/>
                <w:color w:val="000000"/>
                <w:sz w:val="18"/>
                <w:szCs w:val="18"/>
                <w:lang w:eastAsia="en-GB"/>
              </w:rPr>
            </w:pPr>
            <w:r w:rsidRPr="00485843">
              <w:rPr>
                <w:rFonts w:eastAsia="Times New Roman" w:cstheme="minorHAnsi"/>
                <w:b/>
                <w:bCs/>
                <w:color w:val="000000"/>
                <w:sz w:val="18"/>
                <w:szCs w:val="18"/>
                <w:lang w:eastAsia="en-GB"/>
              </w:rPr>
              <w:t xml:space="preserve"> Hip </w:t>
            </w:r>
          </w:p>
        </w:tc>
        <w:tc>
          <w:tcPr>
            <w:tcW w:w="588" w:type="dxa"/>
            <w:gridSpan w:val="2"/>
            <w:tcBorders>
              <w:top w:val="single" w:sz="4" w:space="0" w:color="auto"/>
              <w:left w:val="nil"/>
              <w:bottom w:val="single" w:sz="4" w:space="0" w:color="auto"/>
              <w:right w:val="nil"/>
            </w:tcBorders>
            <w:shd w:val="clear" w:color="000000" w:fill="FFFFFF"/>
          </w:tcPr>
          <w:p w14:paraId="0087B653" w14:textId="77777777" w:rsidR="00F605A4" w:rsidRPr="00485843" w:rsidRDefault="00F605A4" w:rsidP="00307607">
            <w:pPr>
              <w:rPr>
                <w:rFonts w:eastAsia="Times New Roman" w:cstheme="minorHAnsi"/>
                <w:color w:val="000000"/>
                <w:sz w:val="18"/>
                <w:szCs w:val="18"/>
                <w:lang w:eastAsia="en-GB"/>
              </w:rPr>
            </w:pPr>
          </w:p>
        </w:tc>
        <w:tc>
          <w:tcPr>
            <w:tcW w:w="588" w:type="dxa"/>
            <w:tcBorders>
              <w:top w:val="single" w:sz="4" w:space="0" w:color="auto"/>
              <w:left w:val="nil"/>
              <w:bottom w:val="single" w:sz="4" w:space="0" w:color="auto"/>
              <w:right w:val="single" w:sz="4" w:space="0" w:color="auto"/>
            </w:tcBorders>
            <w:shd w:val="clear" w:color="000000" w:fill="FFFFFF"/>
            <w:noWrap/>
            <w:vAlign w:val="bottom"/>
            <w:hideMark/>
          </w:tcPr>
          <w:p w14:paraId="761D3287" w14:textId="0D89F4F9" w:rsidR="00F605A4" w:rsidRPr="00485843" w:rsidRDefault="00F605A4" w:rsidP="00307607">
            <w:pPr>
              <w:rPr>
                <w:rFonts w:eastAsia="Times New Roman" w:cstheme="minorHAnsi"/>
                <w:color w:val="000000"/>
                <w:sz w:val="18"/>
                <w:szCs w:val="18"/>
                <w:lang w:eastAsia="en-GB"/>
              </w:rPr>
            </w:pPr>
            <w:r w:rsidRPr="00485843">
              <w:rPr>
                <w:rFonts w:eastAsia="Times New Roman" w:cstheme="minorHAnsi"/>
                <w:color w:val="000000"/>
                <w:sz w:val="18"/>
                <w:szCs w:val="18"/>
                <w:lang w:eastAsia="en-GB"/>
              </w:rPr>
              <w:t>50-64</w:t>
            </w:r>
          </w:p>
        </w:tc>
        <w:tc>
          <w:tcPr>
            <w:tcW w:w="1524"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9284BFE"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12,856</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79F83F4A"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20,884</w:t>
            </w:r>
          </w:p>
        </w:tc>
        <w:tc>
          <w:tcPr>
            <w:tcW w:w="1524"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43A0E8ED"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21,307</w:t>
            </w:r>
          </w:p>
        </w:tc>
        <w:tc>
          <w:tcPr>
            <w:tcW w:w="665" w:type="dxa"/>
            <w:vMerge w:val="restart"/>
            <w:tcBorders>
              <w:top w:val="single" w:sz="4" w:space="0" w:color="auto"/>
              <w:left w:val="single" w:sz="4" w:space="0" w:color="auto"/>
              <w:bottom w:val="single" w:sz="4" w:space="0" w:color="000000"/>
              <w:right w:val="nil"/>
            </w:tcBorders>
            <w:shd w:val="clear" w:color="000000" w:fill="FFFFFF"/>
            <w:noWrap/>
            <w:vAlign w:val="center"/>
            <w:hideMark/>
          </w:tcPr>
          <w:p w14:paraId="0F14AD6F"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 xml:space="preserve"> 9,197</w:t>
            </w:r>
          </w:p>
        </w:tc>
        <w:tc>
          <w:tcPr>
            <w:tcW w:w="866" w:type="dxa"/>
            <w:vMerge w:val="restart"/>
            <w:tcBorders>
              <w:top w:val="single" w:sz="4" w:space="0" w:color="auto"/>
              <w:left w:val="single" w:sz="4" w:space="0" w:color="auto"/>
              <w:bottom w:val="single" w:sz="4" w:space="0" w:color="000000"/>
              <w:right w:val="nil"/>
            </w:tcBorders>
            <w:shd w:val="clear" w:color="000000" w:fill="FFFFFF"/>
            <w:noWrap/>
            <w:vAlign w:val="center"/>
            <w:hideMark/>
          </w:tcPr>
          <w:p w14:paraId="274E2CEE"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 xml:space="preserve"> 9,881</w:t>
            </w:r>
          </w:p>
        </w:tc>
        <w:tc>
          <w:tcPr>
            <w:tcW w:w="7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1E6360" w14:textId="77777777" w:rsidR="00F605A4" w:rsidRPr="00485843" w:rsidRDefault="00F605A4" w:rsidP="00307607">
            <w:pPr>
              <w:rPr>
                <w:rFonts w:eastAsia="Times New Roman" w:cstheme="minorHAnsi"/>
                <w:color w:val="000000"/>
                <w:sz w:val="18"/>
                <w:szCs w:val="18"/>
                <w:lang w:eastAsia="en-GB"/>
              </w:rPr>
            </w:pPr>
            <w:r w:rsidRPr="00485843">
              <w:rPr>
                <w:rFonts w:eastAsia="Times New Roman" w:cstheme="minorHAnsi"/>
                <w:color w:val="000000"/>
                <w:sz w:val="18"/>
                <w:szCs w:val="18"/>
                <w:lang w:eastAsia="en-GB"/>
              </w:rPr>
              <w:t>15,426</w:t>
            </w:r>
          </w:p>
        </w:tc>
        <w:tc>
          <w:tcPr>
            <w:tcW w:w="866" w:type="dxa"/>
            <w:tcBorders>
              <w:top w:val="single" w:sz="4" w:space="0" w:color="auto"/>
              <w:left w:val="nil"/>
              <w:bottom w:val="single" w:sz="4" w:space="0" w:color="auto"/>
              <w:right w:val="single" w:sz="4" w:space="0" w:color="auto"/>
            </w:tcBorders>
            <w:shd w:val="clear" w:color="000000" w:fill="FFFFFF"/>
            <w:noWrap/>
            <w:vAlign w:val="center"/>
            <w:hideMark/>
          </w:tcPr>
          <w:p w14:paraId="11D74D91" w14:textId="77777777" w:rsidR="00F605A4" w:rsidRPr="00485843" w:rsidRDefault="00F605A4" w:rsidP="00307607">
            <w:pPr>
              <w:rPr>
                <w:rFonts w:eastAsia="Times New Roman" w:cstheme="minorHAnsi"/>
                <w:color w:val="000000"/>
                <w:sz w:val="18"/>
                <w:szCs w:val="18"/>
                <w:lang w:eastAsia="en-GB"/>
              </w:rPr>
            </w:pPr>
            <w:r w:rsidRPr="00485843">
              <w:rPr>
                <w:rFonts w:eastAsia="Times New Roman" w:cstheme="minorHAnsi"/>
                <w:color w:val="000000"/>
                <w:sz w:val="18"/>
                <w:szCs w:val="18"/>
                <w:lang w:eastAsia="en-GB"/>
              </w:rPr>
              <w:t>11,628</w:t>
            </w:r>
          </w:p>
        </w:tc>
        <w:tc>
          <w:tcPr>
            <w:tcW w:w="765" w:type="dxa"/>
            <w:vMerge w:val="restart"/>
            <w:tcBorders>
              <w:top w:val="single" w:sz="4" w:space="0" w:color="auto"/>
              <w:left w:val="single" w:sz="4" w:space="0" w:color="auto"/>
              <w:bottom w:val="single" w:sz="4" w:space="0" w:color="000000"/>
              <w:right w:val="nil"/>
            </w:tcBorders>
            <w:shd w:val="clear" w:color="000000" w:fill="FFFFFF"/>
            <w:noWrap/>
            <w:vAlign w:val="center"/>
            <w:hideMark/>
          </w:tcPr>
          <w:p w14:paraId="0BC7788A"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21,620</w:t>
            </w:r>
          </w:p>
        </w:tc>
        <w:tc>
          <w:tcPr>
            <w:tcW w:w="86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67F6D5"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20,324</w:t>
            </w:r>
          </w:p>
        </w:tc>
      </w:tr>
      <w:tr w:rsidR="00F605A4" w:rsidRPr="00485843" w14:paraId="107FF299" w14:textId="77777777" w:rsidTr="00F605A4">
        <w:trPr>
          <w:trHeight w:val="269"/>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2FF6667B" w14:textId="77777777" w:rsidR="00F605A4" w:rsidRPr="00485843" w:rsidRDefault="00F605A4" w:rsidP="00307607">
            <w:pPr>
              <w:rPr>
                <w:rFonts w:eastAsia="Times New Roman" w:cstheme="minorHAnsi"/>
                <w:b/>
                <w:bCs/>
                <w:color w:val="000000"/>
                <w:sz w:val="18"/>
                <w:szCs w:val="18"/>
                <w:lang w:eastAsia="en-GB"/>
              </w:rPr>
            </w:pPr>
          </w:p>
        </w:tc>
        <w:tc>
          <w:tcPr>
            <w:tcW w:w="588" w:type="dxa"/>
            <w:gridSpan w:val="2"/>
            <w:tcBorders>
              <w:top w:val="single" w:sz="4" w:space="0" w:color="auto"/>
              <w:left w:val="nil"/>
              <w:bottom w:val="single" w:sz="4" w:space="0" w:color="auto"/>
              <w:right w:val="nil"/>
            </w:tcBorders>
            <w:shd w:val="clear" w:color="000000" w:fill="FFFFFF"/>
          </w:tcPr>
          <w:p w14:paraId="7B64A49E" w14:textId="77777777" w:rsidR="00F605A4" w:rsidRPr="00485843" w:rsidRDefault="00F605A4" w:rsidP="00307607">
            <w:pPr>
              <w:rPr>
                <w:rFonts w:eastAsia="Times New Roman" w:cstheme="minorHAnsi"/>
                <w:color w:val="000000"/>
                <w:sz w:val="18"/>
                <w:szCs w:val="18"/>
                <w:lang w:eastAsia="en-GB"/>
              </w:rPr>
            </w:pPr>
          </w:p>
        </w:tc>
        <w:tc>
          <w:tcPr>
            <w:tcW w:w="588" w:type="dxa"/>
            <w:tcBorders>
              <w:top w:val="single" w:sz="4" w:space="0" w:color="auto"/>
              <w:left w:val="nil"/>
              <w:bottom w:val="single" w:sz="4" w:space="0" w:color="auto"/>
              <w:right w:val="single" w:sz="4" w:space="0" w:color="auto"/>
            </w:tcBorders>
            <w:shd w:val="clear" w:color="000000" w:fill="FFFFFF"/>
            <w:noWrap/>
            <w:vAlign w:val="bottom"/>
            <w:hideMark/>
          </w:tcPr>
          <w:p w14:paraId="1AC64418" w14:textId="6B3F6DD0" w:rsidR="00F605A4" w:rsidRPr="00485843" w:rsidRDefault="00F605A4" w:rsidP="00307607">
            <w:pPr>
              <w:rPr>
                <w:rFonts w:eastAsia="Times New Roman" w:cstheme="minorHAnsi"/>
                <w:color w:val="000000"/>
                <w:sz w:val="18"/>
                <w:szCs w:val="18"/>
                <w:lang w:eastAsia="en-GB"/>
              </w:rPr>
            </w:pPr>
            <w:r w:rsidRPr="00485843">
              <w:rPr>
                <w:rFonts w:eastAsia="Times New Roman" w:cstheme="minorHAnsi"/>
                <w:color w:val="000000"/>
                <w:sz w:val="18"/>
                <w:szCs w:val="18"/>
                <w:lang w:eastAsia="en-GB"/>
              </w:rPr>
              <w:t>65-74</w:t>
            </w:r>
          </w:p>
        </w:tc>
        <w:tc>
          <w:tcPr>
            <w:tcW w:w="1524" w:type="dxa"/>
            <w:gridSpan w:val="2"/>
            <w:vMerge/>
            <w:tcBorders>
              <w:top w:val="nil"/>
              <w:left w:val="nil"/>
              <w:bottom w:val="single" w:sz="4" w:space="0" w:color="auto"/>
              <w:right w:val="single" w:sz="4" w:space="0" w:color="auto"/>
            </w:tcBorders>
            <w:vAlign w:val="center"/>
            <w:hideMark/>
          </w:tcPr>
          <w:p w14:paraId="432F042A" w14:textId="77777777" w:rsidR="00F605A4" w:rsidRPr="00485843" w:rsidRDefault="00F605A4" w:rsidP="00307607">
            <w:pPr>
              <w:rPr>
                <w:rFonts w:eastAsia="Times New Roman" w:cstheme="minorHAnsi"/>
                <w:color w:val="000000"/>
                <w:sz w:val="18"/>
                <w:szCs w:val="18"/>
                <w:lang w:eastAsia="en-GB"/>
              </w:rPr>
            </w:pPr>
          </w:p>
        </w:tc>
        <w:tc>
          <w:tcPr>
            <w:tcW w:w="1631" w:type="dxa"/>
            <w:gridSpan w:val="2"/>
            <w:vMerge/>
            <w:tcBorders>
              <w:top w:val="nil"/>
              <w:left w:val="nil"/>
              <w:bottom w:val="single" w:sz="4" w:space="0" w:color="auto"/>
              <w:right w:val="single" w:sz="4" w:space="0" w:color="auto"/>
            </w:tcBorders>
            <w:vAlign w:val="center"/>
            <w:hideMark/>
          </w:tcPr>
          <w:p w14:paraId="7DBFA8FA" w14:textId="77777777" w:rsidR="00F605A4" w:rsidRPr="00485843" w:rsidRDefault="00F605A4" w:rsidP="00307607">
            <w:pPr>
              <w:rPr>
                <w:rFonts w:eastAsia="Times New Roman" w:cstheme="minorHAnsi"/>
                <w:color w:val="000000"/>
                <w:sz w:val="18"/>
                <w:szCs w:val="18"/>
                <w:lang w:eastAsia="en-GB"/>
              </w:rPr>
            </w:pPr>
          </w:p>
        </w:tc>
        <w:tc>
          <w:tcPr>
            <w:tcW w:w="1524" w:type="dxa"/>
            <w:gridSpan w:val="2"/>
            <w:vMerge/>
            <w:tcBorders>
              <w:top w:val="nil"/>
              <w:left w:val="nil"/>
              <w:bottom w:val="single" w:sz="4" w:space="0" w:color="auto"/>
              <w:right w:val="single" w:sz="4" w:space="0" w:color="auto"/>
            </w:tcBorders>
            <w:vAlign w:val="center"/>
            <w:hideMark/>
          </w:tcPr>
          <w:p w14:paraId="3CC28A56" w14:textId="77777777" w:rsidR="00F605A4" w:rsidRPr="00485843" w:rsidRDefault="00F605A4" w:rsidP="00307607">
            <w:pPr>
              <w:rPr>
                <w:rFonts w:eastAsia="Times New Roman" w:cstheme="minorHAnsi"/>
                <w:color w:val="000000"/>
                <w:sz w:val="18"/>
                <w:szCs w:val="18"/>
                <w:lang w:eastAsia="en-GB"/>
              </w:rPr>
            </w:pPr>
          </w:p>
        </w:tc>
        <w:tc>
          <w:tcPr>
            <w:tcW w:w="665" w:type="dxa"/>
            <w:vMerge/>
            <w:tcBorders>
              <w:top w:val="single" w:sz="4" w:space="0" w:color="auto"/>
              <w:left w:val="single" w:sz="4" w:space="0" w:color="auto"/>
              <w:bottom w:val="single" w:sz="4" w:space="0" w:color="000000"/>
              <w:right w:val="nil"/>
            </w:tcBorders>
            <w:vAlign w:val="center"/>
            <w:hideMark/>
          </w:tcPr>
          <w:p w14:paraId="0E41E77A" w14:textId="77777777" w:rsidR="00F605A4" w:rsidRPr="00485843" w:rsidRDefault="00F605A4" w:rsidP="00307607">
            <w:pPr>
              <w:rPr>
                <w:rFonts w:eastAsia="Times New Roman" w:cstheme="minorHAnsi"/>
                <w:color w:val="000000"/>
                <w:sz w:val="18"/>
                <w:szCs w:val="18"/>
                <w:lang w:eastAsia="en-GB"/>
              </w:rPr>
            </w:pPr>
          </w:p>
        </w:tc>
        <w:tc>
          <w:tcPr>
            <w:tcW w:w="866" w:type="dxa"/>
            <w:vMerge/>
            <w:tcBorders>
              <w:top w:val="single" w:sz="4" w:space="0" w:color="auto"/>
              <w:left w:val="single" w:sz="4" w:space="0" w:color="auto"/>
              <w:bottom w:val="single" w:sz="4" w:space="0" w:color="000000"/>
              <w:right w:val="nil"/>
            </w:tcBorders>
            <w:vAlign w:val="center"/>
            <w:hideMark/>
          </w:tcPr>
          <w:p w14:paraId="1159EBD2" w14:textId="77777777" w:rsidR="00F605A4" w:rsidRPr="00485843" w:rsidRDefault="00F605A4" w:rsidP="00307607">
            <w:pPr>
              <w:rPr>
                <w:rFonts w:eastAsia="Times New Roman" w:cstheme="minorHAnsi"/>
                <w:color w:val="000000"/>
                <w:sz w:val="18"/>
                <w:szCs w:val="18"/>
                <w:lang w:eastAsia="en-GB"/>
              </w:rPr>
            </w:pPr>
          </w:p>
        </w:tc>
        <w:tc>
          <w:tcPr>
            <w:tcW w:w="765" w:type="dxa"/>
            <w:tcBorders>
              <w:top w:val="nil"/>
              <w:left w:val="single" w:sz="4" w:space="0" w:color="auto"/>
              <w:bottom w:val="single" w:sz="4" w:space="0" w:color="auto"/>
              <w:right w:val="single" w:sz="4" w:space="0" w:color="auto"/>
            </w:tcBorders>
            <w:shd w:val="clear" w:color="000000" w:fill="FFFFFF"/>
            <w:noWrap/>
            <w:vAlign w:val="center"/>
            <w:hideMark/>
          </w:tcPr>
          <w:p w14:paraId="41B8891E" w14:textId="77777777" w:rsidR="00F605A4" w:rsidRPr="00485843" w:rsidRDefault="00F605A4" w:rsidP="00307607">
            <w:pPr>
              <w:rPr>
                <w:rFonts w:eastAsia="Times New Roman" w:cstheme="minorHAnsi"/>
                <w:color w:val="000000"/>
                <w:sz w:val="18"/>
                <w:szCs w:val="18"/>
                <w:lang w:eastAsia="en-GB"/>
              </w:rPr>
            </w:pPr>
            <w:r w:rsidRPr="00485843">
              <w:rPr>
                <w:rFonts w:eastAsia="Times New Roman" w:cstheme="minorHAnsi"/>
                <w:color w:val="000000"/>
                <w:sz w:val="18"/>
                <w:szCs w:val="18"/>
                <w:lang w:eastAsia="en-GB"/>
              </w:rPr>
              <w:t>14,070</w:t>
            </w:r>
          </w:p>
        </w:tc>
        <w:tc>
          <w:tcPr>
            <w:tcW w:w="866" w:type="dxa"/>
            <w:tcBorders>
              <w:top w:val="nil"/>
              <w:left w:val="nil"/>
              <w:bottom w:val="single" w:sz="4" w:space="0" w:color="auto"/>
              <w:right w:val="single" w:sz="4" w:space="0" w:color="auto"/>
            </w:tcBorders>
            <w:shd w:val="clear" w:color="000000" w:fill="FFFFFF"/>
            <w:noWrap/>
            <w:vAlign w:val="center"/>
            <w:hideMark/>
          </w:tcPr>
          <w:p w14:paraId="5F7115B8" w14:textId="77777777" w:rsidR="00F605A4" w:rsidRPr="00485843" w:rsidRDefault="00F605A4" w:rsidP="00307607">
            <w:pPr>
              <w:rPr>
                <w:rFonts w:eastAsia="Times New Roman" w:cstheme="minorHAnsi"/>
                <w:color w:val="000000"/>
                <w:sz w:val="18"/>
                <w:szCs w:val="18"/>
                <w:lang w:eastAsia="en-GB"/>
              </w:rPr>
            </w:pPr>
            <w:r w:rsidRPr="00485843">
              <w:rPr>
                <w:rFonts w:eastAsia="Times New Roman" w:cstheme="minorHAnsi"/>
                <w:color w:val="000000"/>
                <w:sz w:val="18"/>
                <w:szCs w:val="18"/>
                <w:lang w:eastAsia="en-GB"/>
              </w:rPr>
              <w:t>13,553</w:t>
            </w:r>
          </w:p>
        </w:tc>
        <w:tc>
          <w:tcPr>
            <w:tcW w:w="765" w:type="dxa"/>
            <w:vMerge/>
            <w:tcBorders>
              <w:top w:val="single" w:sz="4" w:space="0" w:color="auto"/>
              <w:left w:val="single" w:sz="4" w:space="0" w:color="auto"/>
              <w:bottom w:val="single" w:sz="4" w:space="0" w:color="000000"/>
              <w:right w:val="nil"/>
            </w:tcBorders>
            <w:vAlign w:val="center"/>
            <w:hideMark/>
          </w:tcPr>
          <w:p w14:paraId="105B1B2C" w14:textId="77777777" w:rsidR="00F605A4" w:rsidRPr="00485843" w:rsidRDefault="00F605A4" w:rsidP="00307607">
            <w:pPr>
              <w:rPr>
                <w:rFonts w:eastAsia="Times New Roman" w:cstheme="minorHAnsi"/>
                <w:color w:val="000000"/>
                <w:sz w:val="18"/>
                <w:szCs w:val="18"/>
                <w:lang w:eastAsia="en-GB"/>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14:paraId="122E2CF8" w14:textId="77777777" w:rsidR="00F605A4" w:rsidRPr="00485843" w:rsidRDefault="00F605A4" w:rsidP="00307607">
            <w:pPr>
              <w:rPr>
                <w:rFonts w:eastAsia="Times New Roman" w:cstheme="minorHAnsi"/>
                <w:color w:val="000000"/>
                <w:sz w:val="18"/>
                <w:szCs w:val="18"/>
                <w:lang w:eastAsia="en-GB"/>
              </w:rPr>
            </w:pPr>
          </w:p>
        </w:tc>
      </w:tr>
      <w:tr w:rsidR="00F605A4" w:rsidRPr="00485843" w14:paraId="7E9F9F58" w14:textId="77777777" w:rsidTr="00F605A4">
        <w:trPr>
          <w:trHeight w:val="269"/>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178A9C85" w14:textId="77777777" w:rsidR="00F605A4" w:rsidRPr="00485843" w:rsidRDefault="00F605A4" w:rsidP="00307607">
            <w:pPr>
              <w:rPr>
                <w:rFonts w:eastAsia="Times New Roman" w:cstheme="minorHAnsi"/>
                <w:b/>
                <w:bCs/>
                <w:color w:val="000000"/>
                <w:sz w:val="18"/>
                <w:szCs w:val="18"/>
                <w:lang w:eastAsia="en-GB"/>
              </w:rPr>
            </w:pPr>
          </w:p>
        </w:tc>
        <w:tc>
          <w:tcPr>
            <w:tcW w:w="588" w:type="dxa"/>
            <w:gridSpan w:val="2"/>
            <w:tcBorders>
              <w:top w:val="single" w:sz="4" w:space="0" w:color="auto"/>
              <w:left w:val="nil"/>
              <w:bottom w:val="single" w:sz="4" w:space="0" w:color="auto"/>
              <w:right w:val="nil"/>
            </w:tcBorders>
            <w:shd w:val="clear" w:color="000000" w:fill="FFFFFF"/>
          </w:tcPr>
          <w:p w14:paraId="1C99EFDD" w14:textId="77777777" w:rsidR="00F605A4" w:rsidRPr="00485843" w:rsidRDefault="00F605A4" w:rsidP="00307607">
            <w:pPr>
              <w:rPr>
                <w:rFonts w:eastAsia="Times New Roman" w:cstheme="minorHAnsi"/>
                <w:color w:val="000000"/>
                <w:sz w:val="18"/>
                <w:szCs w:val="18"/>
                <w:lang w:eastAsia="en-GB"/>
              </w:rPr>
            </w:pPr>
          </w:p>
        </w:tc>
        <w:tc>
          <w:tcPr>
            <w:tcW w:w="588" w:type="dxa"/>
            <w:tcBorders>
              <w:top w:val="single" w:sz="4" w:space="0" w:color="auto"/>
              <w:left w:val="nil"/>
              <w:bottom w:val="single" w:sz="4" w:space="0" w:color="auto"/>
              <w:right w:val="single" w:sz="4" w:space="0" w:color="auto"/>
            </w:tcBorders>
            <w:shd w:val="clear" w:color="000000" w:fill="FFFFFF"/>
            <w:noWrap/>
            <w:vAlign w:val="bottom"/>
            <w:hideMark/>
          </w:tcPr>
          <w:p w14:paraId="3BA351FD" w14:textId="2C178018" w:rsidR="00F605A4" w:rsidRPr="00485843" w:rsidRDefault="00F605A4" w:rsidP="00307607">
            <w:pPr>
              <w:rPr>
                <w:rFonts w:eastAsia="Times New Roman" w:cstheme="minorHAnsi"/>
                <w:color w:val="000000"/>
                <w:sz w:val="18"/>
                <w:szCs w:val="18"/>
                <w:lang w:eastAsia="en-GB"/>
              </w:rPr>
            </w:pPr>
            <w:r w:rsidRPr="00485843">
              <w:rPr>
                <w:rFonts w:eastAsia="Times New Roman" w:cstheme="minorHAnsi"/>
                <w:color w:val="000000"/>
                <w:sz w:val="18"/>
                <w:szCs w:val="18"/>
                <w:lang w:eastAsia="en-GB"/>
              </w:rPr>
              <w:t>75-84</w:t>
            </w:r>
          </w:p>
        </w:tc>
        <w:tc>
          <w:tcPr>
            <w:tcW w:w="1524" w:type="dxa"/>
            <w:gridSpan w:val="2"/>
            <w:vMerge/>
            <w:tcBorders>
              <w:top w:val="nil"/>
              <w:left w:val="nil"/>
              <w:bottom w:val="single" w:sz="4" w:space="0" w:color="auto"/>
              <w:right w:val="single" w:sz="4" w:space="0" w:color="auto"/>
            </w:tcBorders>
            <w:vAlign w:val="center"/>
            <w:hideMark/>
          </w:tcPr>
          <w:p w14:paraId="038D2F2E" w14:textId="77777777" w:rsidR="00F605A4" w:rsidRPr="00485843" w:rsidRDefault="00F605A4" w:rsidP="00307607">
            <w:pPr>
              <w:rPr>
                <w:rFonts w:eastAsia="Times New Roman" w:cstheme="minorHAnsi"/>
                <w:color w:val="000000"/>
                <w:sz w:val="18"/>
                <w:szCs w:val="18"/>
                <w:lang w:eastAsia="en-GB"/>
              </w:rPr>
            </w:pPr>
          </w:p>
        </w:tc>
        <w:tc>
          <w:tcPr>
            <w:tcW w:w="1631" w:type="dxa"/>
            <w:gridSpan w:val="2"/>
            <w:vMerge/>
            <w:tcBorders>
              <w:top w:val="nil"/>
              <w:left w:val="nil"/>
              <w:bottom w:val="single" w:sz="4" w:space="0" w:color="auto"/>
              <w:right w:val="single" w:sz="4" w:space="0" w:color="auto"/>
            </w:tcBorders>
            <w:vAlign w:val="center"/>
            <w:hideMark/>
          </w:tcPr>
          <w:p w14:paraId="5A57AA23" w14:textId="77777777" w:rsidR="00F605A4" w:rsidRPr="00485843" w:rsidRDefault="00F605A4" w:rsidP="00307607">
            <w:pPr>
              <w:rPr>
                <w:rFonts w:eastAsia="Times New Roman" w:cstheme="minorHAnsi"/>
                <w:color w:val="000000"/>
                <w:sz w:val="18"/>
                <w:szCs w:val="18"/>
                <w:lang w:eastAsia="en-GB"/>
              </w:rPr>
            </w:pPr>
          </w:p>
        </w:tc>
        <w:tc>
          <w:tcPr>
            <w:tcW w:w="1524" w:type="dxa"/>
            <w:gridSpan w:val="2"/>
            <w:vMerge/>
            <w:tcBorders>
              <w:top w:val="nil"/>
              <w:left w:val="nil"/>
              <w:bottom w:val="single" w:sz="4" w:space="0" w:color="auto"/>
              <w:right w:val="single" w:sz="4" w:space="0" w:color="auto"/>
            </w:tcBorders>
            <w:vAlign w:val="center"/>
            <w:hideMark/>
          </w:tcPr>
          <w:p w14:paraId="7026E3EB" w14:textId="77777777" w:rsidR="00F605A4" w:rsidRPr="00485843" w:rsidRDefault="00F605A4" w:rsidP="00307607">
            <w:pPr>
              <w:rPr>
                <w:rFonts w:eastAsia="Times New Roman" w:cstheme="minorHAnsi"/>
                <w:color w:val="000000"/>
                <w:sz w:val="18"/>
                <w:szCs w:val="18"/>
                <w:lang w:eastAsia="en-GB"/>
              </w:rPr>
            </w:pPr>
          </w:p>
        </w:tc>
        <w:tc>
          <w:tcPr>
            <w:tcW w:w="665" w:type="dxa"/>
            <w:vMerge/>
            <w:tcBorders>
              <w:top w:val="single" w:sz="4" w:space="0" w:color="auto"/>
              <w:left w:val="single" w:sz="4" w:space="0" w:color="auto"/>
              <w:bottom w:val="single" w:sz="4" w:space="0" w:color="000000"/>
              <w:right w:val="nil"/>
            </w:tcBorders>
            <w:vAlign w:val="center"/>
            <w:hideMark/>
          </w:tcPr>
          <w:p w14:paraId="1F029B18" w14:textId="77777777" w:rsidR="00F605A4" w:rsidRPr="00485843" w:rsidRDefault="00F605A4" w:rsidP="00307607">
            <w:pPr>
              <w:rPr>
                <w:rFonts w:eastAsia="Times New Roman" w:cstheme="minorHAnsi"/>
                <w:color w:val="000000"/>
                <w:sz w:val="18"/>
                <w:szCs w:val="18"/>
                <w:lang w:eastAsia="en-GB"/>
              </w:rPr>
            </w:pPr>
          </w:p>
        </w:tc>
        <w:tc>
          <w:tcPr>
            <w:tcW w:w="866" w:type="dxa"/>
            <w:vMerge/>
            <w:tcBorders>
              <w:top w:val="single" w:sz="4" w:space="0" w:color="auto"/>
              <w:left w:val="single" w:sz="4" w:space="0" w:color="auto"/>
              <w:bottom w:val="single" w:sz="4" w:space="0" w:color="000000"/>
              <w:right w:val="nil"/>
            </w:tcBorders>
            <w:vAlign w:val="center"/>
            <w:hideMark/>
          </w:tcPr>
          <w:p w14:paraId="4204B0C6" w14:textId="77777777" w:rsidR="00F605A4" w:rsidRPr="00485843" w:rsidRDefault="00F605A4" w:rsidP="00307607">
            <w:pPr>
              <w:rPr>
                <w:rFonts w:eastAsia="Times New Roman" w:cstheme="minorHAnsi"/>
                <w:color w:val="000000"/>
                <w:sz w:val="18"/>
                <w:szCs w:val="18"/>
                <w:lang w:eastAsia="en-GB"/>
              </w:rPr>
            </w:pPr>
          </w:p>
        </w:tc>
        <w:tc>
          <w:tcPr>
            <w:tcW w:w="765" w:type="dxa"/>
            <w:tcBorders>
              <w:top w:val="nil"/>
              <w:left w:val="single" w:sz="4" w:space="0" w:color="auto"/>
              <w:bottom w:val="single" w:sz="4" w:space="0" w:color="auto"/>
              <w:right w:val="single" w:sz="4" w:space="0" w:color="auto"/>
            </w:tcBorders>
            <w:shd w:val="clear" w:color="000000" w:fill="FFFFFF"/>
            <w:noWrap/>
            <w:vAlign w:val="center"/>
            <w:hideMark/>
          </w:tcPr>
          <w:p w14:paraId="48FE7997" w14:textId="77777777" w:rsidR="00F605A4" w:rsidRPr="00485843" w:rsidRDefault="00F605A4" w:rsidP="00307607">
            <w:pPr>
              <w:rPr>
                <w:rFonts w:eastAsia="Times New Roman" w:cstheme="minorHAnsi"/>
                <w:color w:val="000000"/>
                <w:sz w:val="18"/>
                <w:szCs w:val="18"/>
                <w:lang w:eastAsia="en-GB"/>
              </w:rPr>
            </w:pPr>
            <w:r w:rsidRPr="00485843">
              <w:rPr>
                <w:rFonts w:eastAsia="Times New Roman" w:cstheme="minorHAnsi"/>
                <w:color w:val="000000"/>
                <w:sz w:val="18"/>
                <w:szCs w:val="18"/>
                <w:lang w:eastAsia="en-GB"/>
              </w:rPr>
              <w:t>19,059</w:t>
            </w:r>
          </w:p>
        </w:tc>
        <w:tc>
          <w:tcPr>
            <w:tcW w:w="866" w:type="dxa"/>
            <w:tcBorders>
              <w:top w:val="nil"/>
              <w:left w:val="nil"/>
              <w:bottom w:val="single" w:sz="4" w:space="0" w:color="auto"/>
              <w:right w:val="single" w:sz="4" w:space="0" w:color="auto"/>
            </w:tcBorders>
            <w:shd w:val="clear" w:color="000000" w:fill="FFFFFF"/>
            <w:noWrap/>
            <w:vAlign w:val="center"/>
            <w:hideMark/>
          </w:tcPr>
          <w:p w14:paraId="658B71A4" w14:textId="77777777" w:rsidR="00F605A4" w:rsidRPr="00485843" w:rsidRDefault="00F605A4" w:rsidP="00307607">
            <w:pPr>
              <w:rPr>
                <w:rFonts w:eastAsia="Times New Roman" w:cstheme="minorHAnsi"/>
                <w:color w:val="000000"/>
                <w:sz w:val="18"/>
                <w:szCs w:val="18"/>
                <w:lang w:eastAsia="en-GB"/>
              </w:rPr>
            </w:pPr>
            <w:r w:rsidRPr="00485843">
              <w:rPr>
                <w:rFonts w:eastAsia="Times New Roman" w:cstheme="minorHAnsi"/>
                <w:color w:val="000000"/>
                <w:sz w:val="18"/>
                <w:szCs w:val="18"/>
                <w:lang w:eastAsia="en-GB"/>
              </w:rPr>
              <w:t>14,408</w:t>
            </w:r>
          </w:p>
        </w:tc>
        <w:tc>
          <w:tcPr>
            <w:tcW w:w="765" w:type="dxa"/>
            <w:vMerge/>
            <w:tcBorders>
              <w:top w:val="single" w:sz="4" w:space="0" w:color="auto"/>
              <w:left w:val="single" w:sz="4" w:space="0" w:color="auto"/>
              <w:bottom w:val="single" w:sz="4" w:space="0" w:color="000000"/>
              <w:right w:val="nil"/>
            </w:tcBorders>
            <w:vAlign w:val="center"/>
            <w:hideMark/>
          </w:tcPr>
          <w:p w14:paraId="31938DFA" w14:textId="77777777" w:rsidR="00F605A4" w:rsidRPr="00485843" w:rsidRDefault="00F605A4" w:rsidP="00307607">
            <w:pPr>
              <w:rPr>
                <w:rFonts w:eastAsia="Times New Roman" w:cstheme="minorHAnsi"/>
                <w:color w:val="000000"/>
                <w:sz w:val="18"/>
                <w:szCs w:val="18"/>
                <w:lang w:eastAsia="en-GB"/>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14:paraId="04BA6ACB" w14:textId="77777777" w:rsidR="00F605A4" w:rsidRPr="00485843" w:rsidRDefault="00F605A4" w:rsidP="00307607">
            <w:pPr>
              <w:rPr>
                <w:rFonts w:eastAsia="Times New Roman" w:cstheme="minorHAnsi"/>
                <w:color w:val="000000"/>
                <w:sz w:val="18"/>
                <w:szCs w:val="18"/>
                <w:lang w:eastAsia="en-GB"/>
              </w:rPr>
            </w:pPr>
          </w:p>
        </w:tc>
      </w:tr>
      <w:tr w:rsidR="00F605A4" w:rsidRPr="00485843" w14:paraId="20C05BB2" w14:textId="77777777" w:rsidTr="00F605A4">
        <w:trPr>
          <w:trHeight w:val="269"/>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4CB0FC9D" w14:textId="77777777" w:rsidR="00F605A4" w:rsidRPr="00485843" w:rsidRDefault="00F605A4" w:rsidP="00307607">
            <w:pPr>
              <w:rPr>
                <w:rFonts w:eastAsia="Times New Roman" w:cstheme="minorHAnsi"/>
                <w:b/>
                <w:bCs/>
                <w:color w:val="000000"/>
                <w:sz w:val="18"/>
                <w:szCs w:val="18"/>
                <w:lang w:eastAsia="en-GB"/>
              </w:rPr>
            </w:pPr>
          </w:p>
        </w:tc>
        <w:tc>
          <w:tcPr>
            <w:tcW w:w="588" w:type="dxa"/>
            <w:gridSpan w:val="2"/>
            <w:tcBorders>
              <w:top w:val="single" w:sz="4" w:space="0" w:color="auto"/>
              <w:left w:val="nil"/>
              <w:bottom w:val="single" w:sz="4" w:space="0" w:color="auto"/>
              <w:right w:val="nil"/>
            </w:tcBorders>
            <w:shd w:val="clear" w:color="000000" w:fill="FFFFFF"/>
          </w:tcPr>
          <w:p w14:paraId="7D5C9528" w14:textId="77777777" w:rsidR="00F605A4" w:rsidRPr="00485843" w:rsidRDefault="00F605A4" w:rsidP="00307607">
            <w:pPr>
              <w:rPr>
                <w:rFonts w:eastAsia="Times New Roman" w:cstheme="minorHAnsi"/>
                <w:color w:val="000000"/>
                <w:sz w:val="18"/>
                <w:szCs w:val="18"/>
                <w:lang w:eastAsia="en-GB"/>
              </w:rPr>
            </w:pPr>
          </w:p>
        </w:tc>
        <w:tc>
          <w:tcPr>
            <w:tcW w:w="588" w:type="dxa"/>
            <w:tcBorders>
              <w:top w:val="single" w:sz="4" w:space="0" w:color="auto"/>
              <w:left w:val="nil"/>
              <w:bottom w:val="single" w:sz="4" w:space="0" w:color="auto"/>
              <w:right w:val="single" w:sz="4" w:space="0" w:color="auto"/>
            </w:tcBorders>
            <w:shd w:val="clear" w:color="000000" w:fill="FFFFFF"/>
            <w:noWrap/>
            <w:vAlign w:val="bottom"/>
            <w:hideMark/>
          </w:tcPr>
          <w:p w14:paraId="3CD7E070" w14:textId="53D06918" w:rsidR="00F605A4" w:rsidRPr="00485843" w:rsidRDefault="00F605A4" w:rsidP="00307607">
            <w:pPr>
              <w:rPr>
                <w:rFonts w:eastAsia="Times New Roman" w:cstheme="minorHAnsi"/>
                <w:color w:val="000000"/>
                <w:sz w:val="18"/>
                <w:szCs w:val="18"/>
                <w:lang w:eastAsia="en-GB"/>
              </w:rPr>
            </w:pPr>
            <w:r w:rsidRPr="00485843">
              <w:rPr>
                <w:rFonts w:eastAsia="Times New Roman" w:cstheme="minorHAnsi"/>
                <w:color w:val="000000"/>
                <w:sz w:val="18"/>
                <w:szCs w:val="18"/>
                <w:lang w:eastAsia="en-GB"/>
              </w:rPr>
              <w:t>85+</w:t>
            </w:r>
          </w:p>
        </w:tc>
        <w:tc>
          <w:tcPr>
            <w:tcW w:w="1524" w:type="dxa"/>
            <w:gridSpan w:val="2"/>
            <w:vMerge/>
            <w:tcBorders>
              <w:top w:val="nil"/>
              <w:left w:val="nil"/>
              <w:bottom w:val="single" w:sz="4" w:space="0" w:color="auto"/>
              <w:right w:val="single" w:sz="4" w:space="0" w:color="auto"/>
            </w:tcBorders>
            <w:vAlign w:val="center"/>
            <w:hideMark/>
          </w:tcPr>
          <w:p w14:paraId="40C9F484" w14:textId="77777777" w:rsidR="00F605A4" w:rsidRPr="00485843" w:rsidRDefault="00F605A4" w:rsidP="00307607">
            <w:pPr>
              <w:rPr>
                <w:rFonts w:eastAsia="Times New Roman" w:cstheme="minorHAnsi"/>
                <w:color w:val="000000"/>
                <w:sz w:val="18"/>
                <w:szCs w:val="18"/>
                <w:lang w:eastAsia="en-GB"/>
              </w:rPr>
            </w:pPr>
          </w:p>
        </w:tc>
        <w:tc>
          <w:tcPr>
            <w:tcW w:w="1631" w:type="dxa"/>
            <w:gridSpan w:val="2"/>
            <w:vMerge/>
            <w:tcBorders>
              <w:top w:val="nil"/>
              <w:left w:val="nil"/>
              <w:bottom w:val="single" w:sz="4" w:space="0" w:color="auto"/>
              <w:right w:val="single" w:sz="4" w:space="0" w:color="auto"/>
            </w:tcBorders>
            <w:vAlign w:val="center"/>
            <w:hideMark/>
          </w:tcPr>
          <w:p w14:paraId="1EB63EE7" w14:textId="77777777" w:rsidR="00F605A4" w:rsidRPr="00485843" w:rsidRDefault="00F605A4" w:rsidP="00307607">
            <w:pPr>
              <w:rPr>
                <w:rFonts w:eastAsia="Times New Roman" w:cstheme="minorHAnsi"/>
                <w:color w:val="000000"/>
                <w:sz w:val="18"/>
                <w:szCs w:val="18"/>
                <w:lang w:eastAsia="en-GB"/>
              </w:rPr>
            </w:pPr>
          </w:p>
        </w:tc>
        <w:tc>
          <w:tcPr>
            <w:tcW w:w="1524" w:type="dxa"/>
            <w:gridSpan w:val="2"/>
            <w:vMerge/>
            <w:tcBorders>
              <w:top w:val="nil"/>
              <w:left w:val="nil"/>
              <w:bottom w:val="single" w:sz="4" w:space="0" w:color="auto"/>
              <w:right w:val="single" w:sz="4" w:space="0" w:color="auto"/>
            </w:tcBorders>
            <w:vAlign w:val="center"/>
            <w:hideMark/>
          </w:tcPr>
          <w:p w14:paraId="5097DA51" w14:textId="77777777" w:rsidR="00F605A4" w:rsidRPr="00485843" w:rsidRDefault="00F605A4" w:rsidP="00307607">
            <w:pPr>
              <w:rPr>
                <w:rFonts w:eastAsia="Times New Roman" w:cstheme="minorHAnsi"/>
                <w:color w:val="000000"/>
                <w:sz w:val="18"/>
                <w:szCs w:val="18"/>
                <w:lang w:eastAsia="en-GB"/>
              </w:rPr>
            </w:pPr>
          </w:p>
        </w:tc>
        <w:tc>
          <w:tcPr>
            <w:tcW w:w="665" w:type="dxa"/>
            <w:vMerge/>
            <w:tcBorders>
              <w:top w:val="single" w:sz="4" w:space="0" w:color="auto"/>
              <w:left w:val="single" w:sz="4" w:space="0" w:color="auto"/>
              <w:bottom w:val="single" w:sz="4" w:space="0" w:color="000000"/>
              <w:right w:val="nil"/>
            </w:tcBorders>
            <w:vAlign w:val="center"/>
            <w:hideMark/>
          </w:tcPr>
          <w:p w14:paraId="6C9F2A51" w14:textId="77777777" w:rsidR="00F605A4" w:rsidRPr="00485843" w:rsidRDefault="00F605A4" w:rsidP="00307607">
            <w:pPr>
              <w:rPr>
                <w:rFonts w:eastAsia="Times New Roman" w:cstheme="minorHAnsi"/>
                <w:color w:val="000000"/>
                <w:sz w:val="18"/>
                <w:szCs w:val="18"/>
                <w:lang w:eastAsia="en-GB"/>
              </w:rPr>
            </w:pPr>
          </w:p>
        </w:tc>
        <w:tc>
          <w:tcPr>
            <w:tcW w:w="866" w:type="dxa"/>
            <w:vMerge/>
            <w:tcBorders>
              <w:top w:val="single" w:sz="4" w:space="0" w:color="auto"/>
              <w:left w:val="single" w:sz="4" w:space="0" w:color="auto"/>
              <w:bottom w:val="single" w:sz="4" w:space="0" w:color="000000"/>
              <w:right w:val="nil"/>
            </w:tcBorders>
            <w:vAlign w:val="center"/>
            <w:hideMark/>
          </w:tcPr>
          <w:p w14:paraId="31275DE9" w14:textId="77777777" w:rsidR="00F605A4" w:rsidRPr="00485843" w:rsidRDefault="00F605A4" w:rsidP="00307607">
            <w:pPr>
              <w:rPr>
                <w:rFonts w:eastAsia="Times New Roman" w:cstheme="minorHAnsi"/>
                <w:color w:val="000000"/>
                <w:sz w:val="18"/>
                <w:szCs w:val="18"/>
                <w:lang w:eastAsia="en-GB"/>
              </w:rPr>
            </w:pPr>
          </w:p>
        </w:tc>
        <w:tc>
          <w:tcPr>
            <w:tcW w:w="765" w:type="dxa"/>
            <w:tcBorders>
              <w:top w:val="nil"/>
              <w:left w:val="single" w:sz="4" w:space="0" w:color="auto"/>
              <w:bottom w:val="single" w:sz="4" w:space="0" w:color="auto"/>
              <w:right w:val="single" w:sz="4" w:space="0" w:color="auto"/>
            </w:tcBorders>
            <w:shd w:val="clear" w:color="000000" w:fill="FFFFFF"/>
            <w:noWrap/>
            <w:vAlign w:val="center"/>
            <w:hideMark/>
          </w:tcPr>
          <w:p w14:paraId="4E4A907B" w14:textId="77777777" w:rsidR="00F605A4" w:rsidRPr="00485843" w:rsidRDefault="00F605A4" w:rsidP="00307607">
            <w:pPr>
              <w:rPr>
                <w:rFonts w:eastAsia="Times New Roman" w:cstheme="minorHAnsi"/>
                <w:color w:val="000000"/>
                <w:sz w:val="18"/>
                <w:szCs w:val="18"/>
                <w:lang w:eastAsia="en-GB"/>
              </w:rPr>
            </w:pPr>
            <w:r w:rsidRPr="00485843">
              <w:rPr>
                <w:rFonts w:eastAsia="Times New Roman" w:cstheme="minorHAnsi"/>
                <w:color w:val="000000"/>
                <w:sz w:val="18"/>
                <w:szCs w:val="18"/>
                <w:lang w:eastAsia="en-GB"/>
              </w:rPr>
              <w:t>13,196</w:t>
            </w:r>
          </w:p>
        </w:tc>
        <w:tc>
          <w:tcPr>
            <w:tcW w:w="866" w:type="dxa"/>
            <w:tcBorders>
              <w:top w:val="nil"/>
              <w:left w:val="nil"/>
              <w:bottom w:val="single" w:sz="4" w:space="0" w:color="auto"/>
              <w:right w:val="single" w:sz="4" w:space="0" w:color="auto"/>
            </w:tcBorders>
            <w:shd w:val="clear" w:color="000000" w:fill="FFFFFF"/>
            <w:noWrap/>
            <w:vAlign w:val="center"/>
            <w:hideMark/>
          </w:tcPr>
          <w:p w14:paraId="1D959A8C" w14:textId="77777777" w:rsidR="00F605A4" w:rsidRPr="00485843" w:rsidRDefault="00F605A4" w:rsidP="00307607">
            <w:pPr>
              <w:rPr>
                <w:rFonts w:eastAsia="Times New Roman" w:cstheme="minorHAnsi"/>
                <w:color w:val="000000"/>
                <w:sz w:val="18"/>
                <w:szCs w:val="18"/>
                <w:lang w:eastAsia="en-GB"/>
              </w:rPr>
            </w:pPr>
            <w:r w:rsidRPr="00485843">
              <w:rPr>
                <w:rFonts w:eastAsia="Times New Roman" w:cstheme="minorHAnsi"/>
                <w:color w:val="000000"/>
                <w:sz w:val="18"/>
                <w:szCs w:val="18"/>
                <w:lang w:eastAsia="en-GB"/>
              </w:rPr>
              <w:t>21,414</w:t>
            </w:r>
          </w:p>
        </w:tc>
        <w:tc>
          <w:tcPr>
            <w:tcW w:w="765" w:type="dxa"/>
            <w:vMerge/>
            <w:tcBorders>
              <w:top w:val="single" w:sz="4" w:space="0" w:color="auto"/>
              <w:left w:val="single" w:sz="4" w:space="0" w:color="auto"/>
              <w:bottom w:val="single" w:sz="4" w:space="0" w:color="auto"/>
              <w:right w:val="nil"/>
            </w:tcBorders>
            <w:vAlign w:val="center"/>
            <w:hideMark/>
          </w:tcPr>
          <w:p w14:paraId="0F56BADD" w14:textId="77777777" w:rsidR="00F605A4" w:rsidRPr="00485843" w:rsidRDefault="00F605A4" w:rsidP="00307607">
            <w:pPr>
              <w:rPr>
                <w:rFonts w:eastAsia="Times New Roman" w:cstheme="minorHAnsi"/>
                <w:color w:val="000000"/>
                <w:sz w:val="18"/>
                <w:szCs w:val="18"/>
                <w:lang w:eastAsia="en-GB"/>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14:paraId="0D4B6723" w14:textId="77777777" w:rsidR="00F605A4" w:rsidRPr="00485843" w:rsidRDefault="00F605A4" w:rsidP="00307607">
            <w:pPr>
              <w:rPr>
                <w:rFonts w:eastAsia="Times New Roman" w:cstheme="minorHAnsi"/>
                <w:color w:val="000000"/>
                <w:sz w:val="18"/>
                <w:szCs w:val="18"/>
                <w:lang w:eastAsia="en-GB"/>
              </w:rPr>
            </w:pPr>
          </w:p>
        </w:tc>
      </w:tr>
      <w:tr w:rsidR="00F605A4" w:rsidRPr="00485843" w14:paraId="65100B18" w14:textId="77777777" w:rsidTr="00F605A4">
        <w:trPr>
          <w:trHeight w:val="269"/>
        </w:trPr>
        <w:tc>
          <w:tcPr>
            <w:tcW w:w="588" w:type="dxa"/>
            <w:gridSpan w:val="2"/>
            <w:tcBorders>
              <w:top w:val="single" w:sz="4" w:space="0" w:color="auto"/>
              <w:left w:val="single" w:sz="4" w:space="0" w:color="auto"/>
              <w:bottom w:val="single" w:sz="4" w:space="0" w:color="auto"/>
              <w:right w:val="single" w:sz="4" w:space="0" w:color="auto"/>
            </w:tcBorders>
            <w:shd w:val="clear" w:color="000000" w:fill="FFFFFF"/>
          </w:tcPr>
          <w:p w14:paraId="63B87B6A" w14:textId="77777777" w:rsidR="00F605A4" w:rsidRPr="00485843" w:rsidRDefault="00F605A4" w:rsidP="00307607">
            <w:pPr>
              <w:rPr>
                <w:rFonts w:eastAsia="Times New Roman" w:cstheme="minorHAnsi"/>
                <w:b/>
                <w:bCs/>
                <w:color w:val="000000"/>
                <w:sz w:val="18"/>
                <w:szCs w:val="18"/>
                <w:lang w:eastAsia="en-GB"/>
              </w:rPr>
            </w:pPr>
          </w:p>
        </w:tc>
        <w:tc>
          <w:tcPr>
            <w:tcW w:w="108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8A7510" w14:textId="54BCA2A5" w:rsidR="00F605A4" w:rsidRPr="00485843" w:rsidRDefault="00F605A4" w:rsidP="00307607">
            <w:pPr>
              <w:rPr>
                <w:rFonts w:eastAsia="Times New Roman" w:cstheme="minorHAnsi"/>
                <w:b/>
                <w:bCs/>
                <w:color w:val="000000"/>
                <w:sz w:val="18"/>
                <w:szCs w:val="18"/>
                <w:lang w:eastAsia="en-GB"/>
              </w:rPr>
            </w:pPr>
            <w:r w:rsidRPr="00485843">
              <w:rPr>
                <w:rFonts w:eastAsia="Times New Roman" w:cstheme="minorHAnsi"/>
                <w:b/>
                <w:bCs/>
                <w:color w:val="000000"/>
                <w:sz w:val="18"/>
                <w:szCs w:val="18"/>
                <w:lang w:eastAsia="en-GB"/>
              </w:rPr>
              <w:t>Vertebral</w:t>
            </w:r>
          </w:p>
        </w:tc>
        <w:tc>
          <w:tcPr>
            <w:tcW w:w="152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70B99F88"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3,205</w:t>
            </w:r>
          </w:p>
        </w:tc>
        <w:tc>
          <w:tcPr>
            <w:tcW w:w="765" w:type="dxa"/>
            <w:tcBorders>
              <w:top w:val="nil"/>
              <w:left w:val="nil"/>
              <w:bottom w:val="single" w:sz="4" w:space="0" w:color="auto"/>
              <w:right w:val="single" w:sz="4" w:space="0" w:color="auto"/>
            </w:tcBorders>
            <w:shd w:val="clear" w:color="000000" w:fill="FFFFFF"/>
            <w:noWrap/>
            <w:vAlign w:val="center"/>
            <w:hideMark/>
          </w:tcPr>
          <w:p w14:paraId="1C2A1181"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 xml:space="preserve">  11,824</w:t>
            </w:r>
          </w:p>
        </w:tc>
        <w:tc>
          <w:tcPr>
            <w:tcW w:w="866" w:type="dxa"/>
            <w:tcBorders>
              <w:top w:val="nil"/>
              <w:left w:val="nil"/>
              <w:bottom w:val="single" w:sz="4" w:space="0" w:color="auto"/>
              <w:right w:val="single" w:sz="4" w:space="0" w:color="auto"/>
            </w:tcBorders>
            <w:shd w:val="clear" w:color="000000" w:fill="FFFFFF"/>
            <w:noWrap/>
            <w:vAlign w:val="center"/>
            <w:hideMark/>
          </w:tcPr>
          <w:p w14:paraId="14EE4753" w14:textId="77777777" w:rsidR="00F605A4" w:rsidRPr="00485843" w:rsidRDefault="00F605A4" w:rsidP="00307607">
            <w:pPr>
              <w:rPr>
                <w:rFonts w:eastAsia="Times New Roman" w:cstheme="minorHAnsi"/>
                <w:color w:val="000000"/>
                <w:sz w:val="18"/>
                <w:szCs w:val="18"/>
                <w:lang w:eastAsia="en-GB"/>
              </w:rPr>
            </w:pPr>
            <w:r w:rsidRPr="00485843">
              <w:rPr>
                <w:rFonts w:eastAsia="Times New Roman" w:cstheme="minorHAnsi"/>
                <w:color w:val="000000"/>
                <w:sz w:val="18"/>
                <w:szCs w:val="18"/>
                <w:lang w:eastAsia="en-GB"/>
              </w:rPr>
              <w:t xml:space="preserve">  11,803</w:t>
            </w:r>
          </w:p>
        </w:tc>
        <w:tc>
          <w:tcPr>
            <w:tcW w:w="152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1432FD3E"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4,713</w:t>
            </w:r>
          </w:p>
        </w:tc>
        <w:tc>
          <w:tcPr>
            <w:tcW w:w="1531"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0329EEF2"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1,928</w:t>
            </w:r>
          </w:p>
        </w:tc>
        <w:tc>
          <w:tcPr>
            <w:tcW w:w="163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AC06EF6"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 xml:space="preserve">  14,474</w:t>
            </w:r>
          </w:p>
        </w:tc>
        <w:tc>
          <w:tcPr>
            <w:tcW w:w="163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6DC449"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 xml:space="preserve"> 4,028</w:t>
            </w:r>
          </w:p>
        </w:tc>
      </w:tr>
      <w:tr w:rsidR="00F605A4" w:rsidRPr="00485843" w14:paraId="3EB0461E" w14:textId="77777777" w:rsidTr="00F605A4">
        <w:trPr>
          <w:trHeight w:val="269"/>
        </w:trPr>
        <w:tc>
          <w:tcPr>
            <w:tcW w:w="588" w:type="dxa"/>
            <w:gridSpan w:val="2"/>
            <w:tcBorders>
              <w:top w:val="single" w:sz="4" w:space="0" w:color="auto"/>
              <w:left w:val="single" w:sz="4" w:space="0" w:color="auto"/>
              <w:bottom w:val="single" w:sz="4" w:space="0" w:color="auto"/>
              <w:right w:val="single" w:sz="4" w:space="0" w:color="auto"/>
            </w:tcBorders>
            <w:shd w:val="clear" w:color="000000" w:fill="FFFFFF"/>
          </w:tcPr>
          <w:p w14:paraId="516A8423" w14:textId="77777777" w:rsidR="00F605A4" w:rsidRPr="00485843" w:rsidRDefault="00F605A4" w:rsidP="00307607">
            <w:pPr>
              <w:rPr>
                <w:rFonts w:eastAsia="Times New Roman" w:cstheme="minorHAnsi"/>
                <w:b/>
                <w:bCs/>
                <w:color w:val="000000"/>
                <w:sz w:val="18"/>
                <w:szCs w:val="18"/>
                <w:lang w:eastAsia="en-GB"/>
              </w:rPr>
            </w:pPr>
          </w:p>
        </w:tc>
        <w:tc>
          <w:tcPr>
            <w:tcW w:w="108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868B1C" w14:textId="12A4A56A" w:rsidR="00F605A4" w:rsidRPr="00485843" w:rsidRDefault="00F605A4" w:rsidP="00307607">
            <w:pPr>
              <w:rPr>
                <w:rFonts w:eastAsia="Times New Roman" w:cstheme="minorHAnsi"/>
                <w:b/>
                <w:bCs/>
                <w:color w:val="000000"/>
                <w:sz w:val="18"/>
                <w:szCs w:val="18"/>
                <w:lang w:eastAsia="en-GB"/>
              </w:rPr>
            </w:pPr>
            <w:r w:rsidRPr="00485843">
              <w:rPr>
                <w:rFonts w:eastAsia="Times New Roman" w:cstheme="minorHAnsi"/>
                <w:b/>
                <w:bCs/>
                <w:color w:val="000000"/>
                <w:sz w:val="18"/>
                <w:szCs w:val="18"/>
                <w:lang w:eastAsia="en-GB"/>
              </w:rPr>
              <w:t>Wrist</w:t>
            </w:r>
          </w:p>
        </w:tc>
        <w:tc>
          <w:tcPr>
            <w:tcW w:w="152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4B938085"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1,468</w:t>
            </w:r>
          </w:p>
        </w:tc>
        <w:tc>
          <w:tcPr>
            <w:tcW w:w="1631"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74B655DD"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1,275</w:t>
            </w:r>
          </w:p>
        </w:tc>
        <w:tc>
          <w:tcPr>
            <w:tcW w:w="152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1209008A"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1,301</w:t>
            </w:r>
          </w:p>
        </w:tc>
        <w:tc>
          <w:tcPr>
            <w:tcW w:w="1531"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7E666E58"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533</w:t>
            </w:r>
          </w:p>
        </w:tc>
        <w:tc>
          <w:tcPr>
            <w:tcW w:w="163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AA4195C"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 xml:space="preserve"> 2,477</w:t>
            </w:r>
          </w:p>
        </w:tc>
        <w:tc>
          <w:tcPr>
            <w:tcW w:w="163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6DADC5" w14:textId="77777777" w:rsidR="00F605A4" w:rsidRPr="00485843" w:rsidRDefault="00F605A4" w:rsidP="00307607">
            <w:pPr>
              <w:jc w:val="center"/>
              <w:rPr>
                <w:rFonts w:eastAsia="Times New Roman" w:cstheme="minorHAnsi"/>
                <w:color w:val="000000"/>
                <w:sz w:val="18"/>
                <w:szCs w:val="18"/>
                <w:lang w:eastAsia="en-GB"/>
              </w:rPr>
            </w:pPr>
            <w:r w:rsidRPr="00485843">
              <w:rPr>
                <w:rFonts w:eastAsia="Times New Roman" w:cstheme="minorHAnsi"/>
                <w:color w:val="000000"/>
                <w:sz w:val="18"/>
                <w:szCs w:val="18"/>
                <w:lang w:eastAsia="en-GB"/>
              </w:rPr>
              <w:t xml:space="preserve"> 2,568</w:t>
            </w:r>
          </w:p>
        </w:tc>
      </w:tr>
    </w:tbl>
    <w:p w14:paraId="2BEBF8E8" w14:textId="33EFDD4E" w:rsidR="00485843" w:rsidRPr="00485843" w:rsidRDefault="00485843" w:rsidP="002E1547">
      <w:pPr>
        <w:rPr>
          <w:rFonts w:cstheme="minorHAnsi"/>
          <w:sz w:val="20"/>
        </w:rPr>
      </w:pPr>
      <w:r w:rsidRPr="00485843">
        <w:rPr>
          <w:rFonts w:cstheme="minorHAnsi"/>
        </w:rPr>
        <w:br w:type="page"/>
      </w:r>
    </w:p>
    <w:p w14:paraId="16B897B4" w14:textId="06BB7283" w:rsidR="00485843" w:rsidRPr="00982D03" w:rsidRDefault="009962D5" w:rsidP="00485843">
      <w:pPr>
        <w:keepNext/>
        <w:rPr>
          <w:rFonts w:cstheme="minorHAnsi"/>
          <w:iCs/>
          <w:szCs w:val="18"/>
        </w:rPr>
      </w:pPr>
      <w:bookmarkStart w:id="132" w:name="_Ref508618250"/>
      <w:r w:rsidRPr="00982D03">
        <w:rPr>
          <w:rFonts w:cstheme="minorHAnsi"/>
          <w:b/>
          <w:iCs/>
          <w:sz w:val="20"/>
          <w:szCs w:val="18"/>
        </w:rPr>
        <w:t>Table A</w:t>
      </w:r>
      <w:r w:rsidR="00485843" w:rsidRPr="00982D03">
        <w:rPr>
          <w:rFonts w:cstheme="minorHAnsi"/>
          <w:b/>
          <w:iCs/>
          <w:sz w:val="20"/>
          <w:szCs w:val="18"/>
        </w:rPr>
        <w:t xml:space="preserve"> </w:t>
      </w:r>
      <w:r w:rsidR="00485843" w:rsidRPr="00982D03">
        <w:rPr>
          <w:rFonts w:cstheme="minorHAnsi"/>
          <w:b/>
          <w:iCs/>
          <w:sz w:val="20"/>
          <w:szCs w:val="18"/>
        </w:rPr>
        <w:fldChar w:fldCharType="begin"/>
      </w:r>
      <w:r w:rsidR="00485843" w:rsidRPr="00982D03">
        <w:rPr>
          <w:rFonts w:cstheme="minorHAnsi"/>
          <w:b/>
          <w:iCs/>
          <w:sz w:val="20"/>
          <w:szCs w:val="18"/>
        </w:rPr>
        <w:instrText xml:space="preserve"> SEQ Table \* ARABIC </w:instrText>
      </w:r>
      <w:r w:rsidR="00485843" w:rsidRPr="00982D03">
        <w:rPr>
          <w:rFonts w:cstheme="minorHAnsi"/>
          <w:b/>
          <w:iCs/>
          <w:sz w:val="20"/>
          <w:szCs w:val="18"/>
        </w:rPr>
        <w:fldChar w:fldCharType="separate"/>
      </w:r>
      <w:r w:rsidR="00485843" w:rsidRPr="00982D03">
        <w:rPr>
          <w:rFonts w:cstheme="minorHAnsi"/>
          <w:b/>
          <w:iCs/>
          <w:noProof/>
          <w:sz w:val="20"/>
          <w:szCs w:val="18"/>
        </w:rPr>
        <w:t>1</w:t>
      </w:r>
      <w:r w:rsidR="00973957" w:rsidRPr="00982D03">
        <w:rPr>
          <w:rFonts w:cstheme="minorHAnsi"/>
          <w:b/>
          <w:iCs/>
          <w:noProof/>
          <w:sz w:val="20"/>
          <w:szCs w:val="18"/>
        </w:rPr>
        <w:t>0</w:t>
      </w:r>
      <w:r w:rsidR="00485843" w:rsidRPr="00982D03">
        <w:rPr>
          <w:rFonts w:cstheme="minorHAnsi"/>
          <w:b/>
          <w:iCs/>
          <w:sz w:val="20"/>
          <w:szCs w:val="18"/>
        </w:rPr>
        <w:fldChar w:fldCharType="end"/>
      </w:r>
      <w:bookmarkEnd w:id="132"/>
      <w:r w:rsidR="00485843" w:rsidRPr="00982D03">
        <w:rPr>
          <w:rFonts w:cstheme="minorHAnsi"/>
          <w:iCs/>
          <w:sz w:val="20"/>
          <w:szCs w:val="18"/>
        </w:rPr>
        <w:t xml:space="preserve"> Length of hospital stay following hip fracture, days, mean (SD</w:t>
      </w:r>
      <w:r w:rsidR="00485843" w:rsidRPr="00982D03">
        <w:rPr>
          <w:rFonts w:cstheme="minorHAnsi"/>
          <w:iCs/>
          <w:szCs w:val="18"/>
        </w:rPr>
        <w:t>)</w:t>
      </w:r>
    </w:p>
    <w:tbl>
      <w:tblPr>
        <w:tblStyle w:val="TableGrid"/>
        <w:tblW w:w="8217" w:type="dxa"/>
        <w:tblLook w:val="04A0" w:firstRow="1" w:lastRow="0" w:firstColumn="1" w:lastColumn="0" w:noHBand="0" w:noVBand="1"/>
      </w:tblPr>
      <w:tblGrid>
        <w:gridCol w:w="1516"/>
        <w:gridCol w:w="2534"/>
        <w:gridCol w:w="2534"/>
        <w:gridCol w:w="1633"/>
      </w:tblGrid>
      <w:tr w:rsidR="00485843" w:rsidRPr="00982D03" w14:paraId="61FF37B0" w14:textId="77777777" w:rsidTr="00B816E3">
        <w:trPr>
          <w:trHeight w:val="162"/>
        </w:trPr>
        <w:tc>
          <w:tcPr>
            <w:tcW w:w="1516" w:type="dxa"/>
          </w:tcPr>
          <w:p w14:paraId="42A08971" w14:textId="77777777" w:rsidR="00485843" w:rsidRPr="00982D03" w:rsidRDefault="00485843" w:rsidP="00485843">
            <w:pPr>
              <w:rPr>
                <w:rFonts w:cstheme="minorHAnsi"/>
                <w:b/>
                <w:sz w:val="18"/>
                <w:szCs w:val="18"/>
              </w:rPr>
            </w:pPr>
            <w:r w:rsidRPr="00982D03">
              <w:rPr>
                <w:rFonts w:cstheme="minorHAnsi"/>
                <w:b/>
                <w:sz w:val="18"/>
                <w:szCs w:val="18"/>
              </w:rPr>
              <w:t>Country</w:t>
            </w:r>
          </w:p>
        </w:tc>
        <w:tc>
          <w:tcPr>
            <w:tcW w:w="2534" w:type="dxa"/>
          </w:tcPr>
          <w:p w14:paraId="23C57E9B" w14:textId="77777777" w:rsidR="00485843" w:rsidRPr="00982D03" w:rsidRDefault="00485843" w:rsidP="00485843">
            <w:pPr>
              <w:jc w:val="center"/>
              <w:rPr>
                <w:rFonts w:cstheme="minorHAnsi"/>
                <w:b/>
                <w:i/>
                <w:color w:val="000000"/>
                <w:sz w:val="18"/>
                <w:szCs w:val="18"/>
              </w:rPr>
            </w:pPr>
            <w:r w:rsidRPr="00982D03">
              <w:rPr>
                <w:rFonts w:cstheme="minorHAnsi"/>
                <w:b/>
                <w:i/>
                <w:color w:val="000000"/>
                <w:sz w:val="18"/>
                <w:szCs w:val="18"/>
              </w:rPr>
              <w:t>Mean</w:t>
            </w:r>
          </w:p>
        </w:tc>
        <w:tc>
          <w:tcPr>
            <w:tcW w:w="2534" w:type="dxa"/>
            <w:vAlign w:val="center"/>
          </w:tcPr>
          <w:p w14:paraId="6A96CFE1" w14:textId="71BDA6E8" w:rsidR="00485843" w:rsidRPr="00982D03" w:rsidRDefault="001514FF" w:rsidP="00485843">
            <w:pPr>
              <w:jc w:val="center"/>
              <w:rPr>
                <w:rFonts w:cstheme="minorHAnsi"/>
                <w:b/>
                <w:i/>
                <w:color w:val="000000"/>
                <w:sz w:val="18"/>
                <w:szCs w:val="18"/>
              </w:rPr>
            </w:pPr>
            <w:r w:rsidRPr="00982D03">
              <w:rPr>
                <w:rFonts w:cstheme="minorHAnsi"/>
                <w:b/>
                <w:i/>
                <w:color w:val="000000"/>
                <w:sz w:val="18"/>
                <w:szCs w:val="18"/>
              </w:rPr>
              <w:t>SD</w:t>
            </w:r>
          </w:p>
        </w:tc>
        <w:tc>
          <w:tcPr>
            <w:tcW w:w="1633" w:type="dxa"/>
          </w:tcPr>
          <w:p w14:paraId="36B1E732" w14:textId="77777777" w:rsidR="00485843" w:rsidRPr="00982D03" w:rsidRDefault="00485843" w:rsidP="00485843">
            <w:pPr>
              <w:jc w:val="center"/>
              <w:rPr>
                <w:rFonts w:cstheme="minorHAnsi"/>
                <w:b/>
                <w:i/>
                <w:color w:val="000000"/>
                <w:sz w:val="18"/>
                <w:szCs w:val="18"/>
              </w:rPr>
            </w:pPr>
            <w:r w:rsidRPr="00982D03">
              <w:rPr>
                <w:rFonts w:cstheme="minorHAnsi"/>
                <w:b/>
                <w:i/>
                <w:color w:val="000000"/>
                <w:sz w:val="18"/>
                <w:szCs w:val="18"/>
              </w:rPr>
              <w:t>Source</w:t>
            </w:r>
          </w:p>
        </w:tc>
      </w:tr>
      <w:tr w:rsidR="00485843" w:rsidRPr="00982D03" w14:paraId="233E4210" w14:textId="77777777" w:rsidTr="00B816E3">
        <w:trPr>
          <w:trHeight w:val="162"/>
        </w:trPr>
        <w:tc>
          <w:tcPr>
            <w:tcW w:w="1516" w:type="dxa"/>
            <w:vAlign w:val="center"/>
          </w:tcPr>
          <w:p w14:paraId="17084291" w14:textId="77777777" w:rsidR="00485843" w:rsidRPr="00982D03" w:rsidRDefault="00485843" w:rsidP="00485843">
            <w:pPr>
              <w:rPr>
                <w:rFonts w:cstheme="minorHAnsi"/>
                <w:b/>
                <w:sz w:val="18"/>
                <w:szCs w:val="18"/>
              </w:rPr>
            </w:pPr>
            <w:r w:rsidRPr="00982D03">
              <w:rPr>
                <w:rFonts w:cstheme="minorHAnsi"/>
                <w:b/>
                <w:sz w:val="18"/>
                <w:szCs w:val="18"/>
              </w:rPr>
              <w:t>France</w:t>
            </w:r>
          </w:p>
        </w:tc>
        <w:tc>
          <w:tcPr>
            <w:tcW w:w="2534" w:type="dxa"/>
            <w:vAlign w:val="bottom"/>
          </w:tcPr>
          <w:p w14:paraId="32EE702C" w14:textId="77777777" w:rsidR="00485843" w:rsidRPr="00982D03" w:rsidRDefault="00485843" w:rsidP="00485843">
            <w:pPr>
              <w:jc w:val="center"/>
              <w:rPr>
                <w:rFonts w:cstheme="minorHAnsi"/>
                <w:sz w:val="18"/>
                <w:szCs w:val="18"/>
              </w:rPr>
            </w:pPr>
            <w:r w:rsidRPr="00982D03">
              <w:rPr>
                <w:rFonts w:cstheme="minorHAnsi"/>
                <w:sz w:val="18"/>
                <w:szCs w:val="18"/>
              </w:rPr>
              <w:t xml:space="preserve">12.0 </w:t>
            </w:r>
          </w:p>
        </w:tc>
        <w:tc>
          <w:tcPr>
            <w:tcW w:w="2534" w:type="dxa"/>
            <w:vAlign w:val="bottom"/>
          </w:tcPr>
          <w:p w14:paraId="00520402" w14:textId="77777777" w:rsidR="00485843" w:rsidRPr="00982D03" w:rsidRDefault="00485843" w:rsidP="00485843">
            <w:pPr>
              <w:jc w:val="center"/>
              <w:rPr>
                <w:rFonts w:cstheme="minorHAnsi"/>
                <w:sz w:val="18"/>
                <w:szCs w:val="18"/>
              </w:rPr>
            </w:pPr>
            <w:r w:rsidRPr="00982D03">
              <w:rPr>
                <w:rFonts w:cstheme="minorHAnsi"/>
                <w:sz w:val="18"/>
                <w:szCs w:val="18"/>
              </w:rPr>
              <w:t>8.0</w:t>
            </w:r>
          </w:p>
        </w:tc>
        <w:tc>
          <w:tcPr>
            <w:tcW w:w="1633" w:type="dxa"/>
          </w:tcPr>
          <w:p w14:paraId="657060CB" w14:textId="77777777" w:rsidR="00485843" w:rsidRPr="00982D03" w:rsidRDefault="00485843" w:rsidP="00485843">
            <w:pPr>
              <w:jc w:val="center"/>
              <w:rPr>
                <w:rFonts w:cstheme="minorHAnsi"/>
                <w:sz w:val="18"/>
                <w:szCs w:val="18"/>
              </w:rPr>
            </w:pPr>
            <w:r w:rsidRPr="00982D03">
              <w:rPr>
                <w:rFonts w:cstheme="minorHAnsi"/>
                <w:sz w:val="18"/>
                <w:szCs w:val="18"/>
              </w:rPr>
              <w:fldChar w:fldCharType="begin">
                <w:fldData xml:space="preserve">PEVuZE5vdGU+PENpdGU+PEF1dGhvcj5NYXJhdmljPC9BdXRob3I+PFllYXI+MjAxMjwvWWVhcj48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==
</w:fldData>
              </w:fldChar>
            </w:r>
            <w:r w:rsidRPr="00982D03">
              <w:rPr>
                <w:rFonts w:cstheme="minorHAnsi"/>
                <w:sz w:val="18"/>
                <w:szCs w:val="18"/>
              </w:rPr>
              <w:instrText xml:space="preserve"> ADDIN EN.CITE </w:instrText>
            </w:r>
            <w:r w:rsidRPr="00982D03">
              <w:rPr>
                <w:rFonts w:cstheme="minorHAnsi"/>
                <w:sz w:val="18"/>
                <w:szCs w:val="18"/>
              </w:rPr>
              <w:fldChar w:fldCharType="begin">
                <w:fldData xml:space="preserve">PEVuZE5vdGU+PENpdGU+PEF1dGhvcj5NYXJhdmljPC9BdXRob3I+PFllYXI+MjAxMjwvWWVhcj48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==
</w:fldData>
              </w:fldChar>
            </w:r>
            <w:r w:rsidRPr="00982D03">
              <w:rPr>
                <w:rFonts w:cstheme="minorHAnsi"/>
                <w:sz w:val="18"/>
                <w:szCs w:val="18"/>
              </w:rPr>
              <w:instrText xml:space="preserve"> ADDIN EN.CITE.DATA </w:instrText>
            </w:r>
            <w:r w:rsidRPr="00982D03">
              <w:rPr>
                <w:rFonts w:cstheme="minorHAnsi"/>
                <w:sz w:val="18"/>
                <w:szCs w:val="18"/>
              </w:rPr>
            </w:r>
            <w:r w:rsidRPr="00982D03">
              <w:rPr>
                <w:rFonts w:cstheme="minorHAnsi"/>
                <w:sz w:val="18"/>
                <w:szCs w:val="18"/>
              </w:rPr>
              <w:fldChar w:fldCharType="end"/>
            </w:r>
            <w:r w:rsidRPr="00982D03">
              <w:rPr>
                <w:rFonts w:cstheme="minorHAnsi"/>
                <w:sz w:val="18"/>
                <w:szCs w:val="18"/>
              </w:rPr>
            </w:r>
            <w:r w:rsidRPr="00982D03">
              <w:rPr>
                <w:rFonts w:cstheme="minorHAnsi"/>
                <w:sz w:val="18"/>
                <w:szCs w:val="18"/>
              </w:rPr>
              <w:fldChar w:fldCharType="separate"/>
            </w:r>
            <w:r w:rsidRPr="00982D03">
              <w:rPr>
                <w:rFonts w:cstheme="minorHAnsi"/>
                <w:noProof/>
                <w:sz w:val="18"/>
                <w:szCs w:val="18"/>
              </w:rPr>
              <w:t>[32]</w:t>
            </w:r>
            <w:r w:rsidRPr="00982D03">
              <w:rPr>
                <w:rFonts w:cstheme="minorHAnsi"/>
                <w:sz w:val="18"/>
                <w:szCs w:val="18"/>
              </w:rPr>
              <w:fldChar w:fldCharType="end"/>
            </w:r>
          </w:p>
        </w:tc>
      </w:tr>
      <w:tr w:rsidR="00485843" w:rsidRPr="00982D03" w14:paraId="33DFC02B" w14:textId="77777777" w:rsidTr="00B816E3">
        <w:trPr>
          <w:trHeight w:val="171"/>
        </w:trPr>
        <w:tc>
          <w:tcPr>
            <w:tcW w:w="1516" w:type="dxa"/>
            <w:vAlign w:val="center"/>
          </w:tcPr>
          <w:p w14:paraId="26791A69" w14:textId="77777777" w:rsidR="00485843" w:rsidRPr="00982D03" w:rsidRDefault="00485843" w:rsidP="00485843">
            <w:pPr>
              <w:rPr>
                <w:rFonts w:cstheme="minorHAnsi"/>
                <w:b/>
                <w:sz w:val="18"/>
                <w:szCs w:val="18"/>
              </w:rPr>
            </w:pPr>
            <w:r w:rsidRPr="00982D03">
              <w:rPr>
                <w:rFonts w:cstheme="minorHAnsi"/>
                <w:b/>
                <w:sz w:val="18"/>
                <w:szCs w:val="18"/>
              </w:rPr>
              <w:t>Germany</w:t>
            </w:r>
          </w:p>
        </w:tc>
        <w:tc>
          <w:tcPr>
            <w:tcW w:w="2534" w:type="dxa"/>
            <w:vAlign w:val="bottom"/>
          </w:tcPr>
          <w:p w14:paraId="0EF6E346" w14:textId="77777777" w:rsidR="00485843" w:rsidRPr="00982D03" w:rsidRDefault="00485843" w:rsidP="00485843">
            <w:pPr>
              <w:jc w:val="center"/>
              <w:rPr>
                <w:rFonts w:cstheme="minorHAnsi"/>
                <w:sz w:val="18"/>
                <w:szCs w:val="18"/>
              </w:rPr>
            </w:pPr>
            <w:r w:rsidRPr="00982D03">
              <w:rPr>
                <w:rFonts w:cstheme="minorHAnsi"/>
                <w:sz w:val="18"/>
                <w:szCs w:val="18"/>
              </w:rPr>
              <w:t xml:space="preserve">14.5 </w:t>
            </w:r>
          </w:p>
        </w:tc>
        <w:tc>
          <w:tcPr>
            <w:tcW w:w="2534" w:type="dxa"/>
            <w:vAlign w:val="bottom"/>
          </w:tcPr>
          <w:p w14:paraId="30799F97" w14:textId="77777777" w:rsidR="00485843" w:rsidRPr="00982D03" w:rsidRDefault="00485843" w:rsidP="00485843">
            <w:pPr>
              <w:jc w:val="center"/>
              <w:rPr>
                <w:rFonts w:cstheme="minorHAnsi"/>
                <w:sz w:val="18"/>
                <w:szCs w:val="18"/>
              </w:rPr>
            </w:pPr>
            <w:r w:rsidRPr="00982D03">
              <w:rPr>
                <w:rFonts w:cstheme="minorHAnsi"/>
                <w:sz w:val="18"/>
                <w:szCs w:val="18"/>
              </w:rPr>
              <w:t>2.6</w:t>
            </w:r>
          </w:p>
        </w:tc>
        <w:tc>
          <w:tcPr>
            <w:tcW w:w="1633" w:type="dxa"/>
          </w:tcPr>
          <w:p w14:paraId="44EC2F4F" w14:textId="77777777" w:rsidR="00485843" w:rsidRPr="00982D03" w:rsidRDefault="00485843" w:rsidP="00485843">
            <w:pPr>
              <w:jc w:val="center"/>
              <w:rPr>
                <w:rFonts w:cstheme="minorHAnsi"/>
                <w:sz w:val="18"/>
                <w:szCs w:val="18"/>
              </w:rPr>
            </w:pPr>
            <w:r w:rsidRPr="00982D03">
              <w:rPr>
                <w:rFonts w:cstheme="minorHAnsi"/>
                <w:sz w:val="18"/>
                <w:szCs w:val="18"/>
              </w:rPr>
              <w:fldChar w:fldCharType="begin">
                <w:fldData xml:space="preserve">PEVuZE5vdGU+PENpdGU+PEF1dGhvcj5CYXNzZ2VuPC9BdXRob3I+PFllYXI+MjAxMzwvWWVhcj48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</w:fldData>
              </w:fldChar>
            </w:r>
            <w:r w:rsidRPr="00982D03">
              <w:rPr>
                <w:rFonts w:cstheme="minorHAnsi"/>
                <w:sz w:val="18"/>
                <w:szCs w:val="18"/>
              </w:rPr>
              <w:instrText xml:space="preserve"> ADDIN EN.CITE </w:instrText>
            </w:r>
            <w:r w:rsidRPr="00982D03">
              <w:rPr>
                <w:rFonts w:cstheme="minorHAnsi"/>
                <w:sz w:val="18"/>
                <w:szCs w:val="18"/>
              </w:rPr>
              <w:fldChar w:fldCharType="begin">
                <w:fldData xml:space="preserve">PEVuZE5vdGU+PENpdGU+PEF1dGhvcj5CYXNzZ2VuPC9BdXRob3I+PFllYXI+MjAxMzwvWWVhcj48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</w:fldData>
              </w:fldChar>
            </w:r>
            <w:r w:rsidRPr="00982D03">
              <w:rPr>
                <w:rFonts w:cstheme="minorHAnsi"/>
                <w:sz w:val="18"/>
                <w:szCs w:val="18"/>
              </w:rPr>
              <w:instrText xml:space="preserve"> ADDIN EN.CITE.DATA </w:instrText>
            </w:r>
            <w:r w:rsidRPr="00982D03">
              <w:rPr>
                <w:rFonts w:cstheme="minorHAnsi"/>
                <w:sz w:val="18"/>
                <w:szCs w:val="18"/>
              </w:rPr>
            </w:r>
            <w:r w:rsidRPr="00982D03">
              <w:rPr>
                <w:rFonts w:cstheme="minorHAnsi"/>
                <w:sz w:val="18"/>
                <w:szCs w:val="18"/>
              </w:rPr>
              <w:fldChar w:fldCharType="end"/>
            </w:r>
            <w:r w:rsidRPr="00982D03">
              <w:rPr>
                <w:rFonts w:cstheme="minorHAnsi"/>
                <w:sz w:val="18"/>
                <w:szCs w:val="18"/>
              </w:rPr>
            </w:r>
            <w:r w:rsidRPr="00982D03">
              <w:rPr>
                <w:rFonts w:cstheme="minorHAnsi"/>
                <w:sz w:val="18"/>
                <w:szCs w:val="18"/>
              </w:rPr>
              <w:fldChar w:fldCharType="separate"/>
            </w:r>
            <w:r w:rsidRPr="00982D03">
              <w:rPr>
                <w:rFonts w:cstheme="minorHAnsi"/>
                <w:noProof/>
                <w:sz w:val="18"/>
                <w:szCs w:val="18"/>
              </w:rPr>
              <w:t>[33]</w:t>
            </w:r>
            <w:r w:rsidRPr="00982D03">
              <w:rPr>
                <w:rFonts w:cstheme="minorHAnsi"/>
                <w:sz w:val="18"/>
                <w:szCs w:val="18"/>
              </w:rPr>
              <w:fldChar w:fldCharType="end"/>
            </w:r>
          </w:p>
        </w:tc>
      </w:tr>
      <w:tr w:rsidR="00485843" w:rsidRPr="00982D03" w14:paraId="6EF270D7" w14:textId="77777777" w:rsidTr="00B816E3">
        <w:trPr>
          <w:trHeight w:val="162"/>
        </w:trPr>
        <w:tc>
          <w:tcPr>
            <w:tcW w:w="1516" w:type="dxa"/>
            <w:vAlign w:val="center"/>
          </w:tcPr>
          <w:p w14:paraId="29DBFCA0" w14:textId="77777777" w:rsidR="00485843" w:rsidRPr="00982D03" w:rsidRDefault="00485843" w:rsidP="00485843">
            <w:pPr>
              <w:rPr>
                <w:rFonts w:cstheme="minorHAnsi"/>
                <w:b/>
                <w:sz w:val="18"/>
                <w:szCs w:val="18"/>
              </w:rPr>
            </w:pPr>
            <w:r w:rsidRPr="00982D03">
              <w:rPr>
                <w:rFonts w:cstheme="minorHAnsi"/>
                <w:b/>
                <w:sz w:val="18"/>
                <w:szCs w:val="18"/>
              </w:rPr>
              <w:t>Italy</w:t>
            </w:r>
          </w:p>
        </w:tc>
        <w:tc>
          <w:tcPr>
            <w:tcW w:w="2534" w:type="dxa"/>
            <w:vAlign w:val="bottom"/>
          </w:tcPr>
          <w:p w14:paraId="77775924" w14:textId="77777777" w:rsidR="00485843" w:rsidRPr="00982D03" w:rsidRDefault="00485843" w:rsidP="00485843">
            <w:pPr>
              <w:jc w:val="center"/>
              <w:rPr>
                <w:rFonts w:cstheme="minorHAnsi"/>
                <w:sz w:val="18"/>
                <w:szCs w:val="18"/>
              </w:rPr>
            </w:pPr>
            <w:r w:rsidRPr="00982D03">
              <w:rPr>
                <w:rFonts w:cstheme="minorHAnsi"/>
                <w:sz w:val="18"/>
                <w:szCs w:val="18"/>
              </w:rPr>
              <w:t>19.0</w:t>
            </w:r>
          </w:p>
        </w:tc>
        <w:tc>
          <w:tcPr>
            <w:tcW w:w="2534" w:type="dxa"/>
            <w:vAlign w:val="bottom"/>
          </w:tcPr>
          <w:p w14:paraId="38A3C42C" w14:textId="77777777" w:rsidR="00485843" w:rsidRPr="00982D03" w:rsidRDefault="00485843" w:rsidP="00485843">
            <w:pPr>
              <w:jc w:val="center"/>
              <w:rPr>
                <w:rFonts w:cstheme="minorHAnsi"/>
                <w:sz w:val="18"/>
                <w:szCs w:val="18"/>
              </w:rPr>
            </w:pPr>
            <w:r w:rsidRPr="00982D03">
              <w:rPr>
                <w:rFonts w:cstheme="minorHAnsi"/>
                <w:sz w:val="18"/>
                <w:szCs w:val="18"/>
              </w:rPr>
              <w:t>25.3</w:t>
            </w:r>
          </w:p>
        </w:tc>
        <w:tc>
          <w:tcPr>
            <w:tcW w:w="1633" w:type="dxa"/>
          </w:tcPr>
          <w:p w14:paraId="7DA99CD4" w14:textId="77777777" w:rsidR="00485843" w:rsidRPr="00982D03" w:rsidRDefault="00485843" w:rsidP="00485843">
            <w:pPr>
              <w:jc w:val="center"/>
              <w:rPr>
                <w:rFonts w:cstheme="minorHAnsi"/>
                <w:sz w:val="18"/>
                <w:szCs w:val="18"/>
              </w:rPr>
            </w:pPr>
            <w:r w:rsidRPr="00982D03">
              <w:rPr>
                <w:rFonts w:cstheme="minorHAnsi"/>
                <w:sz w:val="18"/>
                <w:szCs w:val="18"/>
              </w:rPr>
              <w:fldChar w:fldCharType="begin">
                <w:fldData xml:space="preserve">PEVuZE5vdGU+PENpdGU+PEF1dGhvcj5DYXJuZXZhbGU8L0F1dGhvcj48WWVhcj4yMDA2PC9ZZWFy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biBvZiB0aGUgVVNBPC9hYmJyLTE+PC9hbHQtcGVyaW9kaWNhbD48cGFnZXM+NDc4LTgzPC9wYWdl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</w:fldData>
              </w:fldChar>
            </w:r>
            <w:r w:rsidRPr="00982D03">
              <w:rPr>
                <w:rFonts w:cstheme="minorHAnsi"/>
                <w:sz w:val="18"/>
                <w:szCs w:val="18"/>
              </w:rPr>
              <w:instrText xml:space="preserve"> ADDIN EN.CITE </w:instrText>
            </w:r>
            <w:r w:rsidRPr="00982D03">
              <w:rPr>
                <w:rFonts w:cstheme="minorHAnsi"/>
                <w:sz w:val="18"/>
                <w:szCs w:val="18"/>
              </w:rPr>
              <w:fldChar w:fldCharType="begin">
                <w:fldData xml:space="preserve">PEVuZE5vdGU+PENpdGU+PEF1dGhvcj5DYXJuZXZhbGU8L0F1dGhvcj48WWVhcj4yMDA2PC9ZZWFy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biBvZiB0aGUgVVNBPC9hYmJyLTE+PC9hbHQtcGVyaW9kaWNhbD48cGFnZXM+NDc4LTgzPC9wYWdl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</w:fldData>
              </w:fldChar>
            </w:r>
            <w:r w:rsidRPr="00982D03">
              <w:rPr>
                <w:rFonts w:cstheme="minorHAnsi"/>
                <w:sz w:val="18"/>
                <w:szCs w:val="18"/>
              </w:rPr>
              <w:instrText xml:space="preserve"> ADDIN EN.CITE.DATA </w:instrText>
            </w:r>
            <w:r w:rsidRPr="00982D03">
              <w:rPr>
                <w:rFonts w:cstheme="minorHAnsi"/>
                <w:sz w:val="18"/>
                <w:szCs w:val="18"/>
              </w:rPr>
            </w:r>
            <w:r w:rsidRPr="00982D03">
              <w:rPr>
                <w:rFonts w:cstheme="minorHAnsi"/>
                <w:sz w:val="18"/>
                <w:szCs w:val="18"/>
              </w:rPr>
              <w:fldChar w:fldCharType="end"/>
            </w:r>
            <w:r w:rsidRPr="00982D03">
              <w:rPr>
                <w:rFonts w:cstheme="minorHAnsi"/>
                <w:sz w:val="18"/>
                <w:szCs w:val="18"/>
              </w:rPr>
            </w:r>
            <w:r w:rsidRPr="00982D03">
              <w:rPr>
                <w:rFonts w:cstheme="minorHAnsi"/>
                <w:sz w:val="18"/>
                <w:szCs w:val="18"/>
              </w:rPr>
              <w:fldChar w:fldCharType="separate"/>
            </w:r>
            <w:r w:rsidRPr="00982D03">
              <w:rPr>
                <w:rFonts w:cstheme="minorHAnsi"/>
                <w:noProof/>
                <w:sz w:val="18"/>
                <w:szCs w:val="18"/>
              </w:rPr>
              <w:t>[34]</w:t>
            </w:r>
            <w:r w:rsidRPr="00982D03">
              <w:rPr>
                <w:rFonts w:cstheme="minorHAnsi"/>
                <w:sz w:val="18"/>
                <w:szCs w:val="18"/>
              </w:rPr>
              <w:fldChar w:fldCharType="end"/>
            </w:r>
          </w:p>
        </w:tc>
      </w:tr>
      <w:tr w:rsidR="00485843" w:rsidRPr="00982D03" w14:paraId="71929641" w14:textId="77777777" w:rsidTr="00B816E3">
        <w:trPr>
          <w:trHeight w:val="171"/>
        </w:trPr>
        <w:tc>
          <w:tcPr>
            <w:tcW w:w="1516" w:type="dxa"/>
            <w:vAlign w:val="center"/>
          </w:tcPr>
          <w:p w14:paraId="65DFE3CF" w14:textId="77777777" w:rsidR="00485843" w:rsidRPr="00982D03" w:rsidRDefault="00485843" w:rsidP="00485843">
            <w:pPr>
              <w:rPr>
                <w:rFonts w:cstheme="minorHAnsi"/>
                <w:b/>
                <w:sz w:val="18"/>
                <w:szCs w:val="18"/>
              </w:rPr>
            </w:pPr>
            <w:r w:rsidRPr="00982D03">
              <w:rPr>
                <w:rFonts w:cstheme="minorHAnsi"/>
                <w:b/>
                <w:sz w:val="18"/>
                <w:szCs w:val="18"/>
              </w:rPr>
              <w:t>Spain</w:t>
            </w:r>
          </w:p>
        </w:tc>
        <w:tc>
          <w:tcPr>
            <w:tcW w:w="2534" w:type="dxa"/>
            <w:vAlign w:val="bottom"/>
          </w:tcPr>
          <w:p w14:paraId="59337834" w14:textId="77777777" w:rsidR="00485843" w:rsidRPr="00982D03" w:rsidRDefault="00485843" w:rsidP="00485843">
            <w:pPr>
              <w:jc w:val="center"/>
              <w:rPr>
                <w:rFonts w:cstheme="minorHAnsi"/>
                <w:sz w:val="18"/>
                <w:szCs w:val="18"/>
              </w:rPr>
            </w:pPr>
            <w:r w:rsidRPr="00982D03">
              <w:rPr>
                <w:rFonts w:cstheme="minorHAnsi"/>
                <w:sz w:val="18"/>
                <w:szCs w:val="18"/>
              </w:rPr>
              <w:t>11.8</w:t>
            </w:r>
          </w:p>
        </w:tc>
        <w:tc>
          <w:tcPr>
            <w:tcW w:w="2534" w:type="dxa"/>
            <w:vAlign w:val="bottom"/>
          </w:tcPr>
          <w:p w14:paraId="26975455" w14:textId="77777777" w:rsidR="00485843" w:rsidRPr="00982D03" w:rsidRDefault="00485843" w:rsidP="00485843">
            <w:pPr>
              <w:jc w:val="center"/>
              <w:rPr>
                <w:rFonts w:cstheme="minorHAnsi"/>
                <w:sz w:val="18"/>
                <w:szCs w:val="18"/>
              </w:rPr>
            </w:pPr>
            <w:r w:rsidRPr="00982D03">
              <w:rPr>
                <w:rFonts w:cstheme="minorHAnsi"/>
                <w:sz w:val="18"/>
                <w:szCs w:val="18"/>
              </w:rPr>
              <w:t>7.9</w:t>
            </w:r>
          </w:p>
        </w:tc>
        <w:tc>
          <w:tcPr>
            <w:tcW w:w="1633" w:type="dxa"/>
          </w:tcPr>
          <w:p w14:paraId="168B1ADF" w14:textId="77777777" w:rsidR="00485843" w:rsidRPr="00982D03" w:rsidRDefault="00485843" w:rsidP="00485843">
            <w:pPr>
              <w:jc w:val="center"/>
              <w:rPr>
                <w:rFonts w:cstheme="minorHAnsi"/>
                <w:sz w:val="18"/>
                <w:szCs w:val="18"/>
              </w:rPr>
            </w:pPr>
            <w:r w:rsidRPr="00982D03">
              <w:rPr>
                <w:rFonts w:cstheme="minorHAnsi"/>
                <w:sz w:val="18"/>
                <w:szCs w:val="18"/>
              </w:rPr>
              <w:fldChar w:fldCharType="begin">
                <w:fldData xml:space="preserve">PEVuZE5vdGU+PENpdGU+PEF1dGhvcj5DYWVpcm88L0F1dGhvcj48WWVhcj4yMDE3PC9ZZWFyPjxS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</w:fldData>
              </w:fldChar>
            </w:r>
            <w:r w:rsidRPr="00982D03">
              <w:rPr>
                <w:rFonts w:cstheme="minorHAnsi"/>
                <w:sz w:val="18"/>
                <w:szCs w:val="18"/>
              </w:rPr>
              <w:instrText xml:space="preserve"> ADDIN EN.CITE </w:instrText>
            </w:r>
            <w:r w:rsidRPr="00982D03">
              <w:rPr>
                <w:rFonts w:cstheme="minorHAnsi"/>
                <w:sz w:val="18"/>
                <w:szCs w:val="18"/>
              </w:rPr>
              <w:fldChar w:fldCharType="begin">
                <w:fldData xml:space="preserve">PEVuZE5vdGU+PENpdGU+PEF1dGhvcj5DYWVpcm88L0F1dGhvcj48WWVhcj4yMDE3PC9ZZWFyPjxS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</w:fldData>
              </w:fldChar>
            </w:r>
            <w:r w:rsidRPr="00982D03">
              <w:rPr>
                <w:rFonts w:cstheme="minorHAnsi"/>
                <w:sz w:val="18"/>
                <w:szCs w:val="18"/>
              </w:rPr>
              <w:instrText xml:space="preserve"> ADDIN EN.CITE.DATA </w:instrText>
            </w:r>
            <w:r w:rsidRPr="00982D03">
              <w:rPr>
                <w:rFonts w:cstheme="minorHAnsi"/>
                <w:sz w:val="18"/>
                <w:szCs w:val="18"/>
              </w:rPr>
            </w:r>
            <w:r w:rsidRPr="00982D03">
              <w:rPr>
                <w:rFonts w:cstheme="minorHAnsi"/>
                <w:sz w:val="18"/>
                <w:szCs w:val="18"/>
              </w:rPr>
              <w:fldChar w:fldCharType="end"/>
            </w:r>
            <w:r w:rsidRPr="00982D03">
              <w:rPr>
                <w:rFonts w:cstheme="minorHAnsi"/>
                <w:sz w:val="18"/>
                <w:szCs w:val="18"/>
              </w:rPr>
            </w:r>
            <w:r w:rsidRPr="00982D03">
              <w:rPr>
                <w:rFonts w:cstheme="minorHAnsi"/>
                <w:sz w:val="18"/>
                <w:szCs w:val="18"/>
              </w:rPr>
              <w:fldChar w:fldCharType="separate"/>
            </w:r>
            <w:r w:rsidRPr="00982D03">
              <w:rPr>
                <w:rFonts w:cstheme="minorHAnsi"/>
                <w:noProof/>
                <w:sz w:val="18"/>
                <w:szCs w:val="18"/>
              </w:rPr>
              <w:t>[35]</w:t>
            </w:r>
            <w:r w:rsidRPr="00982D03">
              <w:rPr>
                <w:rFonts w:cstheme="minorHAnsi"/>
                <w:sz w:val="18"/>
                <w:szCs w:val="18"/>
              </w:rPr>
              <w:fldChar w:fldCharType="end"/>
            </w:r>
          </w:p>
        </w:tc>
      </w:tr>
      <w:tr w:rsidR="00485843" w:rsidRPr="00982D03" w14:paraId="602BF4CD" w14:textId="77777777" w:rsidTr="00B816E3">
        <w:trPr>
          <w:trHeight w:val="171"/>
        </w:trPr>
        <w:tc>
          <w:tcPr>
            <w:tcW w:w="1516" w:type="dxa"/>
            <w:vAlign w:val="center"/>
          </w:tcPr>
          <w:p w14:paraId="1F9B3320" w14:textId="77777777" w:rsidR="00485843" w:rsidRPr="00982D03" w:rsidRDefault="00485843" w:rsidP="00485843">
            <w:pPr>
              <w:rPr>
                <w:rFonts w:cstheme="minorHAnsi"/>
                <w:b/>
                <w:sz w:val="18"/>
                <w:szCs w:val="18"/>
              </w:rPr>
            </w:pPr>
            <w:r w:rsidRPr="00982D03">
              <w:rPr>
                <w:rFonts w:cstheme="minorHAnsi"/>
                <w:b/>
                <w:sz w:val="18"/>
                <w:szCs w:val="18"/>
              </w:rPr>
              <w:t>Sweden</w:t>
            </w:r>
          </w:p>
        </w:tc>
        <w:tc>
          <w:tcPr>
            <w:tcW w:w="2534" w:type="dxa"/>
            <w:vAlign w:val="bottom"/>
          </w:tcPr>
          <w:p w14:paraId="200521AD" w14:textId="77777777" w:rsidR="00485843" w:rsidRPr="00982D03" w:rsidRDefault="00485843" w:rsidP="00485843">
            <w:pPr>
              <w:jc w:val="center"/>
              <w:rPr>
                <w:rFonts w:cstheme="minorHAnsi"/>
                <w:sz w:val="18"/>
                <w:szCs w:val="18"/>
              </w:rPr>
            </w:pPr>
            <w:r w:rsidRPr="00982D03">
              <w:rPr>
                <w:rFonts w:cstheme="minorHAnsi"/>
                <w:sz w:val="18"/>
                <w:szCs w:val="18"/>
              </w:rPr>
              <w:t xml:space="preserve">11.6 </w:t>
            </w:r>
          </w:p>
        </w:tc>
        <w:tc>
          <w:tcPr>
            <w:tcW w:w="2534" w:type="dxa"/>
            <w:vAlign w:val="bottom"/>
          </w:tcPr>
          <w:p w14:paraId="7FE9B586" w14:textId="77777777" w:rsidR="00485843" w:rsidRPr="00982D03" w:rsidRDefault="00485843" w:rsidP="00485843">
            <w:pPr>
              <w:jc w:val="center"/>
              <w:rPr>
                <w:rFonts w:cstheme="minorHAnsi"/>
                <w:sz w:val="18"/>
                <w:szCs w:val="18"/>
              </w:rPr>
            </w:pPr>
            <w:r w:rsidRPr="00982D03">
              <w:rPr>
                <w:rFonts w:cstheme="minorHAnsi"/>
                <w:sz w:val="18"/>
                <w:szCs w:val="18"/>
              </w:rPr>
              <w:t>8.7</w:t>
            </w:r>
          </w:p>
        </w:tc>
        <w:tc>
          <w:tcPr>
            <w:tcW w:w="1633" w:type="dxa"/>
          </w:tcPr>
          <w:p w14:paraId="43E5C10D" w14:textId="77777777" w:rsidR="00485843" w:rsidRPr="00982D03" w:rsidRDefault="00485843" w:rsidP="00485843">
            <w:pPr>
              <w:jc w:val="center"/>
              <w:rPr>
                <w:rFonts w:cstheme="minorHAnsi"/>
                <w:sz w:val="18"/>
                <w:szCs w:val="18"/>
              </w:rPr>
            </w:pPr>
            <w:r w:rsidRPr="00982D03">
              <w:rPr>
                <w:rFonts w:cstheme="minorHAnsi"/>
                <w:sz w:val="18"/>
                <w:szCs w:val="18"/>
              </w:rPr>
              <w:fldChar w:fldCharType="begin"/>
            </w:r>
            <w:r w:rsidRPr="00982D03">
              <w:rPr>
                <w:rFonts w:cstheme="minorHAnsi"/>
                <w:sz w:val="18"/>
                <w:szCs w:val="18"/>
              </w:rPr>
              <w:instrText xml:space="preserve"> ADDIN EN.CITE &lt;EndNote&gt;&lt;Cite&gt;&lt;Author&gt;Nordström&lt;/Author&gt;&lt;Year&gt;2015&lt;/Year&gt;&lt;RecNum&gt;136&lt;/RecNum&gt;&lt;DisplayText&gt;[30]&lt;/DisplayText&gt;&lt;record&gt;&lt;rec-number&gt;136&lt;/rec-number&gt;&lt;foreign-keys&gt;&lt;key app="EN" db-id="95dfreepupz2foezrvixve005dv9esv2f9zz" timestamp="1548415083"&gt;136&lt;/key&gt;&lt;/foreign-keys&gt;&lt;ref-type name="Journal Article"&gt;17&lt;/ref-type&gt;&lt;contributors&gt;&lt;authors&gt;&lt;author&gt;Nordström, Peter&lt;/author&gt;&lt;author&gt;Gustafson, Yngve&lt;/author&gt;&lt;author&gt;Michaëlsson, Karl&lt;/author&gt;&lt;author&gt;Nordström, Anna&lt;/author&gt;&lt;/authors&gt;&lt;/contributors&gt;&lt;titles&gt;&lt;title&gt;Length of hospital stay after hip fracture and short term risk of death after discharge: a total cohort study in Sweden&lt;/title&gt;&lt;secondary-title&gt;Bmj&lt;/secondary-title&gt;&lt;/titles&gt;&lt;periodical&gt;&lt;full-title&gt;Bmj&lt;/full-title&gt;&lt;abbr-1&gt;BMJ (Clinical research ed.)&lt;/abbr-1&gt;&lt;/periodical&gt;&lt;pages&gt;h696&lt;/pages&gt;&lt;volume&gt;350&lt;/volume&gt;&lt;dates&gt;&lt;year&gt;2015&lt;/year&gt;&lt;/dates&gt;&lt;isbn&gt;1756-1833&lt;/isbn&gt;&lt;urls&gt;&lt;/urls&gt;&lt;/record&gt;&lt;/Cite&gt;&lt;/EndNote&gt;</w:instrText>
            </w:r>
            <w:r w:rsidRPr="00982D03">
              <w:rPr>
                <w:rFonts w:cstheme="minorHAnsi"/>
                <w:sz w:val="18"/>
                <w:szCs w:val="18"/>
              </w:rPr>
              <w:fldChar w:fldCharType="separate"/>
            </w:r>
            <w:r w:rsidRPr="00982D03">
              <w:rPr>
                <w:rFonts w:cstheme="minorHAnsi"/>
                <w:noProof/>
                <w:sz w:val="18"/>
                <w:szCs w:val="18"/>
              </w:rPr>
              <w:t>[30]</w:t>
            </w:r>
            <w:r w:rsidRPr="00982D03">
              <w:rPr>
                <w:rFonts w:cstheme="minorHAnsi"/>
                <w:sz w:val="18"/>
                <w:szCs w:val="18"/>
              </w:rPr>
              <w:fldChar w:fldCharType="end"/>
            </w:r>
          </w:p>
        </w:tc>
      </w:tr>
      <w:tr w:rsidR="00485843" w:rsidRPr="00982D03" w14:paraId="6159E306" w14:textId="77777777" w:rsidTr="00B816E3">
        <w:trPr>
          <w:trHeight w:val="162"/>
        </w:trPr>
        <w:tc>
          <w:tcPr>
            <w:tcW w:w="1516" w:type="dxa"/>
            <w:vAlign w:val="center"/>
          </w:tcPr>
          <w:p w14:paraId="115B3797" w14:textId="77777777" w:rsidR="00485843" w:rsidRPr="00982D03" w:rsidRDefault="00485843" w:rsidP="00485843">
            <w:pPr>
              <w:rPr>
                <w:rFonts w:cstheme="minorHAnsi"/>
                <w:b/>
                <w:sz w:val="18"/>
                <w:szCs w:val="18"/>
              </w:rPr>
            </w:pPr>
            <w:r w:rsidRPr="00982D03">
              <w:rPr>
                <w:rFonts w:cstheme="minorHAnsi"/>
                <w:b/>
                <w:sz w:val="18"/>
                <w:szCs w:val="18"/>
              </w:rPr>
              <w:t>UK</w:t>
            </w:r>
          </w:p>
        </w:tc>
        <w:tc>
          <w:tcPr>
            <w:tcW w:w="2534" w:type="dxa"/>
            <w:vAlign w:val="bottom"/>
          </w:tcPr>
          <w:p w14:paraId="73704A88" w14:textId="77777777" w:rsidR="00485843" w:rsidRPr="00982D03" w:rsidRDefault="00485843" w:rsidP="00485843">
            <w:pPr>
              <w:jc w:val="center"/>
              <w:rPr>
                <w:rFonts w:cstheme="minorHAnsi"/>
                <w:sz w:val="18"/>
                <w:szCs w:val="18"/>
              </w:rPr>
            </w:pPr>
            <w:r w:rsidRPr="00982D03">
              <w:rPr>
                <w:rFonts w:cstheme="minorHAnsi"/>
                <w:sz w:val="18"/>
                <w:szCs w:val="18"/>
              </w:rPr>
              <w:t xml:space="preserve">20.5 </w:t>
            </w:r>
          </w:p>
        </w:tc>
        <w:tc>
          <w:tcPr>
            <w:tcW w:w="2534" w:type="dxa"/>
            <w:vAlign w:val="bottom"/>
          </w:tcPr>
          <w:p w14:paraId="35E849D4" w14:textId="77777777" w:rsidR="00485843" w:rsidRPr="00982D03" w:rsidRDefault="00485843" w:rsidP="00485843">
            <w:pPr>
              <w:jc w:val="center"/>
              <w:rPr>
                <w:rFonts w:cstheme="minorHAnsi"/>
                <w:sz w:val="18"/>
                <w:szCs w:val="18"/>
              </w:rPr>
            </w:pPr>
            <w:r w:rsidRPr="00982D03">
              <w:rPr>
                <w:rFonts w:cstheme="minorHAnsi"/>
                <w:sz w:val="18"/>
                <w:szCs w:val="18"/>
              </w:rPr>
              <w:t>20.0</w:t>
            </w:r>
          </w:p>
        </w:tc>
        <w:tc>
          <w:tcPr>
            <w:tcW w:w="1633" w:type="dxa"/>
          </w:tcPr>
          <w:p w14:paraId="2B651EC3" w14:textId="77777777" w:rsidR="00485843" w:rsidRPr="00982D03" w:rsidRDefault="00485843" w:rsidP="00485843">
            <w:pPr>
              <w:jc w:val="center"/>
              <w:rPr>
                <w:rFonts w:cstheme="minorHAnsi"/>
                <w:sz w:val="18"/>
                <w:szCs w:val="18"/>
              </w:rPr>
            </w:pPr>
            <w:r w:rsidRPr="00982D03">
              <w:rPr>
                <w:rFonts w:cstheme="minorHAnsi"/>
                <w:sz w:val="18"/>
                <w:szCs w:val="18"/>
              </w:rPr>
              <w:fldChar w:fldCharType="begin"/>
            </w:r>
            <w:r w:rsidRPr="00982D03">
              <w:rPr>
                <w:rFonts w:cstheme="minorHAnsi"/>
                <w:sz w:val="18"/>
                <w:szCs w:val="18"/>
              </w:rPr>
              <w:instrText xml:space="preserve"> ADDIN EN.CITE &lt;EndNote&gt;&lt;Cite&gt;&lt;Author&gt;Leal&lt;/Author&gt;&lt;Year&gt;2016&lt;/Year&gt;&lt;RecNum&gt;137&lt;/RecNum&gt;&lt;DisplayText&gt;[36]&lt;/DisplayText&gt;&lt;record&gt;&lt;rec-number&gt;137&lt;/rec-number&gt;&lt;foreign-keys&gt;&lt;key app="EN" db-id="95dfreepupz2foezrvixve005dv9esv2f9zz" timestamp="1548415083"&gt;137&lt;/key&gt;&lt;/foreign-keys&gt;&lt;ref-type name="Journal Article"&gt;17&lt;/ref-type&gt;&lt;contributors&gt;&lt;authors&gt;&lt;author&gt;Leal, Jose&lt;/author&gt;&lt;author&gt;Gray, AM&lt;/author&gt;&lt;author&gt;Prieto-Alhambra, Daniel&lt;/author&gt;&lt;author&gt;Arden, Nigel K&lt;/author&gt;&lt;author&gt;Cooper, Cyrus&lt;/author&gt;&lt;author&gt;Javaid, MK&lt;/author&gt;&lt;author&gt;Judge, A&lt;/author&gt;&lt;author&gt;REFReSH study group&lt;/author&gt;&lt;/authors&gt;&lt;/contributors&gt;&lt;titles&gt;&lt;title&gt;Impact of hip fracture on hospital care costs: a population-based study&lt;/title&gt;&lt;secondary-title&gt;Osteoporosis International&lt;/secondary-title&gt;&lt;/titles&gt;&lt;periodical&gt;&lt;full-title&gt;Osteoporosis International&lt;/full-title&gt;&lt;/periodical&gt;&lt;pages&gt;549-558&lt;/pages&gt;&lt;volume&gt;27&lt;/volume&gt;&lt;number&gt;2&lt;/number&gt;&lt;dates&gt;&lt;year&gt;2016&lt;/year&gt;&lt;/dates&gt;&lt;isbn&gt;0937-941X&lt;/isbn&gt;&lt;urls&gt;&lt;/urls&gt;&lt;/record&gt;&lt;/Cite&gt;&lt;/EndNote&gt;</w:instrText>
            </w:r>
            <w:r w:rsidRPr="00982D03">
              <w:rPr>
                <w:rFonts w:cstheme="minorHAnsi"/>
                <w:sz w:val="18"/>
                <w:szCs w:val="18"/>
              </w:rPr>
              <w:fldChar w:fldCharType="separate"/>
            </w:r>
            <w:r w:rsidRPr="00982D03">
              <w:rPr>
                <w:rFonts w:cstheme="minorHAnsi"/>
                <w:noProof/>
                <w:sz w:val="18"/>
                <w:szCs w:val="18"/>
              </w:rPr>
              <w:t>[36]</w:t>
            </w:r>
            <w:r w:rsidRPr="00982D03">
              <w:rPr>
                <w:rFonts w:cstheme="minorHAnsi"/>
                <w:sz w:val="18"/>
                <w:szCs w:val="18"/>
              </w:rPr>
              <w:fldChar w:fldCharType="end"/>
            </w:r>
          </w:p>
        </w:tc>
      </w:tr>
    </w:tbl>
    <w:p w14:paraId="50674242" w14:textId="77777777" w:rsidR="00485843" w:rsidRPr="00982D03" w:rsidRDefault="00485843" w:rsidP="00485843">
      <w:pPr>
        <w:spacing w:line="480" w:lineRule="auto"/>
        <w:ind w:right="57"/>
        <w:jc w:val="both"/>
        <w:rPr>
          <w:rFonts w:cstheme="minorHAnsi"/>
          <w:sz w:val="20"/>
        </w:rPr>
      </w:pPr>
    </w:p>
    <w:p w14:paraId="2465B917" w14:textId="00FE66AB" w:rsidR="00485843" w:rsidRPr="00485843" w:rsidRDefault="009962D5" w:rsidP="00485843">
      <w:pPr>
        <w:rPr>
          <w:rFonts w:cstheme="minorHAnsi"/>
          <w:iCs/>
          <w:sz w:val="20"/>
          <w:szCs w:val="18"/>
        </w:rPr>
      </w:pPr>
      <w:bookmarkStart w:id="133" w:name="_Ref508702484"/>
      <w:r w:rsidRPr="00982D03">
        <w:rPr>
          <w:rFonts w:cstheme="minorHAnsi"/>
          <w:b/>
          <w:iCs/>
          <w:sz w:val="20"/>
          <w:szCs w:val="18"/>
        </w:rPr>
        <w:t>Table A</w:t>
      </w:r>
      <w:r w:rsidR="00485843" w:rsidRPr="00982D03">
        <w:rPr>
          <w:rFonts w:cstheme="minorHAnsi"/>
          <w:b/>
          <w:iCs/>
          <w:sz w:val="20"/>
          <w:szCs w:val="18"/>
        </w:rPr>
        <w:t xml:space="preserve"> </w:t>
      </w:r>
      <w:r w:rsidR="00485843" w:rsidRPr="00982D03">
        <w:rPr>
          <w:rFonts w:cstheme="minorHAnsi"/>
          <w:b/>
          <w:iCs/>
          <w:sz w:val="20"/>
          <w:szCs w:val="18"/>
        </w:rPr>
        <w:fldChar w:fldCharType="begin"/>
      </w:r>
      <w:r w:rsidR="00485843" w:rsidRPr="00982D03">
        <w:rPr>
          <w:rFonts w:cstheme="minorHAnsi"/>
          <w:b/>
          <w:iCs/>
          <w:sz w:val="20"/>
          <w:szCs w:val="18"/>
        </w:rPr>
        <w:instrText xml:space="preserve"> SEQ Table \* ARABIC </w:instrText>
      </w:r>
      <w:r w:rsidR="00485843" w:rsidRPr="00982D03">
        <w:rPr>
          <w:rFonts w:cstheme="minorHAnsi"/>
          <w:b/>
          <w:iCs/>
          <w:sz w:val="20"/>
          <w:szCs w:val="18"/>
        </w:rPr>
        <w:fldChar w:fldCharType="separate"/>
      </w:r>
      <w:r w:rsidR="00485843" w:rsidRPr="00982D03">
        <w:rPr>
          <w:rFonts w:cstheme="minorHAnsi"/>
          <w:b/>
          <w:iCs/>
          <w:noProof/>
          <w:sz w:val="20"/>
          <w:szCs w:val="18"/>
        </w:rPr>
        <w:t>1</w:t>
      </w:r>
      <w:r w:rsidR="00982D03" w:rsidRPr="00982D03">
        <w:rPr>
          <w:rFonts w:cstheme="minorHAnsi"/>
          <w:b/>
          <w:iCs/>
          <w:noProof/>
          <w:sz w:val="20"/>
          <w:szCs w:val="18"/>
        </w:rPr>
        <w:t>1</w:t>
      </w:r>
      <w:r w:rsidR="00485843" w:rsidRPr="00982D03">
        <w:rPr>
          <w:rFonts w:cstheme="minorHAnsi"/>
          <w:b/>
          <w:iCs/>
          <w:sz w:val="20"/>
          <w:szCs w:val="18"/>
        </w:rPr>
        <w:fldChar w:fldCharType="end"/>
      </w:r>
      <w:bookmarkEnd w:id="133"/>
      <w:r w:rsidR="00485843" w:rsidRPr="00982D03">
        <w:rPr>
          <w:rFonts w:cstheme="minorHAnsi"/>
          <w:iCs/>
          <w:sz w:val="20"/>
          <w:szCs w:val="18"/>
        </w:rPr>
        <w:t xml:space="preserve"> Mean</w:t>
      </w:r>
      <w:r w:rsidR="00485843" w:rsidRPr="00485843">
        <w:rPr>
          <w:rFonts w:cstheme="minorHAnsi"/>
          <w:iCs/>
          <w:sz w:val="20"/>
          <w:szCs w:val="18"/>
        </w:rPr>
        <w:t xml:space="preserve"> cost of fracture (€ 2017), during year after fracture occurrence</w:t>
      </w:r>
    </w:p>
    <w:tbl>
      <w:tblPr>
        <w:tblStyle w:val="TableGrid"/>
        <w:tblW w:w="8531" w:type="dxa"/>
        <w:tblLayout w:type="fixed"/>
        <w:tblLook w:val="04A0" w:firstRow="1" w:lastRow="0" w:firstColumn="1" w:lastColumn="0" w:noHBand="0" w:noVBand="1"/>
      </w:tblPr>
      <w:tblGrid>
        <w:gridCol w:w="1116"/>
        <w:gridCol w:w="1235"/>
        <w:gridCol w:w="1235"/>
        <w:gridCol w:w="1235"/>
        <w:gridCol w:w="1235"/>
        <w:gridCol w:w="1235"/>
        <w:gridCol w:w="1240"/>
      </w:tblGrid>
      <w:tr w:rsidR="00485843" w:rsidRPr="00485843" w14:paraId="0ABC7F3F" w14:textId="77777777" w:rsidTr="00B816E3">
        <w:trPr>
          <w:trHeight w:val="248"/>
        </w:trPr>
        <w:tc>
          <w:tcPr>
            <w:tcW w:w="1116" w:type="dxa"/>
          </w:tcPr>
          <w:p w14:paraId="6D7A7C66" w14:textId="77777777" w:rsidR="00485843" w:rsidRPr="00485843" w:rsidRDefault="00485843" w:rsidP="00485843">
            <w:pPr>
              <w:rPr>
                <w:rFonts w:cstheme="minorHAnsi"/>
                <w:sz w:val="18"/>
                <w:szCs w:val="18"/>
              </w:rPr>
            </w:pPr>
            <w:r w:rsidRPr="00485843">
              <w:rPr>
                <w:rFonts w:cstheme="minorHAnsi"/>
                <w:sz w:val="18"/>
                <w:szCs w:val="18"/>
              </w:rPr>
              <w:t>Fracture</w:t>
            </w:r>
          </w:p>
        </w:tc>
        <w:tc>
          <w:tcPr>
            <w:tcW w:w="1235" w:type="dxa"/>
            <w:vAlign w:val="bottom"/>
          </w:tcPr>
          <w:p w14:paraId="0F03351E" w14:textId="77777777" w:rsidR="00485843" w:rsidRPr="00485843" w:rsidRDefault="00485843" w:rsidP="00485843">
            <w:pPr>
              <w:jc w:val="center"/>
              <w:rPr>
                <w:rFonts w:cstheme="minorHAnsi"/>
                <w:b/>
                <w:sz w:val="18"/>
                <w:szCs w:val="18"/>
              </w:rPr>
            </w:pPr>
            <w:r w:rsidRPr="00485843">
              <w:rPr>
                <w:rFonts w:cstheme="minorHAnsi"/>
                <w:color w:val="000000"/>
                <w:sz w:val="18"/>
                <w:szCs w:val="18"/>
              </w:rPr>
              <w:t>France</w:t>
            </w:r>
          </w:p>
        </w:tc>
        <w:tc>
          <w:tcPr>
            <w:tcW w:w="1235" w:type="dxa"/>
            <w:vAlign w:val="bottom"/>
          </w:tcPr>
          <w:p w14:paraId="09196E48" w14:textId="77777777" w:rsidR="00485843" w:rsidRPr="00485843" w:rsidRDefault="00485843" w:rsidP="00485843">
            <w:pPr>
              <w:jc w:val="center"/>
              <w:rPr>
                <w:rFonts w:cstheme="minorHAnsi"/>
                <w:b/>
                <w:sz w:val="18"/>
                <w:szCs w:val="18"/>
              </w:rPr>
            </w:pPr>
            <w:r w:rsidRPr="00485843">
              <w:rPr>
                <w:rFonts w:cstheme="minorHAnsi"/>
                <w:color w:val="000000"/>
                <w:sz w:val="18"/>
                <w:szCs w:val="18"/>
              </w:rPr>
              <w:t>Germany</w:t>
            </w:r>
          </w:p>
        </w:tc>
        <w:tc>
          <w:tcPr>
            <w:tcW w:w="1235" w:type="dxa"/>
            <w:vAlign w:val="bottom"/>
          </w:tcPr>
          <w:p w14:paraId="2FA88458" w14:textId="77777777" w:rsidR="00485843" w:rsidRPr="00485843" w:rsidRDefault="00485843" w:rsidP="00485843">
            <w:pPr>
              <w:jc w:val="center"/>
              <w:rPr>
                <w:rFonts w:cstheme="minorHAnsi"/>
                <w:b/>
                <w:sz w:val="18"/>
                <w:szCs w:val="18"/>
              </w:rPr>
            </w:pPr>
            <w:r w:rsidRPr="00485843">
              <w:rPr>
                <w:rFonts w:cstheme="minorHAnsi"/>
                <w:color w:val="000000"/>
                <w:sz w:val="18"/>
                <w:szCs w:val="18"/>
              </w:rPr>
              <w:t>Italy</w:t>
            </w:r>
          </w:p>
        </w:tc>
        <w:tc>
          <w:tcPr>
            <w:tcW w:w="1235" w:type="dxa"/>
            <w:vAlign w:val="bottom"/>
          </w:tcPr>
          <w:p w14:paraId="6EE9E2AE"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Spain</w:t>
            </w:r>
          </w:p>
        </w:tc>
        <w:tc>
          <w:tcPr>
            <w:tcW w:w="1235" w:type="dxa"/>
          </w:tcPr>
          <w:p w14:paraId="1DAA2EB0"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Sweden</w:t>
            </w:r>
          </w:p>
        </w:tc>
        <w:tc>
          <w:tcPr>
            <w:tcW w:w="1240" w:type="dxa"/>
          </w:tcPr>
          <w:p w14:paraId="24CDEAFC"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UK</w:t>
            </w:r>
          </w:p>
        </w:tc>
      </w:tr>
      <w:tr w:rsidR="00485843" w:rsidRPr="00485843" w14:paraId="67E4726A" w14:textId="77777777" w:rsidTr="00B816E3">
        <w:trPr>
          <w:trHeight w:val="248"/>
        </w:trPr>
        <w:tc>
          <w:tcPr>
            <w:tcW w:w="1116" w:type="dxa"/>
            <w:vAlign w:val="center"/>
          </w:tcPr>
          <w:p w14:paraId="7C6A421D" w14:textId="77777777" w:rsidR="00485843" w:rsidRPr="00485843" w:rsidRDefault="00485843" w:rsidP="00485843">
            <w:pPr>
              <w:rPr>
                <w:rFonts w:cstheme="minorHAnsi"/>
                <w:b/>
                <w:sz w:val="18"/>
                <w:szCs w:val="18"/>
              </w:rPr>
            </w:pPr>
            <w:r w:rsidRPr="00485843">
              <w:rPr>
                <w:rFonts w:cstheme="minorHAnsi"/>
                <w:b/>
                <w:sz w:val="18"/>
                <w:szCs w:val="18"/>
              </w:rPr>
              <w:t>Hip</w:t>
            </w:r>
          </w:p>
        </w:tc>
        <w:tc>
          <w:tcPr>
            <w:tcW w:w="1235" w:type="dxa"/>
            <w:vAlign w:val="bottom"/>
          </w:tcPr>
          <w:p w14:paraId="13775583"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12,856</w:t>
            </w:r>
          </w:p>
        </w:tc>
        <w:tc>
          <w:tcPr>
            <w:tcW w:w="1235" w:type="dxa"/>
            <w:vAlign w:val="bottom"/>
          </w:tcPr>
          <w:p w14:paraId="6418498C"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20,884</w:t>
            </w:r>
          </w:p>
        </w:tc>
        <w:tc>
          <w:tcPr>
            <w:tcW w:w="1235" w:type="dxa"/>
            <w:vAlign w:val="bottom"/>
          </w:tcPr>
          <w:p w14:paraId="12CA5A3A"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21,307</w:t>
            </w:r>
          </w:p>
        </w:tc>
        <w:tc>
          <w:tcPr>
            <w:tcW w:w="1235" w:type="dxa"/>
            <w:vAlign w:val="bottom"/>
          </w:tcPr>
          <w:p w14:paraId="77F418CA"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 xml:space="preserve">  9,724</w:t>
            </w:r>
          </w:p>
        </w:tc>
        <w:tc>
          <w:tcPr>
            <w:tcW w:w="1235" w:type="dxa"/>
            <w:vAlign w:val="bottom"/>
          </w:tcPr>
          <w:p w14:paraId="6A6806A6"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16,409</w:t>
            </w:r>
          </w:p>
        </w:tc>
        <w:tc>
          <w:tcPr>
            <w:tcW w:w="1240" w:type="dxa"/>
            <w:vAlign w:val="bottom"/>
          </w:tcPr>
          <w:p w14:paraId="33D40584"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20,650</w:t>
            </w:r>
          </w:p>
        </w:tc>
      </w:tr>
      <w:tr w:rsidR="00485843" w:rsidRPr="00485843" w14:paraId="0CCA1959" w14:textId="77777777" w:rsidTr="00B816E3">
        <w:trPr>
          <w:trHeight w:val="248"/>
        </w:trPr>
        <w:tc>
          <w:tcPr>
            <w:tcW w:w="1116" w:type="dxa"/>
            <w:vAlign w:val="center"/>
          </w:tcPr>
          <w:p w14:paraId="42064811" w14:textId="77777777" w:rsidR="00485843" w:rsidRPr="00485843" w:rsidRDefault="00485843" w:rsidP="00485843">
            <w:pPr>
              <w:rPr>
                <w:rFonts w:cstheme="minorHAnsi"/>
                <w:b/>
                <w:sz w:val="18"/>
                <w:szCs w:val="18"/>
              </w:rPr>
            </w:pPr>
            <w:r w:rsidRPr="00485843">
              <w:rPr>
                <w:rFonts w:cstheme="minorHAnsi"/>
                <w:b/>
                <w:sz w:val="18"/>
                <w:szCs w:val="18"/>
              </w:rPr>
              <w:t>Vertebral</w:t>
            </w:r>
          </w:p>
        </w:tc>
        <w:tc>
          <w:tcPr>
            <w:tcW w:w="1235" w:type="dxa"/>
            <w:vAlign w:val="bottom"/>
          </w:tcPr>
          <w:p w14:paraId="06077BD0"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 xml:space="preserve">  3,205</w:t>
            </w:r>
          </w:p>
        </w:tc>
        <w:tc>
          <w:tcPr>
            <w:tcW w:w="1235" w:type="dxa"/>
            <w:vAlign w:val="bottom"/>
          </w:tcPr>
          <w:p w14:paraId="6825808D"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11,805</w:t>
            </w:r>
          </w:p>
        </w:tc>
        <w:tc>
          <w:tcPr>
            <w:tcW w:w="1235" w:type="dxa"/>
            <w:vAlign w:val="bottom"/>
          </w:tcPr>
          <w:p w14:paraId="01C17E96"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 xml:space="preserve">  4,713</w:t>
            </w:r>
          </w:p>
        </w:tc>
        <w:tc>
          <w:tcPr>
            <w:tcW w:w="1235" w:type="dxa"/>
            <w:vAlign w:val="bottom"/>
          </w:tcPr>
          <w:p w14:paraId="77220067"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 xml:space="preserve">  1,928</w:t>
            </w:r>
          </w:p>
        </w:tc>
        <w:tc>
          <w:tcPr>
            <w:tcW w:w="1235" w:type="dxa"/>
            <w:vAlign w:val="bottom"/>
          </w:tcPr>
          <w:p w14:paraId="6E766D4C"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14,474</w:t>
            </w:r>
          </w:p>
        </w:tc>
        <w:tc>
          <w:tcPr>
            <w:tcW w:w="1240" w:type="dxa"/>
            <w:vAlign w:val="bottom"/>
          </w:tcPr>
          <w:p w14:paraId="504BF385"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 xml:space="preserve">  4,028</w:t>
            </w:r>
          </w:p>
        </w:tc>
      </w:tr>
      <w:tr w:rsidR="00485843" w:rsidRPr="00485843" w14:paraId="042A3818" w14:textId="77777777" w:rsidTr="00B816E3">
        <w:trPr>
          <w:trHeight w:val="248"/>
        </w:trPr>
        <w:tc>
          <w:tcPr>
            <w:tcW w:w="1116" w:type="dxa"/>
            <w:vAlign w:val="center"/>
          </w:tcPr>
          <w:p w14:paraId="403B319D" w14:textId="77777777" w:rsidR="00485843" w:rsidRPr="00485843" w:rsidRDefault="00485843" w:rsidP="00485843">
            <w:pPr>
              <w:rPr>
                <w:rFonts w:cstheme="minorHAnsi"/>
                <w:b/>
                <w:sz w:val="18"/>
                <w:szCs w:val="18"/>
              </w:rPr>
            </w:pPr>
            <w:r w:rsidRPr="00485843">
              <w:rPr>
                <w:rFonts w:cstheme="minorHAnsi"/>
                <w:b/>
                <w:sz w:val="18"/>
                <w:szCs w:val="18"/>
              </w:rPr>
              <w:t>Wrist</w:t>
            </w:r>
          </w:p>
        </w:tc>
        <w:tc>
          <w:tcPr>
            <w:tcW w:w="1235" w:type="dxa"/>
            <w:vAlign w:val="bottom"/>
          </w:tcPr>
          <w:p w14:paraId="39EB3C69"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 xml:space="preserve">  1,468</w:t>
            </w:r>
          </w:p>
        </w:tc>
        <w:tc>
          <w:tcPr>
            <w:tcW w:w="1235" w:type="dxa"/>
            <w:vAlign w:val="bottom"/>
          </w:tcPr>
          <w:p w14:paraId="107962F6"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 xml:space="preserve">  1,275</w:t>
            </w:r>
          </w:p>
        </w:tc>
        <w:tc>
          <w:tcPr>
            <w:tcW w:w="1235" w:type="dxa"/>
            <w:vAlign w:val="bottom"/>
          </w:tcPr>
          <w:p w14:paraId="1BD6308A"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 xml:space="preserve">  1,301</w:t>
            </w:r>
          </w:p>
        </w:tc>
        <w:tc>
          <w:tcPr>
            <w:tcW w:w="1235" w:type="dxa"/>
            <w:vAlign w:val="bottom"/>
          </w:tcPr>
          <w:p w14:paraId="0310E851"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533</w:t>
            </w:r>
          </w:p>
        </w:tc>
        <w:tc>
          <w:tcPr>
            <w:tcW w:w="1235" w:type="dxa"/>
            <w:vAlign w:val="bottom"/>
          </w:tcPr>
          <w:p w14:paraId="3AAD1829"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 xml:space="preserve">  2,477</w:t>
            </w:r>
          </w:p>
        </w:tc>
        <w:tc>
          <w:tcPr>
            <w:tcW w:w="1240" w:type="dxa"/>
            <w:vAlign w:val="bottom"/>
          </w:tcPr>
          <w:p w14:paraId="1D84A13C"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 xml:space="preserve">  2,568</w:t>
            </w:r>
          </w:p>
        </w:tc>
      </w:tr>
    </w:tbl>
    <w:p w14:paraId="62B69428" w14:textId="77777777" w:rsidR="00485843" w:rsidRPr="00485843" w:rsidRDefault="00485843" w:rsidP="00485843">
      <w:pPr>
        <w:spacing w:line="480" w:lineRule="auto"/>
        <w:ind w:right="57"/>
        <w:jc w:val="both"/>
        <w:rPr>
          <w:rFonts w:cstheme="minorHAnsi"/>
          <w:sz w:val="20"/>
        </w:rPr>
      </w:pPr>
    </w:p>
    <w:p w14:paraId="115EBF84" w14:textId="64972557" w:rsidR="00485843" w:rsidRPr="00485843" w:rsidRDefault="009962D5" w:rsidP="006E089C">
      <w:pPr>
        <w:keepNext/>
        <w:rPr>
          <w:rFonts w:cstheme="minorHAnsi"/>
          <w:iCs/>
          <w:sz w:val="20"/>
          <w:szCs w:val="18"/>
        </w:rPr>
      </w:pPr>
      <w:bookmarkStart w:id="134" w:name="_Ref20396900"/>
      <w:r w:rsidRPr="00631329">
        <w:rPr>
          <w:rFonts w:cstheme="minorHAnsi"/>
          <w:b/>
          <w:iCs/>
          <w:sz w:val="20"/>
          <w:szCs w:val="18"/>
        </w:rPr>
        <w:t>Table A</w:t>
      </w:r>
      <w:r w:rsidR="00485843" w:rsidRPr="00631329">
        <w:rPr>
          <w:rFonts w:cstheme="minorHAnsi"/>
          <w:b/>
          <w:iCs/>
          <w:sz w:val="20"/>
          <w:szCs w:val="18"/>
        </w:rPr>
        <w:t xml:space="preserve"> </w:t>
      </w:r>
      <w:bookmarkEnd w:id="134"/>
      <w:r w:rsidR="00631329" w:rsidRPr="00631329">
        <w:rPr>
          <w:rFonts w:cstheme="minorHAnsi"/>
          <w:b/>
          <w:iCs/>
          <w:sz w:val="20"/>
          <w:szCs w:val="18"/>
        </w:rPr>
        <w:t>12</w:t>
      </w:r>
      <w:r w:rsidR="00485843" w:rsidRPr="00631329">
        <w:rPr>
          <w:rFonts w:cstheme="minorHAnsi"/>
          <w:iCs/>
          <w:sz w:val="20"/>
          <w:szCs w:val="18"/>
        </w:rPr>
        <w:t xml:space="preserve"> Sources for</w:t>
      </w:r>
      <w:r w:rsidR="00485843" w:rsidRPr="00485843">
        <w:rPr>
          <w:rFonts w:cstheme="minorHAnsi"/>
          <w:iCs/>
          <w:sz w:val="20"/>
          <w:szCs w:val="18"/>
        </w:rPr>
        <w:t xml:space="preserve"> the average cost of fracture</w:t>
      </w:r>
    </w:p>
    <w:tbl>
      <w:tblPr>
        <w:tblStyle w:val="TableGrid"/>
        <w:tblW w:w="9720" w:type="dxa"/>
        <w:jc w:val="center"/>
        <w:tblLayout w:type="fixed"/>
        <w:tblLook w:val="04A0" w:firstRow="1" w:lastRow="0" w:firstColumn="1" w:lastColumn="0" w:noHBand="0" w:noVBand="1"/>
      </w:tblPr>
      <w:tblGrid>
        <w:gridCol w:w="1170"/>
        <w:gridCol w:w="1890"/>
        <w:gridCol w:w="1440"/>
        <w:gridCol w:w="1170"/>
        <w:gridCol w:w="1800"/>
        <w:gridCol w:w="1170"/>
        <w:gridCol w:w="1080"/>
      </w:tblGrid>
      <w:tr w:rsidR="00485843" w:rsidRPr="00485843" w14:paraId="46186992" w14:textId="77777777" w:rsidTr="00B816E3">
        <w:trPr>
          <w:trHeight w:val="42"/>
          <w:jc w:val="center"/>
        </w:trPr>
        <w:tc>
          <w:tcPr>
            <w:tcW w:w="1170" w:type="dxa"/>
          </w:tcPr>
          <w:p w14:paraId="7AE5DD87" w14:textId="77777777" w:rsidR="00485843" w:rsidRPr="00485843" w:rsidRDefault="00485843" w:rsidP="00485843">
            <w:pPr>
              <w:rPr>
                <w:rFonts w:cstheme="minorHAnsi"/>
                <w:sz w:val="18"/>
                <w:szCs w:val="18"/>
              </w:rPr>
            </w:pPr>
          </w:p>
        </w:tc>
        <w:tc>
          <w:tcPr>
            <w:tcW w:w="1890" w:type="dxa"/>
            <w:vAlign w:val="bottom"/>
          </w:tcPr>
          <w:p w14:paraId="5F70752F" w14:textId="77777777" w:rsidR="00485843" w:rsidRPr="00485843" w:rsidRDefault="00485843" w:rsidP="00485843">
            <w:pPr>
              <w:jc w:val="center"/>
              <w:rPr>
                <w:rFonts w:cstheme="minorHAnsi"/>
                <w:b/>
                <w:sz w:val="18"/>
                <w:szCs w:val="18"/>
              </w:rPr>
            </w:pPr>
            <w:r w:rsidRPr="00485843">
              <w:rPr>
                <w:rFonts w:cstheme="minorHAnsi"/>
                <w:color w:val="000000"/>
                <w:sz w:val="18"/>
                <w:szCs w:val="18"/>
              </w:rPr>
              <w:t>France</w:t>
            </w:r>
          </w:p>
        </w:tc>
        <w:tc>
          <w:tcPr>
            <w:tcW w:w="1440" w:type="dxa"/>
            <w:vAlign w:val="bottom"/>
          </w:tcPr>
          <w:p w14:paraId="784C70B3" w14:textId="77777777" w:rsidR="00485843" w:rsidRPr="00485843" w:rsidRDefault="00485843" w:rsidP="00485843">
            <w:pPr>
              <w:jc w:val="center"/>
              <w:rPr>
                <w:rFonts w:cstheme="minorHAnsi"/>
                <w:b/>
                <w:sz w:val="18"/>
                <w:szCs w:val="18"/>
              </w:rPr>
            </w:pPr>
            <w:r w:rsidRPr="00485843">
              <w:rPr>
                <w:rFonts w:cstheme="minorHAnsi"/>
                <w:color w:val="000000"/>
                <w:sz w:val="18"/>
                <w:szCs w:val="18"/>
              </w:rPr>
              <w:t>Germany</w:t>
            </w:r>
          </w:p>
        </w:tc>
        <w:tc>
          <w:tcPr>
            <w:tcW w:w="1170" w:type="dxa"/>
            <w:vAlign w:val="bottom"/>
          </w:tcPr>
          <w:p w14:paraId="278C810F" w14:textId="77777777" w:rsidR="00485843" w:rsidRPr="00485843" w:rsidRDefault="00485843" w:rsidP="00485843">
            <w:pPr>
              <w:jc w:val="center"/>
              <w:rPr>
                <w:rFonts w:cstheme="minorHAnsi"/>
                <w:b/>
                <w:sz w:val="18"/>
                <w:szCs w:val="18"/>
              </w:rPr>
            </w:pPr>
            <w:r w:rsidRPr="00485843">
              <w:rPr>
                <w:rFonts w:cstheme="minorHAnsi"/>
                <w:color w:val="000000"/>
                <w:sz w:val="18"/>
                <w:szCs w:val="18"/>
              </w:rPr>
              <w:t>Italy</w:t>
            </w:r>
          </w:p>
        </w:tc>
        <w:tc>
          <w:tcPr>
            <w:tcW w:w="1800" w:type="dxa"/>
            <w:vAlign w:val="bottom"/>
          </w:tcPr>
          <w:p w14:paraId="543FE401"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Spain</w:t>
            </w:r>
          </w:p>
        </w:tc>
        <w:tc>
          <w:tcPr>
            <w:tcW w:w="1170" w:type="dxa"/>
          </w:tcPr>
          <w:p w14:paraId="321AE61D"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Sweden</w:t>
            </w:r>
          </w:p>
        </w:tc>
        <w:tc>
          <w:tcPr>
            <w:tcW w:w="1080" w:type="dxa"/>
          </w:tcPr>
          <w:p w14:paraId="4CFAA1A7"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UK</w:t>
            </w:r>
          </w:p>
        </w:tc>
      </w:tr>
      <w:tr w:rsidR="00485843" w:rsidRPr="00485843" w14:paraId="13283287" w14:textId="77777777" w:rsidTr="00B816E3">
        <w:trPr>
          <w:trHeight w:val="296"/>
          <w:jc w:val="center"/>
        </w:trPr>
        <w:tc>
          <w:tcPr>
            <w:tcW w:w="1170" w:type="dxa"/>
            <w:vAlign w:val="center"/>
          </w:tcPr>
          <w:p w14:paraId="3196E114" w14:textId="77777777" w:rsidR="00485843" w:rsidRPr="00485843" w:rsidRDefault="00485843" w:rsidP="00485843">
            <w:pPr>
              <w:rPr>
                <w:rFonts w:cstheme="minorHAnsi"/>
                <w:b/>
                <w:sz w:val="18"/>
                <w:szCs w:val="18"/>
              </w:rPr>
            </w:pPr>
            <w:r w:rsidRPr="00485843">
              <w:rPr>
                <w:rFonts w:cstheme="minorHAnsi"/>
                <w:b/>
                <w:sz w:val="18"/>
                <w:szCs w:val="18"/>
              </w:rPr>
              <w:t>Hip</w:t>
            </w:r>
          </w:p>
        </w:tc>
        <w:tc>
          <w:tcPr>
            <w:tcW w:w="1890" w:type="dxa"/>
            <w:vMerge w:val="restart"/>
            <w:vAlign w:val="center"/>
          </w:tcPr>
          <w:p w14:paraId="04458A58" w14:textId="77777777" w:rsidR="00485843" w:rsidRPr="00485843" w:rsidRDefault="00485843" w:rsidP="00485843">
            <w:pPr>
              <w:jc w:val="center"/>
              <w:rPr>
                <w:rFonts w:cstheme="minorHAnsi"/>
                <w:sz w:val="18"/>
                <w:szCs w:val="18"/>
              </w:rPr>
            </w:pPr>
            <w:r w:rsidRPr="00485843">
              <w:rPr>
                <w:rFonts w:cstheme="minorHAnsi"/>
                <w:sz w:val="18"/>
                <w:szCs w:val="18"/>
              </w:rPr>
              <w:t xml:space="preserve">Adapted from, </w:t>
            </w:r>
            <w:r w:rsidRPr="00485843">
              <w:rPr>
                <w:rFonts w:cstheme="minorHAnsi"/>
                <w:sz w:val="18"/>
                <w:szCs w:val="18"/>
              </w:rPr>
              <w:fldChar w:fldCharType="begin"/>
            </w:r>
            <w:r w:rsidRPr="00485843">
              <w:rPr>
                <w:rFonts w:cstheme="minorHAnsi"/>
                <w:sz w:val="18"/>
                <w:szCs w:val="18"/>
              </w:rPr>
              <w:instrText xml:space="preserve"> ADDIN EN.CITE &lt;EndNote&gt;&lt;Cite&gt;&lt;Author&gt;Hernlund&lt;/Author&gt;&lt;Year&gt;2013&lt;/Year&gt;&lt;RecNum&gt;143&lt;/RecNum&gt;&lt;DisplayText&gt;[37]&lt;/DisplayText&gt;&lt;record&gt;&lt;rec-number&gt;143&lt;/rec-number&gt;&lt;foreign-keys&gt;&lt;key app="EN" db-id="95dfreepupz2foezrvixve005dv9esv2f9zz" timestamp="1548415084"&gt;143&lt;/key&gt;&lt;/foreign-keys&gt;&lt;ref-type name="Journal Article"&gt;17&lt;/ref-type&gt;&lt;contributors&gt;&lt;authors&gt;&lt;author&gt;Hernlund, E&lt;/author&gt;&lt;author&gt;Svedbom, A&lt;/author&gt;&lt;author&gt;Ivergård, M&lt;/author&gt;&lt;author&gt;Compston, J&lt;/author&gt;&lt;author&gt;Cooper, Cyrus&lt;/author&gt;&lt;author&gt;Stenmark, J&lt;/author&gt;&lt;author&gt;McCloskey, Eugene V&lt;/author&gt;&lt;author&gt;Jönsson, Bengt&lt;/author&gt;&lt;author&gt;Kanis, John A&lt;/author&gt;&lt;/authors&gt;&lt;/contributors&gt;&lt;titles&gt;&lt;title&gt;Osteoporosis in the European Union: medical management, epidemiology and economic burden&lt;/title&gt;&lt;secondary-title&gt;Archives of osteoporosis&lt;/secondary-title&gt;&lt;/titles&gt;&lt;periodical&gt;&lt;full-title&gt;Arch Osteoporos&lt;/full-title&gt;&lt;abbr-1&gt;Archives of osteoporosis&lt;/abbr-1&gt;&lt;/periodical&gt;&lt;pages&gt;136&lt;/pages&gt;&lt;volume&gt;8&lt;/volume&gt;&lt;number&gt;1-2&lt;/number&gt;&lt;dates&gt;&lt;year&gt;2013&lt;/year&gt;&lt;/dates&gt;&lt;isbn&gt;1862-3522&lt;/isbn&gt;&lt;urls&gt;&lt;/urls&gt;&lt;/record&gt;&lt;/Cite&gt;&lt;/EndNote&gt;</w:instrText>
            </w:r>
            <w:r w:rsidRPr="00485843">
              <w:rPr>
                <w:rFonts w:cstheme="minorHAnsi"/>
                <w:sz w:val="18"/>
                <w:szCs w:val="18"/>
              </w:rPr>
              <w:fldChar w:fldCharType="separate"/>
            </w:r>
            <w:r w:rsidRPr="00485843">
              <w:rPr>
                <w:rFonts w:cstheme="minorHAnsi"/>
                <w:noProof/>
                <w:sz w:val="18"/>
                <w:szCs w:val="18"/>
              </w:rPr>
              <w:t>[37]</w:t>
            </w:r>
            <w:r w:rsidRPr="00485843">
              <w:rPr>
                <w:rFonts w:cstheme="minorHAnsi"/>
                <w:sz w:val="18"/>
                <w:szCs w:val="18"/>
              </w:rPr>
              <w:fldChar w:fldCharType="end"/>
            </w:r>
            <w:r w:rsidRPr="00485843">
              <w:rPr>
                <w:rFonts w:cstheme="minorHAnsi"/>
                <w:sz w:val="18"/>
                <w:szCs w:val="18"/>
              </w:rPr>
              <w:t xml:space="preserve">; original sources: </w:t>
            </w:r>
            <w:r w:rsidRPr="00485843">
              <w:rPr>
                <w:rFonts w:cstheme="minorHAnsi"/>
                <w:sz w:val="18"/>
                <w:szCs w:val="18"/>
              </w:rPr>
              <w:fldChar w:fldCharType="begin"/>
            </w:r>
            <w:r w:rsidRPr="00485843">
              <w:rPr>
                <w:rFonts w:cstheme="minorHAnsi"/>
                <w:sz w:val="18"/>
                <w:szCs w:val="18"/>
              </w:rPr>
              <w:instrText xml:space="preserve"> ADDIN EN.CITE &lt;EndNote&gt;&lt;Cite&gt;&lt;Author&gt;Stevenson&lt;/Author&gt;&lt;Year&gt;2006&lt;/Year&gt;&lt;RecNum&gt;158&lt;/RecNum&gt;&lt;DisplayText&gt;[38, 39]&lt;/DisplayText&gt;&lt;record&gt;&lt;rec-number&gt;158&lt;/rec-number&gt;&lt;foreign-keys&gt;&lt;key app="EN" db-id="95dfreepupz2foezrvixve005dv9esv2f9zz" timestamp="1548427970"&gt;158&lt;/key&gt;&lt;/foreign-keys&gt;&lt;ref-type name="Journal Article"&gt;17&lt;/ref-type&gt;&lt;contributors&gt;&lt;authors&gt;&lt;author&gt;Stevenson, Matt&lt;/author&gt;&lt;author&gt;Davis, Sarah&lt;/author&gt;&lt;/authors&gt;&lt;/contributors&gt;&lt;titles&gt;&lt;title&gt;Analyses of the cost-effectiveness of pooled alendronate and risedronate, compared with strontium ranelate, raloxifene, etidronate and teriparatide&lt;/title&gt;&lt;secondary-title&gt;The University of Sheffield, School of Health and Related Research&lt;/secondary-title&gt;&lt;/titles&gt;&lt;periodical&gt;&lt;full-title&gt;The University of Sheffield, School of Health and Related Research&lt;/full-title&gt;&lt;/periodical&gt;&lt;dates&gt;&lt;year&gt;2006&lt;/year&gt;&lt;/dates&gt;&lt;urls&gt;&lt;/urls&gt;&lt;/record&gt;&lt;/Cite&gt;&lt;Cite&gt;&lt;Author&gt;Stevenson&lt;/Author&gt;&lt;Year&gt;2006&lt;/Year&gt;&lt;RecNum&gt;159&lt;/RecNum&gt;&lt;record&gt;&lt;rec-number&gt;159&lt;/rec-number&gt;&lt;foreign-keys&gt;&lt;key app="EN" db-id="95dfreepupz2foezrvixve005dv9esv2f9zz" timestamp="1548427970"&gt;159&lt;/key&gt;&lt;/foreign-keys&gt;&lt;ref-type name="Journal Article"&gt;17&lt;/ref-type&gt;&lt;contributors&gt;&lt;authors&gt;&lt;author&gt;Stevenson, MD&lt;/author&gt;&lt;author&gt;Davis, SE&lt;/author&gt;&lt;author&gt;Kanis, JA&lt;/author&gt;&lt;/authors&gt;&lt;/contributors&gt;&lt;titles&gt;&lt;title&gt;The hospitalisation costs and out-patient costs of fragility fractures&lt;/title&gt;&lt;secondary-title&gt;Women&amp;apos;s Health Medicine&lt;/secondary-title&gt;&lt;/titles&gt;&lt;periodical&gt;&lt;full-title&gt;Women&amp;apos;s Health Medicine&lt;/full-title&gt;&lt;/periodical&gt;&lt;pages&gt;149-151&lt;/pages&gt;&lt;volume&gt;3&lt;/volume&gt;&lt;number&gt;4&lt;/number&gt;&lt;dates&gt;&lt;year&gt;2006&lt;/year&gt;&lt;/dates&gt;&lt;isbn&gt;1744-1870&lt;/isbn&gt;&lt;urls&gt;&lt;/urls&gt;&lt;/record&gt;&lt;/Cite&gt;&lt;/EndNote&gt;</w:instrText>
            </w:r>
            <w:r w:rsidRPr="00485843">
              <w:rPr>
                <w:rFonts w:cstheme="minorHAnsi"/>
                <w:sz w:val="18"/>
                <w:szCs w:val="18"/>
              </w:rPr>
              <w:fldChar w:fldCharType="separate"/>
            </w:r>
            <w:r w:rsidRPr="00485843">
              <w:rPr>
                <w:rFonts w:cstheme="minorHAnsi"/>
                <w:noProof/>
                <w:sz w:val="18"/>
                <w:szCs w:val="18"/>
              </w:rPr>
              <w:t>[38, 39]</w:t>
            </w:r>
            <w:r w:rsidRPr="00485843">
              <w:rPr>
                <w:rFonts w:cstheme="minorHAnsi"/>
                <w:sz w:val="18"/>
                <w:szCs w:val="18"/>
              </w:rPr>
              <w:fldChar w:fldCharType="end"/>
            </w:r>
          </w:p>
        </w:tc>
        <w:tc>
          <w:tcPr>
            <w:tcW w:w="1440" w:type="dxa"/>
            <w:vAlign w:val="center"/>
          </w:tcPr>
          <w:p w14:paraId="7AD90FC8" w14:textId="77777777" w:rsidR="00485843" w:rsidRPr="00485843" w:rsidRDefault="00485843" w:rsidP="00485843">
            <w:pPr>
              <w:jc w:val="center"/>
              <w:rPr>
                <w:rFonts w:cstheme="minorHAnsi"/>
                <w:sz w:val="18"/>
                <w:szCs w:val="18"/>
              </w:rPr>
            </w:pPr>
            <w:r w:rsidRPr="00485843">
              <w:rPr>
                <w:rFonts w:cstheme="minorHAnsi"/>
                <w:sz w:val="18"/>
                <w:szCs w:val="18"/>
              </w:rPr>
              <w:fldChar w:fldCharType="begin"/>
            </w:r>
            <w:r w:rsidRPr="00485843">
              <w:rPr>
                <w:rFonts w:cstheme="minorHAnsi"/>
                <w:sz w:val="18"/>
                <w:szCs w:val="18"/>
              </w:rPr>
              <w:instrText xml:space="preserve"> ADDIN EN.CITE &lt;EndNote&gt;&lt;Cite&gt;&lt;Author&gt;Brecht&lt;/Author&gt;&lt;Year&gt;2003&lt;/Year&gt;&lt;RecNum&gt;160&lt;/RecNum&gt;&lt;DisplayText&gt;[40]&lt;/DisplayText&gt;&lt;record&gt;&lt;rec-number&gt;160&lt;/rec-number&gt;&lt;foreign-keys&gt;&lt;key app="EN" db-id="95dfreepupz2foezrvixve005dv9esv2f9zz" timestamp="1548427970"&gt;160&lt;/key&gt;&lt;/foreign-keys&gt;&lt;ref-type name="Journal Article"&gt;17&lt;/ref-type&gt;&lt;contributors&gt;&lt;authors&gt;&lt;author&gt;Brecht, JG&lt;/author&gt;&lt;author&gt;Kruse, HP&lt;/author&gt;&lt;author&gt;Felsenberg, D&lt;/author&gt;&lt;author&gt;Möhrke, W&lt;/author&gt;&lt;author&gt;Oestreich, A&lt;/author&gt;&lt;author&gt;Huppertz, E&lt;/author&gt;&lt;/authors&gt;&lt;/contributors&gt;&lt;titles&gt;&lt;title&gt;Pharmacoeconomic analysis of osteoporosis treatment with risedronate&lt;/title&gt;&lt;secondary-title&gt;International journal of clinical pharmacology research&lt;/secondary-title&gt;&lt;/titles&gt;&lt;periodical&gt;&lt;full-title&gt;International journal of clinical pharmacology research&lt;/full-title&gt;&lt;/periodical&gt;&lt;pages&gt;93-105&lt;/pages&gt;&lt;volume&gt;23&lt;/volume&gt;&lt;number&gt;4&lt;/number&gt;&lt;dates&gt;&lt;year&gt;2003&lt;/year&gt;&lt;/dates&gt;&lt;isbn&gt;0251-1649&lt;/isbn&gt;&lt;urls&gt;&lt;/urls&gt;&lt;/record&gt;&lt;/Cite&gt;&lt;/EndNote&gt;</w:instrText>
            </w:r>
            <w:r w:rsidRPr="00485843">
              <w:rPr>
                <w:rFonts w:cstheme="minorHAnsi"/>
                <w:sz w:val="18"/>
                <w:szCs w:val="18"/>
              </w:rPr>
              <w:fldChar w:fldCharType="separate"/>
            </w:r>
            <w:r w:rsidRPr="00485843">
              <w:rPr>
                <w:rFonts w:cstheme="minorHAnsi"/>
                <w:noProof/>
                <w:sz w:val="18"/>
                <w:szCs w:val="18"/>
              </w:rPr>
              <w:t>[40]</w:t>
            </w:r>
            <w:r w:rsidRPr="00485843">
              <w:rPr>
                <w:rFonts w:cstheme="minorHAnsi"/>
                <w:sz w:val="18"/>
                <w:szCs w:val="18"/>
              </w:rPr>
              <w:fldChar w:fldCharType="end"/>
            </w:r>
          </w:p>
        </w:tc>
        <w:tc>
          <w:tcPr>
            <w:tcW w:w="1170" w:type="dxa"/>
            <w:vMerge w:val="restart"/>
            <w:vAlign w:val="center"/>
          </w:tcPr>
          <w:p w14:paraId="743F663C" w14:textId="77777777" w:rsidR="00485843" w:rsidRPr="00485843" w:rsidRDefault="00485843" w:rsidP="00485843">
            <w:pPr>
              <w:jc w:val="center"/>
              <w:rPr>
                <w:rFonts w:cstheme="minorHAnsi"/>
                <w:sz w:val="18"/>
                <w:szCs w:val="18"/>
              </w:rPr>
            </w:pPr>
            <w:r w:rsidRPr="00485843">
              <w:rPr>
                <w:rFonts w:cstheme="minorHAnsi"/>
                <w:sz w:val="18"/>
                <w:szCs w:val="18"/>
              </w:rPr>
              <w:fldChar w:fldCharType="begin"/>
            </w:r>
            <w:r w:rsidRPr="00485843">
              <w:rPr>
                <w:rFonts w:cstheme="minorHAnsi"/>
                <w:sz w:val="18"/>
                <w:szCs w:val="18"/>
              </w:rPr>
              <w:instrText xml:space="preserve"> ADDIN EN.CITE &lt;EndNote&gt;&lt;Cite&gt;&lt;Author&gt;Visentin&lt;/Author&gt;&lt;Year&gt;1997&lt;/Year&gt;&lt;RecNum&gt;161&lt;/RecNum&gt;&lt;DisplayText&gt;[41]&lt;/DisplayText&gt;&lt;record&gt;&lt;rec-number&gt;161&lt;/rec-number&gt;&lt;foreign-keys&gt;&lt;key app="EN" db-id="95dfreepupz2foezrvixve005dv9esv2f9zz" timestamp="1548427971"&gt;161&lt;/key&gt;&lt;/foreign-keys&gt;&lt;ref-type name="Journal Article"&gt;17&lt;/ref-type&gt;&lt;contributors&gt;&lt;authors&gt;&lt;author&gt;Visentin, Pierantonio&lt;/author&gt;&lt;author&gt;Ciravegna, Rossana&lt;/author&gt;&lt;author&gt;Fabris, Fabrizio&lt;/author&gt;&lt;/authors&gt;&lt;/contributors&gt;&lt;titles&gt;&lt;title&gt;Estimating the cost per avoided hip fracture by osteoporosis treatment in Italy&lt;/title&gt;&lt;secondary-title&gt;Maturitas&lt;/secondary-title&gt;&lt;/titles&gt;&lt;periodical&gt;&lt;full-title&gt;Maturitas&lt;/full-title&gt;&lt;/periodical&gt;&lt;pages&gt;185-192&lt;/pages&gt;&lt;volume&gt;26&lt;/volume&gt;&lt;number&gt;3&lt;/number&gt;&lt;dates&gt;&lt;year&gt;1997&lt;/year&gt;&lt;/dates&gt;&lt;isbn&gt;0378-5122&lt;/isbn&gt;&lt;urls&gt;&lt;/urls&gt;&lt;/record&gt;&lt;/Cite&gt;&lt;/EndNote&gt;</w:instrText>
            </w:r>
            <w:r w:rsidRPr="00485843">
              <w:rPr>
                <w:rFonts w:cstheme="minorHAnsi"/>
                <w:sz w:val="18"/>
                <w:szCs w:val="18"/>
              </w:rPr>
              <w:fldChar w:fldCharType="separate"/>
            </w:r>
            <w:r w:rsidRPr="00485843">
              <w:rPr>
                <w:rFonts w:cstheme="minorHAnsi"/>
                <w:noProof/>
                <w:sz w:val="18"/>
                <w:szCs w:val="18"/>
              </w:rPr>
              <w:t>[41]</w:t>
            </w:r>
            <w:r w:rsidRPr="00485843">
              <w:rPr>
                <w:rFonts w:cstheme="minorHAnsi"/>
                <w:sz w:val="18"/>
                <w:szCs w:val="18"/>
              </w:rPr>
              <w:fldChar w:fldCharType="end"/>
            </w:r>
          </w:p>
        </w:tc>
        <w:tc>
          <w:tcPr>
            <w:tcW w:w="1800" w:type="dxa"/>
            <w:vAlign w:val="center"/>
          </w:tcPr>
          <w:p w14:paraId="3F42124B" w14:textId="77777777" w:rsidR="00485843" w:rsidRPr="00485843" w:rsidRDefault="00485843" w:rsidP="00485843">
            <w:pPr>
              <w:jc w:val="center"/>
              <w:rPr>
                <w:rFonts w:cstheme="minorHAnsi"/>
                <w:sz w:val="18"/>
                <w:szCs w:val="18"/>
              </w:rPr>
            </w:pPr>
            <w:r w:rsidRPr="00485843">
              <w:rPr>
                <w:rFonts w:cstheme="minorHAnsi"/>
                <w:sz w:val="18"/>
                <w:szCs w:val="18"/>
              </w:rPr>
              <w:fldChar w:fldCharType="begin">
                <w:fldData xml:space="preserve">PEVuZE5vdGU+PENpdGU+PEF1dGhvcj5DYWVpcm88L0F1dGhvcj48WWVhcj4yMDE3PC9ZZWFyPjxS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</w:fldData>
              </w:fldChar>
            </w:r>
            <w:r w:rsidRPr="00485843">
              <w:rPr>
                <w:rFonts w:cstheme="minorHAnsi"/>
                <w:sz w:val="18"/>
                <w:szCs w:val="18"/>
              </w:rPr>
              <w:instrText xml:space="preserve"> ADDIN EN.CITE </w:instrText>
            </w:r>
            <w:r w:rsidRPr="00485843">
              <w:rPr>
                <w:rFonts w:cstheme="minorHAnsi"/>
                <w:sz w:val="18"/>
                <w:szCs w:val="18"/>
              </w:rPr>
              <w:fldChar w:fldCharType="begin">
                <w:fldData xml:space="preserve">PEVuZE5vdGU+PENpdGU+PEF1dGhvcj5DYWVpcm88L0F1dGhvcj48WWVhcj4yMDE3PC9ZZWFyPjxS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</w:fldData>
              </w:fldChar>
            </w:r>
            <w:r w:rsidRPr="00485843">
              <w:rPr>
                <w:rFonts w:cstheme="minorHAnsi"/>
                <w:sz w:val="18"/>
                <w:szCs w:val="18"/>
              </w:rPr>
              <w:instrText xml:space="preserve"> ADDIN EN.CITE.DATA </w:instrText>
            </w:r>
            <w:r w:rsidRPr="00485843">
              <w:rPr>
                <w:rFonts w:cstheme="minorHAnsi"/>
                <w:sz w:val="18"/>
                <w:szCs w:val="18"/>
              </w:rPr>
            </w:r>
            <w:r w:rsidRPr="00485843">
              <w:rPr>
                <w:rFonts w:cstheme="minorHAnsi"/>
                <w:sz w:val="18"/>
                <w:szCs w:val="18"/>
              </w:rPr>
              <w:fldChar w:fldCharType="end"/>
            </w:r>
            <w:r w:rsidRPr="00485843">
              <w:rPr>
                <w:rFonts w:cstheme="minorHAnsi"/>
                <w:sz w:val="18"/>
                <w:szCs w:val="18"/>
              </w:rPr>
            </w:r>
            <w:r w:rsidRPr="00485843">
              <w:rPr>
                <w:rFonts w:cstheme="minorHAnsi"/>
                <w:sz w:val="18"/>
                <w:szCs w:val="18"/>
              </w:rPr>
              <w:fldChar w:fldCharType="separate"/>
            </w:r>
            <w:r w:rsidRPr="00485843">
              <w:rPr>
                <w:rFonts w:cstheme="minorHAnsi"/>
                <w:noProof/>
                <w:sz w:val="18"/>
                <w:szCs w:val="18"/>
              </w:rPr>
              <w:t>[35]</w:t>
            </w:r>
            <w:r w:rsidRPr="00485843">
              <w:rPr>
                <w:rFonts w:cstheme="minorHAnsi"/>
                <w:sz w:val="18"/>
                <w:szCs w:val="18"/>
              </w:rPr>
              <w:fldChar w:fldCharType="end"/>
            </w:r>
          </w:p>
        </w:tc>
        <w:tc>
          <w:tcPr>
            <w:tcW w:w="1170" w:type="dxa"/>
            <w:vMerge w:val="restart"/>
            <w:vAlign w:val="center"/>
          </w:tcPr>
          <w:p w14:paraId="64C4A2E2" w14:textId="77777777" w:rsidR="00485843" w:rsidRPr="00485843" w:rsidRDefault="00485843" w:rsidP="00485843">
            <w:pPr>
              <w:jc w:val="center"/>
              <w:rPr>
                <w:rFonts w:cstheme="minorHAnsi"/>
                <w:sz w:val="18"/>
                <w:szCs w:val="18"/>
              </w:rPr>
            </w:pPr>
            <w:r w:rsidRPr="00485843">
              <w:rPr>
                <w:rFonts w:cstheme="minorHAnsi"/>
                <w:sz w:val="18"/>
                <w:szCs w:val="18"/>
              </w:rPr>
              <w:fldChar w:fldCharType="begin"/>
            </w:r>
            <w:r w:rsidRPr="00485843">
              <w:rPr>
                <w:rFonts w:cstheme="minorHAnsi"/>
                <w:sz w:val="18"/>
                <w:szCs w:val="18"/>
              </w:rPr>
              <w:instrText xml:space="preserve"> ADDIN EN.CITE &lt;EndNote&gt;&lt;Cite&gt;&lt;Author&gt;Borgström&lt;/Author&gt;&lt;Year&gt;2006&lt;/Year&gt;&lt;RecNum&gt;142&lt;/RecNum&gt;&lt;DisplayText&gt;[42]&lt;/DisplayText&gt;&lt;record&gt;&lt;rec-number&gt;142&lt;/rec-number&gt;&lt;foreign-keys&gt;&lt;key app="EN" db-id="95dfreepupz2foezrvixve005dv9esv2f9zz" timestamp="1548415084"&gt;142&lt;/key&gt;&lt;/foreign-keys&gt;&lt;ref-type name="Journal Article"&gt;17&lt;/ref-type&gt;&lt;contributors&gt;&lt;authors&gt;&lt;author&gt;Borgström, Fredrik&lt;/author&gt;&lt;author&gt;Zethraeus, Niklas&lt;/author&gt;&lt;author&gt;Johnell, Olof&lt;/author&gt;&lt;author&gt;Lidgren, Lars&lt;/author&gt;&lt;author&gt;Ponzer, Sari&lt;/author&gt;&lt;author&gt;Svensson, Olle&lt;/author&gt;&lt;author&gt;Abdon, Peter&lt;/author&gt;&lt;author&gt;Ornstein, Ewald&lt;/author&gt;&lt;author&gt;Lunsjö, Karl&lt;/author&gt;&lt;author&gt;Thorngren, Karl Göran&lt;/author&gt;&lt;/authors&gt;&lt;/contributors&gt;&lt;titles&gt;&lt;title&gt;Costs and quality of life associated with osteoporosis-related fractures in Sweden&lt;/title&gt;&lt;secondary-title&gt;Osteoporosis international&lt;/secondary-title&gt;&lt;/titles&gt;&lt;periodical&gt;&lt;full-title&gt;Osteoporosis International&lt;/full-title&gt;&lt;/periodical&gt;&lt;pages&gt;637-650&lt;/pages&gt;&lt;volume&gt;17&lt;/volume&gt;&lt;number&gt;5&lt;/number&gt;&lt;dates&gt;&lt;year&gt;2006&lt;/year&gt;&lt;/dates&gt;&lt;isbn&gt;0937-941X&lt;/isbn&gt;&lt;urls&gt;&lt;/urls&gt;&lt;/record&gt;&lt;/Cite&gt;&lt;/EndNote&gt;</w:instrText>
            </w:r>
            <w:r w:rsidRPr="00485843">
              <w:rPr>
                <w:rFonts w:cstheme="minorHAnsi"/>
                <w:sz w:val="18"/>
                <w:szCs w:val="18"/>
              </w:rPr>
              <w:fldChar w:fldCharType="separate"/>
            </w:r>
            <w:r w:rsidRPr="00485843">
              <w:rPr>
                <w:rFonts w:cstheme="minorHAnsi"/>
                <w:noProof/>
                <w:sz w:val="18"/>
                <w:szCs w:val="18"/>
              </w:rPr>
              <w:t>[42]</w:t>
            </w:r>
            <w:r w:rsidRPr="00485843">
              <w:rPr>
                <w:rFonts w:cstheme="minorHAnsi"/>
                <w:sz w:val="18"/>
                <w:szCs w:val="18"/>
              </w:rPr>
              <w:fldChar w:fldCharType="end"/>
            </w:r>
          </w:p>
        </w:tc>
        <w:tc>
          <w:tcPr>
            <w:tcW w:w="1080" w:type="dxa"/>
            <w:vAlign w:val="center"/>
          </w:tcPr>
          <w:p w14:paraId="66A9978F" w14:textId="77777777" w:rsidR="00485843" w:rsidRPr="00485843" w:rsidRDefault="00485843" w:rsidP="00485843">
            <w:pPr>
              <w:jc w:val="center"/>
              <w:rPr>
                <w:rFonts w:cstheme="minorHAnsi"/>
                <w:sz w:val="18"/>
                <w:szCs w:val="18"/>
              </w:rPr>
            </w:pPr>
            <w:r w:rsidRPr="00485843">
              <w:rPr>
                <w:rFonts w:cstheme="minorHAnsi"/>
                <w:sz w:val="18"/>
                <w:szCs w:val="18"/>
              </w:rPr>
              <w:fldChar w:fldCharType="begin"/>
            </w:r>
            <w:r w:rsidRPr="00485843">
              <w:rPr>
                <w:rFonts w:cstheme="minorHAnsi"/>
                <w:sz w:val="18"/>
                <w:szCs w:val="18"/>
              </w:rPr>
              <w:instrText xml:space="preserve"> ADDIN EN.CITE &lt;EndNote&gt;&lt;Cite&gt;&lt;Author&gt;Leal&lt;/Author&gt;&lt;Year&gt;2016&lt;/Year&gt;&lt;RecNum&gt;137&lt;/RecNum&gt;&lt;DisplayText&gt;[36]&lt;/DisplayText&gt;&lt;record&gt;&lt;rec-number&gt;137&lt;/rec-number&gt;&lt;foreign-keys&gt;&lt;key app="EN" db-id="95dfreepupz2foezrvixve005dv9esv2f9zz" timestamp="1548415083"&gt;137&lt;/key&gt;&lt;/foreign-keys&gt;&lt;ref-type name="Journal Article"&gt;17&lt;/ref-type&gt;&lt;contributors&gt;&lt;authors&gt;&lt;author&gt;Leal, Jose&lt;/author&gt;&lt;author&gt;Gray, AM&lt;/author&gt;&lt;author&gt;Prieto-Alhambra, Daniel&lt;/author&gt;&lt;author&gt;Arden, Nigel K&lt;/author&gt;&lt;author&gt;Cooper, Cyrus&lt;/author&gt;&lt;author&gt;Javaid, MK&lt;/author&gt;&lt;author&gt;Judge, A&lt;/author&gt;&lt;author&gt;REFReSH study group&lt;/author&gt;&lt;/authors&gt;&lt;/contributors&gt;&lt;titles&gt;&lt;title&gt;Impact of hip fracture on hospital care costs: a population-based study&lt;/title&gt;&lt;secondary-title&gt;Osteoporosis International&lt;/secondary-title&gt;&lt;/titles&gt;&lt;periodical&gt;&lt;full-title&gt;Osteoporosis International&lt;/full-title&gt;&lt;/periodical&gt;&lt;pages&gt;549-558&lt;/pages&gt;&lt;volume&gt;27&lt;/volume&gt;&lt;number&gt;2&lt;/number&gt;&lt;dates&gt;&lt;year&gt;2016&lt;/year&gt;&lt;/dates&gt;&lt;isbn&gt;0937-941X&lt;/isbn&gt;&lt;urls&gt;&lt;/urls&gt;&lt;/record&gt;&lt;/Cite&gt;&lt;/EndNote&gt;</w:instrText>
            </w:r>
            <w:r w:rsidRPr="00485843">
              <w:rPr>
                <w:rFonts w:cstheme="minorHAnsi"/>
                <w:sz w:val="18"/>
                <w:szCs w:val="18"/>
              </w:rPr>
              <w:fldChar w:fldCharType="separate"/>
            </w:r>
            <w:r w:rsidRPr="00485843">
              <w:rPr>
                <w:rFonts w:cstheme="minorHAnsi"/>
                <w:noProof/>
                <w:sz w:val="18"/>
                <w:szCs w:val="18"/>
              </w:rPr>
              <w:t>[36]</w:t>
            </w:r>
            <w:r w:rsidRPr="00485843">
              <w:rPr>
                <w:rFonts w:cstheme="minorHAnsi"/>
                <w:sz w:val="18"/>
                <w:szCs w:val="18"/>
              </w:rPr>
              <w:fldChar w:fldCharType="end"/>
            </w:r>
          </w:p>
        </w:tc>
      </w:tr>
      <w:tr w:rsidR="00485843" w:rsidRPr="00485843" w14:paraId="62119701" w14:textId="77777777" w:rsidTr="00B816E3">
        <w:trPr>
          <w:trHeight w:val="138"/>
          <w:jc w:val="center"/>
        </w:trPr>
        <w:tc>
          <w:tcPr>
            <w:tcW w:w="1170" w:type="dxa"/>
            <w:vAlign w:val="center"/>
          </w:tcPr>
          <w:p w14:paraId="082715E6" w14:textId="77777777" w:rsidR="00485843" w:rsidRPr="00485843" w:rsidRDefault="00485843" w:rsidP="00485843">
            <w:pPr>
              <w:rPr>
                <w:rFonts w:cstheme="minorHAnsi"/>
                <w:b/>
                <w:sz w:val="18"/>
                <w:szCs w:val="18"/>
              </w:rPr>
            </w:pPr>
            <w:r w:rsidRPr="00485843">
              <w:rPr>
                <w:rFonts w:cstheme="minorHAnsi"/>
                <w:b/>
                <w:sz w:val="18"/>
                <w:szCs w:val="18"/>
              </w:rPr>
              <w:t>Vertebral</w:t>
            </w:r>
          </w:p>
        </w:tc>
        <w:tc>
          <w:tcPr>
            <w:tcW w:w="1890" w:type="dxa"/>
            <w:vMerge/>
            <w:vAlign w:val="center"/>
          </w:tcPr>
          <w:p w14:paraId="5E7FDC83" w14:textId="77777777" w:rsidR="00485843" w:rsidRPr="00485843" w:rsidRDefault="00485843" w:rsidP="00485843">
            <w:pPr>
              <w:jc w:val="center"/>
              <w:rPr>
                <w:rFonts w:cstheme="minorHAnsi"/>
                <w:sz w:val="18"/>
                <w:szCs w:val="18"/>
              </w:rPr>
            </w:pPr>
          </w:p>
        </w:tc>
        <w:tc>
          <w:tcPr>
            <w:tcW w:w="1440" w:type="dxa"/>
            <w:vAlign w:val="center"/>
          </w:tcPr>
          <w:p w14:paraId="6A3B8420" w14:textId="77777777" w:rsidR="00485843" w:rsidRPr="00485843" w:rsidRDefault="00485843" w:rsidP="00485843">
            <w:pPr>
              <w:jc w:val="center"/>
              <w:rPr>
                <w:rFonts w:cstheme="minorHAnsi"/>
                <w:sz w:val="18"/>
                <w:szCs w:val="18"/>
              </w:rPr>
            </w:pPr>
            <w:r w:rsidRPr="00485843">
              <w:rPr>
                <w:rFonts w:cstheme="minorHAnsi"/>
                <w:sz w:val="18"/>
                <w:szCs w:val="18"/>
              </w:rPr>
              <w:fldChar w:fldCharType="begin"/>
            </w:r>
            <w:r w:rsidRPr="00485843">
              <w:rPr>
                <w:rFonts w:cstheme="minorHAnsi"/>
                <w:sz w:val="18"/>
                <w:szCs w:val="18"/>
              </w:rPr>
              <w:instrText xml:space="preserve"> ADDIN EN.CITE &lt;EndNote&gt;&lt;Cite&gt;&lt;Author&gt;Lange&lt;/Author&gt;&lt;Year&gt;2014&lt;/Year&gt;&lt;RecNum&gt;162&lt;/RecNum&gt;&lt;DisplayText&gt;[43]&lt;/DisplayText&gt;&lt;record&gt;&lt;rec-number&gt;162&lt;/rec-number&gt;&lt;foreign-keys&gt;&lt;key app="EN" db-id="95dfreepupz2foezrvixve005dv9esv2f9zz" timestamp="1548427971"&gt;162&lt;/key&gt;&lt;/foreign-keys&gt;&lt;ref-type name="Journal Article"&gt;17&lt;/ref-type&gt;&lt;contributors&gt;&lt;authors&gt;&lt;author&gt;Lange, A&lt;/author&gt;&lt;author&gt;Zeidler, J&lt;/author&gt;&lt;author&gt;Braun, S&lt;/author&gt;&lt;/authors&gt;&lt;/contributors&gt;&lt;titles&gt;&lt;title&gt;One-year disease-related health care costs of incident vertebral fractures in osteoporotic patients&lt;/title&gt;&lt;secondary-title&gt;Osteoporosis International&lt;/secondary-title&gt;&lt;/titles&gt;&lt;periodical&gt;&lt;full-title&gt;Osteoporosis International&lt;/full-title&gt;&lt;/periodical&gt;&lt;pages&gt;2435-2443&lt;/pages&gt;&lt;volume&gt;25&lt;/volume&gt;&lt;number&gt;10&lt;/number&gt;&lt;dates&gt;&lt;year&gt;2014&lt;/year&gt;&lt;/dates&gt;&lt;isbn&gt;0937-941X&lt;/isbn&gt;&lt;urls&gt;&lt;/urls&gt;&lt;/record&gt;&lt;/Cite&gt;&lt;/EndNote&gt;</w:instrText>
            </w:r>
            <w:r w:rsidRPr="00485843">
              <w:rPr>
                <w:rFonts w:cstheme="minorHAnsi"/>
                <w:sz w:val="18"/>
                <w:szCs w:val="18"/>
              </w:rPr>
              <w:fldChar w:fldCharType="separate"/>
            </w:r>
            <w:r w:rsidRPr="00485843">
              <w:rPr>
                <w:rFonts w:cstheme="minorHAnsi"/>
                <w:noProof/>
                <w:sz w:val="18"/>
                <w:szCs w:val="18"/>
              </w:rPr>
              <w:t>[43]</w:t>
            </w:r>
            <w:r w:rsidRPr="00485843">
              <w:rPr>
                <w:rFonts w:cstheme="minorHAnsi"/>
                <w:sz w:val="18"/>
                <w:szCs w:val="18"/>
              </w:rPr>
              <w:fldChar w:fldCharType="end"/>
            </w:r>
          </w:p>
        </w:tc>
        <w:tc>
          <w:tcPr>
            <w:tcW w:w="1170" w:type="dxa"/>
            <w:vMerge/>
            <w:vAlign w:val="center"/>
          </w:tcPr>
          <w:p w14:paraId="0848A71B" w14:textId="77777777" w:rsidR="00485843" w:rsidRPr="00485843" w:rsidRDefault="00485843" w:rsidP="00485843">
            <w:pPr>
              <w:jc w:val="center"/>
              <w:rPr>
                <w:rFonts w:cstheme="minorHAnsi"/>
                <w:sz w:val="18"/>
                <w:szCs w:val="18"/>
              </w:rPr>
            </w:pPr>
          </w:p>
        </w:tc>
        <w:tc>
          <w:tcPr>
            <w:tcW w:w="1800" w:type="dxa"/>
            <w:vMerge w:val="restart"/>
            <w:vAlign w:val="center"/>
          </w:tcPr>
          <w:p w14:paraId="663F645D" w14:textId="77777777" w:rsidR="00485843" w:rsidRPr="00485843" w:rsidRDefault="00485843" w:rsidP="00485843">
            <w:pPr>
              <w:jc w:val="center"/>
              <w:rPr>
                <w:rFonts w:cstheme="minorHAnsi"/>
                <w:sz w:val="18"/>
                <w:szCs w:val="18"/>
              </w:rPr>
            </w:pPr>
            <w:r w:rsidRPr="00485843">
              <w:rPr>
                <w:rFonts w:cstheme="minorHAnsi"/>
                <w:sz w:val="18"/>
                <w:szCs w:val="18"/>
              </w:rPr>
              <w:fldChar w:fldCharType="begin"/>
            </w:r>
            <w:r w:rsidRPr="00485843">
              <w:rPr>
                <w:rFonts w:cstheme="minorHAnsi"/>
                <w:sz w:val="18"/>
                <w:szCs w:val="18"/>
              </w:rPr>
              <w:instrText xml:space="preserve"> ADDIN EN.CITE &lt;EndNote&gt;&lt;Cite&gt;&lt;Author&gt;Hart&lt;/Author&gt;&lt;Year&gt;2002&lt;/Year&gt;&lt;RecNum&gt;163&lt;/RecNum&gt;&lt;DisplayText&gt;[44]&lt;/DisplayText&gt;&lt;record&gt;&lt;rec-number&gt;163&lt;/rec-number&gt;&lt;foreign-keys&gt;&lt;key app="EN" db-id="95dfreepupz2foezrvixve005dv9esv2f9zz" timestamp="1548427971"&gt;163&lt;/key&gt;&lt;/foreign-keys&gt;&lt;ref-type name="Journal Article"&gt;17&lt;/ref-type&gt;&lt;contributors&gt;&lt;authors&gt;&lt;author&gt;Hart, WM&lt;/author&gt;&lt;author&gt;Rubio-Terres, C&lt;/author&gt;&lt;author&gt;Burrell, A&lt;/author&gt;&lt;author&gt;Aristegui, I&lt;/author&gt;&lt;author&gt;Escobar-Jiménez, F&lt;/author&gt;&lt;/authors&gt;&lt;/contributors&gt;&lt;titles&gt;&lt;title&gt;Análisis farmacoeconómico del tratamiento de la osteoporosis postmenopáusica con risedronato o alendronato&lt;/title&gt;&lt;secondary-title&gt;Revista Española de Enfermedades Metabólicas Óseas&lt;/secondary-title&gt;&lt;/titles&gt;&lt;periodical&gt;&lt;full-title&gt;Revista Española de Enfermedades Metabólicas Óseas&lt;/full-title&gt;&lt;/periodical&gt;&lt;pages&gt;97-104&lt;/pages&gt;&lt;volume&gt;11&lt;/volume&gt;&lt;number&gt;3&lt;/number&gt;&lt;dates&gt;&lt;year&gt;2002&lt;/year&gt;&lt;/dates&gt;&lt;isbn&gt;1132-8460&lt;/isbn&gt;&lt;urls&gt;&lt;/urls&gt;&lt;/record&gt;&lt;/Cite&gt;&lt;/EndNote&gt;</w:instrText>
            </w:r>
            <w:r w:rsidRPr="00485843">
              <w:rPr>
                <w:rFonts w:cstheme="minorHAnsi"/>
                <w:sz w:val="18"/>
                <w:szCs w:val="18"/>
              </w:rPr>
              <w:fldChar w:fldCharType="separate"/>
            </w:r>
            <w:r w:rsidRPr="00485843">
              <w:rPr>
                <w:rFonts w:cstheme="minorHAnsi"/>
                <w:noProof/>
                <w:sz w:val="18"/>
                <w:szCs w:val="18"/>
              </w:rPr>
              <w:t>[44]</w:t>
            </w:r>
            <w:r w:rsidRPr="00485843">
              <w:rPr>
                <w:rFonts w:cstheme="minorHAnsi"/>
                <w:sz w:val="18"/>
                <w:szCs w:val="18"/>
              </w:rPr>
              <w:fldChar w:fldCharType="end"/>
            </w:r>
          </w:p>
        </w:tc>
        <w:tc>
          <w:tcPr>
            <w:tcW w:w="1170" w:type="dxa"/>
            <w:vMerge/>
            <w:vAlign w:val="center"/>
          </w:tcPr>
          <w:p w14:paraId="28FA2E69" w14:textId="77777777" w:rsidR="00485843" w:rsidRPr="00485843" w:rsidRDefault="00485843" w:rsidP="00485843">
            <w:pPr>
              <w:jc w:val="center"/>
              <w:rPr>
                <w:rFonts w:cstheme="minorHAnsi"/>
                <w:sz w:val="18"/>
                <w:szCs w:val="18"/>
              </w:rPr>
            </w:pPr>
          </w:p>
        </w:tc>
        <w:tc>
          <w:tcPr>
            <w:tcW w:w="1080" w:type="dxa"/>
            <w:vMerge w:val="restart"/>
            <w:vAlign w:val="center"/>
          </w:tcPr>
          <w:p w14:paraId="20D337D4" w14:textId="77777777" w:rsidR="00485843" w:rsidRPr="00485843" w:rsidRDefault="00485843" w:rsidP="00485843">
            <w:pPr>
              <w:jc w:val="center"/>
              <w:rPr>
                <w:rFonts w:cstheme="minorHAnsi"/>
                <w:sz w:val="18"/>
                <w:szCs w:val="18"/>
              </w:rPr>
            </w:pPr>
            <w:r w:rsidRPr="00485843">
              <w:rPr>
                <w:rFonts w:cstheme="minorHAnsi"/>
                <w:sz w:val="18"/>
                <w:szCs w:val="18"/>
              </w:rPr>
              <w:fldChar w:fldCharType="begin"/>
            </w:r>
            <w:r w:rsidRPr="00485843">
              <w:rPr>
                <w:rFonts w:cstheme="minorHAnsi"/>
                <w:sz w:val="18"/>
                <w:szCs w:val="18"/>
              </w:rPr>
              <w:instrText xml:space="preserve"> ADDIN EN.CITE &lt;EndNote&gt;&lt;Cite&gt;&lt;Author&gt;Gutiérrez&lt;/Author&gt;&lt;Year&gt;2012&lt;/Year&gt;&lt;RecNum&gt;141&lt;/RecNum&gt;&lt;DisplayText&gt;[45]&lt;/DisplayText&gt;&lt;record&gt;&lt;rec-number&gt;141&lt;/rec-number&gt;&lt;foreign-keys&gt;&lt;key app="EN" db-id="95dfreepupz2foezrvixve005dv9esv2f9zz" timestamp="1548415084"&gt;141&lt;/key&gt;&lt;/foreign-keys&gt;&lt;ref-type name="Journal Article"&gt;17&lt;/ref-type&gt;&lt;contributors&gt;&lt;authors&gt;&lt;author&gt;Gutiérrez, Lia&lt;/author&gt;&lt;author&gt;Roskell, Neil&lt;/author&gt;&lt;author&gt;Castellsague, Jordi&lt;/author&gt;&lt;author&gt;Beard, Steve&lt;/author&gt;&lt;author&gt;Rycroft, Catherine&lt;/author&gt;&lt;author&gt;Abeysinghe, Shaun&lt;/author&gt;&lt;author&gt;Shannon, Paul&lt;/author&gt;&lt;author&gt;Gitlin, Matthew&lt;/author&gt;&lt;author&gt;Robbins, Sean&lt;/author&gt;&lt;/authors&gt;&lt;/contributors&gt;&lt;titles&gt;&lt;title&gt;Clinical burden and incremental cost of fractures in postmenopausal women in the United Kingdom&lt;/title&gt;&lt;secondary-title&gt;Bone&lt;/secondary-title&gt;&lt;/titles&gt;&lt;periodical&gt;&lt;full-title&gt;Bone&lt;/full-title&gt;&lt;abbr-1&gt;Bone&lt;/abbr-1&gt;&lt;/periodical&gt;&lt;pages&gt;324-331&lt;/pages&gt;&lt;volume&gt;51&lt;/volume&gt;&lt;number&gt;3&lt;/number&gt;&lt;dates&gt;&lt;year&gt;2012&lt;/year&gt;&lt;/dates&gt;&lt;isbn&gt;8756-3282&lt;/isbn&gt;&lt;urls&gt;&lt;/urls&gt;&lt;/record&gt;&lt;/Cite&gt;&lt;/EndNote&gt;</w:instrText>
            </w:r>
            <w:r w:rsidRPr="00485843">
              <w:rPr>
                <w:rFonts w:cstheme="minorHAnsi"/>
                <w:sz w:val="18"/>
                <w:szCs w:val="18"/>
              </w:rPr>
              <w:fldChar w:fldCharType="separate"/>
            </w:r>
            <w:r w:rsidRPr="00485843">
              <w:rPr>
                <w:rFonts w:cstheme="minorHAnsi"/>
                <w:noProof/>
                <w:sz w:val="18"/>
                <w:szCs w:val="18"/>
              </w:rPr>
              <w:t>[45]</w:t>
            </w:r>
            <w:r w:rsidRPr="00485843">
              <w:rPr>
                <w:rFonts w:cstheme="minorHAnsi"/>
                <w:sz w:val="18"/>
                <w:szCs w:val="18"/>
              </w:rPr>
              <w:fldChar w:fldCharType="end"/>
            </w:r>
          </w:p>
        </w:tc>
      </w:tr>
      <w:tr w:rsidR="00485843" w:rsidRPr="00485843" w14:paraId="594649D7" w14:textId="77777777" w:rsidTr="00B816E3">
        <w:trPr>
          <w:trHeight w:val="305"/>
          <w:jc w:val="center"/>
        </w:trPr>
        <w:tc>
          <w:tcPr>
            <w:tcW w:w="1170" w:type="dxa"/>
            <w:vAlign w:val="center"/>
          </w:tcPr>
          <w:p w14:paraId="57DAFD25" w14:textId="77777777" w:rsidR="00485843" w:rsidRPr="00485843" w:rsidRDefault="00485843" w:rsidP="00485843">
            <w:pPr>
              <w:rPr>
                <w:rFonts w:cstheme="minorHAnsi"/>
                <w:b/>
                <w:sz w:val="18"/>
                <w:szCs w:val="18"/>
              </w:rPr>
            </w:pPr>
            <w:r w:rsidRPr="00485843">
              <w:rPr>
                <w:rFonts w:cstheme="minorHAnsi"/>
                <w:b/>
                <w:sz w:val="18"/>
                <w:szCs w:val="18"/>
              </w:rPr>
              <w:t>Wrist</w:t>
            </w:r>
          </w:p>
        </w:tc>
        <w:tc>
          <w:tcPr>
            <w:tcW w:w="1890" w:type="dxa"/>
            <w:vMerge/>
          </w:tcPr>
          <w:p w14:paraId="072E50FB" w14:textId="77777777" w:rsidR="00485843" w:rsidRPr="00485843" w:rsidRDefault="00485843" w:rsidP="00485843">
            <w:pPr>
              <w:rPr>
                <w:rFonts w:cstheme="minorHAnsi"/>
                <w:color w:val="000000"/>
                <w:sz w:val="18"/>
                <w:szCs w:val="18"/>
              </w:rPr>
            </w:pPr>
          </w:p>
        </w:tc>
        <w:tc>
          <w:tcPr>
            <w:tcW w:w="1440" w:type="dxa"/>
          </w:tcPr>
          <w:p w14:paraId="16E56D2D" w14:textId="77777777" w:rsidR="00485843" w:rsidRPr="00485843" w:rsidRDefault="00485843" w:rsidP="00485843">
            <w:pPr>
              <w:jc w:val="center"/>
              <w:rPr>
                <w:rFonts w:cstheme="minorHAnsi"/>
                <w:color w:val="000000"/>
                <w:sz w:val="18"/>
                <w:szCs w:val="18"/>
              </w:rPr>
            </w:pPr>
            <w:r w:rsidRPr="00485843">
              <w:rPr>
                <w:rFonts w:cstheme="minorHAnsi"/>
                <w:sz w:val="18"/>
                <w:szCs w:val="18"/>
              </w:rPr>
              <w:fldChar w:fldCharType="begin"/>
            </w:r>
            <w:r w:rsidRPr="00485843">
              <w:rPr>
                <w:rFonts w:cstheme="minorHAnsi"/>
                <w:sz w:val="18"/>
                <w:szCs w:val="18"/>
              </w:rPr>
              <w:instrText xml:space="preserve"> ADDIN EN.CITE &lt;EndNote&gt;&lt;Cite&gt;&lt;Author&gt;Brecht&lt;/Author&gt;&lt;Year&gt;2003&lt;/Year&gt;&lt;RecNum&gt;160&lt;/RecNum&gt;&lt;DisplayText&gt;[40]&lt;/DisplayText&gt;&lt;record&gt;&lt;rec-number&gt;160&lt;/rec-number&gt;&lt;foreign-keys&gt;&lt;key app="EN" db-id="95dfreepupz2foezrvixve005dv9esv2f9zz" timestamp="1548427970"&gt;160&lt;/key&gt;&lt;/foreign-keys&gt;&lt;ref-type name="Journal Article"&gt;17&lt;/ref-type&gt;&lt;contributors&gt;&lt;authors&gt;&lt;author&gt;Brecht, JG&lt;/author&gt;&lt;author&gt;Kruse, HP&lt;/author&gt;&lt;author&gt;Felsenberg, D&lt;/author&gt;&lt;author&gt;Möhrke, W&lt;/author&gt;&lt;author&gt;Oestreich, A&lt;/author&gt;&lt;author&gt;Huppertz, E&lt;/author&gt;&lt;/authors&gt;&lt;/contributors&gt;&lt;titles&gt;&lt;title&gt;Pharmacoeconomic analysis of osteoporosis treatment with risedronate&lt;/title&gt;&lt;secondary-title&gt;International journal of clinical pharmacology research&lt;/secondary-title&gt;&lt;/titles&gt;&lt;periodical&gt;&lt;full-title&gt;International journal of clinical pharmacology research&lt;/full-title&gt;&lt;/periodical&gt;&lt;pages&gt;93-105&lt;/pages&gt;&lt;volume&gt;23&lt;/volume&gt;&lt;number&gt;4&lt;/number&gt;&lt;dates&gt;&lt;year&gt;2003&lt;/year&gt;&lt;/dates&gt;&lt;isbn&gt;0251-1649&lt;/isbn&gt;&lt;urls&gt;&lt;/urls&gt;&lt;/record&gt;&lt;/Cite&gt;&lt;/EndNote&gt;</w:instrText>
            </w:r>
            <w:r w:rsidRPr="00485843">
              <w:rPr>
                <w:rFonts w:cstheme="minorHAnsi"/>
                <w:sz w:val="18"/>
                <w:szCs w:val="18"/>
              </w:rPr>
              <w:fldChar w:fldCharType="separate"/>
            </w:r>
            <w:r w:rsidRPr="00485843">
              <w:rPr>
                <w:rFonts w:cstheme="minorHAnsi"/>
                <w:noProof/>
                <w:sz w:val="18"/>
                <w:szCs w:val="18"/>
              </w:rPr>
              <w:t>[40]</w:t>
            </w:r>
            <w:r w:rsidRPr="00485843">
              <w:rPr>
                <w:rFonts w:cstheme="minorHAnsi"/>
                <w:sz w:val="18"/>
                <w:szCs w:val="18"/>
              </w:rPr>
              <w:fldChar w:fldCharType="end"/>
            </w:r>
          </w:p>
        </w:tc>
        <w:tc>
          <w:tcPr>
            <w:tcW w:w="1170" w:type="dxa"/>
            <w:vMerge/>
          </w:tcPr>
          <w:p w14:paraId="7A9A0F77" w14:textId="77777777" w:rsidR="00485843" w:rsidRPr="00485843" w:rsidRDefault="00485843" w:rsidP="00485843">
            <w:pPr>
              <w:rPr>
                <w:rFonts w:cstheme="minorHAnsi"/>
                <w:color w:val="000000"/>
                <w:sz w:val="18"/>
                <w:szCs w:val="18"/>
              </w:rPr>
            </w:pPr>
          </w:p>
        </w:tc>
        <w:tc>
          <w:tcPr>
            <w:tcW w:w="1800" w:type="dxa"/>
            <w:vMerge/>
          </w:tcPr>
          <w:p w14:paraId="03504A4F" w14:textId="77777777" w:rsidR="00485843" w:rsidRPr="00485843" w:rsidRDefault="00485843" w:rsidP="00485843">
            <w:pPr>
              <w:rPr>
                <w:rFonts w:cstheme="minorHAnsi"/>
                <w:color w:val="000000"/>
                <w:sz w:val="18"/>
                <w:szCs w:val="18"/>
              </w:rPr>
            </w:pPr>
          </w:p>
        </w:tc>
        <w:tc>
          <w:tcPr>
            <w:tcW w:w="1170" w:type="dxa"/>
            <w:vMerge/>
          </w:tcPr>
          <w:p w14:paraId="3A3F78C3" w14:textId="77777777" w:rsidR="00485843" w:rsidRPr="00485843" w:rsidRDefault="00485843" w:rsidP="00485843">
            <w:pPr>
              <w:rPr>
                <w:rFonts w:cstheme="minorHAnsi"/>
                <w:color w:val="000000"/>
                <w:sz w:val="18"/>
                <w:szCs w:val="18"/>
              </w:rPr>
            </w:pPr>
          </w:p>
        </w:tc>
        <w:tc>
          <w:tcPr>
            <w:tcW w:w="1080" w:type="dxa"/>
            <w:vMerge/>
          </w:tcPr>
          <w:p w14:paraId="3008B64C" w14:textId="77777777" w:rsidR="00485843" w:rsidRPr="00485843" w:rsidRDefault="00485843" w:rsidP="00485843">
            <w:pPr>
              <w:rPr>
                <w:rFonts w:cstheme="minorHAnsi"/>
                <w:color w:val="000000"/>
                <w:sz w:val="18"/>
                <w:szCs w:val="18"/>
              </w:rPr>
            </w:pPr>
          </w:p>
        </w:tc>
      </w:tr>
    </w:tbl>
    <w:p w14:paraId="788B9AD6" w14:textId="77777777" w:rsidR="00485843" w:rsidRPr="00485843" w:rsidRDefault="00485843" w:rsidP="00485843">
      <w:pPr>
        <w:spacing w:line="480" w:lineRule="auto"/>
        <w:ind w:right="57"/>
        <w:jc w:val="both"/>
        <w:rPr>
          <w:rFonts w:cstheme="minorHAnsi"/>
          <w:sz w:val="20"/>
        </w:rPr>
      </w:pPr>
    </w:p>
    <w:p w14:paraId="33956159" w14:textId="77777777" w:rsidR="009D09C8" w:rsidRPr="00485843" w:rsidRDefault="009D09C8" w:rsidP="009D09C8">
      <w:pPr>
        <w:spacing w:line="480" w:lineRule="auto"/>
        <w:ind w:right="57"/>
        <w:jc w:val="both"/>
        <w:rPr>
          <w:rFonts w:cstheme="minorHAnsi"/>
          <w:sz w:val="20"/>
        </w:rPr>
      </w:pPr>
    </w:p>
    <w:p w14:paraId="67090E35" w14:textId="77777777" w:rsidR="00485843" w:rsidRPr="00485843" w:rsidRDefault="00485843" w:rsidP="00485843">
      <w:pPr>
        <w:spacing w:line="480" w:lineRule="auto"/>
        <w:ind w:right="57"/>
        <w:jc w:val="both"/>
        <w:rPr>
          <w:rFonts w:cstheme="minorHAnsi"/>
          <w:sz w:val="20"/>
        </w:rPr>
      </w:pPr>
      <w:r w:rsidRPr="00485843">
        <w:rPr>
          <w:rFonts w:eastAsiaTheme="majorEastAsia" w:cstheme="minorHAnsi"/>
          <w:color w:val="04A352"/>
          <w:sz w:val="28"/>
          <w:szCs w:val="32"/>
        </w:rPr>
        <w:fldChar w:fldCharType="begin"/>
      </w:r>
      <w:r w:rsidRPr="00485843">
        <w:rPr>
          <w:rFonts w:cstheme="minorHAnsi"/>
          <w:sz w:val="20"/>
        </w:rPr>
        <w:instrText xml:space="preserve"> ADDIN EN.REFLIST </w:instrText>
      </w:r>
      <w:r w:rsidRPr="00485843">
        <w:rPr>
          <w:rFonts w:eastAsiaTheme="majorEastAsia" w:cstheme="minorHAnsi"/>
          <w:color w:val="04A352"/>
          <w:sz w:val="28"/>
          <w:szCs w:val="32"/>
        </w:rPr>
        <w:fldChar w:fldCharType="end"/>
      </w:r>
    </w:p>
    <w:p w14:paraId="6172F9AB" w14:textId="77777777" w:rsidR="00485843" w:rsidRPr="00485843" w:rsidRDefault="00485843" w:rsidP="00485843">
      <w:pPr>
        <w:rPr>
          <w:rFonts w:cstheme="minorHAnsi"/>
        </w:rPr>
      </w:pPr>
      <w:r w:rsidRPr="00485843">
        <w:rPr>
          <w:rFonts w:cstheme="minorHAnsi"/>
        </w:rPr>
        <w:br w:type="page"/>
      </w:r>
    </w:p>
    <w:p w14:paraId="12E0FCFA" w14:textId="70C6F655" w:rsidR="00485843" w:rsidRPr="00485843" w:rsidRDefault="00AD1358" w:rsidP="00485843">
      <w:pPr>
        <w:keepNext/>
        <w:keepLines/>
        <w:spacing w:before="300" w:after="120"/>
        <w:ind w:left="851" w:right="57" w:hanging="851"/>
        <w:outlineLvl w:val="1"/>
        <w:rPr>
          <w:rFonts w:eastAsiaTheme="majorEastAsia" w:cstheme="majorBidi"/>
          <w:b/>
          <w:bCs/>
          <w:sz w:val="32"/>
          <w:szCs w:val="32"/>
        </w:rPr>
      </w:pPr>
      <w:bookmarkStart w:id="135" w:name="_Toc536190941"/>
      <w:bookmarkStart w:id="136" w:name="_Ref4586231"/>
      <w:bookmarkStart w:id="137" w:name="_Ref5003765"/>
      <w:bookmarkStart w:id="138" w:name="_Toc20398551"/>
      <w:r>
        <w:rPr>
          <w:rFonts w:eastAsiaTheme="majorEastAsia" w:cstheme="majorBidi"/>
          <w:b/>
          <w:bCs/>
          <w:sz w:val="32"/>
          <w:szCs w:val="32"/>
        </w:rPr>
        <w:t>7</w:t>
      </w:r>
      <w:r w:rsidR="00485843" w:rsidRPr="00485843">
        <w:rPr>
          <w:rFonts w:eastAsiaTheme="majorEastAsia" w:cstheme="majorBidi"/>
          <w:b/>
          <w:bCs/>
          <w:sz w:val="32"/>
          <w:szCs w:val="32"/>
        </w:rPr>
        <w:t>: Annual cost of fractures</w:t>
      </w:r>
      <w:bookmarkEnd w:id="135"/>
      <w:bookmarkEnd w:id="136"/>
      <w:bookmarkEnd w:id="137"/>
      <w:bookmarkEnd w:id="138"/>
    </w:p>
    <w:p w14:paraId="5C55ACDB"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39" w:name="_Toc20398552"/>
      <w:r w:rsidRPr="00485843">
        <w:rPr>
          <w:rFonts w:eastAsiaTheme="majorEastAsia" w:cstheme="minorHAnsi"/>
          <w:b/>
          <w:bCs/>
          <w:sz w:val="20"/>
          <w:szCs w:val="20"/>
        </w:rPr>
        <w:t>Background</w:t>
      </w:r>
      <w:bookmarkEnd w:id="139"/>
      <w:r w:rsidRPr="00485843">
        <w:rPr>
          <w:rFonts w:eastAsiaTheme="majorEastAsia" w:cstheme="minorHAnsi"/>
          <w:b/>
          <w:bCs/>
          <w:sz w:val="20"/>
          <w:szCs w:val="20"/>
        </w:rPr>
        <w:t xml:space="preserve"> </w:t>
      </w:r>
    </w:p>
    <w:p w14:paraId="5DD52393"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The societal burden of a disease can be divided into the economic burden and the health burden. The economic burden comprises the monetary costs to society related to the presence of the disease. The cost of illness can play an important role in understanding the implications of a disease and aid decisions concerning allocation of societal resources. </w:t>
      </w:r>
    </w:p>
    <w:p w14:paraId="54C2AC52"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40" w:name="_Toc20398553"/>
      <w:r w:rsidRPr="00485843">
        <w:rPr>
          <w:rFonts w:eastAsiaTheme="majorEastAsia" w:cstheme="minorHAnsi"/>
          <w:b/>
          <w:bCs/>
          <w:sz w:val="20"/>
          <w:szCs w:val="20"/>
        </w:rPr>
        <w:t>Methods</w:t>
      </w:r>
      <w:bookmarkEnd w:id="140"/>
    </w:p>
    <w:p w14:paraId="4B59B189"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Fracture related costs, risks and mortality with fracture in each country were retrieved from the literature </w:t>
      </w:r>
      <w:r w:rsidRPr="00485843">
        <w:rPr>
          <w:rFonts w:cstheme="minorHAnsi"/>
          <w:sz w:val="20"/>
        </w:rPr>
        <w:fldChar w:fldCharType="begin">
          <w:fldData xml:space="preserve">PEVuZE5vdGU+PENpdGU+PEF1dGhvcj5TdHLDtm08L0F1dGhvcj48WWVhcj4yMDA3PC9ZZWFyPjxS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PEVuZE5vdGU+PENpdGU+PEF1dGhvcj5TdHLDtm08L0F1dGhvcj48WWVhcj4yMDA3PC9ZZWFyPjxS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[37, 42, 45-49]</w:t>
      </w:r>
      <w:r w:rsidRPr="00485843">
        <w:rPr>
          <w:rFonts w:cstheme="minorHAnsi"/>
          <w:sz w:val="20"/>
        </w:rPr>
        <w:fldChar w:fldCharType="end"/>
      </w:r>
      <w:r w:rsidRPr="00485843">
        <w:rPr>
          <w:rFonts w:cstheme="minorHAnsi"/>
          <w:sz w:val="20"/>
        </w:rPr>
        <w:t xml:space="preserve">. The projected annual costs related to osteoporotic fractures between years 2017-2030 were estimated accounting for both the short-term and long-term costs (due to fractures that arose in previous years) of fractures as well as the costs of residing in nursing homes. A model previously used to estimate the burden of osteoporosis in Sweden </w:t>
      </w:r>
      <w:r w:rsidRPr="00485843">
        <w:rPr>
          <w:rFonts w:cstheme="minorHAnsi"/>
          <w:sz w:val="20"/>
        </w:rPr>
        <w:fldChar w:fldCharType="begin"/>
      </w:r>
      <w:r w:rsidRPr="00485843">
        <w:rPr>
          <w:rFonts w:cstheme="minorHAnsi"/>
          <w:sz w:val="20"/>
        </w:rPr>
        <w:instrText xml:space="preserve"> ADDIN EN.CITE &lt;EndNote&gt;&lt;Cite&gt;&lt;Author&gt;Borgstrom&lt;/Author&gt;&lt;Year&gt;2007&lt;/Year&gt;&lt;RecNum&gt;164&lt;/RecNum&gt;&lt;DisplayText&gt;[50]&lt;/DisplayText&gt;&lt;record&gt;&lt;rec-number&gt;164&lt;/rec-number&gt;&lt;foreign-keys&gt;&lt;key app="EN" db-id="95dfreepupz2foezrvixve005dv9esv2f9zz" timestamp="1548427971"&gt;164&lt;/key&gt;&lt;/foreign-keys&gt;&lt;ref-type name="Journal Article"&gt;17&lt;/ref-type&gt;&lt;contributors&gt;&lt;authors&gt;&lt;author&gt;Borgstrom, F.&lt;/author&gt;&lt;author&gt;Sobocki, P.&lt;/author&gt;&lt;author&gt;Strom, O.&lt;/author&gt;&lt;author&gt;Jonsson, B.&lt;/author&gt;&lt;/authors&gt;&lt;/contributors&gt;&lt;auth-address&gt;European Health Economics, Stockholm, Sweden. fredrik.b@healtheconomics.se&lt;/auth-address&gt;&lt;titles&gt;&lt;title&gt;The societal burden of osteoporosis in Sweden&lt;/title&gt;&lt;secondary-title&gt;Bone&lt;/secondary-title&gt;&lt;alt-title&gt;Bone&lt;/alt-title&gt;&lt;/titles&gt;&lt;periodical&gt;&lt;full-title&gt;Bone&lt;/full-title&gt;&lt;abbr-1&gt;Bone&lt;/abbr-1&gt;&lt;/periodical&gt;&lt;alt-periodical&gt;&lt;full-title&gt;Bone&lt;/full-title&gt;&lt;abbr-1&gt;Bone&lt;/abbr-1&gt;&lt;/alt-periodical&gt;&lt;pages&gt;1602-9&lt;/pages&gt;&lt;volume&gt;40&lt;/volume&gt;&lt;number&gt;6&lt;/number&gt;&lt;keywords&gt;&lt;keyword&gt;Age Distribution&lt;/keyword&gt;&lt;keyword&gt;Aged&lt;/keyword&gt;&lt;keyword&gt;Aged, 80 and over&lt;/keyword&gt;&lt;keyword&gt;Cost of Illness&lt;/keyword&gt;&lt;keyword&gt;Costs and Cost Analysis&lt;/keyword&gt;&lt;keyword&gt;Female&lt;/keyword&gt;&lt;keyword&gt;Forearm Injuries/economics/etiology&lt;/keyword&gt;&lt;keyword&gt;Fractures, Bone/*economics/etiology&lt;/keyword&gt;&lt;keyword&gt;Health Care Costs&lt;/keyword&gt;&lt;keyword&gt;Hip Fractures/economics/etiology&lt;/keyword&gt;&lt;keyword&gt;Hospital Costs&lt;/keyword&gt;&lt;keyword&gt;Humans&lt;/keyword&gt;&lt;keyword&gt;Male&lt;/keyword&gt;&lt;keyword&gt;Middle Aged&lt;/keyword&gt;&lt;keyword&gt;Models, Economic&lt;/keyword&gt;&lt;keyword&gt;Osteoporosis/complications/*economics&lt;/keyword&gt;&lt;keyword&gt;Quality-Adjusted Life Years&lt;/keyword&gt;&lt;keyword&gt;Spinal Fractures/economics/etiology&lt;/keyword&gt;&lt;keyword&gt;Sweden&lt;/keyword&gt;&lt;/keywords&gt;&lt;dates&gt;&lt;year&gt;2007&lt;/year&gt;&lt;pub-dates&gt;&lt;date&gt;Jun&lt;/date&gt;&lt;/pub-dates&gt;&lt;/dates&gt;&lt;isbn&gt;8756-3282 (Print)&amp;#xD;1873-2763 (Linking)&lt;/isbn&gt;&lt;accession-num&gt;17433804&lt;/accession-num&gt;&lt;urls&gt;&lt;related-urls&gt;&lt;url&gt;http://www.ncbi.nlm.nih.gov/pubmed/17433804&lt;/url&gt;&lt;/related-urls&gt;&lt;/urls&gt;&lt;electronic-resource-num&gt;10.1016/j.bone.2007.02.027&lt;/electronic-resource-num&gt;&lt;/record&gt;&lt;/Cite&gt;&lt;/EndNote&gt;</w:instrText>
      </w:r>
      <w:r w:rsidRPr="00485843">
        <w:rPr>
          <w:rFonts w:cstheme="minorHAnsi"/>
          <w:sz w:val="20"/>
        </w:rPr>
        <w:fldChar w:fldCharType="separate"/>
      </w:r>
      <w:r w:rsidRPr="00485843">
        <w:rPr>
          <w:rFonts w:cstheme="minorHAnsi"/>
          <w:noProof/>
          <w:sz w:val="20"/>
        </w:rPr>
        <w:t>[50]</w:t>
      </w:r>
      <w:r w:rsidRPr="00485843">
        <w:rPr>
          <w:rFonts w:cstheme="minorHAnsi"/>
          <w:sz w:val="20"/>
        </w:rPr>
        <w:fldChar w:fldCharType="end"/>
      </w:r>
      <w:r w:rsidRPr="00485843">
        <w:rPr>
          <w:rFonts w:cstheme="minorHAnsi"/>
          <w:sz w:val="20"/>
        </w:rPr>
        <w:t xml:space="preserve"> was adapted to the countries included in the present study </w:t>
      </w:r>
      <w:r w:rsidRPr="00485843">
        <w:rPr>
          <w:rFonts w:cstheme="minorHAnsi"/>
          <w:sz w:val="20"/>
        </w:rPr>
        <w:fldChar w:fldCharType="begin"/>
      </w:r>
      <w:r w:rsidRPr="00485843">
        <w:rPr>
          <w:rFonts w:cstheme="minorHAnsi"/>
          <w:sz w:val="20"/>
        </w:rPr>
        <w:instrText xml:space="preserve"> ADDIN EN.CITE &lt;EndNote&gt;&lt;Cite&gt;&lt;Author&gt;Borgstrom&lt;/Author&gt;&lt;Year&gt;2007&lt;/Year&gt;&lt;RecNum&gt;164&lt;/RecNum&gt;&lt;DisplayText&gt;[50]&lt;/DisplayText&gt;&lt;record&gt;&lt;rec-number&gt;164&lt;/rec-number&gt;&lt;foreign-keys&gt;&lt;key app="EN" db-id="95dfreepupz2foezrvixve005dv9esv2f9zz" timestamp="1548427971"&gt;164&lt;/key&gt;&lt;/foreign-keys&gt;&lt;ref-type name="Journal Article"&gt;17&lt;/ref-type&gt;&lt;contributors&gt;&lt;authors&gt;&lt;author&gt;Borgstrom, F.&lt;/author&gt;&lt;author&gt;Sobocki, P.&lt;/author&gt;&lt;author&gt;Strom, O.&lt;/author&gt;&lt;author&gt;Jonsson, B.&lt;/author&gt;&lt;/authors&gt;&lt;/contributors&gt;&lt;auth-address&gt;European Health Economics, Stockholm, Sweden. fredrik.b@healtheconomics.se&lt;/auth-address&gt;&lt;titles&gt;&lt;title&gt;The societal burden of osteoporosis in Sweden&lt;/title&gt;&lt;secondary-title&gt;Bone&lt;/secondary-title&gt;&lt;alt-title&gt;Bone&lt;/alt-title&gt;&lt;/titles&gt;&lt;periodical&gt;&lt;full-title&gt;Bone&lt;/full-title&gt;&lt;abbr-1&gt;Bone&lt;/abbr-1&gt;&lt;/periodical&gt;&lt;alt-periodical&gt;&lt;full-title&gt;Bone&lt;/full-title&gt;&lt;abbr-1&gt;Bone&lt;/abbr-1&gt;&lt;/alt-periodical&gt;&lt;pages&gt;1602-9&lt;/pages&gt;&lt;volume&gt;40&lt;/volume&gt;&lt;number&gt;6&lt;/number&gt;&lt;keywords&gt;&lt;keyword&gt;Age Distribution&lt;/keyword&gt;&lt;keyword&gt;Aged&lt;/keyword&gt;&lt;keyword&gt;Aged, 80 and over&lt;/keyword&gt;&lt;keyword&gt;Cost of Illness&lt;/keyword&gt;&lt;keyword&gt;Costs and Cost Analysis&lt;/keyword&gt;&lt;keyword&gt;Female&lt;/keyword&gt;&lt;keyword&gt;Forearm Injuries/economics/etiology&lt;/keyword&gt;&lt;keyword&gt;Fractures, Bone/*economics/etiology&lt;/keyword&gt;&lt;keyword&gt;Health Care Costs&lt;/keyword&gt;&lt;keyword&gt;Hip Fractures/economics/etiology&lt;/keyword&gt;&lt;keyword&gt;Hospital Costs&lt;/keyword&gt;&lt;keyword&gt;Humans&lt;/keyword&gt;&lt;keyword&gt;Male&lt;/keyword&gt;&lt;keyword&gt;Middle Aged&lt;/keyword&gt;&lt;keyword&gt;Models, Economic&lt;/keyword&gt;&lt;keyword&gt;Osteoporosis/complications/*economics&lt;/keyword&gt;&lt;keyword&gt;Quality-Adjusted Life Years&lt;/keyword&gt;&lt;keyword&gt;Spinal Fractures/economics/etiology&lt;/keyword&gt;&lt;keyword&gt;Sweden&lt;/keyword&gt;&lt;/keywords&gt;&lt;dates&gt;&lt;year&gt;2007&lt;/year&gt;&lt;pub-dates&gt;&lt;date&gt;Jun&lt;/date&gt;&lt;/pub-dates&gt;&lt;/dates&gt;&lt;isbn&gt;8756-3282 (Print)&amp;#xD;1873-2763 (Linking)&lt;/isbn&gt;&lt;accession-num&gt;17433804&lt;/accession-num&gt;&lt;urls&gt;&lt;related-urls&gt;&lt;url&gt;http://www.ncbi.nlm.nih.gov/pubmed/17433804&lt;/url&gt;&lt;/related-urls&gt;&lt;/urls&gt;&lt;electronic-resource-num&gt;10.1016/j.bone.2007.02.027&lt;/electronic-resource-num&gt;&lt;/record&gt;&lt;/Cite&gt;&lt;/EndNote&gt;</w:instrText>
      </w:r>
      <w:r w:rsidRPr="00485843">
        <w:rPr>
          <w:rFonts w:cstheme="minorHAnsi"/>
          <w:sz w:val="20"/>
        </w:rPr>
        <w:fldChar w:fldCharType="separate"/>
      </w:r>
      <w:r w:rsidRPr="00485843">
        <w:rPr>
          <w:rFonts w:cstheme="minorHAnsi"/>
          <w:noProof/>
          <w:sz w:val="20"/>
        </w:rPr>
        <w:t>[50]</w:t>
      </w:r>
      <w:r w:rsidRPr="00485843">
        <w:rPr>
          <w:rFonts w:cstheme="minorHAnsi"/>
          <w:sz w:val="20"/>
        </w:rPr>
        <w:fldChar w:fldCharType="end"/>
      </w:r>
      <w:r w:rsidRPr="00485843">
        <w:rPr>
          <w:rFonts w:cstheme="minorHAnsi"/>
          <w:sz w:val="20"/>
        </w:rPr>
        <w:t xml:space="preserve">.The costs incurred by patients with a history of more than one fracture (subsequent fractures) was calculated from the differences between the risk of fracture (including those with a prior fracture) and risk of first fracture </w:t>
      </w:r>
      <w:r w:rsidRPr="00485843">
        <w:rPr>
          <w:rFonts w:cstheme="minorHAnsi"/>
          <w:sz w:val="20"/>
        </w:rPr>
        <w:fldChar w:fldCharType="begin"/>
      </w:r>
      <w:r w:rsidRPr="00485843">
        <w:rPr>
          <w:rFonts w:cstheme="minorHAnsi"/>
          <w:sz w:val="20"/>
        </w:rPr>
        <w:instrText xml:space="preserve"> ADDIN EN.CITE &lt;EndNote&gt;&lt;Cite&gt;&lt;Author&gt;Kanis&lt;/Author&gt;&lt;Year&gt;2000&lt;/Year&gt;&lt;RecNum&gt;38&lt;/RecNum&gt;&lt;DisplayText&gt;[14]&lt;/DisplayText&gt;&lt;record&gt;&lt;rec-number&gt;38&lt;/rec-number&gt;&lt;foreign-keys&gt;&lt;key app="EN" db-id="95dfreepupz2foezrvixve005dv9esv2f9zz" timestamp="1519206019"&gt;38&lt;/key&gt;&lt;/foreign-keys&gt;&lt;ref-type name="Journal Article"&gt;17&lt;/ref-type&gt;&lt;contributors&gt;&lt;authors&gt;&lt;author&gt;Kanis, JA&lt;/author&gt;&lt;author&gt;Johnell, Olof&lt;/author&gt;&lt;author&gt;Oden, A&lt;/author&gt;&lt;author&gt;Sernbo, Ingemar&lt;/author&gt;&lt;author&gt;Redlund-Johnell, Inga&lt;/author&gt;&lt;author&gt;Dawson, A&lt;/author&gt;&lt;author&gt;De Laet, C&lt;/author&gt;&lt;author&gt;Jonsson, B&lt;/author&gt;&lt;/authors&gt;&lt;/contributors&gt;&lt;titles&gt;&lt;title&gt;Long-term risk of osteoporotic fracture in Malmö&lt;/title&gt;&lt;secondary-title&gt;Osteoporosis international&lt;/secondary-title&gt;&lt;/titles&gt;&lt;periodical&gt;&lt;full-title&gt;Osteoporosis International&lt;/full-title&gt;&lt;/periodical&gt;&lt;pages&gt;669-674&lt;/pages&gt;&lt;volume&gt;11&lt;/volume&gt;&lt;number&gt;8&lt;/number&gt;&lt;dates&gt;&lt;year&gt;2000&lt;/year&gt;&lt;/dates&gt;&lt;isbn&gt;0937-941X&lt;/isbn&gt;&lt;urls&gt;&lt;/urls&gt;&lt;/record&gt;&lt;/Cite&gt;&lt;/EndNote&gt;</w:instrText>
      </w:r>
      <w:r w:rsidRPr="00485843">
        <w:rPr>
          <w:rFonts w:cstheme="minorHAnsi"/>
          <w:sz w:val="20"/>
        </w:rPr>
        <w:fldChar w:fldCharType="separate"/>
      </w:r>
      <w:r w:rsidRPr="00485843">
        <w:rPr>
          <w:rFonts w:cstheme="minorHAnsi"/>
          <w:noProof/>
          <w:sz w:val="20"/>
        </w:rPr>
        <w:t>[14]</w:t>
      </w:r>
      <w:r w:rsidRPr="00485843">
        <w:rPr>
          <w:rFonts w:cstheme="minorHAnsi"/>
          <w:sz w:val="20"/>
        </w:rPr>
        <w:fldChar w:fldCharType="end"/>
      </w:r>
      <w:r w:rsidRPr="00485843">
        <w:rPr>
          <w:rFonts w:cstheme="minorHAnsi"/>
          <w:sz w:val="20"/>
        </w:rPr>
        <w:t xml:space="preserve">. </w:t>
      </w:r>
    </w:p>
    <w:p w14:paraId="4AFCB640"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41" w:name="_Toc20398554"/>
      <w:r w:rsidRPr="00485843">
        <w:rPr>
          <w:rFonts w:eastAsiaTheme="majorEastAsia" w:cstheme="minorHAnsi"/>
          <w:b/>
          <w:bCs/>
          <w:sz w:val="20"/>
          <w:szCs w:val="20"/>
        </w:rPr>
        <w:t>Results</w:t>
      </w:r>
      <w:bookmarkEnd w:id="141"/>
    </w:p>
    <w:p w14:paraId="5BE89B27" w14:textId="029A637E" w:rsidR="00485843" w:rsidRPr="00485843" w:rsidRDefault="00485843" w:rsidP="00485843">
      <w:pPr>
        <w:spacing w:line="360" w:lineRule="auto"/>
        <w:ind w:right="57"/>
        <w:jc w:val="both"/>
        <w:rPr>
          <w:rFonts w:cstheme="minorHAnsi"/>
          <w:sz w:val="20"/>
        </w:rPr>
      </w:pPr>
      <w:r w:rsidRPr="00485843">
        <w:rPr>
          <w:rFonts w:cstheme="minorHAnsi"/>
          <w:sz w:val="20"/>
        </w:rPr>
        <w:t xml:space="preserve">The total monetary cost was €37.5 billion in 2017. Hip fracture represented 56% of the total fracture related costs across EU6 whilst other osteoporotic fractures and vertebral fractures accounted for 35 and 8%, respectively. Whereas hip fractures accounted for 20% of all fragility fractures, they accounted for 56 % of costs </w:t>
      </w:r>
      <w:r w:rsidR="00465361" w:rsidRPr="00465361">
        <w:rPr>
          <w:rFonts w:cstheme="minorHAnsi"/>
          <w:sz w:val="20"/>
        </w:rPr>
        <w:t>(Fig. A 5).</w:t>
      </w:r>
    </w:p>
    <w:p w14:paraId="05950236" w14:textId="19735731" w:rsidR="00485843" w:rsidRPr="00485843" w:rsidRDefault="00F946AC" w:rsidP="00485843">
      <w:r w:rsidRPr="00F946AC">
        <w:rPr>
          <w:noProof/>
        </w:rPr>
        <w:drawing>
          <wp:anchor distT="0" distB="0" distL="114300" distR="114300" simplePos="0" relativeHeight="251931648" behindDoc="0" locked="0" layoutInCell="1" allowOverlap="1" wp14:anchorId="78E4A8D2" wp14:editId="7576655C">
            <wp:simplePos x="0" y="0"/>
            <wp:positionH relativeFrom="margin">
              <wp:posOffset>-1270</wp:posOffset>
            </wp:positionH>
            <wp:positionV relativeFrom="paragraph">
              <wp:posOffset>144145</wp:posOffset>
            </wp:positionV>
            <wp:extent cx="4572000" cy="3286125"/>
            <wp:effectExtent l="0" t="0" r="0" b="952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4167"/>
                    <a:stretch/>
                  </pic:blipFill>
                  <pic:spPr bwMode="auto">
                    <a:xfrm>
                      <a:off x="0" y="0"/>
                      <a:ext cx="4572000" cy="3286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0827954" w14:textId="6A3ACB9B" w:rsidR="00485843" w:rsidRPr="00485843" w:rsidRDefault="00B816E3" w:rsidP="00485843">
      <w:pPr>
        <w:spacing w:line="276" w:lineRule="auto"/>
        <w:ind w:left="567" w:right="764"/>
        <w:rPr>
          <w:sz w:val="20"/>
          <w:szCs w:val="20"/>
        </w:rPr>
      </w:pPr>
      <w:r>
        <w:rPr>
          <w:b/>
          <w:bCs/>
          <w:sz w:val="20"/>
          <w:szCs w:val="20"/>
        </w:rPr>
        <w:t>Fig. A</w:t>
      </w:r>
      <w:r w:rsidR="00485843" w:rsidRPr="00485843">
        <w:rPr>
          <w:b/>
          <w:bCs/>
          <w:sz w:val="20"/>
          <w:szCs w:val="20"/>
        </w:rPr>
        <w:t xml:space="preserve"> 5</w:t>
      </w:r>
      <w:r w:rsidR="00485843" w:rsidRPr="00485843">
        <w:rPr>
          <w:sz w:val="20"/>
          <w:szCs w:val="20"/>
        </w:rPr>
        <w:t xml:space="preserve"> Fracture related costs (panel A, % and billion €) and number of fractures (panel B, n and %) in 2017 by fracture type, EU6.</w:t>
      </w:r>
    </w:p>
    <w:p w14:paraId="68756FB1" w14:textId="77777777" w:rsidR="00485843" w:rsidRPr="00485843" w:rsidRDefault="00485843" w:rsidP="00485843">
      <w:pPr>
        <w:spacing w:line="276" w:lineRule="auto"/>
        <w:ind w:left="567" w:right="764"/>
        <w:rPr>
          <w:sz w:val="20"/>
          <w:szCs w:val="20"/>
        </w:rPr>
      </w:pPr>
    </w:p>
    <w:p w14:paraId="7C4AD3E1" w14:textId="18BE631D" w:rsidR="00485843" w:rsidRPr="00485843" w:rsidRDefault="00465361" w:rsidP="00485843">
      <w:pPr>
        <w:spacing w:line="360" w:lineRule="auto"/>
        <w:ind w:right="57"/>
        <w:jc w:val="both"/>
        <w:rPr>
          <w:rFonts w:cstheme="minorHAnsi"/>
          <w:sz w:val="20"/>
        </w:rPr>
      </w:pPr>
      <w:r w:rsidRPr="00465361">
        <w:rPr>
          <w:rFonts w:cstheme="minorHAnsi"/>
          <w:sz w:val="20"/>
        </w:rPr>
        <w:t xml:space="preserve">Fig. A 6 </w:t>
      </w:r>
      <w:r w:rsidR="00485843" w:rsidRPr="00485843">
        <w:rPr>
          <w:rFonts w:cstheme="minorHAnsi"/>
          <w:sz w:val="20"/>
        </w:rPr>
        <w:t>shows the cost incurred by patients with a history of more than one fracture and the cost incurred by patients with only one fracture in 2017 in all six countries by fracture type. Of the total fracture related cost, on average 15.7% (13.1 to 8.5% depending on fracture type) is accounted for patients with more than one fracture.</w:t>
      </w:r>
    </w:p>
    <w:p w14:paraId="5DAF653C" w14:textId="77777777" w:rsidR="00485843" w:rsidRPr="00485843" w:rsidRDefault="00485843" w:rsidP="00485843">
      <w:r w:rsidRPr="00485843">
        <w:rPr>
          <w:noProof/>
        </w:rPr>
        <w:drawing>
          <wp:anchor distT="0" distB="0" distL="114300" distR="114300" simplePos="0" relativeHeight="251897856" behindDoc="0" locked="0" layoutInCell="1" allowOverlap="1" wp14:anchorId="74E54945" wp14:editId="1B38DE12">
            <wp:simplePos x="0" y="0"/>
            <wp:positionH relativeFrom="column">
              <wp:posOffset>-606425</wp:posOffset>
            </wp:positionH>
            <wp:positionV relativeFrom="paragraph">
              <wp:posOffset>217805</wp:posOffset>
            </wp:positionV>
            <wp:extent cx="5076190" cy="2242820"/>
            <wp:effectExtent l="0" t="0" r="0" b="508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9340" b="12108"/>
                    <a:stretch/>
                  </pic:blipFill>
                  <pic:spPr bwMode="auto">
                    <a:xfrm>
                      <a:off x="0" y="0"/>
                      <a:ext cx="5076190" cy="22428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CCB8A70" w14:textId="292E19FB" w:rsidR="00485843" w:rsidRPr="00485843" w:rsidRDefault="00B816E3" w:rsidP="00485843">
      <w:pPr>
        <w:ind w:firstLine="720"/>
        <w:rPr>
          <w:rFonts w:ascii="Corbel" w:hAnsi="Corbel" w:cstheme="minorHAnsi"/>
          <w:iCs/>
          <w:sz w:val="20"/>
          <w:szCs w:val="18"/>
        </w:rPr>
      </w:pPr>
      <w:r>
        <w:rPr>
          <w:rFonts w:ascii="Corbel" w:hAnsi="Corbel"/>
          <w:b/>
          <w:iCs/>
          <w:sz w:val="20"/>
          <w:szCs w:val="18"/>
        </w:rPr>
        <w:t>Fig. A</w:t>
      </w:r>
      <w:r w:rsidR="00485843" w:rsidRPr="00485843">
        <w:rPr>
          <w:rFonts w:ascii="Corbel" w:hAnsi="Corbel"/>
          <w:b/>
          <w:iCs/>
          <w:sz w:val="20"/>
          <w:szCs w:val="18"/>
        </w:rPr>
        <w:t xml:space="preserve"> </w:t>
      </w:r>
      <w:r w:rsidR="00485843" w:rsidRPr="00485843">
        <w:rPr>
          <w:rFonts w:ascii="Corbel" w:hAnsi="Corbel"/>
          <w:b/>
          <w:iCs/>
          <w:sz w:val="20"/>
          <w:szCs w:val="18"/>
        </w:rPr>
        <w:fldChar w:fldCharType="begin"/>
      </w:r>
      <w:r w:rsidR="00485843" w:rsidRPr="00485843">
        <w:rPr>
          <w:rFonts w:ascii="Corbel" w:hAnsi="Corbel"/>
          <w:b/>
          <w:iCs/>
          <w:sz w:val="20"/>
          <w:szCs w:val="18"/>
        </w:rPr>
        <w:instrText xml:space="preserve"> SEQ Fig. \* ARABIC </w:instrText>
      </w:r>
      <w:r w:rsidR="00485843" w:rsidRPr="00485843">
        <w:rPr>
          <w:rFonts w:ascii="Corbel" w:hAnsi="Corbel"/>
          <w:b/>
          <w:iCs/>
          <w:sz w:val="20"/>
          <w:szCs w:val="18"/>
        </w:rPr>
        <w:fldChar w:fldCharType="separate"/>
      </w:r>
      <w:r w:rsidR="00485843" w:rsidRPr="00485843">
        <w:rPr>
          <w:rFonts w:ascii="Corbel" w:hAnsi="Corbel"/>
          <w:b/>
          <w:iCs/>
          <w:noProof/>
          <w:sz w:val="20"/>
          <w:szCs w:val="18"/>
        </w:rPr>
        <w:t>6</w:t>
      </w:r>
      <w:r w:rsidR="00485843" w:rsidRPr="00485843">
        <w:rPr>
          <w:rFonts w:ascii="Corbel" w:hAnsi="Corbel"/>
          <w:b/>
          <w:iCs/>
          <w:sz w:val="20"/>
          <w:szCs w:val="18"/>
        </w:rPr>
        <w:fldChar w:fldCharType="end"/>
      </w:r>
      <w:r w:rsidR="00485843" w:rsidRPr="00485843">
        <w:rPr>
          <w:rFonts w:ascii="Corbel" w:hAnsi="Corbel" w:cstheme="minorHAnsi"/>
          <w:iCs/>
          <w:sz w:val="20"/>
          <w:szCs w:val="18"/>
        </w:rPr>
        <w:t xml:space="preserve"> </w:t>
      </w:r>
      <w:r w:rsidR="00485843" w:rsidRPr="00485843">
        <w:rPr>
          <w:rFonts w:cstheme="minorHAnsi"/>
          <w:iCs/>
          <w:sz w:val="20"/>
          <w:szCs w:val="18"/>
        </w:rPr>
        <w:t>Total fracture cost by fracture history in 2017, EU6</w:t>
      </w:r>
    </w:p>
    <w:p w14:paraId="178AA3C9" w14:textId="77777777" w:rsidR="00485843" w:rsidRPr="00485843" w:rsidRDefault="00485843" w:rsidP="00485843"/>
    <w:p w14:paraId="3CBA193B" w14:textId="5172B950" w:rsidR="00485843" w:rsidRPr="00485843" w:rsidRDefault="00485843" w:rsidP="00485843">
      <w:pPr>
        <w:spacing w:line="360" w:lineRule="auto"/>
        <w:ind w:right="57"/>
        <w:jc w:val="both"/>
        <w:rPr>
          <w:rFonts w:cstheme="minorHAnsi"/>
          <w:sz w:val="20"/>
        </w:rPr>
      </w:pPr>
      <w:r w:rsidRPr="00485843">
        <w:rPr>
          <w:rFonts w:cstheme="minorHAnsi"/>
          <w:noProof/>
          <w:sz w:val="20"/>
        </w:rPr>
        <w:drawing>
          <wp:anchor distT="0" distB="0" distL="114300" distR="114300" simplePos="0" relativeHeight="251898880" behindDoc="0" locked="0" layoutInCell="1" allowOverlap="1" wp14:anchorId="6FAC11B5" wp14:editId="6090B8A2">
            <wp:simplePos x="0" y="0"/>
            <wp:positionH relativeFrom="column">
              <wp:posOffset>-187642</wp:posOffset>
            </wp:positionH>
            <wp:positionV relativeFrom="paragraph">
              <wp:posOffset>1877378</wp:posOffset>
            </wp:positionV>
            <wp:extent cx="5472430" cy="2433320"/>
            <wp:effectExtent l="0" t="0" r="0" b="508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533" t="13508" r="2327" b="11265"/>
                    <a:stretch/>
                  </pic:blipFill>
                  <pic:spPr bwMode="auto">
                    <a:xfrm>
                      <a:off x="0" y="0"/>
                      <a:ext cx="5472430" cy="2433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5843">
        <w:rPr>
          <w:rFonts w:cstheme="minorHAnsi"/>
          <w:sz w:val="20"/>
        </w:rPr>
        <w:t xml:space="preserve">The fracture related costs in EU6 are projected to increase from €37.5 billion in year 2017 to €47.4 billion in year 2030, an increase of 26.6% </w:t>
      </w:r>
      <w:r w:rsidR="00465361" w:rsidRPr="00465361">
        <w:rPr>
          <w:rFonts w:cstheme="minorHAnsi"/>
          <w:sz w:val="20"/>
        </w:rPr>
        <w:t xml:space="preserve">(Fig. A 7). </w:t>
      </w:r>
      <w:r w:rsidRPr="00485843">
        <w:rPr>
          <w:rFonts w:cstheme="minorHAnsi"/>
          <w:sz w:val="20"/>
        </w:rPr>
        <w:t xml:space="preserve">Mainly due to different population sizes, the burden is the highest in Germany and lowest in Sweden. On a per capita basis, Sweden ranked first and UK last. However, when fracture costs are considered in relation to health care spending, Italy could be interpreted as the country with the highest economic fracture burden </w:t>
      </w:r>
      <w:r w:rsidR="00465361" w:rsidRPr="00465361">
        <w:rPr>
          <w:rFonts w:cstheme="minorHAnsi"/>
          <w:sz w:val="20"/>
        </w:rPr>
        <w:t xml:space="preserve">(Fig. A 8) </w:t>
      </w:r>
      <w:r w:rsidRPr="00485843">
        <w:rPr>
          <w:rFonts w:cstheme="minorHAnsi"/>
          <w:sz w:val="20"/>
        </w:rPr>
        <w:t xml:space="preserve">whereas France and the UK appear to have </w:t>
      </w:r>
      <w:r w:rsidRPr="00845AF4">
        <w:rPr>
          <w:rFonts w:cstheme="minorHAnsi"/>
          <w:sz w:val="20"/>
        </w:rPr>
        <w:t xml:space="preserve">the lowest fracture burden. </w:t>
      </w:r>
      <w:r w:rsidR="00F27AA8" w:rsidRPr="00F27AA8">
        <w:rPr>
          <w:rFonts w:cstheme="minorHAnsi"/>
          <w:sz w:val="20"/>
        </w:rPr>
        <w:t>Table A 13</w:t>
      </w:r>
      <w:r w:rsidR="00F27AA8">
        <w:rPr>
          <w:rFonts w:cstheme="minorHAnsi"/>
          <w:sz w:val="20"/>
        </w:rPr>
        <w:t xml:space="preserve"> </w:t>
      </w:r>
      <w:r w:rsidRPr="00845AF4">
        <w:rPr>
          <w:rFonts w:cstheme="minorHAnsi"/>
          <w:sz w:val="20"/>
        </w:rPr>
        <w:t xml:space="preserve">presents the fracture related costs in 2017. The fracture-related costs in terms of health care spending and population are presented in </w:t>
      </w:r>
      <w:r w:rsidR="00F27AA8" w:rsidRPr="00F27AA8">
        <w:rPr>
          <w:rFonts w:cstheme="minorHAnsi"/>
          <w:sz w:val="20"/>
        </w:rPr>
        <w:t>Table A 14. Table A 15</w:t>
      </w:r>
      <w:r w:rsidR="00F27AA8">
        <w:rPr>
          <w:rFonts w:cstheme="minorHAnsi"/>
          <w:sz w:val="20"/>
        </w:rPr>
        <w:t xml:space="preserve"> </w:t>
      </w:r>
      <w:r w:rsidRPr="00845AF4">
        <w:rPr>
          <w:rFonts w:cstheme="minorHAnsi"/>
          <w:sz w:val="20"/>
        </w:rPr>
        <w:t>presents the annual</w:t>
      </w:r>
      <w:r w:rsidRPr="00485843">
        <w:rPr>
          <w:rFonts w:cstheme="minorHAnsi"/>
          <w:sz w:val="20"/>
        </w:rPr>
        <w:t xml:space="preserve"> fracture-related cost projections.</w:t>
      </w:r>
    </w:p>
    <w:p w14:paraId="4A66C3A6" w14:textId="6A2FA347" w:rsidR="00485843" w:rsidRPr="00485843" w:rsidRDefault="00B816E3" w:rsidP="00485843">
      <w:pPr>
        <w:ind w:left="720"/>
        <w:rPr>
          <w:rFonts w:ascii="Corbel" w:hAnsi="Corbel" w:cstheme="minorHAnsi"/>
          <w:iCs/>
          <w:sz w:val="20"/>
          <w:szCs w:val="18"/>
        </w:rPr>
      </w:pPr>
      <w:bookmarkStart w:id="142" w:name="_Ref20389813"/>
      <w:r>
        <w:rPr>
          <w:rFonts w:ascii="Corbel" w:hAnsi="Corbel"/>
          <w:b/>
          <w:iCs/>
          <w:sz w:val="20"/>
          <w:szCs w:val="18"/>
        </w:rPr>
        <w:t>Fig. A</w:t>
      </w:r>
      <w:r w:rsidR="00485843" w:rsidRPr="00485843">
        <w:rPr>
          <w:rFonts w:ascii="Corbel" w:hAnsi="Corbel"/>
          <w:b/>
          <w:iCs/>
          <w:sz w:val="20"/>
          <w:szCs w:val="18"/>
        </w:rPr>
        <w:t xml:space="preserve"> </w:t>
      </w:r>
      <w:r w:rsidR="00485843" w:rsidRPr="00485843">
        <w:rPr>
          <w:rFonts w:ascii="Corbel" w:hAnsi="Corbel"/>
          <w:b/>
          <w:iCs/>
          <w:sz w:val="20"/>
          <w:szCs w:val="18"/>
        </w:rPr>
        <w:fldChar w:fldCharType="begin"/>
      </w:r>
      <w:r w:rsidR="00485843" w:rsidRPr="00485843">
        <w:rPr>
          <w:rFonts w:ascii="Corbel" w:hAnsi="Corbel"/>
          <w:b/>
          <w:iCs/>
          <w:sz w:val="20"/>
          <w:szCs w:val="18"/>
        </w:rPr>
        <w:instrText xml:space="preserve"> SEQ Fig. \* ARABIC </w:instrText>
      </w:r>
      <w:r w:rsidR="00485843" w:rsidRPr="00485843">
        <w:rPr>
          <w:rFonts w:ascii="Corbel" w:hAnsi="Corbel"/>
          <w:b/>
          <w:iCs/>
          <w:sz w:val="20"/>
          <w:szCs w:val="18"/>
        </w:rPr>
        <w:fldChar w:fldCharType="separate"/>
      </w:r>
      <w:r w:rsidR="00485843" w:rsidRPr="00485843">
        <w:rPr>
          <w:rFonts w:ascii="Corbel" w:hAnsi="Corbel"/>
          <w:b/>
          <w:iCs/>
          <w:noProof/>
          <w:sz w:val="20"/>
          <w:szCs w:val="18"/>
        </w:rPr>
        <w:t>7</w:t>
      </w:r>
      <w:r w:rsidR="00485843" w:rsidRPr="00485843">
        <w:rPr>
          <w:rFonts w:ascii="Corbel" w:hAnsi="Corbel"/>
          <w:b/>
          <w:iCs/>
          <w:sz w:val="20"/>
          <w:szCs w:val="18"/>
        </w:rPr>
        <w:fldChar w:fldCharType="end"/>
      </w:r>
      <w:bookmarkEnd w:id="142"/>
      <w:r w:rsidR="00485843" w:rsidRPr="00485843">
        <w:rPr>
          <w:rFonts w:ascii="Corbel" w:hAnsi="Corbel" w:cstheme="minorHAnsi"/>
          <w:iCs/>
          <w:sz w:val="20"/>
          <w:szCs w:val="18"/>
        </w:rPr>
        <w:t xml:space="preserve"> </w:t>
      </w:r>
      <w:r w:rsidR="00485843" w:rsidRPr="00485843">
        <w:rPr>
          <w:rFonts w:cstheme="minorHAnsi"/>
          <w:iCs/>
          <w:sz w:val="20"/>
          <w:szCs w:val="18"/>
        </w:rPr>
        <w:t>Estimated annual fracture related costs (billion euro) by type and country in 2017 and 2030 and percentage change</w:t>
      </w:r>
    </w:p>
    <w:p w14:paraId="636CA1A0" w14:textId="77777777" w:rsidR="00485843" w:rsidRPr="00485843" w:rsidRDefault="00485843" w:rsidP="00485843">
      <w:pPr>
        <w:rPr>
          <w:rFonts w:cstheme="minorHAnsi"/>
        </w:rPr>
      </w:pPr>
    </w:p>
    <w:p w14:paraId="59816DA9" w14:textId="77777777" w:rsidR="00485843" w:rsidRPr="00485843" w:rsidRDefault="00485843" w:rsidP="00485843">
      <w:pPr>
        <w:keepNext/>
        <w:spacing w:line="480" w:lineRule="auto"/>
        <w:ind w:right="57"/>
        <w:jc w:val="both"/>
        <w:rPr>
          <w:rFonts w:cstheme="minorHAnsi"/>
          <w:sz w:val="20"/>
        </w:rPr>
      </w:pPr>
      <w:r w:rsidRPr="00485843">
        <w:rPr>
          <w:rFonts w:cstheme="minorHAnsi"/>
          <w:noProof/>
          <w:sz w:val="20"/>
        </w:rPr>
        <w:drawing>
          <wp:anchor distT="0" distB="0" distL="114300" distR="114300" simplePos="0" relativeHeight="251899904" behindDoc="0" locked="0" layoutInCell="1" allowOverlap="1" wp14:anchorId="50AC5FDB" wp14:editId="7FE626D4">
            <wp:simplePos x="0" y="0"/>
            <wp:positionH relativeFrom="column">
              <wp:posOffset>722630</wp:posOffset>
            </wp:positionH>
            <wp:positionV relativeFrom="paragraph">
              <wp:posOffset>258445</wp:posOffset>
            </wp:positionV>
            <wp:extent cx="3804920" cy="2299970"/>
            <wp:effectExtent l="0" t="0" r="508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7264" t="12675" r="7774" b="6772"/>
                    <a:stretch/>
                  </pic:blipFill>
                  <pic:spPr bwMode="auto">
                    <a:xfrm>
                      <a:off x="0" y="0"/>
                      <a:ext cx="3804920" cy="229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8D3DF" w14:textId="6E2E61E4" w:rsidR="00485843" w:rsidRPr="00485843" w:rsidRDefault="00B816E3" w:rsidP="00485843">
      <w:pPr>
        <w:ind w:firstLine="720"/>
        <w:jc w:val="both"/>
        <w:rPr>
          <w:rFonts w:ascii="Corbel" w:hAnsi="Corbel"/>
          <w:iCs/>
          <w:sz w:val="20"/>
          <w:szCs w:val="18"/>
        </w:rPr>
      </w:pPr>
      <w:bookmarkStart w:id="143" w:name="_Ref20389818"/>
      <w:r>
        <w:rPr>
          <w:rFonts w:ascii="Corbel" w:hAnsi="Corbel"/>
          <w:b/>
          <w:iCs/>
          <w:sz w:val="20"/>
          <w:szCs w:val="18"/>
        </w:rPr>
        <w:t>Fig. A</w:t>
      </w:r>
      <w:r w:rsidR="00485843" w:rsidRPr="00485843">
        <w:rPr>
          <w:rFonts w:ascii="Corbel" w:hAnsi="Corbel"/>
          <w:b/>
          <w:iCs/>
          <w:sz w:val="20"/>
          <w:szCs w:val="18"/>
        </w:rPr>
        <w:t xml:space="preserve"> </w:t>
      </w:r>
      <w:r w:rsidR="00485843" w:rsidRPr="00485843">
        <w:rPr>
          <w:rFonts w:ascii="Corbel" w:hAnsi="Corbel"/>
          <w:b/>
          <w:iCs/>
          <w:sz w:val="20"/>
          <w:szCs w:val="18"/>
        </w:rPr>
        <w:fldChar w:fldCharType="begin"/>
      </w:r>
      <w:r w:rsidR="00485843" w:rsidRPr="00485843">
        <w:rPr>
          <w:rFonts w:ascii="Corbel" w:hAnsi="Corbel"/>
          <w:b/>
          <w:iCs/>
          <w:sz w:val="20"/>
          <w:szCs w:val="18"/>
        </w:rPr>
        <w:instrText xml:space="preserve"> SEQ Fig. \* ARABIC </w:instrText>
      </w:r>
      <w:r w:rsidR="00485843" w:rsidRPr="00485843">
        <w:rPr>
          <w:rFonts w:ascii="Corbel" w:hAnsi="Corbel"/>
          <w:b/>
          <w:iCs/>
          <w:sz w:val="20"/>
          <w:szCs w:val="18"/>
        </w:rPr>
        <w:fldChar w:fldCharType="separate"/>
      </w:r>
      <w:r w:rsidR="00485843" w:rsidRPr="00485843">
        <w:rPr>
          <w:rFonts w:ascii="Corbel" w:hAnsi="Corbel"/>
          <w:b/>
          <w:iCs/>
          <w:noProof/>
          <w:sz w:val="20"/>
          <w:szCs w:val="18"/>
        </w:rPr>
        <w:t>8</w:t>
      </w:r>
      <w:r w:rsidR="00485843" w:rsidRPr="00485843">
        <w:rPr>
          <w:rFonts w:ascii="Corbel" w:hAnsi="Corbel"/>
          <w:b/>
          <w:iCs/>
          <w:sz w:val="20"/>
          <w:szCs w:val="18"/>
        </w:rPr>
        <w:fldChar w:fldCharType="end"/>
      </w:r>
      <w:bookmarkEnd w:id="143"/>
      <w:r w:rsidR="00485843" w:rsidRPr="00485843">
        <w:rPr>
          <w:rFonts w:ascii="Corbel" w:hAnsi="Corbel"/>
          <w:iCs/>
          <w:sz w:val="20"/>
          <w:szCs w:val="18"/>
        </w:rPr>
        <w:t xml:space="preserve"> </w:t>
      </w:r>
      <w:r w:rsidR="00485843" w:rsidRPr="00485843">
        <w:rPr>
          <w:rFonts w:cstheme="minorHAnsi"/>
          <w:iCs/>
          <w:sz w:val="20"/>
          <w:szCs w:val="18"/>
        </w:rPr>
        <w:t>Fracture cost per capita and health care spending related to fractures</w:t>
      </w:r>
    </w:p>
    <w:p w14:paraId="4BC4E5EE" w14:textId="77777777" w:rsidR="00485843" w:rsidRPr="00485843" w:rsidRDefault="00485843" w:rsidP="00485843">
      <w:pPr>
        <w:spacing w:line="480" w:lineRule="auto"/>
        <w:ind w:right="57"/>
        <w:jc w:val="both"/>
        <w:rPr>
          <w:rFonts w:cstheme="minorHAnsi"/>
          <w:sz w:val="20"/>
        </w:rPr>
      </w:pPr>
      <w:bookmarkStart w:id="144" w:name="_Ref506898256"/>
    </w:p>
    <w:p w14:paraId="5BB5C615" w14:textId="77777777" w:rsidR="00485843" w:rsidRPr="00485843" w:rsidRDefault="00485843" w:rsidP="00485843">
      <w:pPr>
        <w:keepNext/>
        <w:keepLines/>
        <w:spacing w:before="240" w:after="240" w:line="360" w:lineRule="auto"/>
        <w:ind w:right="-720"/>
        <w:outlineLvl w:val="2"/>
        <w:rPr>
          <w:rFonts w:eastAsiaTheme="majorEastAsia" w:cstheme="minorHAnsi"/>
          <w:b/>
          <w:bCs/>
          <w:sz w:val="20"/>
          <w:szCs w:val="20"/>
        </w:rPr>
      </w:pPr>
      <w:bookmarkStart w:id="145" w:name="_Toc20398555"/>
      <w:r w:rsidRPr="00485843">
        <w:rPr>
          <w:rFonts w:eastAsiaTheme="majorEastAsia" w:cstheme="minorHAnsi"/>
          <w:b/>
          <w:bCs/>
          <w:sz w:val="20"/>
          <w:szCs w:val="20"/>
        </w:rPr>
        <w:t>Comments</w:t>
      </w:r>
      <w:bookmarkEnd w:id="145"/>
    </w:p>
    <w:p w14:paraId="677CFFAC" w14:textId="13B90094" w:rsidR="00485843" w:rsidRPr="00485843" w:rsidRDefault="00485843" w:rsidP="00485843">
      <w:pPr>
        <w:spacing w:line="360" w:lineRule="auto"/>
        <w:ind w:right="57"/>
        <w:jc w:val="both"/>
        <w:rPr>
          <w:rFonts w:cstheme="minorHAnsi"/>
          <w:sz w:val="20"/>
        </w:rPr>
      </w:pPr>
      <w:r w:rsidRPr="00485843">
        <w:rPr>
          <w:rFonts w:cstheme="minorHAnsi"/>
          <w:sz w:val="20"/>
        </w:rPr>
        <w:t xml:space="preserve">The number of elderly individuals is expected to increase in the </w:t>
      </w:r>
      <w:r w:rsidR="00237660" w:rsidRPr="00485843">
        <w:rPr>
          <w:rFonts w:cstheme="minorHAnsi"/>
          <w:sz w:val="20"/>
        </w:rPr>
        <w:t>E</w:t>
      </w:r>
      <w:r w:rsidR="00237660">
        <w:rPr>
          <w:rFonts w:cstheme="minorHAnsi"/>
          <w:sz w:val="20"/>
        </w:rPr>
        <w:t>U</w:t>
      </w:r>
      <w:r w:rsidR="00237660" w:rsidRPr="00485843">
        <w:rPr>
          <w:rFonts w:cstheme="minorHAnsi"/>
          <w:sz w:val="20"/>
        </w:rPr>
        <w:t>6</w:t>
      </w:r>
      <w:r w:rsidRPr="00485843">
        <w:rPr>
          <w:rFonts w:cstheme="minorHAnsi"/>
          <w:sz w:val="20"/>
        </w:rPr>
        <w:t>. Given current rates of incidence of hip vertebral and other osteoporotic fractures, the monetary burden of osteoporosis will increase in all countries</w:t>
      </w:r>
      <w:r w:rsidRPr="00485843">
        <w:rPr>
          <w:rFonts w:cstheme="minorHAnsi"/>
        </w:rPr>
        <w:t xml:space="preserve"> </w:t>
      </w:r>
      <w:r w:rsidRPr="00485843">
        <w:rPr>
          <w:rFonts w:cstheme="minorHAnsi"/>
          <w:sz w:val="20"/>
        </w:rPr>
        <w:t xml:space="preserve">studied. The relative change in monetary burden between 2017 and 2030 is similar to the burden in terms of QALYs. </w:t>
      </w:r>
    </w:p>
    <w:p w14:paraId="416966D7" w14:textId="77777777" w:rsidR="00485843" w:rsidRPr="00485843" w:rsidRDefault="00485843" w:rsidP="00485843"/>
    <w:p w14:paraId="039B1B87" w14:textId="77777777" w:rsidR="00485843" w:rsidRPr="00485843" w:rsidRDefault="00485843" w:rsidP="00485843">
      <w:pPr>
        <w:keepNext/>
        <w:keepLines/>
        <w:spacing w:before="240"/>
        <w:ind w:right="-720"/>
        <w:outlineLvl w:val="2"/>
        <w:rPr>
          <w:rFonts w:eastAsiaTheme="majorEastAsia" w:cstheme="minorHAnsi"/>
          <w:b/>
          <w:bCs/>
          <w:sz w:val="20"/>
          <w:szCs w:val="20"/>
        </w:rPr>
      </w:pPr>
      <w:r w:rsidRPr="00485843">
        <w:rPr>
          <w:rFonts w:eastAsiaTheme="majorEastAsia" w:cstheme="minorHAnsi"/>
          <w:sz w:val="28"/>
          <w:szCs w:val="32"/>
        </w:rPr>
        <w:t xml:space="preserve"> </w:t>
      </w:r>
      <w:bookmarkStart w:id="146" w:name="_Toc20398556"/>
      <w:r w:rsidRPr="00485843">
        <w:rPr>
          <w:rFonts w:eastAsiaTheme="majorEastAsia" w:cstheme="minorHAnsi"/>
          <w:b/>
          <w:bCs/>
          <w:sz w:val="20"/>
          <w:szCs w:val="20"/>
        </w:rPr>
        <w:t>Supporting data</w:t>
      </w:r>
      <w:bookmarkEnd w:id="146"/>
      <w:r w:rsidRPr="00485843">
        <w:rPr>
          <w:rFonts w:eastAsiaTheme="majorEastAsia" w:cstheme="minorHAnsi"/>
          <w:b/>
          <w:bCs/>
          <w:sz w:val="20"/>
          <w:szCs w:val="20"/>
        </w:rPr>
        <w:t xml:space="preserve"> </w:t>
      </w:r>
    </w:p>
    <w:p w14:paraId="707BC037" w14:textId="77777777" w:rsidR="00485843" w:rsidRPr="00485843" w:rsidRDefault="00485843" w:rsidP="00485843">
      <w:pPr>
        <w:spacing w:line="480" w:lineRule="auto"/>
        <w:ind w:right="57"/>
        <w:jc w:val="both"/>
        <w:rPr>
          <w:rFonts w:cstheme="minorHAnsi"/>
          <w:sz w:val="20"/>
        </w:rPr>
      </w:pPr>
    </w:p>
    <w:p w14:paraId="5689E455" w14:textId="762A3D4F" w:rsidR="00485843" w:rsidRPr="00485843" w:rsidRDefault="009962D5" w:rsidP="00485843">
      <w:pPr>
        <w:keepNext/>
        <w:rPr>
          <w:rFonts w:cstheme="minorHAnsi"/>
          <w:iCs/>
          <w:sz w:val="20"/>
          <w:szCs w:val="20"/>
        </w:rPr>
      </w:pPr>
      <w:bookmarkStart w:id="147" w:name="_Ref506892992"/>
      <w:r w:rsidRPr="005C7136">
        <w:rPr>
          <w:rFonts w:cstheme="minorHAnsi"/>
          <w:b/>
          <w:iCs/>
          <w:sz w:val="20"/>
          <w:szCs w:val="20"/>
        </w:rPr>
        <w:t>Table A</w:t>
      </w:r>
      <w:r w:rsidR="00485843" w:rsidRPr="005C7136">
        <w:rPr>
          <w:rFonts w:cstheme="minorHAnsi"/>
          <w:b/>
          <w:iCs/>
          <w:sz w:val="20"/>
          <w:szCs w:val="20"/>
        </w:rPr>
        <w:t xml:space="preserve"> </w:t>
      </w:r>
      <w:r w:rsidR="00485843" w:rsidRPr="005C7136">
        <w:rPr>
          <w:rFonts w:cstheme="minorHAnsi"/>
          <w:b/>
          <w:iCs/>
          <w:sz w:val="20"/>
          <w:szCs w:val="20"/>
        </w:rPr>
        <w:fldChar w:fldCharType="begin"/>
      </w:r>
      <w:r w:rsidR="00485843" w:rsidRPr="005C7136">
        <w:rPr>
          <w:rFonts w:cstheme="minorHAnsi"/>
          <w:b/>
          <w:iCs/>
          <w:sz w:val="20"/>
          <w:szCs w:val="20"/>
        </w:rPr>
        <w:instrText xml:space="preserve"> SEQ Table \* ARABIC </w:instrText>
      </w:r>
      <w:r w:rsidR="00485843" w:rsidRPr="005C7136">
        <w:rPr>
          <w:rFonts w:cstheme="minorHAnsi"/>
          <w:b/>
          <w:iCs/>
          <w:sz w:val="20"/>
          <w:szCs w:val="20"/>
        </w:rPr>
        <w:fldChar w:fldCharType="separate"/>
      </w:r>
      <w:r w:rsidR="00485843" w:rsidRPr="005C7136">
        <w:rPr>
          <w:rFonts w:cstheme="minorHAnsi"/>
          <w:b/>
          <w:iCs/>
          <w:noProof/>
          <w:sz w:val="20"/>
          <w:szCs w:val="20"/>
        </w:rPr>
        <w:t>1</w:t>
      </w:r>
      <w:r w:rsidR="005C7136" w:rsidRPr="005C7136">
        <w:rPr>
          <w:rFonts w:cstheme="minorHAnsi"/>
          <w:b/>
          <w:iCs/>
          <w:noProof/>
          <w:sz w:val="20"/>
          <w:szCs w:val="20"/>
        </w:rPr>
        <w:t>3</w:t>
      </w:r>
      <w:r w:rsidR="00485843" w:rsidRPr="005C7136">
        <w:rPr>
          <w:rFonts w:cstheme="minorHAnsi"/>
          <w:b/>
          <w:iCs/>
          <w:sz w:val="20"/>
          <w:szCs w:val="20"/>
        </w:rPr>
        <w:fldChar w:fldCharType="end"/>
      </w:r>
      <w:bookmarkEnd w:id="147"/>
      <w:r w:rsidR="00485843" w:rsidRPr="00485843">
        <w:rPr>
          <w:rFonts w:cstheme="minorHAnsi"/>
          <w:iCs/>
          <w:sz w:val="20"/>
          <w:szCs w:val="20"/>
        </w:rPr>
        <w:tab/>
        <w:t xml:space="preserve"> Fracture related costs in 2017 (million euro)</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30"/>
        <w:gridCol w:w="1710"/>
        <w:gridCol w:w="1440"/>
        <w:gridCol w:w="1260"/>
      </w:tblGrid>
      <w:tr w:rsidR="00485843" w:rsidRPr="00485843" w14:paraId="308777AB" w14:textId="77777777" w:rsidTr="00B816E3">
        <w:trPr>
          <w:trHeight w:val="242"/>
        </w:trPr>
        <w:tc>
          <w:tcPr>
            <w:tcW w:w="1980" w:type="dxa"/>
            <w:shd w:val="clear" w:color="auto" w:fill="auto"/>
            <w:noWrap/>
            <w:vAlign w:val="bottom"/>
            <w:hideMark/>
          </w:tcPr>
          <w:p w14:paraId="03096F84" w14:textId="77777777" w:rsidR="00485843" w:rsidRPr="00485843" w:rsidRDefault="00485843" w:rsidP="00485843">
            <w:pPr>
              <w:rPr>
                <w:rFonts w:eastAsia="Times New Roman" w:cstheme="minorHAnsi"/>
                <w:iCs/>
                <w:sz w:val="20"/>
              </w:rPr>
            </w:pPr>
            <w:r w:rsidRPr="00485843">
              <w:rPr>
                <w:rFonts w:eastAsia="Times New Roman" w:cstheme="minorHAnsi"/>
                <w:iCs/>
                <w:sz w:val="20"/>
              </w:rPr>
              <w:t>Country</w:t>
            </w:r>
          </w:p>
        </w:tc>
        <w:tc>
          <w:tcPr>
            <w:tcW w:w="1530" w:type="dxa"/>
            <w:shd w:val="clear" w:color="auto" w:fill="auto"/>
            <w:noWrap/>
            <w:vAlign w:val="bottom"/>
            <w:hideMark/>
          </w:tcPr>
          <w:p w14:paraId="1C07DE3E" w14:textId="77777777" w:rsidR="00485843" w:rsidRPr="00485843" w:rsidRDefault="00485843" w:rsidP="00485843">
            <w:pPr>
              <w:jc w:val="center"/>
              <w:rPr>
                <w:rFonts w:eastAsia="Times New Roman" w:cstheme="minorHAnsi"/>
                <w:iCs/>
                <w:sz w:val="20"/>
                <w:szCs w:val="22"/>
              </w:rPr>
            </w:pPr>
            <w:r w:rsidRPr="00485843">
              <w:rPr>
                <w:rFonts w:eastAsia="Times New Roman" w:cstheme="minorHAnsi"/>
                <w:iCs/>
                <w:sz w:val="20"/>
                <w:szCs w:val="22"/>
              </w:rPr>
              <w:t>Incident fractures</w:t>
            </w:r>
          </w:p>
        </w:tc>
        <w:tc>
          <w:tcPr>
            <w:tcW w:w="1710" w:type="dxa"/>
            <w:shd w:val="clear" w:color="auto" w:fill="auto"/>
            <w:noWrap/>
            <w:vAlign w:val="bottom"/>
            <w:hideMark/>
          </w:tcPr>
          <w:p w14:paraId="74E5A858" w14:textId="77777777" w:rsidR="00485843" w:rsidRPr="00485843" w:rsidRDefault="00485843" w:rsidP="00485843">
            <w:pPr>
              <w:jc w:val="center"/>
              <w:rPr>
                <w:rFonts w:eastAsia="Times New Roman" w:cstheme="minorHAnsi"/>
                <w:iCs/>
                <w:sz w:val="20"/>
                <w:szCs w:val="22"/>
              </w:rPr>
            </w:pPr>
            <w:r w:rsidRPr="00485843">
              <w:rPr>
                <w:rFonts w:eastAsia="Times New Roman" w:cstheme="minorHAnsi"/>
                <w:iCs/>
                <w:sz w:val="20"/>
                <w:szCs w:val="22"/>
              </w:rPr>
              <w:t>Prevalent fractures</w:t>
            </w:r>
          </w:p>
        </w:tc>
        <w:tc>
          <w:tcPr>
            <w:tcW w:w="1440" w:type="dxa"/>
            <w:shd w:val="clear" w:color="auto" w:fill="auto"/>
            <w:noWrap/>
            <w:vAlign w:val="bottom"/>
            <w:hideMark/>
          </w:tcPr>
          <w:p w14:paraId="2978352D" w14:textId="77777777" w:rsidR="00485843" w:rsidRPr="00485843" w:rsidRDefault="00485843" w:rsidP="00485843">
            <w:pPr>
              <w:jc w:val="center"/>
              <w:rPr>
                <w:rFonts w:eastAsia="Times New Roman" w:cstheme="minorHAnsi"/>
                <w:iCs/>
                <w:sz w:val="20"/>
                <w:szCs w:val="22"/>
              </w:rPr>
            </w:pPr>
            <w:r w:rsidRPr="00485843">
              <w:rPr>
                <w:rFonts w:eastAsia="Times New Roman" w:cstheme="minorHAnsi"/>
                <w:iCs/>
                <w:sz w:val="20"/>
                <w:szCs w:val="22"/>
              </w:rPr>
              <w:t>Institutional care</w:t>
            </w:r>
          </w:p>
        </w:tc>
        <w:tc>
          <w:tcPr>
            <w:tcW w:w="1260" w:type="dxa"/>
            <w:shd w:val="clear" w:color="auto" w:fill="auto"/>
            <w:noWrap/>
            <w:vAlign w:val="bottom"/>
            <w:hideMark/>
          </w:tcPr>
          <w:p w14:paraId="039CC6E8" w14:textId="77777777" w:rsidR="00485843" w:rsidRPr="00485843" w:rsidRDefault="00485843" w:rsidP="00485843">
            <w:pPr>
              <w:jc w:val="center"/>
              <w:rPr>
                <w:rFonts w:eastAsia="Times New Roman" w:cstheme="minorHAnsi"/>
                <w:iCs/>
                <w:sz w:val="20"/>
                <w:szCs w:val="22"/>
              </w:rPr>
            </w:pPr>
            <w:r w:rsidRPr="00485843">
              <w:rPr>
                <w:rFonts w:eastAsia="Times New Roman" w:cstheme="minorHAnsi"/>
                <w:iCs/>
                <w:sz w:val="20"/>
                <w:szCs w:val="22"/>
              </w:rPr>
              <w:t>Total</w:t>
            </w:r>
          </w:p>
        </w:tc>
      </w:tr>
      <w:tr w:rsidR="00485843" w:rsidRPr="00485843" w14:paraId="49E2FD1B" w14:textId="77777777" w:rsidTr="00B816E3">
        <w:trPr>
          <w:trHeight w:val="242"/>
        </w:trPr>
        <w:tc>
          <w:tcPr>
            <w:tcW w:w="1980" w:type="dxa"/>
            <w:shd w:val="clear" w:color="auto" w:fill="auto"/>
            <w:noWrap/>
            <w:vAlign w:val="bottom"/>
            <w:hideMark/>
          </w:tcPr>
          <w:p w14:paraId="5806963D" w14:textId="77777777" w:rsidR="00485843" w:rsidRPr="00485843" w:rsidRDefault="00485843" w:rsidP="00485843">
            <w:pPr>
              <w:rPr>
                <w:rFonts w:eastAsia="Times New Roman" w:cstheme="minorHAnsi"/>
                <w:iCs/>
                <w:color w:val="000000"/>
                <w:sz w:val="20"/>
                <w:szCs w:val="18"/>
              </w:rPr>
            </w:pPr>
            <w:r w:rsidRPr="00485843">
              <w:rPr>
                <w:rFonts w:eastAsia="Times New Roman" w:cstheme="minorHAnsi"/>
                <w:iCs/>
                <w:color w:val="000000"/>
                <w:sz w:val="20"/>
                <w:szCs w:val="18"/>
              </w:rPr>
              <w:t>France</w:t>
            </w:r>
          </w:p>
        </w:tc>
        <w:tc>
          <w:tcPr>
            <w:tcW w:w="1530" w:type="dxa"/>
            <w:shd w:val="clear" w:color="auto" w:fill="auto"/>
            <w:noWrap/>
            <w:vAlign w:val="bottom"/>
            <w:hideMark/>
          </w:tcPr>
          <w:p w14:paraId="0FBE8811"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3,748</w:t>
            </w:r>
          </w:p>
        </w:tc>
        <w:tc>
          <w:tcPr>
            <w:tcW w:w="1710" w:type="dxa"/>
            <w:shd w:val="clear" w:color="auto" w:fill="auto"/>
            <w:noWrap/>
            <w:vAlign w:val="bottom"/>
            <w:hideMark/>
          </w:tcPr>
          <w:p w14:paraId="1B76A8DA"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219</w:t>
            </w:r>
          </w:p>
        </w:tc>
        <w:tc>
          <w:tcPr>
            <w:tcW w:w="1440" w:type="dxa"/>
            <w:shd w:val="clear" w:color="auto" w:fill="auto"/>
            <w:noWrap/>
            <w:vAlign w:val="bottom"/>
            <w:hideMark/>
          </w:tcPr>
          <w:p w14:paraId="32388146"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1,404</w:t>
            </w:r>
          </w:p>
        </w:tc>
        <w:tc>
          <w:tcPr>
            <w:tcW w:w="1260" w:type="dxa"/>
            <w:shd w:val="clear" w:color="auto" w:fill="auto"/>
            <w:noWrap/>
            <w:vAlign w:val="bottom"/>
            <w:hideMark/>
          </w:tcPr>
          <w:p w14:paraId="3CC4183F"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5,371</w:t>
            </w:r>
          </w:p>
        </w:tc>
      </w:tr>
      <w:tr w:rsidR="00485843" w:rsidRPr="00485843" w14:paraId="68C320E6" w14:textId="77777777" w:rsidTr="00B816E3">
        <w:trPr>
          <w:trHeight w:val="242"/>
        </w:trPr>
        <w:tc>
          <w:tcPr>
            <w:tcW w:w="1980" w:type="dxa"/>
            <w:shd w:val="clear" w:color="auto" w:fill="auto"/>
            <w:noWrap/>
            <w:vAlign w:val="bottom"/>
            <w:hideMark/>
          </w:tcPr>
          <w:p w14:paraId="2414D4F2" w14:textId="77777777" w:rsidR="00485843" w:rsidRPr="00485843" w:rsidRDefault="00485843" w:rsidP="00485843">
            <w:pPr>
              <w:rPr>
                <w:rFonts w:eastAsia="Times New Roman" w:cstheme="minorHAnsi"/>
                <w:iCs/>
                <w:color w:val="000000"/>
                <w:sz w:val="20"/>
                <w:szCs w:val="18"/>
              </w:rPr>
            </w:pPr>
            <w:r w:rsidRPr="00485843">
              <w:rPr>
                <w:rFonts w:eastAsia="Times New Roman" w:cstheme="minorHAnsi"/>
                <w:iCs/>
                <w:color w:val="000000"/>
                <w:sz w:val="20"/>
                <w:szCs w:val="18"/>
              </w:rPr>
              <w:t>Germany</w:t>
            </w:r>
          </w:p>
        </w:tc>
        <w:tc>
          <w:tcPr>
            <w:tcW w:w="1530" w:type="dxa"/>
            <w:shd w:val="clear" w:color="auto" w:fill="auto"/>
            <w:noWrap/>
            <w:vAlign w:val="bottom"/>
            <w:hideMark/>
          </w:tcPr>
          <w:p w14:paraId="4E39FD1D"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8,176</w:t>
            </w:r>
          </w:p>
        </w:tc>
        <w:tc>
          <w:tcPr>
            <w:tcW w:w="1710" w:type="dxa"/>
            <w:shd w:val="clear" w:color="auto" w:fill="auto"/>
            <w:noWrap/>
            <w:vAlign w:val="bottom"/>
            <w:hideMark/>
          </w:tcPr>
          <w:p w14:paraId="21B01A07"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414</w:t>
            </w:r>
          </w:p>
        </w:tc>
        <w:tc>
          <w:tcPr>
            <w:tcW w:w="1440" w:type="dxa"/>
            <w:shd w:val="clear" w:color="auto" w:fill="auto"/>
            <w:noWrap/>
            <w:vAlign w:val="bottom"/>
            <w:hideMark/>
          </w:tcPr>
          <w:p w14:paraId="7BE345DF"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2,680</w:t>
            </w:r>
          </w:p>
        </w:tc>
        <w:tc>
          <w:tcPr>
            <w:tcW w:w="1260" w:type="dxa"/>
            <w:shd w:val="clear" w:color="auto" w:fill="auto"/>
            <w:noWrap/>
            <w:vAlign w:val="bottom"/>
            <w:hideMark/>
          </w:tcPr>
          <w:p w14:paraId="58FC7937"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11,270</w:t>
            </w:r>
          </w:p>
        </w:tc>
      </w:tr>
      <w:tr w:rsidR="00485843" w:rsidRPr="00485843" w14:paraId="3C1D1226" w14:textId="77777777" w:rsidTr="00B816E3">
        <w:trPr>
          <w:trHeight w:val="242"/>
        </w:trPr>
        <w:tc>
          <w:tcPr>
            <w:tcW w:w="1980" w:type="dxa"/>
            <w:shd w:val="clear" w:color="auto" w:fill="auto"/>
            <w:noWrap/>
            <w:vAlign w:val="bottom"/>
            <w:hideMark/>
          </w:tcPr>
          <w:p w14:paraId="20D2034E" w14:textId="77777777" w:rsidR="00485843" w:rsidRPr="00485843" w:rsidRDefault="00485843" w:rsidP="00485843">
            <w:pPr>
              <w:rPr>
                <w:rFonts w:eastAsia="Times New Roman" w:cstheme="minorHAnsi"/>
                <w:iCs/>
                <w:color w:val="000000"/>
                <w:sz w:val="20"/>
                <w:szCs w:val="18"/>
              </w:rPr>
            </w:pPr>
            <w:r w:rsidRPr="00485843">
              <w:rPr>
                <w:rFonts w:eastAsia="Times New Roman" w:cstheme="minorHAnsi"/>
                <w:iCs/>
                <w:color w:val="000000"/>
                <w:sz w:val="20"/>
                <w:szCs w:val="18"/>
              </w:rPr>
              <w:t>Italy</w:t>
            </w:r>
          </w:p>
        </w:tc>
        <w:tc>
          <w:tcPr>
            <w:tcW w:w="1530" w:type="dxa"/>
            <w:shd w:val="clear" w:color="auto" w:fill="auto"/>
            <w:noWrap/>
            <w:vAlign w:val="bottom"/>
            <w:hideMark/>
          </w:tcPr>
          <w:p w14:paraId="33D58275"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5,951</w:t>
            </w:r>
          </w:p>
        </w:tc>
        <w:tc>
          <w:tcPr>
            <w:tcW w:w="1710" w:type="dxa"/>
            <w:shd w:val="clear" w:color="auto" w:fill="auto"/>
            <w:noWrap/>
            <w:vAlign w:val="bottom"/>
            <w:hideMark/>
          </w:tcPr>
          <w:p w14:paraId="20FA820C"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299</w:t>
            </w:r>
          </w:p>
        </w:tc>
        <w:tc>
          <w:tcPr>
            <w:tcW w:w="1440" w:type="dxa"/>
            <w:shd w:val="clear" w:color="auto" w:fill="auto"/>
            <w:noWrap/>
            <w:vAlign w:val="bottom"/>
            <w:hideMark/>
          </w:tcPr>
          <w:p w14:paraId="455BBB09"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3,179</w:t>
            </w:r>
          </w:p>
        </w:tc>
        <w:tc>
          <w:tcPr>
            <w:tcW w:w="1260" w:type="dxa"/>
            <w:shd w:val="clear" w:color="auto" w:fill="auto"/>
            <w:noWrap/>
            <w:vAlign w:val="bottom"/>
            <w:hideMark/>
          </w:tcPr>
          <w:p w14:paraId="6B231658"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9,429</w:t>
            </w:r>
          </w:p>
        </w:tc>
      </w:tr>
      <w:tr w:rsidR="00485843" w:rsidRPr="00485843" w14:paraId="4521D3AF" w14:textId="77777777" w:rsidTr="00B816E3">
        <w:trPr>
          <w:trHeight w:val="242"/>
        </w:trPr>
        <w:tc>
          <w:tcPr>
            <w:tcW w:w="1980" w:type="dxa"/>
            <w:shd w:val="clear" w:color="auto" w:fill="auto"/>
            <w:noWrap/>
            <w:vAlign w:val="bottom"/>
            <w:hideMark/>
          </w:tcPr>
          <w:p w14:paraId="424E1019" w14:textId="77777777" w:rsidR="00485843" w:rsidRPr="00485843" w:rsidRDefault="00485843" w:rsidP="00485843">
            <w:pPr>
              <w:rPr>
                <w:rFonts w:eastAsia="Times New Roman" w:cstheme="minorHAnsi"/>
                <w:iCs/>
                <w:color w:val="000000"/>
                <w:sz w:val="20"/>
                <w:szCs w:val="18"/>
              </w:rPr>
            </w:pPr>
            <w:r w:rsidRPr="00485843">
              <w:rPr>
                <w:rFonts w:eastAsia="Times New Roman" w:cstheme="minorHAnsi"/>
                <w:iCs/>
                <w:color w:val="000000"/>
                <w:sz w:val="20"/>
                <w:szCs w:val="18"/>
              </w:rPr>
              <w:t>Spain</w:t>
            </w:r>
          </w:p>
        </w:tc>
        <w:tc>
          <w:tcPr>
            <w:tcW w:w="1530" w:type="dxa"/>
            <w:shd w:val="clear" w:color="auto" w:fill="auto"/>
            <w:noWrap/>
            <w:vAlign w:val="bottom"/>
            <w:hideMark/>
          </w:tcPr>
          <w:p w14:paraId="47CC762F"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2,150</w:t>
            </w:r>
          </w:p>
        </w:tc>
        <w:tc>
          <w:tcPr>
            <w:tcW w:w="1710" w:type="dxa"/>
            <w:shd w:val="clear" w:color="auto" w:fill="auto"/>
            <w:noWrap/>
            <w:vAlign w:val="bottom"/>
            <w:hideMark/>
          </w:tcPr>
          <w:p w14:paraId="09DEC085"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137</w:t>
            </w:r>
          </w:p>
        </w:tc>
        <w:tc>
          <w:tcPr>
            <w:tcW w:w="1440" w:type="dxa"/>
            <w:shd w:val="clear" w:color="auto" w:fill="auto"/>
            <w:noWrap/>
            <w:vAlign w:val="bottom"/>
            <w:hideMark/>
          </w:tcPr>
          <w:p w14:paraId="418C60D1"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1,915</w:t>
            </w:r>
          </w:p>
        </w:tc>
        <w:tc>
          <w:tcPr>
            <w:tcW w:w="1260" w:type="dxa"/>
            <w:shd w:val="clear" w:color="auto" w:fill="auto"/>
            <w:noWrap/>
            <w:vAlign w:val="bottom"/>
            <w:hideMark/>
          </w:tcPr>
          <w:p w14:paraId="416B1C19"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4,202</w:t>
            </w:r>
          </w:p>
        </w:tc>
      </w:tr>
      <w:tr w:rsidR="00485843" w:rsidRPr="00485843" w14:paraId="5FFC2B8E" w14:textId="77777777" w:rsidTr="00B816E3">
        <w:trPr>
          <w:trHeight w:val="242"/>
        </w:trPr>
        <w:tc>
          <w:tcPr>
            <w:tcW w:w="1980" w:type="dxa"/>
            <w:shd w:val="clear" w:color="auto" w:fill="auto"/>
            <w:noWrap/>
            <w:vAlign w:val="bottom"/>
            <w:hideMark/>
          </w:tcPr>
          <w:p w14:paraId="3DC2A9EE" w14:textId="77777777" w:rsidR="00485843" w:rsidRPr="00485843" w:rsidRDefault="00485843" w:rsidP="00485843">
            <w:pPr>
              <w:rPr>
                <w:rFonts w:eastAsia="Times New Roman" w:cstheme="minorHAnsi"/>
                <w:iCs/>
                <w:color w:val="000000"/>
                <w:sz w:val="20"/>
                <w:szCs w:val="18"/>
              </w:rPr>
            </w:pPr>
            <w:r w:rsidRPr="00485843">
              <w:rPr>
                <w:rFonts w:eastAsia="Times New Roman" w:cstheme="minorHAnsi"/>
                <w:iCs/>
                <w:color w:val="000000"/>
                <w:sz w:val="20"/>
                <w:szCs w:val="18"/>
              </w:rPr>
              <w:t>United Kingdom</w:t>
            </w:r>
          </w:p>
        </w:tc>
        <w:tc>
          <w:tcPr>
            <w:tcW w:w="1530" w:type="dxa"/>
            <w:shd w:val="clear" w:color="auto" w:fill="auto"/>
            <w:noWrap/>
            <w:vAlign w:val="bottom"/>
            <w:hideMark/>
          </w:tcPr>
          <w:p w14:paraId="6FFDE2A1"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2,955</w:t>
            </w:r>
          </w:p>
        </w:tc>
        <w:tc>
          <w:tcPr>
            <w:tcW w:w="1710" w:type="dxa"/>
            <w:shd w:val="clear" w:color="auto" w:fill="auto"/>
            <w:noWrap/>
            <w:vAlign w:val="bottom"/>
            <w:hideMark/>
          </w:tcPr>
          <w:p w14:paraId="79EC2C27"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372</w:t>
            </w:r>
          </w:p>
        </w:tc>
        <w:tc>
          <w:tcPr>
            <w:tcW w:w="1440" w:type="dxa"/>
            <w:shd w:val="clear" w:color="auto" w:fill="auto"/>
            <w:noWrap/>
            <w:vAlign w:val="bottom"/>
            <w:hideMark/>
          </w:tcPr>
          <w:p w14:paraId="7466C322"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1,919</w:t>
            </w:r>
          </w:p>
        </w:tc>
        <w:tc>
          <w:tcPr>
            <w:tcW w:w="1260" w:type="dxa"/>
            <w:shd w:val="clear" w:color="auto" w:fill="auto"/>
            <w:noWrap/>
            <w:vAlign w:val="bottom"/>
            <w:hideMark/>
          </w:tcPr>
          <w:p w14:paraId="2558F001"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5,246</w:t>
            </w:r>
          </w:p>
        </w:tc>
      </w:tr>
      <w:tr w:rsidR="00485843" w:rsidRPr="00485843" w14:paraId="1E9B73C0" w14:textId="77777777" w:rsidTr="00B816E3">
        <w:trPr>
          <w:trHeight w:val="242"/>
        </w:trPr>
        <w:tc>
          <w:tcPr>
            <w:tcW w:w="1980" w:type="dxa"/>
            <w:shd w:val="clear" w:color="auto" w:fill="auto"/>
            <w:noWrap/>
            <w:vAlign w:val="bottom"/>
            <w:hideMark/>
          </w:tcPr>
          <w:p w14:paraId="681FD494" w14:textId="77777777" w:rsidR="00485843" w:rsidRPr="00485843" w:rsidRDefault="00485843" w:rsidP="00485843">
            <w:pPr>
              <w:rPr>
                <w:rFonts w:eastAsia="Times New Roman" w:cstheme="minorHAnsi"/>
                <w:iCs/>
                <w:color w:val="000000"/>
                <w:sz w:val="20"/>
                <w:szCs w:val="18"/>
              </w:rPr>
            </w:pPr>
            <w:r w:rsidRPr="00485843">
              <w:rPr>
                <w:rFonts w:eastAsia="Times New Roman" w:cstheme="minorHAnsi"/>
                <w:iCs/>
                <w:color w:val="000000"/>
                <w:sz w:val="20"/>
                <w:szCs w:val="18"/>
              </w:rPr>
              <w:t>Sweden</w:t>
            </w:r>
          </w:p>
        </w:tc>
        <w:tc>
          <w:tcPr>
            <w:tcW w:w="1530" w:type="dxa"/>
            <w:shd w:val="clear" w:color="auto" w:fill="auto"/>
            <w:noWrap/>
            <w:vAlign w:val="bottom"/>
            <w:hideMark/>
          </w:tcPr>
          <w:p w14:paraId="282B247C"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1,199</w:t>
            </w:r>
          </w:p>
        </w:tc>
        <w:tc>
          <w:tcPr>
            <w:tcW w:w="1710" w:type="dxa"/>
            <w:shd w:val="clear" w:color="auto" w:fill="auto"/>
            <w:noWrap/>
            <w:vAlign w:val="bottom"/>
            <w:hideMark/>
          </w:tcPr>
          <w:p w14:paraId="1A23600C"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81</w:t>
            </w:r>
          </w:p>
        </w:tc>
        <w:tc>
          <w:tcPr>
            <w:tcW w:w="1440" w:type="dxa"/>
            <w:shd w:val="clear" w:color="auto" w:fill="auto"/>
            <w:noWrap/>
            <w:vAlign w:val="bottom"/>
            <w:hideMark/>
          </w:tcPr>
          <w:p w14:paraId="5A286C46"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690</w:t>
            </w:r>
          </w:p>
        </w:tc>
        <w:tc>
          <w:tcPr>
            <w:tcW w:w="1260" w:type="dxa"/>
            <w:shd w:val="clear" w:color="auto" w:fill="auto"/>
            <w:noWrap/>
            <w:vAlign w:val="bottom"/>
            <w:hideMark/>
          </w:tcPr>
          <w:p w14:paraId="5BCE90F2" w14:textId="77777777" w:rsidR="00485843" w:rsidRPr="00485843" w:rsidRDefault="00485843" w:rsidP="00485843">
            <w:pPr>
              <w:jc w:val="center"/>
              <w:rPr>
                <w:rFonts w:eastAsia="Times New Roman" w:cstheme="minorHAnsi"/>
                <w:iCs/>
                <w:color w:val="000000"/>
                <w:sz w:val="20"/>
                <w:szCs w:val="18"/>
              </w:rPr>
            </w:pPr>
            <w:r w:rsidRPr="00485843">
              <w:rPr>
                <w:rFonts w:cstheme="minorHAnsi"/>
                <w:iCs/>
                <w:color w:val="000000"/>
                <w:sz w:val="20"/>
                <w:szCs w:val="18"/>
              </w:rPr>
              <w:t>1,970</w:t>
            </w:r>
          </w:p>
        </w:tc>
      </w:tr>
    </w:tbl>
    <w:p w14:paraId="4CB44C70" w14:textId="77777777" w:rsidR="00485843" w:rsidRPr="00485843" w:rsidRDefault="00485843" w:rsidP="00485843">
      <w:pPr>
        <w:keepNext/>
        <w:rPr>
          <w:rFonts w:cstheme="minorHAnsi"/>
          <w:iCs/>
          <w:szCs w:val="18"/>
        </w:rPr>
      </w:pPr>
    </w:p>
    <w:p w14:paraId="3BE54DAA" w14:textId="77777777" w:rsidR="00485843" w:rsidRPr="00485843" w:rsidRDefault="00485843" w:rsidP="00485843">
      <w:pPr>
        <w:rPr>
          <w:rFonts w:cstheme="minorHAnsi"/>
        </w:rPr>
      </w:pPr>
    </w:p>
    <w:p w14:paraId="66E13897" w14:textId="77777777" w:rsidR="00485843" w:rsidRPr="00485843" w:rsidRDefault="00485843" w:rsidP="00485843">
      <w:pPr>
        <w:keepNext/>
        <w:ind w:firstLine="720"/>
        <w:rPr>
          <w:rFonts w:cstheme="minorHAnsi"/>
          <w:b/>
          <w:iCs/>
          <w:sz w:val="20"/>
          <w:szCs w:val="18"/>
        </w:rPr>
      </w:pPr>
      <w:bookmarkStart w:id="148" w:name="_Ref506897526"/>
    </w:p>
    <w:p w14:paraId="6944DDC8" w14:textId="1AD32230" w:rsidR="00485843" w:rsidRPr="005C7136" w:rsidRDefault="009962D5" w:rsidP="00485843">
      <w:pPr>
        <w:keepNext/>
        <w:ind w:firstLine="720"/>
        <w:rPr>
          <w:rFonts w:cstheme="minorHAnsi"/>
          <w:iCs/>
          <w:sz w:val="20"/>
          <w:szCs w:val="18"/>
        </w:rPr>
      </w:pPr>
      <w:r w:rsidRPr="005C7136">
        <w:rPr>
          <w:rFonts w:cstheme="minorHAnsi"/>
          <w:b/>
          <w:iCs/>
          <w:sz w:val="20"/>
          <w:szCs w:val="18"/>
        </w:rPr>
        <w:t>Table A</w:t>
      </w:r>
      <w:r w:rsidR="00485843" w:rsidRPr="005C7136">
        <w:rPr>
          <w:rFonts w:cstheme="minorHAnsi"/>
          <w:b/>
          <w:iCs/>
          <w:sz w:val="20"/>
          <w:szCs w:val="18"/>
        </w:rPr>
        <w:t xml:space="preserve"> </w:t>
      </w:r>
      <w:r w:rsidR="00485843" w:rsidRPr="005C7136">
        <w:rPr>
          <w:rFonts w:cstheme="minorHAnsi"/>
          <w:b/>
          <w:iCs/>
          <w:sz w:val="20"/>
          <w:szCs w:val="18"/>
        </w:rPr>
        <w:fldChar w:fldCharType="begin"/>
      </w:r>
      <w:r w:rsidR="00485843" w:rsidRPr="005C7136">
        <w:rPr>
          <w:rFonts w:cstheme="minorHAnsi"/>
          <w:b/>
          <w:iCs/>
          <w:sz w:val="20"/>
          <w:szCs w:val="18"/>
        </w:rPr>
        <w:instrText xml:space="preserve"> SEQ Table \* ARABIC </w:instrText>
      </w:r>
      <w:r w:rsidR="00485843" w:rsidRPr="005C7136">
        <w:rPr>
          <w:rFonts w:cstheme="minorHAnsi"/>
          <w:b/>
          <w:iCs/>
          <w:sz w:val="20"/>
          <w:szCs w:val="18"/>
        </w:rPr>
        <w:fldChar w:fldCharType="separate"/>
      </w:r>
      <w:r w:rsidR="00485843" w:rsidRPr="005C7136">
        <w:rPr>
          <w:rFonts w:cstheme="minorHAnsi"/>
          <w:b/>
          <w:iCs/>
          <w:noProof/>
          <w:sz w:val="20"/>
          <w:szCs w:val="18"/>
        </w:rPr>
        <w:t>1</w:t>
      </w:r>
      <w:r w:rsidR="005C7136" w:rsidRPr="005C7136">
        <w:rPr>
          <w:rFonts w:cstheme="minorHAnsi"/>
          <w:b/>
          <w:iCs/>
          <w:noProof/>
          <w:sz w:val="20"/>
          <w:szCs w:val="18"/>
        </w:rPr>
        <w:t>4</w:t>
      </w:r>
      <w:r w:rsidR="00485843" w:rsidRPr="005C7136">
        <w:rPr>
          <w:rFonts w:cstheme="minorHAnsi"/>
          <w:b/>
          <w:iCs/>
          <w:sz w:val="20"/>
          <w:szCs w:val="18"/>
        </w:rPr>
        <w:fldChar w:fldCharType="end"/>
      </w:r>
      <w:bookmarkEnd w:id="148"/>
      <w:r w:rsidR="00485843" w:rsidRPr="005C7136">
        <w:rPr>
          <w:rFonts w:cstheme="minorHAnsi"/>
          <w:iCs/>
          <w:sz w:val="20"/>
          <w:szCs w:val="18"/>
        </w:rPr>
        <w:t xml:space="preserve"> Fracture related costs in terms of health care spending and population</w:t>
      </w:r>
    </w:p>
    <w:tbl>
      <w:tblPr>
        <w:tblW w:w="7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2735"/>
        <w:gridCol w:w="2103"/>
      </w:tblGrid>
      <w:tr w:rsidR="00485843" w:rsidRPr="005C7136" w14:paraId="768672A0" w14:textId="77777777" w:rsidTr="00B816E3">
        <w:trPr>
          <w:trHeight w:val="226"/>
        </w:trPr>
        <w:tc>
          <w:tcPr>
            <w:tcW w:w="3047" w:type="dxa"/>
            <w:shd w:val="clear" w:color="auto" w:fill="auto"/>
            <w:noWrap/>
            <w:vAlign w:val="bottom"/>
            <w:hideMark/>
          </w:tcPr>
          <w:p w14:paraId="11FD3533" w14:textId="77777777" w:rsidR="00485843" w:rsidRPr="005C7136" w:rsidRDefault="00485843" w:rsidP="00485843">
            <w:pPr>
              <w:rPr>
                <w:rFonts w:eastAsia="Times New Roman" w:cstheme="minorHAnsi"/>
                <w:sz w:val="20"/>
              </w:rPr>
            </w:pPr>
            <w:r w:rsidRPr="005C7136">
              <w:rPr>
                <w:rFonts w:eastAsia="Times New Roman" w:cstheme="minorHAnsi"/>
                <w:sz w:val="20"/>
              </w:rPr>
              <w:t>Country</w:t>
            </w:r>
          </w:p>
        </w:tc>
        <w:tc>
          <w:tcPr>
            <w:tcW w:w="2735" w:type="dxa"/>
            <w:shd w:val="clear" w:color="auto" w:fill="auto"/>
            <w:noWrap/>
            <w:vAlign w:val="bottom"/>
            <w:hideMark/>
          </w:tcPr>
          <w:p w14:paraId="39EE9C73" w14:textId="77777777" w:rsidR="00485843" w:rsidRPr="005C7136" w:rsidRDefault="00485843" w:rsidP="00485843">
            <w:pPr>
              <w:jc w:val="center"/>
              <w:rPr>
                <w:rFonts w:eastAsia="Times New Roman" w:cstheme="minorHAnsi"/>
                <w:i/>
                <w:sz w:val="20"/>
                <w:szCs w:val="22"/>
              </w:rPr>
            </w:pPr>
            <w:r w:rsidRPr="005C7136">
              <w:rPr>
                <w:rFonts w:eastAsia="Times New Roman" w:cstheme="minorHAnsi"/>
                <w:i/>
                <w:sz w:val="20"/>
                <w:szCs w:val="22"/>
              </w:rPr>
              <w:t>% of health care spending on fractures</w:t>
            </w:r>
          </w:p>
        </w:tc>
        <w:tc>
          <w:tcPr>
            <w:tcW w:w="2103" w:type="dxa"/>
            <w:shd w:val="clear" w:color="auto" w:fill="auto"/>
            <w:noWrap/>
            <w:vAlign w:val="bottom"/>
            <w:hideMark/>
          </w:tcPr>
          <w:p w14:paraId="11F4C717" w14:textId="77777777" w:rsidR="00485843" w:rsidRPr="005C7136" w:rsidRDefault="00485843" w:rsidP="00485843">
            <w:pPr>
              <w:jc w:val="center"/>
              <w:rPr>
                <w:rFonts w:eastAsia="Times New Roman" w:cstheme="minorHAnsi"/>
                <w:i/>
                <w:sz w:val="20"/>
                <w:szCs w:val="22"/>
              </w:rPr>
            </w:pPr>
            <w:r w:rsidRPr="005C7136">
              <w:rPr>
                <w:rFonts w:eastAsia="Times New Roman" w:cstheme="minorHAnsi"/>
                <w:i/>
                <w:sz w:val="20"/>
                <w:szCs w:val="22"/>
              </w:rPr>
              <w:t>Burden per capita (€)</w:t>
            </w:r>
          </w:p>
        </w:tc>
      </w:tr>
      <w:tr w:rsidR="00485843" w:rsidRPr="005C7136" w14:paraId="743D243A" w14:textId="77777777" w:rsidTr="00B816E3">
        <w:trPr>
          <w:trHeight w:val="226"/>
        </w:trPr>
        <w:tc>
          <w:tcPr>
            <w:tcW w:w="3047" w:type="dxa"/>
            <w:shd w:val="clear" w:color="auto" w:fill="auto"/>
            <w:noWrap/>
            <w:vAlign w:val="bottom"/>
            <w:hideMark/>
          </w:tcPr>
          <w:p w14:paraId="1EE869F3" w14:textId="77777777" w:rsidR="00485843" w:rsidRPr="005C7136" w:rsidRDefault="00485843" w:rsidP="00485843">
            <w:pPr>
              <w:rPr>
                <w:rFonts w:eastAsia="Times New Roman" w:cstheme="minorHAnsi"/>
                <w:b/>
                <w:color w:val="000000"/>
                <w:sz w:val="20"/>
                <w:szCs w:val="18"/>
              </w:rPr>
            </w:pPr>
            <w:r w:rsidRPr="005C7136">
              <w:rPr>
                <w:rFonts w:eastAsia="Times New Roman" w:cstheme="minorHAnsi"/>
                <w:b/>
                <w:color w:val="000000"/>
                <w:sz w:val="20"/>
                <w:szCs w:val="18"/>
              </w:rPr>
              <w:t>France</w:t>
            </w:r>
          </w:p>
        </w:tc>
        <w:tc>
          <w:tcPr>
            <w:tcW w:w="2735" w:type="dxa"/>
            <w:shd w:val="clear" w:color="auto" w:fill="auto"/>
            <w:noWrap/>
            <w:vAlign w:val="bottom"/>
            <w:hideMark/>
          </w:tcPr>
          <w:p w14:paraId="553552A3" w14:textId="77777777" w:rsidR="00485843" w:rsidRPr="005C7136" w:rsidRDefault="00485843" w:rsidP="00485843">
            <w:pPr>
              <w:jc w:val="center"/>
              <w:rPr>
                <w:rFonts w:eastAsia="Times New Roman" w:cstheme="minorHAnsi"/>
                <w:color w:val="000000"/>
                <w:sz w:val="20"/>
                <w:szCs w:val="22"/>
              </w:rPr>
            </w:pPr>
            <w:r w:rsidRPr="005C7136">
              <w:rPr>
                <w:rFonts w:cstheme="minorHAnsi"/>
                <w:color w:val="000000"/>
                <w:sz w:val="20"/>
                <w:szCs w:val="22"/>
              </w:rPr>
              <w:t>2.2%</w:t>
            </w:r>
          </w:p>
        </w:tc>
        <w:tc>
          <w:tcPr>
            <w:tcW w:w="2103" w:type="dxa"/>
            <w:shd w:val="clear" w:color="auto" w:fill="auto"/>
            <w:noWrap/>
            <w:vAlign w:val="bottom"/>
            <w:hideMark/>
          </w:tcPr>
          <w:p w14:paraId="79B01C5D" w14:textId="77777777" w:rsidR="00485843" w:rsidRPr="005C7136" w:rsidRDefault="00485843" w:rsidP="00485843">
            <w:pPr>
              <w:jc w:val="center"/>
              <w:rPr>
                <w:rFonts w:eastAsia="Times New Roman" w:cstheme="minorHAnsi"/>
                <w:color w:val="000000"/>
                <w:sz w:val="20"/>
                <w:szCs w:val="22"/>
              </w:rPr>
            </w:pPr>
            <w:r w:rsidRPr="005C7136">
              <w:rPr>
                <w:rFonts w:cstheme="minorHAnsi"/>
                <w:color w:val="000000"/>
                <w:sz w:val="20"/>
                <w:szCs w:val="22"/>
              </w:rPr>
              <w:t>83</w:t>
            </w:r>
          </w:p>
        </w:tc>
      </w:tr>
      <w:tr w:rsidR="00485843" w:rsidRPr="005C7136" w14:paraId="1D4A37EF" w14:textId="77777777" w:rsidTr="00B816E3">
        <w:trPr>
          <w:trHeight w:val="226"/>
        </w:trPr>
        <w:tc>
          <w:tcPr>
            <w:tcW w:w="3047" w:type="dxa"/>
            <w:shd w:val="clear" w:color="auto" w:fill="auto"/>
            <w:noWrap/>
            <w:vAlign w:val="bottom"/>
            <w:hideMark/>
          </w:tcPr>
          <w:p w14:paraId="68A3BC6E" w14:textId="77777777" w:rsidR="00485843" w:rsidRPr="005C7136" w:rsidRDefault="00485843" w:rsidP="00485843">
            <w:pPr>
              <w:rPr>
                <w:rFonts w:eastAsia="Times New Roman" w:cstheme="minorHAnsi"/>
                <w:b/>
                <w:color w:val="000000"/>
                <w:sz w:val="20"/>
                <w:szCs w:val="18"/>
              </w:rPr>
            </w:pPr>
            <w:r w:rsidRPr="005C7136">
              <w:rPr>
                <w:rFonts w:eastAsia="Times New Roman" w:cstheme="minorHAnsi"/>
                <w:b/>
                <w:color w:val="000000"/>
                <w:sz w:val="20"/>
                <w:szCs w:val="18"/>
              </w:rPr>
              <w:t>Germany</w:t>
            </w:r>
          </w:p>
        </w:tc>
        <w:tc>
          <w:tcPr>
            <w:tcW w:w="2735" w:type="dxa"/>
            <w:shd w:val="clear" w:color="auto" w:fill="auto"/>
            <w:noWrap/>
            <w:vAlign w:val="bottom"/>
            <w:hideMark/>
          </w:tcPr>
          <w:p w14:paraId="6C80AF6F" w14:textId="77777777" w:rsidR="00485843" w:rsidRPr="005C7136" w:rsidRDefault="00485843" w:rsidP="00485843">
            <w:pPr>
              <w:jc w:val="center"/>
              <w:rPr>
                <w:rFonts w:eastAsia="Times New Roman" w:cstheme="minorHAnsi"/>
                <w:color w:val="000000"/>
                <w:sz w:val="20"/>
                <w:szCs w:val="22"/>
              </w:rPr>
            </w:pPr>
            <w:r w:rsidRPr="005C7136">
              <w:rPr>
                <w:rFonts w:cstheme="minorHAnsi"/>
                <w:color w:val="000000"/>
                <w:sz w:val="20"/>
                <w:szCs w:val="22"/>
              </w:rPr>
              <w:t>3.3%</w:t>
            </w:r>
          </w:p>
        </w:tc>
        <w:tc>
          <w:tcPr>
            <w:tcW w:w="2103" w:type="dxa"/>
            <w:shd w:val="clear" w:color="auto" w:fill="auto"/>
            <w:noWrap/>
            <w:vAlign w:val="bottom"/>
            <w:hideMark/>
          </w:tcPr>
          <w:p w14:paraId="1FD72F9C" w14:textId="77777777" w:rsidR="00485843" w:rsidRPr="005C7136" w:rsidRDefault="00485843" w:rsidP="00485843">
            <w:pPr>
              <w:jc w:val="center"/>
              <w:rPr>
                <w:rFonts w:eastAsia="Times New Roman" w:cstheme="minorHAnsi"/>
                <w:color w:val="000000"/>
                <w:sz w:val="20"/>
                <w:szCs w:val="22"/>
              </w:rPr>
            </w:pPr>
            <w:r w:rsidRPr="005C7136">
              <w:rPr>
                <w:rFonts w:cstheme="minorHAnsi"/>
                <w:color w:val="000000"/>
                <w:sz w:val="20"/>
                <w:szCs w:val="22"/>
              </w:rPr>
              <w:t>137</w:t>
            </w:r>
          </w:p>
        </w:tc>
      </w:tr>
      <w:tr w:rsidR="00485843" w:rsidRPr="005C7136" w14:paraId="341B0161" w14:textId="77777777" w:rsidTr="00B816E3">
        <w:trPr>
          <w:trHeight w:val="226"/>
        </w:trPr>
        <w:tc>
          <w:tcPr>
            <w:tcW w:w="3047" w:type="dxa"/>
            <w:shd w:val="clear" w:color="auto" w:fill="auto"/>
            <w:noWrap/>
            <w:vAlign w:val="bottom"/>
            <w:hideMark/>
          </w:tcPr>
          <w:p w14:paraId="43509182" w14:textId="77777777" w:rsidR="00485843" w:rsidRPr="005C7136" w:rsidRDefault="00485843" w:rsidP="00485843">
            <w:pPr>
              <w:rPr>
                <w:rFonts w:eastAsia="Times New Roman" w:cstheme="minorHAnsi"/>
                <w:b/>
                <w:color w:val="000000"/>
                <w:sz w:val="20"/>
                <w:szCs w:val="18"/>
              </w:rPr>
            </w:pPr>
            <w:r w:rsidRPr="005C7136">
              <w:rPr>
                <w:rFonts w:eastAsia="Times New Roman" w:cstheme="minorHAnsi"/>
                <w:b/>
                <w:color w:val="000000"/>
                <w:sz w:val="20"/>
                <w:szCs w:val="18"/>
              </w:rPr>
              <w:t>Italy</w:t>
            </w:r>
          </w:p>
        </w:tc>
        <w:tc>
          <w:tcPr>
            <w:tcW w:w="2735" w:type="dxa"/>
            <w:shd w:val="clear" w:color="auto" w:fill="auto"/>
            <w:noWrap/>
            <w:vAlign w:val="bottom"/>
            <w:hideMark/>
          </w:tcPr>
          <w:p w14:paraId="04EAFF39" w14:textId="77777777" w:rsidR="00485843" w:rsidRPr="005C7136" w:rsidRDefault="00485843" w:rsidP="00485843">
            <w:pPr>
              <w:jc w:val="center"/>
              <w:rPr>
                <w:rFonts w:eastAsia="Times New Roman" w:cstheme="minorHAnsi"/>
                <w:color w:val="000000"/>
                <w:sz w:val="20"/>
                <w:szCs w:val="22"/>
              </w:rPr>
            </w:pPr>
            <w:r w:rsidRPr="005C7136">
              <w:rPr>
                <w:rFonts w:cstheme="minorHAnsi"/>
                <w:color w:val="000000"/>
                <w:sz w:val="20"/>
                <w:szCs w:val="22"/>
              </w:rPr>
              <w:t>6.4%</w:t>
            </w:r>
          </w:p>
        </w:tc>
        <w:tc>
          <w:tcPr>
            <w:tcW w:w="2103" w:type="dxa"/>
            <w:shd w:val="clear" w:color="auto" w:fill="auto"/>
            <w:noWrap/>
            <w:vAlign w:val="bottom"/>
            <w:hideMark/>
          </w:tcPr>
          <w:p w14:paraId="464DDCC3" w14:textId="77777777" w:rsidR="00485843" w:rsidRPr="005C7136" w:rsidRDefault="00485843" w:rsidP="00485843">
            <w:pPr>
              <w:jc w:val="center"/>
              <w:rPr>
                <w:rFonts w:eastAsia="Times New Roman" w:cstheme="minorHAnsi"/>
                <w:color w:val="000000"/>
                <w:sz w:val="20"/>
                <w:szCs w:val="22"/>
              </w:rPr>
            </w:pPr>
            <w:r w:rsidRPr="005C7136">
              <w:rPr>
                <w:rFonts w:cstheme="minorHAnsi"/>
                <w:color w:val="000000"/>
                <w:sz w:val="20"/>
                <w:szCs w:val="22"/>
              </w:rPr>
              <w:t>159</w:t>
            </w:r>
          </w:p>
        </w:tc>
      </w:tr>
      <w:tr w:rsidR="00485843" w:rsidRPr="005C7136" w14:paraId="72348609" w14:textId="77777777" w:rsidTr="00B816E3">
        <w:trPr>
          <w:trHeight w:val="226"/>
        </w:trPr>
        <w:tc>
          <w:tcPr>
            <w:tcW w:w="3047" w:type="dxa"/>
            <w:shd w:val="clear" w:color="auto" w:fill="auto"/>
            <w:noWrap/>
            <w:vAlign w:val="bottom"/>
            <w:hideMark/>
          </w:tcPr>
          <w:p w14:paraId="0B10A63B" w14:textId="77777777" w:rsidR="00485843" w:rsidRPr="005C7136" w:rsidRDefault="00485843" w:rsidP="00485843">
            <w:pPr>
              <w:rPr>
                <w:rFonts w:eastAsia="Times New Roman" w:cstheme="minorHAnsi"/>
                <w:b/>
                <w:color w:val="000000"/>
                <w:sz w:val="20"/>
                <w:szCs w:val="18"/>
              </w:rPr>
            </w:pPr>
            <w:r w:rsidRPr="005C7136">
              <w:rPr>
                <w:rFonts w:eastAsia="Times New Roman" w:cstheme="minorHAnsi"/>
                <w:b/>
                <w:color w:val="000000"/>
                <w:sz w:val="20"/>
                <w:szCs w:val="18"/>
              </w:rPr>
              <w:t>Spain</w:t>
            </w:r>
          </w:p>
        </w:tc>
        <w:tc>
          <w:tcPr>
            <w:tcW w:w="2735" w:type="dxa"/>
            <w:shd w:val="clear" w:color="auto" w:fill="auto"/>
            <w:noWrap/>
            <w:vAlign w:val="bottom"/>
            <w:hideMark/>
          </w:tcPr>
          <w:p w14:paraId="18C5DD8F" w14:textId="77777777" w:rsidR="00485843" w:rsidRPr="005C7136" w:rsidRDefault="00485843" w:rsidP="00485843">
            <w:pPr>
              <w:jc w:val="center"/>
              <w:rPr>
                <w:rFonts w:eastAsia="Times New Roman" w:cstheme="minorHAnsi"/>
                <w:color w:val="000000"/>
                <w:sz w:val="20"/>
                <w:szCs w:val="22"/>
              </w:rPr>
            </w:pPr>
            <w:r w:rsidRPr="005C7136">
              <w:rPr>
                <w:rFonts w:cstheme="minorHAnsi"/>
                <w:color w:val="000000"/>
                <w:sz w:val="20"/>
                <w:szCs w:val="22"/>
              </w:rPr>
              <w:t>4.3%</w:t>
            </w:r>
          </w:p>
        </w:tc>
        <w:tc>
          <w:tcPr>
            <w:tcW w:w="2103" w:type="dxa"/>
            <w:shd w:val="clear" w:color="auto" w:fill="auto"/>
            <w:noWrap/>
            <w:vAlign w:val="bottom"/>
            <w:hideMark/>
          </w:tcPr>
          <w:p w14:paraId="79D16C4C" w14:textId="77777777" w:rsidR="00485843" w:rsidRPr="005C7136" w:rsidRDefault="00485843" w:rsidP="00485843">
            <w:pPr>
              <w:jc w:val="center"/>
              <w:rPr>
                <w:rFonts w:eastAsia="Times New Roman" w:cstheme="minorHAnsi"/>
                <w:color w:val="000000"/>
                <w:sz w:val="20"/>
                <w:szCs w:val="22"/>
              </w:rPr>
            </w:pPr>
            <w:r w:rsidRPr="005C7136">
              <w:rPr>
                <w:rFonts w:cstheme="minorHAnsi"/>
                <w:color w:val="000000"/>
                <w:sz w:val="20"/>
                <w:szCs w:val="22"/>
              </w:rPr>
              <w:t>91</w:t>
            </w:r>
          </w:p>
        </w:tc>
      </w:tr>
      <w:tr w:rsidR="00485843" w:rsidRPr="005C7136" w14:paraId="7508CAD1" w14:textId="77777777" w:rsidTr="00B816E3">
        <w:trPr>
          <w:trHeight w:val="226"/>
        </w:trPr>
        <w:tc>
          <w:tcPr>
            <w:tcW w:w="3047" w:type="dxa"/>
            <w:shd w:val="clear" w:color="auto" w:fill="auto"/>
            <w:noWrap/>
            <w:vAlign w:val="bottom"/>
            <w:hideMark/>
          </w:tcPr>
          <w:p w14:paraId="6406ECCC" w14:textId="77777777" w:rsidR="00485843" w:rsidRPr="005C7136" w:rsidRDefault="00485843" w:rsidP="00485843">
            <w:pPr>
              <w:rPr>
                <w:rFonts w:eastAsia="Times New Roman" w:cstheme="minorHAnsi"/>
                <w:b/>
                <w:color w:val="000000"/>
                <w:sz w:val="20"/>
                <w:szCs w:val="18"/>
              </w:rPr>
            </w:pPr>
            <w:r w:rsidRPr="005C7136">
              <w:rPr>
                <w:rFonts w:eastAsia="Times New Roman" w:cstheme="minorHAnsi"/>
                <w:b/>
                <w:color w:val="000000"/>
                <w:sz w:val="20"/>
                <w:szCs w:val="18"/>
              </w:rPr>
              <w:t>United Kingdom</w:t>
            </w:r>
          </w:p>
        </w:tc>
        <w:tc>
          <w:tcPr>
            <w:tcW w:w="2735" w:type="dxa"/>
            <w:shd w:val="clear" w:color="auto" w:fill="auto"/>
            <w:noWrap/>
            <w:vAlign w:val="bottom"/>
            <w:hideMark/>
          </w:tcPr>
          <w:p w14:paraId="78B72CBE" w14:textId="77777777" w:rsidR="00485843" w:rsidRPr="005C7136" w:rsidRDefault="00485843" w:rsidP="00485843">
            <w:pPr>
              <w:jc w:val="center"/>
              <w:rPr>
                <w:rFonts w:eastAsia="Times New Roman" w:cstheme="minorHAnsi"/>
                <w:color w:val="000000"/>
                <w:sz w:val="20"/>
                <w:szCs w:val="22"/>
              </w:rPr>
            </w:pPr>
            <w:r w:rsidRPr="005C7136">
              <w:rPr>
                <w:rFonts w:cstheme="minorHAnsi"/>
                <w:color w:val="000000"/>
                <w:sz w:val="20"/>
                <w:szCs w:val="22"/>
              </w:rPr>
              <w:t>2.1%</w:t>
            </w:r>
          </w:p>
        </w:tc>
        <w:tc>
          <w:tcPr>
            <w:tcW w:w="2103" w:type="dxa"/>
            <w:shd w:val="clear" w:color="auto" w:fill="auto"/>
            <w:noWrap/>
            <w:vAlign w:val="bottom"/>
            <w:hideMark/>
          </w:tcPr>
          <w:p w14:paraId="263C5EAD" w14:textId="77777777" w:rsidR="00485843" w:rsidRPr="005C7136" w:rsidRDefault="00485843" w:rsidP="00485843">
            <w:pPr>
              <w:jc w:val="center"/>
              <w:rPr>
                <w:rFonts w:eastAsia="Times New Roman" w:cstheme="minorHAnsi"/>
                <w:color w:val="000000"/>
                <w:sz w:val="20"/>
                <w:szCs w:val="22"/>
              </w:rPr>
            </w:pPr>
            <w:r w:rsidRPr="005C7136">
              <w:rPr>
                <w:rFonts w:cstheme="minorHAnsi"/>
                <w:color w:val="000000"/>
                <w:sz w:val="20"/>
                <w:szCs w:val="22"/>
              </w:rPr>
              <w:t>79</w:t>
            </w:r>
          </w:p>
        </w:tc>
      </w:tr>
      <w:tr w:rsidR="00485843" w:rsidRPr="005C7136" w14:paraId="5A6BCB40" w14:textId="77777777" w:rsidTr="00B816E3">
        <w:trPr>
          <w:trHeight w:val="226"/>
        </w:trPr>
        <w:tc>
          <w:tcPr>
            <w:tcW w:w="3047" w:type="dxa"/>
            <w:shd w:val="clear" w:color="auto" w:fill="auto"/>
            <w:noWrap/>
            <w:vAlign w:val="bottom"/>
            <w:hideMark/>
          </w:tcPr>
          <w:p w14:paraId="6D59A810" w14:textId="77777777" w:rsidR="00485843" w:rsidRPr="005C7136" w:rsidRDefault="00485843" w:rsidP="00485843">
            <w:pPr>
              <w:rPr>
                <w:rFonts w:eastAsia="Times New Roman" w:cstheme="minorHAnsi"/>
                <w:b/>
                <w:color w:val="000000"/>
                <w:sz w:val="20"/>
                <w:szCs w:val="18"/>
              </w:rPr>
            </w:pPr>
            <w:r w:rsidRPr="005C7136">
              <w:rPr>
                <w:rFonts w:eastAsia="Times New Roman" w:cstheme="minorHAnsi"/>
                <w:b/>
                <w:color w:val="000000"/>
                <w:sz w:val="20"/>
                <w:szCs w:val="18"/>
              </w:rPr>
              <w:t>Sweden</w:t>
            </w:r>
          </w:p>
        </w:tc>
        <w:tc>
          <w:tcPr>
            <w:tcW w:w="2735" w:type="dxa"/>
            <w:shd w:val="clear" w:color="auto" w:fill="auto"/>
            <w:noWrap/>
            <w:vAlign w:val="bottom"/>
            <w:hideMark/>
          </w:tcPr>
          <w:p w14:paraId="23915CA2" w14:textId="77777777" w:rsidR="00485843" w:rsidRPr="005C7136" w:rsidRDefault="00485843" w:rsidP="00485843">
            <w:pPr>
              <w:jc w:val="center"/>
              <w:rPr>
                <w:rFonts w:eastAsia="Times New Roman" w:cstheme="minorHAnsi"/>
                <w:color w:val="000000"/>
                <w:sz w:val="20"/>
                <w:szCs w:val="22"/>
              </w:rPr>
            </w:pPr>
            <w:r w:rsidRPr="005C7136">
              <w:rPr>
                <w:rFonts w:cstheme="minorHAnsi"/>
                <w:color w:val="000000"/>
                <w:sz w:val="20"/>
                <w:szCs w:val="22"/>
              </w:rPr>
              <w:t>4.0%</w:t>
            </w:r>
          </w:p>
        </w:tc>
        <w:tc>
          <w:tcPr>
            <w:tcW w:w="2103" w:type="dxa"/>
            <w:shd w:val="clear" w:color="auto" w:fill="auto"/>
            <w:noWrap/>
            <w:vAlign w:val="bottom"/>
            <w:hideMark/>
          </w:tcPr>
          <w:p w14:paraId="1A9B7F35" w14:textId="77777777" w:rsidR="00485843" w:rsidRPr="005C7136" w:rsidRDefault="00485843" w:rsidP="00485843">
            <w:pPr>
              <w:jc w:val="center"/>
              <w:rPr>
                <w:rFonts w:eastAsia="Times New Roman" w:cstheme="minorHAnsi"/>
                <w:color w:val="000000"/>
                <w:sz w:val="20"/>
                <w:szCs w:val="22"/>
              </w:rPr>
            </w:pPr>
            <w:r w:rsidRPr="005C7136">
              <w:rPr>
                <w:rFonts w:cstheme="minorHAnsi"/>
                <w:color w:val="000000"/>
                <w:sz w:val="20"/>
                <w:szCs w:val="22"/>
              </w:rPr>
              <w:t>199</w:t>
            </w:r>
          </w:p>
        </w:tc>
      </w:tr>
    </w:tbl>
    <w:p w14:paraId="74613C86" w14:textId="77777777" w:rsidR="00485843" w:rsidRPr="005C7136" w:rsidRDefault="00485843" w:rsidP="00485843">
      <w:pPr>
        <w:spacing w:line="480" w:lineRule="auto"/>
        <w:ind w:right="57"/>
        <w:jc w:val="both"/>
        <w:rPr>
          <w:rFonts w:cstheme="minorHAnsi"/>
          <w:sz w:val="20"/>
        </w:rPr>
      </w:pPr>
      <w:r w:rsidRPr="005C7136">
        <w:rPr>
          <w:rFonts w:cstheme="minorHAnsi"/>
          <w:sz w:val="20"/>
        </w:rPr>
        <w:t xml:space="preserve">*Estimates from 2015 </w:t>
      </w:r>
      <w:r w:rsidRPr="005C7136">
        <w:rPr>
          <w:rFonts w:cstheme="minorHAnsi"/>
          <w:sz w:val="20"/>
        </w:rPr>
        <w:fldChar w:fldCharType="begin"/>
      </w:r>
      <w:r w:rsidRPr="005C7136">
        <w:rPr>
          <w:rFonts w:cstheme="minorHAnsi"/>
          <w:sz w:val="20"/>
        </w:rPr>
        <w:instrText xml:space="preserve"> ADDIN EN.CITE &lt;EndNote&gt;&lt;Cite&gt;&lt;Author&gt;Eurostat&lt;/Author&gt;&lt;Year&gt;2017&lt;/Year&gt;&lt;RecNum&gt;165&lt;/RecNum&gt;&lt;DisplayText&gt;[51]&lt;/DisplayText&gt;&lt;record&gt;&lt;rec-number&gt;165&lt;/rec-number&gt;&lt;foreign-keys&gt;&lt;key app="EN" db-id="95dfreepupz2foezrvixve005dv9esv2f9zz" timestamp="1548427971"&gt;165&lt;/key&gt;&lt;/foreign-keys&gt;&lt;ref-type name="Web Page"&gt;12&lt;/ref-type&gt;&lt;contributors&gt;&lt;authors&gt;&lt;author&gt;Eurostat&lt;/author&gt;&lt;/authors&gt;&lt;/contributors&gt;&lt;titles&gt;&lt;title&gt;Healthcare expenditure statistics&lt;/title&gt;&lt;/titles&gt;&lt;dates&gt;&lt;year&gt;2017&lt;/year&gt;&lt;/dates&gt;&lt;urls&gt;&lt;related-urls&gt;&lt;url&gt;http://ec.europa.eu/eurostat/statistics-explained/index.php/Healthcare_expenditure_statistics&lt;/url&gt;&lt;/related-urls&gt;&lt;/urls&gt;&lt;custom2&gt;2018-02-20&lt;/custom2&gt;&lt;/record&gt;&lt;/Cite&gt;&lt;/EndNote&gt;</w:instrText>
      </w:r>
      <w:r w:rsidRPr="005C7136">
        <w:rPr>
          <w:rFonts w:cstheme="minorHAnsi"/>
          <w:sz w:val="20"/>
        </w:rPr>
        <w:fldChar w:fldCharType="separate"/>
      </w:r>
      <w:r w:rsidRPr="005C7136">
        <w:rPr>
          <w:rFonts w:cstheme="minorHAnsi"/>
          <w:noProof/>
          <w:sz w:val="20"/>
        </w:rPr>
        <w:t>[51]</w:t>
      </w:r>
      <w:r w:rsidRPr="005C7136">
        <w:rPr>
          <w:rFonts w:cstheme="minorHAnsi"/>
          <w:sz w:val="20"/>
        </w:rPr>
        <w:fldChar w:fldCharType="end"/>
      </w:r>
    </w:p>
    <w:p w14:paraId="515BDE8F" w14:textId="77777777" w:rsidR="00485843" w:rsidRPr="005C7136" w:rsidRDefault="00485843" w:rsidP="00485843">
      <w:pPr>
        <w:keepNext/>
        <w:rPr>
          <w:rFonts w:cstheme="minorHAnsi"/>
          <w:b/>
          <w:iCs/>
          <w:szCs w:val="18"/>
        </w:rPr>
      </w:pPr>
    </w:p>
    <w:p w14:paraId="4C75F3C8" w14:textId="77777777" w:rsidR="00485843" w:rsidRPr="005C7136" w:rsidRDefault="00485843" w:rsidP="00485843">
      <w:pPr>
        <w:keepNext/>
        <w:ind w:firstLine="720"/>
        <w:rPr>
          <w:rFonts w:cstheme="minorHAnsi"/>
          <w:b/>
          <w:iCs/>
          <w:sz w:val="20"/>
          <w:szCs w:val="18"/>
        </w:rPr>
      </w:pPr>
      <w:bookmarkStart w:id="149" w:name="_Ref507053106"/>
    </w:p>
    <w:p w14:paraId="641625B5" w14:textId="77777777" w:rsidR="00485843" w:rsidRPr="005C7136" w:rsidRDefault="00485843" w:rsidP="00485843">
      <w:pPr>
        <w:keepNext/>
        <w:ind w:firstLine="720"/>
        <w:rPr>
          <w:rFonts w:cstheme="minorHAnsi"/>
          <w:b/>
          <w:iCs/>
          <w:sz w:val="20"/>
          <w:szCs w:val="18"/>
        </w:rPr>
      </w:pPr>
    </w:p>
    <w:p w14:paraId="40B179BB" w14:textId="337A84AC" w:rsidR="00485843" w:rsidRPr="00485843" w:rsidRDefault="009962D5" w:rsidP="00485843">
      <w:pPr>
        <w:keepNext/>
        <w:rPr>
          <w:rFonts w:cstheme="minorHAnsi"/>
          <w:iCs/>
          <w:sz w:val="20"/>
          <w:szCs w:val="18"/>
        </w:rPr>
      </w:pPr>
      <w:r w:rsidRPr="005C7136">
        <w:rPr>
          <w:rFonts w:cstheme="minorHAnsi"/>
          <w:b/>
          <w:iCs/>
          <w:sz w:val="20"/>
          <w:szCs w:val="18"/>
        </w:rPr>
        <w:t>Table A</w:t>
      </w:r>
      <w:r w:rsidR="00485843" w:rsidRPr="005C7136">
        <w:rPr>
          <w:rFonts w:cstheme="minorHAnsi"/>
          <w:b/>
          <w:iCs/>
          <w:sz w:val="20"/>
          <w:szCs w:val="18"/>
        </w:rPr>
        <w:t xml:space="preserve"> </w:t>
      </w:r>
      <w:r w:rsidR="00485843" w:rsidRPr="005C7136">
        <w:rPr>
          <w:rFonts w:cstheme="minorHAnsi"/>
          <w:b/>
          <w:iCs/>
          <w:sz w:val="20"/>
          <w:szCs w:val="18"/>
        </w:rPr>
        <w:fldChar w:fldCharType="begin"/>
      </w:r>
      <w:r w:rsidR="00485843" w:rsidRPr="005C7136">
        <w:rPr>
          <w:rFonts w:cstheme="minorHAnsi"/>
          <w:b/>
          <w:iCs/>
          <w:sz w:val="20"/>
          <w:szCs w:val="18"/>
        </w:rPr>
        <w:instrText xml:space="preserve"> SEQ Table \* ARABIC </w:instrText>
      </w:r>
      <w:r w:rsidR="00485843" w:rsidRPr="005C7136">
        <w:rPr>
          <w:rFonts w:cstheme="minorHAnsi"/>
          <w:b/>
          <w:iCs/>
          <w:sz w:val="20"/>
          <w:szCs w:val="18"/>
        </w:rPr>
        <w:fldChar w:fldCharType="separate"/>
      </w:r>
      <w:r w:rsidR="00485843" w:rsidRPr="005C7136">
        <w:rPr>
          <w:rFonts w:cstheme="minorHAnsi"/>
          <w:b/>
          <w:iCs/>
          <w:noProof/>
          <w:sz w:val="20"/>
          <w:szCs w:val="18"/>
        </w:rPr>
        <w:t>1</w:t>
      </w:r>
      <w:r w:rsidR="005C7136" w:rsidRPr="005C7136">
        <w:rPr>
          <w:rFonts w:cstheme="minorHAnsi"/>
          <w:b/>
          <w:iCs/>
          <w:noProof/>
          <w:sz w:val="20"/>
          <w:szCs w:val="18"/>
        </w:rPr>
        <w:t>5</w:t>
      </w:r>
      <w:r w:rsidR="00485843" w:rsidRPr="005C7136">
        <w:rPr>
          <w:rFonts w:cstheme="minorHAnsi"/>
          <w:b/>
          <w:iCs/>
          <w:sz w:val="20"/>
          <w:szCs w:val="18"/>
        </w:rPr>
        <w:fldChar w:fldCharType="end"/>
      </w:r>
      <w:bookmarkEnd w:id="144"/>
      <w:bookmarkEnd w:id="149"/>
      <w:r w:rsidR="00485843" w:rsidRPr="005C7136">
        <w:rPr>
          <w:rFonts w:cstheme="minorHAnsi"/>
          <w:iCs/>
          <w:sz w:val="20"/>
          <w:szCs w:val="18"/>
        </w:rPr>
        <w:t xml:space="preserve"> Fracture related</w:t>
      </w:r>
      <w:r w:rsidR="00485843" w:rsidRPr="00485843">
        <w:rPr>
          <w:rFonts w:cstheme="minorHAnsi"/>
          <w:iCs/>
          <w:sz w:val="20"/>
          <w:szCs w:val="18"/>
        </w:rPr>
        <w:t xml:space="preserve"> costs by year, million euro</w:t>
      </w:r>
    </w:p>
    <w:tbl>
      <w:tblPr>
        <w:tblW w:w="8030" w:type="dxa"/>
        <w:tblLook w:val="04A0" w:firstRow="1" w:lastRow="0" w:firstColumn="1" w:lastColumn="0" w:noHBand="0" w:noVBand="1"/>
      </w:tblPr>
      <w:tblGrid>
        <w:gridCol w:w="2410"/>
        <w:gridCol w:w="1267"/>
        <w:gridCol w:w="1451"/>
        <w:gridCol w:w="1451"/>
        <w:gridCol w:w="1451"/>
      </w:tblGrid>
      <w:tr w:rsidR="00485843" w:rsidRPr="00485843" w14:paraId="4665E091" w14:textId="77777777" w:rsidTr="00B816E3">
        <w:trPr>
          <w:trHeight w:val="192"/>
        </w:trPr>
        <w:tc>
          <w:tcPr>
            <w:tcW w:w="2410" w:type="dxa"/>
            <w:tcBorders>
              <w:top w:val="single" w:sz="4" w:space="0" w:color="auto"/>
              <w:left w:val="nil"/>
              <w:bottom w:val="single" w:sz="4" w:space="0" w:color="auto"/>
              <w:right w:val="nil"/>
            </w:tcBorders>
            <w:shd w:val="clear" w:color="auto" w:fill="auto"/>
            <w:noWrap/>
            <w:vAlign w:val="bottom"/>
            <w:hideMark/>
          </w:tcPr>
          <w:p w14:paraId="7397C0C4" w14:textId="77777777" w:rsidR="00485843" w:rsidRPr="00485843" w:rsidRDefault="00485843" w:rsidP="00485843">
            <w:pPr>
              <w:rPr>
                <w:rFonts w:eastAsia="Times New Roman" w:cstheme="minorHAnsi"/>
                <w:sz w:val="16"/>
                <w:szCs w:val="18"/>
              </w:rPr>
            </w:pPr>
          </w:p>
        </w:tc>
        <w:tc>
          <w:tcPr>
            <w:tcW w:w="1267" w:type="dxa"/>
            <w:tcBorders>
              <w:top w:val="single" w:sz="4" w:space="0" w:color="auto"/>
              <w:left w:val="nil"/>
              <w:bottom w:val="single" w:sz="4" w:space="0" w:color="auto"/>
              <w:right w:val="nil"/>
            </w:tcBorders>
            <w:shd w:val="clear" w:color="auto" w:fill="auto"/>
            <w:noWrap/>
            <w:vAlign w:val="bottom"/>
            <w:hideMark/>
          </w:tcPr>
          <w:p w14:paraId="1FCB0422" w14:textId="77777777" w:rsidR="00485843" w:rsidRPr="00485843" w:rsidRDefault="00485843" w:rsidP="00485843">
            <w:pPr>
              <w:jc w:val="center"/>
              <w:rPr>
                <w:rFonts w:eastAsia="Times New Roman" w:cstheme="minorHAnsi"/>
                <w:iCs/>
                <w:sz w:val="18"/>
                <w:szCs w:val="18"/>
              </w:rPr>
            </w:pPr>
            <w:r w:rsidRPr="00485843">
              <w:rPr>
                <w:rFonts w:eastAsia="Times New Roman" w:cstheme="minorHAnsi"/>
                <w:iCs/>
                <w:sz w:val="18"/>
                <w:szCs w:val="18"/>
              </w:rPr>
              <w:t>2017</w:t>
            </w:r>
          </w:p>
        </w:tc>
        <w:tc>
          <w:tcPr>
            <w:tcW w:w="1451" w:type="dxa"/>
            <w:tcBorders>
              <w:top w:val="single" w:sz="4" w:space="0" w:color="auto"/>
              <w:left w:val="nil"/>
              <w:bottom w:val="single" w:sz="4" w:space="0" w:color="auto"/>
              <w:right w:val="nil"/>
            </w:tcBorders>
            <w:shd w:val="clear" w:color="auto" w:fill="auto"/>
            <w:noWrap/>
            <w:vAlign w:val="bottom"/>
            <w:hideMark/>
          </w:tcPr>
          <w:p w14:paraId="4A6A599A" w14:textId="77777777" w:rsidR="00485843" w:rsidRPr="00485843" w:rsidRDefault="00485843" w:rsidP="00485843">
            <w:pPr>
              <w:jc w:val="center"/>
              <w:rPr>
                <w:rFonts w:eastAsia="Times New Roman" w:cstheme="minorHAnsi"/>
                <w:iCs/>
                <w:sz w:val="18"/>
                <w:szCs w:val="18"/>
              </w:rPr>
            </w:pPr>
            <w:r w:rsidRPr="00485843">
              <w:rPr>
                <w:rFonts w:eastAsia="Times New Roman" w:cstheme="minorHAnsi"/>
                <w:iCs/>
                <w:sz w:val="18"/>
                <w:szCs w:val="18"/>
              </w:rPr>
              <w:t>2020</w:t>
            </w:r>
          </w:p>
        </w:tc>
        <w:tc>
          <w:tcPr>
            <w:tcW w:w="1451" w:type="dxa"/>
            <w:tcBorders>
              <w:top w:val="single" w:sz="4" w:space="0" w:color="auto"/>
              <w:left w:val="nil"/>
              <w:bottom w:val="single" w:sz="4" w:space="0" w:color="auto"/>
              <w:right w:val="nil"/>
            </w:tcBorders>
            <w:shd w:val="clear" w:color="auto" w:fill="auto"/>
            <w:noWrap/>
            <w:vAlign w:val="bottom"/>
            <w:hideMark/>
          </w:tcPr>
          <w:p w14:paraId="6CFC4D32" w14:textId="77777777" w:rsidR="00485843" w:rsidRPr="00485843" w:rsidRDefault="00485843" w:rsidP="00485843">
            <w:pPr>
              <w:jc w:val="center"/>
              <w:rPr>
                <w:rFonts w:eastAsia="Times New Roman" w:cstheme="minorHAnsi"/>
                <w:iCs/>
                <w:sz w:val="18"/>
                <w:szCs w:val="18"/>
              </w:rPr>
            </w:pPr>
            <w:r w:rsidRPr="00485843">
              <w:rPr>
                <w:rFonts w:eastAsia="Times New Roman" w:cstheme="minorHAnsi"/>
                <w:iCs/>
                <w:sz w:val="18"/>
                <w:szCs w:val="18"/>
              </w:rPr>
              <w:t>2025</w:t>
            </w:r>
          </w:p>
        </w:tc>
        <w:tc>
          <w:tcPr>
            <w:tcW w:w="1451" w:type="dxa"/>
            <w:tcBorders>
              <w:top w:val="single" w:sz="4" w:space="0" w:color="auto"/>
              <w:left w:val="nil"/>
              <w:bottom w:val="single" w:sz="4" w:space="0" w:color="auto"/>
              <w:right w:val="nil"/>
            </w:tcBorders>
            <w:shd w:val="clear" w:color="auto" w:fill="auto"/>
            <w:noWrap/>
            <w:vAlign w:val="bottom"/>
            <w:hideMark/>
          </w:tcPr>
          <w:p w14:paraId="262A78B8" w14:textId="77777777" w:rsidR="00485843" w:rsidRPr="00485843" w:rsidRDefault="00485843" w:rsidP="00485843">
            <w:pPr>
              <w:jc w:val="center"/>
              <w:rPr>
                <w:rFonts w:eastAsia="Times New Roman" w:cstheme="minorHAnsi"/>
                <w:iCs/>
                <w:sz w:val="18"/>
                <w:szCs w:val="18"/>
              </w:rPr>
            </w:pPr>
            <w:r w:rsidRPr="00485843">
              <w:rPr>
                <w:rFonts w:eastAsia="Times New Roman" w:cstheme="minorHAnsi"/>
                <w:iCs/>
                <w:sz w:val="18"/>
                <w:szCs w:val="18"/>
              </w:rPr>
              <w:t>2030</w:t>
            </w:r>
          </w:p>
        </w:tc>
      </w:tr>
      <w:tr w:rsidR="00485843" w:rsidRPr="00485843" w14:paraId="1570E2E4" w14:textId="77777777" w:rsidTr="00B816E3">
        <w:trPr>
          <w:trHeight w:val="192"/>
        </w:trPr>
        <w:tc>
          <w:tcPr>
            <w:tcW w:w="2410" w:type="dxa"/>
            <w:tcBorders>
              <w:top w:val="single" w:sz="4" w:space="0" w:color="auto"/>
              <w:left w:val="nil"/>
              <w:bottom w:val="nil"/>
              <w:right w:val="nil"/>
            </w:tcBorders>
            <w:shd w:val="clear" w:color="auto" w:fill="auto"/>
            <w:noWrap/>
            <w:vAlign w:val="bottom"/>
            <w:hideMark/>
          </w:tcPr>
          <w:p w14:paraId="4D64FD95"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France</w:t>
            </w:r>
          </w:p>
        </w:tc>
        <w:tc>
          <w:tcPr>
            <w:tcW w:w="1267" w:type="dxa"/>
            <w:tcBorders>
              <w:top w:val="single" w:sz="4" w:space="0" w:color="auto"/>
              <w:left w:val="nil"/>
              <w:bottom w:val="nil"/>
              <w:right w:val="nil"/>
            </w:tcBorders>
            <w:shd w:val="clear" w:color="auto" w:fill="auto"/>
            <w:noWrap/>
            <w:vAlign w:val="bottom"/>
            <w:hideMark/>
          </w:tcPr>
          <w:p w14:paraId="36610DFA" w14:textId="77777777" w:rsidR="00485843" w:rsidRPr="00485843" w:rsidRDefault="00485843" w:rsidP="00485843">
            <w:pPr>
              <w:rPr>
                <w:rFonts w:eastAsia="Times New Roman" w:cstheme="minorHAnsi"/>
                <w:iCs/>
                <w:color w:val="000000"/>
                <w:sz w:val="18"/>
                <w:szCs w:val="18"/>
              </w:rPr>
            </w:pPr>
          </w:p>
        </w:tc>
        <w:tc>
          <w:tcPr>
            <w:tcW w:w="1451" w:type="dxa"/>
            <w:tcBorders>
              <w:top w:val="single" w:sz="4" w:space="0" w:color="auto"/>
              <w:left w:val="nil"/>
              <w:bottom w:val="nil"/>
              <w:right w:val="nil"/>
            </w:tcBorders>
            <w:shd w:val="clear" w:color="auto" w:fill="auto"/>
            <w:noWrap/>
            <w:vAlign w:val="bottom"/>
            <w:hideMark/>
          </w:tcPr>
          <w:p w14:paraId="44620949" w14:textId="77777777" w:rsidR="00485843" w:rsidRPr="00485843" w:rsidRDefault="00485843" w:rsidP="00485843">
            <w:pPr>
              <w:rPr>
                <w:rFonts w:eastAsia="Times New Roman" w:cstheme="minorHAnsi"/>
                <w:iCs/>
                <w:sz w:val="18"/>
                <w:szCs w:val="18"/>
              </w:rPr>
            </w:pPr>
          </w:p>
        </w:tc>
        <w:tc>
          <w:tcPr>
            <w:tcW w:w="1451" w:type="dxa"/>
            <w:tcBorders>
              <w:top w:val="single" w:sz="4" w:space="0" w:color="auto"/>
              <w:left w:val="nil"/>
              <w:bottom w:val="nil"/>
              <w:right w:val="nil"/>
            </w:tcBorders>
            <w:shd w:val="clear" w:color="auto" w:fill="auto"/>
            <w:noWrap/>
            <w:vAlign w:val="bottom"/>
            <w:hideMark/>
          </w:tcPr>
          <w:p w14:paraId="000B0AB8" w14:textId="77777777" w:rsidR="00485843" w:rsidRPr="00485843" w:rsidRDefault="00485843" w:rsidP="00485843">
            <w:pPr>
              <w:rPr>
                <w:rFonts w:eastAsia="Times New Roman" w:cstheme="minorHAnsi"/>
                <w:iCs/>
                <w:sz w:val="18"/>
                <w:szCs w:val="18"/>
              </w:rPr>
            </w:pPr>
          </w:p>
        </w:tc>
        <w:tc>
          <w:tcPr>
            <w:tcW w:w="1451" w:type="dxa"/>
            <w:tcBorders>
              <w:top w:val="single" w:sz="4" w:space="0" w:color="auto"/>
              <w:left w:val="nil"/>
              <w:bottom w:val="nil"/>
              <w:right w:val="nil"/>
            </w:tcBorders>
            <w:shd w:val="clear" w:color="auto" w:fill="auto"/>
            <w:noWrap/>
            <w:vAlign w:val="bottom"/>
            <w:hideMark/>
          </w:tcPr>
          <w:p w14:paraId="42A6D61D" w14:textId="77777777" w:rsidR="00485843" w:rsidRPr="00485843" w:rsidRDefault="00485843" w:rsidP="00485843">
            <w:pPr>
              <w:rPr>
                <w:rFonts w:eastAsia="Times New Roman" w:cstheme="minorHAnsi"/>
                <w:iCs/>
                <w:sz w:val="18"/>
                <w:szCs w:val="18"/>
              </w:rPr>
            </w:pPr>
          </w:p>
        </w:tc>
      </w:tr>
      <w:tr w:rsidR="00485843" w:rsidRPr="00485843" w14:paraId="5724F6CA" w14:textId="77777777" w:rsidTr="00B816E3">
        <w:trPr>
          <w:trHeight w:val="192"/>
        </w:trPr>
        <w:tc>
          <w:tcPr>
            <w:tcW w:w="2410" w:type="dxa"/>
            <w:tcBorders>
              <w:top w:val="nil"/>
              <w:left w:val="nil"/>
              <w:bottom w:val="nil"/>
              <w:right w:val="nil"/>
            </w:tcBorders>
            <w:shd w:val="clear" w:color="auto" w:fill="auto"/>
            <w:noWrap/>
            <w:vAlign w:val="bottom"/>
            <w:hideMark/>
          </w:tcPr>
          <w:p w14:paraId="26BD0977"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Incident costs</w:t>
            </w:r>
          </w:p>
        </w:tc>
        <w:tc>
          <w:tcPr>
            <w:tcW w:w="1267" w:type="dxa"/>
            <w:tcBorders>
              <w:top w:val="nil"/>
              <w:left w:val="nil"/>
              <w:bottom w:val="nil"/>
              <w:right w:val="nil"/>
            </w:tcBorders>
            <w:shd w:val="clear" w:color="auto" w:fill="auto"/>
            <w:noWrap/>
            <w:vAlign w:val="bottom"/>
            <w:hideMark/>
          </w:tcPr>
          <w:p w14:paraId="3D20DC65"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3,748</w:t>
            </w:r>
          </w:p>
        </w:tc>
        <w:tc>
          <w:tcPr>
            <w:tcW w:w="1451" w:type="dxa"/>
            <w:tcBorders>
              <w:top w:val="nil"/>
              <w:left w:val="nil"/>
              <w:bottom w:val="nil"/>
              <w:right w:val="nil"/>
            </w:tcBorders>
            <w:shd w:val="clear" w:color="auto" w:fill="auto"/>
            <w:noWrap/>
            <w:vAlign w:val="bottom"/>
            <w:hideMark/>
          </w:tcPr>
          <w:p w14:paraId="30B3D114"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3,965</w:t>
            </w:r>
          </w:p>
        </w:tc>
        <w:tc>
          <w:tcPr>
            <w:tcW w:w="1451" w:type="dxa"/>
            <w:tcBorders>
              <w:top w:val="nil"/>
              <w:left w:val="nil"/>
              <w:bottom w:val="nil"/>
              <w:right w:val="nil"/>
            </w:tcBorders>
            <w:shd w:val="clear" w:color="auto" w:fill="auto"/>
            <w:noWrap/>
            <w:vAlign w:val="bottom"/>
            <w:hideMark/>
          </w:tcPr>
          <w:p w14:paraId="7D68C38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4,259</w:t>
            </w:r>
          </w:p>
        </w:tc>
        <w:tc>
          <w:tcPr>
            <w:tcW w:w="1451" w:type="dxa"/>
            <w:tcBorders>
              <w:top w:val="nil"/>
              <w:left w:val="nil"/>
              <w:bottom w:val="nil"/>
              <w:right w:val="nil"/>
            </w:tcBorders>
            <w:shd w:val="clear" w:color="auto" w:fill="auto"/>
            <w:noWrap/>
            <w:vAlign w:val="bottom"/>
            <w:hideMark/>
          </w:tcPr>
          <w:p w14:paraId="37230FE1"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4,675</w:t>
            </w:r>
          </w:p>
        </w:tc>
      </w:tr>
      <w:tr w:rsidR="00485843" w:rsidRPr="00485843" w14:paraId="1C229E48" w14:textId="77777777" w:rsidTr="00B816E3">
        <w:trPr>
          <w:trHeight w:val="192"/>
        </w:trPr>
        <w:tc>
          <w:tcPr>
            <w:tcW w:w="2410" w:type="dxa"/>
            <w:tcBorders>
              <w:top w:val="nil"/>
              <w:left w:val="nil"/>
              <w:bottom w:val="nil"/>
              <w:right w:val="nil"/>
            </w:tcBorders>
            <w:shd w:val="clear" w:color="auto" w:fill="auto"/>
            <w:noWrap/>
            <w:vAlign w:val="bottom"/>
            <w:hideMark/>
          </w:tcPr>
          <w:p w14:paraId="401C8B3C"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Prevalent costs</w:t>
            </w:r>
          </w:p>
        </w:tc>
        <w:tc>
          <w:tcPr>
            <w:tcW w:w="1267" w:type="dxa"/>
            <w:tcBorders>
              <w:top w:val="nil"/>
              <w:left w:val="nil"/>
              <w:bottom w:val="nil"/>
              <w:right w:val="nil"/>
            </w:tcBorders>
            <w:shd w:val="clear" w:color="auto" w:fill="auto"/>
            <w:noWrap/>
            <w:vAlign w:val="bottom"/>
            <w:hideMark/>
          </w:tcPr>
          <w:p w14:paraId="22164D3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219</w:t>
            </w:r>
          </w:p>
        </w:tc>
        <w:tc>
          <w:tcPr>
            <w:tcW w:w="1451" w:type="dxa"/>
            <w:tcBorders>
              <w:top w:val="nil"/>
              <w:left w:val="nil"/>
              <w:bottom w:val="nil"/>
              <w:right w:val="nil"/>
            </w:tcBorders>
            <w:shd w:val="clear" w:color="auto" w:fill="auto"/>
            <w:noWrap/>
            <w:vAlign w:val="bottom"/>
            <w:hideMark/>
          </w:tcPr>
          <w:p w14:paraId="4C9C4D2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228</w:t>
            </w:r>
          </w:p>
        </w:tc>
        <w:tc>
          <w:tcPr>
            <w:tcW w:w="1451" w:type="dxa"/>
            <w:tcBorders>
              <w:top w:val="nil"/>
              <w:left w:val="nil"/>
              <w:bottom w:val="nil"/>
              <w:right w:val="nil"/>
            </w:tcBorders>
            <w:shd w:val="clear" w:color="auto" w:fill="auto"/>
            <w:noWrap/>
            <w:vAlign w:val="bottom"/>
            <w:hideMark/>
          </w:tcPr>
          <w:p w14:paraId="2349CBA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251</w:t>
            </w:r>
          </w:p>
        </w:tc>
        <w:tc>
          <w:tcPr>
            <w:tcW w:w="1451" w:type="dxa"/>
            <w:tcBorders>
              <w:top w:val="nil"/>
              <w:left w:val="nil"/>
              <w:bottom w:val="nil"/>
              <w:right w:val="nil"/>
            </w:tcBorders>
            <w:shd w:val="clear" w:color="auto" w:fill="auto"/>
            <w:noWrap/>
            <w:vAlign w:val="bottom"/>
            <w:hideMark/>
          </w:tcPr>
          <w:p w14:paraId="6115CB3C"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281</w:t>
            </w:r>
          </w:p>
        </w:tc>
      </w:tr>
      <w:tr w:rsidR="00485843" w:rsidRPr="00485843" w14:paraId="281E7803" w14:textId="77777777" w:rsidTr="00B816E3">
        <w:trPr>
          <w:trHeight w:val="192"/>
        </w:trPr>
        <w:tc>
          <w:tcPr>
            <w:tcW w:w="2410" w:type="dxa"/>
            <w:tcBorders>
              <w:top w:val="nil"/>
              <w:left w:val="nil"/>
              <w:bottom w:val="nil"/>
              <w:right w:val="nil"/>
            </w:tcBorders>
            <w:shd w:val="clear" w:color="auto" w:fill="auto"/>
            <w:noWrap/>
            <w:vAlign w:val="bottom"/>
            <w:hideMark/>
          </w:tcPr>
          <w:p w14:paraId="771EEFB1"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Institutional care costs</w:t>
            </w:r>
          </w:p>
        </w:tc>
        <w:tc>
          <w:tcPr>
            <w:tcW w:w="1267" w:type="dxa"/>
            <w:tcBorders>
              <w:top w:val="nil"/>
              <w:left w:val="nil"/>
              <w:bottom w:val="nil"/>
              <w:right w:val="nil"/>
            </w:tcBorders>
            <w:shd w:val="clear" w:color="auto" w:fill="auto"/>
            <w:noWrap/>
            <w:vAlign w:val="bottom"/>
            <w:hideMark/>
          </w:tcPr>
          <w:p w14:paraId="78DE5AB3"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1,404</w:t>
            </w:r>
          </w:p>
        </w:tc>
        <w:tc>
          <w:tcPr>
            <w:tcW w:w="1451" w:type="dxa"/>
            <w:tcBorders>
              <w:top w:val="nil"/>
              <w:left w:val="nil"/>
              <w:bottom w:val="nil"/>
              <w:right w:val="nil"/>
            </w:tcBorders>
            <w:shd w:val="clear" w:color="auto" w:fill="auto"/>
            <w:noWrap/>
            <w:vAlign w:val="bottom"/>
            <w:hideMark/>
          </w:tcPr>
          <w:p w14:paraId="054A798B"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1,467</w:t>
            </w:r>
          </w:p>
        </w:tc>
        <w:tc>
          <w:tcPr>
            <w:tcW w:w="1451" w:type="dxa"/>
            <w:tcBorders>
              <w:top w:val="nil"/>
              <w:left w:val="nil"/>
              <w:bottom w:val="nil"/>
              <w:right w:val="nil"/>
            </w:tcBorders>
            <w:shd w:val="clear" w:color="auto" w:fill="auto"/>
            <w:noWrap/>
            <w:vAlign w:val="bottom"/>
            <w:hideMark/>
          </w:tcPr>
          <w:p w14:paraId="15258E5C"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1,620</w:t>
            </w:r>
          </w:p>
        </w:tc>
        <w:tc>
          <w:tcPr>
            <w:tcW w:w="1451" w:type="dxa"/>
            <w:tcBorders>
              <w:top w:val="nil"/>
              <w:left w:val="nil"/>
              <w:bottom w:val="nil"/>
              <w:right w:val="nil"/>
            </w:tcBorders>
            <w:shd w:val="clear" w:color="auto" w:fill="auto"/>
            <w:noWrap/>
            <w:vAlign w:val="bottom"/>
            <w:hideMark/>
          </w:tcPr>
          <w:p w14:paraId="5CD31020"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1,832</w:t>
            </w:r>
          </w:p>
        </w:tc>
      </w:tr>
      <w:tr w:rsidR="00485843" w:rsidRPr="00485843" w14:paraId="665E89E6" w14:textId="77777777" w:rsidTr="00B816E3">
        <w:trPr>
          <w:trHeight w:val="192"/>
        </w:trPr>
        <w:tc>
          <w:tcPr>
            <w:tcW w:w="2410" w:type="dxa"/>
            <w:tcBorders>
              <w:top w:val="nil"/>
              <w:left w:val="nil"/>
              <w:bottom w:val="nil"/>
              <w:right w:val="nil"/>
            </w:tcBorders>
            <w:shd w:val="clear" w:color="auto" w:fill="auto"/>
            <w:noWrap/>
            <w:vAlign w:val="bottom"/>
            <w:hideMark/>
          </w:tcPr>
          <w:p w14:paraId="33EEE382" w14:textId="77777777" w:rsidR="00485843" w:rsidRPr="00485843" w:rsidRDefault="00485843" w:rsidP="00485843">
            <w:pPr>
              <w:ind w:firstLineChars="100" w:firstLine="181"/>
              <w:rPr>
                <w:rFonts w:eastAsia="Times New Roman" w:cstheme="minorHAnsi"/>
                <w:b/>
                <w:color w:val="000000"/>
                <w:sz w:val="18"/>
                <w:szCs w:val="18"/>
              </w:rPr>
            </w:pPr>
            <w:r w:rsidRPr="00485843">
              <w:rPr>
                <w:rFonts w:eastAsia="Times New Roman" w:cstheme="minorHAnsi"/>
                <w:b/>
                <w:color w:val="000000"/>
                <w:sz w:val="18"/>
                <w:szCs w:val="18"/>
              </w:rPr>
              <w:t>Total</w:t>
            </w:r>
          </w:p>
        </w:tc>
        <w:tc>
          <w:tcPr>
            <w:tcW w:w="1267" w:type="dxa"/>
            <w:tcBorders>
              <w:top w:val="nil"/>
              <w:left w:val="nil"/>
              <w:bottom w:val="nil"/>
              <w:right w:val="nil"/>
            </w:tcBorders>
            <w:shd w:val="clear" w:color="auto" w:fill="auto"/>
            <w:noWrap/>
            <w:vAlign w:val="bottom"/>
            <w:hideMark/>
          </w:tcPr>
          <w:p w14:paraId="6E9AB296" w14:textId="77777777" w:rsidR="00485843" w:rsidRPr="00485843" w:rsidRDefault="00485843" w:rsidP="00485843">
            <w:pPr>
              <w:jc w:val="center"/>
              <w:rPr>
                <w:rFonts w:eastAsia="Times New Roman" w:cstheme="minorHAnsi"/>
                <w:b/>
                <w:color w:val="000000"/>
                <w:sz w:val="18"/>
                <w:szCs w:val="18"/>
              </w:rPr>
            </w:pPr>
            <w:r w:rsidRPr="00485843">
              <w:rPr>
                <w:rFonts w:cstheme="minorHAnsi"/>
                <w:b/>
                <w:color w:val="000000"/>
                <w:sz w:val="18"/>
                <w:szCs w:val="18"/>
              </w:rPr>
              <w:t>5,371</w:t>
            </w:r>
          </w:p>
        </w:tc>
        <w:tc>
          <w:tcPr>
            <w:tcW w:w="1451" w:type="dxa"/>
            <w:tcBorders>
              <w:top w:val="nil"/>
              <w:left w:val="nil"/>
              <w:bottom w:val="nil"/>
              <w:right w:val="nil"/>
            </w:tcBorders>
            <w:shd w:val="clear" w:color="auto" w:fill="auto"/>
            <w:noWrap/>
            <w:vAlign w:val="bottom"/>
            <w:hideMark/>
          </w:tcPr>
          <w:p w14:paraId="3FC225D2" w14:textId="77777777" w:rsidR="00485843" w:rsidRPr="00485843" w:rsidRDefault="00485843" w:rsidP="00485843">
            <w:pPr>
              <w:jc w:val="center"/>
              <w:rPr>
                <w:rFonts w:eastAsia="Times New Roman" w:cstheme="minorHAnsi"/>
                <w:b/>
                <w:color w:val="000000"/>
                <w:sz w:val="18"/>
                <w:szCs w:val="18"/>
              </w:rPr>
            </w:pPr>
            <w:r w:rsidRPr="00485843">
              <w:rPr>
                <w:rFonts w:cstheme="minorHAnsi"/>
                <w:b/>
                <w:color w:val="000000"/>
                <w:sz w:val="18"/>
                <w:szCs w:val="18"/>
              </w:rPr>
              <w:t>5,660</w:t>
            </w:r>
          </w:p>
        </w:tc>
        <w:tc>
          <w:tcPr>
            <w:tcW w:w="1451" w:type="dxa"/>
            <w:tcBorders>
              <w:top w:val="nil"/>
              <w:left w:val="nil"/>
              <w:bottom w:val="nil"/>
              <w:right w:val="nil"/>
            </w:tcBorders>
            <w:shd w:val="clear" w:color="auto" w:fill="auto"/>
            <w:noWrap/>
            <w:vAlign w:val="bottom"/>
            <w:hideMark/>
          </w:tcPr>
          <w:p w14:paraId="1631B08C" w14:textId="77777777" w:rsidR="00485843" w:rsidRPr="00485843" w:rsidRDefault="00485843" w:rsidP="00485843">
            <w:pPr>
              <w:jc w:val="center"/>
              <w:rPr>
                <w:rFonts w:eastAsia="Times New Roman" w:cstheme="minorHAnsi"/>
                <w:b/>
                <w:color w:val="000000"/>
                <w:sz w:val="18"/>
                <w:szCs w:val="18"/>
              </w:rPr>
            </w:pPr>
            <w:r w:rsidRPr="00485843">
              <w:rPr>
                <w:rFonts w:cstheme="minorHAnsi"/>
                <w:b/>
                <w:color w:val="000000"/>
                <w:sz w:val="18"/>
                <w:szCs w:val="18"/>
              </w:rPr>
              <w:t>6,130</w:t>
            </w:r>
          </w:p>
        </w:tc>
        <w:tc>
          <w:tcPr>
            <w:tcW w:w="1451" w:type="dxa"/>
            <w:tcBorders>
              <w:top w:val="nil"/>
              <w:left w:val="nil"/>
              <w:bottom w:val="nil"/>
              <w:right w:val="nil"/>
            </w:tcBorders>
            <w:shd w:val="clear" w:color="auto" w:fill="auto"/>
            <w:noWrap/>
            <w:vAlign w:val="bottom"/>
            <w:hideMark/>
          </w:tcPr>
          <w:p w14:paraId="0B4EBABD" w14:textId="77777777" w:rsidR="00485843" w:rsidRPr="00485843" w:rsidRDefault="00485843" w:rsidP="00485843">
            <w:pPr>
              <w:jc w:val="center"/>
              <w:rPr>
                <w:rFonts w:eastAsia="Times New Roman" w:cstheme="minorHAnsi"/>
                <w:b/>
                <w:color w:val="000000"/>
                <w:sz w:val="18"/>
                <w:szCs w:val="18"/>
              </w:rPr>
            </w:pPr>
            <w:r w:rsidRPr="00485843">
              <w:rPr>
                <w:rFonts w:cstheme="minorHAnsi"/>
                <w:b/>
                <w:color w:val="000000"/>
                <w:sz w:val="18"/>
                <w:szCs w:val="18"/>
              </w:rPr>
              <w:t>6,788</w:t>
            </w:r>
          </w:p>
        </w:tc>
      </w:tr>
      <w:tr w:rsidR="00485843" w:rsidRPr="00485843" w14:paraId="1B74B652" w14:textId="77777777" w:rsidTr="00B816E3">
        <w:trPr>
          <w:trHeight w:val="192"/>
        </w:trPr>
        <w:tc>
          <w:tcPr>
            <w:tcW w:w="2410" w:type="dxa"/>
            <w:tcBorders>
              <w:top w:val="nil"/>
              <w:left w:val="nil"/>
              <w:bottom w:val="nil"/>
              <w:right w:val="nil"/>
            </w:tcBorders>
            <w:shd w:val="clear" w:color="auto" w:fill="auto"/>
            <w:noWrap/>
            <w:vAlign w:val="bottom"/>
            <w:hideMark/>
          </w:tcPr>
          <w:p w14:paraId="53DD20F5"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Germany</w:t>
            </w:r>
          </w:p>
        </w:tc>
        <w:tc>
          <w:tcPr>
            <w:tcW w:w="1267" w:type="dxa"/>
            <w:tcBorders>
              <w:top w:val="nil"/>
              <w:left w:val="nil"/>
              <w:bottom w:val="nil"/>
              <w:right w:val="nil"/>
            </w:tcBorders>
            <w:shd w:val="clear" w:color="auto" w:fill="auto"/>
            <w:noWrap/>
            <w:vAlign w:val="bottom"/>
            <w:hideMark/>
          </w:tcPr>
          <w:p w14:paraId="65464020" w14:textId="77777777" w:rsidR="00485843" w:rsidRPr="00485843" w:rsidRDefault="00485843" w:rsidP="00485843">
            <w:pPr>
              <w:rPr>
                <w:rFonts w:eastAsia="Times New Roman" w:cstheme="minorHAnsi"/>
                <w:color w:val="000000"/>
                <w:sz w:val="18"/>
                <w:szCs w:val="18"/>
              </w:rPr>
            </w:pPr>
          </w:p>
        </w:tc>
        <w:tc>
          <w:tcPr>
            <w:tcW w:w="1451" w:type="dxa"/>
            <w:tcBorders>
              <w:top w:val="nil"/>
              <w:left w:val="nil"/>
              <w:bottom w:val="nil"/>
              <w:right w:val="nil"/>
            </w:tcBorders>
            <w:shd w:val="clear" w:color="auto" w:fill="auto"/>
            <w:noWrap/>
            <w:vAlign w:val="bottom"/>
            <w:hideMark/>
          </w:tcPr>
          <w:p w14:paraId="531705C2" w14:textId="77777777" w:rsidR="00485843" w:rsidRPr="00485843" w:rsidRDefault="00485843" w:rsidP="00485843">
            <w:pPr>
              <w:rPr>
                <w:rFonts w:eastAsia="Times New Roman" w:cstheme="minorHAnsi"/>
                <w:sz w:val="18"/>
                <w:szCs w:val="18"/>
              </w:rPr>
            </w:pPr>
          </w:p>
        </w:tc>
        <w:tc>
          <w:tcPr>
            <w:tcW w:w="1451" w:type="dxa"/>
            <w:tcBorders>
              <w:top w:val="nil"/>
              <w:left w:val="nil"/>
              <w:bottom w:val="nil"/>
              <w:right w:val="nil"/>
            </w:tcBorders>
            <w:shd w:val="clear" w:color="auto" w:fill="auto"/>
            <w:noWrap/>
            <w:vAlign w:val="bottom"/>
            <w:hideMark/>
          </w:tcPr>
          <w:p w14:paraId="3544C02A" w14:textId="77777777" w:rsidR="00485843" w:rsidRPr="00485843" w:rsidRDefault="00485843" w:rsidP="00485843">
            <w:pPr>
              <w:rPr>
                <w:rFonts w:eastAsia="Times New Roman" w:cstheme="minorHAnsi"/>
                <w:sz w:val="18"/>
                <w:szCs w:val="18"/>
              </w:rPr>
            </w:pPr>
          </w:p>
        </w:tc>
        <w:tc>
          <w:tcPr>
            <w:tcW w:w="1451" w:type="dxa"/>
            <w:tcBorders>
              <w:top w:val="nil"/>
              <w:left w:val="nil"/>
              <w:bottom w:val="nil"/>
              <w:right w:val="nil"/>
            </w:tcBorders>
            <w:shd w:val="clear" w:color="auto" w:fill="auto"/>
            <w:noWrap/>
            <w:vAlign w:val="bottom"/>
            <w:hideMark/>
          </w:tcPr>
          <w:p w14:paraId="298CD92F" w14:textId="77777777" w:rsidR="00485843" w:rsidRPr="00485843" w:rsidRDefault="00485843" w:rsidP="00485843">
            <w:pPr>
              <w:rPr>
                <w:rFonts w:eastAsia="Times New Roman" w:cstheme="minorHAnsi"/>
                <w:sz w:val="18"/>
                <w:szCs w:val="18"/>
              </w:rPr>
            </w:pPr>
          </w:p>
        </w:tc>
      </w:tr>
      <w:tr w:rsidR="00485843" w:rsidRPr="00485843" w14:paraId="2BF548AF" w14:textId="77777777" w:rsidTr="00B816E3">
        <w:trPr>
          <w:trHeight w:val="192"/>
        </w:trPr>
        <w:tc>
          <w:tcPr>
            <w:tcW w:w="2410" w:type="dxa"/>
            <w:tcBorders>
              <w:top w:val="nil"/>
              <w:left w:val="nil"/>
              <w:bottom w:val="nil"/>
              <w:right w:val="nil"/>
            </w:tcBorders>
            <w:shd w:val="clear" w:color="auto" w:fill="auto"/>
            <w:noWrap/>
            <w:vAlign w:val="bottom"/>
            <w:hideMark/>
          </w:tcPr>
          <w:p w14:paraId="67831DE3"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Incident costs</w:t>
            </w:r>
          </w:p>
        </w:tc>
        <w:tc>
          <w:tcPr>
            <w:tcW w:w="1267" w:type="dxa"/>
            <w:tcBorders>
              <w:top w:val="nil"/>
              <w:left w:val="nil"/>
              <w:bottom w:val="nil"/>
              <w:right w:val="nil"/>
            </w:tcBorders>
            <w:shd w:val="clear" w:color="auto" w:fill="auto"/>
            <w:noWrap/>
            <w:vAlign w:val="bottom"/>
            <w:hideMark/>
          </w:tcPr>
          <w:p w14:paraId="2C1E6CD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8,176</w:t>
            </w:r>
          </w:p>
        </w:tc>
        <w:tc>
          <w:tcPr>
            <w:tcW w:w="1451" w:type="dxa"/>
            <w:tcBorders>
              <w:top w:val="nil"/>
              <w:left w:val="nil"/>
              <w:bottom w:val="nil"/>
              <w:right w:val="nil"/>
            </w:tcBorders>
            <w:shd w:val="clear" w:color="auto" w:fill="auto"/>
            <w:noWrap/>
            <w:vAlign w:val="bottom"/>
            <w:hideMark/>
          </w:tcPr>
          <w:p w14:paraId="2642A371"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8,672</w:t>
            </w:r>
          </w:p>
        </w:tc>
        <w:tc>
          <w:tcPr>
            <w:tcW w:w="1451" w:type="dxa"/>
            <w:tcBorders>
              <w:top w:val="nil"/>
              <w:left w:val="nil"/>
              <w:bottom w:val="nil"/>
              <w:right w:val="nil"/>
            </w:tcBorders>
            <w:shd w:val="clear" w:color="auto" w:fill="auto"/>
            <w:noWrap/>
            <w:vAlign w:val="bottom"/>
            <w:hideMark/>
          </w:tcPr>
          <w:p w14:paraId="6584DB0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9,340</w:t>
            </w:r>
          </w:p>
        </w:tc>
        <w:tc>
          <w:tcPr>
            <w:tcW w:w="1451" w:type="dxa"/>
            <w:tcBorders>
              <w:top w:val="nil"/>
              <w:left w:val="nil"/>
              <w:bottom w:val="nil"/>
              <w:right w:val="nil"/>
            </w:tcBorders>
            <w:shd w:val="clear" w:color="auto" w:fill="auto"/>
            <w:noWrap/>
            <w:vAlign w:val="bottom"/>
            <w:hideMark/>
          </w:tcPr>
          <w:p w14:paraId="34D35F21"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9,847</w:t>
            </w:r>
          </w:p>
        </w:tc>
      </w:tr>
      <w:tr w:rsidR="00485843" w:rsidRPr="00485843" w14:paraId="419EBE7C" w14:textId="77777777" w:rsidTr="00B816E3">
        <w:trPr>
          <w:trHeight w:val="192"/>
        </w:trPr>
        <w:tc>
          <w:tcPr>
            <w:tcW w:w="2410" w:type="dxa"/>
            <w:tcBorders>
              <w:top w:val="nil"/>
              <w:left w:val="nil"/>
              <w:bottom w:val="nil"/>
              <w:right w:val="nil"/>
            </w:tcBorders>
            <w:shd w:val="clear" w:color="auto" w:fill="auto"/>
            <w:noWrap/>
            <w:vAlign w:val="bottom"/>
            <w:hideMark/>
          </w:tcPr>
          <w:p w14:paraId="7BF2374A"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Prevalent costs</w:t>
            </w:r>
          </w:p>
        </w:tc>
        <w:tc>
          <w:tcPr>
            <w:tcW w:w="1267" w:type="dxa"/>
            <w:tcBorders>
              <w:top w:val="nil"/>
              <w:left w:val="nil"/>
              <w:bottom w:val="nil"/>
              <w:right w:val="nil"/>
            </w:tcBorders>
            <w:shd w:val="clear" w:color="auto" w:fill="auto"/>
            <w:noWrap/>
            <w:vAlign w:val="bottom"/>
            <w:hideMark/>
          </w:tcPr>
          <w:p w14:paraId="16400A4C"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414</w:t>
            </w:r>
          </w:p>
        </w:tc>
        <w:tc>
          <w:tcPr>
            <w:tcW w:w="1451" w:type="dxa"/>
            <w:tcBorders>
              <w:top w:val="nil"/>
              <w:left w:val="nil"/>
              <w:bottom w:val="nil"/>
              <w:right w:val="nil"/>
            </w:tcBorders>
            <w:shd w:val="clear" w:color="auto" w:fill="auto"/>
            <w:noWrap/>
            <w:vAlign w:val="bottom"/>
            <w:hideMark/>
          </w:tcPr>
          <w:p w14:paraId="31D7B531"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430</w:t>
            </w:r>
          </w:p>
        </w:tc>
        <w:tc>
          <w:tcPr>
            <w:tcW w:w="1451" w:type="dxa"/>
            <w:tcBorders>
              <w:top w:val="nil"/>
              <w:left w:val="nil"/>
              <w:bottom w:val="nil"/>
              <w:right w:val="nil"/>
            </w:tcBorders>
            <w:shd w:val="clear" w:color="auto" w:fill="auto"/>
            <w:noWrap/>
            <w:vAlign w:val="bottom"/>
            <w:hideMark/>
          </w:tcPr>
          <w:p w14:paraId="3B4ED964"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468</w:t>
            </w:r>
          </w:p>
        </w:tc>
        <w:tc>
          <w:tcPr>
            <w:tcW w:w="1451" w:type="dxa"/>
            <w:tcBorders>
              <w:top w:val="nil"/>
              <w:left w:val="nil"/>
              <w:bottom w:val="nil"/>
              <w:right w:val="nil"/>
            </w:tcBorders>
            <w:shd w:val="clear" w:color="auto" w:fill="auto"/>
            <w:noWrap/>
            <w:vAlign w:val="bottom"/>
            <w:hideMark/>
          </w:tcPr>
          <w:p w14:paraId="5AF69AD5"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519</w:t>
            </w:r>
          </w:p>
        </w:tc>
      </w:tr>
      <w:tr w:rsidR="00485843" w:rsidRPr="00485843" w14:paraId="3A964398" w14:textId="77777777" w:rsidTr="00B816E3">
        <w:trPr>
          <w:trHeight w:val="192"/>
        </w:trPr>
        <w:tc>
          <w:tcPr>
            <w:tcW w:w="2410" w:type="dxa"/>
            <w:tcBorders>
              <w:top w:val="nil"/>
              <w:left w:val="nil"/>
              <w:bottom w:val="nil"/>
              <w:right w:val="nil"/>
            </w:tcBorders>
            <w:shd w:val="clear" w:color="auto" w:fill="auto"/>
            <w:noWrap/>
            <w:vAlign w:val="bottom"/>
            <w:hideMark/>
          </w:tcPr>
          <w:p w14:paraId="01FE847A"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Institutional care costs</w:t>
            </w:r>
          </w:p>
        </w:tc>
        <w:tc>
          <w:tcPr>
            <w:tcW w:w="1267" w:type="dxa"/>
            <w:tcBorders>
              <w:top w:val="nil"/>
              <w:left w:val="nil"/>
              <w:bottom w:val="nil"/>
              <w:right w:val="nil"/>
            </w:tcBorders>
            <w:shd w:val="clear" w:color="auto" w:fill="auto"/>
            <w:noWrap/>
            <w:vAlign w:val="bottom"/>
            <w:hideMark/>
          </w:tcPr>
          <w:p w14:paraId="1C2CDF3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2,680</w:t>
            </w:r>
          </w:p>
        </w:tc>
        <w:tc>
          <w:tcPr>
            <w:tcW w:w="1451" w:type="dxa"/>
            <w:tcBorders>
              <w:top w:val="nil"/>
              <w:left w:val="nil"/>
              <w:bottom w:val="nil"/>
              <w:right w:val="nil"/>
            </w:tcBorders>
            <w:shd w:val="clear" w:color="auto" w:fill="auto"/>
            <w:noWrap/>
            <w:vAlign w:val="bottom"/>
            <w:hideMark/>
          </w:tcPr>
          <w:p w14:paraId="007CF35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2,802</w:t>
            </w:r>
          </w:p>
        </w:tc>
        <w:tc>
          <w:tcPr>
            <w:tcW w:w="1451" w:type="dxa"/>
            <w:tcBorders>
              <w:top w:val="nil"/>
              <w:left w:val="nil"/>
              <w:bottom w:val="nil"/>
              <w:right w:val="nil"/>
            </w:tcBorders>
            <w:shd w:val="clear" w:color="auto" w:fill="auto"/>
            <w:noWrap/>
            <w:vAlign w:val="bottom"/>
            <w:hideMark/>
          </w:tcPr>
          <w:p w14:paraId="54911D3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3,101</w:t>
            </w:r>
          </w:p>
        </w:tc>
        <w:tc>
          <w:tcPr>
            <w:tcW w:w="1451" w:type="dxa"/>
            <w:tcBorders>
              <w:top w:val="nil"/>
              <w:left w:val="nil"/>
              <w:bottom w:val="nil"/>
              <w:right w:val="nil"/>
            </w:tcBorders>
            <w:shd w:val="clear" w:color="auto" w:fill="auto"/>
            <w:noWrap/>
            <w:vAlign w:val="bottom"/>
            <w:hideMark/>
          </w:tcPr>
          <w:p w14:paraId="5E1A861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3,519</w:t>
            </w:r>
          </w:p>
        </w:tc>
      </w:tr>
      <w:tr w:rsidR="00485843" w:rsidRPr="00485843" w14:paraId="374ADEB8" w14:textId="77777777" w:rsidTr="00B816E3">
        <w:trPr>
          <w:trHeight w:val="192"/>
        </w:trPr>
        <w:tc>
          <w:tcPr>
            <w:tcW w:w="2410" w:type="dxa"/>
            <w:tcBorders>
              <w:top w:val="nil"/>
              <w:left w:val="nil"/>
              <w:bottom w:val="nil"/>
              <w:right w:val="nil"/>
            </w:tcBorders>
            <w:shd w:val="clear" w:color="auto" w:fill="auto"/>
            <w:noWrap/>
            <w:vAlign w:val="bottom"/>
            <w:hideMark/>
          </w:tcPr>
          <w:p w14:paraId="31ABFD01" w14:textId="77777777" w:rsidR="00485843" w:rsidRPr="00485843" w:rsidRDefault="00485843" w:rsidP="00485843">
            <w:pPr>
              <w:ind w:firstLineChars="100" w:firstLine="181"/>
              <w:rPr>
                <w:rFonts w:eastAsia="Times New Roman" w:cstheme="minorHAnsi"/>
                <w:b/>
                <w:color w:val="000000"/>
                <w:sz w:val="18"/>
                <w:szCs w:val="18"/>
              </w:rPr>
            </w:pPr>
            <w:r w:rsidRPr="00485843">
              <w:rPr>
                <w:rFonts w:eastAsia="Times New Roman" w:cstheme="minorHAnsi"/>
                <w:b/>
                <w:color w:val="000000"/>
                <w:sz w:val="18"/>
                <w:szCs w:val="18"/>
              </w:rPr>
              <w:t>Total</w:t>
            </w:r>
          </w:p>
        </w:tc>
        <w:tc>
          <w:tcPr>
            <w:tcW w:w="1267" w:type="dxa"/>
            <w:tcBorders>
              <w:top w:val="nil"/>
              <w:left w:val="nil"/>
              <w:bottom w:val="nil"/>
              <w:right w:val="nil"/>
            </w:tcBorders>
            <w:shd w:val="clear" w:color="auto" w:fill="auto"/>
            <w:noWrap/>
            <w:vAlign w:val="bottom"/>
            <w:hideMark/>
          </w:tcPr>
          <w:p w14:paraId="2E15E096" w14:textId="77777777" w:rsidR="00485843" w:rsidRPr="00485843" w:rsidRDefault="00485843" w:rsidP="00485843">
            <w:pPr>
              <w:jc w:val="center"/>
              <w:rPr>
                <w:rFonts w:eastAsia="Times New Roman" w:cstheme="minorHAnsi"/>
                <w:b/>
                <w:color w:val="000000"/>
                <w:sz w:val="18"/>
                <w:szCs w:val="18"/>
              </w:rPr>
            </w:pPr>
            <w:r w:rsidRPr="00485843">
              <w:rPr>
                <w:rFonts w:cstheme="minorHAnsi"/>
                <w:b/>
                <w:color w:val="000000"/>
                <w:sz w:val="18"/>
                <w:szCs w:val="18"/>
              </w:rPr>
              <w:t>11,270</w:t>
            </w:r>
          </w:p>
        </w:tc>
        <w:tc>
          <w:tcPr>
            <w:tcW w:w="1451" w:type="dxa"/>
            <w:tcBorders>
              <w:top w:val="nil"/>
              <w:left w:val="nil"/>
              <w:bottom w:val="nil"/>
              <w:right w:val="nil"/>
            </w:tcBorders>
            <w:shd w:val="clear" w:color="auto" w:fill="auto"/>
            <w:noWrap/>
            <w:vAlign w:val="bottom"/>
            <w:hideMark/>
          </w:tcPr>
          <w:p w14:paraId="1855B070" w14:textId="77777777" w:rsidR="00485843" w:rsidRPr="00485843" w:rsidRDefault="00485843" w:rsidP="00485843">
            <w:pPr>
              <w:jc w:val="center"/>
              <w:rPr>
                <w:rFonts w:eastAsia="Times New Roman" w:cstheme="minorHAnsi"/>
                <w:b/>
                <w:color w:val="000000"/>
                <w:sz w:val="18"/>
                <w:szCs w:val="18"/>
              </w:rPr>
            </w:pPr>
            <w:r w:rsidRPr="00485843">
              <w:rPr>
                <w:rFonts w:cstheme="minorHAnsi"/>
                <w:b/>
                <w:color w:val="000000"/>
                <w:sz w:val="18"/>
                <w:szCs w:val="18"/>
              </w:rPr>
              <w:t>11,904</w:t>
            </w:r>
          </w:p>
        </w:tc>
        <w:tc>
          <w:tcPr>
            <w:tcW w:w="1451" w:type="dxa"/>
            <w:tcBorders>
              <w:top w:val="nil"/>
              <w:left w:val="nil"/>
              <w:bottom w:val="nil"/>
              <w:right w:val="nil"/>
            </w:tcBorders>
            <w:shd w:val="clear" w:color="auto" w:fill="auto"/>
            <w:noWrap/>
            <w:vAlign w:val="bottom"/>
            <w:hideMark/>
          </w:tcPr>
          <w:p w14:paraId="2A5E7947" w14:textId="77777777" w:rsidR="00485843" w:rsidRPr="00485843" w:rsidRDefault="00485843" w:rsidP="00485843">
            <w:pPr>
              <w:jc w:val="center"/>
              <w:rPr>
                <w:rFonts w:eastAsia="Times New Roman" w:cstheme="minorHAnsi"/>
                <w:b/>
                <w:color w:val="000000"/>
                <w:sz w:val="18"/>
                <w:szCs w:val="18"/>
              </w:rPr>
            </w:pPr>
            <w:r w:rsidRPr="00485843">
              <w:rPr>
                <w:rFonts w:cstheme="minorHAnsi"/>
                <w:b/>
                <w:color w:val="000000"/>
                <w:sz w:val="18"/>
                <w:szCs w:val="18"/>
              </w:rPr>
              <w:t>12,909</w:t>
            </w:r>
          </w:p>
        </w:tc>
        <w:tc>
          <w:tcPr>
            <w:tcW w:w="1451" w:type="dxa"/>
            <w:tcBorders>
              <w:top w:val="nil"/>
              <w:left w:val="nil"/>
              <w:bottom w:val="nil"/>
              <w:right w:val="nil"/>
            </w:tcBorders>
            <w:shd w:val="clear" w:color="auto" w:fill="auto"/>
            <w:noWrap/>
            <w:vAlign w:val="bottom"/>
            <w:hideMark/>
          </w:tcPr>
          <w:p w14:paraId="055F624D" w14:textId="77777777" w:rsidR="00485843" w:rsidRPr="00485843" w:rsidRDefault="00485843" w:rsidP="00485843">
            <w:pPr>
              <w:jc w:val="center"/>
              <w:rPr>
                <w:rFonts w:eastAsia="Times New Roman" w:cstheme="minorHAnsi"/>
                <w:b/>
                <w:color w:val="000000"/>
                <w:sz w:val="18"/>
                <w:szCs w:val="18"/>
              </w:rPr>
            </w:pPr>
            <w:r w:rsidRPr="00485843">
              <w:rPr>
                <w:rFonts w:cstheme="minorHAnsi"/>
                <w:b/>
                <w:color w:val="000000"/>
                <w:sz w:val="18"/>
                <w:szCs w:val="18"/>
              </w:rPr>
              <w:t>13,885</w:t>
            </w:r>
          </w:p>
        </w:tc>
      </w:tr>
      <w:tr w:rsidR="00485843" w:rsidRPr="00485843" w14:paraId="16CB5176" w14:textId="77777777" w:rsidTr="00B816E3">
        <w:trPr>
          <w:trHeight w:val="192"/>
        </w:trPr>
        <w:tc>
          <w:tcPr>
            <w:tcW w:w="2410" w:type="dxa"/>
            <w:tcBorders>
              <w:top w:val="nil"/>
              <w:left w:val="nil"/>
              <w:bottom w:val="nil"/>
              <w:right w:val="nil"/>
            </w:tcBorders>
            <w:shd w:val="clear" w:color="auto" w:fill="auto"/>
            <w:noWrap/>
            <w:vAlign w:val="bottom"/>
            <w:hideMark/>
          </w:tcPr>
          <w:p w14:paraId="4E4EFBE7"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Italy</w:t>
            </w:r>
          </w:p>
        </w:tc>
        <w:tc>
          <w:tcPr>
            <w:tcW w:w="1267" w:type="dxa"/>
            <w:tcBorders>
              <w:top w:val="nil"/>
              <w:left w:val="nil"/>
              <w:bottom w:val="nil"/>
              <w:right w:val="nil"/>
            </w:tcBorders>
            <w:shd w:val="clear" w:color="auto" w:fill="auto"/>
            <w:noWrap/>
            <w:vAlign w:val="bottom"/>
            <w:hideMark/>
          </w:tcPr>
          <w:p w14:paraId="4722BC90" w14:textId="77777777" w:rsidR="00485843" w:rsidRPr="00485843" w:rsidRDefault="00485843" w:rsidP="00485843">
            <w:pPr>
              <w:rPr>
                <w:rFonts w:eastAsia="Times New Roman" w:cstheme="minorHAnsi"/>
                <w:color w:val="000000"/>
                <w:sz w:val="18"/>
                <w:szCs w:val="18"/>
              </w:rPr>
            </w:pPr>
          </w:p>
        </w:tc>
        <w:tc>
          <w:tcPr>
            <w:tcW w:w="1451" w:type="dxa"/>
            <w:tcBorders>
              <w:top w:val="nil"/>
              <w:left w:val="nil"/>
              <w:bottom w:val="nil"/>
              <w:right w:val="nil"/>
            </w:tcBorders>
            <w:shd w:val="clear" w:color="auto" w:fill="auto"/>
            <w:noWrap/>
            <w:vAlign w:val="bottom"/>
            <w:hideMark/>
          </w:tcPr>
          <w:p w14:paraId="1AA8AC84" w14:textId="77777777" w:rsidR="00485843" w:rsidRPr="00485843" w:rsidRDefault="00485843" w:rsidP="00485843">
            <w:pPr>
              <w:rPr>
                <w:rFonts w:eastAsia="Times New Roman" w:cstheme="minorHAnsi"/>
                <w:sz w:val="18"/>
                <w:szCs w:val="18"/>
              </w:rPr>
            </w:pPr>
          </w:p>
        </w:tc>
        <w:tc>
          <w:tcPr>
            <w:tcW w:w="1451" w:type="dxa"/>
            <w:tcBorders>
              <w:top w:val="nil"/>
              <w:left w:val="nil"/>
              <w:bottom w:val="nil"/>
              <w:right w:val="nil"/>
            </w:tcBorders>
            <w:shd w:val="clear" w:color="auto" w:fill="auto"/>
            <w:noWrap/>
            <w:vAlign w:val="bottom"/>
            <w:hideMark/>
          </w:tcPr>
          <w:p w14:paraId="53EF1360" w14:textId="77777777" w:rsidR="00485843" w:rsidRPr="00485843" w:rsidRDefault="00485843" w:rsidP="00485843">
            <w:pPr>
              <w:rPr>
                <w:rFonts w:eastAsia="Times New Roman" w:cstheme="minorHAnsi"/>
                <w:sz w:val="18"/>
                <w:szCs w:val="18"/>
              </w:rPr>
            </w:pPr>
          </w:p>
        </w:tc>
        <w:tc>
          <w:tcPr>
            <w:tcW w:w="1451" w:type="dxa"/>
            <w:tcBorders>
              <w:top w:val="nil"/>
              <w:left w:val="nil"/>
              <w:bottom w:val="nil"/>
              <w:right w:val="nil"/>
            </w:tcBorders>
            <w:shd w:val="clear" w:color="auto" w:fill="auto"/>
            <w:noWrap/>
            <w:vAlign w:val="bottom"/>
            <w:hideMark/>
          </w:tcPr>
          <w:p w14:paraId="15C73866" w14:textId="77777777" w:rsidR="00485843" w:rsidRPr="00485843" w:rsidRDefault="00485843" w:rsidP="00485843">
            <w:pPr>
              <w:rPr>
                <w:rFonts w:eastAsia="Times New Roman" w:cstheme="minorHAnsi"/>
                <w:sz w:val="18"/>
                <w:szCs w:val="18"/>
              </w:rPr>
            </w:pPr>
          </w:p>
        </w:tc>
      </w:tr>
      <w:tr w:rsidR="00485843" w:rsidRPr="00485843" w14:paraId="2EB20332" w14:textId="77777777" w:rsidTr="00B816E3">
        <w:trPr>
          <w:trHeight w:val="192"/>
        </w:trPr>
        <w:tc>
          <w:tcPr>
            <w:tcW w:w="2410" w:type="dxa"/>
            <w:tcBorders>
              <w:top w:val="nil"/>
              <w:left w:val="nil"/>
              <w:bottom w:val="nil"/>
              <w:right w:val="nil"/>
            </w:tcBorders>
            <w:shd w:val="clear" w:color="auto" w:fill="auto"/>
            <w:noWrap/>
            <w:vAlign w:val="bottom"/>
            <w:hideMark/>
          </w:tcPr>
          <w:p w14:paraId="1100DC62"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Incident costs</w:t>
            </w:r>
          </w:p>
        </w:tc>
        <w:tc>
          <w:tcPr>
            <w:tcW w:w="1267" w:type="dxa"/>
            <w:tcBorders>
              <w:top w:val="nil"/>
              <w:left w:val="nil"/>
              <w:bottom w:val="nil"/>
              <w:right w:val="nil"/>
            </w:tcBorders>
            <w:shd w:val="clear" w:color="auto" w:fill="auto"/>
            <w:noWrap/>
            <w:vAlign w:val="bottom"/>
            <w:hideMark/>
          </w:tcPr>
          <w:p w14:paraId="69135E23"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5,951</w:t>
            </w:r>
          </w:p>
        </w:tc>
        <w:tc>
          <w:tcPr>
            <w:tcW w:w="1451" w:type="dxa"/>
            <w:tcBorders>
              <w:top w:val="nil"/>
              <w:left w:val="nil"/>
              <w:bottom w:val="nil"/>
              <w:right w:val="nil"/>
            </w:tcBorders>
            <w:shd w:val="clear" w:color="auto" w:fill="auto"/>
            <w:noWrap/>
            <w:vAlign w:val="bottom"/>
            <w:hideMark/>
          </w:tcPr>
          <w:p w14:paraId="270F49F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6,309</w:t>
            </w:r>
          </w:p>
        </w:tc>
        <w:tc>
          <w:tcPr>
            <w:tcW w:w="1451" w:type="dxa"/>
            <w:tcBorders>
              <w:top w:val="nil"/>
              <w:left w:val="nil"/>
              <w:bottom w:val="nil"/>
              <w:right w:val="nil"/>
            </w:tcBorders>
            <w:shd w:val="clear" w:color="auto" w:fill="auto"/>
            <w:noWrap/>
            <w:vAlign w:val="bottom"/>
            <w:hideMark/>
          </w:tcPr>
          <w:p w14:paraId="10948B9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6,840</w:t>
            </w:r>
          </w:p>
        </w:tc>
        <w:tc>
          <w:tcPr>
            <w:tcW w:w="1451" w:type="dxa"/>
            <w:tcBorders>
              <w:top w:val="nil"/>
              <w:left w:val="nil"/>
              <w:bottom w:val="nil"/>
              <w:right w:val="nil"/>
            </w:tcBorders>
            <w:shd w:val="clear" w:color="auto" w:fill="auto"/>
            <w:noWrap/>
            <w:vAlign w:val="bottom"/>
            <w:hideMark/>
          </w:tcPr>
          <w:p w14:paraId="2DBC5FC0"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7,367</w:t>
            </w:r>
          </w:p>
        </w:tc>
      </w:tr>
      <w:tr w:rsidR="00485843" w:rsidRPr="00485843" w14:paraId="576838AE" w14:textId="77777777" w:rsidTr="00B816E3">
        <w:trPr>
          <w:trHeight w:val="192"/>
        </w:trPr>
        <w:tc>
          <w:tcPr>
            <w:tcW w:w="2410" w:type="dxa"/>
            <w:tcBorders>
              <w:top w:val="nil"/>
              <w:left w:val="nil"/>
              <w:bottom w:val="nil"/>
              <w:right w:val="nil"/>
            </w:tcBorders>
            <w:shd w:val="clear" w:color="auto" w:fill="auto"/>
            <w:noWrap/>
            <w:vAlign w:val="bottom"/>
            <w:hideMark/>
          </w:tcPr>
          <w:p w14:paraId="7E3162B6"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Prevalent costs</w:t>
            </w:r>
          </w:p>
        </w:tc>
        <w:tc>
          <w:tcPr>
            <w:tcW w:w="1267" w:type="dxa"/>
            <w:tcBorders>
              <w:top w:val="nil"/>
              <w:left w:val="nil"/>
              <w:bottom w:val="nil"/>
              <w:right w:val="nil"/>
            </w:tcBorders>
            <w:shd w:val="clear" w:color="auto" w:fill="auto"/>
            <w:noWrap/>
            <w:vAlign w:val="bottom"/>
            <w:hideMark/>
          </w:tcPr>
          <w:p w14:paraId="47A4E03F"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299</w:t>
            </w:r>
          </w:p>
        </w:tc>
        <w:tc>
          <w:tcPr>
            <w:tcW w:w="1451" w:type="dxa"/>
            <w:tcBorders>
              <w:top w:val="nil"/>
              <w:left w:val="nil"/>
              <w:bottom w:val="nil"/>
              <w:right w:val="nil"/>
            </w:tcBorders>
            <w:shd w:val="clear" w:color="auto" w:fill="auto"/>
            <w:noWrap/>
            <w:vAlign w:val="bottom"/>
            <w:hideMark/>
          </w:tcPr>
          <w:p w14:paraId="1B3B9BB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311</w:t>
            </w:r>
          </w:p>
        </w:tc>
        <w:tc>
          <w:tcPr>
            <w:tcW w:w="1451" w:type="dxa"/>
            <w:tcBorders>
              <w:top w:val="nil"/>
              <w:left w:val="nil"/>
              <w:bottom w:val="nil"/>
              <w:right w:val="nil"/>
            </w:tcBorders>
            <w:shd w:val="clear" w:color="auto" w:fill="auto"/>
            <w:noWrap/>
            <w:vAlign w:val="bottom"/>
            <w:hideMark/>
          </w:tcPr>
          <w:p w14:paraId="58D28D1B"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339</w:t>
            </w:r>
          </w:p>
        </w:tc>
        <w:tc>
          <w:tcPr>
            <w:tcW w:w="1451" w:type="dxa"/>
            <w:tcBorders>
              <w:top w:val="nil"/>
              <w:left w:val="nil"/>
              <w:bottom w:val="nil"/>
              <w:right w:val="nil"/>
            </w:tcBorders>
            <w:shd w:val="clear" w:color="auto" w:fill="auto"/>
            <w:noWrap/>
            <w:vAlign w:val="bottom"/>
            <w:hideMark/>
          </w:tcPr>
          <w:p w14:paraId="207C30C8"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377</w:t>
            </w:r>
          </w:p>
        </w:tc>
      </w:tr>
      <w:tr w:rsidR="00485843" w:rsidRPr="00485843" w14:paraId="2F65626B" w14:textId="77777777" w:rsidTr="00B816E3">
        <w:trPr>
          <w:trHeight w:val="192"/>
        </w:trPr>
        <w:tc>
          <w:tcPr>
            <w:tcW w:w="2410" w:type="dxa"/>
            <w:tcBorders>
              <w:top w:val="nil"/>
              <w:left w:val="nil"/>
              <w:bottom w:val="nil"/>
              <w:right w:val="nil"/>
            </w:tcBorders>
            <w:shd w:val="clear" w:color="auto" w:fill="auto"/>
            <w:noWrap/>
            <w:vAlign w:val="bottom"/>
            <w:hideMark/>
          </w:tcPr>
          <w:p w14:paraId="545344C0"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Institutional care costs</w:t>
            </w:r>
          </w:p>
        </w:tc>
        <w:tc>
          <w:tcPr>
            <w:tcW w:w="1267" w:type="dxa"/>
            <w:tcBorders>
              <w:top w:val="nil"/>
              <w:left w:val="nil"/>
              <w:bottom w:val="nil"/>
              <w:right w:val="nil"/>
            </w:tcBorders>
            <w:shd w:val="clear" w:color="auto" w:fill="auto"/>
            <w:noWrap/>
            <w:vAlign w:val="bottom"/>
            <w:hideMark/>
          </w:tcPr>
          <w:p w14:paraId="198155E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3,179</w:t>
            </w:r>
          </w:p>
        </w:tc>
        <w:tc>
          <w:tcPr>
            <w:tcW w:w="1451" w:type="dxa"/>
            <w:tcBorders>
              <w:top w:val="nil"/>
              <w:left w:val="nil"/>
              <w:bottom w:val="nil"/>
              <w:right w:val="nil"/>
            </w:tcBorders>
            <w:shd w:val="clear" w:color="auto" w:fill="auto"/>
            <w:noWrap/>
            <w:vAlign w:val="bottom"/>
            <w:hideMark/>
          </w:tcPr>
          <w:p w14:paraId="11C9B585"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3,322</w:t>
            </w:r>
          </w:p>
        </w:tc>
        <w:tc>
          <w:tcPr>
            <w:tcW w:w="1451" w:type="dxa"/>
            <w:tcBorders>
              <w:top w:val="nil"/>
              <w:left w:val="nil"/>
              <w:bottom w:val="nil"/>
              <w:right w:val="nil"/>
            </w:tcBorders>
            <w:shd w:val="clear" w:color="auto" w:fill="auto"/>
            <w:noWrap/>
            <w:vAlign w:val="bottom"/>
            <w:hideMark/>
          </w:tcPr>
          <w:p w14:paraId="02457C0C"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3,671</w:t>
            </w:r>
          </w:p>
        </w:tc>
        <w:tc>
          <w:tcPr>
            <w:tcW w:w="1451" w:type="dxa"/>
            <w:tcBorders>
              <w:top w:val="nil"/>
              <w:left w:val="nil"/>
              <w:bottom w:val="nil"/>
              <w:right w:val="nil"/>
            </w:tcBorders>
            <w:shd w:val="clear" w:color="auto" w:fill="auto"/>
            <w:noWrap/>
            <w:vAlign w:val="bottom"/>
            <w:hideMark/>
          </w:tcPr>
          <w:p w14:paraId="3EB48BD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4,158</w:t>
            </w:r>
          </w:p>
        </w:tc>
      </w:tr>
      <w:tr w:rsidR="00485843" w:rsidRPr="00485843" w14:paraId="3988EC3D" w14:textId="77777777" w:rsidTr="00B816E3">
        <w:trPr>
          <w:trHeight w:val="192"/>
        </w:trPr>
        <w:tc>
          <w:tcPr>
            <w:tcW w:w="2410" w:type="dxa"/>
            <w:tcBorders>
              <w:top w:val="nil"/>
              <w:left w:val="nil"/>
              <w:bottom w:val="nil"/>
              <w:right w:val="nil"/>
            </w:tcBorders>
            <w:shd w:val="clear" w:color="auto" w:fill="auto"/>
            <w:noWrap/>
            <w:vAlign w:val="bottom"/>
            <w:hideMark/>
          </w:tcPr>
          <w:p w14:paraId="5F7D6CE6" w14:textId="77777777" w:rsidR="00485843" w:rsidRPr="00485843" w:rsidRDefault="00485843" w:rsidP="00485843">
            <w:pPr>
              <w:ind w:firstLineChars="100" w:firstLine="181"/>
              <w:rPr>
                <w:rFonts w:eastAsia="Times New Roman" w:cstheme="minorHAnsi"/>
                <w:b/>
                <w:color w:val="000000"/>
                <w:sz w:val="18"/>
                <w:szCs w:val="18"/>
              </w:rPr>
            </w:pPr>
            <w:r w:rsidRPr="00485843">
              <w:rPr>
                <w:rFonts w:eastAsia="Times New Roman" w:cstheme="minorHAnsi"/>
                <w:b/>
                <w:color w:val="000000"/>
                <w:sz w:val="18"/>
                <w:szCs w:val="18"/>
              </w:rPr>
              <w:t>Total</w:t>
            </w:r>
          </w:p>
        </w:tc>
        <w:tc>
          <w:tcPr>
            <w:tcW w:w="1267" w:type="dxa"/>
            <w:tcBorders>
              <w:top w:val="nil"/>
              <w:left w:val="nil"/>
              <w:bottom w:val="nil"/>
              <w:right w:val="nil"/>
            </w:tcBorders>
            <w:shd w:val="clear" w:color="auto" w:fill="auto"/>
            <w:noWrap/>
            <w:vAlign w:val="bottom"/>
            <w:hideMark/>
          </w:tcPr>
          <w:p w14:paraId="69C79F13" w14:textId="77777777" w:rsidR="00485843" w:rsidRPr="00485843" w:rsidRDefault="00485843" w:rsidP="00485843">
            <w:pPr>
              <w:jc w:val="center"/>
              <w:rPr>
                <w:rFonts w:eastAsia="Times New Roman" w:cstheme="minorHAnsi"/>
                <w:b/>
                <w:color w:val="000000"/>
                <w:sz w:val="18"/>
                <w:szCs w:val="18"/>
              </w:rPr>
            </w:pPr>
            <w:r w:rsidRPr="00485843">
              <w:rPr>
                <w:rFonts w:cstheme="minorHAnsi"/>
                <w:b/>
                <w:color w:val="000000"/>
                <w:sz w:val="18"/>
                <w:szCs w:val="18"/>
              </w:rPr>
              <w:t>9,429</w:t>
            </w:r>
          </w:p>
        </w:tc>
        <w:tc>
          <w:tcPr>
            <w:tcW w:w="1451" w:type="dxa"/>
            <w:tcBorders>
              <w:top w:val="nil"/>
              <w:left w:val="nil"/>
              <w:bottom w:val="nil"/>
              <w:right w:val="nil"/>
            </w:tcBorders>
            <w:shd w:val="clear" w:color="auto" w:fill="auto"/>
            <w:noWrap/>
            <w:vAlign w:val="bottom"/>
            <w:hideMark/>
          </w:tcPr>
          <w:p w14:paraId="2A2E8ED8" w14:textId="77777777" w:rsidR="00485843" w:rsidRPr="00485843" w:rsidRDefault="00485843" w:rsidP="00485843">
            <w:pPr>
              <w:jc w:val="center"/>
              <w:rPr>
                <w:rFonts w:eastAsia="Times New Roman" w:cstheme="minorHAnsi"/>
                <w:b/>
                <w:color w:val="000000"/>
                <w:sz w:val="18"/>
                <w:szCs w:val="18"/>
              </w:rPr>
            </w:pPr>
            <w:r w:rsidRPr="00485843">
              <w:rPr>
                <w:rFonts w:cstheme="minorHAnsi"/>
                <w:b/>
                <w:color w:val="000000"/>
                <w:sz w:val="18"/>
                <w:szCs w:val="18"/>
              </w:rPr>
              <w:t>9,942</w:t>
            </w:r>
          </w:p>
        </w:tc>
        <w:tc>
          <w:tcPr>
            <w:tcW w:w="1451" w:type="dxa"/>
            <w:tcBorders>
              <w:top w:val="nil"/>
              <w:left w:val="nil"/>
              <w:bottom w:val="nil"/>
              <w:right w:val="nil"/>
            </w:tcBorders>
            <w:shd w:val="clear" w:color="auto" w:fill="auto"/>
            <w:noWrap/>
            <w:vAlign w:val="bottom"/>
            <w:hideMark/>
          </w:tcPr>
          <w:p w14:paraId="572AC05F" w14:textId="77777777" w:rsidR="00485843" w:rsidRPr="00485843" w:rsidRDefault="00485843" w:rsidP="00485843">
            <w:pPr>
              <w:jc w:val="center"/>
              <w:rPr>
                <w:rFonts w:eastAsia="Times New Roman" w:cstheme="minorHAnsi"/>
                <w:b/>
                <w:color w:val="000000"/>
                <w:sz w:val="18"/>
                <w:szCs w:val="18"/>
              </w:rPr>
            </w:pPr>
            <w:r w:rsidRPr="00485843">
              <w:rPr>
                <w:rFonts w:cstheme="minorHAnsi"/>
                <w:b/>
                <w:color w:val="000000"/>
                <w:sz w:val="18"/>
                <w:szCs w:val="18"/>
              </w:rPr>
              <w:t>10,850</w:t>
            </w:r>
          </w:p>
        </w:tc>
        <w:tc>
          <w:tcPr>
            <w:tcW w:w="1451" w:type="dxa"/>
            <w:tcBorders>
              <w:top w:val="nil"/>
              <w:left w:val="nil"/>
              <w:bottom w:val="nil"/>
              <w:right w:val="nil"/>
            </w:tcBorders>
            <w:shd w:val="clear" w:color="auto" w:fill="auto"/>
            <w:noWrap/>
            <w:vAlign w:val="bottom"/>
            <w:hideMark/>
          </w:tcPr>
          <w:p w14:paraId="1E22D66E" w14:textId="77777777" w:rsidR="00485843" w:rsidRPr="00485843" w:rsidRDefault="00485843" w:rsidP="00485843">
            <w:pPr>
              <w:jc w:val="center"/>
              <w:rPr>
                <w:rFonts w:eastAsia="Times New Roman" w:cstheme="minorHAnsi"/>
                <w:b/>
                <w:color w:val="000000"/>
                <w:sz w:val="18"/>
                <w:szCs w:val="18"/>
              </w:rPr>
            </w:pPr>
            <w:r w:rsidRPr="00485843">
              <w:rPr>
                <w:rFonts w:cstheme="minorHAnsi"/>
                <w:b/>
                <w:color w:val="000000"/>
                <w:sz w:val="18"/>
                <w:szCs w:val="18"/>
              </w:rPr>
              <w:t>11,902</w:t>
            </w:r>
          </w:p>
        </w:tc>
      </w:tr>
      <w:tr w:rsidR="00485843" w:rsidRPr="00485843" w14:paraId="750135B5" w14:textId="77777777" w:rsidTr="00B816E3">
        <w:trPr>
          <w:trHeight w:val="192"/>
        </w:trPr>
        <w:tc>
          <w:tcPr>
            <w:tcW w:w="2410" w:type="dxa"/>
            <w:tcBorders>
              <w:top w:val="nil"/>
              <w:left w:val="nil"/>
              <w:bottom w:val="nil"/>
              <w:right w:val="nil"/>
            </w:tcBorders>
            <w:shd w:val="clear" w:color="auto" w:fill="auto"/>
            <w:noWrap/>
            <w:vAlign w:val="bottom"/>
            <w:hideMark/>
          </w:tcPr>
          <w:p w14:paraId="54DBB56D"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Spain</w:t>
            </w:r>
          </w:p>
        </w:tc>
        <w:tc>
          <w:tcPr>
            <w:tcW w:w="1267" w:type="dxa"/>
            <w:tcBorders>
              <w:top w:val="nil"/>
              <w:left w:val="nil"/>
              <w:bottom w:val="nil"/>
              <w:right w:val="nil"/>
            </w:tcBorders>
            <w:shd w:val="clear" w:color="auto" w:fill="auto"/>
            <w:noWrap/>
            <w:vAlign w:val="bottom"/>
            <w:hideMark/>
          </w:tcPr>
          <w:p w14:paraId="0BCC0B90" w14:textId="77777777" w:rsidR="00485843" w:rsidRPr="00485843" w:rsidRDefault="00485843" w:rsidP="00485843">
            <w:pPr>
              <w:rPr>
                <w:rFonts w:eastAsia="Times New Roman" w:cstheme="minorHAnsi"/>
                <w:color w:val="000000"/>
                <w:sz w:val="18"/>
                <w:szCs w:val="18"/>
              </w:rPr>
            </w:pPr>
          </w:p>
        </w:tc>
        <w:tc>
          <w:tcPr>
            <w:tcW w:w="1451" w:type="dxa"/>
            <w:tcBorders>
              <w:top w:val="nil"/>
              <w:left w:val="nil"/>
              <w:bottom w:val="nil"/>
              <w:right w:val="nil"/>
            </w:tcBorders>
            <w:shd w:val="clear" w:color="auto" w:fill="auto"/>
            <w:noWrap/>
            <w:vAlign w:val="bottom"/>
            <w:hideMark/>
          </w:tcPr>
          <w:p w14:paraId="2DE45B8B" w14:textId="77777777" w:rsidR="00485843" w:rsidRPr="00485843" w:rsidRDefault="00485843" w:rsidP="00485843">
            <w:pPr>
              <w:rPr>
                <w:rFonts w:eastAsia="Times New Roman" w:cstheme="minorHAnsi"/>
                <w:sz w:val="18"/>
                <w:szCs w:val="18"/>
              </w:rPr>
            </w:pPr>
          </w:p>
        </w:tc>
        <w:tc>
          <w:tcPr>
            <w:tcW w:w="1451" w:type="dxa"/>
            <w:tcBorders>
              <w:top w:val="nil"/>
              <w:left w:val="nil"/>
              <w:bottom w:val="nil"/>
              <w:right w:val="nil"/>
            </w:tcBorders>
            <w:shd w:val="clear" w:color="auto" w:fill="auto"/>
            <w:noWrap/>
            <w:vAlign w:val="bottom"/>
            <w:hideMark/>
          </w:tcPr>
          <w:p w14:paraId="2C98C13C" w14:textId="77777777" w:rsidR="00485843" w:rsidRPr="00485843" w:rsidRDefault="00485843" w:rsidP="00485843">
            <w:pPr>
              <w:rPr>
                <w:rFonts w:eastAsia="Times New Roman" w:cstheme="minorHAnsi"/>
                <w:sz w:val="18"/>
                <w:szCs w:val="18"/>
              </w:rPr>
            </w:pPr>
          </w:p>
        </w:tc>
        <w:tc>
          <w:tcPr>
            <w:tcW w:w="1451" w:type="dxa"/>
            <w:tcBorders>
              <w:top w:val="nil"/>
              <w:left w:val="nil"/>
              <w:bottom w:val="nil"/>
              <w:right w:val="nil"/>
            </w:tcBorders>
            <w:shd w:val="clear" w:color="auto" w:fill="auto"/>
            <w:noWrap/>
            <w:vAlign w:val="bottom"/>
            <w:hideMark/>
          </w:tcPr>
          <w:p w14:paraId="7B39D730" w14:textId="77777777" w:rsidR="00485843" w:rsidRPr="00485843" w:rsidRDefault="00485843" w:rsidP="00485843">
            <w:pPr>
              <w:rPr>
                <w:rFonts w:eastAsia="Times New Roman" w:cstheme="minorHAnsi"/>
                <w:sz w:val="18"/>
                <w:szCs w:val="18"/>
              </w:rPr>
            </w:pPr>
          </w:p>
        </w:tc>
      </w:tr>
      <w:tr w:rsidR="00485843" w:rsidRPr="00485843" w14:paraId="58A90F38" w14:textId="77777777" w:rsidTr="00B816E3">
        <w:trPr>
          <w:trHeight w:val="192"/>
        </w:trPr>
        <w:tc>
          <w:tcPr>
            <w:tcW w:w="2410" w:type="dxa"/>
            <w:tcBorders>
              <w:top w:val="nil"/>
              <w:left w:val="nil"/>
              <w:bottom w:val="nil"/>
              <w:right w:val="nil"/>
            </w:tcBorders>
            <w:shd w:val="clear" w:color="auto" w:fill="auto"/>
            <w:noWrap/>
            <w:vAlign w:val="bottom"/>
            <w:hideMark/>
          </w:tcPr>
          <w:p w14:paraId="4A7668E6"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Incident costs</w:t>
            </w:r>
          </w:p>
        </w:tc>
        <w:tc>
          <w:tcPr>
            <w:tcW w:w="1267" w:type="dxa"/>
            <w:tcBorders>
              <w:top w:val="nil"/>
              <w:left w:val="nil"/>
              <w:bottom w:val="nil"/>
              <w:right w:val="nil"/>
            </w:tcBorders>
            <w:shd w:val="clear" w:color="auto" w:fill="auto"/>
            <w:noWrap/>
            <w:vAlign w:val="bottom"/>
            <w:hideMark/>
          </w:tcPr>
          <w:p w14:paraId="3BA31B0B"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2,150</w:t>
            </w:r>
          </w:p>
        </w:tc>
        <w:tc>
          <w:tcPr>
            <w:tcW w:w="1451" w:type="dxa"/>
            <w:tcBorders>
              <w:top w:val="nil"/>
              <w:left w:val="nil"/>
              <w:bottom w:val="nil"/>
              <w:right w:val="nil"/>
            </w:tcBorders>
            <w:shd w:val="clear" w:color="auto" w:fill="auto"/>
            <w:noWrap/>
            <w:vAlign w:val="bottom"/>
            <w:hideMark/>
          </w:tcPr>
          <w:p w14:paraId="7B514684"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2,296</w:t>
            </w:r>
          </w:p>
        </w:tc>
        <w:tc>
          <w:tcPr>
            <w:tcW w:w="1451" w:type="dxa"/>
            <w:tcBorders>
              <w:top w:val="nil"/>
              <w:left w:val="nil"/>
              <w:bottom w:val="nil"/>
              <w:right w:val="nil"/>
            </w:tcBorders>
            <w:shd w:val="clear" w:color="auto" w:fill="auto"/>
            <w:noWrap/>
            <w:vAlign w:val="bottom"/>
            <w:hideMark/>
          </w:tcPr>
          <w:p w14:paraId="780B27C4"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2,518</w:t>
            </w:r>
          </w:p>
        </w:tc>
        <w:tc>
          <w:tcPr>
            <w:tcW w:w="1451" w:type="dxa"/>
            <w:tcBorders>
              <w:top w:val="nil"/>
              <w:left w:val="nil"/>
              <w:bottom w:val="nil"/>
              <w:right w:val="nil"/>
            </w:tcBorders>
            <w:shd w:val="clear" w:color="auto" w:fill="auto"/>
            <w:noWrap/>
            <w:vAlign w:val="bottom"/>
            <w:hideMark/>
          </w:tcPr>
          <w:p w14:paraId="5F01871B"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2,776</w:t>
            </w:r>
          </w:p>
        </w:tc>
      </w:tr>
      <w:tr w:rsidR="00485843" w:rsidRPr="00485843" w14:paraId="0F2C875A" w14:textId="77777777" w:rsidTr="00B816E3">
        <w:trPr>
          <w:trHeight w:val="192"/>
        </w:trPr>
        <w:tc>
          <w:tcPr>
            <w:tcW w:w="2410" w:type="dxa"/>
            <w:tcBorders>
              <w:top w:val="nil"/>
              <w:left w:val="nil"/>
              <w:bottom w:val="nil"/>
              <w:right w:val="nil"/>
            </w:tcBorders>
            <w:shd w:val="clear" w:color="auto" w:fill="auto"/>
            <w:noWrap/>
            <w:vAlign w:val="bottom"/>
            <w:hideMark/>
          </w:tcPr>
          <w:p w14:paraId="68B9AD36"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Prevalent costs</w:t>
            </w:r>
          </w:p>
        </w:tc>
        <w:tc>
          <w:tcPr>
            <w:tcW w:w="1267" w:type="dxa"/>
            <w:tcBorders>
              <w:top w:val="nil"/>
              <w:left w:val="nil"/>
              <w:bottom w:val="nil"/>
              <w:right w:val="nil"/>
            </w:tcBorders>
            <w:shd w:val="clear" w:color="auto" w:fill="auto"/>
            <w:noWrap/>
            <w:vAlign w:val="bottom"/>
            <w:hideMark/>
          </w:tcPr>
          <w:p w14:paraId="3636D09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137</w:t>
            </w:r>
          </w:p>
        </w:tc>
        <w:tc>
          <w:tcPr>
            <w:tcW w:w="1451" w:type="dxa"/>
            <w:tcBorders>
              <w:top w:val="nil"/>
              <w:left w:val="nil"/>
              <w:bottom w:val="nil"/>
              <w:right w:val="nil"/>
            </w:tcBorders>
            <w:shd w:val="clear" w:color="auto" w:fill="auto"/>
            <w:noWrap/>
            <w:vAlign w:val="bottom"/>
            <w:hideMark/>
          </w:tcPr>
          <w:p w14:paraId="6FED719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144</w:t>
            </w:r>
          </w:p>
        </w:tc>
        <w:tc>
          <w:tcPr>
            <w:tcW w:w="1451" w:type="dxa"/>
            <w:tcBorders>
              <w:top w:val="nil"/>
              <w:left w:val="nil"/>
              <w:bottom w:val="nil"/>
              <w:right w:val="nil"/>
            </w:tcBorders>
            <w:shd w:val="clear" w:color="auto" w:fill="auto"/>
            <w:noWrap/>
            <w:vAlign w:val="bottom"/>
            <w:hideMark/>
          </w:tcPr>
          <w:p w14:paraId="032ACEC7"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158</w:t>
            </w:r>
          </w:p>
        </w:tc>
        <w:tc>
          <w:tcPr>
            <w:tcW w:w="1451" w:type="dxa"/>
            <w:tcBorders>
              <w:top w:val="nil"/>
              <w:left w:val="nil"/>
              <w:bottom w:val="nil"/>
              <w:right w:val="nil"/>
            </w:tcBorders>
            <w:shd w:val="clear" w:color="auto" w:fill="auto"/>
            <w:noWrap/>
            <w:vAlign w:val="bottom"/>
            <w:hideMark/>
          </w:tcPr>
          <w:p w14:paraId="1C4B4897"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179</w:t>
            </w:r>
          </w:p>
        </w:tc>
      </w:tr>
      <w:tr w:rsidR="00485843" w:rsidRPr="00485843" w14:paraId="1FE8AF67" w14:textId="77777777" w:rsidTr="00B816E3">
        <w:trPr>
          <w:trHeight w:val="192"/>
        </w:trPr>
        <w:tc>
          <w:tcPr>
            <w:tcW w:w="2410" w:type="dxa"/>
            <w:tcBorders>
              <w:top w:val="nil"/>
              <w:left w:val="nil"/>
              <w:bottom w:val="nil"/>
              <w:right w:val="nil"/>
            </w:tcBorders>
            <w:shd w:val="clear" w:color="auto" w:fill="auto"/>
            <w:noWrap/>
            <w:vAlign w:val="bottom"/>
            <w:hideMark/>
          </w:tcPr>
          <w:p w14:paraId="3A513E8B"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Institutional care costs</w:t>
            </w:r>
          </w:p>
        </w:tc>
        <w:tc>
          <w:tcPr>
            <w:tcW w:w="1267" w:type="dxa"/>
            <w:tcBorders>
              <w:top w:val="nil"/>
              <w:left w:val="nil"/>
              <w:bottom w:val="nil"/>
              <w:right w:val="nil"/>
            </w:tcBorders>
            <w:shd w:val="clear" w:color="auto" w:fill="auto"/>
            <w:noWrap/>
            <w:vAlign w:val="bottom"/>
            <w:hideMark/>
          </w:tcPr>
          <w:p w14:paraId="59D932D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1,915</w:t>
            </w:r>
          </w:p>
        </w:tc>
        <w:tc>
          <w:tcPr>
            <w:tcW w:w="1451" w:type="dxa"/>
            <w:tcBorders>
              <w:top w:val="nil"/>
              <w:left w:val="nil"/>
              <w:bottom w:val="nil"/>
              <w:right w:val="nil"/>
            </w:tcBorders>
            <w:shd w:val="clear" w:color="auto" w:fill="auto"/>
            <w:noWrap/>
            <w:vAlign w:val="bottom"/>
            <w:hideMark/>
          </w:tcPr>
          <w:p w14:paraId="7C801B7F"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2,004</w:t>
            </w:r>
          </w:p>
        </w:tc>
        <w:tc>
          <w:tcPr>
            <w:tcW w:w="1451" w:type="dxa"/>
            <w:tcBorders>
              <w:top w:val="nil"/>
              <w:left w:val="nil"/>
              <w:bottom w:val="nil"/>
              <w:right w:val="nil"/>
            </w:tcBorders>
            <w:shd w:val="clear" w:color="auto" w:fill="auto"/>
            <w:noWrap/>
            <w:vAlign w:val="bottom"/>
            <w:hideMark/>
          </w:tcPr>
          <w:p w14:paraId="59ABDC95"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2,224</w:t>
            </w:r>
          </w:p>
        </w:tc>
        <w:tc>
          <w:tcPr>
            <w:tcW w:w="1451" w:type="dxa"/>
            <w:tcBorders>
              <w:top w:val="nil"/>
              <w:left w:val="nil"/>
              <w:bottom w:val="nil"/>
              <w:right w:val="nil"/>
            </w:tcBorders>
            <w:shd w:val="clear" w:color="auto" w:fill="auto"/>
            <w:noWrap/>
            <w:vAlign w:val="bottom"/>
            <w:hideMark/>
          </w:tcPr>
          <w:p w14:paraId="313A2D4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2,532</w:t>
            </w:r>
          </w:p>
        </w:tc>
      </w:tr>
      <w:tr w:rsidR="00485843" w:rsidRPr="00485843" w14:paraId="2B841CE9" w14:textId="77777777" w:rsidTr="00B816E3">
        <w:trPr>
          <w:trHeight w:val="192"/>
        </w:trPr>
        <w:tc>
          <w:tcPr>
            <w:tcW w:w="2410" w:type="dxa"/>
            <w:tcBorders>
              <w:top w:val="nil"/>
              <w:left w:val="nil"/>
              <w:bottom w:val="nil"/>
              <w:right w:val="nil"/>
            </w:tcBorders>
            <w:shd w:val="clear" w:color="auto" w:fill="auto"/>
            <w:noWrap/>
            <w:vAlign w:val="bottom"/>
            <w:hideMark/>
          </w:tcPr>
          <w:p w14:paraId="3C9DC062" w14:textId="77777777" w:rsidR="00485843" w:rsidRPr="00485843" w:rsidRDefault="00485843" w:rsidP="00485843">
            <w:pPr>
              <w:ind w:firstLineChars="100" w:firstLine="181"/>
              <w:rPr>
                <w:rFonts w:eastAsia="Times New Roman" w:cstheme="minorHAnsi"/>
                <w:b/>
                <w:color w:val="000000"/>
                <w:sz w:val="18"/>
                <w:szCs w:val="18"/>
              </w:rPr>
            </w:pPr>
            <w:r w:rsidRPr="00485843">
              <w:rPr>
                <w:rFonts w:eastAsia="Times New Roman" w:cstheme="minorHAnsi"/>
                <w:b/>
                <w:color w:val="000000"/>
                <w:sz w:val="18"/>
                <w:szCs w:val="18"/>
              </w:rPr>
              <w:t>Total</w:t>
            </w:r>
          </w:p>
        </w:tc>
        <w:tc>
          <w:tcPr>
            <w:tcW w:w="1267" w:type="dxa"/>
            <w:tcBorders>
              <w:top w:val="nil"/>
              <w:left w:val="nil"/>
              <w:bottom w:val="nil"/>
              <w:right w:val="nil"/>
            </w:tcBorders>
            <w:shd w:val="clear" w:color="auto" w:fill="auto"/>
            <w:noWrap/>
            <w:vAlign w:val="bottom"/>
            <w:hideMark/>
          </w:tcPr>
          <w:p w14:paraId="0AEA51C3" w14:textId="77777777" w:rsidR="00485843" w:rsidRPr="00485843" w:rsidRDefault="00485843" w:rsidP="00485843">
            <w:pPr>
              <w:jc w:val="center"/>
              <w:rPr>
                <w:rFonts w:eastAsia="Times New Roman" w:cstheme="minorHAnsi"/>
                <w:b/>
                <w:color w:val="000000"/>
                <w:sz w:val="18"/>
                <w:szCs w:val="18"/>
              </w:rPr>
            </w:pPr>
            <w:r w:rsidRPr="00485843">
              <w:rPr>
                <w:rFonts w:cstheme="minorHAnsi"/>
                <w:b/>
                <w:color w:val="000000"/>
                <w:sz w:val="18"/>
                <w:szCs w:val="18"/>
              </w:rPr>
              <w:t>4,202</w:t>
            </w:r>
          </w:p>
        </w:tc>
        <w:tc>
          <w:tcPr>
            <w:tcW w:w="1451" w:type="dxa"/>
            <w:tcBorders>
              <w:top w:val="nil"/>
              <w:left w:val="nil"/>
              <w:bottom w:val="nil"/>
              <w:right w:val="nil"/>
            </w:tcBorders>
            <w:shd w:val="clear" w:color="auto" w:fill="auto"/>
            <w:noWrap/>
            <w:vAlign w:val="bottom"/>
            <w:hideMark/>
          </w:tcPr>
          <w:p w14:paraId="5A4F575E" w14:textId="77777777" w:rsidR="00485843" w:rsidRPr="00485843" w:rsidRDefault="00485843" w:rsidP="00485843">
            <w:pPr>
              <w:jc w:val="center"/>
              <w:rPr>
                <w:rFonts w:eastAsia="Times New Roman" w:cstheme="minorHAnsi"/>
                <w:b/>
                <w:color w:val="000000"/>
                <w:sz w:val="18"/>
                <w:szCs w:val="18"/>
              </w:rPr>
            </w:pPr>
            <w:r w:rsidRPr="00485843">
              <w:rPr>
                <w:rFonts w:cstheme="minorHAnsi"/>
                <w:b/>
                <w:color w:val="000000"/>
                <w:sz w:val="18"/>
                <w:szCs w:val="18"/>
              </w:rPr>
              <w:t>4,444</w:t>
            </w:r>
          </w:p>
        </w:tc>
        <w:tc>
          <w:tcPr>
            <w:tcW w:w="1451" w:type="dxa"/>
            <w:tcBorders>
              <w:top w:val="nil"/>
              <w:left w:val="nil"/>
              <w:bottom w:val="nil"/>
              <w:right w:val="nil"/>
            </w:tcBorders>
            <w:shd w:val="clear" w:color="auto" w:fill="auto"/>
            <w:noWrap/>
            <w:vAlign w:val="bottom"/>
            <w:hideMark/>
          </w:tcPr>
          <w:p w14:paraId="30D78D76" w14:textId="77777777" w:rsidR="00485843" w:rsidRPr="00485843" w:rsidRDefault="00485843" w:rsidP="00485843">
            <w:pPr>
              <w:jc w:val="center"/>
              <w:rPr>
                <w:rFonts w:eastAsia="Times New Roman" w:cstheme="minorHAnsi"/>
                <w:b/>
                <w:color w:val="000000"/>
                <w:sz w:val="18"/>
                <w:szCs w:val="18"/>
              </w:rPr>
            </w:pPr>
            <w:r w:rsidRPr="00485843">
              <w:rPr>
                <w:rFonts w:cstheme="minorHAnsi"/>
                <w:b/>
                <w:color w:val="000000"/>
                <w:sz w:val="18"/>
                <w:szCs w:val="18"/>
              </w:rPr>
              <w:t>4,900</w:t>
            </w:r>
          </w:p>
        </w:tc>
        <w:tc>
          <w:tcPr>
            <w:tcW w:w="1451" w:type="dxa"/>
            <w:tcBorders>
              <w:top w:val="nil"/>
              <w:left w:val="nil"/>
              <w:bottom w:val="nil"/>
              <w:right w:val="nil"/>
            </w:tcBorders>
            <w:shd w:val="clear" w:color="auto" w:fill="auto"/>
            <w:noWrap/>
            <w:vAlign w:val="bottom"/>
            <w:hideMark/>
          </w:tcPr>
          <w:p w14:paraId="585AB950" w14:textId="77777777" w:rsidR="00485843" w:rsidRPr="00485843" w:rsidRDefault="00485843" w:rsidP="00485843">
            <w:pPr>
              <w:jc w:val="center"/>
              <w:rPr>
                <w:rFonts w:eastAsia="Times New Roman" w:cstheme="minorHAnsi"/>
                <w:b/>
                <w:color w:val="000000"/>
                <w:sz w:val="18"/>
                <w:szCs w:val="18"/>
              </w:rPr>
            </w:pPr>
            <w:r w:rsidRPr="00485843">
              <w:rPr>
                <w:rFonts w:cstheme="minorHAnsi"/>
                <w:b/>
                <w:color w:val="000000"/>
                <w:sz w:val="18"/>
                <w:szCs w:val="18"/>
              </w:rPr>
              <w:t>5,487</w:t>
            </w:r>
          </w:p>
        </w:tc>
      </w:tr>
      <w:tr w:rsidR="00485843" w:rsidRPr="00485843" w14:paraId="1007F1A0" w14:textId="77777777" w:rsidTr="00B816E3">
        <w:trPr>
          <w:trHeight w:val="192"/>
        </w:trPr>
        <w:tc>
          <w:tcPr>
            <w:tcW w:w="3677" w:type="dxa"/>
            <w:gridSpan w:val="2"/>
            <w:tcBorders>
              <w:top w:val="nil"/>
              <w:left w:val="nil"/>
              <w:bottom w:val="nil"/>
              <w:right w:val="nil"/>
            </w:tcBorders>
            <w:shd w:val="clear" w:color="auto" w:fill="auto"/>
            <w:noWrap/>
            <w:vAlign w:val="bottom"/>
            <w:hideMark/>
          </w:tcPr>
          <w:p w14:paraId="0655F13D"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United Kingdom</w:t>
            </w:r>
          </w:p>
        </w:tc>
        <w:tc>
          <w:tcPr>
            <w:tcW w:w="1451" w:type="dxa"/>
            <w:tcBorders>
              <w:top w:val="nil"/>
              <w:left w:val="nil"/>
              <w:bottom w:val="nil"/>
              <w:right w:val="nil"/>
            </w:tcBorders>
            <w:shd w:val="clear" w:color="auto" w:fill="auto"/>
            <w:noWrap/>
            <w:vAlign w:val="bottom"/>
            <w:hideMark/>
          </w:tcPr>
          <w:p w14:paraId="2A14556D" w14:textId="77777777" w:rsidR="00485843" w:rsidRPr="00485843" w:rsidRDefault="00485843" w:rsidP="00485843">
            <w:pPr>
              <w:rPr>
                <w:rFonts w:eastAsia="Times New Roman" w:cstheme="minorHAnsi"/>
                <w:color w:val="000000"/>
                <w:sz w:val="16"/>
                <w:szCs w:val="18"/>
              </w:rPr>
            </w:pPr>
          </w:p>
        </w:tc>
        <w:tc>
          <w:tcPr>
            <w:tcW w:w="1451" w:type="dxa"/>
            <w:tcBorders>
              <w:top w:val="nil"/>
              <w:left w:val="nil"/>
              <w:bottom w:val="nil"/>
              <w:right w:val="nil"/>
            </w:tcBorders>
            <w:shd w:val="clear" w:color="auto" w:fill="auto"/>
            <w:noWrap/>
            <w:vAlign w:val="bottom"/>
            <w:hideMark/>
          </w:tcPr>
          <w:p w14:paraId="691E0D23" w14:textId="77777777" w:rsidR="00485843" w:rsidRPr="00485843" w:rsidRDefault="00485843" w:rsidP="00485843">
            <w:pPr>
              <w:rPr>
                <w:rFonts w:eastAsia="Times New Roman" w:cstheme="minorHAnsi"/>
                <w:sz w:val="16"/>
                <w:szCs w:val="18"/>
              </w:rPr>
            </w:pPr>
          </w:p>
        </w:tc>
        <w:tc>
          <w:tcPr>
            <w:tcW w:w="1451" w:type="dxa"/>
            <w:tcBorders>
              <w:top w:val="nil"/>
              <w:left w:val="nil"/>
              <w:bottom w:val="nil"/>
              <w:right w:val="nil"/>
            </w:tcBorders>
            <w:shd w:val="clear" w:color="auto" w:fill="auto"/>
            <w:noWrap/>
            <w:vAlign w:val="bottom"/>
            <w:hideMark/>
          </w:tcPr>
          <w:p w14:paraId="40EAF00D" w14:textId="77777777" w:rsidR="00485843" w:rsidRPr="00485843" w:rsidRDefault="00485843" w:rsidP="00485843">
            <w:pPr>
              <w:rPr>
                <w:rFonts w:eastAsia="Times New Roman" w:cstheme="minorHAnsi"/>
                <w:sz w:val="16"/>
                <w:szCs w:val="18"/>
              </w:rPr>
            </w:pPr>
          </w:p>
        </w:tc>
      </w:tr>
      <w:tr w:rsidR="00485843" w:rsidRPr="00485843" w14:paraId="7ECCFBB3" w14:textId="77777777" w:rsidTr="00B816E3">
        <w:trPr>
          <w:trHeight w:val="192"/>
        </w:trPr>
        <w:tc>
          <w:tcPr>
            <w:tcW w:w="2410" w:type="dxa"/>
            <w:tcBorders>
              <w:top w:val="nil"/>
              <w:left w:val="nil"/>
              <w:bottom w:val="nil"/>
              <w:right w:val="nil"/>
            </w:tcBorders>
            <w:shd w:val="clear" w:color="auto" w:fill="auto"/>
            <w:noWrap/>
            <w:vAlign w:val="bottom"/>
            <w:hideMark/>
          </w:tcPr>
          <w:p w14:paraId="1BCD44DE"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Incident costs</w:t>
            </w:r>
          </w:p>
        </w:tc>
        <w:tc>
          <w:tcPr>
            <w:tcW w:w="1267" w:type="dxa"/>
            <w:tcBorders>
              <w:top w:val="nil"/>
              <w:left w:val="nil"/>
              <w:bottom w:val="nil"/>
              <w:right w:val="nil"/>
            </w:tcBorders>
            <w:shd w:val="clear" w:color="auto" w:fill="auto"/>
            <w:noWrap/>
            <w:vAlign w:val="bottom"/>
            <w:hideMark/>
          </w:tcPr>
          <w:p w14:paraId="2CD7C5E7"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2,955</w:t>
            </w:r>
          </w:p>
        </w:tc>
        <w:tc>
          <w:tcPr>
            <w:tcW w:w="1451" w:type="dxa"/>
            <w:tcBorders>
              <w:top w:val="nil"/>
              <w:left w:val="nil"/>
              <w:bottom w:val="nil"/>
              <w:right w:val="nil"/>
            </w:tcBorders>
            <w:shd w:val="clear" w:color="auto" w:fill="auto"/>
            <w:noWrap/>
            <w:vAlign w:val="bottom"/>
            <w:hideMark/>
          </w:tcPr>
          <w:p w14:paraId="6CCFECCE"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3,140</w:t>
            </w:r>
          </w:p>
        </w:tc>
        <w:tc>
          <w:tcPr>
            <w:tcW w:w="1451" w:type="dxa"/>
            <w:tcBorders>
              <w:top w:val="nil"/>
              <w:left w:val="nil"/>
              <w:bottom w:val="nil"/>
              <w:right w:val="nil"/>
            </w:tcBorders>
            <w:shd w:val="clear" w:color="auto" w:fill="auto"/>
            <w:noWrap/>
            <w:vAlign w:val="bottom"/>
            <w:hideMark/>
          </w:tcPr>
          <w:p w14:paraId="7FBC9C62"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3,437</w:t>
            </w:r>
          </w:p>
        </w:tc>
        <w:tc>
          <w:tcPr>
            <w:tcW w:w="1451" w:type="dxa"/>
            <w:tcBorders>
              <w:top w:val="nil"/>
              <w:left w:val="nil"/>
              <w:bottom w:val="nil"/>
              <w:right w:val="nil"/>
            </w:tcBorders>
            <w:shd w:val="clear" w:color="auto" w:fill="auto"/>
            <w:noWrap/>
            <w:vAlign w:val="bottom"/>
            <w:hideMark/>
          </w:tcPr>
          <w:p w14:paraId="01C85E0E"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3,822</w:t>
            </w:r>
          </w:p>
        </w:tc>
      </w:tr>
      <w:tr w:rsidR="00485843" w:rsidRPr="00485843" w14:paraId="792268CD" w14:textId="77777777" w:rsidTr="00B816E3">
        <w:trPr>
          <w:trHeight w:val="192"/>
        </w:trPr>
        <w:tc>
          <w:tcPr>
            <w:tcW w:w="2410" w:type="dxa"/>
            <w:tcBorders>
              <w:top w:val="nil"/>
              <w:left w:val="nil"/>
              <w:bottom w:val="nil"/>
              <w:right w:val="nil"/>
            </w:tcBorders>
            <w:shd w:val="clear" w:color="auto" w:fill="auto"/>
            <w:noWrap/>
            <w:vAlign w:val="bottom"/>
            <w:hideMark/>
          </w:tcPr>
          <w:p w14:paraId="18E10036"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Prevalent costs</w:t>
            </w:r>
          </w:p>
        </w:tc>
        <w:tc>
          <w:tcPr>
            <w:tcW w:w="1267" w:type="dxa"/>
            <w:tcBorders>
              <w:top w:val="nil"/>
              <w:left w:val="nil"/>
              <w:bottom w:val="nil"/>
              <w:right w:val="nil"/>
            </w:tcBorders>
            <w:shd w:val="clear" w:color="auto" w:fill="auto"/>
            <w:noWrap/>
            <w:vAlign w:val="bottom"/>
            <w:hideMark/>
          </w:tcPr>
          <w:p w14:paraId="0AD1DDAE"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372</w:t>
            </w:r>
          </w:p>
        </w:tc>
        <w:tc>
          <w:tcPr>
            <w:tcW w:w="1451" w:type="dxa"/>
            <w:tcBorders>
              <w:top w:val="nil"/>
              <w:left w:val="nil"/>
              <w:bottom w:val="nil"/>
              <w:right w:val="nil"/>
            </w:tcBorders>
            <w:shd w:val="clear" w:color="auto" w:fill="auto"/>
            <w:noWrap/>
            <w:vAlign w:val="bottom"/>
            <w:hideMark/>
          </w:tcPr>
          <w:p w14:paraId="30320952"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388</w:t>
            </w:r>
          </w:p>
        </w:tc>
        <w:tc>
          <w:tcPr>
            <w:tcW w:w="1451" w:type="dxa"/>
            <w:tcBorders>
              <w:top w:val="nil"/>
              <w:left w:val="nil"/>
              <w:bottom w:val="nil"/>
              <w:right w:val="nil"/>
            </w:tcBorders>
            <w:shd w:val="clear" w:color="auto" w:fill="auto"/>
            <w:noWrap/>
            <w:vAlign w:val="bottom"/>
            <w:hideMark/>
          </w:tcPr>
          <w:p w14:paraId="0A9C4F9B"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427</w:t>
            </w:r>
          </w:p>
        </w:tc>
        <w:tc>
          <w:tcPr>
            <w:tcW w:w="1451" w:type="dxa"/>
            <w:tcBorders>
              <w:top w:val="nil"/>
              <w:left w:val="nil"/>
              <w:bottom w:val="nil"/>
              <w:right w:val="nil"/>
            </w:tcBorders>
            <w:shd w:val="clear" w:color="auto" w:fill="auto"/>
            <w:noWrap/>
            <w:vAlign w:val="bottom"/>
            <w:hideMark/>
          </w:tcPr>
          <w:p w14:paraId="29A6A55B"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481</w:t>
            </w:r>
          </w:p>
        </w:tc>
      </w:tr>
      <w:tr w:rsidR="00485843" w:rsidRPr="00485843" w14:paraId="35B747F1" w14:textId="77777777" w:rsidTr="00B816E3">
        <w:trPr>
          <w:trHeight w:val="192"/>
        </w:trPr>
        <w:tc>
          <w:tcPr>
            <w:tcW w:w="2410" w:type="dxa"/>
            <w:tcBorders>
              <w:top w:val="nil"/>
              <w:left w:val="nil"/>
              <w:bottom w:val="nil"/>
              <w:right w:val="nil"/>
            </w:tcBorders>
            <w:shd w:val="clear" w:color="auto" w:fill="auto"/>
            <w:noWrap/>
            <w:vAlign w:val="bottom"/>
            <w:hideMark/>
          </w:tcPr>
          <w:p w14:paraId="381B6B06"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Institutional care costs</w:t>
            </w:r>
          </w:p>
        </w:tc>
        <w:tc>
          <w:tcPr>
            <w:tcW w:w="1267" w:type="dxa"/>
            <w:tcBorders>
              <w:top w:val="nil"/>
              <w:left w:val="nil"/>
              <w:bottom w:val="nil"/>
              <w:right w:val="nil"/>
            </w:tcBorders>
            <w:shd w:val="clear" w:color="auto" w:fill="auto"/>
            <w:noWrap/>
            <w:vAlign w:val="bottom"/>
            <w:hideMark/>
          </w:tcPr>
          <w:p w14:paraId="0EE5840C"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1,919</w:t>
            </w:r>
          </w:p>
        </w:tc>
        <w:tc>
          <w:tcPr>
            <w:tcW w:w="1451" w:type="dxa"/>
            <w:tcBorders>
              <w:top w:val="nil"/>
              <w:left w:val="nil"/>
              <w:bottom w:val="nil"/>
              <w:right w:val="nil"/>
            </w:tcBorders>
            <w:shd w:val="clear" w:color="auto" w:fill="auto"/>
            <w:noWrap/>
            <w:vAlign w:val="bottom"/>
            <w:hideMark/>
          </w:tcPr>
          <w:p w14:paraId="1607830C"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2,007</w:t>
            </w:r>
          </w:p>
        </w:tc>
        <w:tc>
          <w:tcPr>
            <w:tcW w:w="1451" w:type="dxa"/>
            <w:tcBorders>
              <w:top w:val="nil"/>
              <w:left w:val="nil"/>
              <w:bottom w:val="nil"/>
              <w:right w:val="nil"/>
            </w:tcBorders>
            <w:shd w:val="clear" w:color="auto" w:fill="auto"/>
            <w:noWrap/>
            <w:vAlign w:val="bottom"/>
            <w:hideMark/>
          </w:tcPr>
          <w:p w14:paraId="393B3029"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2,225</w:t>
            </w:r>
          </w:p>
        </w:tc>
        <w:tc>
          <w:tcPr>
            <w:tcW w:w="1451" w:type="dxa"/>
            <w:tcBorders>
              <w:top w:val="nil"/>
              <w:left w:val="nil"/>
              <w:bottom w:val="nil"/>
              <w:right w:val="nil"/>
            </w:tcBorders>
            <w:shd w:val="clear" w:color="auto" w:fill="auto"/>
            <w:noWrap/>
            <w:vAlign w:val="bottom"/>
            <w:hideMark/>
          </w:tcPr>
          <w:p w14:paraId="2EB375B4"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2,529</w:t>
            </w:r>
          </w:p>
        </w:tc>
      </w:tr>
      <w:tr w:rsidR="00485843" w:rsidRPr="00485843" w14:paraId="4C8618AD" w14:textId="77777777" w:rsidTr="00B816E3">
        <w:trPr>
          <w:trHeight w:val="192"/>
        </w:trPr>
        <w:tc>
          <w:tcPr>
            <w:tcW w:w="2410" w:type="dxa"/>
            <w:tcBorders>
              <w:top w:val="nil"/>
              <w:left w:val="nil"/>
              <w:bottom w:val="nil"/>
              <w:right w:val="nil"/>
            </w:tcBorders>
            <w:shd w:val="clear" w:color="auto" w:fill="auto"/>
            <w:noWrap/>
            <w:vAlign w:val="bottom"/>
            <w:hideMark/>
          </w:tcPr>
          <w:p w14:paraId="534FC250" w14:textId="77777777" w:rsidR="00485843" w:rsidRPr="00485843" w:rsidRDefault="00485843" w:rsidP="00485843">
            <w:pPr>
              <w:ind w:firstLineChars="100" w:firstLine="181"/>
              <w:rPr>
                <w:rFonts w:eastAsia="Times New Roman" w:cstheme="minorHAnsi"/>
                <w:b/>
                <w:color w:val="000000"/>
                <w:sz w:val="18"/>
                <w:szCs w:val="18"/>
              </w:rPr>
            </w:pPr>
            <w:r w:rsidRPr="00485843">
              <w:rPr>
                <w:rFonts w:eastAsia="Times New Roman" w:cstheme="minorHAnsi"/>
                <w:b/>
                <w:color w:val="000000"/>
                <w:sz w:val="18"/>
                <w:szCs w:val="18"/>
              </w:rPr>
              <w:t>Total</w:t>
            </w:r>
          </w:p>
        </w:tc>
        <w:tc>
          <w:tcPr>
            <w:tcW w:w="1267" w:type="dxa"/>
            <w:tcBorders>
              <w:top w:val="nil"/>
              <w:left w:val="nil"/>
              <w:bottom w:val="nil"/>
              <w:right w:val="nil"/>
            </w:tcBorders>
            <w:shd w:val="clear" w:color="auto" w:fill="auto"/>
            <w:noWrap/>
            <w:vAlign w:val="bottom"/>
            <w:hideMark/>
          </w:tcPr>
          <w:p w14:paraId="35DE6821" w14:textId="77777777" w:rsidR="00485843" w:rsidRPr="00485843" w:rsidRDefault="00485843" w:rsidP="00485843">
            <w:pPr>
              <w:jc w:val="center"/>
              <w:rPr>
                <w:rFonts w:eastAsia="Times New Roman" w:cstheme="minorHAnsi"/>
                <w:b/>
                <w:color w:val="000000"/>
                <w:sz w:val="16"/>
                <w:szCs w:val="18"/>
              </w:rPr>
            </w:pPr>
            <w:r w:rsidRPr="00485843">
              <w:rPr>
                <w:rFonts w:cstheme="minorHAnsi"/>
                <w:b/>
                <w:color w:val="000000"/>
                <w:sz w:val="18"/>
                <w:szCs w:val="18"/>
              </w:rPr>
              <w:t>5,246</w:t>
            </w:r>
          </w:p>
        </w:tc>
        <w:tc>
          <w:tcPr>
            <w:tcW w:w="1451" w:type="dxa"/>
            <w:tcBorders>
              <w:top w:val="nil"/>
              <w:left w:val="nil"/>
              <w:bottom w:val="nil"/>
              <w:right w:val="nil"/>
            </w:tcBorders>
            <w:shd w:val="clear" w:color="auto" w:fill="auto"/>
            <w:noWrap/>
            <w:vAlign w:val="bottom"/>
            <w:hideMark/>
          </w:tcPr>
          <w:p w14:paraId="304D9780" w14:textId="77777777" w:rsidR="00485843" w:rsidRPr="00485843" w:rsidRDefault="00485843" w:rsidP="00485843">
            <w:pPr>
              <w:jc w:val="center"/>
              <w:rPr>
                <w:rFonts w:eastAsia="Times New Roman" w:cstheme="minorHAnsi"/>
                <w:b/>
                <w:color w:val="000000"/>
                <w:sz w:val="16"/>
                <w:szCs w:val="18"/>
              </w:rPr>
            </w:pPr>
            <w:r w:rsidRPr="00485843">
              <w:rPr>
                <w:rFonts w:cstheme="minorHAnsi"/>
                <w:b/>
                <w:color w:val="000000"/>
                <w:sz w:val="18"/>
                <w:szCs w:val="18"/>
              </w:rPr>
              <w:t>5,535</w:t>
            </w:r>
          </w:p>
        </w:tc>
        <w:tc>
          <w:tcPr>
            <w:tcW w:w="1451" w:type="dxa"/>
            <w:tcBorders>
              <w:top w:val="nil"/>
              <w:left w:val="nil"/>
              <w:bottom w:val="nil"/>
              <w:right w:val="nil"/>
            </w:tcBorders>
            <w:shd w:val="clear" w:color="auto" w:fill="auto"/>
            <w:noWrap/>
            <w:vAlign w:val="bottom"/>
            <w:hideMark/>
          </w:tcPr>
          <w:p w14:paraId="2BB9D75A" w14:textId="77777777" w:rsidR="00485843" w:rsidRPr="00485843" w:rsidRDefault="00485843" w:rsidP="00485843">
            <w:pPr>
              <w:jc w:val="center"/>
              <w:rPr>
                <w:rFonts w:eastAsia="Times New Roman" w:cstheme="minorHAnsi"/>
                <w:b/>
                <w:color w:val="000000"/>
                <w:sz w:val="16"/>
                <w:szCs w:val="18"/>
              </w:rPr>
            </w:pPr>
            <w:r w:rsidRPr="00485843">
              <w:rPr>
                <w:rFonts w:cstheme="minorHAnsi"/>
                <w:b/>
                <w:color w:val="000000"/>
                <w:sz w:val="18"/>
                <w:szCs w:val="18"/>
              </w:rPr>
              <w:t>6,088</w:t>
            </w:r>
          </w:p>
        </w:tc>
        <w:tc>
          <w:tcPr>
            <w:tcW w:w="1451" w:type="dxa"/>
            <w:tcBorders>
              <w:top w:val="nil"/>
              <w:left w:val="nil"/>
              <w:bottom w:val="nil"/>
              <w:right w:val="nil"/>
            </w:tcBorders>
            <w:shd w:val="clear" w:color="auto" w:fill="auto"/>
            <w:noWrap/>
            <w:vAlign w:val="bottom"/>
            <w:hideMark/>
          </w:tcPr>
          <w:p w14:paraId="138766F9" w14:textId="77777777" w:rsidR="00485843" w:rsidRPr="00485843" w:rsidRDefault="00485843" w:rsidP="00485843">
            <w:pPr>
              <w:jc w:val="center"/>
              <w:rPr>
                <w:rFonts w:eastAsia="Times New Roman" w:cstheme="minorHAnsi"/>
                <w:b/>
                <w:color w:val="000000"/>
                <w:sz w:val="16"/>
                <w:szCs w:val="18"/>
              </w:rPr>
            </w:pPr>
            <w:r w:rsidRPr="00485843">
              <w:rPr>
                <w:rFonts w:cstheme="minorHAnsi"/>
                <w:b/>
                <w:color w:val="000000"/>
                <w:sz w:val="18"/>
                <w:szCs w:val="18"/>
              </w:rPr>
              <w:t>6,832</w:t>
            </w:r>
          </w:p>
        </w:tc>
      </w:tr>
      <w:tr w:rsidR="00485843" w:rsidRPr="00485843" w14:paraId="1DF3867D" w14:textId="77777777" w:rsidTr="00B816E3">
        <w:trPr>
          <w:trHeight w:val="192"/>
        </w:trPr>
        <w:tc>
          <w:tcPr>
            <w:tcW w:w="2410" w:type="dxa"/>
            <w:tcBorders>
              <w:top w:val="nil"/>
              <w:left w:val="nil"/>
              <w:bottom w:val="nil"/>
              <w:right w:val="nil"/>
            </w:tcBorders>
            <w:shd w:val="clear" w:color="auto" w:fill="auto"/>
            <w:noWrap/>
            <w:vAlign w:val="bottom"/>
            <w:hideMark/>
          </w:tcPr>
          <w:p w14:paraId="4F6D83DB" w14:textId="77777777" w:rsidR="00485843" w:rsidRPr="00485843" w:rsidRDefault="00485843" w:rsidP="00485843">
            <w:pPr>
              <w:rPr>
                <w:rFonts w:eastAsia="Times New Roman" w:cstheme="minorHAnsi"/>
                <w:b/>
                <w:color w:val="000000"/>
                <w:sz w:val="18"/>
                <w:szCs w:val="18"/>
              </w:rPr>
            </w:pPr>
            <w:r w:rsidRPr="00485843">
              <w:rPr>
                <w:rFonts w:eastAsia="Times New Roman" w:cstheme="minorHAnsi"/>
                <w:b/>
                <w:color w:val="000000"/>
                <w:sz w:val="18"/>
                <w:szCs w:val="18"/>
              </w:rPr>
              <w:t>Sweden</w:t>
            </w:r>
          </w:p>
        </w:tc>
        <w:tc>
          <w:tcPr>
            <w:tcW w:w="1267" w:type="dxa"/>
            <w:tcBorders>
              <w:top w:val="nil"/>
              <w:left w:val="nil"/>
              <w:bottom w:val="nil"/>
              <w:right w:val="nil"/>
            </w:tcBorders>
            <w:shd w:val="clear" w:color="auto" w:fill="auto"/>
            <w:noWrap/>
            <w:vAlign w:val="bottom"/>
            <w:hideMark/>
          </w:tcPr>
          <w:p w14:paraId="37684EB0" w14:textId="77777777" w:rsidR="00485843" w:rsidRPr="00485843" w:rsidRDefault="00485843" w:rsidP="00485843">
            <w:pPr>
              <w:rPr>
                <w:rFonts w:eastAsia="Times New Roman" w:cstheme="minorHAnsi"/>
                <w:color w:val="000000"/>
                <w:sz w:val="16"/>
                <w:szCs w:val="18"/>
              </w:rPr>
            </w:pPr>
          </w:p>
        </w:tc>
        <w:tc>
          <w:tcPr>
            <w:tcW w:w="1451" w:type="dxa"/>
            <w:tcBorders>
              <w:top w:val="nil"/>
              <w:left w:val="nil"/>
              <w:bottom w:val="nil"/>
              <w:right w:val="nil"/>
            </w:tcBorders>
            <w:shd w:val="clear" w:color="auto" w:fill="auto"/>
            <w:noWrap/>
            <w:vAlign w:val="bottom"/>
            <w:hideMark/>
          </w:tcPr>
          <w:p w14:paraId="379F7F85" w14:textId="77777777" w:rsidR="00485843" w:rsidRPr="00485843" w:rsidRDefault="00485843" w:rsidP="00485843">
            <w:pPr>
              <w:rPr>
                <w:rFonts w:eastAsia="Times New Roman" w:cstheme="minorHAnsi"/>
                <w:sz w:val="16"/>
                <w:szCs w:val="18"/>
              </w:rPr>
            </w:pPr>
          </w:p>
        </w:tc>
        <w:tc>
          <w:tcPr>
            <w:tcW w:w="1451" w:type="dxa"/>
            <w:tcBorders>
              <w:top w:val="nil"/>
              <w:left w:val="nil"/>
              <w:bottom w:val="nil"/>
              <w:right w:val="nil"/>
            </w:tcBorders>
            <w:shd w:val="clear" w:color="auto" w:fill="auto"/>
            <w:noWrap/>
            <w:vAlign w:val="bottom"/>
            <w:hideMark/>
          </w:tcPr>
          <w:p w14:paraId="7CEBD306" w14:textId="77777777" w:rsidR="00485843" w:rsidRPr="00485843" w:rsidRDefault="00485843" w:rsidP="00485843">
            <w:pPr>
              <w:rPr>
                <w:rFonts w:eastAsia="Times New Roman" w:cstheme="minorHAnsi"/>
                <w:sz w:val="16"/>
                <w:szCs w:val="18"/>
              </w:rPr>
            </w:pPr>
          </w:p>
        </w:tc>
        <w:tc>
          <w:tcPr>
            <w:tcW w:w="1451" w:type="dxa"/>
            <w:tcBorders>
              <w:top w:val="nil"/>
              <w:left w:val="nil"/>
              <w:bottom w:val="nil"/>
              <w:right w:val="nil"/>
            </w:tcBorders>
            <w:shd w:val="clear" w:color="auto" w:fill="auto"/>
            <w:noWrap/>
            <w:vAlign w:val="bottom"/>
            <w:hideMark/>
          </w:tcPr>
          <w:p w14:paraId="7E0B98D8" w14:textId="77777777" w:rsidR="00485843" w:rsidRPr="00485843" w:rsidRDefault="00485843" w:rsidP="00485843">
            <w:pPr>
              <w:rPr>
                <w:rFonts w:eastAsia="Times New Roman" w:cstheme="minorHAnsi"/>
                <w:sz w:val="16"/>
                <w:szCs w:val="18"/>
              </w:rPr>
            </w:pPr>
          </w:p>
        </w:tc>
      </w:tr>
      <w:tr w:rsidR="00485843" w:rsidRPr="00485843" w14:paraId="378F0A7A" w14:textId="77777777" w:rsidTr="00B816E3">
        <w:trPr>
          <w:trHeight w:val="192"/>
        </w:trPr>
        <w:tc>
          <w:tcPr>
            <w:tcW w:w="2410" w:type="dxa"/>
            <w:tcBorders>
              <w:top w:val="nil"/>
              <w:left w:val="nil"/>
              <w:bottom w:val="nil"/>
              <w:right w:val="nil"/>
            </w:tcBorders>
            <w:shd w:val="clear" w:color="auto" w:fill="auto"/>
            <w:noWrap/>
            <w:vAlign w:val="bottom"/>
            <w:hideMark/>
          </w:tcPr>
          <w:p w14:paraId="227B322B"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Incident costs</w:t>
            </w:r>
          </w:p>
        </w:tc>
        <w:tc>
          <w:tcPr>
            <w:tcW w:w="1267" w:type="dxa"/>
            <w:tcBorders>
              <w:top w:val="nil"/>
              <w:left w:val="nil"/>
              <w:bottom w:val="nil"/>
              <w:right w:val="nil"/>
            </w:tcBorders>
            <w:shd w:val="clear" w:color="auto" w:fill="auto"/>
            <w:noWrap/>
            <w:vAlign w:val="bottom"/>
            <w:hideMark/>
          </w:tcPr>
          <w:p w14:paraId="6B405D68"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1,199</w:t>
            </w:r>
          </w:p>
        </w:tc>
        <w:tc>
          <w:tcPr>
            <w:tcW w:w="1451" w:type="dxa"/>
            <w:tcBorders>
              <w:top w:val="nil"/>
              <w:left w:val="nil"/>
              <w:bottom w:val="nil"/>
              <w:right w:val="nil"/>
            </w:tcBorders>
            <w:shd w:val="clear" w:color="auto" w:fill="auto"/>
            <w:noWrap/>
            <w:vAlign w:val="bottom"/>
            <w:hideMark/>
          </w:tcPr>
          <w:p w14:paraId="1F4C4B0E"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1,255</w:t>
            </w:r>
          </w:p>
        </w:tc>
        <w:tc>
          <w:tcPr>
            <w:tcW w:w="1451" w:type="dxa"/>
            <w:tcBorders>
              <w:top w:val="nil"/>
              <w:left w:val="nil"/>
              <w:bottom w:val="nil"/>
              <w:right w:val="nil"/>
            </w:tcBorders>
            <w:shd w:val="clear" w:color="auto" w:fill="auto"/>
            <w:noWrap/>
            <w:vAlign w:val="bottom"/>
            <w:hideMark/>
          </w:tcPr>
          <w:p w14:paraId="4CE81DB2"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1,385</w:t>
            </w:r>
          </w:p>
        </w:tc>
        <w:tc>
          <w:tcPr>
            <w:tcW w:w="1451" w:type="dxa"/>
            <w:tcBorders>
              <w:top w:val="nil"/>
              <w:left w:val="nil"/>
              <w:bottom w:val="nil"/>
              <w:right w:val="nil"/>
            </w:tcBorders>
            <w:shd w:val="clear" w:color="auto" w:fill="auto"/>
            <w:noWrap/>
            <w:vAlign w:val="bottom"/>
            <w:hideMark/>
          </w:tcPr>
          <w:p w14:paraId="7FC805AF"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1,538</w:t>
            </w:r>
          </w:p>
        </w:tc>
      </w:tr>
      <w:tr w:rsidR="00485843" w:rsidRPr="00485843" w14:paraId="5B0307F7" w14:textId="77777777" w:rsidTr="00B816E3">
        <w:trPr>
          <w:trHeight w:val="192"/>
        </w:trPr>
        <w:tc>
          <w:tcPr>
            <w:tcW w:w="2410" w:type="dxa"/>
            <w:tcBorders>
              <w:top w:val="nil"/>
              <w:left w:val="nil"/>
              <w:bottom w:val="nil"/>
              <w:right w:val="nil"/>
            </w:tcBorders>
            <w:shd w:val="clear" w:color="auto" w:fill="auto"/>
            <w:noWrap/>
            <w:vAlign w:val="bottom"/>
            <w:hideMark/>
          </w:tcPr>
          <w:p w14:paraId="0591C690"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Prevalent costs</w:t>
            </w:r>
          </w:p>
        </w:tc>
        <w:tc>
          <w:tcPr>
            <w:tcW w:w="1267" w:type="dxa"/>
            <w:tcBorders>
              <w:top w:val="nil"/>
              <w:left w:val="nil"/>
              <w:bottom w:val="nil"/>
              <w:right w:val="nil"/>
            </w:tcBorders>
            <w:shd w:val="clear" w:color="auto" w:fill="auto"/>
            <w:noWrap/>
            <w:vAlign w:val="bottom"/>
            <w:hideMark/>
          </w:tcPr>
          <w:p w14:paraId="447B266E"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81</w:t>
            </w:r>
          </w:p>
        </w:tc>
        <w:tc>
          <w:tcPr>
            <w:tcW w:w="1451" w:type="dxa"/>
            <w:tcBorders>
              <w:top w:val="nil"/>
              <w:left w:val="nil"/>
              <w:bottom w:val="nil"/>
              <w:right w:val="nil"/>
            </w:tcBorders>
            <w:shd w:val="clear" w:color="auto" w:fill="auto"/>
            <w:noWrap/>
            <w:vAlign w:val="bottom"/>
            <w:hideMark/>
          </w:tcPr>
          <w:p w14:paraId="437E1291"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85</w:t>
            </w:r>
          </w:p>
        </w:tc>
        <w:tc>
          <w:tcPr>
            <w:tcW w:w="1451" w:type="dxa"/>
            <w:tcBorders>
              <w:top w:val="nil"/>
              <w:left w:val="nil"/>
              <w:bottom w:val="nil"/>
              <w:right w:val="nil"/>
            </w:tcBorders>
            <w:shd w:val="clear" w:color="auto" w:fill="auto"/>
            <w:noWrap/>
            <w:vAlign w:val="bottom"/>
            <w:hideMark/>
          </w:tcPr>
          <w:p w14:paraId="569B1EE3"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93</w:t>
            </w:r>
          </w:p>
        </w:tc>
        <w:tc>
          <w:tcPr>
            <w:tcW w:w="1451" w:type="dxa"/>
            <w:tcBorders>
              <w:top w:val="nil"/>
              <w:left w:val="nil"/>
              <w:bottom w:val="nil"/>
              <w:right w:val="nil"/>
            </w:tcBorders>
            <w:shd w:val="clear" w:color="auto" w:fill="auto"/>
            <w:noWrap/>
            <w:vAlign w:val="bottom"/>
            <w:hideMark/>
          </w:tcPr>
          <w:p w14:paraId="17FCDEFB"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104</w:t>
            </w:r>
          </w:p>
        </w:tc>
      </w:tr>
      <w:tr w:rsidR="00485843" w:rsidRPr="00485843" w14:paraId="590CD26E" w14:textId="77777777" w:rsidTr="00B816E3">
        <w:trPr>
          <w:trHeight w:val="192"/>
        </w:trPr>
        <w:tc>
          <w:tcPr>
            <w:tcW w:w="2410" w:type="dxa"/>
            <w:tcBorders>
              <w:top w:val="nil"/>
              <w:left w:val="nil"/>
              <w:right w:val="nil"/>
            </w:tcBorders>
            <w:shd w:val="clear" w:color="auto" w:fill="auto"/>
            <w:noWrap/>
            <w:vAlign w:val="bottom"/>
            <w:hideMark/>
          </w:tcPr>
          <w:p w14:paraId="1E558532" w14:textId="77777777" w:rsidR="00485843" w:rsidRPr="00485843" w:rsidRDefault="00485843" w:rsidP="00485843">
            <w:pPr>
              <w:ind w:firstLineChars="100" w:firstLine="180"/>
              <w:rPr>
                <w:rFonts w:eastAsia="Times New Roman" w:cstheme="minorHAnsi"/>
                <w:color w:val="000000"/>
                <w:sz w:val="18"/>
                <w:szCs w:val="18"/>
              </w:rPr>
            </w:pPr>
            <w:r w:rsidRPr="00485843">
              <w:rPr>
                <w:rFonts w:eastAsia="Times New Roman" w:cstheme="minorHAnsi"/>
                <w:color w:val="000000"/>
                <w:sz w:val="18"/>
                <w:szCs w:val="18"/>
              </w:rPr>
              <w:t>Institutional care costs</w:t>
            </w:r>
          </w:p>
        </w:tc>
        <w:tc>
          <w:tcPr>
            <w:tcW w:w="1267" w:type="dxa"/>
            <w:tcBorders>
              <w:top w:val="nil"/>
              <w:left w:val="nil"/>
              <w:right w:val="nil"/>
            </w:tcBorders>
            <w:shd w:val="clear" w:color="auto" w:fill="auto"/>
            <w:noWrap/>
            <w:vAlign w:val="bottom"/>
            <w:hideMark/>
          </w:tcPr>
          <w:p w14:paraId="51E3894F"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690</w:t>
            </w:r>
          </w:p>
        </w:tc>
        <w:tc>
          <w:tcPr>
            <w:tcW w:w="1451" w:type="dxa"/>
            <w:tcBorders>
              <w:top w:val="nil"/>
              <w:left w:val="nil"/>
              <w:right w:val="nil"/>
            </w:tcBorders>
            <w:shd w:val="clear" w:color="auto" w:fill="auto"/>
            <w:noWrap/>
            <w:vAlign w:val="bottom"/>
            <w:hideMark/>
          </w:tcPr>
          <w:p w14:paraId="211773BE"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721</w:t>
            </w:r>
          </w:p>
        </w:tc>
        <w:tc>
          <w:tcPr>
            <w:tcW w:w="1451" w:type="dxa"/>
            <w:tcBorders>
              <w:top w:val="nil"/>
              <w:left w:val="nil"/>
              <w:right w:val="nil"/>
            </w:tcBorders>
            <w:shd w:val="clear" w:color="auto" w:fill="auto"/>
            <w:noWrap/>
            <w:vAlign w:val="bottom"/>
            <w:hideMark/>
          </w:tcPr>
          <w:p w14:paraId="1BC003E9"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799</w:t>
            </w:r>
          </w:p>
        </w:tc>
        <w:tc>
          <w:tcPr>
            <w:tcW w:w="1451" w:type="dxa"/>
            <w:tcBorders>
              <w:top w:val="nil"/>
              <w:left w:val="nil"/>
              <w:right w:val="nil"/>
            </w:tcBorders>
            <w:shd w:val="clear" w:color="auto" w:fill="auto"/>
            <w:noWrap/>
            <w:vAlign w:val="bottom"/>
            <w:hideMark/>
          </w:tcPr>
          <w:p w14:paraId="3062CADA" w14:textId="77777777" w:rsidR="00485843" w:rsidRPr="00485843" w:rsidRDefault="00485843" w:rsidP="00485843">
            <w:pPr>
              <w:jc w:val="center"/>
              <w:rPr>
                <w:rFonts w:eastAsia="Times New Roman" w:cstheme="minorHAnsi"/>
                <w:color w:val="000000"/>
                <w:sz w:val="16"/>
                <w:szCs w:val="18"/>
              </w:rPr>
            </w:pPr>
            <w:r w:rsidRPr="00485843">
              <w:rPr>
                <w:rFonts w:cstheme="minorHAnsi"/>
                <w:color w:val="000000"/>
                <w:sz w:val="18"/>
                <w:szCs w:val="18"/>
              </w:rPr>
              <w:t>907</w:t>
            </w:r>
          </w:p>
        </w:tc>
      </w:tr>
      <w:tr w:rsidR="00485843" w:rsidRPr="00485843" w14:paraId="562F7DA6" w14:textId="77777777" w:rsidTr="00B816E3">
        <w:trPr>
          <w:trHeight w:val="192"/>
        </w:trPr>
        <w:tc>
          <w:tcPr>
            <w:tcW w:w="2410" w:type="dxa"/>
            <w:tcBorders>
              <w:top w:val="nil"/>
              <w:left w:val="nil"/>
              <w:bottom w:val="single" w:sz="4" w:space="0" w:color="auto"/>
              <w:right w:val="nil"/>
            </w:tcBorders>
            <w:shd w:val="clear" w:color="auto" w:fill="auto"/>
            <w:noWrap/>
            <w:vAlign w:val="bottom"/>
            <w:hideMark/>
          </w:tcPr>
          <w:p w14:paraId="5BF19981" w14:textId="77777777" w:rsidR="00485843" w:rsidRPr="00485843" w:rsidRDefault="00485843" w:rsidP="00485843">
            <w:pPr>
              <w:ind w:firstLineChars="100" w:firstLine="181"/>
              <w:rPr>
                <w:rFonts w:eastAsia="Times New Roman" w:cstheme="minorHAnsi"/>
                <w:b/>
                <w:color w:val="000000"/>
                <w:sz w:val="18"/>
                <w:szCs w:val="18"/>
              </w:rPr>
            </w:pPr>
            <w:r w:rsidRPr="00485843">
              <w:rPr>
                <w:rFonts w:eastAsia="Times New Roman" w:cstheme="minorHAnsi"/>
                <w:b/>
                <w:color w:val="000000"/>
                <w:sz w:val="18"/>
                <w:szCs w:val="18"/>
              </w:rPr>
              <w:t>Total</w:t>
            </w:r>
          </w:p>
        </w:tc>
        <w:tc>
          <w:tcPr>
            <w:tcW w:w="1267" w:type="dxa"/>
            <w:tcBorders>
              <w:top w:val="nil"/>
              <w:left w:val="nil"/>
              <w:bottom w:val="single" w:sz="4" w:space="0" w:color="auto"/>
              <w:right w:val="nil"/>
            </w:tcBorders>
            <w:shd w:val="clear" w:color="auto" w:fill="auto"/>
            <w:noWrap/>
            <w:vAlign w:val="bottom"/>
            <w:hideMark/>
          </w:tcPr>
          <w:p w14:paraId="5E9AD802" w14:textId="77777777" w:rsidR="00485843" w:rsidRPr="00485843" w:rsidRDefault="00485843" w:rsidP="00485843">
            <w:pPr>
              <w:jc w:val="center"/>
              <w:rPr>
                <w:rFonts w:eastAsia="Times New Roman" w:cstheme="minorHAnsi"/>
                <w:b/>
                <w:color w:val="000000"/>
                <w:sz w:val="16"/>
                <w:szCs w:val="18"/>
              </w:rPr>
            </w:pPr>
            <w:r w:rsidRPr="00485843">
              <w:rPr>
                <w:rFonts w:cstheme="minorHAnsi"/>
                <w:b/>
                <w:color w:val="000000"/>
                <w:sz w:val="18"/>
                <w:szCs w:val="18"/>
              </w:rPr>
              <w:t>1,970</w:t>
            </w:r>
          </w:p>
        </w:tc>
        <w:tc>
          <w:tcPr>
            <w:tcW w:w="1451" w:type="dxa"/>
            <w:tcBorders>
              <w:top w:val="nil"/>
              <w:left w:val="nil"/>
              <w:bottom w:val="single" w:sz="4" w:space="0" w:color="auto"/>
              <w:right w:val="nil"/>
            </w:tcBorders>
            <w:shd w:val="clear" w:color="auto" w:fill="auto"/>
            <w:noWrap/>
            <w:vAlign w:val="bottom"/>
            <w:hideMark/>
          </w:tcPr>
          <w:p w14:paraId="755D9F03" w14:textId="77777777" w:rsidR="00485843" w:rsidRPr="00485843" w:rsidRDefault="00485843" w:rsidP="00485843">
            <w:pPr>
              <w:jc w:val="center"/>
              <w:rPr>
                <w:rFonts w:eastAsia="Times New Roman" w:cstheme="minorHAnsi"/>
                <w:b/>
                <w:color w:val="000000"/>
                <w:sz w:val="16"/>
                <w:szCs w:val="18"/>
              </w:rPr>
            </w:pPr>
            <w:r w:rsidRPr="00485843">
              <w:rPr>
                <w:rFonts w:cstheme="minorHAnsi"/>
                <w:b/>
                <w:color w:val="000000"/>
                <w:sz w:val="18"/>
                <w:szCs w:val="18"/>
              </w:rPr>
              <w:t>2,061</w:t>
            </w:r>
          </w:p>
        </w:tc>
        <w:tc>
          <w:tcPr>
            <w:tcW w:w="1451" w:type="dxa"/>
            <w:tcBorders>
              <w:top w:val="nil"/>
              <w:left w:val="nil"/>
              <w:bottom w:val="single" w:sz="4" w:space="0" w:color="auto"/>
              <w:right w:val="nil"/>
            </w:tcBorders>
            <w:shd w:val="clear" w:color="auto" w:fill="auto"/>
            <w:noWrap/>
            <w:vAlign w:val="bottom"/>
            <w:hideMark/>
          </w:tcPr>
          <w:p w14:paraId="23AA3193" w14:textId="77777777" w:rsidR="00485843" w:rsidRPr="00485843" w:rsidRDefault="00485843" w:rsidP="00485843">
            <w:pPr>
              <w:jc w:val="center"/>
              <w:rPr>
                <w:rFonts w:eastAsia="Times New Roman" w:cstheme="minorHAnsi"/>
                <w:b/>
                <w:color w:val="000000"/>
                <w:sz w:val="16"/>
                <w:szCs w:val="18"/>
              </w:rPr>
            </w:pPr>
            <w:r w:rsidRPr="00485843">
              <w:rPr>
                <w:rFonts w:cstheme="minorHAnsi"/>
                <w:b/>
                <w:color w:val="000000"/>
                <w:sz w:val="18"/>
                <w:szCs w:val="18"/>
              </w:rPr>
              <w:t>2,276</w:t>
            </w:r>
          </w:p>
        </w:tc>
        <w:tc>
          <w:tcPr>
            <w:tcW w:w="1451" w:type="dxa"/>
            <w:tcBorders>
              <w:top w:val="nil"/>
              <w:left w:val="nil"/>
              <w:bottom w:val="single" w:sz="4" w:space="0" w:color="auto"/>
              <w:right w:val="nil"/>
            </w:tcBorders>
            <w:shd w:val="clear" w:color="auto" w:fill="auto"/>
            <w:noWrap/>
            <w:vAlign w:val="bottom"/>
            <w:hideMark/>
          </w:tcPr>
          <w:p w14:paraId="533C9511" w14:textId="77777777" w:rsidR="00485843" w:rsidRPr="00485843" w:rsidRDefault="00485843" w:rsidP="00485843">
            <w:pPr>
              <w:jc w:val="center"/>
              <w:rPr>
                <w:rFonts w:eastAsia="Times New Roman" w:cstheme="minorHAnsi"/>
                <w:b/>
                <w:color w:val="000000"/>
                <w:sz w:val="16"/>
                <w:szCs w:val="18"/>
              </w:rPr>
            </w:pPr>
            <w:r w:rsidRPr="00485843">
              <w:rPr>
                <w:rFonts w:cstheme="minorHAnsi"/>
                <w:b/>
                <w:color w:val="000000"/>
                <w:sz w:val="18"/>
                <w:szCs w:val="18"/>
              </w:rPr>
              <w:t>2,549</w:t>
            </w:r>
          </w:p>
        </w:tc>
      </w:tr>
    </w:tbl>
    <w:p w14:paraId="76F4264A" w14:textId="77777777" w:rsidR="00485843" w:rsidRPr="00485843" w:rsidRDefault="00485843" w:rsidP="00485843">
      <w:pPr>
        <w:spacing w:line="480" w:lineRule="auto"/>
        <w:ind w:right="57"/>
        <w:jc w:val="both"/>
        <w:rPr>
          <w:rFonts w:cstheme="minorHAnsi"/>
          <w:sz w:val="20"/>
        </w:rPr>
      </w:pPr>
    </w:p>
    <w:p w14:paraId="0F6DCEAF" w14:textId="77777777" w:rsidR="00485843" w:rsidRPr="00485843" w:rsidRDefault="00485843" w:rsidP="00485843">
      <w:pPr>
        <w:rPr>
          <w:rFonts w:cstheme="minorHAnsi"/>
          <w:sz w:val="22"/>
        </w:rPr>
      </w:pPr>
      <w:r w:rsidRPr="00485843">
        <w:rPr>
          <w:rFonts w:cstheme="minorHAnsi"/>
        </w:rPr>
        <w:br w:type="page"/>
      </w:r>
    </w:p>
    <w:p w14:paraId="029ED556" w14:textId="3F1628C2" w:rsidR="00485843" w:rsidRPr="00485843" w:rsidRDefault="00AD1358" w:rsidP="00485843">
      <w:pPr>
        <w:keepNext/>
        <w:keepLines/>
        <w:spacing w:before="300" w:after="120"/>
        <w:ind w:right="57"/>
        <w:outlineLvl w:val="1"/>
        <w:rPr>
          <w:rFonts w:eastAsiaTheme="majorEastAsia" w:cstheme="majorBidi"/>
          <w:b/>
          <w:bCs/>
          <w:sz w:val="32"/>
          <w:szCs w:val="32"/>
        </w:rPr>
      </w:pPr>
      <w:bookmarkStart w:id="150" w:name="_Toc536190945"/>
      <w:bookmarkStart w:id="151" w:name="_Ref4587018"/>
      <w:bookmarkStart w:id="152" w:name="_Ref5003797"/>
      <w:bookmarkStart w:id="153" w:name="_Toc20398572"/>
      <w:bookmarkStart w:id="154" w:name="_Toc20398557"/>
      <w:bookmarkStart w:id="155" w:name="_Toc536190942"/>
      <w:bookmarkStart w:id="156" w:name="_Ref4587388"/>
      <w:bookmarkStart w:id="157" w:name="_Ref5003773"/>
      <w:r>
        <w:rPr>
          <w:rFonts w:eastAsiaTheme="majorEastAsia" w:cstheme="majorBidi"/>
          <w:b/>
          <w:bCs/>
          <w:sz w:val="32"/>
          <w:szCs w:val="32"/>
        </w:rPr>
        <w:t>8</w:t>
      </w:r>
      <w:r w:rsidR="00485843" w:rsidRPr="00485843">
        <w:rPr>
          <w:rFonts w:eastAsiaTheme="majorEastAsia" w:cstheme="majorBidi"/>
          <w:b/>
          <w:bCs/>
          <w:sz w:val="32"/>
          <w:szCs w:val="32"/>
        </w:rPr>
        <w:t>: Quality-Adjusted Life-Years</w:t>
      </w:r>
      <w:bookmarkEnd w:id="150"/>
      <w:bookmarkEnd w:id="151"/>
      <w:bookmarkEnd w:id="152"/>
      <w:bookmarkEnd w:id="153"/>
    </w:p>
    <w:p w14:paraId="226AFBD7"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58" w:name="_Toc503791463"/>
      <w:bookmarkStart w:id="159" w:name="_Toc20398573"/>
      <w:r w:rsidRPr="00485843">
        <w:rPr>
          <w:rFonts w:eastAsiaTheme="majorEastAsia" w:cstheme="minorHAnsi"/>
          <w:b/>
          <w:bCs/>
          <w:sz w:val="20"/>
          <w:szCs w:val="20"/>
        </w:rPr>
        <w:t>Background</w:t>
      </w:r>
      <w:bookmarkEnd w:id="158"/>
      <w:bookmarkEnd w:id="159"/>
    </w:p>
    <w:p w14:paraId="7D4C3867" w14:textId="3007D041" w:rsidR="00485843" w:rsidRPr="00485843" w:rsidRDefault="00485843" w:rsidP="00485843">
      <w:pPr>
        <w:spacing w:line="360" w:lineRule="auto"/>
        <w:ind w:right="57"/>
        <w:jc w:val="both"/>
        <w:rPr>
          <w:rFonts w:cstheme="minorHAnsi"/>
          <w:sz w:val="20"/>
        </w:rPr>
      </w:pPr>
      <w:r w:rsidRPr="00485843">
        <w:rPr>
          <w:rFonts w:cstheme="minorHAnsi"/>
          <w:sz w:val="20"/>
        </w:rPr>
        <w:t>The societal burden of a disease can be differentiated into the economic burden and the health burden. The economic burden concerns the actual costs inflicted on society related to the presence of the disease. The health burden concerns the impact</w:t>
      </w:r>
      <w:r w:rsidR="00621567">
        <w:rPr>
          <w:rFonts w:cstheme="minorHAnsi"/>
          <w:sz w:val="20"/>
        </w:rPr>
        <w:t xml:space="preserve"> that</w:t>
      </w:r>
      <w:r w:rsidRPr="00485843">
        <w:rPr>
          <w:rFonts w:cstheme="minorHAnsi"/>
          <w:sz w:val="20"/>
        </w:rPr>
        <w:t xml:space="preserve"> the disease has on the patient in terms of quality of life (QoL) and reduced survival. The most common approach to estimate the health burden is to use the Quality-Adjusted Life-Years (QALYs) </w:t>
      </w:r>
      <w:r w:rsidRPr="00485843">
        <w:rPr>
          <w:rFonts w:cstheme="minorHAnsi"/>
          <w:sz w:val="20"/>
        </w:rPr>
        <w:fldChar w:fldCharType="begin"/>
      </w:r>
      <w:r w:rsidRPr="00485843">
        <w:rPr>
          <w:rFonts w:cstheme="minorHAnsi"/>
          <w:sz w:val="20"/>
        </w:rPr>
        <w:instrText xml:space="preserve"> ADDIN EN.CITE &lt;EndNote&gt;&lt;Cite&gt;&lt;Author&gt;Sassi&lt;/Author&gt;&lt;Year&gt;2006&lt;/Year&gt;&lt;RecNum&gt;167&lt;/RecNum&gt;&lt;DisplayText&gt;[52]&lt;/DisplayText&gt;&lt;record&gt;&lt;rec-number&gt;167&lt;/rec-number&gt;&lt;foreign-keys&gt;&lt;key app="EN" db-id="95dfreepupz2foezrvixve005dv9esv2f9zz" timestamp="1548427971"&gt;167&lt;/key&gt;&lt;/foreign-keys&gt;&lt;ref-type name="Journal Article"&gt;17&lt;/ref-type&gt;&lt;contributors&gt;&lt;authors&gt;&lt;author&gt;Sassi, F.&lt;/author&gt;&lt;/authors&gt;&lt;/contributors&gt;&lt;auth-address&gt;Department of Social Policy, The London School of Economics and Political Science, London, UK. f.sassi@lse.ac.uk&lt;/auth-address&gt;&lt;titles&gt;&lt;title&gt;Calculating QALYs, comparing QALY and DALY calculations&lt;/title&gt;&lt;secondary-title&gt;Health Policy Plan&lt;/secondary-title&gt;&lt;alt-title&gt;Health policy and planning&lt;/alt-title&gt;&lt;/titles&gt;&lt;periodical&gt;&lt;full-title&gt;Health Policy Plan&lt;/full-title&gt;&lt;abbr-1&gt;Health policy and planning&lt;/abbr-1&gt;&lt;/periodical&gt;&lt;alt-periodical&gt;&lt;full-title&gt;Health Policy Plan&lt;/full-title&gt;&lt;abbr-1&gt;Health policy and planning&lt;/abbr-1&gt;&lt;/alt-periodical&gt;&lt;pages&gt;402-8&lt;/pages&gt;&lt;volume&gt;21&lt;/volume&gt;&lt;number&gt;5&lt;/number&gt;&lt;keywords&gt;&lt;keyword&gt;*Disability Evaluation&lt;/keyword&gt;&lt;keyword&gt;Humans&lt;/keyword&gt;&lt;keyword&gt;*Quality-Adjusted Life Years&lt;/keyword&gt;&lt;keyword&gt;*Statistics as Topic&lt;/keyword&gt;&lt;keyword&gt;United Kingdom&lt;/keyword&gt;&lt;/keywords&gt;&lt;dates&gt;&lt;year&gt;2006&lt;/year&gt;&lt;pub-dates&gt;&lt;date&gt;Sep&lt;/date&gt;&lt;/pub-dates&gt;&lt;/dates&gt;&lt;isbn&gt;0268-1080 (Print)&amp;#xD;0268-1080 (Linking)&lt;/isbn&gt;&lt;accession-num&gt;16877455&lt;/accession-num&gt;&lt;urls&gt;&lt;related-urls&gt;&lt;url&gt;http://www.ncbi.nlm.nih.gov/pubmed/16877455&lt;/url&gt;&lt;/related-urls&gt;&lt;/urls&gt;&lt;electronic-resource-num&gt;10.1093/heapol/czl018&lt;/electronic-resource-num&gt;&lt;/record&gt;&lt;/Cite&gt;&lt;/EndNote&gt;</w:instrText>
      </w:r>
      <w:r w:rsidRPr="00485843">
        <w:rPr>
          <w:rFonts w:cstheme="minorHAnsi"/>
          <w:sz w:val="20"/>
        </w:rPr>
        <w:fldChar w:fldCharType="separate"/>
      </w:r>
      <w:r w:rsidRPr="00485843">
        <w:rPr>
          <w:rFonts w:cstheme="minorHAnsi"/>
          <w:noProof/>
          <w:sz w:val="20"/>
        </w:rPr>
        <w:t>[52]</w:t>
      </w:r>
      <w:r w:rsidRPr="00485843">
        <w:rPr>
          <w:rFonts w:cstheme="minorHAnsi"/>
          <w:sz w:val="20"/>
        </w:rPr>
        <w:fldChar w:fldCharType="end"/>
      </w:r>
      <w:r w:rsidRPr="00485843">
        <w:rPr>
          <w:rFonts w:cstheme="minorHAnsi"/>
          <w:sz w:val="20"/>
        </w:rPr>
        <w:t xml:space="preserve">. </w:t>
      </w:r>
      <w:bookmarkStart w:id="160" w:name="_Toc503791464"/>
    </w:p>
    <w:p w14:paraId="701CBB54"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61" w:name="_Toc20398574"/>
      <w:r w:rsidRPr="00485843">
        <w:rPr>
          <w:rFonts w:eastAsiaTheme="majorEastAsia" w:cstheme="minorHAnsi"/>
          <w:b/>
          <w:bCs/>
          <w:sz w:val="20"/>
          <w:szCs w:val="20"/>
        </w:rPr>
        <w:t>Methods</w:t>
      </w:r>
      <w:bookmarkEnd w:id="160"/>
      <w:bookmarkEnd w:id="161"/>
    </w:p>
    <w:p w14:paraId="194B85B8"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Quality of life values for the general normal population was combined with fracture related disutility multipliers to estimate the total QALY loss in each country </w:t>
      </w:r>
      <w:r w:rsidRPr="00485843">
        <w:rPr>
          <w:rFonts w:cstheme="minorHAnsi"/>
          <w:sz w:val="20"/>
        </w:rPr>
        <w:fldChar w:fldCharType="begin">
          <w:fldData xml:space="preserve">PEVuZE5vdGU+PENpdGU+PEF1dGhvcj5TdmVkYm9tPC9BdXRob3I+PFllYXI+MjAxNzwvWWVhcj48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PEVuZE5vdGU+PENpdGU+PEF1dGhvcj5TdmVkYm9tPC9BdXRob3I+PFllYXI+MjAxNzwvWWVhcj48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[53, 54]</w:t>
      </w:r>
      <w:r w:rsidRPr="00485843">
        <w:rPr>
          <w:rFonts w:cstheme="minorHAnsi"/>
          <w:sz w:val="20"/>
        </w:rPr>
        <w:fldChar w:fldCharType="end"/>
      </w:r>
      <w:r w:rsidRPr="00485843">
        <w:rPr>
          <w:rFonts w:cstheme="minorHAnsi"/>
          <w:sz w:val="20"/>
        </w:rPr>
        <w:t xml:space="preserve">. All QoL data used in the calculations was based the EQ-5D questionnaire </w:t>
      </w:r>
      <w:r w:rsidRPr="00485843">
        <w:rPr>
          <w:rFonts w:cstheme="minorHAnsi"/>
          <w:sz w:val="20"/>
        </w:rPr>
        <w:fldChar w:fldCharType="begin"/>
      </w:r>
      <w:r w:rsidRPr="00485843">
        <w:rPr>
          <w:rFonts w:cstheme="minorHAnsi"/>
          <w:sz w:val="20"/>
        </w:rPr>
        <w:instrText xml:space="preserve"> ADDIN EN.CITE &lt;EndNote&gt;&lt;Cite&gt;&lt;Author&gt;Szende&lt;/Author&gt;&lt;Year&gt;2014&lt;/Year&gt;&lt;RecNum&gt;76&lt;/RecNum&gt;&lt;DisplayText&gt;[54]&lt;/DisplayText&gt;&lt;record&gt;&lt;rec-number&gt;76&lt;/rec-number&gt;&lt;foreign-keys&gt;&lt;key app="EN" db-id="95dfreepupz2foezrvixve005dv9esv2f9zz" timestamp="1522315454"&gt;76&lt;/key&gt;&lt;/foreign-keys&gt;&lt;ref-type name="Journal Article"&gt;17&lt;/ref-type&gt;&lt;contributors&gt;&lt;authors&gt;&lt;author&gt;Szende, A., B. Janssen, and J. Cabases,,&lt;/author&gt;&lt;/authors&gt;&lt;/contributors&gt;&lt;titles&gt;&lt;title&gt;Self-reported population health: an international perspective based on EQ-5D&lt;/title&gt;&lt;secondary-title&gt;Springer Open&lt;/secondary-title&gt;&lt;/titles&gt;&lt;periodical&gt;&lt;full-title&gt;Springer Open&lt;/full-title&gt;&lt;/periodical&gt;&lt;dates&gt;&lt;year&gt;2014&lt;/year&gt;&lt;/dates&gt;&lt;urls&gt;&lt;related-urls&gt;&lt;url&gt;https://link.springer.com/content/pdf/10.1007/978-94-007-7596-1.pdf&lt;/url&gt;&lt;/related-urls&gt;&lt;/urls&gt;&lt;access-date&gt;03/29/2018&lt;/access-date&gt;&lt;/record&gt;&lt;/Cite&gt;&lt;/EndNote&gt;</w:instrText>
      </w:r>
      <w:r w:rsidRPr="00485843">
        <w:rPr>
          <w:rFonts w:cstheme="minorHAnsi"/>
          <w:sz w:val="20"/>
        </w:rPr>
        <w:fldChar w:fldCharType="separate"/>
      </w:r>
      <w:r w:rsidRPr="00485843">
        <w:rPr>
          <w:rFonts w:cstheme="minorHAnsi"/>
          <w:noProof/>
          <w:sz w:val="20"/>
        </w:rPr>
        <w:t>[54]</w:t>
      </w:r>
      <w:r w:rsidRPr="00485843">
        <w:rPr>
          <w:rFonts w:cstheme="minorHAnsi"/>
          <w:sz w:val="20"/>
        </w:rPr>
        <w:fldChar w:fldCharType="end"/>
      </w:r>
      <w:r w:rsidRPr="00485843">
        <w:rPr>
          <w:rFonts w:cstheme="minorHAnsi"/>
          <w:sz w:val="20"/>
        </w:rPr>
        <w:t xml:space="preserve">. Increased risk of mortality after fractures was derived from the literature </w:t>
      </w:r>
      <w:r w:rsidRPr="00485843">
        <w:rPr>
          <w:rFonts w:cstheme="minorHAnsi"/>
          <w:sz w:val="20"/>
        </w:rPr>
        <w:fldChar w:fldCharType="begin"/>
      </w:r>
      <w:r w:rsidRPr="00485843">
        <w:rPr>
          <w:rFonts w:cstheme="minorHAnsi"/>
          <w:sz w:val="20"/>
        </w:rPr>
        <w:instrText xml:space="preserve"> ADDIN EN.CITE &lt;EndNote&gt;&lt;Cite&gt;&lt;Author&gt;Johnell&lt;/Author&gt;&lt;Year&gt;2004&lt;/Year&gt;&lt;RecNum&gt;77&lt;/RecNum&gt;&lt;DisplayText&gt;[55]&lt;/DisplayText&gt;&lt;record&gt;&lt;rec-number&gt;77&lt;/rec-number&gt;&lt;foreign-keys&gt;&lt;key app="EN" db-id="95dfreepupz2foezrvixve005dv9esv2f9zz" timestamp="1522315627"&gt;77&lt;/key&gt;&lt;/foreign-keys&gt;&lt;ref-type name="Journal Article"&gt;17&lt;/ref-type&gt;&lt;contributors&gt;&lt;authors&gt;&lt;author&gt;Johnell, O., Kanis, J.A., Odén, A. et al.,,&lt;/author&gt;&lt;/authors&gt;&lt;/contributors&gt;&lt;titles&gt;&lt;title&gt;Mortality after osteoporotic fractures&lt;/title&gt;&lt;secondary-title&gt;Ostoporos Intl.&lt;/secondary-title&gt;&lt;/titles&gt;&lt;periodical&gt;&lt;full-title&gt;Ostoporos Intl.&lt;/full-title&gt;&lt;/periodical&gt;&lt;dates&gt;&lt;year&gt;2004&lt;/year&gt;&lt;/dates&gt;&lt;urls&gt;&lt;related-urls&gt;&lt;url&gt;https://link.springer.com/article/10.1007/s00198-003-1490-4&lt;/url&gt;&lt;/related-urls&gt;&lt;/urls&gt;&lt;access-date&gt;03/29/2018&lt;/access-date&gt;&lt;/record&gt;&lt;/Cite&gt;&lt;/EndNote&gt;</w:instrText>
      </w:r>
      <w:r w:rsidRPr="00485843">
        <w:rPr>
          <w:rFonts w:cstheme="minorHAnsi"/>
          <w:sz w:val="20"/>
        </w:rPr>
        <w:fldChar w:fldCharType="separate"/>
      </w:r>
      <w:r w:rsidRPr="00485843">
        <w:rPr>
          <w:rFonts w:cstheme="minorHAnsi"/>
          <w:noProof/>
          <w:sz w:val="20"/>
        </w:rPr>
        <w:t>[55]</w:t>
      </w:r>
      <w:r w:rsidRPr="00485843">
        <w:rPr>
          <w:rFonts w:cstheme="minorHAnsi"/>
          <w:sz w:val="20"/>
        </w:rPr>
        <w:fldChar w:fldCharType="end"/>
      </w:r>
      <w:r w:rsidRPr="00485843">
        <w:rPr>
          <w:rFonts w:cstheme="minorHAnsi"/>
          <w:sz w:val="20"/>
        </w:rPr>
        <w:t xml:space="preserve">. The health burden, e.g. QALYs lost, associated with fragility fractures was estimated from year 2017 up to year 2030 based on projected demographic changes during this period.    </w:t>
      </w:r>
    </w:p>
    <w:p w14:paraId="0155B598" w14:textId="77777777" w:rsidR="00485843" w:rsidRPr="00485843" w:rsidRDefault="00485843" w:rsidP="00485843">
      <w:pPr>
        <w:keepNext/>
        <w:keepLines/>
        <w:spacing w:before="240" w:after="240" w:line="360" w:lineRule="auto"/>
        <w:ind w:right="-720"/>
        <w:outlineLvl w:val="2"/>
        <w:rPr>
          <w:rFonts w:eastAsiaTheme="majorEastAsia" w:cstheme="minorHAnsi"/>
          <w:b/>
          <w:bCs/>
          <w:sz w:val="20"/>
          <w:szCs w:val="20"/>
        </w:rPr>
      </w:pPr>
      <w:bookmarkStart w:id="162" w:name="_Toc503791465"/>
      <w:bookmarkStart w:id="163" w:name="_Toc20398575"/>
      <w:r w:rsidRPr="00485843">
        <w:rPr>
          <w:rFonts w:eastAsiaTheme="majorEastAsia" w:cstheme="minorHAnsi"/>
          <w:b/>
          <w:bCs/>
          <w:sz w:val="20"/>
          <w:szCs w:val="20"/>
        </w:rPr>
        <w:t>Results</w:t>
      </w:r>
      <w:bookmarkEnd w:id="162"/>
      <w:bookmarkEnd w:id="163"/>
    </w:p>
    <w:p w14:paraId="50244236" w14:textId="7ADCE99E" w:rsidR="00485843" w:rsidRPr="00485843" w:rsidRDefault="00485843" w:rsidP="00485843">
      <w:pPr>
        <w:spacing w:line="360" w:lineRule="auto"/>
        <w:ind w:right="57"/>
        <w:jc w:val="both"/>
        <w:rPr>
          <w:rFonts w:cstheme="minorHAnsi"/>
          <w:sz w:val="20"/>
        </w:rPr>
      </w:pPr>
      <w:r w:rsidRPr="00485843">
        <w:rPr>
          <w:rFonts w:cstheme="minorHAnsi"/>
          <w:sz w:val="20"/>
        </w:rPr>
        <w:t xml:space="preserve">The total health burden in 2017 due to fragility fractures in the six countries is estimated at 1.02 million QALYs. 66% of the QALY loss is related to fractures occurring in women. The total health burden is expected to increase by 26% by </w:t>
      </w:r>
      <w:r w:rsidR="00465361" w:rsidRPr="00485843">
        <w:rPr>
          <w:rFonts w:cstheme="minorHAnsi"/>
          <w:sz w:val="20"/>
        </w:rPr>
        <w:t xml:space="preserve">2030 </w:t>
      </w:r>
      <w:r w:rsidR="00465361" w:rsidRPr="00465361">
        <w:rPr>
          <w:rFonts w:cstheme="minorHAnsi"/>
          <w:sz w:val="20"/>
        </w:rPr>
        <w:t>(Fig. A 9).</w:t>
      </w:r>
      <w:r w:rsidR="00465361">
        <w:rPr>
          <w:rFonts w:cstheme="minorHAnsi"/>
          <w:sz w:val="20"/>
        </w:rPr>
        <w:t xml:space="preserve">  </w:t>
      </w:r>
      <w:r w:rsidRPr="00485843">
        <w:rPr>
          <w:rFonts w:cstheme="minorHAnsi"/>
          <w:sz w:val="20"/>
        </w:rPr>
        <w:t xml:space="preserve">The QALY loss in absolute numbers was highest in Germany due to the size of the population combined with comparatively high risk of fractures. The lowest QALY loss was observed in Sweden due to the small population size compared to the other countries. However, on a per capita basis, Sweden was associated with the largest burden (4.22 lost QALYs per 1,000 population) and France the lowest (2.11 lost QALYs per 1,000 capita). The differences are driven, in large part, by the differences in the risk of fractures between the countries </w:t>
      </w:r>
      <w:r w:rsidR="00465361" w:rsidRPr="00465361">
        <w:rPr>
          <w:rFonts w:cstheme="minorHAnsi"/>
          <w:sz w:val="20"/>
        </w:rPr>
        <w:t xml:space="preserve">(Fig. A 10) </w:t>
      </w:r>
      <w:r w:rsidRPr="00485843">
        <w:rPr>
          <w:rFonts w:cstheme="minorHAnsi"/>
          <w:sz w:val="20"/>
        </w:rPr>
        <w:t xml:space="preserve">and the age-distribution among elderly </w:t>
      </w:r>
      <w:r w:rsidRPr="00D34E9A">
        <w:rPr>
          <w:rFonts w:cstheme="minorHAnsi"/>
          <w:sz w:val="20"/>
        </w:rPr>
        <w:t xml:space="preserve">individuals. </w:t>
      </w:r>
      <w:r w:rsidR="00F27AA8" w:rsidRPr="00F27AA8">
        <w:rPr>
          <w:rFonts w:cstheme="minorHAnsi"/>
          <w:sz w:val="20"/>
        </w:rPr>
        <w:t>Table A 16 -Table A 20</w:t>
      </w:r>
      <w:r w:rsidR="00F27AA8">
        <w:rPr>
          <w:rFonts w:cstheme="minorHAnsi"/>
          <w:sz w:val="20"/>
        </w:rPr>
        <w:t xml:space="preserve"> </w:t>
      </w:r>
      <w:r w:rsidRPr="00485843">
        <w:rPr>
          <w:rFonts w:cstheme="minorHAnsi"/>
          <w:sz w:val="20"/>
        </w:rPr>
        <w:t>present the supporting data for the burden of fragility fractures.</w:t>
      </w:r>
    </w:p>
    <w:p w14:paraId="1A0D0217" w14:textId="2459F8B5" w:rsidR="00485843" w:rsidRPr="00485843" w:rsidRDefault="00D6548C" w:rsidP="00485843">
      <w:pPr>
        <w:keepNext/>
        <w:spacing w:line="480" w:lineRule="auto"/>
        <w:ind w:right="57"/>
        <w:jc w:val="both"/>
        <w:rPr>
          <w:rFonts w:cstheme="minorHAnsi"/>
          <w:sz w:val="20"/>
        </w:rPr>
      </w:pPr>
      <w:r w:rsidRPr="00D6548C">
        <w:rPr>
          <w:rFonts w:cstheme="minorHAnsi"/>
          <w:noProof/>
          <w:sz w:val="20"/>
        </w:rPr>
        <w:drawing>
          <wp:anchor distT="0" distB="0" distL="114300" distR="114300" simplePos="0" relativeHeight="251932672" behindDoc="0" locked="0" layoutInCell="1" allowOverlap="1" wp14:anchorId="2AA6F845" wp14:editId="3E7E1315">
            <wp:simplePos x="0" y="0"/>
            <wp:positionH relativeFrom="column">
              <wp:posOffset>412750</wp:posOffset>
            </wp:positionH>
            <wp:positionV relativeFrom="paragraph">
              <wp:posOffset>335280</wp:posOffset>
            </wp:positionV>
            <wp:extent cx="4157345" cy="2619375"/>
            <wp:effectExtent l="0" t="0" r="0" b="952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9063" t="9722" b="13889"/>
                    <a:stretch/>
                  </pic:blipFill>
                  <pic:spPr bwMode="auto">
                    <a:xfrm>
                      <a:off x="0" y="0"/>
                      <a:ext cx="4157345" cy="261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5DD96" w14:textId="54E222A4" w:rsidR="00485843" w:rsidRPr="00485843" w:rsidRDefault="00B816E3" w:rsidP="00485843">
      <w:pPr>
        <w:ind w:firstLine="720"/>
        <w:jc w:val="both"/>
        <w:rPr>
          <w:rFonts w:cstheme="minorHAnsi"/>
          <w:iCs/>
          <w:sz w:val="20"/>
          <w:szCs w:val="18"/>
        </w:rPr>
      </w:pPr>
      <w:bookmarkStart w:id="164" w:name="_Ref21358586"/>
      <w:r>
        <w:rPr>
          <w:rFonts w:ascii="Corbel" w:hAnsi="Corbel" w:cstheme="minorHAnsi"/>
          <w:b/>
          <w:iCs/>
          <w:sz w:val="20"/>
          <w:szCs w:val="18"/>
        </w:rPr>
        <w:t>Fig. A</w:t>
      </w:r>
      <w:r w:rsidR="00485843" w:rsidRPr="00485843">
        <w:rPr>
          <w:rFonts w:ascii="Corbel" w:hAnsi="Corbel" w:cstheme="minorHAnsi"/>
          <w:b/>
          <w:iCs/>
          <w:sz w:val="20"/>
          <w:szCs w:val="18"/>
        </w:rPr>
        <w:t xml:space="preserve"> </w:t>
      </w:r>
      <w:r w:rsidR="00485843" w:rsidRPr="00485843">
        <w:rPr>
          <w:rFonts w:ascii="Corbel" w:hAnsi="Corbel" w:cstheme="minorHAnsi"/>
          <w:b/>
          <w:iCs/>
          <w:sz w:val="20"/>
          <w:szCs w:val="18"/>
        </w:rPr>
        <w:fldChar w:fldCharType="begin"/>
      </w:r>
      <w:r w:rsidR="00485843" w:rsidRPr="00485843">
        <w:rPr>
          <w:rFonts w:ascii="Corbel" w:hAnsi="Corbel" w:cstheme="minorHAnsi"/>
          <w:b/>
          <w:iCs/>
          <w:sz w:val="20"/>
          <w:szCs w:val="18"/>
        </w:rPr>
        <w:instrText xml:space="preserve"> SEQ Fig. \* ARABIC </w:instrText>
      </w:r>
      <w:r w:rsidR="00485843" w:rsidRPr="00485843">
        <w:rPr>
          <w:rFonts w:ascii="Corbel" w:hAnsi="Corbel" w:cstheme="minorHAnsi"/>
          <w:b/>
          <w:iCs/>
          <w:sz w:val="20"/>
          <w:szCs w:val="18"/>
        </w:rPr>
        <w:fldChar w:fldCharType="separate"/>
      </w:r>
      <w:r w:rsidR="00485843" w:rsidRPr="00485843">
        <w:rPr>
          <w:rFonts w:cstheme="minorHAnsi"/>
          <w:b/>
          <w:iCs/>
          <w:noProof/>
          <w:sz w:val="20"/>
          <w:szCs w:val="18"/>
        </w:rPr>
        <w:t>9</w:t>
      </w:r>
      <w:r w:rsidR="00485843" w:rsidRPr="00485843">
        <w:rPr>
          <w:rFonts w:ascii="Corbel" w:hAnsi="Corbel" w:cstheme="minorHAnsi"/>
          <w:b/>
          <w:iCs/>
          <w:sz w:val="20"/>
          <w:szCs w:val="18"/>
        </w:rPr>
        <w:fldChar w:fldCharType="end"/>
      </w:r>
      <w:bookmarkEnd w:id="164"/>
      <w:r w:rsidR="00485843" w:rsidRPr="00485843">
        <w:rPr>
          <w:rFonts w:cstheme="minorHAnsi"/>
          <w:iCs/>
          <w:sz w:val="20"/>
          <w:szCs w:val="18"/>
        </w:rPr>
        <w:t xml:space="preserve"> Total annual loss of QALYs by country in 2017 and 2030 and percentage change</w:t>
      </w:r>
    </w:p>
    <w:p w14:paraId="61E283EE" w14:textId="77777777" w:rsidR="00485843" w:rsidRPr="00485843" w:rsidRDefault="00485843" w:rsidP="00485843"/>
    <w:p w14:paraId="49EC2365" w14:textId="77777777" w:rsidR="00485843" w:rsidRPr="00485843" w:rsidRDefault="00485843" w:rsidP="00485843"/>
    <w:p w14:paraId="0316AA51" w14:textId="77777777" w:rsidR="00485843" w:rsidRPr="00485843" w:rsidRDefault="00485843" w:rsidP="00485843">
      <w:pPr>
        <w:jc w:val="both"/>
        <w:rPr>
          <w:rFonts w:cstheme="minorHAnsi"/>
          <w:iCs/>
          <w:szCs w:val="18"/>
        </w:rPr>
      </w:pPr>
      <w:r w:rsidRPr="00485843">
        <w:rPr>
          <w:rFonts w:ascii="Corbel" w:hAnsi="Corbel"/>
          <w:iCs/>
          <w:noProof/>
          <w:szCs w:val="18"/>
        </w:rPr>
        <w:drawing>
          <wp:anchor distT="0" distB="0" distL="114300" distR="114300" simplePos="0" relativeHeight="251901952" behindDoc="0" locked="0" layoutInCell="1" allowOverlap="1" wp14:anchorId="62E50EFB" wp14:editId="087CAB99">
            <wp:simplePos x="0" y="0"/>
            <wp:positionH relativeFrom="margin">
              <wp:align>center</wp:align>
            </wp:positionH>
            <wp:positionV relativeFrom="paragraph">
              <wp:posOffset>195580</wp:posOffset>
            </wp:positionV>
            <wp:extent cx="4207510" cy="2409825"/>
            <wp:effectExtent l="0" t="0" r="2540" b="952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8539" t="13009" r="20529" b="14777"/>
                    <a:stretch/>
                  </pic:blipFill>
                  <pic:spPr bwMode="auto">
                    <a:xfrm>
                      <a:off x="0" y="0"/>
                      <a:ext cx="4207510"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90A9FD" w14:textId="77777777" w:rsidR="00485843" w:rsidRPr="00485843" w:rsidRDefault="00485843" w:rsidP="00485843">
      <w:pPr>
        <w:keepNext/>
        <w:jc w:val="both"/>
        <w:rPr>
          <w:rFonts w:ascii="Corbel" w:hAnsi="Corbel"/>
          <w:iCs/>
          <w:szCs w:val="18"/>
        </w:rPr>
      </w:pPr>
    </w:p>
    <w:p w14:paraId="23D60A1C" w14:textId="7F0848D4" w:rsidR="00485843" w:rsidRPr="00485843" w:rsidRDefault="00B816E3" w:rsidP="00485843">
      <w:pPr>
        <w:ind w:firstLine="720"/>
        <w:jc w:val="both"/>
        <w:rPr>
          <w:rFonts w:cstheme="minorHAnsi"/>
          <w:b/>
          <w:iCs/>
          <w:sz w:val="20"/>
          <w:szCs w:val="18"/>
        </w:rPr>
      </w:pPr>
      <w:bookmarkStart w:id="165" w:name="_Ref21358593"/>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10</w:t>
      </w:r>
      <w:r w:rsidR="00485843" w:rsidRPr="00485843">
        <w:rPr>
          <w:rFonts w:cstheme="minorHAnsi"/>
          <w:b/>
          <w:iCs/>
          <w:sz w:val="20"/>
          <w:szCs w:val="18"/>
        </w:rPr>
        <w:fldChar w:fldCharType="end"/>
      </w:r>
      <w:bookmarkEnd w:id="165"/>
      <w:r w:rsidR="00485843" w:rsidRPr="00485843">
        <w:rPr>
          <w:rFonts w:cstheme="minorHAnsi"/>
          <w:iCs/>
          <w:sz w:val="20"/>
          <w:szCs w:val="18"/>
        </w:rPr>
        <w:t xml:space="preserve"> QALYs lost due to fragility fractures per 1,000 in 2017 by gender and country</w:t>
      </w:r>
    </w:p>
    <w:p w14:paraId="654E8B51"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66" w:name="_Toc503791466"/>
      <w:bookmarkStart w:id="167" w:name="_Toc20398576"/>
      <w:bookmarkStart w:id="168" w:name="_Toc503791467"/>
    </w:p>
    <w:p w14:paraId="114396A5"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r w:rsidRPr="00485843">
        <w:rPr>
          <w:rFonts w:eastAsiaTheme="majorEastAsia" w:cstheme="minorHAnsi"/>
          <w:b/>
          <w:bCs/>
          <w:sz w:val="20"/>
          <w:szCs w:val="20"/>
        </w:rPr>
        <w:t>Comments</w:t>
      </w:r>
      <w:bookmarkEnd w:id="166"/>
      <w:bookmarkEnd w:id="167"/>
    </w:p>
    <w:p w14:paraId="68F6E0DA"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Because of the increasingly elderly population the health burden (in terms of lost QALYs) related to fractures will continue to rise over the next decade. Even though there are some variation between countries due to demographic differences this pattern is apparent in all countries.   </w:t>
      </w:r>
    </w:p>
    <w:p w14:paraId="621CEBC7" w14:textId="77777777" w:rsidR="00485843" w:rsidRPr="00485843" w:rsidRDefault="00485843" w:rsidP="00485843">
      <w:pPr>
        <w:spacing w:line="480" w:lineRule="auto"/>
        <w:ind w:right="57"/>
        <w:jc w:val="both"/>
        <w:rPr>
          <w:rFonts w:cstheme="minorHAnsi"/>
          <w:sz w:val="20"/>
        </w:rPr>
      </w:pPr>
      <w:r w:rsidRPr="00485843">
        <w:rPr>
          <w:rFonts w:cstheme="minorHAnsi"/>
          <w:sz w:val="20"/>
        </w:rPr>
        <w:br w:type="page"/>
      </w:r>
    </w:p>
    <w:p w14:paraId="0A8E104E" w14:textId="77777777" w:rsidR="00485843" w:rsidRPr="00485843" w:rsidRDefault="00485843" w:rsidP="00485843">
      <w:pPr>
        <w:keepNext/>
        <w:keepLines/>
        <w:spacing w:before="240" w:after="240"/>
        <w:ind w:left="720" w:right="-720" w:hanging="720"/>
        <w:outlineLvl w:val="2"/>
        <w:rPr>
          <w:rFonts w:eastAsiaTheme="majorEastAsia" w:cstheme="minorHAnsi"/>
          <w:b/>
          <w:bCs/>
          <w:sz w:val="20"/>
          <w:szCs w:val="20"/>
        </w:rPr>
      </w:pPr>
      <w:bookmarkStart w:id="169" w:name="_Toc20398577"/>
      <w:bookmarkEnd w:id="168"/>
      <w:r w:rsidRPr="00485843">
        <w:rPr>
          <w:rFonts w:eastAsiaTheme="majorEastAsia" w:cstheme="minorHAnsi"/>
          <w:b/>
          <w:bCs/>
          <w:sz w:val="20"/>
          <w:szCs w:val="20"/>
        </w:rPr>
        <w:t>Supporting data</w:t>
      </w:r>
      <w:bookmarkEnd w:id="169"/>
      <w:r w:rsidRPr="00485843">
        <w:rPr>
          <w:rFonts w:eastAsiaTheme="majorEastAsia" w:cstheme="minorHAnsi"/>
          <w:b/>
          <w:bCs/>
          <w:sz w:val="20"/>
          <w:szCs w:val="20"/>
        </w:rPr>
        <w:t xml:space="preserve"> </w:t>
      </w:r>
    </w:p>
    <w:p w14:paraId="0714401B" w14:textId="7250BF5E" w:rsidR="00485843" w:rsidRPr="00485843" w:rsidRDefault="009962D5" w:rsidP="00485843">
      <w:pPr>
        <w:keepNext/>
        <w:ind w:left="720"/>
        <w:rPr>
          <w:rFonts w:cstheme="minorHAnsi"/>
          <w:iCs/>
          <w:sz w:val="20"/>
          <w:szCs w:val="18"/>
        </w:rPr>
      </w:pPr>
      <w:bookmarkStart w:id="170" w:name="_Ref506459294"/>
      <w:r w:rsidRPr="00863D01">
        <w:rPr>
          <w:rFonts w:cstheme="minorHAnsi"/>
          <w:b/>
          <w:iCs/>
          <w:sz w:val="20"/>
          <w:szCs w:val="18"/>
        </w:rPr>
        <w:t>Table A</w:t>
      </w:r>
      <w:r w:rsidR="00485843" w:rsidRPr="00863D01">
        <w:rPr>
          <w:rFonts w:cstheme="minorHAnsi"/>
          <w:b/>
          <w:iCs/>
          <w:sz w:val="20"/>
          <w:szCs w:val="18"/>
        </w:rPr>
        <w:t xml:space="preserve"> </w:t>
      </w:r>
      <w:bookmarkEnd w:id="170"/>
      <w:r w:rsidR="00863D01" w:rsidRPr="00863D01">
        <w:rPr>
          <w:rFonts w:cstheme="minorHAnsi"/>
          <w:b/>
          <w:iCs/>
          <w:sz w:val="20"/>
          <w:szCs w:val="18"/>
        </w:rPr>
        <w:t>16</w:t>
      </w:r>
      <w:r w:rsidR="00485843" w:rsidRPr="00863D01">
        <w:rPr>
          <w:rFonts w:cstheme="minorHAnsi"/>
          <w:iCs/>
          <w:sz w:val="20"/>
          <w:szCs w:val="18"/>
        </w:rPr>
        <w:t xml:space="preserve"> Estimated</w:t>
      </w:r>
      <w:r w:rsidR="00485843" w:rsidRPr="00485843">
        <w:rPr>
          <w:rFonts w:cstheme="minorHAnsi"/>
          <w:iCs/>
          <w:sz w:val="20"/>
          <w:szCs w:val="18"/>
        </w:rPr>
        <w:t xml:space="preserve"> loss of QALYs per 1,000 population in 2017, both sexes</w:t>
      </w:r>
    </w:p>
    <w:tbl>
      <w:tblPr>
        <w:tblW w:w="9351" w:type="dxa"/>
        <w:tblLook w:val="04A0" w:firstRow="1" w:lastRow="0" w:firstColumn="1" w:lastColumn="0" w:noHBand="0" w:noVBand="1"/>
      </w:tblPr>
      <w:tblGrid>
        <w:gridCol w:w="2917"/>
        <w:gridCol w:w="1237"/>
        <w:gridCol w:w="1113"/>
        <w:gridCol w:w="1090"/>
        <w:gridCol w:w="942"/>
        <w:gridCol w:w="1069"/>
        <w:gridCol w:w="983"/>
      </w:tblGrid>
      <w:tr w:rsidR="00485843" w:rsidRPr="00485843" w14:paraId="3C4A1115" w14:textId="77777777" w:rsidTr="00B816E3">
        <w:trPr>
          <w:trHeight w:val="253"/>
        </w:trPr>
        <w:tc>
          <w:tcPr>
            <w:tcW w:w="2917" w:type="dxa"/>
            <w:tcBorders>
              <w:top w:val="nil"/>
              <w:left w:val="nil"/>
              <w:right w:val="nil"/>
            </w:tcBorders>
            <w:shd w:val="clear" w:color="000000" w:fill="FFFFFF"/>
            <w:noWrap/>
            <w:vAlign w:val="bottom"/>
            <w:hideMark/>
          </w:tcPr>
          <w:p w14:paraId="2EEBEF07" w14:textId="77777777" w:rsidR="00485843" w:rsidRPr="00485843" w:rsidRDefault="00485843" w:rsidP="00485843">
            <w:pPr>
              <w:rPr>
                <w:rFonts w:eastAsia="Times New Roman" w:cstheme="minorHAnsi"/>
                <w:color w:val="000000"/>
                <w:sz w:val="18"/>
                <w:szCs w:val="22"/>
              </w:rPr>
            </w:pPr>
            <w:r w:rsidRPr="00485843">
              <w:rPr>
                <w:rFonts w:eastAsia="Times New Roman" w:cstheme="minorHAnsi"/>
                <w:color w:val="000000"/>
                <w:sz w:val="18"/>
                <w:szCs w:val="22"/>
              </w:rPr>
              <w:t> </w:t>
            </w:r>
          </w:p>
        </w:tc>
        <w:tc>
          <w:tcPr>
            <w:tcW w:w="1237" w:type="dxa"/>
            <w:tcBorders>
              <w:top w:val="nil"/>
              <w:left w:val="nil"/>
              <w:right w:val="nil"/>
            </w:tcBorders>
            <w:shd w:val="clear" w:color="000000" w:fill="FFFFFF"/>
            <w:noWrap/>
            <w:vAlign w:val="bottom"/>
            <w:hideMark/>
          </w:tcPr>
          <w:p w14:paraId="2C3DA142" w14:textId="77777777" w:rsidR="00485843" w:rsidRPr="00485843" w:rsidRDefault="00485843" w:rsidP="00485843">
            <w:pPr>
              <w:ind w:right="-727"/>
              <w:rPr>
                <w:rFonts w:eastAsia="Times New Roman" w:cstheme="minorHAnsi"/>
                <w:b/>
                <w:sz w:val="18"/>
                <w:szCs w:val="22"/>
              </w:rPr>
            </w:pPr>
            <w:r w:rsidRPr="00485843">
              <w:rPr>
                <w:rFonts w:cstheme="minorHAnsi"/>
                <w:b/>
                <w:bCs/>
                <w:sz w:val="18"/>
              </w:rPr>
              <w:t>France</w:t>
            </w:r>
          </w:p>
        </w:tc>
        <w:tc>
          <w:tcPr>
            <w:tcW w:w="1113" w:type="dxa"/>
            <w:tcBorders>
              <w:top w:val="nil"/>
              <w:left w:val="nil"/>
              <w:right w:val="nil"/>
            </w:tcBorders>
            <w:shd w:val="clear" w:color="000000" w:fill="FFFFFF"/>
            <w:noWrap/>
            <w:vAlign w:val="bottom"/>
            <w:hideMark/>
          </w:tcPr>
          <w:p w14:paraId="53601FEA" w14:textId="77777777" w:rsidR="00485843" w:rsidRPr="00485843" w:rsidRDefault="00485843" w:rsidP="00485843">
            <w:pPr>
              <w:ind w:right="-727"/>
              <w:rPr>
                <w:rFonts w:cstheme="minorHAnsi"/>
                <w:b/>
                <w:bCs/>
                <w:sz w:val="18"/>
              </w:rPr>
            </w:pPr>
            <w:r w:rsidRPr="00485843">
              <w:rPr>
                <w:rFonts w:cstheme="minorHAnsi"/>
                <w:b/>
                <w:bCs/>
                <w:sz w:val="18"/>
              </w:rPr>
              <w:t>Germany</w:t>
            </w:r>
          </w:p>
        </w:tc>
        <w:tc>
          <w:tcPr>
            <w:tcW w:w="1090" w:type="dxa"/>
            <w:tcBorders>
              <w:top w:val="nil"/>
              <w:left w:val="nil"/>
              <w:right w:val="nil"/>
            </w:tcBorders>
            <w:shd w:val="clear" w:color="000000" w:fill="FFFFFF"/>
            <w:noWrap/>
            <w:vAlign w:val="bottom"/>
            <w:hideMark/>
          </w:tcPr>
          <w:p w14:paraId="29B54407" w14:textId="77777777" w:rsidR="00485843" w:rsidRPr="00485843" w:rsidRDefault="00485843" w:rsidP="00485843">
            <w:pPr>
              <w:ind w:right="-727"/>
              <w:rPr>
                <w:rFonts w:cstheme="minorHAnsi"/>
                <w:b/>
                <w:bCs/>
                <w:sz w:val="18"/>
              </w:rPr>
            </w:pPr>
            <w:r w:rsidRPr="00485843">
              <w:rPr>
                <w:rFonts w:cstheme="minorHAnsi"/>
                <w:b/>
                <w:bCs/>
                <w:sz w:val="18"/>
              </w:rPr>
              <w:t xml:space="preserve">    Italy</w:t>
            </w:r>
          </w:p>
        </w:tc>
        <w:tc>
          <w:tcPr>
            <w:tcW w:w="942" w:type="dxa"/>
            <w:tcBorders>
              <w:top w:val="nil"/>
              <w:left w:val="nil"/>
              <w:right w:val="nil"/>
            </w:tcBorders>
            <w:shd w:val="clear" w:color="000000" w:fill="FFFFFF"/>
            <w:noWrap/>
            <w:vAlign w:val="bottom"/>
            <w:hideMark/>
          </w:tcPr>
          <w:p w14:paraId="29FF893A" w14:textId="77777777" w:rsidR="00485843" w:rsidRPr="00485843" w:rsidRDefault="00485843" w:rsidP="00485843">
            <w:pPr>
              <w:jc w:val="center"/>
              <w:rPr>
                <w:rFonts w:cstheme="minorHAnsi"/>
                <w:b/>
                <w:bCs/>
                <w:sz w:val="18"/>
              </w:rPr>
            </w:pPr>
            <w:r w:rsidRPr="00485843">
              <w:rPr>
                <w:rFonts w:cstheme="minorHAnsi"/>
                <w:b/>
                <w:bCs/>
                <w:sz w:val="18"/>
              </w:rPr>
              <w:t>Spain</w:t>
            </w:r>
          </w:p>
        </w:tc>
        <w:tc>
          <w:tcPr>
            <w:tcW w:w="1069" w:type="dxa"/>
            <w:tcBorders>
              <w:top w:val="nil"/>
              <w:left w:val="nil"/>
              <w:right w:val="nil"/>
            </w:tcBorders>
            <w:shd w:val="clear" w:color="000000" w:fill="FFFFFF"/>
            <w:noWrap/>
            <w:vAlign w:val="bottom"/>
            <w:hideMark/>
          </w:tcPr>
          <w:p w14:paraId="4B4030E3" w14:textId="77777777" w:rsidR="00485843" w:rsidRPr="00485843" w:rsidRDefault="00485843" w:rsidP="00485843">
            <w:pPr>
              <w:jc w:val="center"/>
              <w:rPr>
                <w:rFonts w:cstheme="minorHAnsi"/>
                <w:b/>
                <w:bCs/>
                <w:sz w:val="18"/>
              </w:rPr>
            </w:pPr>
            <w:r w:rsidRPr="00485843">
              <w:rPr>
                <w:rFonts w:cstheme="minorHAnsi"/>
                <w:b/>
                <w:bCs/>
                <w:sz w:val="18"/>
              </w:rPr>
              <w:t>United Kingdom</w:t>
            </w:r>
          </w:p>
        </w:tc>
        <w:tc>
          <w:tcPr>
            <w:tcW w:w="983" w:type="dxa"/>
            <w:tcBorders>
              <w:top w:val="nil"/>
              <w:left w:val="nil"/>
              <w:right w:val="nil"/>
            </w:tcBorders>
            <w:shd w:val="clear" w:color="000000" w:fill="FFFFFF"/>
            <w:noWrap/>
            <w:vAlign w:val="bottom"/>
            <w:hideMark/>
          </w:tcPr>
          <w:p w14:paraId="78A064DB" w14:textId="77777777" w:rsidR="00485843" w:rsidRPr="00485843" w:rsidRDefault="00485843" w:rsidP="00485843">
            <w:pPr>
              <w:jc w:val="center"/>
              <w:rPr>
                <w:rFonts w:cstheme="minorHAnsi"/>
                <w:b/>
                <w:bCs/>
                <w:sz w:val="18"/>
              </w:rPr>
            </w:pPr>
            <w:r w:rsidRPr="00485843">
              <w:rPr>
                <w:rFonts w:cstheme="minorHAnsi"/>
                <w:b/>
                <w:bCs/>
                <w:sz w:val="18"/>
              </w:rPr>
              <w:t>Sweden</w:t>
            </w:r>
          </w:p>
        </w:tc>
      </w:tr>
      <w:tr w:rsidR="00485843" w:rsidRPr="00485843" w14:paraId="694C229F" w14:textId="77777777" w:rsidTr="00B816E3">
        <w:trPr>
          <w:trHeight w:val="253"/>
        </w:trPr>
        <w:tc>
          <w:tcPr>
            <w:tcW w:w="2917" w:type="dxa"/>
            <w:tcBorders>
              <w:top w:val="nil"/>
              <w:left w:val="nil"/>
              <w:bottom w:val="single" w:sz="4" w:space="0" w:color="auto"/>
              <w:right w:val="nil"/>
            </w:tcBorders>
            <w:shd w:val="clear" w:color="000000" w:fill="FFFFFF"/>
            <w:noWrap/>
            <w:vAlign w:val="bottom"/>
          </w:tcPr>
          <w:p w14:paraId="007E1F49" w14:textId="77777777" w:rsidR="00485843" w:rsidRPr="00485843" w:rsidRDefault="00485843" w:rsidP="00485843">
            <w:pPr>
              <w:ind w:right="-727"/>
              <w:rPr>
                <w:rFonts w:eastAsia="Times New Roman" w:cstheme="minorHAnsi"/>
                <w:color w:val="000000"/>
                <w:sz w:val="18"/>
                <w:szCs w:val="22"/>
              </w:rPr>
            </w:pPr>
            <w:r w:rsidRPr="00485843">
              <w:rPr>
                <w:rFonts w:cstheme="minorHAnsi"/>
                <w:b/>
                <w:color w:val="4D4D4D"/>
                <w:sz w:val="18"/>
              </w:rPr>
              <w:t>QALY loss due to morbidity</w:t>
            </w:r>
          </w:p>
        </w:tc>
        <w:tc>
          <w:tcPr>
            <w:tcW w:w="1237" w:type="dxa"/>
            <w:tcBorders>
              <w:top w:val="nil"/>
              <w:left w:val="nil"/>
              <w:bottom w:val="single" w:sz="4" w:space="0" w:color="auto"/>
              <w:right w:val="nil"/>
            </w:tcBorders>
            <w:shd w:val="clear" w:color="000000" w:fill="FFFFFF"/>
            <w:noWrap/>
            <w:vAlign w:val="bottom"/>
          </w:tcPr>
          <w:p w14:paraId="0182E008" w14:textId="77777777" w:rsidR="00485843" w:rsidRPr="00485843" w:rsidRDefault="00485843" w:rsidP="00485843">
            <w:pPr>
              <w:jc w:val="center"/>
              <w:rPr>
                <w:rFonts w:eastAsia="Times New Roman" w:cstheme="minorHAnsi"/>
                <w:color w:val="000000"/>
                <w:sz w:val="18"/>
                <w:szCs w:val="22"/>
              </w:rPr>
            </w:pPr>
          </w:p>
        </w:tc>
        <w:tc>
          <w:tcPr>
            <w:tcW w:w="1113" w:type="dxa"/>
            <w:tcBorders>
              <w:top w:val="nil"/>
              <w:left w:val="nil"/>
              <w:bottom w:val="single" w:sz="4" w:space="0" w:color="auto"/>
              <w:right w:val="nil"/>
            </w:tcBorders>
            <w:shd w:val="clear" w:color="000000" w:fill="FFFFFF"/>
            <w:noWrap/>
            <w:vAlign w:val="bottom"/>
          </w:tcPr>
          <w:p w14:paraId="14D94257" w14:textId="77777777" w:rsidR="00485843" w:rsidRPr="00485843" w:rsidRDefault="00485843" w:rsidP="00485843">
            <w:pPr>
              <w:jc w:val="center"/>
              <w:rPr>
                <w:rFonts w:eastAsia="Times New Roman" w:cstheme="minorHAnsi"/>
                <w:color w:val="000000"/>
                <w:sz w:val="18"/>
                <w:szCs w:val="22"/>
              </w:rPr>
            </w:pPr>
          </w:p>
        </w:tc>
        <w:tc>
          <w:tcPr>
            <w:tcW w:w="1090" w:type="dxa"/>
            <w:tcBorders>
              <w:top w:val="nil"/>
              <w:left w:val="nil"/>
              <w:bottom w:val="single" w:sz="4" w:space="0" w:color="auto"/>
              <w:right w:val="nil"/>
            </w:tcBorders>
            <w:shd w:val="clear" w:color="000000" w:fill="FFFFFF"/>
            <w:noWrap/>
            <w:vAlign w:val="bottom"/>
          </w:tcPr>
          <w:p w14:paraId="6DD2C1C1" w14:textId="77777777" w:rsidR="00485843" w:rsidRPr="00485843" w:rsidRDefault="00485843" w:rsidP="00485843">
            <w:pPr>
              <w:jc w:val="center"/>
              <w:rPr>
                <w:rFonts w:eastAsia="Times New Roman" w:cstheme="minorHAnsi"/>
                <w:color w:val="000000"/>
                <w:sz w:val="18"/>
                <w:szCs w:val="22"/>
              </w:rPr>
            </w:pPr>
          </w:p>
        </w:tc>
        <w:tc>
          <w:tcPr>
            <w:tcW w:w="942" w:type="dxa"/>
            <w:tcBorders>
              <w:top w:val="nil"/>
              <w:left w:val="nil"/>
              <w:bottom w:val="single" w:sz="4" w:space="0" w:color="auto"/>
              <w:right w:val="nil"/>
            </w:tcBorders>
            <w:shd w:val="clear" w:color="000000" w:fill="FFFFFF"/>
            <w:noWrap/>
            <w:vAlign w:val="bottom"/>
          </w:tcPr>
          <w:p w14:paraId="495FF8DE" w14:textId="77777777" w:rsidR="00485843" w:rsidRPr="00485843" w:rsidRDefault="00485843" w:rsidP="00485843">
            <w:pPr>
              <w:jc w:val="center"/>
              <w:rPr>
                <w:rFonts w:eastAsia="Times New Roman" w:cstheme="minorHAnsi"/>
                <w:color w:val="000000"/>
                <w:sz w:val="18"/>
                <w:szCs w:val="22"/>
              </w:rPr>
            </w:pPr>
          </w:p>
        </w:tc>
        <w:tc>
          <w:tcPr>
            <w:tcW w:w="1069" w:type="dxa"/>
            <w:tcBorders>
              <w:top w:val="nil"/>
              <w:left w:val="nil"/>
              <w:bottom w:val="single" w:sz="4" w:space="0" w:color="auto"/>
              <w:right w:val="nil"/>
            </w:tcBorders>
            <w:shd w:val="clear" w:color="000000" w:fill="FFFFFF"/>
            <w:noWrap/>
            <w:vAlign w:val="bottom"/>
          </w:tcPr>
          <w:p w14:paraId="01DB4687" w14:textId="77777777" w:rsidR="00485843" w:rsidRPr="00485843" w:rsidRDefault="00485843" w:rsidP="00485843">
            <w:pPr>
              <w:jc w:val="center"/>
              <w:rPr>
                <w:rFonts w:eastAsia="Times New Roman" w:cstheme="minorHAnsi"/>
                <w:color w:val="000000"/>
                <w:sz w:val="18"/>
                <w:szCs w:val="22"/>
              </w:rPr>
            </w:pPr>
          </w:p>
        </w:tc>
        <w:tc>
          <w:tcPr>
            <w:tcW w:w="983" w:type="dxa"/>
            <w:tcBorders>
              <w:top w:val="nil"/>
              <w:left w:val="nil"/>
              <w:bottom w:val="single" w:sz="4" w:space="0" w:color="auto"/>
              <w:right w:val="nil"/>
            </w:tcBorders>
            <w:shd w:val="clear" w:color="000000" w:fill="FFFFFF"/>
            <w:noWrap/>
            <w:vAlign w:val="bottom"/>
          </w:tcPr>
          <w:p w14:paraId="542D4F68" w14:textId="77777777" w:rsidR="00485843" w:rsidRPr="00485843" w:rsidRDefault="00485843" w:rsidP="00485843">
            <w:pPr>
              <w:jc w:val="center"/>
              <w:rPr>
                <w:rFonts w:eastAsia="Times New Roman" w:cstheme="minorHAnsi"/>
                <w:color w:val="000000"/>
                <w:sz w:val="18"/>
                <w:szCs w:val="22"/>
              </w:rPr>
            </w:pPr>
          </w:p>
        </w:tc>
      </w:tr>
      <w:tr w:rsidR="00485843" w:rsidRPr="00485843" w14:paraId="323611D0" w14:textId="77777777" w:rsidTr="00B816E3">
        <w:trPr>
          <w:trHeight w:val="253"/>
        </w:trPr>
        <w:tc>
          <w:tcPr>
            <w:tcW w:w="2917" w:type="dxa"/>
            <w:tcBorders>
              <w:top w:val="single" w:sz="4" w:space="0" w:color="auto"/>
              <w:left w:val="nil"/>
              <w:bottom w:val="nil"/>
              <w:right w:val="nil"/>
            </w:tcBorders>
            <w:shd w:val="clear" w:color="000000" w:fill="FFFFFF"/>
            <w:noWrap/>
            <w:vAlign w:val="bottom"/>
            <w:hideMark/>
          </w:tcPr>
          <w:p w14:paraId="28D91670"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Incident hip fractures</w:t>
            </w:r>
          </w:p>
        </w:tc>
        <w:tc>
          <w:tcPr>
            <w:tcW w:w="1237" w:type="dxa"/>
            <w:tcBorders>
              <w:top w:val="single" w:sz="4" w:space="0" w:color="auto"/>
              <w:left w:val="nil"/>
              <w:bottom w:val="nil"/>
              <w:right w:val="nil"/>
            </w:tcBorders>
            <w:shd w:val="clear" w:color="000000" w:fill="FFFFFF"/>
            <w:noWrap/>
            <w:vAlign w:val="bottom"/>
            <w:hideMark/>
          </w:tcPr>
          <w:p w14:paraId="2B3E9703"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0.297</w:t>
            </w:r>
          </w:p>
        </w:tc>
        <w:tc>
          <w:tcPr>
            <w:tcW w:w="1113" w:type="dxa"/>
            <w:tcBorders>
              <w:top w:val="single" w:sz="4" w:space="0" w:color="auto"/>
              <w:left w:val="nil"/>
              <w:bottom w:val="nil"/>
              <w:right w:val="nil"/>
            </w:tcBorders>
            <w:shd w:val="clear" w:color="000000" w:fill="FFFFFF"/>
            <w:noWrap/>
            <w:vAlign w:val="bottom"/>
            <w:hideMark/>
          </w:tcPr>
          <w:p w14:paraId="1B341D24"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0.500</w:t>
            </w:r>
          </w:p>
        </w:tc>
        <w:tc>
          <w:tcPr>
            <w:tcW w:w="1090" w:type="dxa"/>
            <w:tcBorders>
              <w:top w:val="single" w:sz="4" w:space="0" w:color="auto"/>
              <w:left w:val="nil"/>
              <w:bottom w:val="nil"/>
              <w:right w:val="nil"/>
            </w:tcBorders>
            <w:shd w:val="clear" w:color="000000" w:fill="FFFFFF"/>
            <w:noWrap/>
            <w:vAlign w:val="bottom"/>
            <w:hideMark/>
          </w:tcPr>
          <w:p w14:paraId="394EB9C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0.529</w:t>
            </w:r>
          </w:p>
        </w:tc>
        <w:tc>
          <w:tcPr>
            <w:tcW w:w="942" w:type="dxa"/>
            <w:tcBorders>
              <w:top w:val="single" w:sz="4" w:space="0" w:color="auto"/>
              <w:left w:val="nil"/>
              <w:bottom w:val="nil"/>
              <w:right w:val="nil"/>
            </w:tcBorders>
            <w:shd w:val="clear" w:color="000000" w:fill="FFFFFF"/>
            <w:noWrap/>
            <w:vAlign w:val="bottom"/>
            <w:hideMark/>
          </w:tcPr>
          <w:p w14:paraId="1C390C7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0.401</w:t>
            </w:r>
          </w:p>
        </w:tc>
        <w:tc>
          <w:tcPr>
            <w:tcW w:w="1069" w:type="dxa"/>
            <w:tcBorders>
              <w:top w:val="single" w:sz="4" w:space="0" w:color="auto"/>
              <w:left w:val="nil"/>
              <w:bottom w:val="nil"/>
              <w:right w:val="nil"/>
            </w:tcBorders>
            <w:shd w:val="clear" w:color="000000" w:fill="FFFFFF"/>
            <w:noWrap/>
            <w:vAlign w:val="bottom"/>
            <w:hideMark/>
          </w:tcPr>
          <w:p w14:paraId="53A0D60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0.366</w:t>
            </w:r>
          </w:p>
        </w:tc>
        <w:tc>
          <w:tcPr>
            <w:tcW w:w="983" w:type="dxa"/>
            <w:tcBorders>
              <w:top w:val="single" w:sz="4" w:space="0" w:color="auto"/>
              <w:left w:val="nil"/>
              <w:bottom w:val="nil"/>
              <w:right w:val="nil"/>
            </w:tcBorders>
            <w:shd w:val="clear" w:color="000000" w:fill="FFFFFF"/>
            <w:noWrap/>
            <w:vAlign w:val="bottom"/>
            <w:hideMark/>
          </w:tcPr>
          <w:p w14:paraId="5C4084D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0.562</w:t>
            </w:r>
          </w:p>
        </w:tc>
      </w:tr>
      <w:tr w:rsidR="00485843" w:rsidRPr="00485843" w14:paraId="56D6C8DB" w14:textId="77777777" w:rsidTr="00B816E3">
        <w:trPr>
          <w:trHeight w:val="253"/>
        </w:trPr>
        <w:tc>
          <w:tcPr>
            <w:tcW w:w="2917" w:type="dxa"/>
            <w:tcBorders>
              <w:top w:val="nil"/>
              <w:left w:val="nil"/>
              <w:bottom w:val="nil"/>
              <w:right w:val="nil"/>
            </w:tcBorders>
            <w:shd w:val="clear" w:color="000000" w:fill="FFFFFF"/>
            <w:noWrap/>
            <w:vAlign w:val="bottom"/>
            <w:hideMark/>
          </w:tcPr>
          <w:p w14:paraId="5F56383F"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Incident vertebral fractures</w:t>
            </w:r>
          </w:p>
        </w:tc>
        <w:tc>
          <w:tcPr>
            <w:tcW w:w="1237" w:type="dxa"/>
            <w:tcBorders>
              <w:top w:val="nil"/>
              <w:left w:val="nil"/>
              <w:bottom w:val="nil"/>
              <w:right w:val="nil"/>
            </w:tcBorders>
            <w:shd w:val="clear" w:color="000000" w:fill="FFFFFF"/>
            <w:noWrap/>
            <w:vAlign w:val="bottom"/>
            <w:hideMark/>
          </w:tcPr>
          <w:p w14:paraId="09B8A10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0.180</w:t>
            </w:r>
          </w:p>
        </w:tc>
        <w:tc>
          <w:tcPr>
            <w:tcW w:w="1113" w:type="dxa"/>
            <w:tcBorders>
              <w:top w:val="nil"/>
              <w:left w:val="nil"/>
              <w:bottom w:val="nil"/>
              <w:right w:val="nil"/>
            </w:tcBorders>
            <w:shd w:val="clear" w:color="000000" w:fill="FFFFFF"/>
            <w:noWrap/>
            <w:vAlign w:val="bottom"/>
            <w:hideMark/>
          </w:tcPr>
          <w:p w14:paraId="0B056E38"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0.329</w:t>
            </w:r>
          </w:p>
        </w:tc>
        <w:tc>
          <w:tcPr>
            <w:tcW w:w="1090" w:type="dxa"/>
            <w:tcBorders>
              <w:top w:val="nil"/>
              <w:left w:val="nil"/>
              <w:bottom w:val="nil"/>
              <w:right w:val="nil"/>
            </w:tcBorders>
            <w:shd w:val="clear" w:color="000000" w:fill="FFFFFF"/>
            <w:noWrap/>
            <w:vAlign w:val="bottom"/>
            <w:hideMark/>
          </w:tcPr>
          <w:p w14:paraId="6A621F6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0.336</w:t>
            </w:r>
          </w:p>
        </w:tc>
        <w:tc>
          <w:tcPr>
            <w:tcW w:w="942" w:type="dxa"/>
            <w:tcBorders>
              <w:top w:val="nil"/>
              <w:left w:val="nil"/>
              <w:bottom w:val="nil"/>
              <w:right w:val="nil"/>
            </w:tcBorders>
            <w:shd w:val="clear" w:color="000000" w:fill="FFFFFF"/>
            <w:noWrap/>
            <w:vAlign w:val="bottom"/>
            <w:hideMark/>
          </w:tcPr>
          <w:p w14:paraId="515C849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0.229</w:t>
            </w:r>
          </w:p>
        </w:tc>
        <w:tc>
          <w:tcPr>
            <w:tcW w:w="1069" w:type="dxa"/>
            <w:tcBorders>
              <w:top w:val="nil"/>
              <w:left w:val="nil"/>
              <w:bottom w:val="nil"/>
              <w:right w:val="nil"/>
            </w:tcBorders>
            <w:shd w:val="clear" w:color="000000" w:fill="FFFFFF"/>
            <w:noWrap/>
            <w:vAlign w:val="bottom"/>
            <w:hideMark/>
          </w:tcPr>
          <w:p w14:paraId="6556A50F"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0.239</w:t>
            </w:r>
          </w:p>
        </w:tc>
        <w:tc>
          <w:tcPr>
            <w:tcW w:w="983" w:type="dxa"/>
            <w:tcBorders>
              <w:top w:val="nil"/>
              <w:left w:val="nil"/>
              <w:bottom w:val="nil"/>
              <w:right w:val="nil"/>
            </w:tcBorders>
            <w:shd w:val="clear" w:color="000000" w:fill="FFFFFF"/>
            <w:noWrap/>
            <w:vAlign w:val="bottom"/>
            <w:hideMark/>
          </w:tcPr>
          <w:p w14:paraId="4807305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0.380</w:t>
            </w:r>
          </w:p>
        </w:tc>
      </w:tr>
      <w:tr w:rsidR="00485843" w:rsidRPr="00485843" w14:paraId="52820C51" w14:textId="77777777" w:rsidTr="00B816E3">
        <w:trPr>
          <w:trHeight w:val="253"/>
        </w:trPr>
        <w:tc>
          <w:tcPr>
            <w:tcW w:w="2917" w:type="dxa"/>
            <w:tcBorders>
              <w:top w:val="nil"/>
              <w:left w:val="nil"/>
              <w:bottom w:val="nil"/>
              <w:right w:val="nil"/>
            </w:tcBorders>
            <w:shd w:val="clear" w:color="000000" w:fill="FFFFFF"/>
            <w:noWrap/>
            <w:vAlign w:val="bottom"/>
            <w:hideMark/>
          </w:tcPr>
          <w:p w14:paraId="08E46370"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Incident MOFs</w:t>
            </w:r>
          </w:p>
        </w:tc>
        <w:tc>
          <w:tcPr>
            <w:tcW w:w="1237" w:type="dxa"/>
            <w:tcBorders>
              <w:top w:val="nil"/>
              <w:left w:val="nil"/>
              <w:bottom w:val="nil"/>
              <w:right w:val="nil"/>
            </w:tcBorders>
            <w:shd w:val="clear" w:color="000000" w:fill="FFFFFF"/>
            <w:noWrap/>
            <w:vAlign w:val="bottom"/>
            <w:hideMark/>
          </w:tcPr>
          <w:p w14:paraId="3CC7660D"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0.488</w:t>
            </w:r>
          </w:p>
        </w:tc>
        <w:tc>
          <w:tcPr>
            <w:tcW w:w="1113" w:type="dxa"/>
            <w:tcBorders>
              <w:top w:val="nil"/>
              <w:left w:val="nil"/>
              <w:bottom w:val="nil"/>
              <w:right w:val="nil"/>
            </w:tcBorders>
            <w:shd w:val="clear" w:color="000000" w:fill="FFFFFF"/>
            <w:noWrap/>
            <w:vAlign w:val="bottom"/>
            <w:hideMark/>
          </w:tcPr>
          <w:p w14:paraId="48A2DA90"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0.880</w:t>
            </w:r>
          </w:p>
        </w:tc>
        <w:tc>
          <w:tcPr>
            <w:tcW w:w="1090" w:type="dxa"/>
            <w:tcBorders>
              <w:top w:val="nil"/>
              <w:left w:val="nil"/>
              <w:bottom w:val="nil"/>
              <w:right w:val="nil"/>
            </w:tcBorders>
            <w:shd w:val="clear" w:color="000000" w:fill="FFFFFF"/>
            <w:noWrap/>
            <w:vAlign w:val="bottom"/>
            <w:hideMark/>
          </w:tcPr>
          <w:p w14:paraId="2AA797FC"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0.885</w:t>
            </w:r>
          </w:p>
        </w:tc>
        <w:tc>
          <w:tcPr>
            <w:tcW w:w="942" w:type="dxa"/>
            <w:tcBorders>
              <w:top w:val="nil"/>
              <w:left w:val="nil"/>
              <w:bottom w:val="nil"/>
              <w:right w:val="nil"/>
            </w:tcBorders>
            <w:shd w:val="clear" w:color="000000" w:fill="FFFFFF"/>
            <w:noWrap/>
            <w:vAlign w:val="bottom"/>
            <w:hideMark/>
          </w:tcPr>
          <w:p w14:paraId="7A7E77EF"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0.605</w:t>
            </w:r>
          </w:p>
        </w:tc>
        <w:tc>
          <w:tcPr>
            <w:tcW w:w="1069" w:type="dxa"/>
            <w:tcBorders>
              <w:top w:val="nil"/>
              <w:left w:val="nil"/>
              <w:bottom w:val="nil"/>
              <w:right w:val="nil"/>
            </w:tcBorders>
            <w:shd w:val="clear" w:color="000000" w:fill="FFFFFF"/>
            <w:noWrap/>
            <w:vAlign w:val="bottom"/>
            <w:hideMark/>
          </w:tcPr>
          <w:p w14:paraId="60CC0069"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0.645</w:t>
            </w:r>
          </w:p>
        </w:tc>
        <w:tc>
          <w:tcPr>
            <w:tcW w:w="983" w:type="dxa"/>
            <w:tcBorders>
              <w:top w:val="nil"/>
              <w:left w:val="nil"/>
              <w:bottom w:val="nil"/>
              <w:right w:val="nil"/>
            </w:tcBorders>
            <w:shd w:val="clear" w:color="000000" w:fill="FFFFFF"/>
            <w:noWrap/>
            <w:vAlign w:val="bottom"/>
            <w:hideMark/>
          </w:tcPr>
          <w:p w14:paraId="0D38AE44"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0.989</w:t>
            </w:r>
          </w:p>
        </w:tc>
      </w:tr>
      <w:tr w:rsidR="00485843" w:rsidRPr="00485843" w14:paraId="2F6E5AE7" w14:textId="77777777" w:rsidTr="00B816E3">
        <w:trPr>
          <w:trHeight w:val="253"/>
        </w:trPr>
        <w:tc>
          <w:tcPr>
            <w:tcW w:w="2917" w:type="dxa"/>
            <w:tcBorders>
              <w:top w:val="nil"/>
              <w:left w:val="nil"/>
              <w:bottom w:val="nil"/>
              <w:right w:val="nil"/>
            </w:tcBorders>
            <w:shd w:val="clear" w:color="000000" w:fill="FFFFFF"/>
            <w:noWrap/>
            <w:vAlign w:val="bottom"/>
            <w:hideMark/>
          </w:tcPr>
          <w:p w14:paraId="621F604E"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Prevalent hip fractures</w:t>
            </w:r>
          </w:p>
        </w:tc>
        <w:tc>
          <w:tcPr>
            <w:tcW w:w="1237" w:type="dxa"/>
            <w:tcBorders>
              <w:top w:val="nil"/>
              <w:left w:val="nil"/>
              <w:bottom w:val="nil"/>
              <w:right w:val="nil"/>
            </w:tcBorders>
            <w:shd w:val="clear" w:color="000000" w:fill="FFFFFF"/>
            <w:noWrap/>
            <w:vAlign w:val="bottom"/>
            <w:hideMark/>
          </w:tcPr>
          <w:p w14:paraId="68BE8B37"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0.408</w:t>
            </w:r>
          </w:p>
        </w:tc>
        <w:tc>
          <w:tcPr>
            <w:tcW w:w="1113" w:type="dxa"/>
            <w:tcBorders>
              <w:top w:val="nil"/>
              <w:left w:val="nil"/>
              <w:bottom w:val="nil"/>
              <w:right w:val="nil"/>
            </w:tcBorders>
            <w:shd w:val="clear" w:color="000000" w:fill="FFFFFF"/>
            <w:noWrap/>
            <w:vAlign w:val="bottom"/>
            <w:hideMark/>
          </w:tcPr>
          <w:p w14:paraId="70EFB8FC"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0.664</w:t>
            </w:r>
          </w:p>
        </w:tc>
        <w:tc>
          <w:tcPr>
            <w:tcW w:w="1090" w:type="dxa"/>
            <w:tcBorders>
              <w:top w:val="nil"/>
              <w:left w:val="nil"/>
              <w:bottom w:val="nil"/>
              <w:right w:val="nil"/>
            </w:tcBorders>
            <w:shd w:val="clear" w:color="000000" w:fill="FFFFFF"/>
            <w:noWrap/>
            <w:vAlign w:val="bottom"/>
            <w:hideMark/>
          </w:tcPr>
          <w:p w14:paraId="37988CF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0.731</w:t>
            </w:r>
          </w:p>
        </w:tc>
        <w:tc>
          <w:tcPr>
            <w:tcW w:w="942" w:type="dxa"/>
            <w:tcBorders>
              <w:top w:val="nil"/>
              <w:left w:val="nil"/>
              <w:bottom w:val="nil"/>
              <w:right w:val="nil"/>
            </w:tcBorders>
            <w:shd w:val="clear" w:color="000000" w:fill="FFFFFF"/>
            <w:noWrap/>
            <w:vAlign w:val="bottom"/>
            <w:hideMark/>
          </w:tcPr>
          <w:p w14:paraId="7265A00C"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0.471</w:t>
            </w:r>
          </w:p>
        </w:tc>
        <w:tc>
          <w:tcPr>
            <w:tcW w:w="1069" w:type="dxa"/>
            <w:tcBorders>
              <w:top w:val="nil"/>
              <w:left w:val="nil"/>
              <w:bottom w:val="nil"/>
              <w:right w:val="nil"/>
            </w:tcBorders>
            <w:shd w:val="clear" w:color="000000" w:fill="FFFFFF"/>
            <w:noWrap/>
            <w:vAlign w:val="bottom"/>
            <w:hideMark/>
          </w:tcPr>
          <w:p w14:paraId="3FB9D9E8"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0.477</w:t>
            </w:r>
          </w:p>
        </w:tc>
        <w:tc>
          <w:tcPr>
            <w:tcW w:w="983" w:type="dxa"/>
            <w:tcBorders>
              <w:top w:val="nil"/>
              <w:left w:val="nil"/>
              <w:bottom w:val="nil"/>
              <w:right w:val="nil"/>
            </w:tcBorders>
            <w:shd w:val="clear" w:color="000000" w:fill="FFFFFF"/>
            <w:noWrap/>
            <w:vAlign w:val="bottom"/>
            <w:hideMark/>
          </w:tcPr>
          <w:p w14:paraId="57E9625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0.745</w:t>
            </w:r>
          </w:p>
        </w:tc>
      </w:tr>
      <w:tr w:rsidR="00485843" w:rsidRPr="00485843" w14:paraId="75FE7235" w14:textId="77777777" w:rsidTr="00B816E3">
        <w:trPr>
          <w:trHeight w:val="253"/>
        </w:trPr>
        <w:tc>
          <w:tcPr>
            <w:tcW w:w="2917" w:type="dxa"/>
            <w:tcBorders>
              <w:top w:val="nil"/>
              <w:left w:val="nil"/>
              <w:right w:val="nil"/>
            </w:tcBorders>
            <w:shd w:val="clear" w:color="000000" w:fill="FFFFFF"/>
            <w:noWrap/>
            <w:vAlign w:val="bottom"/>
            <w:hideMark/>
          </w:tcPr>
          <w:p w14:paraId="37A22BB5"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Prevalent vertebral fractures</w:t>
            </w:r>
          </w:p>
        </w:tc>
        <w:tc>
          <w:tcPr>
            <w:tcW w:w="1237" w:type="dxa"/>
            <w:tcBorders>
              <w:top w:val="nil"/>
              <w:left w:val="nil"/>
              <w:right w:val="nil"/>
            </w:tcBorders>
            <w:shd w:val="clear" w:color="000000" w:fill="FFFFFF"/>
            <w:noWrap/>
            <w:vAlign w:val="bottom"/>
            <w:hideMark/>
          </w:tcPr>
          <w:p w14:paraId="637385C9"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0.500</w:t>
            </w:r>
          </w:p>
        </w:tc>
        <w:tc>
          <w:tcPr>
            <w:tcW w:w="1113" w:type="dxa"/>
            <w:tcBorders>
              <w:top w:val="nil"/>
              <w:left w:val="nil"/>
              <w:right w:val="nil"/>
            </w:tcBorders>
            <w:shd w:val="clear" w:color="000000" w:fill="FFFFFF"/>
            <w:noWrap/>
            <w:vAlign w:val="bottom"/>
            <w:hideMark/>
          </w:tcPr>
          <w:p w14:paraId="61E0515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0.873</w:t>
            </w:r>
          </w:p>
        </w:tc>
        <w:tc>
          <w:tcPr>
            <w:tcW w:w="1090" w:type="dxa"/>
            <w:tcBorders>
              <w:top w:val="nil"/>
              <w:left w:val="nil"/>
              <w:right w:val="nil"/>
            </w:tcBorders>
            <w:shd w:val="clear" w:color="000000" w:fill="FFFFFF"/>
            <w:noWrap/>
            <w:vAlign w:val="bottom"/>
            <w:hideMark/>
          </w:tcPr>
          <w:p w14:paraId="759DC1A8"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0.934</w:t>
            </w:r>
          </w:p>
        </w:tc>
        <w:tc>
          <w:tcPr>
            <w:tcW w:w="942" w:type="dxa"/>
            <w:tcBorders>
              <w:top w:val="nil"/>
              <w:left w:val="nil"/>
              <w:right w:val="nil"/>
            </w:tcBorders>
            <w:shd w:val="clear" w:color="000000" w:fill="FFFFFF"/>
            <w:noWrap/>
            <w:vAlign w:val="bottom"/>
            <w:hideMark/>
          </w:tcPr>
          <w:p w14:paraId="401B53A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0.564</w:t>
            </w:r>
          </w:p>
        </w:tc>
        <w:tc>
          <w:tcPr>
            <w:tcW w:w="1069" w:type="dxa"/>
            <w:tcBorders>
              <w:top w:val="nil"/>
              <w:left w:val="nil"/>
              <w:right w:val="nil"/>
            </w:tcBorders>
            <w:shd w:val="clear" w:color="000000" w:fill="FFFFFF"/>
            <w:noWrap/>
            <w:vAlign w:val="bottom"/>
            <w:hideMark/>
          </w:tcPr>
          <w:p w14:paraId="7365E13F"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0.608</w:t>
            </w:r>
          </w:p>
        </w:tc>
        <w:tc>
          <w:tcPr>
            <w:tcW w:w="983" w:type="dxa"/>
            <w:tcBorders>
              <w:top w:val="nil"/>
              <w:left w:val="nil"/>
              <w:right w:val="nil"/>
            </w:tcBorders>
            <w:shd w:val="clear" w:color="000000" w:fill="FFFFFF"/>
            <w:noWrap/>
            <w:vAlign w:val="bottom"/>
            <w:hideMark/>
          </w:tcPr>
          <w:p w14:paraId="267F2014"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1.023</w:t>
            </w:r>
          </w:p>
        </w:tc>
      </w:tr>
      <w:tr w:rsidR="00485843" w:rsidRPr="00485843" w14:paraId="6D6DA150" w14:textId="77777777" w:rsidTr="00B816E3">
        <w:trPr>
          <w:trHeight w:val="253"/>
        </w:trPr>
        <w:tc>
          <w:tcPr>
            <w:tcW w:w="2917" w:type="dxa"/>
            <w:tcBorders>
              <w:top w:val="nil"/>
              <w:left w:val="nil"/>
              <w:bottom w:val="single" w:sz="4" w:space="0" w:color="auto"/>
              <w:right w:val="nil"/>
            </w:tcBorders>
            <w:shd w:val="clear" w:color="000000" w:fill="FFFFFF"/>
            <w:noWrap/>
            <w:vAlign w:val="bottom"/>
            <w:hideMark/>
          </w:tcPr>
          <w:p w14:paraId="3D705E61"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Prevalent MOFs</w:t>
            </w:r>
          </w:p>
        </w:tc>
        <w:tc>
          <w:tcPr>
            <w:tcW w:w="1237" w:type="dxa"/>
            <w:tcBorders>
              <w:top w:val="nil"/>
              <w:left w:val="nil"/>
              <w:bottom w:val="single" w:sz="4" w:space="0" w:color="auto"/>
              <w:right w:val="nil"/>
            </w:tcBorders>
            <w:shd w:val="clear" w:color="000000" w:fill="FFFFFF"/>
            <w:noWrap/>
            <w:vAlign w:val="bottom"/>
            <w:hideMark/>
          </w:tcPr>
          <w:p w14:paraId="1AE18449"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0.119</w:t>
            </w:r>
          </w:p>
        </w:tc>
        <w:tc>
          <w:tcPr>
            <w:tcW w:w="1113" w:type="dxa"/>
            <w:tcBorders>
              <w:top w:val="nil"/>
              <w:left w:val="nil"/>
              <w:bottom w:val="single" w:sz="4" w:space="0" w:color="auto"/>
              <w:right w:val="nil"/>
            </w:tcBorders>
            <w:shd w:val="clear" w:color="000000" w:fill="FFFFFF"/>
            <w:noWrap/>
            <w:vAlign w:val="bottom"/>
            <w:hideMark/>
          </w:tcPr>
          <w:p w14:paraId="589C9E37"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0.224</w:t>
            </w:r>
          </w:p>
        </w:tc>
        <w:tc>
          <w:tcPr>
            <w:tcW w:w="1090" w:type="dxa"/>
            <w:tcBorders>
              <w:top w:val="nil"/>
              <w:left w:val="nil"/>
              <w:bottom w:val="single" w:sz="4" w:space="0" w:color="auto"/>
              <w:right w:val="nil"/>
            </w:tcBorders>
            <w:shd w:val="clear" w:color="000000" w:fill="FFFFFF"/>
            <w:noWrap/>
            <w:vAlign w:val="bottom"/>
            <w:hideMark/>
          </w:tcPr>
          <w:p w14:paraId="0B6E7894"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0.217</w:t>
            </w:r>
          </w:p>
        </w:tc>
        <w:tc>
          <w:tcPr>
            <w:tcW w:w="942" w:type="dxa"/>
            <w:tcBorders>
              <w:top w:val="nil"/>
              <w:left w:val="nil"/>
              <w:bottom w:val="single" w:sz="4" w:space="0" w:color="auto"/>
              <w:right w:val="nil"/>
            </w:tcBorders>
            <w:shd w:val="clear" w:color="000000" w:fill="FFFFFF"/>
            <w:noWrap/>
            <w:vAlign w:val="bottom"/>
            <w:hideMark/>
          </w:tcPr>
          <w:p w14:paraId="28147C04"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0.132</w:t>
            </w:r>
          </w:p>
        </w:tc>
        <w:tc>
          <w:tcPr>
            <w:tcW w:w="1069" w:type="dxa"/>
            <w:tcBorders>
              <w:top w:val="nil"/>
              <w:left w:val="nil"/>
              <w:bottom w:val="single" w:sz="4" w:space="0" w:color="auto"/>
              <w:right w:val="nil"/>
            </w:tcBorders>
            <w:shd w:val="clear" w:color="000000" w:fill="FFFFFF"/>
            <w:noWrap/>
            <w:vAlign w:val="bottom"/>
            <w:hideMark/>
          </w:tcPr>
          <w:p w14:paraId="34E66C69"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0.250</w:t>
            </w:r>
          </w:p>
        </w:tc>
        <w:tc>
          <w:tcPr>
            <w:tcW w:w="983" w:type="dxa"/>
            <w:tcBorders>
              <w:top w:val="nil"/>
              <w:left w:val="nil"/>
              <w:bottom w:val="single" w:sz="4" w:space="0" w:color="auto"/>
              <w:right w:val="nil"/>
            </w:tcBorders>
            <w:shd w:val="clear" w:color="000000" w:fill="FFFFFF"/>
            <w:noWrap/>
            <w:vAlign w:val="bottom"/>
            <w:hideMark/>
          </w:tcPr>
          <w:p w14:paraId="06D9D283"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0.242</w:t>
            </w:r>
          </w:p>
        </w:tc>
      </w:tr>
      <w:tr w:rsidR="00485843" w:rsidRPr="00485843" w14:paraId="74FE140C" w14:textId="77777777" w:rsidTr="00B816E3">
        <w:trPr>
          <w:trHeight w:val="253"/>
        </w:trPr>
        <w:tc>
          <w:tcPr>
            <w:tcW w:w="2917" w:type="dxa"/>
            <w:tcBorders>
              <w:top w:val="single" w:sz="4" w:space="0" w:color="auto"/>
              <w:left w:val="nil"/>
              <w:right w:val="nil"/>
            </w:tcBorders>
            <w:shd w:val="clear" w:color="000000" w:fill="FFFFFF"/>
            <w:noWrap/>
            <w:vAlign w:val="bottom"/>
            <w:hideMark/>
          </w:tcPr>
          <w:p w14:paraId="21D25CF8" w14:textId="77777777" w:rsidR="00485843" w:rsidRPr="00485843" w:rsidRDefault="00485843" w:rsidP="00485843">
            <w:pPr>
              <w:ind w:right="-727"/>
              <w:rPr>
                <w:rFonts w:eastAsia="Times New Roman" w:cstheme="minorHAnsi"/>
                <w:b/>
                <w:bCs/>
                <w:color w:val="000000"/>
                <w:sz w:val="18"/>
                <w:szCs w:val="22"/>
              </w:rPr>
            </w:pPr>
            <w:r w:rsidRPr="00485843">
              <w:rPr>
                <w:rFonts w:cstheme="minorHAnsi"/>
                <w:b/>
                <w:color w:val="4D4D4D"/>
                <w:sz w:val="18"/>
              </w:rPr>
              <w:t>Total QALY loss due to morbidity</w:t>
            </w:r>
          </w:p>
        </w:tc>
        <w:tc>
          <w:tcPr>
            <w:tcW w:w="1237" w:type="dxa"/>
            <w:tcBorders>
              <w:top w:val="single" w:sz="4" w:space="0" w:color="auto"/>
              <w:left w:val="nil"/>
              <w:right w:val="nil"/>
            </w:tcBorders>
            <w:shd w:val="clear" w:color="000000" w:fill="FFFFFF"/>
            <w:noWrap/>
            <w:vAlign w:val="bottom"/>
            <w:hideMark/>
          </w:tcPr>
          <w:p w14:paraId="1E4566F2"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color w:val="000000"/>
                <w:sz w:val="18"/>
                <w:szCs w:val="18"/>
              </w:rPr>
              <w:t>1.993</w:t>
            </w:r>
          </w:p>
        </w:tc>
        <w:tc>
          <w:tcPr>
            <w:tcW w:w="1113" w:type="dxa"/>
            <w:tcBorders>
              <w:top w:val="single" w:sz="4" w:space="0" w:color="auto"/>
              <w:left w:val="nil"/>
              <w:right w:val="nil"/>
            </w:tcBorders>
            <w:shd w:val="clear" w:color="000000" w:fill="FFFFFF"/>
            <w:noWrap/>
            <w:vAlign w:val="bottom"/>
            <w:hideMark/>
          </w:tcPr>
          <w:p w14:paraId="678B0503"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color w:val="000000"/>
                <w:sz w:val="18"/>
                <w:szCs w:val="18"/>
              </w:rPr>
              <w:t>3.471</w:t>
            </w:r>
          </w:p>
        </w:tc>
        <w:tc>
          <w:tcPr>
            <w:tcW w:w="1090" w:type="dxa"/>
            <w:tcBorders>
              <w:top w:val="single" w:sz="4" w:space="0" w:color="auto"/>
              <w:left w:val="nil"/>
              <w:right w:val="nil"/>
            </w:tcBorders>
            <w:shd w:val="clear" w:color="000000" w:fill="FFFFFF"/>
            <w:noWrap/>
            <w:vAlign w:val="bottom"/>
            <w:hideMark/>
          </w:tcPr>
          <w:p w14:paraId="5B4C3FA5"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color w:val="000000"/>
                <w:sz w:val="18"/>
                <w:szCs w:val="18"/>
              </w:rPr>
              <w:t>3.632</w:t>
            </w:r>
          </w:p>
        </w:tc>
        <w:tc>
          <w:tcPr>
            <w:tcW w:w="942" w:type="dxa"/>
            <w:tcBorders>
              <w:top w:val="single" w:sz="4" w:space="0" w:color="auto"/>
              <w:left w:val="nil"/>
              <w:right w:val="nil"/>
            </w:tcBorders>
            <w:shd w:val="clear" w:color="000000" w:fill="FFFFFF"/>
            <w:noWrap/>
            <w:vAlign w:val="bottom"/>
            <w:hideMark/>
          </w:tcPr>
          <w:p w14:paraId="17328AF0"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color w:val="000000"/>
                <w:sz w:val="18"/>
                <w:szCs w:val="18"/>
              </w:rPr>
              <w:t>2.401</w:t>
            </w:r>
          </w:p>
        </w:tc>
        <w:tc>
          <w:tcPr>
            <w:tcW w:w="1069" w:type="dxa"/>
            <w:tcBorders>
              <w:top w:val="single" w:sz="4" w:space="0" w:color="auto"/>
              <w:left w:val="nil"/>
              <w:right w:val="nil"/>
            </w:tcBorders>
            <w:shd w:val="clear" w:color="000000" w:fill="FFFFFF"/>
            <w:noWrap/>
            <w:vAlign w:val="bottom"/>
            <w:hideMark/>
          </w:tcPr>
          <w:p w14:paraId="0908E58B"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color w:val="000000"/>
                <w:sz w:val="18"/>
                <w:szCs w:val="18"/>
              </w:rPr>
              <w:t>2.585</w:t>
            </w:r>
          </w:p>
        </w:tc>
        <w:tc>
          <w:tcPr>
            <w:tcW w:w="983" w:type="dxa"/>
            <w:tcBorders>
              <w:top w:val="single" w:sz="4" w:space="0" w:color="auto"/>
              <w:left w:val="nil"/>
              <w:right w:val="nil"/>
            </w:tcBorders>
            <w:shd w:val="clear" w:color="000000" w:fill="FFFFFF"/>
            <w:noWrap/>
            <w:vAlign w:val="bottom"/>
            <w:hideMark/>
          </w:tcPr>
          <w:p w14:paraId="355ABC7F"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color w:val="000000"/>
                <w:sz w:val="18"/>
                <w:szCs w:val="18"/>
              </w:rPr>
              <w:t>3.941</w:t>
            </w:r>
          </w:p>
        </w:tc>
      </w:tr>
      <w:tr w:rsidR="00485843" w:rsidRPr="00485843" w14:paraId="5A4DB757" w14:textId="77777777" w:rsidTr="00B816E3">
        <w:trPr>
          <w:trHeight w:val="253"/>
        </w:trPr>
        <w:tc>
          <w:tcPr>
            <w:tcW w:w="2917" w:type="dxa"/>
            <w:tcBorders>
              <w:top w:val="nil"/>
              <w:left w:val="nil"/>
              <w:bottom w:val="single" w:sz="4" w:space="0" w:color="auto"/>
              <w:right w:val="nil"/>
            </w:tcBorders>
            <w:shd w:val="clear" w:color="000000" w:fill="FFFFFF"/>
            <w:noWrap/>
            <w:vAlign w:val="bottom"/>
          </w:tcPr>
          <w:p w14:paraId="52540E3D" w14:textId="77777777" w:rsidR="00485843" w:rsidRPr="00485843" w:rsidRDefault="00485843" w:rsidP="00485843">
            <w:pPr>
              <w:ind w:right="-727"/>
              <w:rPr>
                <w:rFonts w:cstheme="minorHAnsi"/>
                <w:i/>
                <w:iCs/>
                <w:color w:val="4D4D4D"/>
                <w:sz w:val="18"/>
              </w:rPr>
            </w:pPr>
            <w:r w:rsidRPr="00485843">
              <w:rPr>
                <w:rFonts w:cstheme="minorHAnsi"/>
                <w:b/>
                <w:color w:val="4D4D4D"/>
                <w:sz w:val="18"/>
              </w:rPr>
              <w:t>QALY loss due to mortality</w:t>
            </w:r>
          </w:p>
        </w:tc>
        <w:tc>
          <w:tcPr>
            <w:tcW w:w="1237" w:type="dxa"/>
            <w:tcBorders>
              <w:top w:val="nil"/>
              <w:left w:val="nil"/>
              <w:bottom w:val="single" w:sz="4" w:space="0" w:color="auto"/>
              <w:right w:val="nil"/>
            </w:tcBorders>
            <w:shd w:val="clear" w:color="000000" w:fill="FFFFFF"/>
            <w:noWrap/>
            <w:vAlign w:val="bottom"/>
          </w:tcPr>
          <w:p w14:paraId="7DB319F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 </w:t>
            </w:r>
          </w:p>
        </w:tc>
        <w:tc>
          <w:tcPr>
            <w:tcW w:w="1113" w:type="dxa"/>
            <w:tcBorders>
              <w:top w:val="nil"/>
              <w:left w:val="nil"/>
              <w:bottom w:val="single" w:sz="4" w:space="0" w:color="auto"/>
              <w:right w:val="nil"/>
            </w:tcBorders>
            <w:shd w:val="clear" w:color="000000" w:fill="FFFFFF"/>
            <w:noWrap/>
            <w:vAlign w:val="bottom"/>
          </w:tcPr>
          <w:p w14:paraId="5AF90B53"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 </w:t>
            </w:r>
          </w:p>
        </w:tc>
        <w:tc>
          <w:tcPr>
            <w:tcW w:w="1090" w:type="dxa"/>
            <w:tcBorders>
              <w:top w:val="nil"/>
              <w:left w:val="nil"/>
              <w:bottom w:val="single" w:sz="4" w:space="0" w:color="auto"/>
              <w:right w:val="nil"/>
            </w:tcBorders>
            <w:shd w:val="clear" w:color="000000" w:fill="FFFFFF"/>
            <w:noWrap/>
            <w:vAlign w:val="bottom"/>
          </w:tcPr>
          <w:p w14:paraId="1F345847"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 </w:t>
            </w:r>
          </w:p>
        </w:tc>
        <w:tc>
          <w:tcPr>
            <w:tcW w:w="942" w:type="dxa"/>
            <w:tcBorders>
              <w:top w:val="nil"/>
              <w:left w:val="nil"/>
              <w:bottom w:val="single" w:sz="4" w:space="0" w:color="auto"/>
              <w:right w:val="nil"/>
            </w:tcBorders>
            <w:shd w:val="clear" w:color="000000" w:fill="FFFFFF"/>
            <w:noWrap/>
            <w:vAlign w:val="bottom"/>
          </w:tcPr>
          <w:p w14:paraId="362B6F90"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 </w:t>
            </w:r>
          </w:p>
        </w:tc>
        <w:tc>
          <w:tcPr>
            <w:tcW w:w="1069" w:type="dxa"/>
            <w:tcBorders>
              <w:top w:val="nil"/>
              <w:left w:val="nil"/>
              <w:bottom w:val="single" w:sz="4" w:space="0" w:color="auto"/>
              <w:right w:val="nil"/>
            </w:tcBorders>
            <w:shd w:val="clear" w:color="000000" w:fill="FFFFFF"/>
            <w:noWrap/>
            <w:vAlign w:val="bottom"/>
          </w:tcPr>
          <w:p w14:paraId="3B63C400"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 </w:t>
            </w:r>
          </w:p>
        </w:tc>
        <w:tc>
          <w:tcPr>
            <w:tcW w:w="983" w:type="dxa"/>
            <w:tcBorders>
              <w:top w:val="nil"/>
              <w:left w:val="nil"/>
              <w:bottom w:val="single" w:sz="4" w:space="0" w:color="auto"/>
              <w:right w:val="nil"/>
            </w:tcBorders>
            <w:shd w:val="clear" w:color="000000" w:fill="FFFFFF"/>
            <w:noWrap/>
            <w:vAlign w:val="bottom"/>
          </w:tcPr>
          <w:p w14:paraId="7D6301EC"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 </w:t>
            </w:r>
          </w:p>
        </w:tc>
      </w:tr>
      <w:tr w:rsidR="00485843" w:rsidRPr="00485843" w14:paraId="2D219236" w14:textId="77777777" w:rsidTr="00B816E3">
        <w:trPr>
          <w:trHeight w:val="253"/>
        </w:trPr>
        <w:tc>
          <w:tcPr>
            <w:tcW w:w="2917" w:type="dxa"/>
            <w:tcBorders>
              <w:top w:val="single" w:sz="4" w:space="0" w:color="auto"/>
              <w:left w:val="nil"/>
              <w:bottom w:val="nil"/>
              <w:right w:val="nil"/>
            </w:tcBorders>
            <w:shd w:val="clear" w:color="000000" w:fill="FFFFFF"/>
            <w:noWrap/>
            <w:vAlign w:val="bottom"/>
            <w:hideMark/>
          </w:tcPr>
          <w:p w14:paraId="727F6124"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Mortality hip fractures</w:t>
            </w:r>
          </w:p>
        </w:tc>
        <w:tc>
          <w:tcPr>
            <w:tcW w:w="1237" w:type="dxa"/>
            <w:tcBorders>
              <w:top w:val="single" w:sz="4" w:space="0" w:color="auto"/>
              <w:left w:val="nil"/>
              <w:bottom w:val="nil"/>
              <w:right w:val="nil"/>
            </w:tcBorders>
            <w:shd w:val="clear" w:color="000000" w:fill="FFFFFF"/>
            <w:noWrap/>
            <w:vAlign w:val="bottom"/>
            <w:hideMark/>
          </w:tcPr>
          <w:p w14:paraId="1BBE886F"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0.051</w:t>
            </w:r>
          </w:p>
        </w:tc>
        <w:tc>
          <w:tcPr>
            <w:tcW w:w="1113" w:type="dxa"/>
            <w:tcBorders>
              <w:top w:val="single" w:sz="4" w:space="0" w:color="auto"/>
              <w:left w:val="nil"/>
              <w:bottom w:val="nil"/>
              <w:right w:val="nil"/>
            </w:tcBorders>
            <w:shd w:val="clear" w:color="000000" w:fill="FFFFFF"/>
            <w:noWrap/>
            <w:vAlign w:val="bottom"/>
            <w:hideMark/>
          </w:tcPr>
          <w:p w14:paraId="7784C298"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0.114</w:t>
            </w:r>
          </w:p>
        </w:tc>
        <w:tc>
          <w:tcPr>
            <w:tcW w:w="1090" w:type="dxa"/>
            <w:tcBorders>
              <w:top w:val="single" w:sz="4" w:space="0" w:color="auto"/>
              <w:left w:val="nil"/>
              <w:bottom w:val="nil"/>
              <w:right w:val="nil"/>
            </w:tcBorders>
            <w:shd w:val="clear" w:color="000000" w:fill="FFFFFF"/>
            <w:noWrap/>
            <w:vAlign w:val="bottom"/>
            <w:hideMark/>
          </w:tcPr>
          <w:p w14:paraId="3B2A2AD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0.098</w:t>
            </w:r>
          </w:p>
        </w:tc>
        <w:tc>
          <w:tcPr>
            <w:tcW w:w="942" w:type="dxa"/>
            <w:tcBorders>
              <w:top w:val="single" w:sz="4" w:space="0" w:color="auto"/>
              <w:left w:val="nil"/>
              <w:bottom w:val="nil"/>
              <w:right w:val="nil"/>
            </w:tcBorders>
            <w:shd w:val="clear" w:color="000000" w:fill="FFFFFF"/>
            <w:noWrap/>
            <w:vAlign w:val="bottom"/>
            <w:hideMark/>
          </w:tcPr>
          <w:p w14:paraId="5BBB64FB"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0.071</w:t>
            </w:r>
          </w:p>
        </w:tc>
        <w:tc>
          <w:tcPr>
            <w:tcW w:w="1069" w:type="dxa"/>
            <w:tcBorders>
              <w:top w:val="single" w:sz="4" w:space="0" w:color="auto"/>
              <w:left w:val="nil"/>
              <w:bottom w:val="nil"/>
              <w:right w:val="nil"/>
            </w:tcBorders>
            <w:shd w:val="clear" w:color="000000" w:fill="FFFFFF"/>
            <w:noWrap/>
            <w:vAlign w:val="bottom"/>
            <w:hideMark/>
          </w:tcPr>
          <w:p w14:paraId="3F1DE553"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0.077</w:t>
            </w:r>
          </w:p>
        </w:tc>
        <w:tc>
          <w:tcPr>
            <w:tcW w:w="983" w:type="dxa"/>
            <w:tcBorders>
              <w:top w:val="single" w:sz="4" w:space="0" w:color="auto"/>
              <w:left w:val="nil"/>
              <w:bottom w:val="nil"/>
              <w:right w:val="nil"/>
            </w:tcBorders>
            <w:shd w:val="clear" w:color="000000" w:fill="FFFFFF"/>
            <w:noWrap/>
            <w:vAlign w:val="bottom"/>
            <w:hideMark/>
          </w:tcPr>
          <w:p w14:paraId="78F36974"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0.113</w:t>
            </w:r>
          </w:p>
        </w:tc>
      </w:tr>
      <w:tr w:rsidR="00485843" w:rsidRPr="00485843" w14:paraId="33F4316A" w14:textId="77777777" w:rsidTr="00B816E3">
        <w:trPr>
          <w:trHeight w:val="253"/>
        </w:trPr>
        <w:tc>
          <w:tcPr>
            <w:tcW w:w="2917" w:type="dxa"/>
            <w:tcBorders>
              <w:top w:val="nil"/>
              <w:left w:val="nil"/>
              <w:right w:val="nil"/>
            </w:tcBorders>
            <w:shd w:val="clear" w:color="000000" w:fill="FFFFFF"/>
            <w:noWrap/>
            <w:vAlign w:val="bottom"/>
            <w:hideMark/>
          </w:tcPr>
          <w:p w14:paraId="7BF2D9E3"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Mortality vertebral fractures</w:t>
            </w:r>
          </w:p>
        </w:tc>
        <w:tc>
          <w:tcPr>
            <w:tcW w:w="1237" w:type="dxa"/>
            <w:tcBorders>
              <w:top w:val="nil"/>
              <w:left w:val="nil"/>
              <w:right w:val="nil"/>
            </w:tcBorders>
            <w:shd w:val="clear" w:color="000000" w:fill="FFFFFF"/>
            <w:noWrap/>
            <w:vAlign w:val="bottom"/>
            <w:hideMark/>
          </w:tcPr>
          <w:p w14:paraId="2E9DC31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0.067</w:t>
            </w:r>
          </w:p>
        </w:tc>
        <w:tc>
          <w:tcPr>
            <w:tcW w:w="1113" w:type="dxa"/>
            <w:tcBorders>
              <w:top w:val="nil"/>
              <w:left w:val="nil"/>
              <w:right w:val="nil"/>
            </w:tcBorders>
            <w:shd w:val="clear" w:color="000000" w:fill="FFFFFF"/>
            <w:noWrap/>
            <w:vAlign w:val="bottom"/>
            <w:hideMark/>
          </w:tcPr>
          <w:p w14:paraId="75530DD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0.162</w:t>
            </w:r>
          </w:p>
        </w:tc>
        <w:tc>
          <w:tcPr>
            <w:tcW w:w="1090" w:type="dxa"/>
            <w:tcBorders>
              <w:top w:val="nil"/>
              <w:left w:val="nil"/>
              <w:right w:val="nil"/>
            </w:tcBorders>
            <w:shd w:val="clear" w:color="000000" w:fill="FFFFFF"/>
            <w:noWrap/>
            <w:vAlign w:val="bottom"/>
            <w:hideMark/>
          </w:tcPr>
          <w:p w14:paraId="0E47F1C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0.126</w:t>
            </w:r>
          </w:p>
        </w:tc>
        <w:tc>
          <w:tcPr>
            <w:tcW w:w="942" w:type="dxa"/>
            <w:tcBorders>
              <w:top w:val="nil"/>
              <w:left w:val="nil"/>
              <w:right w:val="nil"/>
            </w:tcBorders>
            <w:shd w:val="clear" w:color="000000" w:fill="FFFFFF"/>
            <w:noWrap/>
            <w:vAlign w:val="bottom"/>
            <w:hideMark/>
          </w:tcPr>
          <w:p w14:paraId="79139AD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0.083</w:t>
            </w:r>
          </w:p>
        </w:tc>
        <w:tc>
          <w:tcPr>
            <w:tcW w:w="1069" w:type="dxa"/>
            <w:tcBorders>
              <w:top w:val="nil"/>
              <w:left w:val="nil"/>
              <w:right w:val="nil"/>
            </w:tcBorders>
            <w:shd w:val="clear" w:color="000000" w:fill="FFFFFF"/>
            <w:noWrap/>
            <w:vAlign w:val="bottom"/>
            <w:hideMark/>
          </w:tcPr>
          <w:p w14:paraId="0027F663"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0.104</w:t>
            </w:r>
          </w:p>
        </w:tc>
        <w:tc>
          <w:tcPr>
            <w:tcW w:w="983" w:type="dxa"/>
            <w:tcBorders>
              <w:top w:val="nil"/>
              <w:left w:val="nil"/>
              <w:right w:val="nil"/>
            </w:tcBorders>
            <w:shd w:val="clear" w:color="000000" w:fill="FFFFFF"/>
            <w:noWrap/>
            <w:vAlign w:val="bottom"/>
            <w:hideMark/>
          </w:tcPr>
          <w:p w14:paraId="1823E42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0.160</w:t>
            </w:r>
          </w:p>
        </w:tc>
      </w:tr>
      <w:tr w:rsidR="00485843" w:rsidRPr="00485843" w14:paraId="49F4902E" w14:textId="77777777" w:rsidTr="00B816E3">
        <w:trPr>
          <w:trHeight w:val="253"/>
        </w:trPr>
        <w:tc>
          <w:tcPr>
            <w:tcW w:w="2917" w:type="dxa"/>
            <w:tcBorders>
              <w:top w:val="nil"/>
              <w:left w:val="nil"/>
              <w:bottom w:val="single" w:sz="4" w:space="0" w:color="auto"/>
              <w:right w:val="nil"/>
            </w:tcBorders>
            <w:shd w:val="clear" w:color="000000" w:fill="FFFFFF"/>
            <w:noWrap/>
            <w:vAlign w:val="bottom"/>
            <w:hideMark/>
          </w:tcPr>
          <w:p w14:paraId="3A188CC7"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Mortality MOFs</w:t>
            </w:r>
          </w:p>
        </w:tc>
        <w:tc>
          <w:tcPr>
            <w:tcW w:w="1237" w:type="dxa"/>
            <w:tcBorders>
              <w:top w:val="nil"/>
              <w:left w:val="nil"/>
              <w:bottom w:val="single" w:sz="4" w:space="0" w:color="auto"/>
              <w:right w:val="nil"/>
            </w:tcBorders>
            <w:shd w:val="clear" w:color="000000" w:fill="FFFFFF"/>
            <w:noWrap/>
            <w:vAlign w:val="bottom"/>
            <w:hideMark/>
          </w:tcPr>
          <w:p w14:paraId="5ADD6F1B"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0.003</w:t>
            </w:r>
          </w:p>
        </w:tc>
        <w:tc>
          <w:tcPr>
            <w:tcW w:w="1113" w:type="dxa"/>
            <w:tcBorders>
              <w:top w:val="nil"/>
              <w:left w:val="nil"/>
              <w:bottom w:val="single" w:sz="4" w:space="0" w:color="auto"/>
              <w:right w:val="nil"/>
            </w:tcBorders>
            <w:shd w:val="clear" w:color="000000" w:fill="FFFFFF"/>
            <w:noWrap/>
            <w:vAlign w:val="bottom"/>
            <w:hideMark/>
          </w:tcPr>
          <w:p w14:paraId="7BFC3D37"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0.006</w:t>
            </w:r>
          </w:p>
        </w:tc>
        <w:tc>
          <w:tcPr>
            <w:tcW w:w="1090" w:type="dxa"/>
            <w:tcBorders>
              <w:top w:val="nil"/>
              <w:left w:val="nil"/>
              <w:bottom w:val="single" w:sz="4" w:space="0" w:color="auto"/>
              <w:right w:val="nil"/>
            </w:tcBorders>
            <w:shd w:val="clear" w:color="000000" w:fill="FFFFFF"/>
            <w:noWrap/>
            <w:vAlign w:val="bottom"/>
            <w:hideMark/>
          </w:tcPr>
          <w:p w14:paraId="16C56217"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0.006</w:t>
            </w:r>
          </w:p>
        </w:tc>
        <w:tc>
          <w:tcPr>
            <w:tcW w:w="942" w:type="dxa"/>
            <w:tcBorders>
              <w:top w:val="nil"/>
              <w:left w:val="nil"/>
              <w:bottom w:val="single" w:sz="4" w:space="0" w:color="auto"/>
              <w:right w:val="nil"/>
            </w:tcBorders>
            <w:shd w:val="clear" w:color="000000" w:fill="FFFFFF"/>
            <w:noWrap/>
            <w:vAlign w:val="bottom"/>
            <w:hideMark/>
          </w:tcPr>
          <w:p w14:paraId="2D50D09E"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0.004</w:t>
            </w:r>
          </w:p>
        </w:tc>
        <w:tc>
          <w:tcPr>
            <w:tcW w:w="1069" w:type="dxa"/>
            <w:tcBorders>
              <w:top w:val="nil"/>
              <w:left w:val="nil"/>
              <w:bottom w:val="single" w:sz="4" w:space="0" w:color="auto"/>
              <w:right w:val="nil"/>
            </w:tcBorders>
            <w:shd w:val="clear" w:color="000000" w:fill="FFFFFF"/>
            <w:noWrap/>
            <w:vAlign w:val="bottom"/>
            <w:hideMark/>
          </w:tcPr>
          <w:p w14:paraId="10600316"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0.004</w:t>
            </w:r>
          </w:p>
        </w:tc>
        <w:tc>
          <w:tcPr>
            <w:tcW w:w="983" w:type="dxa"/>
            <w:tcBorders>
              <w:top w:val="nil"/>
              <w:left w:val="nil"/>
              <w:bottom w:val="single" w:sz="4" w:space="0" w:color="auto"/>
              <w:right w:val="nil"/>
            </w:tcBorders>
            <w:shd w:val="clear" w:color="000000" w:fill="FFFFFF"/>
            <w:noWrap/>
            <w:vAlign w:val="bottom"/>
            <w:hideMark/>
          </w:tcPr>
          <w:p w14:paraId="4E63139F"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0.006</w:t>
            </w:r>
          </w:p>
        </w:tc>
      </w:tr>
      <w:tr w:rsidR="00485843" w:rsidRPr="00485843" w14:paraId="07000A94" w14:textId="77777777" w:rsidTr="00B816E3">
        <w:trPr>
          <w:trHeight w:val="253"/>
        </w:trPr>
        <w:tc>
          <w:tcPr>
            <w:tcW w:w="2917" w:type="dxa"/>
            <w:tcBorders>
              <w:top w:val="single" w:sz="4" w:space="0" w:color="auto"/>
              <w:left w:val="nil"/>
              <w:right w:val="nil"/>
            </w:tcBorders>
            <w:shd w:val="clear" w:color="000000" w:fill="FFFFFF"/>
            <w:noWrap/>
            <w:vAlign w:val="bottom"/>
            <w:hideMark/>
          </w:tcPr>
          <w:p w14:paraId="464C113F" w14:textId="77777777" w:rsidR="00485843" w:rsidRPr="00485843" w:rsidRDefault="00485843" w:rsidP="00485843">
            <w:pPr>
              <w:ind w:right="-727"/>
              <w:rPr>
                <w:rFonts w:eastAsia="Times New Roman" w:cstheme="minorHAnsi"/>
                <w:b/>
                <w:bCs/>
                <w:color w:val="000000"/>
                <w:sz w:val="18"/>
                <w:szCs w:val="22"/>
              </w:rPr>
            </w:pPr>
            <w:r w:rsidRPr="00485843">
              <w:rPr>
                <w:rFonts w:cstheme="minorHAnsi"/>
                <w:b/>
                <w:color w:val="4D4D4D"/>
                <w:sz w:val="18"/>
              </w:rPr>
              <w:t>Total QALY loss due to mortality</w:t>
            </w:r>
          </w:p>
        </w:tc>
        <w:tc>
          <w:tcPr>
            <w:tcW w:w="1237" w:type="dxa"/>
            <w:tcBorders>
              <w:top w:val="single" w:sz="4" w:space="0" w:color="auto"/>
              <w:left w:val="nil"/>
              <w:right w:val="nil"/>
            </w:tcBorders>
            <w:shd w:val="clear" w:color="000000" w:fill="FFFFFF"/>
            <w:noWrap/>
            <w:vAlign w:val="bottom"/>
            <w:hideMark/>
          </w:tcPr>
          <w:p w14:paraId="6F3E843C"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color w:val="000000"/>
                <w:sz w:val="18"/>
                <w:szCs w:val="18"/>
              </w:rPr>
              <w:t>0.121</w:t>
            </w:r>
          </w:p>
        </w:tc>
        <w:tc>
          <w:tcPr>
            <w:tcW w:w="1113" w:type="dxa"/>
            <w:tcBorders>
              <w:top w:val="single" w:sz="4" w:space="0" w:color="auto"/>
              <w:left w:val="nil"/>
              <w:right w:val="nil"/>
            </w:tcBorders>
            <w:shd w:val="clear" w:color="000000" w:fill="FFFFFF"/>
            <w:noWrap/>
            <w:vAlign w:val="bottom"/>
            <w:hideMark/>
          </w:tcPr>
          <w:p w14:paraId="4C63F6A5"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color w:val="000000"/>
                <w:sz w:val="18"/>
                <w:szCs w:val="18"/>
              </w:rPr>
              <w:t>0.282</w:t>
            </w:r>
          </w:p>
        </w:tc>
        <w:tc>
          <w:tcPr>
            <w:tcW w:w="1090" w:type="dxa"/>
            <w:tcBorders>
              <w:top w:val="single" w:sz="4" w:space="0" w:color="auto"/>
              <w:left w:val="nil"/>
              <w:right w:val="nil"/>
            </w:tcBorders>
            <w:shd w:val="clear" w:color="000000" w:fill="FFFFFF"/>
            <w:noWrap/>
            <w:vAlign w:val="bottom"/>
            <w:hideMark/>
          </w:tcPr>
          <w:p w14:paraId="31F9F3BB"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color w:val="000000"/>
                <w:sz w:val="18"/>
                <w:szCs w:val="18"/>
              </w:rPr>
              <w:t>0.230</w:t>
            </w:r>
          </w:p>
        </w:tc>
        <w:tc>
          <w:tcPr>
            <w:tcW w:w="942" w:type="dxa"/>
            <w:tcBorders>
              <w:top w:val="single" w:sz="4" w:space="0" w:color="auto"/>
              <w:left w:val="nil"/>
              <w:right w:val="nil"/>
            </w:tcBorders>
            <w:shd w:val="clear" w:color="000000" w:fill="FFFFFF"/>
            <w:noWrap/>
            <w:vAlign w:val="bottom"/>
            <w:hideMark/>
          </w:tcPr>
          <w:p w14:paraId="5D0813F7"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color w:val="000000"/>
                <w:sz w:val="18"/>
                <w:szCs w:val="18"/>
              </w:rPr>
              <w:t>0.158</w:t>
            </w:r>
          </w:p>
        </w:tc>
        <w:tc>
          <w:tcPr>
            <w:tcW w:w="1069" w:type="dxa"/>
            <w:tcBorders>
              <w:top w:val="single" w:sz="4" w:space="0" w:color="auto"/>
              <w:left w:val="nil"/>
              <w:right w:val="nil"/>
            </w:tcBorders>
            <w:shd w:val="clear" w:color="000000" w:fill="FFFFFF"/>
            <w:noWrap/>
            <w:vAlign w:val="bottom"/>
            <w:hideMark/>
          </w:tcPr>
          <w:p w14:paraId="19F2CC11"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color w:val="000000"/>
                <w:sz w:val="18"/>
                <w:szCs w:val="18"/>
              </w:rPr>
              <w:t>0.186</w:t>
            </w:r>
          </w:p>
        </w:tc>
        <w:tc>
          <w:tcPr>
            <w:tcW w:w="983" w:type="dxa"/>
            <w:tcBorders>
              <w:top w:val="single" w:sz="4" w:space="0" w:color="auto"/>
              <w:left w:val="nil"/>
              <w:right w:val="nil"/>
            </w:tcBorders>
            <w:shd w:val="clear" w:color="000000" w:fill="FFFFFF"/>
            <w:noWrap/>
            <w:vAlign w:val="bottom"/>
            <w:hideMark/>
          </w:tcPr>
          <w:p w14:paraId="128B59C8"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color w:val="000000"/>
                <w:sz w:val="18"/>
                <w:szCs w:val="18"/>
              </w:rPr>
              <w:t>0.279</w:t>
            </w:r>
          </w:p>
        </w:tc>
      </w:tr>
      <w:tr w:rsidR="00485843" w:rsidRPr="00485843" w14:paraId="6CBF212F" w14:textId="77777777" w:rsidTr="00B816E3">
        <w:trPr>
          <w:trHeight w:val="253"/>
        </w:trPr>
        <w:tc>
          <w:tcPr>
            <w:tcW w:w="2917" w:type="dxa"/>
            <w:tcBorders>
              <w:top w:val="nil"/>
              <w:left w:val="nil"/>
              <w:bottom w:val="single" w:sz="4" w:space="0" w:color="auto"/>
              <w:right w:val="nil"/>
            </w:tcBorders>
            <w:shd w:val="clear" w:color="000000" w:fill="FFFFFF"/>
            <w:noWrap/>
            <w:vAlign w:val="bottom"/>
            <w:hideMark/>
          </w:tcPr>
          <w:p w14:paraId="27A276BB" w14:textId="77777777" w:rsidR="00485843" w:rsidRPr="00485843" w:rsidRDefault="00485843" w:rsidP="00485843">
            <w:pPr>
              <w:ind w:right="-727"/>
              <w:rPr>
                <w:rFonts w:cstheme="minorHAnsi"/>
                <w:b/>
                <w:color w:val="4D4D4D"/>
                <w:sz w:val="18"/>
              </w:rPr>
            </w:pPr>
            <w:r w:rsidRPr="00485843">
              <w:rPr>
                <w:rFonts w:cstheme="minorHAnsi"/>
                <w:b/>
                <w:color w:val="4D4D4D"/>
                <w:sz w:val="18"/>
              </w:rPr>
              <w:t xml:space="preserve">Total QALY loss due to </w:t>
            </w:r>
          </w:p>
          <w:p w14:paraId="1EB1A8CC" w14:textId="77777777" w:rsidR="00485843" w:rsidRPr="00485843" w:rsidRDefault="00485843" w:rsidP="00485843">
            <w:pPr>
              <w:ind w:right="-727"/>
              <w:rPr>
                <w:rFonts w:eastAsia="Times New Roman" w:cstheme="minorHAnsi"/>
                <w:b/>
                <w:bCs/>
                <w:color w:val="000000"/>
                <w:sz w:val="18"/>
                <w:szCs w:val="22"/>
              </w:rPr>
            </w:pPr>
            <w:r w:rsidRPr="00485843">
              <w:rPr>
                <w:rFonts w:cstheme="minorHAnsi"/>
                <w:b/>
                <w:color w:val="4D4D4D"/>
                <w:sz w:val="18"/>
              </w:rPr>
              <w:t>osteoporotic fractures</w:t>
            </w:r>
          </w:p>
        </w:tc>
        <w:tc>
          <w:tcPr>
            <w:tcW w:w="1237" w:type="dxa"/>
            <w:tcBorders>
              <w:top w:val="nil"/>
              <w:left w:val="nil"/>
              <w:bottom w:val="single" w:sz="4" w:space="0" w:color="auto"/>
              <w:right w:val="nil"/>
            </w:tcBorders>
            <w:shd w:val="clear" w:color="000000" w:fill="FFFFFF"/>
            <w:noWrap/>
            <w:vAlign w:val="bottom"/>
            <w:hideMark/>
          </w:tcPr>
          <w:p w14:paraId="20A54AD1"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color w:val="006100"/>
                <w:sz w:val="18"/>
                <w:szCs w:val="18"/>
              </w:rPr>
              <w:t>2.114</w:t>
            </w:r>
          </w:p>
        </w:tc>
        <w:tc>
          <w:tcPr>
            <w:tcW w:w="1113" w:type="dxa"/>
            <w:tcBorders>
              <w:top w:val="nil"/>
              <w:left w:val="nil"/>
              <w:bottom w:val="single" w:sz="4" w:space="0" w:color="auto"/>
              <w:right w:val="nil"/>
            </w:tcBorders>
            <w:shd w:val="clear" w:color="000000" w:fill="FFFFFF"/>
            <w:noWrap/>
            <w:vAlign w:val="bottom"/>
            <w:hideMark/>
          </w:tcPr>
          <w:p w14:paraId="0033E9F4"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color w:val="000000"/>
                <w:sz w:val="18"/>
                <w:szCs w:val="18"/>
              </w:rPr>
              <w:t>3.753</w:t>
            </w:r>
          </w:p>
        </w:tc>
        <w:tc>
          <w:tcPr>
            <w:tcW w:w="1090" w:type="dxa"/>
            <w:tcBorders>
              <w:top w:val="nil"/>
              <w:left w:val="nil"/>
              <w:bottom w:val="single" w:sz="4" w:space="0" w:color="auto"/>
              <w:right w:val="nil"/>
            </w:tcBorders>
            <w:shd w:val="clear" w:color="000000" w:fill="FFFFFF"/>
            <w:noWrap/>
            <w:vAlign w:val="bottom"/>
            <w:hideMark/>
          </w:tcPr>
          <w:p w14:paraId="62A2E7B1"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color w:val="000000"/>
                <w:sz w:val="18"/>
                <w:szCs w:val="18"/>
              </w:rPr>
              <w:t>3.862</w:t>
            </w:r>
          </w:p>
        </w:tc>
        <w:tc>
          <w:tcPr>
            <w:tcW w:w="942" w:type="dxa"/>
            <w:tcBorders>
              <w:top w:val="nil"/>
              <w:left w:val="nil"/>
              <w:bottom w:val="single" w:sz="4" w:space="0" w:color="auto"/>
              <w:right w:val="nil"/>
            </w:tcBorders>
            <w:shd w:val="clear" w:color="000000" w:fill="FFFFFF"/>
            <w:noWrap/>
            <w:vAlign w:val="bottom"/>
            <w:hideMark/>
          </w:tcPr>
          <w:p w14:paraId="1E9F5808"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color w:val="000000"/>
                <w:sz w:val="18"/>
                <w:szCs w:val="18"/>
              </w:rPr>
              <w:t>2.560</w:t>
            </w:r>
          </w:p>
        </w:tc>
        <w:tc>
          <w:tcPr>
            <w:tcW w:w="1069" w:type="dxa"/>
            <w:tcBorders>
              <w:top w:val="nil"/>
              <w:left w:val="nil"/>
              <w:bottom w:val="single" w:sz="4" w:space="0" w:color="auto"/>
              <w:right w:val="nil"/>
            </w:tcBorders>
            <w:shd w:val="clear" w:color="000000" w:fill="FFFFFF"/>
            <w:noWrap/>
            <w:vAlign w:val="bottom"/>
            <w:hideMark/>
          </w:tcPr>
          <w:p w14:paraId="6200EDE4" w14:textId="77777777" w:rsidR="00485843" w:rsidRPr="00485843" w:rsidRDefault="00485843" w:rsidP="00485843">
            <w:pPr>
              <w:jc w:val="center"/>
              <w:rPr>
                <w:rFonts w:eastAsia="Times New Roman" w:cstheme="minorHAnsi"/>
                <w:b/>
                <w:bCs/>
                <w:sz w:val="18"/>
                <w:szCs w:val="18"/>
              </w:rPr>
            </w:pPr>
            <w:r w:rsidRPr="00485843">
              <w:rPr>
                <w:rFonts w:cstheme="minorHAnsi"/>
                <w:b/>
                <w:color w:val="000000"/>
                <w:sz w:val="18"/>
                <w:szCs w:val="18"/>
              </w:rPr>
              <w:t>2.770</w:t>
            </w:r>
          </w:p>
        </w:tc>
        <w:tc>
          <w:tcPr>
            <w:tcW w:w="983" w:type="dxa"/>
            <w:tcBorders>
              <w:top w:val="nil"/>
              <w:left w:val="nil"/>
              <w:bottom w:val="single" w:sz="4" w:space="0" w:color="auto"/>
              <w:right w:val="nil"/>
            </w:tcBorders>
            <w:shd w:val="clear" w:color="000000" w:fill="FFFFFF"/>
            <w:noWrap/>
            <w:vAlign w:val="bottom"/>
            <w:hideMark/>
          </w:tcPr>
          <w:p w14:paraId="58B32C80" w14:textId="77777777" w:rsidR="00485843" w:rsidRPr="00485843" w:rsidRDefault="00485843" w:rsidP="00485843">
            <w:pPr>
              <w:jc w:val="center"/>
              <w:rPr>
                <w:rFonts w:eastAsia="Times New Roman" w:cstheme="minorHAnsi"/>
                <w:b/>
                <w:bCs/>
                <w:sz w:val="18"/>
                <w:szCs w:val="18"/>
              </w:rPr>
            </w:pPr>
            <w:r w:rsidRPr="00485843">
              <w:rPr>
                <w:rFonts w:cstheme="minorHAnsi"/>
                <w:b/>
                <w:sz w:val="18"/>
                <w:szCs w:val="18"/>
              </w:rPr>
              <w:t>4.220</w:t>
            </w:r>
          </w:p>
        </w:tc>
      </w:tr>
    </w:tbl>
    <w:p w14:paraId="7B68FD7C" w14:textId="77777777" w:rsidR="00485843" w:rsidRPr="00485843" w:rsidRDefault="00485843" w:rsidP="00485843">
      <w:pPr>
        <w:spacing w:line="480" w:lineRule="auto"/>
        <w:ind w:right="57"/>
        <w:jc w:val="both"/>
        <w:rPr>
          <w:rFonts w:cstheme="minorHAnsi"/>
          <w:sz w:val="20"/>
        </w:rPr>
      </w:pPr>
    </w:p>
    <w:p w14:paraId="05D1702B" w14:textId="210616CF" w:rsidR="00485843" w:rsidRPr="00485843" w:rsidRDefault="009962D5" w:rsidP="00485843">
      <w:pPr>
        <w:keepNext/>
        <w:ind w:left="720"/>
        <w:rPr>
          <w:rFonts w:cstheme="minorHAnsi"/>
          <w:iCs/>
          <w:sz w:val="20"/>
          <w:szCs w:val="18"/>
        </w:rPr>
      </w:pPr>
      <w:bookmarkStart w:id="171" w:name="_Ref506462834"/>
      <w:r w:rsidRPr="00863D01">
        <w:rPr>
          <w:rFonts w:cstheme="minorHAnsi"/>
          <w:b/>
          <w:iCs/>
          <w:sz w:val="20"/>
          <w:szCs w:val="18"/>
        </w:rPr>
        <w:t>Table A</w:t>
      </w:r>
      <w:r w:rsidR="00485843" w:rsidRPr="00863D01">
        <w:rPr>
          <w:rFonts w:cstheme="minorHAnsi"/>
          <w:b/>
          <w:iCs/>
          <w:sz w:val="20"/>
          <w:szCs w:val="18"/>
        </w:rPr>
        <w:t xml:space="preserve"> </w:t>
      </w:r>
      <w:bookmarkEnd w:id="171"/>
      <w:r w:rsidR="00863D01" w:rsidRPr="00863D01">
        <w:rPr>
          <w:rFonts w:cstheme="minorHAnsi"/>
          <w:b/>
          <w:iCs/>
          <w:sz w:val="20"/>
          <w:szCs w:val="18"/>
        </w:rPr>
        <w:t>17</w:t>
      </w:r>
      <w:r w:rsidR="00485843" w:rsidRPr="00863D01">
        <w:rPr>
          <w:rFonts w:cstheme="minorHAnsi"/>
          <w:iCs/>
          <w:sz w:val="20"/>
          <w:szCs w:val="18"/>
        </w:rPr>
        <w:t xml:space="preserve"> Estimated</w:t>
      </w:r>
      <w:r w:rsidR="00485843" w:rsidRPr="00485843">
        <w:rPr>
          <w:rFonts w:cstheme="minorHAnsi"/>
          <w:iCs/>
          <w:sz w:val="20"/>
          <w:szCs w:val="18"/>
        </w:rPr>
        <w:t xml:space="preserve"> total QALY loss of fractures in 2017, female population</w:t>
      </w:r>
    </w:p>
    <w:tbl>
      <w:tblPr>
        <w:tblW w:w="9419" w:type="dxa"/>
        <w:tblLook w:val="04A0" w:firstRow="1" w:lastRow="0" w:firstColumn="1" w:lastColumn="0" w:noHBand="0" w:noVBand="1"/>
      </w:tblPr>
      <w:tblGrid>
        <w:gridCol w:w="2918"/>
        <w:gridCol w:w="1038"/>
        <w:gridCol w:w="1121"/>
        <w:gridCol w:w="872"/>
        <w:gridCol w:w="819"/>
        <w:gridCol w:w="1193"/>
        <w:gridCol w:w="1458"/>
      </w:tblGrid>
      <w:tr w:rsidR="00485843" w:rsidRPr="00485843" w14:paraId="646815AE" w14:textId="77777777" w:rsidTr="00B816E3">
        <w:trPr>
          <w:trHeight w:val="251"/>
        </w:trPr>
        <w:tc>
          <w:tcPr>
            <w:tcW w:w="2918" w:type="dxa"/>
            <w:tcBorders>
              <w:top w:val="nil"/>
              <w:left w:val="nil"/>
              <w:right w:val="nil"/>
            </w:tcBorders>
            <w:shd w:val="clear" w:color="000000" w:fill="FFFFFF"/>
            <w:noWrap/>
            <w:vAlign w:val="bottom"/>
            <w:hideMark/>
          </w:tcPr>
          <w:p w14:paraId="4EC8C74F" w14:textId="77777777" w:rsidR="00485843" w:rsidRPr="00485843" w:rsidRDefault="00485843" w:rsidP="00485843">
            <w:pPr>
              <w:rPr>
                <w:rFonts w:eastAsia="Times New Roman" w:cstheme="minorHAnsi"/>
                <w:color w:val="000000"/>
                <w:sz w:val="18"/>
                <w:szCs w:val="22"/>
              </w:rPr>
            </w:pPr>
            <w:r w:rsidRPr="00485843">
              <w:rPr>
                <w:rFonts w:eastAsia="Times New Roman" w:cstheme="minorHAnsi"/>
                <w:color w:val="000000"/>
                <w:sz w:val="18"/>
                <w:szCs w:val="22"/>
              </w:rPr>
              <w:t> </w:t>
            </w:r>
          </w:p>
        </w:tc>
        <w:tc>
          <w:tcPr>
            <w:tcW w:w="1038" w:type="dxa"/>
            <w:tcBorders>
              <w:top w:val="nil"/>
              <w:left w:val="nil"/>
              <w:right w:val="nil"/>
            </w:tcBorders>
            <w:shd w:val="clear" w:color="000000" w:fill="FFFFFF"/>
            <w:noWrap/>
            <w:vAlign w:val="bottom"/>
            <w:hideMark/>
          </w:tcPr>
          <w:p w14:paraId="0793098E" w14:textId="77777777" w:rsidR="00485843" w:rsidRPr="00485843" w:rsidRDefault="00485843" w:rsidP="00485843">
            <w:pPr>
              <w:ind w:right="-727"/>
              <w:rPr>
                <w:rFonts w:eastAsia="Times New Roman" w:cstheme="minorHAnsi"/>
                <w:b/>
                <w:sz w:val="18"/>
                <w:szCs w:val="22"/>
              </w:rPr>
            </w:pPr>
            <w:r w:rsidRPr="00485843">
              <w:rPr>
                <w:rFonts w:cstheme="minorHAnsi"/>
                <w:b/>
                <w:bCs/>
                <w:sz w:val="18"/>
              </w:rPr>
              <w:t>France</w:t>
            </w:r>
          </w:p>
        </w:tc>
        <w:tc>
          <w:tcPr>
            <w:tcW w:w="1121" w:type="dxa"/>
            <w:tcBorders>
              <w:top w:val="nil"/>
              <w:left w:val="nil"/>
              <w:right w:val="nil"/>
            </w:tcBorders>
            <w:shd w:val="clear" w:color="000000" w:fill="FFFFFF"/>
            <w:noWrap/>
            <w:vAlign w:val="bottom"/>
            <w:hideMark/>
          </w:tcPr>
          <w:p w14:paraId="2EE2369F" w14:textId="77777777" w:rsidR="00485843" w:rsidRPr="00485843" w:rsidRDefault="00485843" w:rsidP="00485843">
            <w:pPr>
              <w:ind w:right="-727"/>
              <w:rPr>
                <w:rFonts w:cstheme="minorHAnsi"/>
                <w:b/>
                <w:bCs/>
                <w:sz w:val="18"/>
              </w:rPr>
            </w:pPr>
            <w:r w:rsidRPr="00485843">
              <w:rPr>
                <w:rFonts w:cstheme="minorHAnsi"/>
                <w:b/>
                <w:bCs/>
                <w:sz w:val="18"/>
              </w:rPr>
              <w:t>Germany</w:t>
            </w:r>
          </w:p>
        </w:tc>
        <w:tc>
          <w:tcPr>
            <w:tcW w:w="872" w:type="dxa"/>
            <w:tcBorders>
              <w:top w:val="nil"/>
              <w:left w:val="nil"/>
              <w:right w:val="nil"/>
            </w:tcBorders>
            <w:shd w:val="clear" w:color="000000" w:fill="FFFFFF"/>
            <w:noWrap/>
            <w:vAlign w:val="bottom"/>
            <w:hideMark/>
          </w:tcPr>
          <w:p w14:paraId="375647C8" w14:textId="77777777" w:rsidR="00485843" w:rsidRPr="00485843" w:rsidRDefault="00485843" w:rsidP="00485843">
            <w:pPr>
              <w:ind w:right="-727"/>
              <w:rPr>
                <w:rFonts w:cstheme="minorHAnsi"/>
                <w:b/>
                <w:bCs/>
                <w:sz w:val="18"/>
              </w:rPr>
            </w:pPr>
            <w:r w:rsidRPr="00485843">
              <w:rPr>
                <w:rFonts w:cstheme="minorHAnsi"/>
                <w:b/>
                <w:bCs/>
                <w:sz w:val="18"/>
              </w:rPr>
              <w:t>Italy</w:t>
            </w:r>
          </w:p>
        </w:tc>
        <w:tc>
          <w:tcPr>
            <w:tcW w:w="819" w:type="dxa"/>
            <w:tcBorders>
              <w:top w:val="nil"/>
              <w:left w:val="nil"/>
              <w:right w:val="nil"/>
            </w:tcBorders>
            <w:shd w:val="clear" w:color="000000" w:fill="FFFFFF"/>
            <w:noWrap/>
            <w:vAlign w:val="bottom"/>
            <w:hideMark/>
          </w:tcPr>
          <w:p w14:paraId="040C8B37" w14:textId="77777777" w:rsidR="00485843" w:rsidRPr="00485843" w:rsidRDefault="00485843" w:rsidP="00485843">
            <w:pPr>
              <w:jc w:val="center"/>
              <w:rPr>
                <w:rFonts w:cstheme="minorHAnsi"/>
                <w:b/>
                <w:bCs/>
                <w:sz w:val="18"/>
              </w:rPr>
            </w:pPr>
            <w:r w:rsidRPr="00485843">
              <w:rPr>
                <w:rFonts w:cstheme="minorHAnsi"/>
                <w:b/>
                <w:bCs/>
                <w:sz w:val="18"/>
              </w:rPr>
              <w:t>Spain</w:t>
            </w:r>
          </w:p>
        </w:tc>
        <w:tc>
          <w:tcPr>
            <w:tcW w:w="1193" w:type="dxa"/>
            <w:tcBorders>
              <w:top w:val="nil"/>
              <w:left w:val="nil"/>
              <w:right w:val="nil"/>
            </w:tcBorders>
            <w:shd w:val="clear" w:color="000000" w:fill="FFFFFF"/>
            <w:noWrap/>
            <w:vAlign w:val="bottom"/>
            <w:hideMark/>
          </w:tcPr>
          <w:p w14:paraId="7045825D" w14:textId="77777777" w:rsidR="00485843" w:rsidRPr="00485843" w:rsidRDefault="00485843" w:rsidP="00485843">
            <w:pPr>
              <w:jc w:val="center"/>
              <w:rPr>
                <w:rFonts w:cstheme="minorHAnsi"/>
                <w:b/>
                <w:bCs/>
                <w:sz w:val="18"/>
              </w:rPr>
            </w:pPr>
            <w:r w:rsidRPr="00485843">
              <w:rPr>
                <w:rFonts w:cstheme="minorHAnsi"/>
                <w:b/>
                <w:bCs/>
                <w:sz w:val="18"/>
              </w:rPr>
              <w:t>United Kingdom</w:t>
            </w:r>
          </w:p>
        </w:tc>
        <w:tc>
          <w:tcPr>
            <w:tcW w:w="1458" w:type="dxa"/>
            <w:tcBorders>
              <w:top w:val="nil"/>
              <w:left w:val="nil"/>
              <w:right w:val="nil"/>
            </w:tcBorders>
            <w:shd w:val="clear" w:color="000000" w:fill="FFFFFF"/>
            <w:noWrap/>
            <w:vAlign w:val="bottom"/>
            <w:hideMark/>
          </w:tcPr>
          <w:p w14:paraId="35A70B45" w14:textId="77777777" w:rsidR="00485843" w:rsidRPr="00485843" w:rsidRDefault="00485843" w:rsidP="00485843">
            <w:pPr>
              <w:jc w:val="center"/>
              <w:rPr>
                <w:rFonts w:cstheme="minorHAnsi"/>
                <w:b/>
                <w:bCs/>
                <w:sz w:val="18"/>
              </w:rPr>
            </w:pPr>
            <w:r w:rsidRPr="00485843">
              <w:rPr>
                <w:rFonts w:cstheme="minorHAnsi"/>
                <w:b/>
                <w:bCs/>
                <w:sz w:val="18"/>
              </w:rPr>
              <w:t>Sweden</w:t>
            </w:r>
          </w:p>
        </w:tc>
      </w:tr>
      <w:tr w:rsidR="00485843" w:rsidRPr="00485843" w14:paraId="6CA27817" w14:textId="77777777" w:rsidTr="00B816E3">
        <w:trPr>
          <w:trHeight w:val="251"/>
        </w:trPr>
        <w:tc>
          <w:tcPr>
            <w:tcW w:w="2918" w:type="dxa"/>
            <w:tcBorders>
              <w:top w:val="nil"/>
              <w:left w:val="nil"/>
              <w:bottom w:val="single" w:sz="4" w:space="0" w:color="auto"/>
              <w:right w:val="nil"/>
            </w:tcBorders>
            <w:shd w:val="clear" w:color="000000" w:fill="FFFFFF"/>
            <w:noWrap/>
            <w:vAlign w:val="bottom"/>
          </w:tcPr>
          <w:p w14:paraId="08149639" w14:textId="77777777" w:rsidR="00485843" w:rsidRPr="00485843" w:rsidRDefault="00485843" w:rsidP="00485843">
            <w:pPr>
              <w:ind w:right="-727"/>
              <w:rPr>
                <w:rFonts w:eastAsia="Times New Roman" w:cstheme="minorHAnsi"/>
                <w:color w:val="000000"/>
                <w:sz w:val="18"/>
                <w:szCs w:val="22"/>
              </w:rPr>
            </w:pPr>
            <w:r w:rsidRPr="00485843">
              <w:rPr>
                <w:rFonts w:cstheme="minorHAnsi"/>
                <w:b/>
                <w:color w:val="4D4D4D"/>
                <w:sz w:val="18"/>
              </w:rPr>
              <w:t>QALY loss due to morbidity</w:t>
            </w:r>
          </w:p>
        </w:tc>
        <w:tc>
          <w:tcPr>
            <w:tcW w:w="1038" w:type="dxa"/>
            <w:tcBorders>
              <w:top w:val="nil"/>
              <w:left w:val="nil"/>
              <w:bottom w:val="single" w:sz="4" w:space="0" w:color="auto"/>
              <w:right w:val="nil"/>
            </w:tcBorders>
            <w:shd w:val="clear" w:color="000000" w:fill="FFFFFF"/>
            <w:noWrap/>
            <w:vAlign w:val="bottom"/>
          </w:tcPr>
          <w:p w14:paraId="18D3AC4D" w14:textId="77777777" w:rsidR="00485843" w:rsidRPr="00485843" w:rsidRDefault="00485843" w:rsidP="00485843">
            <w:pPr>
              <w:jc w:val="center"/>
              <w:rPr>
                <w:rFonts w:eastAsia="Times New Roman" w:cstheme="minorHAnsi"/>
                <w:color w:val="000000"/>
                <w:sz w:val="18"/>
                <w:szCs w:val="22"/>
              </w:rPr>
            </w:pPr>
          </w:p>
        </w:tc>
        <w:tc>
          <w:tcPr>
            <w:tcW w:w="1121" w:type="dxa"/>
            <w:tcBorders>
              <w:top w:val="nil"/>
              <w:left w:val="nil"/>
              <w:bottom w:val="single" w:sz="4" w:space="0" w:color="auto"/>
              <w:right w:val="nil"/>
            </w:tcBorders>
            <w:shd w:val="clear" w:color="000000" w:fill="FFFFFF"/>
            <w:noWrap/>
            <w:vAlign w:val="bottom"/>
          </w:tcPr>
          <w:p w14:paraId="0B85C42B" w14:textId="77777777" w:rsidR="00485843" w:rsidRPr="00485843" w:rsidRDefault="00485843" w:rsidP="00485843">
            <w:pPr>
              <w:jc w:val="center"/>
              <w:rPr>
                <w:rFonts w:eastAsia="Times New Roman" w:cstheme="minorHAnsi"/>
                <w:color w:val="000000"/>
                <w:sz w:val="18"/>
                <w:szCs w:val="22"/>
              </w:rPr>
            </w:pPr>
          </w:p>
        </w:tc>
        <w:tc>
          <w:tcPr>
            <w:tcW w:w="872" w:type="dxa"/>
            <w:tcBorders>
              <w:top w:val="nil"/>
              <w:left w:val="nil"/>
              <w:bottom w:val="single" w:sz="4" w:space="0" w:color="auto"/>
              <w:right w:val="nil"/>
            </w:tcBorders>
            <w:shd w:val="clear" w:color="000000" w:fill="FFFFFF"/>
            <w:noWrap/>
            <w:vAlign w:val="bottom"/>
          </w:tcPr>
          <w:p w14:paraId="25C34FF5" w14:textId="77777777" w:rsidR="00485843" w:rsidRPr="00485843" w:rsidRDefault="00485843" w:rsidP="00485843">
            <w:pPr>
              <w:jc w:val="center"/>
              <w:rPr>
                <w:rFonts w:eastAsia="Times New Roman" w:cstheme="minorHAnsi"/>
                <w:color w:val="000000"/>
                <w:sz w:val="18"/>
                <w:szCs w:val="22"/>
              </w:rPr>
            </w:pPr>
          </w:p>
        </w:tc>
        <w:tc>
          <w:tcPr>
            <w:tcW w:w="819" w:type="dxa"/>
            <w:tcBorders>
              <w:top w:val="nil"/>
              <w:left w:val="nil"/>
              <w:bottom w:val="single" w:sz="4" w:space="0" w:color="auto"/>
              <w:right w:val="nil"/>
            </w:tcBorders>
            <w:shd w:val="clear" w:color="000000" w:fill="FFFFFF"/>
            <w:noWrap/>
            <w:vAlign w:val="bottom"/>
          </w:tcPr>
          <w:p w14:paraId="50DF3588" w14:textId="77777777" w:rsidR="00485843" w:rsidRPr="00485843" w:rsidRDefault="00485843" w:rsidP="00485843">
            <w:pPr>
              <w:jc w:val="center"/>
              <w:rPr>
                <w:rFonts w:eastAsia="Times New Roman" w:cstheme="minorHAnsi"/>
                <w:color w:val="000000"/>
                <w:sz w:val="18"/>
                <w:szCs w:val="22"/>
              </w:rPr>
            </w:pPr>
          </w:p>
        </w:tc>
        <w:tc>
          <w:tcPr>
            <w:tcW w:w="1193" w:type="dxa"/>
            <w:tcBorders>
              <w:top w:val="nil"/>
              <w:left w:val="nil"/>
              <w:bottom w:val="single" w:sz="4" w:space="0" w:color="auto"/>
              <w:right w:val="nil"/>
            </w:tcBorders>
            <w:shd w:val="clear" w:color="000000" w:fill="FFFFFF"/>
            <w:noWrap/>
            <w:vAlign w:val="bottom"/>
          </w:tcPr>
          <w:p w14:paraId="1E157FD8" w14:textId="77777777" w:rsidR="00485843" w:rsidRPr="00485843" w:rsidRDefault="00485843" w:rsidP="00485843">
            <w:pPr>
              <w:jc w:val="center"/>
              <w:rPr>
                <w:rFonts w:eastAsia="Times New Roman" w:cstheme="minorHAnsi"/>
                <w:color w:val="000000"/>
                <w:sz w:val="18"/>
                <w:szCs w:val="22"/>
              </w:rPr>
            </w:pPr>
          </w:p>
        </w:tc>
        <w:tc>
          <w:tcPr>
            <w:tcW w:w="1458" w:type="dxa"/>
            <w:tcBorders>
              <w:top w:val="nil"/>
              <w:left w:val="nil"/>
              <w:bottom w:val="single" w:sz="4" w:space="0" w:color="auto"/>
              <w:right w:val="nil"/>
            </w:tcBorders>
            <w:shd w:val="clear" w:color="000000" w:fill="FFFFFF"/>
            <w:noWrap/>
            <w:vAlign w:val="bottom"/>
          </w:tcPr>
          <w:p w14:paraId="39D6485A" w14:textId="77777777" w:rsidR="00485843" w:rsidRPr="00485843" w:rsidRDefault="00485843" w:rsidP="00485843">
            <w:pPr>
              <w:jc w:val="center"/>
              <w:rPr>
                <w:rFonts w:eastAsia="Times New Roman" w:cstheme="minorHAnsi"/>
                <w:color w:val="000000"/>
                <w:sz w:val="18"/>
                <w:szCs w:val="22"/>
              </w:rPr>
            </w:pPr>
          </w:p>
        </w:tc>
      </w:tr>
      <w:tr w:rsidR="00485843" w:rsidRPr="00485843" w14:paraId="406BBDF9" w14:textId="77777777" w:rsidTr="00B816E3">
        <w:trPr>
          <w:trHeight w:val="251"/>
        </w:trPr>
        <w:tc>
          <w:tcPr>
            <w:tcW w:w="2918" w:type="dxa"/>
            <w:tcBorders>
              <w:top w:val="single" w:sz="4" w:space="0" w:color="auto"/>
              <w:left w:val="nil"/>
              <w:bottom w:val="nil"/>
              <w:right w:val="nil"/>
            </w:tcBorders>
            <w:shd w:val="clear" w:color="000000" w:fill="FFFFFF"/>
            <w:noWrap/>
            <w:vAlign w:val="bottom"/>
            <w:hideMark/>
          </w:tcPr>
          <w:p w14:paraId="2FE5EA91"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Incident hip fractures</w:t>
            </w:r>
          </w:p>
        </w:tc>
        <w:tc>
          <w:tcPr>
            <w:tcW w:w="1038" w:type="dxa"/>
            <w:tcBorders>
              <w:top w:val="single" w:sz="4" w:space="0" w:color="auto"/>
              <w:left w:val="nil"/>
              <w:bottom w:val="nil"/>
              <w:right w:val="nil"/>
            </w:tcBorders>
            <w:shd w:val="clear" w:color="000000" w:fill="FFFFFF"/>
            <w:noWrap/>
            <w:vAlign w:val="bottom"/>
            <w:hideMark/>
          </w:tcPr>
          <w:p w14:paraId="226478D8"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14,225</w:t>
            </w:r>
          </w:p>
        </w:tc>
        <w:tc>
          <w:tcPr>
            <w:tcW w:w="1121" w:type="dxa"/>
            <w:tcBorders>
              <w:top w:val="single" w:sz="4" w:space="0" w:color="auto"/>
              <w:left w:val="nil"/>
              <w:bottom w:val="nil"/>
              <w:right w:val="nil"/>
            </w:tcBorders>
            <w:shd w:val="clear" w:color="000000" w:fill="FFFFFF"/>
            <w:noWrap/>
            <w:vAlign w:val="bottom"/>
            <w:hideMark/>
          </w:tcPr>
          <w:p w14:paraId="037CCAD8"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29,425</w:t>
            </w:r>
          </w:p>
        </w:tc>
        <w:tc>
          <w:tcPr>
            <w:tcW w:w="872" w:type="dxa"/>
            <w:tcBorders>
              <w:top w:val="single" w:sz="4" w:space="0" w:color="auto"/>
              <w:left w:val="nil"/>
              <w:bottom w:val="nil"/>
              <w:right w:val="nil"/>
            </w:tcBorders>
            <w:shd w:val="clear" w:color="000000" w:fill="FFFFFF"/>
            <w:noWrap/>
            <w:vAlign w:val="bottom"/>
            <w:hideMark/>
          </w:tcPr>
          <w:p w14:paraId="657E61CF"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22,871</w:t>
            </w:r>
          </w:p>
        </w:tc>
        <w:tc>
          <w:tcPr>
            <w:tcW w:w="819" w:type="dxa"/>
            <w:tcBorders>
              <w:top w:val="single" w:sz="4" w:space="0" w:color="auto"/>
              <w:left w:val="nil"/>
              <w:bottom w:val="nil"/>
              <w:right w:val="nil"/>
            </w:tcBorders>
            <w:shd w:val="clear" w:color="000000" w:fill="FFFFFF"/>
            <w:noWrap/>
            <w:vAlign w:val="bottom"/>
            <w:hideMark/>
          </w:tcPr>
          <w:p w14:paraId="3C7B3BE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11,819</w:t>
            </w:r>
          </w:p>
        </w:tc>
        <w:tc>
          <w:tcPr>
            <w:tcW w:w="1193" w:type="dxa"/>
            <w:tcBorders>
              <w:top w:val="single" w:sz="4" w:space="0" w:color="auto"/>
              <w:left w:val="nil"/>
              <w:bottom w:val="nil"/>
              <w:right w:val="nil"/>
            </w:tcBorders>
            <w:shd w:val="clear" w:color="000000" w:fill="FFFFFF"/>
            <w:noWrap/>
            <w:vAlign w:val="bottom"/>
            <w:hideMark/>
          </w:tcPr>
          <w:p w14:paraId="5EB52657"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17,399</w:t>
            </w:r>
          </w:p>
        </w:tc>
        <w:tc>
          <w:tcPr>
            <w:tcW w:w="1458" w:type="dxa"/>
            <w:tcBorders>
              <w:top w:val="single" w:sz="4" w:space="0" w:color="auto"/>
              <w:left w:val="nil"/>
              <w:bottom w:val="nil"/>
              <w:right w:val="nil"/>
            </w:tcBorders>
            <w:shd w:val="clear" w:color="000000" w:fill="FFFFFF"/>
            <w:noWrap/>
            <w:vAlign w:val="bottom"/>
            <w:hideMark/>
          </w:tcPr>
          <w:p w14:paraId="668CBE41"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3,844</w:t>
            </w:r>
          </w:p>
        </w:tc>
      </w:tr>
      <w:tr w:rsidR="00485843" w:rsidRPr="00485843" w14:paraId="2D30A3B1" w14:textId="77777777" w:rsidTr="00B816E3">
        <w:trPr>
          <w:trHeight w:val="251"/>
        </w:trPr>
        <w:tc>
          <w:tcPr>
            <w:tcW w:w="2918" w:type="dxa"/>
            <w:tcBorders>
              <w:top w:val="nil"/>
              <w:left w:val="nil"/>
              <w:bottom w:val="nil"/>
              <w:right w:val="nil"/>
            </w:tcBorders>
            <w:shd w:val="clear" w:color="000000" w:fill="FFFFFF"/>
            <w:noWrap/>
            <w:vAlign w:val="bottom"/>
            <w:hideMark/>
          </w:tcPr>
          <w:p w14:paraId="0063C4B0"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Incident vertebral fractures</w:t>
            </w:r>
          </w:p>
        </w:tc>
        <w:tc>
          <w:tcPr>
            <w:tcW w:w="1038" w:type="dxa"/>
            <w:tcBorders>
              <w:top w:val="nil"/>
              <w:left w:val="nil"/>
              <w:bottom w:val="nil"/>
              <w:right w:val="nil"/>
            </w:tcBorders>
            <w:shd w:val="clear" w:color="000000" w:fill="FFFFFF"/>
            <w:noWrap/>
            <w:vAlign w:val="bottom"/>
            <w:hideMark/>
          </w:tcPr>
          <w:p w14:paraId="0E7D5581"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7,476</w:t>
            </w:r>
          </w:p>
        </w:tc>
        <w:tc>
          <w:tcPr>
            <w:tcW w:w="1121" w:type="dxa"/>
            <w:tcBorders>
              <w:top w:val="nil"/>
              <w:left w:val="nil"/>
              <w:bottom w:val="nil"/>
              <w:right w:val="nil"/>
            </w:tcBorders>
            <w:shd w:val="clear" w:color="000000" w:fill="FFFFFF"/>
            <w:noWrap/>
            <w:vAlign w:val="bottom"/>
            <w:hideMark/>
          </w:tcPr>
          <w:p w14:paraId="7945E6D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16,975</w:t>
            </w:r>
          </w:p>
        </w:tc>
        <w:tc>
          <w:tcPr>
            <w:tcW w:w="872" w:type="dxa"/>
            <w:tcBorders>
              <w:top w:val="nil"/>
              <w:left w:val="nil"/>
              <w:bottom w:val="nil"/>
              <w:right w:val="nil"/>
            </w:tcBorders>
            <w:shd w:val="clear" w:color="000000" w:fill="FFFFFF"/>
            <w:noWrap/>
            <w:vAlign w:val="bottom"/>
            <w:hideMark/>
          </w:tcPr>
          <w:p w14:paraId="09B6B2EB"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13,194</w:t>
            </w:r>
          </w:p>
        </w:tc>
        <w:tc>
          <w:tcPr>
            <w:tcW w:w="819" w:type="dxa"/>
            <w:tcBorders>
              <w:top w:val="nil"/>
              <w:left w:val="nil"/>
              <w:bottom w:val="nil"/>
              <w:right w:val="nil"/>
            </w:tcBorders>
            <w:shd w:val="clear" w:color="000000" w:fill="FFFFFF"/>
            <w:noWrap/>
            <w:vAlign w:val="bottom"/>
            <w:hideMark/>
          </w:tcPr>
          <w:p w14:paraId="40FA8603"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5,798</w:t>
            </w:r>
          </w:p>
        </w:tc>
        <w:tc>
          <w:tcPr>
            <w:tcW w:w="1193" w:type="dxa"/>
            <w:tcBorders>
              <w:top w:val="nil"/>
              <w:left w:val="nil"/>
              <w:bottom w:val="nil"/>
              <w:right w:val="nil"/>
            </w:tcBorders>
            <w:shd w:val="clear" w:color="000000" w:fill="FFFFFF"/>
            <w:noWrap/>
            <w:vAlign w:val="bottom"/>
            <w:hideMark/>
          </w:tcPr>
          <w:p w14:paraId="65F3F41C"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10,360</w:t>
            </w:r>
          </w:p>
        </w:tc>
        <w:tc>
          <w:tcPr>
            <w:tcW w:w="1458" w:type="dxa"/>
            <w:tcBorders>
              <w:top w:val="nil"/>
              <w:left w:val="nil"/>
              <w:bottom w:val="nil"/>
              <w:right w:val="nil"/>
            </w:tcBorders>
            <w:shd w:val="clear" w:color="000000" w:fill="FFFFFF"/>
            <w:noWrap/>
            <w:vAlign w:val="bottom"/>
            <w:hideMark/>
          </w:tcPr>
          <w:p w14:paraId="5AE8B9E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2,316</w:t>
            </w:r>
          </w:p>
        </w:tc>
      </w:tr>
      <w:tr w:rsidR="00485843" w:rsidRPr="00485843" w14:paraId="74F47CE4" w14:textId="77777777" w:rsidTr="00B816E3">
        <w:trPr>
          <w:trHeight w:val="251"/>
        </w:trPr>
        <w:tc>
          <w:tcPr>
            <w:tcW w:w="2918" w:type="dxa"/>
            <w:tcBorders>
              <w:top w:val="nil"/>
              <w:left w:val="nil"/>
              <w:bottom w:val="nil"/>
              <w:right w:val="nil"/>
            </w:tcBorders>
            <w:shd w:val="clear" w:color="000000" w:fill="FFFFFF"/>
            <w:noWrap/>
            <w:vAlign w:val="bottom"/>
          </w:tcPr>
          <w:p w14:paraId="3E048FCC"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Incident MOFs</w:t>
            </w:r>
          </w:p>
        </w:tc>
        <w:tc>
          <w:tcPr>
            <w:tcW w:w="1038" w:type="dxa"/>
            <w:tcBorders>
              <w:top w:val="nil"/>
              <w:left w:val="nil"/>
              <w:bottom w:val="nil"/>
              <w:right w:val="nil"/>
            </w:tcBorders>
            <w:shd w:val="clear" w:color="000000" w:fill="FFFFFF"/>
            <w:noWrap/>
            <w:vAlign w:val="bottom"/>
          </w:tcPr>
          <w:p w14:paraId="500D5E6C"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20,199</w:t>
            </w:r>
          </w:p>
        </w:tc>
        <w:tc>
          <w:tcPr>
            <w:tcW w:w="1121" w:type="dxa"/>
            <w:tcBorders>
              <w:top w:val="nil"/>
              <w:left w:val="nil"/>
              <w:bottom w:val="nil"/>
              <w:right w:val="nil"/>
            </w:tcBorders>
            <w:shd w:val="clear" w:color="000000" w:fill="FFFFFF"/>
            <w:noWrap/>
            <w:vAlign w:val="bottom"/>
          </w:tcPr>
          <w:p w14:paraId="2BEC42DB"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45,071</w:t>
            </w:r>
          </w:p>
        </w:tc>
        <w:tc>
          <w:tcPr>
            <w:tcW w:w="872" w:type="dxa"/>
            <w:tcBorders>
              <w:top w:val="nil"/>
              <w:left w:val="nil"/>
              <w:bottom w:val="nil"/>
              <w:right w:val="nil"/>
            </w:tcBorders>
            <w:shd w:val="clear" w:color="000000" w:fill="FFFFFF"/>
            <w:noWrap/>
            <w:vAlign w:val="bottom"/>
          </w:tcPr>
          <w:p w14:paraId="21CD9B6F"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34,758</w:t>
            </w:r>
          </w:p>
        </w:tc>
        <w:tc>
          <w:tcPr>
            <w:tcW w:w="819" w:type="dxa"/>
            <w:tcBorders>
              <w:top w:val="nil"/>
              <w:left w:val="nil"/>
              <w:bottom w:val="nil"/>
              <w:right w:val="nil"/>
            </w:tcBorders>
            <w:shd w:val="clear" w:color="000000" w:fill="FFFFFF"/>
            <w:noWrap/>
            <w:vAlign w:val="bottom"/>
          </w:tcPr>
          <w:p w14:paraId="67D0BCED"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15,422</w:t>
            </w:r>
          </w:p>
        </w:tc>
        <w:tc>
          <w:tcPr>
            <w:tcW w:w="1193" w:type="dxa"/>
            <w:tcBorders>
              <w:top w:val="nil"/>
              <w:left w:val="nil"/>
              <w:bottom w:val="nil"/>
              <w:right w:val="nil"/>
            </w:tcBorders>
            <w:shd w:val="clear" w:color="000000" w:fill="FFFFFF"/>
            <w:noWrap/>
            <w:vAlign w:val="bottom"/>
          </w:tcPr>
          <w:p w14:paraId="4DECB480"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27,853</w:t>
            </w:r>
          </w:p>
        </w:tc>
        <w:tc>
          <w:tcPr>
            <w:tcW w:w="1458" w:type="dxa"/>
            <w:tcBorders>
              <w:top w:val="nil"/>
              <w:left w:val="nil"/>
              <w:bottom w:val="nil"/>
              <w:right w:val="nil"/>
            </w:tcBorders>
            <w:shd w:val="clear" w:color="000000" w:fill="FFFFFF"/>
            <w:noWrap/>
            <w:vAlign w:val="bottom"/>
          </w:tcPr>
          <w:p w14:paraId="0CD57BA1"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5,958</w:t>
            </w:r>
          </w:p>
        </w:tc>
      </w:tr>
      <w:tr w:rsidR="00485843" w:rsidRPr="00485843" w14:paraId="00E0944C" w14:textId="77777777" w:rsidTr="00B816E3">
        <w:trPr>
          <w:trHeight w:val="251"/>
        </w:trPr>
        <w:tc>
          <w:tcPr>
            <w:tcW w:w="2918" w:type="dxa"/>
            <w:tcBorders>
              <w:top w:val="nil"/>
              <w:left w:val="nil"/>
              <w:bottom w:val="nil"/>
              <w:right w:val="nil"/>
            </w:tcBorders>
            <w:shd w:val="clear" w:color="000000" w:fill="FFFFFF"/>
            <w:noWrap/>
            <w:vAlign w:val="bottom"/>
            <w:hideMark/>
          </w:tcPr>
          <w:p w14:paraId="626839E0"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Prevalent hip fractures</w:t>
            </w:r>
          </w:p>
        </w:tc>
        <w:tc>
          <w:tcPr>
            <w:tcW w:w="1038" w:type="dxa"/>
            <w:tcBorders>
              <w:top w:val="nil"/>
              <w:left w:val="nil"/>
              <w:bottom w:val="nil"/>
              <w:right w:val="nil"/>
            </w:tcBorders>
            <w:shd w:val="clear" w:color="000000" w:fill="FFFFFF"/>
            <w:noWrap/>
            <w:vAlign w:val="bottom"/>
            <w:hideMark/>
          </w:tcPr>
          <w:p w14:paraId="53813AB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18,996</w:t>
            </w:r>
          </w:p>
        </w:tc>
        <w:tc>
          <w:tcPr>
            <w:tcW w:w="1121" w:type="dxa"/>
            <w:tcBorders>
              <w:top w:val="nil"/>
              <w:left w:val="nil"/>
              <w:bottom w:val="nil"/>
              <w:right w:val="nil"/>
            </w:tcBorders>
            <w:shd w:val="clear" w:color="000000" w:fill="FFFFFF"/>
            <w:noWrap/>
            <w:vAlign w:val="bottom"/>
            <w:hideMark/>
          </w:tcPr>
          <w:p w14:paraId="1FB741E0"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38,238</w:t>
            </w:r>
          </w:p>
        </w:tc>
        <w:tc>
          <w:tcPr>
            <w:tcW w:w="872" w:type="dxa"/>
            <w:tcBorders>
              <w:top w:val="nil"/>
              <w:left w:val="nil"/>
              <w:bottom w:val="nil"/>
              <w:right w:val="nil"/>
            </w:tcBorders>
            <w:shd w:val="clear" w:color="000000" w:fill="FFFFFF"/>
            <w:noWrap/>
            <w:vAlign w:val="bottom"/>
            <w:hideMark/>
          </w:tcPr>
          <w:p w14:paraId="5466E05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31,667</w:t>
            </w:r>
          </w:p>
        </w:tc>
        <w:tc>
          <w:tcPr>
            <w:tcW w:w="819" w:type="dxa"/>
            <w:tcBorders>
              <w:top w:val="nil"/>
              <w:left w:val="nil"/>
              <w:bottom w:val="nil"/>
              <w:right w:val="nil"/>
            </w:tcBorders>
            <w:shd w:val="clear" w:color="000000" w:fill="FFFFFF"/>
            <w:noWrap/>
            <w:vAlign w:val="bottom"/>
            <w:hideMark/>
          </w:tcPr>
          <w:p w14:paraId="09B9BC75"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13,340</w:t>
            </w:r>
          </w:p>
        </w:tc>
        <w:tc>
          <w:tcPr>
            <w:tcW w:w="1193" w:type="dxa"/>
            <w:tcBorders>
              <w:top w:val="nil"/>
              <w:left w:val="nil"/>
              <w:bottom w:val="nil"/>
              <w:right w:val="nil"/>
            </w:tcBorders>
            <w:shd w:val="clear" w:color="000000" w:fill="FFFFFF"/>
            <w:noWrap/>
            <w:vAlign w:val="bottom"/>
            <w:hideMark/>
          </w:tcPr>
          <w:p w14:paraId="357F8D3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22,217</w:t>
            </w:r>
          </w:p>
        </w:tc>
        <w:tc>
          <w:tcPr>
            <w:tcW w:w="1458" w:type="dxa"/>
            <w:tcBorders>
              <w:top w:val="nil"/>
              <w:left w:val="nil"/>
              <w:bottom w:val="nil"/>
              <w:right w:val="nil"/>
            </w:tcBorders>
            <w:shd w:val="clear" w:color="000000" w:fill="FFFFFF"/>
            <w:noWrap/>
            <w:vAlign w:val="bottom"/>
            <w:hideMark/>
          </w:tcPr>
          <w:p w14:paraId="7959B0C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4,724</w:t>
            </w:r>
          </w:p>
        </w:tc>
      </w:tr>
      <w:tr w:rsidR="00485843" w:rsidRPr="00485843" w14:paraId="5ED350C3" w14:textId="77777777" w:rsidTr="00B816E3">
        <w:trPr>
          <w:trHeight w:val="251"/>
        </w:trPr>
        <w:tc>
          <w:tcPr>
            <w:tcW w:w="2918" w:type="dxa"/>
            <w:tcBorders>
              <w:top w:val="nil"/>
              <w:left w:val="nil"/>
              <w:right w:val="nil"/>
            </w:tcBorders>
            <w:shd w:val="clear" w:color="000000" w:fill="FFFFFF"/>
            <w:noWrap/>
            <w:vAlign w:val="bottom"/>
            <w:hideMark/>
          </w:tcPr>
          <w:p w14:paraId="42A5E9C5"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Prevalent vertebral fractures</w:t>
            </w:r>
          </w:p>
        </w:tc>
        <w:tc>
          <w:tcPr>
            <w:tcW w:w="1038" w:type="dxa"/>
            <w:tcBorders>
              <w:top w:val="nil"/>
              <w:left w:val="nil"/>
              <w:right w:val="nil"/>
            </w:tcBorders>
            <w:shd w:val="clear" w:color="000000" w:fill="FFFFFF"/>
            <w:noWrap/>
            <w:vAlign w:val="bottom"/>
            <w:hideMark/>
          </w:tcPr>
          <w:p w14:paraId="72061351"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21,935</w:t>
            </w:r>
          </w:p>
        </w:tc>
        <w:tc>
          <w:tcPr>
            <w:tcW w:w="1121" w:type="dxa"/>
            <w:tcBorders>
              <w:top w:val="nil"/>
              <w:left w:val="nil"/>
              <w:right w:val="nil"/>
            </w:tcBorders>
            <w:shd w:val="clear" w:color="000000" w:fill="FFFFFF"/>
            <w:noWrap/>
            <w:vAlign w:val="bottom"/>
            <w:hideMark/>
          </w:tcPr>
          <w:p w14:paraId="6E1FED2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47,545</w:t>
            </w:r>
          </w:p>
        </w:tc>
        <w:tc>
          <w:tcPr>
            <w:tcW w:w="872" w:type="dxa"/>
            <w:tcBorders>
              <w:top w:val="nil"/>
              <w:left w:val="nil"/>
              <w:right w:val="nil"/>
            </w:tcBorders>
            <w:shd w:val="clear" w:color="000000" w:fill="FFFFFF"/>
            <w:noWrap/>
            <w:vAlign w:val="bottom"/>
            <w:hideMark/>
          </w:tcPr>
          <w:p w14:paraId="59DAE72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39,066</w:t>
            </w:r>
          </w:p>
        </w:tc>
        <w:tc>
          <w:tcPr>
            <w:tcW w:w="819" w:type="dxa"/>
            <w:tcBorders>
              <w:top w:val="nil"/>
              <w:left w:val="nil"/>
              <w:right w:val="nil"/>
            </w:tcBorders>
            <w:shd w:val="clear" w:color="000000" w:fill="FFFFFF"/>
            <w:noWrap/>
            <w:vAlign w:val="bottom"/>
            <w:hideMark/>
          </w:tcPr>
          <w:p w14:paraId="3DE1F31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14,670</w:t>
            </w:r>
          </w:p>
        </w:tc>
        <w:tc>
          <w:tcPr>
            <w:tcW w:w="1193" w:type="dxa"/>
            <w:tcBorders>
              <w:top w:val="nil"/>
              <w:left w:val="nil"/>
              <w:right w:val="nil"/>
            </w:tcBorders>
            <w:shd w:val="clear" w:color="000000" w:fill="FFFFFF"/>
            <w:noWrap/>
            <w:vAlign w:val="bottom"/>
            <w:hideMark/>
          </w:tcPr>
          <w:p w14:paraId="2036CCB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27,519</w:t>
            </w:r>
          </w:p>
        </w:tc>
        <w:tc>
          <w:tcPr>
            <w:tcW w:w="1458" w:type="dxa"/>
            <w:tcBorders>
              <w:top w:val="nil"/>
              <w:left w:val="nil"/>
              <w:right w:val="nil"/>
            </w:tcBorders>
            <w:shd w:val="clear" w:color="000000" w:fill="FFFFFF"/>
            <w:noWrap/>
            <w:vAlign w:val="bottom"/>
            <w:hideMark/>
          </w:tcPr>
          <w:p w14:paraId="71582D6B"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6,283</w:t>
            </w:r>
          </w:p>
        </w:tc>
      </w:tr>
      <w:tr w:rsidR="00485843" w:rsidRPr="00485843" w14:paraId="664FA4E3" w14:textId="77777777" w:rsidTr="00B816E3">
        <w:trPr>
          <w:trHeight w:val="251"/>
        </w:trPr>
        <w:tc>
          <w:tcPr>
            <w:tcW w:w="2918" w:type="dxa"/>
            <w:tcBorders>
              <w:top w:val="nil"/>
              <w:left w:val="nil"/>
              <w:bottom w:val="single" w:sz="4" w:space="0" w:color="auto"/>
              <w:right w:val="nil"/>
            </w:tcBorders>
            <w:shd w:val="clear" w:color="000000" w:fill="FFFFFF"/>
            <w:noWrap/>
            <w:vAlign w:val="bottom"/>
            <w:hideMark/>
          </w:tcPr>
          <w:p w14:paraId="6BCE4272"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Prevalent MOFs</w:t>
            </w:r>
          </w:p>
        </w:tc>
        <w:tc>
          <w:tcPr>
            <w:tcW w:w="1038" w:type="dxa"/>
            <w:tcBorders>
              <w:top w:val="nil"/>
              <w:left w:val="nil"/>
              <w:bottom w:val="single" w:sz="4" w:space="0" w:color="auto"/>
              <w:right w:val="nil"/>
            </w:tcBorders>
            <w:shd w:val="clear" w:color="000000" w:fill="FFFFFF"/>
            <w:noWrap/>
            <w:vAlign w:val="bottom"/>
          </w:tcPr>
          <w:p w14:paraId="62D8080C"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4,853</w:t>
            </w:r>
          </w:p>
        </w:tc>
        <w:tc>
          <w:tcPr>
            <w:tcW w:w="1121" w:type="dxa"/>
            <w:tcBorders>
              <w:top w:val="nil"/>
              <w:left w:val="nil"/>
              <w:bottom w:val="single" w:sz="4" w:space="0" w:color="auto"/>
              <w:right w:val="nil"/>
            </w:tcBorders>
            <w:shd w:val="clear" w:color="000000" w:fill="FFFFFF"/>
            <w:noWrap/>
            <w:vAlign w:val="bottom"/>
          </w:tcPr>
          <w:p w14:paraId="14B99F49"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11,303</w:t>
            </w:r>
          </w:p>
        </w:tc>
        <w:tc>
          <w:tcPr>
            <w:tcW w:w="872" w:type="dxa"/>
            <w:tcBorders>
              <w:top w:val="nil"/>
              <w:left w:val="nil"/>
              <w:bottom w:val="single" w:sz="4" w:space="0" w:color="auto"/>
              <w:right w:val="nil"/>
            </w:tcBorders>
            <w:shd w:val="clear" w:color="000000" w:fill="FFFFFF"/>
            <w:noWrap/>
            <w:vAlign w:val="bottom"/>
          </w:tcPr>
          <w:p w14:paraId="30206EB7"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8,668</w:t>
            </w:r>
          </w:p>
        </w:tc>
        <w:tc>
          <w:tcPr>
            <w:tcW w:w="819" w:type="dxa"/>
            <w:tcBorders>
              <w:top w:val="nil"/>
              <w:left w:val="nil"/>
              <w:bottom w:val="single" w:sz="4" w:space="0" w:color="auto"/>
              <w:right w:val="nil"/>
            </w:tcBorders>
            <w:shd w:val="clear" w:color="000000" w:fill="FFFFFF"/>
            <w:noWrap/>
            <w:vAlign w:val="bottom"/>
          </w:tcPr>
          <w:p w14:paraId="674428FC"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3,139</w:t>
            </w:r>
          </w:p>
        </w:tc>
        <w:tc>
          <w:tcPr>
            <w:tcW w:w="1193" w:type="dxa"/>
            <w:tcBorders>
              <w:top w:val="nil"/>
              <w:left w:val="nil"/>
              <w:bottom w:val="single" w:sz="4" w:space="0" w:color="auto"/>
              <w:right w:val="nil"/>
            </w:tcBorders>
            <w:shd w:val="clear" w:color="000000" w:fill="FFFFFF"/>
            <w:noWrap/>
            <w:vAlign w:val="bottom"/>
          </w:tcPr>
          <w:p w14:paraId="3CE548D4"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9,643</w:t>
            </w:r>
          </w:p>
        </w:tc>
        <w:tc>
          <w:tcPr>
            <w:tcW w:w="1458" w:type="dxa"/>
            <w:tcBorders>
              <w:top w:val="nil"/>
              <w:left w:val="nil"/>
              <w:bottom w:val="single" w:sz="4" w:space="0" w:color="auto"/>
              <w:right w:val="nil"/>
            </w:tcBorders>
            <w:shd w:val="clear" w:color="000000" w:fill="FFFFFF"/>
            <w:noWrap/>
            <w:vAlign w:val="bottom"/>
          </w:tcPr>
          <w:p w14:paraId="4327BB77"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1,422</w:t>
            </w:r>
          </w:p>
        </w:tc>
      </w:tr>
      <w:tr w:rsidR="00485843" w:rsidRPr="00485843" w14:paraId="4564E4B8" w14:textId="77777777" w:rsidTr="00B816E3">
        <w:trPr>
          <w:trHeight w:val="251"/>
        </w:trPr>
        <w:tc>
          <w:tcPr>
            <w:tcW w:w="2918" w:type="dxa"/>
            <w:tcBorders>
              <w:top w:val="single" w:sz="4" w:space="0" w:color="auto"/>
              <w:left w:val="nil"/>
              <w:right w:val="nil"/>
            </w:tcBorders>
            <w:shd w:val="clear" w:color="000000" w:fill="FFFFFF"/>
            <w:noWrap/>
            <w:vAlign w:val="bottom"/>
            <w:hideMark/>
          </w:tcPr>
          <w:p w14:paraId="18757E72" w14:textId="77777777" w:rsidR="00485843" w:rsidRPr="00485843" w:rsidRDefault="00485843" w:rsidP="00485843">
            <w:pPr>
              <w:ind w:right="-727"/>
              <w:rPr>
                <w:rFonts w:eastAsia="Times New Roman" w:cstheme="minorHAnsi"/>
                <w:b/>
                <w:bCs/>
                <w:color w:val="000000"/>
                <w:sz w:val="18"/>
                <w:szCs w:val="22"/>
              </w:rPr>
            </w:pPr>
            <w:r w:rsidRPr="00485843">
              <w:rPr>
                <w:rFonts w:cstheme="minorHAnsi"/>
                <w:b/>
                <w:color w:val="4D4D4D"/>
                <w:sz w:val="18"/>
              </w:rPr>
              <w:t>Total QALY loss due to morbidity</w:t>
            </w:r>
          </w:p>
        </w:tc>
        <w:tc>
          <w:tcPr>
            <w:tcW w:w="1038" w:type="dxa"/>
            <w:tcBorders>
              <w:top w:val="single" w:sz="4" w:space="0" w:color="auto"/>
              <w:left w:val="nil"/>
              <w:right w:val="nil"/>
            </w:tcBorders>
            <w:shd w:val="clear" w:color="000000" w:fill="FFFFFF"/>
            <w:noWrap/>
            <w:vAlign w:val="bottom"/>
            <w:hideMark/>
          </w:tcPr>
          <w:p w14:paraId="6E80970E"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87,683</w:t>
            </w:r>
          </w:p>
        </w:tc>
        <w:tc>
          <w:tcPr>
            <w:tcW w:w="1121" w:type="dxa"/>
            <w:tcBorders>
              <w:top w:val="single" w:sz="4" w:space="0" w:color="auto"/>
              <w:left w:val="nil"/>
              <w:right w:val="nil"/>
            </w:tcBorders>
            <w:shd w:val="clear" w:color="000000" w:fill="FFFFFF"/>
            <w:noWrap/>
            <w:vAlign w:val="bottom"/>
            <w:hideMark/>
          </w:tcPr>
          <w:p w14:paraId="562FE467"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188,557</w:t>
            </w:r>
          </w:p>
        </w:tc>
        <w:tc>
          <w:tcPr>
            <w:tcW w:w="872" w:type="dxa"/>
            <w:tcBorders>
              <w:top w:val="single" w:sz="4" w:space="0" w:color="auto"/>
              <w:left w:val="nil"/>
              <w:right w:val="nil"/>
            </w:tcBorders>
            <w:shd w:val="clear" w:color="000000" w:fill="FFFFFF"/>
            <w:noWrap/>
            <w:vAlign w:val="bottom"/>
            <w:hideMark/>
          </w:tcPr>
          <w:p w14:paraId="065A280D"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150,223</w:t>
            </w:r>
          </w:p>
        </w:tc>
        <w:tc>
          <w:tcPr>
            <w:tcW w:w="819" w:type="dxa"/>
            <w:tcBorders>
              <w:top w:val="single" w:sz="4" w:space="0" w:color="auto"/>
              <w:left w:val="nil"/>
              <w:right w:val="nil"/>
            </w:tcBorders>
            <w:shd w:val="clear" w:color="000000" w:fill="FFFFFF"/>
            <w:noWrap/>
            <w:vAlign w:val="bottom"/>
            <w:hideMark/>
          </w:tcPr>
          <w:p w14:paraId="4BBF2C06"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64,188</w:t>
            </w:r>
          </w:p>
        </w:tc>
        <w:tc>
          <w:tcPr>
            <w:tcW w:w="1193" w:type="dxa"/>
            <w:tcBorders>
              <w:top w:val="single" w:sz="4" w:space="0" w:color="auto"/>
              <w:left w:val="nil"/>
              <w:right w:val="nil"/>
            </w:tcBorders>
            <w:shd w:val="clear" w:color="000000" w:fill="FFFFFF"/>
            <w:noWrap/>
            <w:vAlign w:val="bottom"/>
            <w:hideMark/>
          </w:tcPr>
          <w:p w14:paraId="0008CFF4"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114,991</w:t>
            </w:r>
          </w:p>
        </w:tc>
        <w:tc>
          <w:tcPr>
            <w:tcW w:w="1458" w:type="dxa"/>
            <w:tcBorders>
              <w:top w:val="single" w:sz="4" w:space="0" w:color="auto"/>
              <w:left w:val="nil"/>
              <w:right w:val="nil"/>
            </w:tcBorders>
            <w:shd w:val="clear" w:color="000000" w:fill="FFFFFF"/>
            <w:noWrap/>
            <w:vAlign w:val="bottom"/>
            <w:hideMark/>
          </w:tcPr>
          <w:p w14:paraId="6D1E7B16"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24,546</w:t>
            </w:r>
          </w:p>
        </w:tc>
      </w:tr>
      <w:tr w:rsidR="00485843" w:rsidRPr="00485843" w14:paraId="4AD0E0DB" w14:textId="77777777" w:rsidTr="00B816E3">
        <w:trPr>
          <w:trHeight w:val="251"/>
        </w:trPr>
        <w:tc>
          <w:tcPr>
            <w:tcW w:w="2918" w:type="dxa"/>
            <w:tcBorders>
              <w:top w:val="nil"/>
              <w:left w:val="nil"/>
              <w:bottom w:val="single" w:sz="4" w:space="0" w:color="auto"/>
              <w:right w:val="nil"/>
            </w:tcBorders>
            <w:shd w:val="clear" w:color="000000" w:fill="FFFFFF"/>
            <w:noWrap/>
            <w:vAlign w:val="bottom"/>
          </w:tcPr>
          <w:p w14:paraId="4AA73358" w14:textId="77777777" w:rsidR="00485843" w:rsidRPr="00485843" w:rsidRDefault="00485843" w:rsidP="00485843">
            <w:pPr>
              <w:ind w:right="-727"/>
              <w:rPr>
                <w:rFonts w:cstheme="minorHAnsi"/>
                <w:i/>
                <w:iCs/>
                <w:color w:val="4D4D4D"/>
                <w:sz w:val="18"/>
              </w:rPr>
            </w:pPr>
            <w:r w:rsidRPr="00485843">
              <w:rPr>
                <w:rFonts w:cstheme="minorHAnsi"/>
                <w:b/>
                <w:color w:val="4D4D4D"/>
                <w:sz w:val="18"/>
              </w:rPr>
              <w:t>QALY loss due to mortality</w:t>
            </w:r>
          </w:p>
        </w:tc>
        <w:tc>
          <w:tcPr>
            <w:tcW w:w="1038" w:type="dxa"/>
            <w:tcBorders>
              <w:top w:val="nil"/>
              <w:left w:val="nil"/>
              <w:bottom w:val="single" w:sz="4" w:space="0" w:color="auto"/>
              <w:right w:val="nil"/>
            </w:tcBorders>
            <w:shd w:val="clear" w:color="000000" w:fill="FFFFFF"/>
            <w:noWrap/>
            <w:vAlign w:val="bottom"/>
          </w:tcPr>
          <w:p w14:paraId="0B69A245"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1121" w:type="dxa"/>
            <w:tcBorders>
              <w:top w:val="nil"/>
              <w:left w:val="nil"/>
              <w:bottom w:val="single" w:sz="4" w:space="0" w:color="auto"/>
              <w:right w:val="nil"/>
            </w:tcBorders>
            <w:shd w:val="clear" w:color="000000" w:fill="FFFFFF"/>
            <w:noWrap/>
            <w:vAlign w:val="bottom"/>
          </w:tcPr>
          <w:p w14:paraId="6E82E8BC"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872" w:type="dxa"/>
            <w:tcBorders>
              <w:top w:val="nil"/>
              <w:left w:val="nil"/>
              <w:bottom w:val="single" w:sz="4" w:space="0" w:color="auto"/>
              <w:right w:val="nil"/>
            </w:tcBorders>
            <w:shd w:val="clear" w:color="000000" w:fill="FFFFFF"/>
            <w:noWrap/>
            <w:vAlign w:val="bottom"/>
          </w:tcPr>
          <w:p w14:paraId="2F2772ED"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819" w:type="dxa"/>
            <w:tcBorders>
              <w:top w:val="nil"/>
              <w:left w:val="nil"/>
              <w:bottom w:val="single" w:sz="4" w:space="0" w:color="auto"/>
              <w:right w:val="nil"/>
            </w:tcBorders>
            <w:shd w:val="clear" w:color="000000" w:fill="FFFFFF"/>
            <w:noWrap/>
            <w:vAlign w:val="bottom"/>
          </w:tcPr>
          <w:p w14:paraId="1770C70A"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1193" w:type="dxa"/>
            <w:tcBorders>
              <w:top w:val="nil"/>
              <w:left w:val="nil"/>
              <w:bottom w:val="single" w:sz="4" w:space="0" w:color="auto"/>
              <w:right w:val="nil"/>
            </w:tcBorders>
            <w:shd w:val="clear" w:color="000000" w:fill="FFFFFF"/>
            <w:noWrap/>
            <w:vAlign w:val="bottom"/>
          </w:tcPr>
          <w:p w14:paraId="5C909569"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1458" w:type="dxa"/>
            <w:tcBorders>
              <w:top w:val="nil"/>
              <w:left w:val="nil"/>
              <w:bottom w:val="single" w:sz="4" w:space="0" w:color="auto"/>
              <w:right w:val="nil"/>
            </w:tcBorders>
            <w:shd w:val="clear" w:color="000000" w:fill="FFFFFF"/>
            <w:noWrap/>
            <w:vAlign w:val="bottom"/>
          </w:tcPr>
          <w:p w14:paraId="31C0C1A0"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r>
      <w:tr w:rsidR="00485843" w:rsidRPr="00485843" w14:paraId="6DE3231F" w14:textId="77777777" w:rsidTr="00B816E3">
        <w:trPr>
          <w:trHeight w:val="251"/>
        </w:trPr>
        <w:tc>
          <w:tcPr>
            <w:tcW w:w="2918" w:type="dxa"/>
            <w:tcBorders>
              <w:top w:val="single" w:sz="4" w:space="0" w:color="auto"/>
              <w:left w:val="nil"/>
              <w:bottom w:val="nil"/>
              <w:right w:val="nil"/>
            </w:tcBorders>
            <w:shd w:val="clear" w:color="000000" w:fill="FFFFFF"/>
            <w:noWrap/>
            <w:vAlign w:val="bottom"/>
            <w:hideMark/>
          </w:tcPr>
          <w:p w14:paraId="4A4F0135"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Mortality hip fractures</w:t>
            </w:r>
          </w:p>
        </w:tc>
        <w:tc>
          <w:tcPr>
            <w:tcW w:w="1038" w:type="dxa"/>
            <w:tcBorders>
              <w:top w:val="single" w:sz="4" w:space="0" w:color="auto"/>
              <w:left w:val="nil"/>
              <w:bottom w:val="nil"/>
              <w:right w:val="nil"/>
            </w:tcBorders>
            <w:shd w:val="clear" w:color="000000" w:fill="FFFFFF"/>
            <w:noWrap/>
            <w:vAlign w:val="bottom"/>
            <w:hideMark/>
          </w:tcPr>
          <w:p w14:paraId="53EE2B50"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2,020</w:t>
            </w:r>
          </w:p>
        </w:tc>
        <w:tc>
          <w:tcPr>
            <w:tcW w:w="1121" w:type="dxa"/>
            <w:tcBorders>
              <w:top w:val="single" w:sz="4" w:space="0" w:color="auto"/>
              <w:left w:val="nil"/>
              <w:bottom w:val="nil"/>
              <w:right w:val="nil"/>
            </w:tcBorders>
            <w:shd w:val="clear" w:color="000000" w:fill="FFFFFF"/>
            <w:noWrap/>
            <w:vAlign w:val="bottom"/>
            <w:hideMark/>
          </w:tcPr>
          <w:p w14:paraId="73008CD4"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5,701</w:t>
            </w:r>
          </w:p>
        </w:tc>
        <w:tc>
          <w:tcPr>
            <w:tcW w:w="872" w:type="dxa"/>
            <w:tcBorders>
              <w:top w:val="single" w:sz="4" w:space="0" w:color="auto"/>
              <w:left w:val="nil"/>
              <w:bottom w:val="nil"/>
              <w:right w:val="nil"/>
            </w:tcBorders>
            <w:shd w:val="clear" w:color="000000" w:fill="FFFFFF"/>
            <w:noWrap/>
            <w:vAlign w:val="bottom"/>
            <w:hideMark/>
          </w:tcPr>
          <w:p w14:paraId="77278903"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3,669</w:t>
            </w:r>
          </w:p>
        </w:tc>
        <w:tc>
          <w:tcPr>
            <w:tcW w:w="819" w:type="dxa"/>
            <w:tcBorders>
              <w:top w:val="single" w:sz="4" w:space="0" w:color="auto"/>
              <w:left w:val="nil"/>
              <w:bottom w:val="nil"/>
              <w:right w:val="nil"/>
            </w:tcBorders>
            <w:shd w:val="clear" w:color="000000" w:fill="FFFFFF"/>
            <w:noWrap/>
            <w:vAlign w:val="bottom"/>
            <w:hideMark/>
          </w:tcPr>
          <w:p w14:paraId="42C03CC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1,681</w:t>
            </w:r>
          </w:p>
        </w:tc>
        <w:tc>
          <w:tcPr>
            <w:tcW w:w="1193" w:type="dxa"/>
            <w:tcBorders>
              <w:top w:val="single" w:sz="4" w:space="0" w:color="auto"/>
              <w:left w:val="nil"/>
              <w:bottom w:val="nil"/>
              <w:right w:val="nil"/>
            </w:tcBorders>
            <w:shd w:val="clear" w:color="000000" w:fill="FFFFFF"/>
            <w:noWrap/>
            <w:vAlign w:val="bottom"/>
            <w:hideMark/>
          </w:tcPr>
          <w:p w14:paraId="63E8DF3B"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3,264</w:t>
            </w:r>
          </w:p>
        </w:tc>
        <w:tc>
          <w:tcPr>
            <w:tcW w:w="1458" w:type="dxa"/>
            <w:tcBorders>
              <w:top w:val="single" w:sz="4" w:space="0" w:color="auto"/>
              <w:left w:val="nil"/>
              <w:bottom w:val="nil"/>
              <w:right w:val="nil"/>
            </w:tcBorders>
            <w:shd w:val="clear" w:color="000000" w:fill="FFFFFF"/>
            <w:noWrap/>
            <w:vAlign w:val="bottom"/>
            <w:hideMark/>
          </w:tcPr>
          <w:p w14:paraId="77C8D011"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666</w:t>
            </w:r>
          </w:p>
        </w:tc>
      </w:tr>
      <w:tr w:rsidR="00485843" w:rsidRPr="00485843" w14:paraId="20A3FC84" w14:textId="77777777" w:rsidTr="00B816E3">
        <w:trPr>
          <w:trHeight w:val="251"/>
        </w:trPr>
        <w:tc>
          <w:tcPr>
            <w:tcW w:w="2918" w:type="dxa"/>
            <w:tcBorders>
              <w:top w:val="nil"/>
              <w:left w:val="nil"/>
              <w:right w:val="nil"/>
            </w:tcBorders>
            <w:shd w:val="clear" w:color="000000" w:fill="FFFFFF"/>
            <w:noWrap/>
            <w:vAlign w:val="bottom"/>
            <w:hideMark/>
          </w:tcPr>
          <w:p w14:paraId="3DC73B59"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Mortality vertebral fractures</w:t>
            </w:r>
          </w:p>
        </w:tc>
        <w:tc>
          <w:tcPr>
            <w:tcW w:w="1038" w:type="dxa"/>
            <w:tcBorders>
              <w:top w:val="nil"/>
              <w:left w:val="nil"/>
              <w:right w:val="nil"/>
            </w:tcBorders>
            <w:shd w:val="clear" w:color="000000" w:fill="FFFFFF"/>
            <w:noWrap/>
            <w:vAlign w:val="bottom"/>
            <w:hideMark/>
          </w:tcPr>
          <w:p w14:paraId="1F3C8C24"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2,031</w:t>
            </w:r>
          </w:p>
        </w:tc>
        <w:tc>
          <w:tcPr>
            <w:tcW w:w="1121" w:type="dxa"/>
            <w:tcBorders>
              <w:top w:val="nil"/>
              <w:left w:val="nil"/>
              <w:right w:val="nil"/>
            </w:tcBorders>
            <w:shd w:val="clear" w:color="000000" w:fill="FFFFFF"/>
            <w:noWrap/>
            <w:vAlign w:val="bottom"/>
            <w:hideMark/>
          </w:tcPr>
          <w:p w14:paraId="70D90D81"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6,629</w:t>
            </w:r>
          </w:p>
        </w:tc>
        <w:tc>
          <w:tcPr>
            <w:tcW w:w="872" w:type="dxa"/>
            <w:tcBorders>
              <w:top w:val="nil"/>
              <w:left w:val="nil"/>
              <w:right w:val="nil"/>
            </w:tcBorders>
            <w:shd w:val="clear" w:color="000000" w:fill="FFFFFF"/>
            <w:noWrap/>
            <w:vAlign w:val="bottom"/>
            <w:hideMark/>
          </w:tcPr>
          <w:p w14:paraId="51E7F231"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4,171</w:t>
            </w:r>
          </w:p>
        </w:tc>
        <w:tc>
          <w:tcPr>
            <w:tcW w:w="819" w:type="dxa"/>
            <w:tcBorders>
              <w:top w:val="nil"/>
              <w:left w:val="nil"/>
              <w:right w:val="nil"/>
            </w:tcBorders>
            <w:shd w:val="clear" w:color="000000" w:fill="FFFFFF"/>
            <w:noWrap/>
            <w:vAlign w:val="bottom"/>
            <w:hideMark/>
          </w:tcPr>
          <w:p w14:paraId="4A432408"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1,401</w:t>
            </w:r>
          </w:p>
        </w:tc>
        <w:tc>
          <w:tcPr>
            <w:tcW w:w="1193" w:type="dxa"/>
            <w:tcBorders>
              <w:top w:val="nil"/>
              <w:left w:val="nil"/>
              <w:right w:val="nil"/>
            </w:tcBorders>
            <w:shd w:val="clear" w:color="000000" w:fill="FFFFFF"/>
            <w:noWrap/>
            <w:vAlign w:val="bottom"/>
            <w:hideMark/>
          </w:tcPr>
          <w:p w14:paraId="0CCA25C5"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3,899</w:t>
            </w:r>
          </w:p>
        </w:tc>
        <w:tc>
          <w:tcPr>
            <w:tcW w:w="1458" w:type="dxa"/>
            <w:tcBorders>
              <w:top w:val="nil"/>
              <w:left w:val="nil"/>
              <w:right w:val="nil"/>
            </w:tcBorders>
            <w:shd w:val="clear" w:color="000000" w:fill="FFFFFF"/>
            <w:noWrap/>
            <w:vAlign w:val="bottom"/>
            <w:hideMark/>
          </w:tcPr>
          <w:p w14:paraId="4217A865"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805</w:t>
            </w:r>
          </w:p>
        </w:tc>
      </w:tr>
      <w:tr w:rsidR="00485843" w:rsidRPr="00485843" w14:paraId="3C1928F5" w14:textId="77777777" w:rsidTr="00B816E3">
        <w:trPr>
          <w:trHeight w:val="251"/>
        </w:trPr>
        <w:tc>
          <w:tcPr>
            <w:tcW w:w="2918" w:type="dxa"/>
            <w:tcBorders>
              <w:top w:val="nil"/>
              <w:left w:val="nil"/>
              <w:bottom w:val="single" w:sz="4" w:space="0" w:color="auto"/>
              <w:right w:val="nil"/>
            </w:tcBorders>
            <w:shd w:val="clear" w:color="000000" w:fill="FFFFFF"/>
            <w:noWrap/>
            <w:vAlign w:val="bottom"/>
            <w:hideMark/>
          </w:tcPr>
          <w:p w14:paraId="4E1B14EA"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Mortality MOFs</w:t>
            </w:r>
          </w:p>
        </w:tc>
        <w:tc>
          <w:tcPr>
            <w:tcW w:w="1038" w:type="dxa"/>
            <w:tcBorders>
              <w:top w:val="nil"/>
              <w:left w:val="nil"/>
              <w:bottom w:val="single" w:sz="4" w:space="0" w:color="auto"/>
              <w:right w:val="nil"/>
            </w:tcBorders>
            <w:shd w:val="clear" w:color="000000" w:fill="FFFFFF"/>
            <w:noWrap/>
            <w:vAlign w:val="bottom"/>
            <w:hideMark/>
          </w:tcPr>
          <w:p w14:paraId="7FFE415A"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169</w:t>
            </w:r>
          </w:p>
        </w:tc>
        <w:tc>
          <w:tcPr>
            <w:tcW w:w="1121" w:type="dxa"/>
            <w:tcBorders>
              <w:top w:val="nil"/>
              <w:left w:val="nil"/>
              <w:bottom w:val="single" w:sz="4" w:space="0" w:color="auto"/>
              <w:right w:val="nil"/>
            </w:tcBorders>
            <w:shd w:val="clear" w:color="000000" w:fill="FFFFFF"/>
            <w:noWrap/>
            <w:vAlign w:val="bottom"/>
            <w:hideMark/>
          </w:tcPr>
          <w:p w14:paraId="581E0C8F"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411</w:t>
            </w:r>
          </w:p>
        </w:tc>
        <w:tc>
          <w:tcPr>
            <w:tcW w:w="872" w:type="dxa"/>
            <w:tcBorders>
              <w:top w:val="nil"/>
              <w:left w:val="nil"/>
              <w:bottom w:val="single" w:sz="4" w:space="0" w:color="auto"/>
              <w:right w:val="nil"/>
            </w:tcBorders>
            <w:shd w:val="clear" w:color="000000" w:fill="FFFFFF"/>
            <w:noWrap/>
            <w:vAlign w:val="bottom"/>
            <w:hideMark/>
          </w:tcPr>
          <w:p w14:paraId="13D4B553"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286</w:t>
            </w:r>
          </w:p>
        </w:tc>
        <w:tc>
          <w:tcPr>
            <w:tcW w:w="819" w:type="dxa"/>
            <w:tcBorders>
              <w:top w:val="nil"/>
              <w:left w:val="nil"/>
              <w:bottom w:val="single" w:sz="4" w:space="0" w:color="auto"/>
              <w:right w:val="nil"/>
            </w:tcBorders>
            <w:shd w:val="clear" w:color="000000" w:fill="FFFFFF"/>
            <w:noWrap/>
            <w:vAlign w:val="bottom"/>
            <w:hideMark/>
          </w:tcPr>
          <w:p w14:paraId="623CEFCA"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147</w:t>
            </w:r>
          </w:p>
        </w:tc>
        <w:tc>
          <w:tcPr>
            <w:tcW w:w="1193" w:type="dxa"/>
            <w:tcBorders>
              <w:top w:val="nil"/>
              <w:left w:val="nil"/>
              <w:bottom w:val="single" w:sz="4" w:space="0" w:color="auto"/>
              <w:right w:val="nil"/>
            </w:tcBorders>
            <w:shd w:val="clear" w:color="000000" w:fill="FFFFFF"/>
            <w:noWrap/>
            <w:vAlign w:val="bottom"/>
            <w:hideMark/>
          </w:tcPr>
          <w:p w14:paraId="56C812E4"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228</w:t>
            </w:r>
          </w:p>
        </w:tc>
        <w:tc>
          <w:tcPr>
            <w:tcW w:w="1458" w:type="dxa"/>
            <w:tcBorders>
              <w:top w:val="nil"/>
              <w:left w:val="nil"/>
              <w:bottom w:val="single" w:sz="4" w:space="0" w:color="auto"/>
              <w:right w:val="nil"/>
            </w:tcBorders>
            <w:shd w:val="clear" w:color="000000" w:fill="FFFFFF"/>
            <w:noWrap/>
            <w:vAlign w:val="bottom"/>
            <w:hideMark/>
          </w:tcPr>
          <w:p w14:paraId="54898DFE"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50</w:t>
            </w:r>
          </w:p>
        </w:tc>
      </w:tr>
      <w:tr w:rsidR="00485843" w:rsidRPr="00485843" w14:paraId="12B1BEBA" w14:textId="77777777" w:rsidTr="00B816E3">
        <w:trPr>
          <w:trHeight w:val="251"/>
        </w:trPr>
        <w:tc>
          <w:tcPr>
            <w:tcW w:w="2918" w:type="dxa"/>
            <w:tcBorders>
              <w:top w:val="single" w:sz="4" w:space="0" w:color="auto"/>
              <w:left w:val="nil"/>
              <w:right w:val="nil"/>
            </w:tcBorders>
            <w:shd w:val="clear" w:color="000000" w:fill="FFFFFF"/>
            <w:noWrap/>
            <w:vAlign w:val="bottom"/>
            <w:hideMark/>
          </w:tcPr>
          <w:p w14:paraId="2C45171F" w14:textId="77777777" w:rsidR="00485843" w:rsidRPr="00485843" w:rsidRDefault="00485843" w:rsidP="00485843">
            <w:pPr>
              <w:ind w:right="-727"/>
              <w:rPr>
                <w:rFonts w:eastAsia="Times New Roman" w:cstheme="minorHAnsi"/>
                <w:b/>
                <w:bCs/>
                <w:color w:val="000000"/>
                <w:sz w:val="18"/>
                <w:szCs w:val="22"/>
              </w:rPr>
            </w:pPr>
            <w:r w:rsidRPr="00485843">
              <w:rPr>
                <w:rFonts w:cstheme="minorHAnsi"/>
                <w:b/>
                <w:color w:val="4D4D4D"/>
                <w:sz w:val="18"/>
              </w:rPr>
              <w:t>Total QALY loss due to mortality</w:t>
            </w:r>
          </w:p>
        </w:tc>
        <w:tc>
          <w:tcPr>
            <w:tcW w:w="1038" w:type="dxa"/>
            <w:tcBorders>
              <w:top w:val="single" w:sz="4" w:space="0" w:color="auto"/>
              <w:left w:val="nil"/>
              <w:right w:val="nil"/>
            </w:tcBorders>
            <w:shd w:val="clear" w:color="000000" w:fill="FFFFFF"/>
            <w:noWrap/>
            <w:vAlign w:val="bottom"/>
            <w:hideMark/>
          </w:tcPr>
          <w:p w14:paraId="7194CB1D"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4,221</w:t>
            </w:r>
          </w:p>
        </w:tc>
        <w:tc>
          <w:tcPr>
            <w:tcW w:w="1121" w:type="dxa"/>
            <w:tcBorders>
              <w:top w:val="single" w:sz="4" w:space="0" w:color="auto"/>
              <w:left w:val="nil"/>
              <w:right w:val="nil"/>
            </w:tcBorders>
            <w:shd w:val="clear" w:color="000000" w:fill="FFFFFF"/>
            <w:noWrap/>
            <w:vAlign w:val="bottom"/>
            <w:hideMark/>
          </w:tcPr>
          <w:p w14:paraId="744102FB"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12,741</w:t>
            </w:r>
          </w:p>
        </w:tc>
        <w:tc>
          <w:tcPr>
            <w:tcW w:w="872" w:type="dxa"/>
            <w:tcBorders>
              <w:top w:val="single" w:sz="4" w:space="0" w:color="auto"/>
              <w:left w:val="nil"/>
              <w:right w:val="nil"/>
            </w:tcBorders>
            <w:shd w:val="clear" w:color="000000" w:fill="FFFFFF"/>
            <w:noWrap/>
            <w:vAlign w:val="bottom"/>
            <w:hideMark/>
          </w:tcPr>
          <w:p w14:paraId="7D1C434D"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8,125</w:t>
            </w:r>
          </w:p>
        </w:tc>
        <w:tc>
          <w:tcPr>
            <w:tcW w:w="819" w:type="dxa"/>
            <w:tcBorders>
              <w:top w:val="single" w:sz="4" w:space="0" w:color="auto"/>
              <w:left w:val="nil"/>
              <w:right w:val="nil"/>
            </w:tcBorders>
            <w:shd w:val="clear" w:color="000000" w:fill="FFFFFF"/>
            <w:noWrap/>
            <w:vAlign w:val="bottom"/>
            <w:hideMark/>
          </w:tcPr>
          <w:p w14:paraId="404EE55F"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3,229</w:t>
            </w:r>
          </w:p>
        </w:tc>
        <w:tc>
          <w:tcPr>
            <w:tcW w:w="1193" w:type="dxa"/>
            <w:tcBorders>
              <w:top w:val="single" w:sz="4" w:space="0" w:color="auto"/>
              <w:left w:val="nil"/>
              <w:right w:val="nil"/>
            </w:tcBorders>
            <w:shd w:val="clear" w:color="000000" w:fill="FFFFFF"/>
            <w:noWrap/>
            <w:vAlign w:val="bottom"/>
            <w:hideMark/>
          </w:tcPr>
          <w:p w14:paraId="2DC245DB"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7,391</w:t>
            </w:r>
          </w:p>
        </w:tc>
        <w:tc>
          <w:tcPr>
            <w:tcW w:w="1458" w:type="dxa"/>
            <w:tcBorders>
              <w:top w:val="single" w:sz="4" w:space="0" w:color="auto"/>
              <w:left w:val="nil"/>
              <w:right w:val="nil"/>
            </w:tcBorders>
            <w:shd w:val="clear" w:color="000000" w:fill="FFFFFF"/>
            <w:noWrap/>
            <w:vAlign w:val="bottom"/>
            <w:hideMark/>
          </w:tcPr>
          <w:p w14:paraId="10FE9BF5"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1,521</w:t>
            </w:r>
          </w:p>
        </w:tc>
      </w:tr>
      <w:tr w:rsidR="00485843" w:rsidRPr="00485843" w14:paraId="1AAF96C2" w14:textId="77777777" w:rsidTr="00B816E3">
        <w:trPr>
          <w:trHeight w:val="251"/>
        </w:trPr>
        <w:tc>
          <w:tcPr>
            <w:tcW w:w="2918" w:type="dxa"/>
            <w:tcBorders>
              <w:top w:val="nil"/>
              <w:left w:val="nil"/>
              <w:bottom w:val="single" w:sz="4" w:space="0" w:color="auto"/>
              <w:right w:val="nil"/>
            </w:tcBorders>
            <w:shd w:val="clear" w:color="000000" w:fill="FFFFFF"/>
            <w:noWrap/>
            <w:vAlign w:val="bottom"/>
            <w:hideMark/>
          </w:tcPr>
          <w:p w14:paraId="47EEAC4D" w14:textId="77777777" w:rsidR="00485843" w:rsidRPr="00485843" w:rsidRDefault="00485843" w:rsidP="00485843">
            <w:pPr>
              <w:ind w:right="-727"/>
              <w:rPr>
                <w:rFonts w:cstheme="minorHAnsi"/>
                <w:b/>
                <w:color w:val="4D4D4D"/>
                <w:sz w:val="18"/>
              </w:rPr>
            </w:pPr>
            <w:r w:rsidRPr="00485843">
              <w:rPr>
                <w:rFonts w:cstheme="minorHAnsi"/>
                <w:b/>
                <w:color w:val="4D4D4D"/>
                <w:sz w:val="18"/>
              </w:rPr>
              <w:t xml:space="preserve">Total QALY loss due to </w:t>
            </w:r>
          </w:p>
          <w:p w14:paraId="2A54F1CC" w14:textId="77777777" w:rsidR="00485843" w:rsidRPr="00485843" w:rsidRDefault="00485843" w:rsidP="00485843">
            <w:pPr>
              <w:ind w:right="-727"/>
              <w:rPr>
                <w:rFonts w:eastAsia="Times New Roman" w:cstheme="minorHAnsi"/>
                <w:b/>
                <w:bCs/>
                <w:color w:val="000000"/>
                <w:sz w:val="18"/>
                <w:szCs w:val="22"/>
              </w:rPr>
            </w:pPr>
            <w:r w:rsidRPr="00485843">
              <w:rPr>
                <w:rFonts w:cstheme="minorHAnsi"/>
                <w:b/>
                <w:color w:val="4D4D4D"/>
                <w:sz w:val="18"/>
              </w:rPr>
              <w:t>osteoporotic fractures</w:t>
            </w:r>
          </w:p>
        </w:tc>
        <w:tc>
          <w:tcPr>
            <w:tcW w:w="1038" w:type="dxa"/>
            <w:tcBorders>
              <w:top w:val="nil"/>
              <w:left w:val="nil"/>
              <w:bottom w:val="single" w:sz="4" w:space="0" w:color="auto"/>
              <w:right w:val="nil"/>
            </w:tcBorders>
            <w:shd w:val="clear" w:color="000000" w:fill="FFFFFF"/>
            <w:noWrap/>
            <w:vAlign w:val="bottom"/>
            <w:hideMark/>
          </w:tcPr>
          <w:p w14:paraId="17CCE133"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91,904</w:t>
            </w:r>
          </w:p>
        </w:tc>
        <w:tc>
          <w:tcPr>
            <w:tcW w:w="1121" w:type="dxa"/>
            <w:tcBorders>
              <w:top w:val="nil"/>
              <w:left w:val="nil"/>
              <w:bottom w:val="single" w:sz="4" w:space="0" w:color="auto"/>
              <w:right w:val="nil"/>
            </w:tcBorders>
            <w:shd w:val="clear" w:color="000000" w:fill="FFFFFF"/>
            <w:noWrap/>
            <w:vAlign w:val="bottom"/>
            <w:hideMark/>
          </w:tcPr>
          <w:p w14:paraId="29E81CF2"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201,298</w:t>
            </w:r>
          </w:p>
        </w:tc>
        <w:tc>
          <w:tcPr>
            <w:tcW w:w="872" w:type="dxa"/>
            <w:tcBorders>
              <w:top w:val="nil"/>
              <w:left w:val="nil"/>
              <w:bottom w:val="single" w:sz="4" w:space="0" w:color="auto"/>
              <w:right w:val="nil"/>
            </w:tcBorders>
            <w:shd w:val="clear" w:color="000000" w:fill="FFFFFF"/>
            <w:noWrap/>
            <w:vAlign w:val="bottom"/>
            <w:hideMark/>
          </w:tcPr>
          <w:p w14:paraId="48AB4B54"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158,349</w:t>
            </w:r>
          </w:p>
        </w:tc>
        <w:tc>
          <w:tcPr>
            <w:tcW w:w="819" w:type="dxa"/>
            <w:tcBorders>
              <w:top w:val="nil"/>
              <w:left w:val="nil"/>
              <w:bottom w:val="single" w:sz="4" w:space="0" w:color="auto"/>
              <w:right w:val="nil"/>
            </w:tcBorders>
            <w:shd w:val="clear" w:color="000000" w:fill="FFFFFF"/>
            <w:noWrap/>
            <w:vAlign w:val="bottom"/>
            <w:hideMark/>
          </w:tcPr>
          <w:p w14:paraId="6E75A011"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67,418</w:t>
            </w:r>
          </w:p>
        </w:tc>
        <w:tc>
          <w:tcPr>
            <w:tcW w:w="1193" w:type="dxa"/>
            <w:tcBorders>
              <w:top w:val="nil"/>
              <w:left w:val="nil"/>
              <w:bottom w:val="single" w:sz="4" w:space="0" w:color="auto"/>
              <w:right w:val="nil"/>
            </w:tcBorders>
            <w:shd w:val="clear" w:color="000000" w:fill="FFFFFF"/>
            <w:noWrap/>
            <w:vAlign w:val="bottom"/>
            <w:hideMark/>
          </w:tcPr>
          <w:p w14:paraId="318AA21D"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122,382</w:t>
            </w:r>
          </w:p>
        </w:tc>
        <w:tc>
          <w:tcPr>
            <w:tcW w:w="1458" w:type="dxa"/>
            <w:tcBorders>
              <w:top w:val="nil"/>
              <w:left w:val="nil"/>
              <w:bottom w:val="single" w:sz="4" w:space="0" w:color="auto"/>
              <w:right w:val="nil"/>
            </w:tcBorders>
            <w:shd w:val="clear" w:color="000000" w:fill="FFFFFF"/>
            <w:noWrap/>
            <w:vAlign w:val="bottom"/>
            <w:hideMark/>
          </w:tcPr>
          <w:p w14:paraId="2E7A08C7"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26,067</w:t>
            </w:r>
          </w:p>
        </w:tc>
      </w:tr>
    </w:tbl>
    <w:p w14:paraId="5D37497F" w14:textId="77777777" w:rsidR="00485843" w:rsidRPr="00485843" w:rsidRDefault="00485843" w:rsidP="00485843">
      <w:pPr>
        <w:rPr>
          <w:rFonts w:cstheme="minorHAnsi"/>
        </w:rPr>
      </w:pPr>
    </w:p>
    <w:p w14:paraId="2D0B6FBE" w14:textId="77777777" w:rsidR="00485843" w:rsidRPr="00485843" w:rsidRDefault="00485843" w:rsidP="00485843">
      <w:pPr>
        <w:rPr>
          <w:rFonts w:cstheme="minorHAnsi"/>
        </w:rPr>
      </w:pPr>
    </w:p>
    <w:p w14:paraId="2ACAA75D" w14:textId="10A5A801" w:rsidR="00485843" w:rsidRPr="00485843" w:rsidRDefault="009962D5" w:rsidP="00485843">
      <w:pPr>
        <w:keepNext/>
        <w:ind w:left="720"/>
        <w:rPr>
          <w:rFonts w:cstheme="minorHAnsi"/>
          <w:iCs/>
          <w:sz w:val="20"/>
          <w:szCs w:val="18"/>
        </w:rPr>
      </w:pPr>
      <w:bookmarkStart w:id="172" w:name="_Ref506462836"/>
      <w:r w:rsidRPr="00863D01">
        <w:rPr>
          <w:rFonts w:cstheme="minorHAnsi"/>
          <w:b/>
          <w:iCs/>
          <w:sz w:val="20"/>
          <w:szCs w:val="18"/>
        </w:rPr>
        <w:t>Table A</w:t>
      </w:r>
      <w:r w:rsidR="00485843" w:rsidRPr="00863D01">
        <w:rPr>
          <w:rFonts w:cstheme="minorHAnsi"/>
          <w:b/>
          <w:iCs/>
          <w:sz w:val="20"/>
          <w:szCs w:val="18"/>
        </w:rPr>
        <w:t xml:space="preserve"> </w:t>
      </w:r>
      <w:bookmarkEnd w:id="172"/>
      <w:r w:rsidR="00863D01" w:rsidRPr="00863D01">
        <w:rPr>
          <w:rFonts w:cstheme="minorHAnsi"/>
          <w:b/>
          <w:iCs/>
          <w:sz w:val="20"/>
          <w:szCs w:val="18"/>
        </w:rPr>
        <w:t>18</w:t>
      </w:r>
      <w:r w:rsidR="00485843" w:rsidRPr="00863D01">
        <w:rPr>
          <w:rFonts w:cstheme="minorHAnsi"/>
          <w:iCs/>
          <w:sz w:val="20"/>
          <w:szCs w:val="18"/>
        </w:rPr>
        <w:t xml:space="preserve"> Estimated</w:t>
      </w:r>
      <w:r w:rsidR="00485843" w:rsidRPr="00485843">
        <w:rPr>
          <w:rFonts w:cstheme="minorHAnsi"/>
          <w:iCs/>
          <w:sz w:val="20"/>
          <w:szCs w:val="18"/>
        </w:rPr>
        <w:t xml:space="preserve"> burden of fractures in 2017, male population</w:t>
      </w:r>
    </w:p>
    <w:tbl>
      <w:tblPr>
        <w:tblW w:w="9318" w:type="dxa"/>
        <w:tblLook w:val="04A0" w:firstRow="1" w:lastRow="0" w:firstColumn="1" w:lastColumn="0" w:noHBand="0" w:noVBand="1"/>
      </w:tblPr>
      <w:tblGrid>
        <w:gridCol w:w="3054"/>
        <w:gridCol w:w="1086"/>
        <w:gridCol w:w="1110"/>
        <w:gridCol w:w="1086"/>
        <w:gridCol w:w="939"/>
        <w:gridCol w:w="1064"/>
        <w:gridCol w:w="979"/>
      </w:tblGrid>
      <w:tr w:rsidR="00485843" w:rsidRPr="00485843" w14:paraId="04135428" w14:textId="77777777" w:rsidTr="00B816E3">
        <w:trPr>
          <w:trHeight w:val="273"/>
        </w:trPr>
        <w:tc>
          <w:tcPr>
            <w:tcW w:w="3054" w:type="dxa"/>
            <w:tcBorders>
              <w:top w:val="nil"/>
              <w:left w:val="nil"/>
              <w:right w:val="nil"/>
            </w:tcBorders>
            <w:shd w:val="clear" w:color="000000" w:fill="FFFFFF"/>
            <w:noWrap/>
            <w:vAlign w:val="bottom"/>
            <w:hideMark/>
          </w:tcPr>
          <w:p w14:paraId="3B835E5F" w14:textId="77777777" w:rsidR="00485843" w:rsidRPr="00485843" w:rsidRDefault="00485843" w:rsidP="00485843">
            <w:pPr>
              <w:rPr>
                <w:rFonts w:eastAsia="Times New Roman" w:cstheme="minorHAnsi"/>
                <w:color w:val="000000"/>
                <w:sz w:val="18"/>
                <w:szCs w:val="22"/>
              </w:rPr>
            </w:pPr>
            <w:r w:rsidRPr="00485843">
              <w:rPr>
                <w:rFonts w:eastAsia="Times New Roman" w:cstheme="minorHAnsi"/>
                <w:color w:val="000000"/>
                <w:sz w:val="18"/>
                <w:szCs w:val="22"/>
              </w:rPr>
              <w:t> </w:t>
            </w:r>
          </w:p>
        </w:tc>
        <w:tc>
          <w:tcPr>
            <w:tcW w:w="1086" w:type="dxa"/>
            <w:tcBorders>
              <w:top w:val="nil"/>
              <w:left w:val="nil"/>
              <w:right w:val="nil"/>
            </w:tcBorders>
            <w:shd w:val="clear" w:color="000000" w:fill="FFFFFF"/>
            <w:noWrap/>
            <w:vAlign w:val="bottom"/>
            <w:hideMark/>
          </w:tcPr>
          <w:p w14:paraId="39C83635" w14:textId="77777777" w:rsidR="00485843" w:rsidRPr="00485843" w:rsidRDefault="00485843" w:rsidP="00485843">
            <w:pPr>
              <w:ind w:right="-727"/>
              <w:rPr>
                <w:rFonts w:eastAsia="Times New Roman" w:cstheme="minorHAnsi"/>
                <w:b/>
                <w:sz w:val="18"/>
                <w:szCs w:val="22"/>
              </w:rPr>
            </w:pPr>
            <w:r w:rsidRPr="00485843">
              <w:rPr>
                <w:rFonts w:cstheme="minorHAnsi"/>
                <w:b/>
                <w:bCs/>
                <w:sz w:val="18"/>
              </w:rPr>
              <w:t>France</w:t>
            </w:r>
          </w:p>
        </w:tc>
        <w:tc>
          <w:tcPr>
            <w:tcW w:w="1110" w:type="dxa"/>
            <w:tcBorders>
              <w:top w:val="nil"/>
              <w:left w:val="nil"/>
              <w:right w:val="nil"/>
            </w:tcBorders>
            <w:shd w:val="clear" w:color="000000" w:fill="FFFFFF"/>
            <w:noWrap/>
            <w:vAlign w:val="bottom"/>
            <w:hideMark/>
          </w:tcPr>
          <w:p w14:paraId="50D464F9" w14:textId="77777777" w:rsidR="00485843" w:rsidRPr="00485843" w:rsidRDefault="00485843" w:rsidP="00485843">
            <w:pPr>
              <w:ind w:right="-727"/>
              <w:rPr>
                <w:rFonts w:cstheme="minorHAnsi"/>
                <w:b/>
                <w:bCs/>
                <w:sz w:val="18"/>
              </w:rPr>
            </w:pPr>
            <w:r w:rsidRPr="00485843">
              <w:rPr>
                <w:rFonts w:cstheme="minorHAnsi"/>
                <w:b/>
                <w:bCs/>
                <w:sz w:val="18"/>
              </w:rPr>
              <w:t>Germany</w:t>
            </w:r>
          </w:p>
        </w:tc>
        <w:tc>
          <w:tcPr>
            <w:tcW w:w="1086" w:type="dxa"/>
            <w:tcBorders>
              <w:top w:val="nil"/>
              <w:left w:val="nil"/>
              <w:right w:val="nil"/>
            </w:tcBorders>
            <w:shd w:val="clear" w:color="000000" w:fill="FFFFFF"/>
            <w:noWrap/>
            <w:vAlign w:val="bottom"/>
            <w:hideMark/>
          </w:tcPr>
          <w:p w14:paraId="7F327680" w14:textId="77777777" w:rsidR="00485843" w:rsidRPr="00485843" w:rsidRDefault="00485843" w:rsidP="00485843">
            <w:pPr>
              <w:ind w:right="-727"/>
              <w:rPr>
                <w:rFonts w:cstheme="minorHAnsi"/>
                <w:b/>
                <w:bCs/>
                <w:sz w:val="18"/>
              </w:rPr>
            </w:pPr>
            <w:r w:rsidRPr="00485843">
              <w:rPr>
                <w:rFonts w:cstheme="minorHAnsi"/>
                <w:b/>
                <w:bCs/>
                <w:sz w:val="18"/>
              </w:rPr>
              <w:t>Italy</w:t>
            </w:r>
          </w:p>
        </w:tc>
        <w:tc>
          <w:tcPr>
            <w:tcW w:w="939" w:type="dxa"/>
            <w:tcBorders>
              <w:top w:val="nil"/>
              <w:left w:val="nil"/>
              <w:right w:val="nil"/>
            </w:tcBorders>
            <w:shd w:val="clear" w:color="000000" w:fill="FFFFFF"/>
            <w:noWrap/>
            <w:vAlign w:val="bottom"/>
            <w:hideMark/>
          </w:tcPr>
          <w:p w14:paraId="4DF908BB" w14:textId="77777777" w:rsidR="00485843" w:rsidRPr="00485843" w:rsidRDefault="00485843" w:rsidP="00485843">
            <w:pPr>
              <w:jc w:val="center"/>
              <w:rPr>
                <w:rFonts w:cstheme="minorHAnsi"/>
                <w:b/>
                <w:bCs/>
                <w:sz w:val="18"/>
              </w:rPr>
            </w:pPr>
            <w:r w:rsidRPr="00485843">
              <w:rPr>
                <w:rFonts w:cstheme="minorHAnsi"/>
                <w:b/>
                <w:bCs/>
                <w:sz w:val="18"/>
              </w:rPr>
              <w:t>Spain</w:t>
            </w:r>
          </w:p>
        </w:tc>
        <w:tc>
          <w:tcPr>
            <w:tcW w:w="1064" w:type="dxa"/>
            <w:tcBorders>
              <w:top w:val="nil"/>
              <w:left w:val="nil"/>
              <w:right w:val="nil"/>
            </w:tcBorders>
            <w:shd w:val="clear" w:color="000000" w:fill="FFFFFF"/>
            <w:noWrap/>
            <w:vAlign w:val="bottom"/>
            <w:hideMark/>
          </w:tcPr>
          <w:p w14:paraId="65D0CE11" w14:textId="77777777" w:rsidR="00485843" w:rsidRPr="00485843" w:rsidRDefault="00485843" w:rsidP="00485843">
            <w:pPr>
              <w:jc w:val="center"/>
              <w:rPr>
                <w:rFonts w:cstheme="minorHAnsi"/>
                <w:b/>
                <w:bCs/>
                <w:sz w:val="18"/>
              </w:rPr>
            </w:pPr>
            <w:r w:rsidRPr="00485843">
              <w:rPr>
                <w:rFonts w:cstheme="minorHAnsi"/>
                <w:b/>
                <w:bCs/>
                <w:sz w:val="18"/>
              </w:rPr>
              <w:t>United Kingdom</w:t>
            </w:r>
          </w:p>
        </w:tc>
        <w:tc>
          <w:tcPr>
            <w:tcW w:w="979" w:type="dxa"/>
            <w:tcBorders>
              <w:top w:val="nil"/>
              <w:left w:val="nil"/>
              <w:right w:val="nil"/>
            </w:tcBorders>
            <w:shd w:val="clear" w:color="000000" w:fill="FFFFFF"/>
            <w:noWrap/>
            <w:vAlign w:val="bottom"/>
            <w:hideMark/>
          </w:tcPr>
          <w:p w14:paraId="167E3DBE" w14:textId="77777777" w:rsidR="00485843" w:rsidRPr="00485843" w:rsidRDefault="00485843" w:rsidP="00485843">
            <w:pPr>
              <w:jc w:val="center"/>
              <w:rPr>
                <w:rFonts w:cstheme="minorHAnsi"/>
                <w:b/>
                <w:bCs/>
                <w:sz w:val="18"/>
              </w:rPr>
            </w:pPr>
            <w:r w:rsidRPr="00485843">
              <w:rPr>
                <w:rFonts w:cstheme="minorHAnsi"/>
                <w:b/>
                <w:bCs/>
                <w:sz w:val="18"/>
              </w:rPr>
              <w:t>Sweden</w:t>
            </w:r>
          </w:p>
        </w:tc>
      </w:tr>
      <w:tr w:rsidR="00485843" w:rsidRPr="00485843" w14:paraId="19B5A479" w14:textId="77777777" w:rsidTr="00B816E3">
        <w:trPr>
          <w:trHeight w:val="273"/>
        </w:trPr>
        <w:tc>
          <w:tcPr>
            <w:tcW w:w="3054" w:type="dxa"/>
            <w:tcBorders>
              <w:top w:val="nil"/>
              <w:left w:val="nil"/>
              <w:bottom w:val="single" w:sz="4" w:space="0" w:color="auto"/>
              <w:right w:val="nil"/>
            </w:tcBorders>
            <w:shd w:val="clear" w:color="000000" w:fill="FFFFFF"/>
            <w:noWrap/>
            <w:vAlign w:val="bottom"/>
          </w:tcPr>
          <w:p w14:paraId="7490237F" w14:textId="77777777" w:rsidR="00485843" w:rsidRPr="00485843" w:rsidRDefault="00485843" w:rsidP="00485843">
            <w:pPr>
              <w:ind w:right="-727"/>
              <w:rPr>
                <w:rFonts w:eastAsia="Times New Roman" w:cstheme="minorHAnsi"/>
                <w:color w:val="000000"/>
                <w:sz w:val="18"/>
                <w:szCs w:val="22"/>
              </w:rPr>
            </w:pPr>
            <w:r w:rsidRPr="00485843">
              <w:rPr>
                <w:rFonts w:cstheme="minorHAnsi"/>
                <w:b/>
                <w:color w:val="4D4D4D"/>
                <w:sz w:val="18"/>
              </w:rPr>
              <w:t>QALY loss due to morbidity</w:t>
            </w:r>
          </w:p>
        </w:tc>
        <w:tc>
          <w:tcPr>
            <w:tcW w:w="1086" w:type="dxa"/>
            <w:tcBorders>
              <w:top w:val="nil"/>
              <w:left w:val="nil"/>
              <w:bottom w:val="single" w:sz="4" w:space="0" w:color="auto"/>
              <w:right w:val="nil"/>
            </w:tcBorders>
            <w:shd w:val="clear" w:color="000000" w:fill="FFFFFF"/>
            <w:noWrap/>
            <w:vAlign w:val="bottom"/>
          </w:tcPr>
          <w:p w14:paraId="58AEBC57" w14:textId="77777777" w:rsidR="00485843" w:rsidRPr="00485843" w:rsidRDefault="00485843" w:rsidP="00485843">
            <w:pPr>
              <w:jc w:val="center"/>
              <w:rPr>
                <w:rFonts w:eastAsia="Times New Roman" w:cstheme="minorHAnsi"/>
                <w:color w:val="000000"/>
                <w:sz w:val="18"/>
                <w:szCs w:val="22"/>
              </w:rPr>
            </w:pPr>
          </w:p>
        </w:tc>
        <w:tc>
          <w:tcPr>
            <w:tcW w:w="1110" w:type="dxa"/>
            <w:tcBorders>
              <w:top w:val="nil"/>
              <w:left w:val="nil"/>
              <w:bottom w:val="single" w:sz="4" w:space="0" w:color="auto"/>
              <w:right w:val="nil"/>
            </w:tcBorders>
            <w:shd w:val="clear" w:color="000000" w:fill="FFFFFF"/>
            <w:noWrap/>
            <w:vAlign w:val="bottom"/>
          </w:tcPr>
          <w:p w14:paraId="427C4387" w14:textId="77777777" w:rsidR="00485843" w:rsidRPr="00485843" w:rsidRDefault="00485843" w:rsidP="00485843">
            <w:pPr>
              <w:jc w:val="center"/>
              <w:rPr>
                <w:rFonts w:eastAsia="Times New Roman" w:cstheme="minorHAnsi"/>
                <w:color w:val="000000"/>
                <w:sz w:val="18"/>
                <w:szCs w:val="22"/>
              </w:rPr>
            </w:pPr>
          </w:p>
        </w:tc>
        <w:tc>
          <w:tcPr>
            <w:tcW w:w="1086" w:type="dxa"/>
            <w:tcBorders>
              <w:top w:val="nil"/>
              <w:left w:val="nil"/>
              <w:bottom w:val="single" w:sz="4" w:space="0" w:color="auto"/>
              <w:right w:val="nil"/>
            </w:tcBorders>
            <w:shd w:val="clear" w:color="000000" w:fill="FFFFFF"/>
            <w:noWrap/>
            <w:vAlign w:val="bottom"/>
          </w:tcPr>
          <w:p w14:paraId="3437576D" w14:textId="77777777" w:rsidR="00485843" w:rsidRPr="00485843" w:rsidRDefault="00485843" w:rsidP="00485843">
            <w:pPr>
              <w:jc w:val="center"/>
              <w:rPr>
                <w:rFonts w:eastAsia="Times New Roman" w:cstheme="minorHAnsi"/>
                <w:color w:val="000000"/>
                <w:sz w:val="18"/>
                <w:szCs w:val="22"/>
              </w:rPr>
            </w:pPr>
          </w:p>
        </w:tc>
        <w:tc>
          <w:tcPr>
            <w:tcW w:w="939" w:type="dxa"/>
            <w:tcBorders>
              <w:top w:val="nil"/>
              <w:left w:val="nil"/>
              <w:bottom w:val="single" w:sz="4" w:space="0" w:color="auto"/>
              <w:right w:val="nil"/>
            </w:tcBorders>
            <w:shd w:val="clear" w:color="000000" w:fill="FFFFFF"/>
            <w:noWrap/>
            <w:vAlign w:val="bottom"/>
          </w:tcPr>
          <w:p w14:paraId="4A21D214" w14:textId="77777777" w:rsidR="00485843" w:rsidRPr="00485843" w:rsidRDefault="00485843" w:rsidP="00485843">
            <w:pPr>
              <w:jc w:val="center"/>
              <w:rPr>
                <w:rFonts w:eastAsia="Times New Roman" w:cstheme="minorHAnsi"/>
                <w:color w:val="000000"/>
                <w:sz w:val="18"/>
                <w:szCs w:val="22"/>
              </w:rPr>
            </w:pPr>
          </w:p>
        </w:tc>
        <w:tc>
          <w:tcPr>
            <w:tcW w:w="1064" w:type="dxa"/>
            <w:tcBorders>
              <w:top w:val="nil"/>
              <w:left w:val="nil"/>
              <w:bottom w:val="single" w:sz="4" w:space="0" w:color="auto"/>
              <w:right w:val="nil"/>
            </w:tcBorders>
            <w:shd w:val="clear" w:color="000000" w:fill="FFFFFF"/>
            <w:noWrap/>
            <w:vAlign w:val="bottom"/>
          </w:tcPr>
          <w:p w14:paraId="0E852F2C" w14:textId="77777777" w:rsidR="00485843" w:rsidRPr="00485843" w:rsidRDefault="00485843" w:rsidP="00485843">
            <w:pPr>
              <w:jc w:val="center"/>
              <w:rPr>
                <w:rFonts w:eastAsia="Times New Roman" w:cstheme="minorHAnsi"/>
                <w:color w:val="000000"/>
                <w:sz w:val="18"/>
                <w:szCs w:val="22"/>
              </w:rPr>
            </w:pPr>
          </w:p>
        </w:tc>
        <w:tc>
          <w:tcPr>
            <w:tcW w:w="979" w:type="dxa"/>
            <w:tcBorders>
              <w:top w:val="nil"/>
              <w:left w:val="nil"/>
              <w:bottom w:val="single" w:sz="4" w:space="0" w:color="auto"/>
              <w:right w:val="nil"/>
            </w:tcBorders>
            <w:shd w:val="clear" w:color="000000" w:fill="FFFFFF"/>
            <w:noWrap/>
            <w:vAlign w:val="bottom"/>
          </w:tcPr>
          <w:p w14:paraId="266F5FA9" w14:textId="77777777" w:rsidR="00485843" w:rsidRPr="00485843" w:rsidRDefault="00485843" w:rsidP="00485843">
            <w:pPr>
              <w:jc w:val="center"/>
              <w:rPr>
                <w:rFonts w:eastAsia="Times New Roman" w:cstheme="minorHAnsi"/>
                <w:color w:val="000000"/>
                <w:sz w:val="18"/>
                <w:szCs w:val="22"/>
              </w:rPr>
            </w:pPr>
          </w:p>
        </w:tc>
      </w:tr>
      <w:tr w:rsidR="00485843" w:rsidRPr="00485843" w14:paraId="6C2AB5CA" w14:textId="77777777" w:rsidTr="00B816E3">
        <w:trPr>
          <w:trHeight w:val="273"/>
        </w:trPr>
        <w:tc>
          <w:tcPr>
            <w:tcW w:w="3054" w:type="dxa"/>
            <w:tcBorders>
              <w:top w:val="single" w:sz="4" w:space="0" w:color="auto"/>
              <w:left w:val="nil"/>
              <w:bottom w:val="nil"/>
              <w:right w:val="nil"/>
            </w:tcBorders>
            <w:shd w:val="clear" w:color="000000" w:fill="FFFFFF"/>
            <w:noWrap/>
            <w:vAlign w:val="bottom"/>
            <w:hideMark/>
          </w:tcPr>
          <w:p w14:paraId="687373C5"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Incident hip fractures</w:t>
            </w:r>
          </w:p>
        </w:tc>
        <w:tc>
          <w:tcPr>
            <w:tcW w:w="1086" w:type="dxa"/>
            <w:tcBorders>
              <w:top w:val="single" w:sz="4" w:space="0" w:color="auto"/>
              <w:left w:val="nil"/>
              <w:bottom w:val="nil"/>
              <w:right w:val="nil"/>
            </w:tcBorders>
            <w:shd w:val="clear" w:color="000000" w:fill="FFFFFF"/>
            <w:noWrap/>
            <w:vAlign w:val="bottom"/>
            <w:hideMark/>
          </w:tcPr>
          <w:p w14:paraId="302D472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5,064</w:t>
            </w:r>
          </w:p>
        </w:tc>
        <w:tc>
          <w:tcPr>
            <w:tcW w:w="1110" w:type="dxa"/>
            <w:tcBorders>
              <w:top w:val="single" w:sz="4" w:space="0" w:color="auto"/>
              <w:left w:val="nil"/>
              <w:bottom w:val="nil"/>
              <w:right w:val="nil"/>
            </w:tcBorders>
            <w:shd w:val="clear" w:color="000000" w:fill="FFFFFF"/>
            <w:noWrap/>
            <w:vAlign w:val="bottom"/>
            <w:hideMark/>
          </w:tcPr>
          <w:p w14:paraId="540F5CF0"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11,615</w:t>
            </w:r>
          </w:p>
        </w:tc>
        <w:tc>
          <w:tcPr>
            <w:tcW w:w="1086" w:type="dxa"/>
            <w:tcBorders>
              <w:top w:val="single" w:sz="4" w:space="0" w:color="auto"/>
              <w:left w:val="nil"/>
              <w:bottom w:val="nil"/>
              <w:right w:val="nil"/>
            </w:tcBorders>
            <w:shd w:val="clear" w:color="000000" w:fill="FFFFFF"/>
            <w:noWrap/>
            <w:vAlign w:val="bottom"/>
            <w:hideMark/>
          </w:tcPr>
          <w:p w14:paraId="6C6D3EBF"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8,535</w:t>
            </w:r>
          </w:p>
        </w:tc>
        <w:tc>
          <w:tcPr>
            <w:tcW w:w="939" w:type="dxa"/>
            <w:tcBorders>
              <w:top w:val="single" w:sz="4" w:space="0" w:color="auto"/>
              <w:left w:val="nil"/>
              <w:bottom w:val="nil"/>
              <w:right w:val="nil"/>
            </w:tcBorders>
            <w:shd w:val="clear" w:color="000000" w:fill="FFFFFF"/>
            <w:noWrap/>
            <w:vAlign w:val="bottom"/>
            <w:hideMark/>
          </w:tcPr>
          <w:p w14:paraId="360D243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6,776</w:t>
            </w:r>
          </w:p>
        </w:tc>
        <w:tc>
          <w:tcPr>
            <w:tcW w:w="1064" w:type="dxa"/>
            <w:tcBorders>
              <w:top w:val="single" w:sz="4" w:space="0" w:color="auto"/>
              <w:left w:val="nil"/>
              <w:bottom w:val="nil"/>
              <w:right w:val="nil"/>
            </w:tcBorders>
            <w:shd w:val="clear" w:color="000000" w:fill="FFFFFF"/>
            <w:noWrap/>
            <w:vAlign w:val="bottom"/>
            <w:hideMark/>
          </w:tcPr>
          <w:p w14:paraId="313425E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6,804</w:t>
            </w:r>
          </w:p>
        </w:tc>
        <w:tc>
          <w:tcPr>
            <w:tcW w:w="979" w:type="dxa"/>
            <w:tcBorders>
              <w:top w:val="single" w:sz="4" w:space="0" w:color="auto"/>
              <w:left w:val="nil"/>
              <w:bottom w:val="nil"/>
              <w:right w:val="nil"/>
            </w:tcBorders>
            <w:shd w:val="clear" w:color="000000" w:fill="FFFFFF"/>
            <w:noWrap/>
            <w:vAlign w:val="bottom"/>
            <w:hideMark/>
          </w:tcPr>
          <w:p w14:paraId="389FF94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1,722</w:t>
            </w:r>
          </w:p>
        </w:tc>
      </w:tr>
      <w:tr w:rsidR="00485843" w:rsidRPr="00485843" w14:paraId="599B88B9" w14:textId="77777777" w:rsidTr="00B816E3">
        <w:trPr>
          <w:trHeight w:val="273"/>
        </w:trPr>
        <w:tc>
          <w:tcPr>
            <w:tcW w:w="3054" w:type="dxa"/>
            <w:tcBorders>
              <w:top w:val="nil"/>
              <w:left w:val="nil"/>
              <w:bottom w:val="nil"/>
              <w:right w:val="nil"/>
            </w:tcBorders>
            <w:shd w:val="clear" w:color="000000" w:fill="FFFFFF"/>
            <w:noWrap/>
            <w:vAlign w:val="bottom"/>
            <w:hideMark/>
          </w:tcPr>
          <w:p w14:paraId="3D8CEB89"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Incident vertebral fractures</w:t>
            </w:r>
          </w:p>
        </w:tc>
        <w:tc>
          <w:tcPr>
            <w:tcW w:w="1086" w:type="dxa"/>
            <w:tcBorders>
              <w:top w:val="nil"/>
              <w:left w:val="nil"/>
              <w:bottom w:val="nil"/>
              <w:right w:val="nil"/>
            </w:tcBorders>
            <w:shd w:val="clear" w:color="000000" w:fill="FFFFFF"/>
            <w:noWrap/>
            <w:vAlign w:val="bottom"/>
            <w:hideMark/>
          </w:tcPr>
          <w:p w14:paraId="6234C900"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4,237</w:t>
            </w:r>
          </w:p>
        </w:tc>
        <w:tc>
          <w:tcPr>
            <w:tcW w:w="1110" w:type="dxa"/>
            <w:tcBorders>
              <w:top w:val="nil"/>
              <w:left w:val="nil"/>
              <w:bottom w:val="nil"/>
              <w:right w:val="nil"/>
            </w:tcBorders>
            <w:shd w:val="clear" w:color="000000" w:fill="FFFFFF"/>
            <w:noWrap/>
            <w:vAlign w:val="bottom"/>
            <w:hideMark/>
          </w:tcPr>
          <w:p w14:paraId="1E0FE3D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10,056</w:t>
            </w:r>
          </w:p>
        </w:tc>
        <w:tc>
          <w:tcPr>
            <w:tcW w:w="1086" w:type="dxa"/>
            <w:tcBorders>
              <w:top w:val="nil"/>
              <w:left w:val="nil"/>
              <w:bottom w:val="nil"/>
              <w:right w:val="nil"/>
            </w:tcBorders>
            <w:shd w:val="clear" w:color="000000" w:fill="FFFFFF"/>
            <w:noWrap/>
            <w:vAlign w:val="bottom"/>
            <w:hideMark/>
          </w:tcPr>
          <w:p w14:paraId="62A5471C"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6,735</w:t>
            </w:r>
          </w:p>
        </w:tc>
        <w:tc>
          <w:tcPr>
            <w:tcW w:w="939" w:type="dxa"/>
            <w:tcBorders>
              <w:top w:val="nil"/>
              <w:left w:val="nil"/>
              <w:bottom w:val="nil"/>
              <w:right w:val="nil"/>
            </w:tcBorders>
            <w:shd w:val="clear" w:color="000000" w:fill="FFFFFF"/>
            <w:noWrap/>
            <w:vAlign w:val="bottom"/>
            <w:hideMark/>
          </w:tcPr>
          <w:p w14:paraId="79A5F55B"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4,823</w:t>
            </w:r>
          </w:p>
        </w:tc>
        <w:tc>
          <w:tcPr>
            <w:tcW w:w="1064" w:type="dxa"/>
            <w:tcBorders>
              <w:top w:val="nil"/>
              <w:left w:val="nil"/>
              <w:bottom w:val="nil"/>
              <w:right w:val="nil"/>
            </w:tcBorders>
            <w:shd w:val="clear" w:color="000000" w:fill="FFFFFF"/>
            <w:noWrap/>
            <w:vAlign w:val="bottom"/>
            <w:hideMark/>
          </w:tcPr>
          <w:p w14:paraId="6EC28B6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5,480</w:t>
            </w:r>
          </w:p>
        </w:tc>
        <w:tc>
          <w:tcPr>
            <w:tcW w:w="979" w:type="dxa"/>
            <w:tcBorders>
              <w:top w:val="nil"/>
              <w:left w:val="nil"/>
              <w:bottom w:val="nil"/>
              <w:right w:val="nil"/>
            </w:tcBorders>
            <w:shd w:val="clear" w:color="000000" w:fill="FFFFFF"/>
            <w:noWrap/>
            <w:vAlign w:val="bottom"/>
            <w:hideMark/>
          </w:tcPr>
          <w:p w14:paraId="386A1B0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1,445</w:t>
            </w:r>
          </w:p>
        </w:tc>
      </w:tr>
      <w:tr w:rsidR="00485843" w:rsidRPr="00485843" w14:paraId="5ECD878D" w14:textId="77777777" w:rsidTr="00B816E3">
        <w:trPr>
          <w:trHeight w:val="273"/>
        </w:trPr>
        <w:tc>
          <w:tcPr>
            <w:tcW w:w="3054" w:type="dxa"/>
            <w:tcBorders>
              <w:top w:val="nil"/>
              <w:left w:val="nil"/>
              <w:bottom w:val="nil"/>
              <w:right w:val="nil"/>
            </w:tcBorders>
            <w:shd w:val="clear" w:color="000000" w:fill="FFFFFF"/>
            <w:noWrap/>
            <w:vAlign w:val="bottom"/>
            <w:hideMark/>
          </w:tcPr>
          <w:p w14:paraId="3ED90F5A"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Incident MOFs</w:t>
            </w:r>
          </w:p>
        </w:tc>
        <w:tc>
          <w:tcPr>
            <w:tcW w:w="1086" w:type="dxa"/>
            <w:tcBorders>
              <w:top w:val="nil"/>
              <w:left w:val="nil"/>
              <w:bottom w:val="nil"/>
              <w:right w:val="nil"/>
            </w:tcBorders>
            <w:shd w:val="clear" w:color="000000" w:fill="FFFFFF"/>
            <w:noWrap/>
            <w:vAlign w:val="bottom"/>
            <w:hideMark/>
          </w:tcPr>
          <w:p w14:paraId="282EC9FC"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11,492</w:t>
            </w:r>
          </w:p>
        </w:tc>
        <w:tc>
          <w:tcPr>
            <w:tcW w:w="1110" w:type="dxa"/>
            <w:tcBorders>
              <w:top w:val="nil"/>
              <w:left w:val="nil"/>
              <w:bottom w:val="nil"/>
              <w:right w:val="nil"/>
            </w:tcBorders>
            <w:shd w:val="clear" w:color="000000" w:fill="FFFFFF"/>
            <w:noWrap/>
            <w:vAlign w:val="bottom"/>
            <w:hideMark/>
          </w:tcPr>
          <w:p w14:paraId="26079DAB"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27,113</w:t>
            </w:r>
          </w:p>
        </w:tc>
        <w:tc>
          <w:tcPr>
            <w:tcW w:w="1086" w:type="dxa"/>
            <w:tcBorders>
              <w:top w:val="nil"/>
              <w:left w:val="nil"/>
              <w:bottom w:val="nil"/>
              <w:right w:val="nil"/>
            </w:tcBorders>
            <w:shd w:val="clear" w:color="000000" w:fill="FFFFFF"/>
            <w:noWrap/>
            <w:vAlign w:val="bottom"/>
            <w:hideMark/>
          </w:tcPr>
          <w:p w14:paraId="0D3869CA"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17,797</w:t>
            </w:r>
          </w:p>
        </w:tc>
        <w:tc>
          <w:tcPr>
            <w:tcW w:w="939" w:type="dxa"/>
            <w:tcBorders>
              <w:top w:val="nil"/>
              <w:left w:val="nil"/>
              <w:bottom w:val="nil"/>
              <w:right w:val="nil"/>
            </w:tcBorders>
            <w:shd w:val="clear" w:color="000000" w:fill="FFFFFF"/>
            <w:noWrap/>
            <w:vAlign w:val="bottom"/>
            <w:hideMark/>
          </w:tcPr>
          <w:p w14:paraId="483F147E"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12,661</w:t>
            </w:r>
          </w:p>
        </w:tc>
        <w:tc>
          <w:tcPr>
            <w:tcW w:w="1064" w:type="dxa"/>
            <w:tcBorders>
              <w:top w:val="nil"/>
              <w:left w:val="nil"/>
              <w:bottom w:val="nil"/>
              <w:right w:val="nil"/>
            </w:tcBorders>
            <w:shd w:val="clear" w:color="000000" w:fill="FFFFFF"/>
            <w:noWrap/>
            <w:vAlign w:val="bottom"/>
            <w:hideMark/>
          </w:tcPr>
          <w:p w14:paraId="370202C3"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14,803</w:t>
            </w:r>
          </w:p>
        </w:tc>
        <w:tc>
          <w:tcPr>
            <w:tcW w:w="979" w:type="dxa"/>
            <w:tcBorders>
              <w:top w:val="nil"/>
              <w:left w:val="nil"/>
              <w:bottom w:val="nil"/>
              <w:right w:val="nil"/>
            </w:tcBorders>
            <w:shd w:val="clear" w:color="000000" w:fill="FFFFFF"/>
            <w:noWrap/>
            <w:vAlign w:val="bottom"/>
            <w:hideMark/>
          </w:tcPr>
          <w:p w14:paraId="6330B646"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3,842</w:t>
            </w:r>
          </w:p>
        </w:tc>
      </w:tr>
      <w:tr w:rsidR="00485843" w:rsidRPr="00485843" w14:paraId="40BBC37D" w14:textId="77777777" w:rsidTr="00B816E3">
        <w:trPr>
          <w:trHeight w:val="273"/>
        </w:trPr>
        <w:tc>
          <w:tcPr>
            <w:tcW w:w="3054" w:type="dxa"/>
            <w:tcBorders>
              <w:top w:val="nil"/>
              <w:left w:val="nil"/>
              <w:bottom w:val="nil"/>
              <w:right w:val="nil"/>
            </w:tcBorders>
            <w:shd w:val="clear" w:color="000000" w:fill="FFFFFF"/>
            <w:noWrap/>
            <w:vAlign w:val="bottom"/>
            <w:hideMark/>
          </w:tcPr>
          <w:p w14:paraId="0DD60A30"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Prevalent hip fractures</w:t>
            </w:r>
          </w:p>
        </w:tc>
        <w:tc>
          <w:tcPr>
            <w:tcW w:w="1086" w:type="dxa"/>
            <w:tcBorders>
              <w:top w:val="nil"/>
              <w:left w:val="nil"/>
              <w:bottom w:val="nil"/>
              <w:right w:val="nil"/>
            </w:tcBorders>
            <w:shd w:val="clear" w:color="000000" w:fill="FFFFFF"/>
            <w:noWrap/>
            <w:vAlign w:val="bottom"/>
            <w:hideMark/>
          </w:tcPr>
          <w:p w14:paraId="67517E5F"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7,529</w:t>
            </w:r>
          </w:p>
        </w:tc>
        <w:tc>
          <w:tcPr>
            <w:tcW w:w="1110" w:type="dxa"/>
            <w:tcBorders>
              <w:top w:val="nil"/>
              <w:left w:val="nil"/>
              <w:bottom w:val="nil"/>
              <w:right w:val="nil"/>
            </w:tcBorders>
            <w:shd w:val="clear" w:color="000000" w:fill="FFFFFF"/>
            <w:noWrap/>
            <w:vAlign w:val="bottom"/>
            <w:hideMark/>
          </w:tcPr>
          <w:p w14:paraId="3C69DF6C"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16,273</w:t>
            </w:r>
          </w:p>
        </w:tc>
        <w:tc>
          <w:tcPr>
            <w:tcW w:w="1086" w:type="dxa"/>
            <w:tcBorders>
              <w:top w:val="nil"/>
              <w:left w:val="nil"/>
              <w:bottom w:val="nil"/>
              <w:right w:val="nil"/>
            </w:tcBorders>
            <w:shd w:val="clear" w:color="000000" w:fill="FFFFFF"/>
            <w:noWrap/>
            <w:vAlign w:val="bottom"/>
            <w:hideMark/>
          </w:tcPr>
          <w:p w14:paraId="44AD1511"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11,693</w:t>
            </w:r>
          </w:p>
        </w:tc>
        <w:tc>
          <w:tcPr>
            <w:tcW w:w="939" w:type="dxa"/>
            <w:tcBorders>
              <w:top w:val="nil"/>
              <w:left w:val="nil"/>
              <w:bottom w:val="nil"/>
              <w:right w:val="nil"/>
            </w:tcBorders>
            <w:shd w:val="clear" w:color="000000" w:fill="FFFFFF"/>
            <w:noWrap/>
            <w:vAlign w:val="bottom"/>
            <w:hideMark/>
          </w:tcPr>
          <w:p w14:paraId="3F0DF70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8,537</w:t>
            </w:r>
          </w:p>
        </w:tc>
        <w:tc>
          <w:tcPr>
            <w:tcW w:w="1064" w:type="dxa"/>
            <w:tcBorders>
              <w:top w:val="nil"/>
              <w:left w:val="nil"/>
              <w:bottom w:val="nil"/>
              <w:right w:val="nil"/>
            </w:tcBorders>
            <w:shd w:val="clear" w:color="000000" w:fill="FFFFFF"/>
            <w:noWrap/>
            <w:vAlign w:val="bottom"/>
            <w:hideMark/>
          </w:tcPr>
          <w:p w14:paraId="15CBB1A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9,352</w:t>
            </w:r>
          </w:p>
        </w:tc>
        <w:tc>
          <w:tcPr>
            <w:tcW w:w="979" w:type="dxa"/>
            <w:tcBorders>
              <w:top w:val="nil"/>
              <w:left w:val="nil"/>
              <w:bottom w:val="nil"/>
              <w:right w:val="nil"/>
            </w:tcBorders>
            <w:shd w:val="clear" w:color="000000" w:fill="FFFFFF"/>
            <w:noWrap/>
            <w:vAlign w:val="bottom"/>
            <w:hideMark/>
          </w:tcPr>
          <w:p w14:paraId="426BE84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2,659</w:t>
            </w:r>
          </w:p>
        </w:tc>
      </w:tr>
      <w:tr w:rsidR="00485843" w:rsidRPr="00485843" w14:paraId="436B48DF" w14:textId="77777777" w:rsidTr="00B816E3">
        <w:trPr>
          <w:trHeight w:val="273"/>
        </w:trPr>
        <w:tc>
          <w:tcPr>
            <w:tcW w:w="3054" w:type="dxa"/>
            <w:tcBorders>
              <w:top w:val="nil"/>
              <w:left w:val="nil"/>
              <w:right w:val="nil"/>
            </w:tcBorders>
            <w:shd w:val="clear" w:color="000000" w:fill="FFFFFF"/>
            <w:noWrap/>
            <w:vAlign w:val="bottom"/>
            <w:hideMark/>
          </w:tcPr>
          <w:p w14:paraId="7E47735D"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Prevalent vertebral fractures</w:t>
            </w:r>
          </w:p>
        </w:tc>
        <w:tc>
          <w:tcPr>
            <w:tcW w:w="1086" w:type="dxa"/>
            <w:tcBorders>
              <w:top w:val="nil"/>
              <w:left w:val="nil"/>
              <w:right w:val="nil"/>
            </w:tcBorders>
            <w:shd w:val="clear" w:color="000000" w:fill="FFFFFF"/>
            <w:noWrap/>
            <w:vAlign w:val="bottom"/>
            <w:hideMark/>
          </w:tcPr>
          <w:p w14:paraId="1621B8A4"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10,570</w:t>
            </w:r>
          </w:p>
        </w:tc>
        <w:tc>
          <w:tcPr>
            <w:tcW w:w="1110" w:type="dxa"/>
            <w:tcBorders>
              <w:top w:val="nil"/>
              <w:left w:val="nil"/>
              <w:right w:val="nil"/>
            </w:tcBorders>
            <w:shd w:val="clear" w:color="000000" w:fill="FFFFFF"/>
            <w:noWrap/>
            <w:vAlign w:val="bottom"/>
            <w:hideMark/>
          </w:tcPr>
          <w:p w14:paraId="26B516D0"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24,076</w:t>
            </w:r>
          </w:p>
        </w:tc>
        <w:tc>
          <w:tcPr>
            <w:tcW w:w="1086" w:type="dxa"/>
            <w:tcBorders>
              <w:top w:val="nil"/>
              <w:left w:val="nil"/>
              <w:right w:val="nil"/>
            </w:tcBorders>
            <w:shd w:val="clear" w:color="000000" w:fill="FFFFFF"/>
            <w:noWrap/>
            <w:vAlign w:val="bottom"/>
            <w:hideMark/>
          </w:tcPr>
          <w:p w14:paraId="0C38FBF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16,353</w:t>
            </w:r>
          </w:p>
        </w:tc>
        <w:tc>
          <w:tcPr>
            <w:tcW w:w="939" w:type="dxa"/>
            <w:tcBorders>
              <w:top w:val="nil"/>
              <w:left w:val="nil"/>
              <w:right w:val="nil"/>
            </w:tcBorders>
            <w:shd w:val="clear" w:color="000000" w:fill="FFFFFF"/>
            <w:noWrap/>
            <w:vAlign w:val="bottom"/>
            <w:hideMark/>
          </w:tcPr>
          <w:p w14:paraId="0127C4E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11,513</w:t>
            </w:r>
          </w:p>
        </w:tc>
        <w:tc>
          <w:tcPr>
            <w:tcW w:w="1064" w:type="dxa"/>
            <w:tcBorders>
              <w:top w:val="nil"/>
              <w:left w:val="nil"/>
              <w:right w:val="nil"/>
            </w:tcBorders>
            <w:shd w:val="clear" w:color="000000" w:fill="FFFFFF"/>
            <w:noWrap/>
            <w:vAlign w:val="bottom"/>
            <w:hideMark/>
          </w:tcPr>
          <w:p w14:paraId="6DB95091"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12,724</w:t>
            </w:r>
          </w:p>
        </w:tc>
        <w:tc>
          <w:tcPr>
            <w:tcW w:w="979" w:type="dxa"/>
            <w:tcBorders>
              <w:top w:val="nil"/>
              <w:left w:val="nil"/>
              <w:right w:val="nil"/>
            </w:tcBorders>
            <w:shd w:val="clear" w:color="000000" w:fill="FFFFFF"/>
            <w:noWrap/>
            <w:vAlign w:val="bottom"/>
            <w:hideMark/>
          </w:tcPr>
          <w:p w14:paraId="7954C089"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3,851</w:t>
            </w:r>
          </w:p>
        </w:tc>
      </w:tr>
      <w:tr w:rsidR="00485843" w:rsidRPr="00485843" w14:paraId="637EFC68" w14:textId="77777777" w:rsidTr="00B816E3">
        <w:trPr>
          <w:trHeight w:val="273"/>
        </w:trPr>
        <w:tc>
          <w:tcPr>
            <w:tcW w:w="3054" w:type="dxa"/>
            <w:tcBorders>
              <w:top w:val="nil"/>
              <w:left w:val="nil"/>
              <w:bottom w:val="single" w:sz="4" w:space="0" w:color="auto"/>
              <w:right w:val="nil"/>
            </w:tcBorders>
            <w:shd w:val="clear" w:color="000000" w:fill="FFFFFF"/>
            <w:noWrap/>
            <w:vAlign w:val="bottom"/>
            <w:hideMark/>
          </w:tcPr>
          <w:p w14:paraId="05D76BA8"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Prevalent MOFs</w:t>
            </w:r>
          </w:p>
        </w:tc>
        <w:tc>
          <w:tcPr>
            <w:tcW w:w="1086" w:type="dxa"/>
            <w:tcBorders>
              <w:top w:val="nil"/>
              <w:left w:val="nil"/>
              <w:bottom w:val="single" w:sz="4" w:space="0" w:color="auto"/>
              <w:right w:val="nil"/>
            </w:tcBorders>
            <w:shd w:val="clear" w:color="000000" w:fill="FFFFFF"/>
            <w:noWrap/>
            <w:vAlign w:val="bottom"/>
            <w:hideMark/>
          </w:tcPr>
          <w:p w14:paraId="3449BAF0"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2,887</w:t>
            </w:r>
          </w:p>
        </w:tc>
        <w:tc>
          <w:tcPr>
            <w:tcW w:w="1110" w:type="dxa"/>
            <w:tcBorders>
              <w:top w:val="nil"/>
              <w:left w:val="nil"/>
              <w:bottom w:val="single" w:sz="4" w:space="0" w:color="auto"/>
              <w:right w:val="nil"/>
            </w:tcBorders>
            <w:shd w:val="clear" w:color="000000" w:fill="FFFFFF"/>
            <w:noWrap/>
            <w:vAlign w:val="bottom"/>
            <w:hideMark/>
          </w:tcPr>
          <w:p w14:paraId="0B9557CA"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7,067</w:t>
            </w:r>
          </w:p>
        </w:tc>
        <w:tc>
          <w:tcPr>
            <w:tcW w:w="1086" w:type="dxa"/>
            <w:tcBorders>
              <w:top w:val="nil"/>
              <w:left w:val="nil"/>
              <w:bottom w:val="single" w:sz="4" w:space="0" w:color="auto"/>
              <w:right w:val="nil"/>
            </w:tcBorders>
            <w:shd w:val="clear" w:color="000000" w:fill="FFFFFF"/>
            <w:noWrap/>
            <w:vAlign w:val="bottom"/>
            <w:hideMark/>
          </w:tcPr>
          <w:p w14:paraId="7B55A89C"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4,221</w:t>
            </w:r>
          </w:p>
        </w:tc>
        <w:tc>
          <w:tcPr>
            <w:tcW w:w="939" w:type="dxa"/>
            <w:tcBorders>
              <w:top w:val="nil"/>
              <w:left w:val="nil"/>
              <w:bottom w:val="single" w:sz="4" w:space="0" w:color="auto"/>
              <w:right w:val="nil"/>
            </w:tcBorders>
            <w:shd w:val="clear" w:color="000000" w:fill="FFFFFF"/>
            <w:noWrap/>
            <w:vAlign w:val="bottom"/>
            <w:hideMark/>
          </w:tcPr>
          <w:p w14:paraId="20326CC6"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2,970</w:t>
            </w:r>
          </w:p>
        </w:tc>
        <w:tc>
          <w:tcPr>
            <w:tcW w:w="1064" w:type="dxa"/>
            <w:tcBorders>
              <w:top w:val="nil"/>
              <w:left w:val="nil"/>
              <w:bottom w:val="single" w:sz="4" w:space="0" w:color="auto"/>
              <w:right w:val="nil"/>
            </w:tcBorders>
            <w:shd w:val="clear" w:color="000000" w:fill="FFFFFF"/>
            <w:noWrap/>
            <w:vAlign w:val="bottom"/>
            <w:hideMark/>
          </w:tcPr>
          <w:p w14:paraId="4983A466"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6,877</w:t>
            </w:r>
          </w:p>
        </w:tc>
        <w:tc>
          <w:tcPr>
            <w:tcW w:w="979" w:type="dxa"/>
            <w:tcBorders>
              <w:top w:val="nil"/>
              <w:left w:val="nil"/>
              <w:bottom w:val="single" w:sz="4" w:space="0" w:color="auto"/>
              <w:right w:val="nil"/>
            </w:tcBorders>
            <w:shd w:val="clear" w:color="000000" w:fill="FFFFFF"/>
            <w:noWrap/>
            <w:vAlign w:val="bottom"/>
            <w:hideMark/>
          </w:tcPr>
          <w:p w14:paraId="5A46A6EF"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975</w:t>
            </w:r>
          </w:p>
        </w:tc>
      </w:tr>
      <w:tr w:rsidR="00485843" w:rsidRPr="00485843" w14:paraId="6DF3793A" w14:textId="77777777" w:rsidTr="00B816E3">
        <w:trPr>
          <w:trHeight w:val="273"/>
        </w:trPr>
        <w:tc>
          <w:tcPr>
            <w:tcW w:w="3054" w:type="dxa"/>
            <w:tcBorders>
              <w:top w:val="single" w:sz="4" w:space="0" w:color="auto"/>
              <w:left w:val="nil"/>
              <w:right w:val="nil"/>
            </w:tcBorders>
            <w:shd w:val="clear" w:color="000000" w:fill="FFFFFF"/>
            <w:noWrap/>
            <w:vAlign w:val="bottom"/>
            <w:hideMark/>
          </w:tcPr>
          <w:p w14:paraId="19A61CF7" w14:textId="77777777" w:rsidR="00485843" w:rsidRPr="00485843" w:rsidRDefault="00485843" w:rsidP="00485843">
            <w:pPr>
              <w:ind w:right="-727"/>
              <w:rPr>
                <w:rFonts w:eastAsia="Times New Roman" w:cstheme="minorHAnsi"/>
                <w:b/>
                <w:bCs/>
                <w:color w:val="000000"/>
                <w:sz w:val="18"/>
                <w:szCs w:val="22"/>
              </w:rPr>
            </w:pPr>
            <w:r w:rsidRPr="00485843">
              <w:rPr>
                <w:rFonts w:cstheme="minorHAnsi"/>
                <w:b/>
                <w:color w:val="4D4D4D"/>
                <w:sz w:val="18"/>
              </w:rPr>
              <w:t>Total QALY loss due to morbidity</w:t>
            </w:r>
          </w:p>
        </w:tc>
        <w:tc>
          <w:tcPr>
            <w:tcW w:w="1086" w:type="dxa"/>
            <w:tcBorders>
              <w:top w:val="single" w:sz="4" w:space="0" w:color="auto"/>
              <w:left w:val="nil"/>
              <w:right w:val="nil"/>
            </w:tcBorders>
            <w:shd w:val="clear" w:color="000000" w:fill="FFFFFF"/>
            <w:noWrap/>
            <w:vAlign w:val="bottom"/>
            <w:hideMark/>
          </w:tcPr>
          <w:p w14:paraId="14B1FAE3"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41,778</w:t>
            </w:r>
          </w:p>
        </w:tc>
        <w:tc>
          <w:tcPr>
            <w:tcW w:w="1110" w:type="dxa"/>
            <w:tcBorders>
              <w:top w:val="single" w:sz="4" w:space="0" w:color="auto"/>
              <w:left w:val="nil"/>
              <w:right w:val="nil"/>
            </w:tcBorders>
            <w:shd w:val="clear" w:color="000000" w:fill="FFFFFF"/>
            <w:noWrap/>
            <w:vAlign w:val="bottom"/>
            <w:hideMark/>
          </w:tcPr>
          <w:p w14:paraId="0AF29110"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96,199</w:t>
            </w:r>
          </w:p>
        </w:tc>
        <w:tc>
          <w:tcPr>
            <w:tcW w:w="1086" w:type="dxa"/>
            <w:tcBorders>
              <w:top w:val="single" w:sz="4" w:space="0" w:color="auto"/>
              <w:left w:val="nil"/>
              <w:right w:val="nil"/>
            </w:tcBorders>
            <w:shd w:val="clear" w:color="000000" w:fill="FFFFFF"/>
            <w:noWrap/>
            <w:vAlign w:val="bottom"/>
            <w:hideMark/>
          </w:tcPr>
          <w:p w14:paraId="16B3C7F1"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65,335</w:t>
            </w:r>
          </w:p>
        </w:tc>
        <w:tc>
          <w:tcPr>
            <w:tcW w:w="939" w:type="dxa"/>
            <w:tcBorders>
              <w:top w:val="single" w:sz="4" w:space="0" w:color="auto"/>
              <w:left w:val="nil"/>
              <w:right w:val="nil"/>
            </w:tcBorders>
            <w:shd w:val="clear" w:color="000000" w:fill="FFFFFF"/>
            <w:noWrap/>
            <w:vAlign w:val="bottom"/>
            <w:hideMark/>
          </w:tcPr>
          <w:p w14:paraId="0A0A13B7"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47,280</w:t>
            </w:r>
          </w:p>
        </w:tc>
        <w:tc>
          <w:tcPr>
            <w:tcW w:w="1064" w:type="dxa"/>
            <w:tcBorders>
              <w:top w:val="single" w:sz="4" w:space="0" w:color="auto"/>
              <w:left w:val="nil"/>
              <w:right w:val="nil"/>
            </w:tcBorders>
            <w:shd w:val="clear" w:color="000000" w:fill="FFFFFF"/>
            <w:noWrap/>
            <w:vAlign w:val="bottom"/>
            <w:hideMark/>
          </w:tcPr>
          <w:p w14:paraId="3FA2F892"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56,040</w:t>
            </w:r>
          </w:p>
        </w:tc>
        <w:tc>
          <w:tcPr>
            <w:tcW w:w="979" w:type="dxa"/>
            <w:tcBorders>
              <w:top w:val="single" w:sz="4" w:space="0" w:color="auto"/>
              <w:left w:val="nil"/>
              <w:right w:val="nil"/>
            </w:tcBorders>
            <w:shd w:val="clear" w:color="000000" w:fill="FFFFFF"/>
            <w:noWrap/>
            <w:vAlign w:val="bottom"/>
            <w:hideMark/>
          </w:tcPr>
          <w:p w14:paraId="6A26CF81"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14,493</w:t>
            </w:r>
          </w:p>
        </w:tc>
      </w:tr>
      <w:tr w:rsidR="00485843" w:rsidRPr="00485843" w14:paraId="1410F326" w14:textId="77777777" w:rsidTr="00B816E3">
        <w:trPr>
          <w:trHeight w:val="273"/>
        </w:trPr>
        <w:tc>
          <w:tcPr>
            <w:tcW w:w="3054" w:type="dxa"/>
            <w:tcBorders>
              <w:top w:val="nil"/>
              <w:left w:val="nil"/>
              <w:bottom w:val="single" w:sz="4" w:space="0" w:color="auto"/>
              <w:right w:val="nil"/>
            </w:tcBorders>
            <w:shd w:val="clear" w:color="000000" w:fill="FFFFFF"/>
            <w:noWrap/>
            <w:vAlign w:val="bottom"/>
          </w:tcPr>
          <w:p w14:paraId="307E9F75" w14:textId="77777777" w:rsidR="00485843" w:rsidRPr="00485843" w:rsidRDefault="00485843" w:rsidP="00485843">
            <w:pPr>
              <w:ind w:right="-727"/>
              <w:rPr>
                <w:rFonts w:cstheme="minorHAnsi"/>
                <w:i/>
                <w:iCs/>
                <w:color w:val="4D4D4D"/>
                <w:sz w:val="18"/>
              </w:rPr>
            </w:pPr>
            <w:r w:rsidRPr="00485843">
              <w:rPr>
                <w:rFonts w:cstheme="minorHAnsi"/>
                <w:b/>
                <w:color w:val="4D4D4D"/>
                <w:sz w:val="18"/>
              </w:rPr>
              <w:t>QALY loss due to mortality</w:t>
            </w:r>
          </w:p>
        </w:tc>
        <w:tc>
          <w:tcPr>
            <w:tcW w:w="1086" w:type="dxa"/>
            <w:tcBorders>
              <w:top w:val="nil"/>
              <w:left w:val="nil"/>
              <w:bottom w:val="single" w:sz="4" w:space="0" w:color="auto"/>
              <w:right w:val="nil"/>
            </w:tcBorders>
            <w:shd w:val="clear" w:color="000000" w:fill="FFFFFF"/>
            <w:noWrap/>
            <w:vAlign w:val="bottom"/>
          </w:tcPr>
          <w:p w14:paraId="04B808E0"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1110" w:type="dxa"/>
            <w:tcBorders>
              <w:top w:val="nil"/>
              <w:left w:val="nil"/>
              <w:bottom w:val="single" w:sz="4" w:space="0" w:color="auto"/>
              <w:right w:val="nil"/>
            </w:tcBorders>
            <w:shd w:val="clear" w:color="000000" w:fill="FFFFFF"/>
            <w:noWrap/>
            <w:vAlign w:val="bottom"/>
          </w:tcPr>
          <w:p w14:paraId="233923C9"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1086" w:type="dxa"/>
            <w:tcBorders>
              <w:top w:val="nil"/>
              <w:left w:val="nil"/>
              <w:bottom w:val="single" w:sz="4" w:space="0" w:color="auto"/>
              <w:right w:val="nil"/>
            </w:tcBorders>
            <w:shd w:val="clear" w:color="000000" w:fill="FFFFFF"/>
            <w:noWrap/>
            <w:vAlign w:val="bottom"/>
          </w:tcPr>
          <w:p w14:paraId="621EA884"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939" w:type="dxa"/>
            <w:tcBorders>
              <w:top w:val="nil"/>
              <w:left w:val="nil"/>
              <w:bottom w:val="single" w:sz="4" w:space="0" w:color="auto"/>
              <w:right w:val="nil"/>
            </w:tcBorders>
            <w:shd w:val="clear" w:color="000000" w:fill="FFFFFF"/>
            <w:noWrap/>
            <w:vAlign w:val="bottom"/>
          </w:tcPr>
          <w:p w14:paraId="4D33A944"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1064" w:type="dxa"/>
            <w:tcBorders>
              <w:top w:val="nil"/>
              <w:left w:val="nil"/>
              <w:bottom w:val="single" w:sz="4" w:space="0" w:color="auto"/>
              <w:right w:val="nil"/>
            </w:tcBorders>
            <w:shd w:val="clear" w:color="000000" w:fill="FFFFFF"/>
            <w:noWrap/>
            <w:vAlign w:val="bottom"/>
          </w:tcPr>
          <w:p w14:paraId="51F18353"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979" w:type="dxa"/>
            <w:tcBorders>
              <w:top w:val="nil"/>
              <w:left w:val="nil"/>
              <w:bottom w:val="single" w:sz="4" w:space="0" w:color="auto"/>
              <w:right w:val="nil"/>
            </w:tcBorders>
            <w:shd w:val="clear" w:color="000000" w:fill="FFFFFF"/>
            <w:noWrap/>
            <w:vAlign w:val="bottom"/>
          </w:tcPr>
          <w:p w14:paraId="3947D707"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r>
      <w:tr w:rsidR="00485843" w:rsidRPr="00485843" w14:paraId="2A06C579" w14:textId="77777777" w:rsidTr="00B816E3">
        <w:trPr>
          <w:trHeight w:val="273"/>
        </w:trPr>
        <w:tc>
          <w:tcPr>
            <w:tcW w:w="3054" w:type="dxa"/>
            <w:tcBorders>
              <w:top w:val="single" w:sz="4" w:space="0" w:color="auto"/>
              <w:left w:val="nil"/>
              <w:bottom w:val="nil"/>
              <w:right w:val="nil"/>
            </w:tcBorders>
            <w:shd w:val="clear" w:color="000000" w:fill="FFFFFF"/>
            <w:noWrap/>
            <w:vAlign w:val="bottom"/>
            <w:hideMark/>
          </w:tcPr>
          <w:p w14:paraId="694CB6D8"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Mortality hip fractures</w:t>
            </w:r>
          </w:p>
        </w:tc>
        <w:tc>
          <w:tcPr>
            <w:tcW w:w="1086" w:type="dxa"/>
            <w:tcBorders>
              <w:top w:val="single" w:sz="4" w:space="0" w:color="auto"/>
              <w:left w:val="nil"/>
              <w:bottom w:val="nil"/>
              <w:right w:val="nil"/>
            </w:tcBorders>
            <w:shd w:val="clear" w:color="000000" w:fill="FFFFFF"/>
            <w:noWrap/>
            <w:vAlign w:val="bottom"/>
            <w:hideMark/>
          </w:tcPr>
          <w:p w14:paraId="3F0F6598"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1,301</w:t>
            </w:r>
          </w:p>
        </w:tc>
        <w:tc>
          <w:tcPr>
            <w:tcW w:w="1110" w:type="dxa"/>
            <w:tcBorders>
              <w:top w:val="single" w:sz="4" w:space="0" w:color="auto"/>
              <w:left w:val="nil"/>
              <w:bottom w:val="nil"/>
              <w:right w:val="nil"/>
            </w:tcBorders>
            <w:shd w:val="clear" w:color="000000" w:fill="FFFFFF"/>
            <w:noWrap/>
            <w:vAlign w:val="bottom"/>
            <w:hideMark/>
          </w:tcPr>
          <w:p w14:paraId="4CB94BF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3,665</w:t>
            </w:r>
          </w:p>
        </w:tc>
        <w:tc>
          <w:tcPr>
            <w:tcW w:w="1086" w:type="dxa"/>
            <w:tcBorders>
              <w:top w:val="single" w:sz="4" w:space="0" w:color="auto"/>
              <w:left w:val="nil"/>
              <w:bottom w:val="nil"/>
              <w:right w:val="nil"/>
            </w:tcBorders>
            <w:shd w:val="clear" w:color="000000" w:fill="FFFFFF"/>
            <w:noWrap/>
            <w:vAlign w:val="bottom"/>
            <w:hideMark/>
          </w:tcPr>
          <w:p w14:paraId="7BA50598"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2,141</w:t>
            </w:r>
          </w:p>
        </w:tc>
        <w:tc>
          <w:tcPr>
            <w:tcW w:w="939" w:type="dxa"/>
            <w:tcBorders>
              <w:top w:val="single" w:sz="4" w:space="0" w:color="auto"/>
              <w:left w:val="nil"/>
              <w:bottom w:val="nil"/>
              <w:right w:val="nil"/>
            </w:tcBorders>
            <w:shd w:val="clear" w:color="000000" w:fill="FFFFFF"/>
            <w:noWrap/>
            <w:vAlign w:val="bottom"/>
            <w:hideMark/>
          </w:tcPr>
          <w:p w14:paraId="04D48C83"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1,633</w:t>
            </w:r>
          </w:p>
        </w:tc>
        <w:tc>
          <w:tcPr>
            <w:tcW w:w="1064" w:type="dxa"/>
            <w:tcBorders>
              <w:top w:val="single" w:sz="4" w:space="0" w:color="auto"/>
              <w:left w:val="nil"/>
              <w:bottom w:val="nil"/>
              <w:right w:val="nil"/>
            </w:tcBorders>
            <w:shd w:val="clear" w:color="000000" w:fill="FFFFFF"/>
            <w:noWrap/>
            <w:vAlign w:val="bottom"/>
            <w:hideMark/>
          </w:tcPr>
          <w:p w14:paraId="691F2D78"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1,855</w:t>
            </w:r>
          </w:p>
        </w:tc>
        <w:tc>
          <w:tcPr>
            <w:tcW w:w="979" w:type="dxa"/>
            <w:tcBorders>
              <w:top w:val="single" w:sz="4" w:space="0" w:color="auto"/>
              <w:left w:val="nil"/>
              <w:bottom w:val="nil"/>
              <w:right w:val="nil"/>
            </w:tcBorders>
            <w:shd w:val="clear" w:color="000000" w:fill="FFFFFF"/>
            <w:noWrap/>
            <w:vAlign w:val="bottom"/>
            <w:hideMark/>
          </w:tcPr>
          <w:p w14:paraId="6C20310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453</w:t>
            </w:r>
          </w:p>
        </w:tc>
      </w:tr>
      <w:tr w:rsidR="00485843" w:rsidRPr="00485843" w14:paraId="50888A70" w14:textId="77777777" w:rsidTr="00B816E3">
        <w:trPr>
          <w:trHeight w:val="273"/>
        </w:trPr>
        <w:tc>
          <w:tcPr>
            <w:tcW w:w="3054" w:type="dxa"/>
            <w:tcBorders>
              <w:top w:val="nil"/>
              <w:left w:val="nil"/>
              <w:right w:val="nil"/>
            </w:tcBorders>
            <w:shd w:val="clear" w:color="000000" w:fill="FFFFFF"/>
            <w:noWrap/>
            <w:vAlign w:val="bottom"/>
            <w:hideMark/>
          </w:tcPr>
          <w:p w14:paraId="60D26F46"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Mortality vertebral fractures</w:t>
            </w:r>
          </w:p>
        </w:tc>
        <w:tc>
          <w:tcPr>
            <w:tcW w:w="1086" w:type="dxa"/>
            <w:tcBorders>
              <w:top w:val="nil"/>
              <w:left w:val="nil"/>
              <w:right w:val="nil"/>
            </w:tcBorders>
            <w:shd w:val="clear" w:color="000000" w:fill="FFFFFF"/>
            <w:noWrap/>
            <w:vAlign w:val="bottom"/>
            <w:hideMark/>
          </w:tcPr>
          <w:p w14:paraId="0403B2B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2,324</w:t>
            </w:r>
          </w:p>
        </w:tc>
        <w:tc>
          <w:tcPr>
            <w:tcW w:w="1110" w:type="dxa"/>
            <w:tcBorders>
              <w:top w:val="nil"/>
              <w:left w:val="nil"/>
              <w:right w:val="nil"/>
            </w:tcBorders>
            <w:shd w:val="clear" w:color="000000" w:fill="FFFFFF"/>
            <w:noWrap/>
            <w:vAlign w:val="bottom"/>
            <w:hideMark/>
          </w:tcPr>
          <w:p w14:paraId="1CECBC20"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6,656</w:t>
            </w:r>
          </w:p>
        </w:tc>
        <w:tc>
          <w:tcPr>
            <w:tcW w:w="1086" w:type="dxa"/>
            <w:tcBorders>
              <w:top w:val="nil"/>
              <w:left w:val="nil"/>
              <w:right w:val="nil"/>
            </w:tcBorders>
            <w:shd w:val="clear" w:color="000000" w:fill="FFFFFF"/>
            <w:noWrap/>
            <w:vAlign w:val="bottom"/>
            <w:hideMark/>
          </w:tcPr>
          <w:p w14:paraId="40F9EBB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3,319</w:t>
            </w:r>
          </w:p>
        </w:tc>
        <w:tc>
          <w:tcPr>
            <w:tcW w:w="939" w:type="dxa"/>
            <w:tcBorders>
              <w:top w:val="nil"/>
              <w:left w:val="nil"/>
              <w:right w:val="nil"/>
            </w:tcBorders>
            <w:shd w:val="clear" w:color="000000" w:fill="FFFFFF"/>
            <w:noWrap/>
            <w:vAlign w:val="bottom"/>
            <w:hideMark/>
          </w:tcPr>
          <w:p w14:paraId="4ED3DDDC"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2,452</w:t>
            </w:r>
          </w:p>
        </w:tc>
        <w:tc>
          <w:tcPr>
            <w:tcW w:w="1064" w:type="dxa"/>
            <w:tcBorders>
              <w:top w:val="nil"/>
              <w:left w:val="nil"/>
              <w:right w:val="nil"/>
            </w:tcBorders>
            <w:shd w:val="clear" w:color="000000" w:fill="FFFFFF"/>
            <w:noWrap/>
            <w:vAlign w:val="bottom"/>
            <w:hideMark/>
          </w:tcPr>
          <w:p w14:paraId="30F324B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2,988</w:t>
            </w:r>
          </w:p>
        </w:tc>
        <w:tc>
          <w:tcPr>
            <w:tcW w:w="979" w:type="dxa"/>
            <w:tcBorders>
              <w:top w:val="nil"/>
              <w:left w:val="nil"/>
              <w:right w:val="nil"/>
            </w:tcBorders>
            <w:shd w:val="clear" w:color="000000" w:fill="FFFFFF"/>
            <w:noWrap/>
            <w:vAlign w:val="bottom"/>
            <w:hideMark/>
          </w:tcPr>
          <w:p w14:paraId="7AD4CB4F"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778</w:t>
            </w:r>
          </w:p>
        </w:tc>
      </w:tr>
      <w:tr w:rsidR="00485843" w:rsidRPr="00485843" w14:paraId="6F54F58D" w14:textId="77777777" w:rsidTr="00B816E3">
        <w:trPr>
          <w:trHeight w:val="273"/>
        </w:trPr>
        <w:tc>
          <w:tcPr>
            <w:tcW w:w="3054" w:type="dxa"/>
            <w:tcBorders>
              <w:top w:val="nil"/>
              <w:left w:val="nil"/>
              <w:bottom w:val="single" w:sz="4" w:space="0" w:color="auto"/>
              <w:right w:val="nil"/>
            </w:tcBorders>
            <w:shd w:val="clear" w:color="000000" w:fill="FFFFFF"/>
            <w:noWrap/>
            <w:vAlign w:val="bottom"/>
            <w:hideMark/>
          </w:tcPr>
          <w:p w14:paraId="2133C487"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Mortality MOFs</w:t>
            </w:r>
          </w:p>
        </w:tc>
        <w:tc>
          <w:tcPr>
            <w:tcW w:w="1086" w:type="dxa"/>
            <w:tcBorders>
              <w:top w:val="nil"/>
              <w:left w:val="nil"/>
              <w:bottom w:val="single" w:sz="4" w:space="0" w:color="auto"/>
              <w:right w:val="nil"/>
            </w:tcBorders>
            <w:shd w:val="clear" w:color="000000" w:fill="FFFFFF"/>
            <w:noWrap/>
            <w:vAlign w:val="bottom"/>
            <w:hideMark/>
          </w:tcPr>
          <w:p w14:paraId="5A0740B7"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39</w:t>
            </w:r>
          </w:p>
        </w:tc>
        <w:tc>
          <w:tcPr>
            <w:tcW w:w="1110" w:type="dxa"/>
            <w:tcBorders>
              <w:top w:val="nil"/>
              <w:left w:val="nil"/>
              <w:bottom w:val="single" w:sz="4" w:space="0" w:color="auto"/>
              <w:right w:val="nil"/>
            </w:tcBorders>
            <w:shd w:val="clear" w:color="000000" w:fill="FFFFFF"/>
            <w:noWrap/>
            <w:vAlign w:val="bottom"/>
            <w:hideMark/>
          </w:tcPr>
          <w:p w14:paraId="634A85DE"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91</w:t>
            </w:r>
          </w:p>
        </w:tc>
        <w:tc>
          <w:tcPr>
            <w:tcW w:w="1086" w:type="dxa"/>
            <w:tcBorders>
              <w:top w:val="nil"/>
              <w:left w:val="nil"/>
              <w:bottom w:val="single" w:sz="4" w:space="0" w:color="auto"/>
              <w:right w:val="nil"/>
            </w:tcBorders>
            <w:shd w:val="clear" w:color="000000" w:fill="FFFFFF"/>
            <w:noWrap/>
            <w:vAlign w:val="bottom"/>
            <w:hideMark/>
          </w:tcPr>
          <w:p w14:paraId="3CFE8A3D"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64</w:t>
            </w:r>
          </w:p>
        </w:tc>
        <w:tc>
          <w:tcPr>
            <w:tcW w:w="939" w:type="dxa"/>
            <w:tcBorders>
              <w:top w:val="nil"/>
              <w:left w:val="nil"/>
              <w:bottom w:val="single" w:sz="4" w:space="0" w:color="auto"/>
              <w:right w:val="nil"/>
            </w:tcBorders>
            <w:shd w:val="clear" w:color="000000" w:fill="FFFFFF"/>
            <w:noWrap/>
            <w:vAlign w:val="bottom"/>
            <w:hideMark/>
          </w:tcPr>
          <w:p w14:paraId="0C0A11EB"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42</w:t>
            </w:r>
          </w:p>
        </w:tc>
        <w:tc>
          <w:tcPr>
            <w:tcW w:w="1064" w:type="dxa"/>
            <w:tcBorders>
              <w:top w:val="nil"/>
              <w:left w:val="nil"/>
              <w:bottom w:val="single" w:sz="4" w:space="0" w:color="auto"/>
              <w:right w:val="nil"/>
            </w:tcBorders>
            <w:shd w:val="clear" w:color="000000" w:fill="FFFFFF"/>
            <w:noWrap/>
            <w:vAlign w:val="bottom"/>
            <w:hideMark/>
          </w:tcPr>
          <w:p w14:paraId="795E09FB"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46</w:t>
            </w:r>
          </w:p>
        </w:tc>
        <w:tc>
          <w:tcPr>
            <w:tcW w:w="979" w:type="dxa"/>
            <w:tcBorders>
              <w:top w:val="nil"/>
              <w:left w:val="nil"/>
              <w:bottom w:val="single" w:sz="4" w:space="0" w:color="auto"/>
              <w:right w:val="nil"/>
            </w:tcBorders>
            <w:shd w:val="clear" w:color="000000" w:fill="FFFFFF"/>
            <w:noWrap/>
            <w:vAlign w:val="bottom"/>
            <w:hideMark/>
          </w:tcPr>
          <w:p w14:paraId="27B1E96E"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11</w:t>
            </w:r>
          </w:p>
        </w:tc>
      </w:tr>
      <w:tr w:rsidR="00485843" w:rsidRPr="00485843" w14:paraId="0E39503E" w14:textId="77777777" w:rsidTr="00B816E3">
        <w:trPr>
          <w:trHeight w:val="273"/>
        </w:trPr>
        <w:tc>
          <w:tcPr>
            <w:tcW w:w="3054" w:type="dxa"/>
            <w:tcBorders>
              <w:top w:val="single" w:sz="4" w:space="0" w:color="auto"/>
              <w:left w:val="nil"/>
              <w:right w:val="nil"/>
            </w:tcBorders>
            <w:shd w:val="clear" w:color="000000" w:fill="FFFFFF"/>
            <w:noWrap/>
            <w:vAlign w:val="bottom"/>
            <w:hideMark/>
          </w:tcPr>
          <w:p w14:paraId="295D2533" w14:textId="77777777" w:rsidR="00485843" w:rsidRPr="00485843" w:rsidRDefault="00485843" w:rsidP="00485843">
            <w:pPr>
              <w:ind w:right="-727"/>
              <w:rPr>
                <w:rFonts w:eastAsia="Times New Roman" w:cstheme="minorHAnsi"/>
                <w:b/>
                <w:bCs/>
                <w:color w:val="000000"/>
                <w:sz w:val="18"/>
                <w:szCs w:val="22"/>
              </w:rPr>
            </w:pPr>
            <w:r w:rsidRPr="00485843">
              <w:rPr>
                <w:rFonts w:cstheme="minorHAnsi"/>
                <w:b/>
                <w:color w:val="4D4D4D"/>
                <w:sz w:val="18"/>
              </w:rPr>
              <w:t>Total QALY loss due to mortality</w:t>
            </w:r>
          </w:p>
        </w:tc>
        <w:tc>
          <w:tcPr>
            <w:tcW w:w="1086" w:type="dxa"/>
            <w:tcBorders>
              <w:top w:val="single" w:sz="4" w:space="0" w:color="auto"/>
              <w:left w:val="nil"/>
              <w:right w:val="nil"/>
            </w:tcBorders>
            <w:shd w:val="clear" w:color="000000" w:fill="FFFFFF"/>
            <w:noWrap/>
            <w:vAlign w:val="bottom"/>
            <w:hideMark/>
          </w:tcPr>
          <w:p w14:paraId="7568DC7B"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3,663</w:t>
            </w:r>
          </w:p>
        </w:tc>
        <w:tc>
          <w:tcPr>
            <w:tcW w:w="1110" w:type="dxa"/>
            <w:tcBorders>
              <w:top w:val="single" w:sz="4" w:space="0" w:color="auto"/>
              <w:left w:val="nil"/>
              <w:right w:val="nil"/>
            </w:tcBorders>
            <w:shd w:val="clear" w:color="000000" w:fill="FFFFFF"/>
            <w:noWrap/>
            <w:vAlign w:val="bottom"/>
            <w:hideMark/>
          </w:tcPr>
          <w:p w14:paraId="52DF5B69"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10,412</w:t>
            </w:r>
          </w:p>
        </w:tc>
        <w:tc>
          <w:tcPr>
            <w:tcW w:w="1086" w:type="dxa"/>
            <w:tcBorders>
              <w:top w:val="single" w:sz="4" w:space="0" w:color="auto"/>
              <w:left w:val="nil"/>
              <w:right w:val="nil"/>
            </w:tcBorders>
            <w:shd w:val="clear" w:color="000000" w:fill="FFFFFF"/>
            <w:noWrap/>
            <w:vAlign w:val="bottom"/>
            <w:hideMark/>
          </w:tcPr>
          <w:p w14:paraId="5DC2A761"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5,524</w:t>
            </w:r>
          </w:p>
        </w:tc>
        <w:tc>
          <w:tcPr>
            <w:tcW w:w="939" w:type="dxa"/>
            <w:tcBorders>
              <w:top w:val="single" w:sz="4" w:space="0" w:color="auto"/>
              <w:left w:val="nil"/>
              <w:right w:val="nil"/>
            </w:tcBorders>
            <w:shd w:val="clear" w:color="000000" w:fill="FFFFFF"/>
            <w:noWrap/>
            <w:vAlign w:val="bottom"/>
            <w:hideMark/>
          </w:tcPr>
          <w:p w14:paraId="0F9C2515"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4,127</w:t>
            </w:r>
          </w:p>
        </w:tc>
        <w:tc>
          <w:tcPr>
            <w:tcW w:w="1064" w:type="dxa"/>
            <w:tcBorders>
              <w:top w:val="single" w:sz="4" w:space="0" w:color="auto"/>
              <w:left w:val="nil"/>
              <w:right w:val="nil"/>
            </w:tcBorders>
            <w:shd w:val="clear" w:color="000000" w:fill="FFFFFF"/>
            <w:noWrap/>
            <w:vAlign w:val="bottom"/>
            <w:hideMark/>
          </w:tcPr>
          <w:p w14:paraId="74475F3B"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4,889</w:t>
            </w:r>
          </w:p>
        </w:tc>
        <w:tc>
          <w:tcPr>
            <w:tcW w:w="979" w:type="dxa"/>
            <w:tcBorders>
              <w:top w:val="single" w:sz="4" w:space="0" w:color="auto"/>
              <w:left w:val="nil"/>
              <w:right w:val="nil"/>
            </w:tcBorders>
            <w:shd w:val="clear" w:color="000000" w:fill="FFFFFF"/>
            <w:noWrap/>
            <w:vAlign w:val="bottom"/>
            <w:hideMark/>
          </w:tcPr>
          <w:p w14:paraId="711D5B02"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1,242</w:t>
            </w:r>
          </w:p>
        </w:tc>
      </w:tr>
      <w:tr w:rsidR="00485843" w:rsidRPr="00485843" w14:paraId="2D68A74E" w14:textId="77777777" w:rsidTr="00B816E3">
        <w:trPr>
          <w:trHeight w:val="273"/>
        </w:trPr>
        <w:tc>
          <w:tcPr>
            <w:tcW w:w="3054" w:type="dxa"/>
            <w:tcBorders>
              <w:top w:val="nil"/>
              <w:left w:val="nil"/>
              <w:bottom w:val="single" w:sz="4" w:space="0" w:color="auto"/>
              <w:right w:val="nil"/>
            </w:tcBorders>
            <w:shd w:val="clear" w:color="000000" w:fill="FFFFFF"/>
            <w:noWrap/>
            <w:vAlign w:val="bottom"/>
            <w:hideMark/>
          </w:tcPr>
          <w:p w14:paraId="47C81F62" w14:textId="77777777" w:rsidR="00485843" w:rsidRPr="00485843" w:rsidRDefault="00485843" w:rsidP="00485843">
            <w:pPr>
              <w:ind w:right="-727"/>
              <w:rPr>
                <w:rFonts w:cstheme="minorHAnsi"/>
                <w:b/>
                <w:color w:val="4D4D4D"/>
                <w:sz w:val="18"/>
              </w:rPr>
            </w:pPr>
            <w:r w:rsidRPr="00485843">
              <w:rPr>
                <w:rFonts w:cstheme="minorHAnsi"/>
                <w:b/>
                <w:color w:val="4D4D4D"/>
                <w:sz w:val="18"/>
              </w:rPr>
              <w:t xml:space="preserve">Total QALY loss due to </w:t>
            </w:r>
          </w:p>
          <w:p w14:paraId="6368C9AB" w14:textId="77777777" w:rsidR="00485843" w:rsidRPr="00485843" w:rsidRDefault="00485843" w:rsidP="00485843">
            <w:pPr>
              <w:ind w:right="-727"/>
              <w:rPr>
                <w:rFonts w:eastAsia="Times New Roman" w:cstheme="minorHAnsi"/>
                <w:b/>
                <w:bCs/>
                <w:color w:val="000000"/>
                <w:sz w:val="18"/>
                <w:szCs w:val="22"/>
              </w:rPr>
            </w:pPr>
            <w:r w:rsidRPr="00485843">
              <w:rPr>
                <w:rFonts w:cstheme="minorHAnsi"/>
                <w:b/>
                <w:color w:val="4D4D4D"/>
                <w:sz w:val="18"/>
              </w:rPr>
              <w:t>osteoporotic fractures</w:t>
            </w:r>
          </w:p>
        </w:tc>
        <w:tc>
          <w:tcPr>
            <w:tcW w:w="1086" w:type="dxa"/>
            <w:tcBorders>
              <w:top w:val="nil"/>
              <w:left w:val="nil"/>
              <w:bottom w:val="single" w:sz="4" w:space="0" w:color="auto"/>
              <w:right w:val="nil"/>
            </w:tcBorders>
            <w:shd w:val="clear" w:color="000000" w:fill="FFFFFF"/>
            <w:noWrap/>
            <w:vAlign w:val="bottom"/>
            <w:hideMark/>
          </w:tcPr>
          <w:p w14:paraId="460D8182"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45,442</w:t>
            </w:r>
          </w:p>
        </w:tc>
        <w:tc>
          <w:tcPr>
            <w:tcW w:w="1110" w:type="dxa"/>
            <w:tcBorders>
              <w:top w:val="nil"/>
              <w:left w:val="nil"/>
              <w:bottom w:val="single" w:sz="4" w:space="0" w:color="auto"/>
              <w:right w:val="nil"/>
            </w:tcBorders>
            <w:shd w:val="clear" w:color="000000" w:fill="FFFFFF"/>
            <w:noWrap/>
            <w:vAlign w:val="bottom"/>
            <w:hideMark/>
          </w:tcPr>
          <w:p w14:paraId="0F2E30A5"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106,611</w:t>
            </w:r>
          </w:p>
        </w:tc>
        <w:tc>
          <w:tcPr>
            <w:tcW w:w="1086" w:type="dxa"/>
            <w:tcBorders>
              <w:top w:val="nil"/>
              <w:left w:val="nil"/>
              <w:bottom w:val="single" w:sz="4" w:space="0" w:color="auto"/>
              <w:right w:val="nil"/>
            </w:tcBorders>
            <w:shd w:val="clear" w:color="000000" w:fill="FFFFFF"/>
            <w:noWrap/>
            <w:vAlign w:val="bottom"/>
            <w:hideMark/>
          </w:tcPr>
          <w:p w14:paraId="7A0CEA4D"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70,859</w:t>
            </w:r>
          </w:p>
        </w:tc>
        <w:tc>
          <w:tcPr>
            <w:tcW w:w="939" w:type="dxa"/>
            <w:tcBorders>
              <w:top w:val="nil"/>
              <w:left w:val="nil"/>
              <w:bottom w:val="single" w:sz="4" w:space="0" w:color="auto"/>
              <w:right w:val="nil"/>
            </w:tcBorders>
            <w:shd w:val="clear" w:color="000000" w:fill="FFFFFF"/>
            <w:noWrap/>
            <w:vAlign w:val="bottom"/>
            <w:hideMark/>
          </w:tcPr>
          <w:p w14:paraId="5C858D4C"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51,408</w:t>
            </w:r>
          </w:p>
        </w:tc>
        <w:tc>
          <w:tcPr>
            <w:tcW w:w="1064" w:type="dxa"/>
            <w:tcBorders>
              <w:top w:val="nil"/>
              <w:left w:val="nil"/>
              <w:bottom w:val="single" w:sz="4" w:space="0" w:color="auto"/>
              <w:right w:val="nil"/>
            </w:tcBorders>
            <w:shd w:val="clear" w:color="000000" w:fill="FFFFFF"/>
            <w:noWrap/>
            <w:vAlign w:val="bottom"/>
            <w:hideMark/>
          </w:tcPr>
          <w:p w14:paraId="0A8A8A3C"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60,929</w:t>
            </w:r>
          </w:p>
        </w:tc>
        <w:tc>
          <w:tcPr>
            <w:tcW w:w="979" w:type="dxa"/>
            <w:tcBorders>
              <w:top w:val="nil"/>
              <w:left w:val="nil"/>
              <w:bottom w:val="single" w:sz="4" w:space="0" w:color="auto"/>
              <w:right w:val="nil"/>
            </w:tcBorders>
            <w:shd w:val="clear" w:color="000000" w:fill="FFFFFF"/>
            <w:noWrap/>
            <w:vAlign w:val="bottom"/>
            <w:hideMark/>
          </w:tcPr>
          <w:p w14:paraId="7FE5C94E"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15,735</w:t>
            </w:r>
          </w:p>
        </w:tc>
      </w:tr>
    </w:tbl>
    <w:p w14:paraId="22E71974" w14:textId="77777777" w:rsidR="00485843" w:rsidRPr="00485843" w:rsidRDefault="00485843" w:rsidP="00485843">
      <w:pPr>
        <w:rPr>
          <w:rFonts w:cstheme="minorHAnsi"/>
        </w:rPr>
      </w:pPr>
    </w:p>
    <w:p w14:paraId="16C840DF" w14:textId="1870334F" w:rsidR="00485843" w:rsidRPr="00485843" w:rsidRDefault="009962D5" w:rsidP="00485843">
      <w:pPr>
        <w:keepNext/>
        <w:ind w:left="720"/>
        <w:rPr>
          <w:rFonts w:cstheme="minorHAnsi"/>
          <w:iCs/>
          <w:sz w:val="20"/>
          <w:szCs w:val="18"/>
        </w:rPr>
      </w:pPr>
      <w:r w:rsidRPr="00630EA5">
        <w:rPr>
          <w:rFonts w:cstheme="minorHAnsi"/>
          <w:b/>
          <w:iCs/>
          <w:sz w:val="20"/>
          <w:szCs w:val="18"/>
        </w:rPr>
        <w:t>Table A</w:t>
      </w:r>
      <w:r w:rsidR="00485843" w:rsidRPr="00630EA5">
        <w:rPr>
          <w:rFonts w:cstheme="minorHAnsi"/>
          <w:b/>
          <w:iCs/>
          <w:sz w:val="20"/>
          <w:szCs w:val="18"/>
        </w:rPr>
        <w:t xml:space="preserve"> </w:t>
      </w:r>
      <w:r w:rsidR="00863D01" w:rsidRPr="00630EA5">
        <w:rPr>
          <w:rFonts w:cstheme="minorHAnsi"/>
          <w:b/>
          <w:iCs/>
          <w:sz w:val="20"/>
          <w:szCs w:val="18"/>
        </w:rPr>
        <w:t>19</w:t>
      </w:r>
      <w:r w:rsidR="00485843" w:rsidRPr="00630EA5">
        <w:rPr>
          <w:rFonts w:cstheme="minorHAnsi"/>
          <w:iCs/>
          <w:color w:val="FF0000"/>
          <w:sz w:val="20"/>
          <w:szCs w:val="18"/>
        </w:rPr>
        <w:t xml:space="preserve"> </w:t>
      </w:r>
      <w:r w:rsidR="00485843" w:rsidRPr="00630EA5">
        <w:rPr>
          <w:rFonts w:cstheme="minorHAnsi"/>
          <w:iCs/>
          <w:sz w:val="20"/>
          <w:szCs w:val="18"/>
        </w:rPr>
        <w:t>Estimated burden of fractures</w:t>
      </w:r>
      <w:r w:rsidR="00485843" w:rsidRPr="00485843">
        <w:rPr>
          <w:rFonts w:cstheme="minorHAnsi"/>
          <w:iCs/>
          <w:sz w:val="20"/>
          <w:szCs w:val="18"/>
        </w:rPr>
        <w:t xml:space="preserve"> in 2030, female population</w:t>
      </w:r>
    </w:p>
    <w:tbl>
      <w:tblPr>
        <w:tblW w:w="9303" w:type="dxa"/>
        <w:tblLook w:val="04A0" w:firstRow="1" w:lastRow="0" w:firstColumn="1" w:lastColumn="0" w:noHBand="0" w:noVBand="1"/>
      </w:tblPr>
      <w:tblGrid>
        <w:gridCol w:w="3049"/>
        <w:gridCol w:w="1084"/>
        <w:gridCol w:w="1108"/>
        <w:gridCol w:w="1084"/>
        <w:gridCol w:w="938"/>
        <w:gridCol w:w="1062"/>
        <w:gridCol w:w="978"/>
      </w:tblGrid>
      <w:tr w:rsidR="00485843" w:rsidRPr="00485843" w14:paraId="5C977BBF" w14:textId="77777777" w:rsidTr="00B816E3">
        <w:trPr>
          <w:trHeight w:val="253"/>
        </w:trPr>
        <w:tc>
          <w:tcPr>
            <w:tcW w:w="3049" w:type="dxa"/>
            <w:tcBorders>
              <w:top w:val="nil"/>
              <w:left w:val="nil"/>
              <w:right w:val="nil"/>
            </w:tcBorders>
            <w:shd w:val="clear" w:color="000000" w:fill="FFFFFF"/>
            <w:noWrap/>
            <w:vAlign w:val="bottom"/>
            <w:hideMark/>
          </w:tcPr>
          <w:p w14:paraId="1B6D7AAA" w14:textId="77777777" w:rsidR="00485843" w:rsidRPr="00485843" w:rsidRDefault="00485843" w:rsidP="00485843">
            <w:pPr>
              <w:rPr>
                <w:rFonts w:eastAsia="Times New Roman" w:cstheme="minorHAnsi"/>
                <w:color w:val="000000"/>
                <w:sz w:val="18"/>
                <w:szCs w:val="22"/>
              </w:rPr>
            </w:pPr>
            <w:r w:rsidRPr="00485843">
              <w:rPr>
                <w:rFonts w:eastAsia="Times New Roman" w:cstheme="minorHAnsi"/>
                <w:color w:val="000000"/>
                <w:sz w:val="18"/>
                <w:szCs w:val="22"/>
              </w:rPr>
              <w:t> </w:t>
            </w:r>
          </w:p>
        </w:tc>
        <w:tc>
          <w:tcPr>
            <w:tcW w:w="1084" w:type="dxa"/>
            <w:tcBorders>
              <w:top w:val="nil"/>
              <w:left w:val="nil"/>
              <w:right w:val="nil"/>
            </w:tcBorders>
            <w:shd w:val="clear" w:color="000000" w:fill="FFFFFF"/>
            <w:noWrap/>
            <w:vAlign w:val="bottom"/>
            <w:hideMark/>
          </w:tcPr>
          <w:p w14:paraId="52078274" w14:textId="77777777" w:rsidR="00485843" w:rsidRPr="00485843" w:rsidRDefault="00485843" w:rsidP="00485843">
            <w:pPr>
              <w:ind w:right="-727"/>
              <w:rPr>
                <w:rFonts w:eastAsia="Times New Roman" w:cstheme="minorHAnsi"/>
                <w:b/>
                <w:sz w:val="18"/>
                <w:szCs w:val="22"/>
              </w:rPr>
            </w:pPr>
            <w:r w:rsidRPr="00485843">
              <w:rPr>
                <w:rFonts w:cstheme="minorHAnsi"/>
                <w:b/>
                <w:bCs/>
                <w:sz w:val="18"/>
              </w:rPr>
              <w:t>France</w:t>
            </w:r>
          </w:p>
        </w:tc>
        <w:tc>
          <w:tcPr>
            <w:tcW w:w="1108" w:type="dxa"/>
            <w:tcBorders>
              <w:top w:val="nil"/>
              <w:left w:val="nil"/>
              <w:right w:val="nil"/>
            </w:tcBorders>
            <w:shd w:val="clear" w:color="000000" w:fill="FFFFFF"/>
            <w:noWrap/>
            <w:vAlign w:val="bottom"/>
            <w:hideMark/>
          </w:tcPr>
          <w:p w14:paraId="05248CE9" w14:textId="77777777" w:rsidR="00485843" w:rsidRPr="00485843" w:rsidRDefault="00485843" w:rsidP="00485843">
            <w:pPr>
              <w:ind w:right="-727"/>
              <w:rPr>
                <w:rFonts w:cstheme="minorHAnsi"/>
                <w:b/>
                <w:bCs/>
                <w:sz w:val="18"/>
              </w:rPr>
            </w:pPr>
            <w:r w:rsidRPr="00485843">
              <w:rPr>
                <w:rFonts w:cstheme="minorHAnsi"/>
                <w:b/>
                <w:bCs/>
                <w:sz w:val="18"/>
              </w:rPr>
              <w:t>Germany</w:t>
            </w:r>
          </w:p>
        </w:tc>
        <w:tc>
          <w:tcPr>
            <w:tcW w:w="1084" w:type="dxa"/>
            <w:tcBorders>
              <w:top w:val="nil"/>
              <w:left w:val="nil"/>
              <w:right w:val="nil"/>
            </w:tcBorders>
            <w:shd w:val="clear" w:color="000000" w:fill="FFFFFF"/>
            <w:noWrap/>
            <w:vAlign w:val="bottom"/>
            <w:hideMark/>
          </w:tcPr>
          <w:p w14:paraId="663E8848" w14:textId="77777777" w:rsidR="00485843" w:rsidRPr="00485843" w:rsidRDefault="00485843" w:rsidP="00485843">
            <w:pPr>
              <w:ind w:right="-727"/>
              <w:rPr>
                <w:rFonts w:cstheme="minorHAnsi"/>
                <w:b/>
                <w:bCs/>
                <w:sz w:val="18"/>
              </w:rPr>
            </w:pPr>
            <w:r w:rsidRPr="00485843">
              <w:rPr>
                <w:rFonts w:cstheme="minorHAnsi"/>
                <w:b/>
                <w:bCs/>
                <w:sz w:val="18"/>
              </w:rPr>
              <w:t>Italy</w:t>
            </w:r>
          </w:p>
        </w:tc>
        <w:tc>
          <w:tcPr>
            <w:tcW w:w="938" w:type="dxa"/>
            <w:tcBorders>
              <w:top w:val="nil"/>
              <w:left w:val="nil"/>
              <w:right w:val="nil"/>
            </w:tcBorders>
            <w:shd w:val="clear" w:color="000000" w:fill="FFFFFF"/>
            <w:noWrap/>
            <w:vAlign w:val="bottom"/>
            <w:hideMark/>
          </w:tcPr>
          <w:p w14:paraId="07FF107F" w14:textId="77777777" w:rsidR="00485843" w:rsidRPr="00485843" w:rsidRDefault="00485843" w:rsidP="00485843">
            <w:pPr>
              <w:jc w:val="center"/>
              <w:rPr>
                <w:rFonts w:cstheme="minorHAnsi"/>
                <w:b/>
                <w:bCs/>
                <w:sz w:val="18"/>
              </w:rPr>
            </w:pPr>
            <w:r w:rsidRPr="00485843">
              <w:rPr>
                <w:rFonts w:cstheme="minorHAnsi"/>
                <w:b/>
                <w:bCs/>
                <w:sz w:val="18"/>
              </w:rPr>
              <w:t>Spain</w:t>
            </w:r>
          </w:p>
        </w:tc>
        <w:tc>
          <w:tcPr>
            <w:tcW w:w="1062" w:type="dxa"/>
            <w:tcBorders>
              <w:top w:val="nil"/>
              <w:left w:val="nil"/>
              <w:right w:val="nil"/>
            </w:tcBorders>
            <w:shd w:val="clear" w:color="000000" w:fill="FFFFFF"/>
            <w:noWrap/>
            <w:vAlign w:val="bottom"/>
            <w:hideMark/>
          </w:tcPr>
          <w:p w14:paraId="5F287F8C" w14:textId="77777777" w:rsidR="00485843" w:rsidRPr="00485843" w:rsidRDefault="00485843" w:rsidP="00485843">
            <w:pPr>
              <w:jc w:val="center"/>
              <w:rPr>
                <w:rFonts w:cstheme="minorHAnsi"/>
                <w:b/>
                <w:bCs/>
                <w:sz w:val="18"/>
              </w:rPr>
            </w:pPr>
            <w:r w:rsidRPr="00485843">
              <w:rPr>
                <w:rFonts w:cstheme="minorHAnsi"/>
                <w:b/>
                <w:bCs/>
                <w:sz w:val="18"/>
              </w:rPr>
              <w:t>United Kingdom</w:t>
            </w:r>
          </w:p>
        </w:tc>
        <w:tc>
          <w:tcPr>
            <w:tcW w:w="978" w:type="dxa"/>
            <w:tcBorders>
              <w:top w:val="nil"/>
              <w:left w:val="nil"/>
              <w:right w:val="nil"/>
            </w:tcBorders>
            <w:shd w:val="clear" w:color="000000" w:fill="FFFFFF"/>
            <w:noWrap/>
            <w:vAlign w:val="bottom"/>
            <w:hideMark/>
          </w:tcPr>
          <w:p w14:paraId="2FB20C88" w14:textId="77777777" w:rsidR="00485843" w:rsidRPr="00485843" w:rsidRDefault="00485843" w:rsidP="00485843">
            <w:pPr>
              <w:jc w:val="center"/>
              <w:rPr>
                <w:rFonts w:cstheme="minorHAnsi"/>
                <w:b/>
                <w:bCs/>
                <w:sz w:val="18"/>
              </w:rPr>
            </w:pPr>
            <w:r w:rsidRPr="00485843">
              <w:rPr>
                <w:rFonts w:cstheme="minorHAnsi"/>
                <w:b/>
                <w:bCs/>
                <w:sz w:val="18"/>
              </w:rPr>
              <w:t>Sweden</w:t>
            </w:r>
          </w:p>
        </w:tc>
      </w:tr>
      <w:tr w:rsidR="00485843" w:rsidRPr="00485843" w14:paraId="63A4C2D0" w14:textId="77777777" w:rsidTr="00B816E3">
        <w:trPr>
          <w:trHeight w:val="253"/>
        </w:trPr>
        <w:tc>
          <w:tcPr>
            <w:tcW w:w="3049" w:type="dxa"/>
            <w:tcBorders>
              <w:top w:val="nil"/>
              <w:left w:val="nil"/>
              <w:bottom w:val="single" w:sz="4" w:space="0" w:color="auto"/>
              <w:right w:val="nil"/>
            </w:tcBorders>
            <w:shd w:val="clear" w:color="000000" w:fill="FFFFFF"/>
            <w:noWrap/>
            <w:vAlign w:val="bottom"/>
          </w:tcPr>
          <w:p w14:paraId="3A732D06" w14:textId="77777777" w:rsidR="00485843" w:rsidRPr="00485843" w:rsidRDefault="00485843" w:rsidP="00485843">
            <w:pPr>
              <w:ind w:right="-727"/>
              <w:rPr>
                <w:rFonts w:eastAsia="Times New Roman" w:cstheme="minorHAnsi"/>
                <w:color w:val="000000"/>
                <w:sz w:val="18"/>
                <w:szCs w:val="22"/>
              </w:rPr>
            </w:pPr>
            <w:r w:rsidRPr="00485843">
              <w:rPr>
                <w:rFonts w:cstheme="minorHAnsi"/>
                <w:b/>
                <w:color w:val="4D4D4D"/>
                <w:sz w:val="18"/>
              </w:rPr>
              <w:t>QALY loss due to morbidity</w:t>
            </w:r>
          </w:p>
        </w:tc>
        <w:tc>
          <w:tcPr>
            <w:tcW w:w="1084" w:type="dxa"/>
            <w:tcBorders>
              <w:top w:val="nil"/>
              <w:left w:val="nil"/>
              <w:bottom w:val="single" w:sz="4" w:space="0" w:color="auto"/>
              <w:right w:val="nil"/>
            </w:tcBorders>
            <w:shd w:val="clear" w:color="000000" w:fill="FFFFFF"/>
            <w:noWrap/>
            <w:vAlign w:val="bottom"/>
          </w:tcPr>
          <w:p w14:paraId="6F930276" w14:textId="77777777" w:rsidR="00485843" w:rsidRPr="00485843" w:rsidRDefault="00485843" w:rsidP="00485843">
            <w:pPr>
              <w:jc w:val="center"/>
              <w:rPr>
                <w:rFonts w:eastAsia="Times New Roman" w:cstheme="minorHAnsi"/>
                <w:color w:val="000000"/>
                <w:sz w:val="18"/>
                <w:szCs w:val="22"/>
              </w:rPr>
            </w:pPr>
          </w:p>
        </w:tc>
        <w:tc>
          <w:tcPr>
            <w:tcW w:w="1108" w:type="dxa"/>
            <w:tcBorders>
              <w:top w:val="nil"/>
              <w:left w:val="nil"/>
              <w:bottom w:val="single" w:sz="4" w:space="0" w:color="auto"/>
              <w:right w:val="nil"/>
            </w:tcBorders>
            <w:shd w:val="clear" w:color="000000" w:fill="FFFFFF"/>
            <w:noWrap/>
            <w:vAlign w:val="bottom"/>
          </w:tcPr>
          <w:p w14:paraId="75D26D6A" w14:textId="77777777" w:rsidR="00485843" w:rsidRPr="00485843" w:rsidRDefault="00485843" w:rsidP="00485843">
            <w:pPr>
              <w:jc w:val="center"/>
              <w:rPr>
                <w:rFonts w:eastAsia="Times New Roman" w:cstheme="minorHAnsi"/>
                <w:color w:val="000000"/>
                <w:sz w:val="18"/>
                <w:szCs w:val="22"/>
              </w:rPr>
            </w:pPr>
          </w:p>
        </w:tc>
        <w:tc>
          <w:tcPr>
            <w:tcW w:w="1084" w:type="dxa"/>
            <w:tcBorders>
              <w:top w:val="nil"/>
              <w:left w:val="nil"/>
              <w:bottom w:val="single" w:sz="4" w:space="0" w:color="auto"/>
              <w:right w:val="nil"/>
            </w:tcBorders>
            <w:shd w:val="clear" w:color="000000" w:fill="FFFFFF"/>
            <w:noWrap/>
            <w:vAlign w:val="bottom"/>
          </w:tcPr>
          <w:p w14:paraId="24BC61C9" w14:textId="77777777" w:rsidR="00485843" w:rsidRPr="00485843" w:rsidRDefault="00485843" w:rsidP="00485843">
            <w:pPr>
              <w:jc w:val="center"/>
              <w:rPr>
                <w:rFonts w:eastAsia="Times New Roman" w:cstheme="minorHAnsi"/>
                <w:color w:val="000000"/>
                <w:sz w:val="18"/>
                <w:szCs w:val="22"/>
              </w:rPr>
            </w:pPr>
          </w:p>
        </w:tc>
        <w:tc>
          <w:tcPr>
            <w:tcW w:w="938" w:type="dxa"/>
            <w:tcBorders>
              <w:top w:val="nil"/>
              <w:left w:val="nil"/>
              <w:bottom w:val="single" w:sz="4" w:space="0" w:color="auto"/>
              <w:right w:val="nil"/>
            </w:tcBorders>
            <w:shd w:val="clear" w:color="000000" w:fill="FFFFFF"/>
            <w:noWrap/>
            <w:vAlign w:val="bottom"/>
          </w:tcPr>
          <w:p w14:paraId="6A00339C" w14:textId="77777777" w:rsidR="00485843" w:rsidRPr="00485843" w:rsidRDefault="00485843" w:rsidP="00485843">
            <w:pPr>
              <w:jc w:val="center"/>
              <w:rPr>
                <w:rFonts w:eastAsia="Times New Roman" w:cstheme="minorHAnsi"/>
                <w:color w:val="000000"/>
                <w:sz w:val="18"/>
                <w:szCs w:val="22"/>
              </w:rPr>
            </w:pPr>
          </w:p>
        </w:tc>
        <w:tc>
          <w:tcPr>
            <w:tcW w:w="1062" w:type="dxa"/>
            <w:tcBorders>
              <w:top w:val="nil"/>
              <w:left w:val="nil"/>
              <w:bottom w:val="single" w:sz="4" w:space="0" w:color="auto"/>
              <w:right w:val="nil"/>
            </w:tcBorders>
            <w:shd w:val="clear" w:color="000000" w:fill="FFFFFF"/>
            <w:noWrap/>
            <w:vAlign w:val="bottom"/>
          </w:tcPr>
          <w:p w14:paraId="24C8CE7A" w14:textId="77777777" w:rsidR="00485843" w:rsidRPr="00485843" w:rsidRDefault="00485843" w:rsidP="00485843">
            <w:pPr>
              <w:jc w:val="center"/>
              <w:rPr>
                <w:rFonts w:eastAsia="Times New Roman" w:cstheme="minorHAnsi"/>
                <w:color w:val="000000"/>
                <w:sz w:val="18"/>
                <w:szCs w:val="22"/>
              </w:rPr>
            </w:pPr>
          </w:p>
        </w:tc>
        <w:tc>
          <w:tcPr>
            <w:tcW w:w="978" w:type="dxa"/>
            <w:tcBorders>
              <w:top w:val="nil"/>
              <w:left w:val="nil"/>
              <w:bottom w:val="single" w:sz="4" w:space="0" w:color="auto"/>
              <w:right w:val="nil"/>
            </w:tcBorders>
            <w:shd w:val="clear" w:color="000000" w:fill="FFFFFF"/>
            <w:noWrap/>
            <w:vAlign w:val="bottom"/>
          </w:tcPr>
          <w:p w14:paraId="46A5D9E3" w14:textId="77777777" w:rsidR="00485843" w:rsidRPr="00485843" w:rsidRDefault="00485843" w:rsidP="00485843">
            <w:pPr>
              <w:jc w:val="center"/>
              <w:rPr>
                <w:rFonts w:eastAsia="Times New Roman" w:cstheme="minorHAnsi"/>
                <w:color w:val="000000"/>
                <w:sz w:val="18"/>
                <w:szCs w:val="22"/>
              </w:rPr>
            </w:pPr>
          </w:p>
        </w:tc>
      </w:tr>
      <w:tr w:rsidR="00485843" w:rsidRPr="00485843" w14:paraId="796B9284" w14:textId="77777777" w:rsidTr="00B816E3">
        <w:trPr>
          <w:trHeight w:val="253"/>
        </w:trPr>
        <w:tc>
          <w:tcPr>
            <w:tcW w:w="3049" w:type="dxa"/>
            <w:tcBorders>
              <w:top w:val="single" w:sz="4" w:space="0" w:color="auto"/>
              <w:left w:val="nil"/>
              <w:bottom w:val="nil"/>
              <w:right w:val="nil"/>
            </w:tcBorders>
            <w:shd w:val="clear" w:color="000000" w:fill="FFFFFF"/>
            <w:noWrap/>
            <w:vAlign w:val="bottom"/>
            <w:hideMark/>
          </w:tcPr>
          <w:p w14:paraId="42D28E3D"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Incident hip fractures</w:t>
            </w:r>
          </w:p>
        </w:tc>
        <w:tc>
          <w:tcPr>
            <w:tcW w:w="1084" w:type="dxa"/>
            <w:tcBorders>
              <w:top w:val="single" w:sz="4" w:space="0" w:color="auto"/>
              <w:left w:val="nil"/>
              <w:bottom w:val="nil"/>
              <w:right w:val="nil"/>
            </w:tcBorders>
            <w:shd w:val="clear" w:color="000000" w:fill="FFFFFF"/>
            <w:noWrap/>
            <w:vAlign w:val="bottom"/>
            <w:hideMark/>
          </w:tcPr>
          <w:p w14:paraId="22A78A7C"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17,692</w:t>
            </w:r>
          </w:p>
        </w:tc>
        <w:tc>
          <w:tcPr>
            <w:tcW w:w="1108" w:type="dxa"/>
            <w:tcBorders>
              <w:top w:val="single" w:sz="4" w:space="0" w:color="auto"/>
              <w:left w:val="nil"/>
              <w:bottom w:val="nil"/>
              <w:right w:val="nil"/>
            </w:tcBorders>
            <w:shd w:val="clear" w:color="000000" w:fill="FFFFFF"/>
            <w:noWrap/>
            <w:vAlign w:val="bottom"/>
            <w:hideMark/>
          </w:tcPr>
          <w:p w14:paraId="10788619"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34,711</w:t>
            </w:r>
          </w:p>
        </w:tc>
        <w:tc>
          <w:tcPr>
            <w:tcW w:w="1084" w:type="dxa"/>
            <w:tcBorders>
              <w:top w:val="single" w:sz="4" w:space="0" w:color="auto"/>
              <w:left w:val="nil"/>
              <w:bottom w:val="nil"/>
              <w:right w:val="nil"/>
            </w:tcBorders>
            <w:shd w:val="clear" w:color="000000" w:fill="FFFFFF"/>
            <w:noWrap/>
            <w:vAlign w:val="bottom"/>
            <w:hideMark/>
          </w:tcPr>
          <w:p w14:paraId="7ABD38C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27,425</w:t>
            </w:r>
          </w:p>
        </w:tc>
        <w:tc>
          <w:tcPr>
            <w:tcW w:w="938" w:type="dxa"/>
            <w:tcBorders>
              <w:top w:val="single" w:sz="4" w:space="0" w:color="auto"/>
              <w:left w:val="nil"/>
              <w:bottom w:val="nil"/>
              <w:right w:val="nil"/>
            </w:tcBorders>
            <w:shd w:val="clear" w:color="000000" w:fill="FFFFFF"/>
            <w:noWrap/>
            <w:vAlign w:val="bottom"/>
            <w:hideMark/>
          </w:tcPr>
          <w:p w14:paraId="483755D9"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14,899</w:t>
            </w:r>
          </w:p>
        </w:tc>
        <w:tc>
          <w:tcPr>
            <w:tcW w:w="1062" w:type="dxa"/>
            <w:tcBorders>
              <w:top w:val="single" w:sz="4" w:space="0" w:color="auto"/>
              <w:left w:val="nil"/>
              <w:bottom w:val="nil"/>
              <w:right w:val="nil"/>
            </w:tcBorders>
            <w:shd w:val="clear" w:color="000000" w:fill="FFFFFF"/>
            <w:noWrap/>
            <w:vAlign w:val="bottom"/>
            <w:hideMark/>
          </w:tcPr>
          <w:p w14:paraId="0DE54AE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22,121</w:t>
            </w:r>
          </w:p>
        </w:tc>
        <w:tc>
          <w:tcPr>
            <w:tcW w:w="978" w:type="dxa"/>
            <w:tcBorders>
              <w:top w:val="single" w:sz="4" w:space="0" w:color="auto"/>
              <w:left w:val="nil"/>
              <w:bottom w:val="nil"/>
              <w:right w:val="nil"/>
            </w:tcBorders>
            <w:shd w:val="clear" w:color="000000" w:fill="FFFFFF"/>
            <w:noWrap/>
            <w:vAlign w:val="bottom"/>
            <w:hideMark/>
          </w:tcPr>
          <w:p w14:paraId="3077A7C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4,833</w:t>
            </w:r>
          </w:p>
        </w:tc>
      </w:tr>
      <w:tr w:rsidR="00485843" w:rsidRPr="00485843" w14:paraId="4FFE81DD" w14:textId="77777777" w:rsidTr="00B816E3">
        <w:trPr>
          <w:trHeight w:val="253"/>
        </w:trPr>
        <w:tc>
          <w:tcPr>
            <w:tcW w:w="3049" w:type="dxa"/>
            <w:tcBorders>
              <w:top w:val="nil"/>
              <w:left w:val="nil"/>
              <w:bottom w:val="nil"/>
              <w:right w:val="nil"/>
            </w:tcBorders>
            <w:shd w:val="clear" w:color="000000" w:fill="FFFFFF"/>
            <w:noWrap/>
            <w:vAlign w:val="bottom"/>
            <w:hideMark/>
          </w:tcPr>
          <w:p w14:paraId="2EE0D860"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Incident vertebral fractures</w:t>
            </w:r>
          </w:p>
        </w:tc>
        <w:tc>
          <w:tcPr>
            <w:tcW w:w="1084" w:type="dxa"/>
            <w:tcBorders>
              <w:top w:val="nil"/>
              <w:left w:val="nil"/>
              <w:bottom w:val="nil"/>
              <w:right w:val="nil"/>
            </w:tcBorders>
            <w:shd w:val="clear" w:color="000000" w:fill="FFFFFF"/>
            <w:noWrap/>
            <w:vAlign w:val="bottom"/>
            <w:hideMark/>
          </w:tcPr>
          <w:p w14:paraId="02D9AF9F"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9,134</w:t>
            </w:r>
          </w:p>
        </w:tc>
        <w:tc>
          <w:tcPr>
            <w:tcW w:w="1108" w:type="dxa"/>
            <w:tcBorders>
              <w:top w:val="nil"/>
              <w:left w:val="nil"/>
              <w:bottom w:val="nil"/>
              <w:right w:val="nil"/>
            </w:tcBorders>
            <w:shd w:val="clear" w:color="000000" w:fill="FFFFFF"/>
            <w:noWrap/>
            <w:vAlign w:val="bottom"/>
            <w:hideMark/>
          </w:tcPr>
          <w:p w14:paraId="74332AF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19,206</w:t>
            </w:r>
          </w:p>
        </w:tc>
        <w:tc>
          <w:tcPr>
            <w:tcW w:w="1084" w:type="dxa"/>
            <w:tcBorders>
              <w:top w:val="nil"/>
              <w:left w:val="nil"/>
              <w:bottom w:val="nil"/>
              <w:right w:val="nil"/>
            </w:tcBorders>
            <w:shd w:val="clear" w:color="000000" w:fill="FFFFFF"/>
            <w:noWrap/>
            <w:vAlign w:val="bottom"/>
            <w:hideMark/>
          </w:tcPr>
          <w:p w14:paraId="6A036AF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15,447</w:t>
            </w:r>
          </w:p>
        </w:tc>
        <w:tc>
          <w:tcPr>
            <w:tcW w:w="938" w:type="dxa"/>
            <w:tcBorders>
              <w:top w:val="nil"/>
              <w:left w:val="nil"/>
              <w:bottom w:val="nil"/>
              <w:right w:val="nil"/>
            </w:tcBorders>
            <w:shd w:val="clear" w:color="000000" w:fill="FFFFFF"/>
            <w:noWrap/>
            <w:vAlign w:val="bottom"/>
            <w:hideMark/>
          </w:tcPr>
          <w:p w14:paraId="202C8464"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7,300</w:t>
            </w:r>
          </w:p>
        </w:tc>
        <w:tc>
          <w:tcPr>
            <w:tcW w:w="1062" w:type="dxa"/>
            <w:tcBorders>
              <w:top w:val="nil"/>
              <w:left w:val="nil"/>
              <w:bottom w:val="nil"/>
              <w:right w:val="nil"/>
            </w:tcBorders>
            <w:shd w:val="clear" w:color="000000" w:fill="FFFFFF"/>
            <w:noWrap/>
            <w:vAlign w:val="bottom"/>
            <w:hideMark/>
          </w:tcPr>
          <w:p w14:paraId="66DFBC4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12,651</w:t>
            </w:r>
          </w:p>
        </w:tc>
        <w:tc>
          <w:tcPr>
            <w:tcW w:w="978" w:type="dxa"/>
            <w:tcBorders>
              <w:top w:val="nil"/>
              <w:left w:val="nil"/>
              <w:bottom w:val="nil"/>
              <w:right w:val="nil"/>
            </w:tcBorders>
            <w:shd w:val="clear" w:color="000000" w:fill="FFFFFF"/>
            <w:noWrap/>
            <w:vAlign w:val="bottom"/>
            <w:hideMark/>
          </w:tcPr>
          <w:p w14:paraId="3047DD38"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2,757</w:t>
            </w:r>
          </w:p>
        </w:tc>
      </w:tr>
      <w:tr w:rsidR="00485843" w:rsidRPr="00485843" w14:paraId="052B9B4D" w14:textId="77777777" w:rsidTr="00B816E3">
        <w:trPr>
          <w:trHeight w:val="253"/>
        </w:trPr>
        <w:tc>
          <w:tcPr>
            <w:tcW w:w="3049" w:type="dxa"/>
            <w:tcBorders>
              <w:top w:val="nil"/>
              <w:left w:val="nil"/>
              <w:bottom w:val="nil"/>
              <w:right w:val="nil"/>
            </w:tcBorders>
            <w:shd w:val="clear" w:color="000000" w:fill="FFFFFF"/>
            <w:noWrap/>
            <w:vAlign w:val="bottom"/>
            <w:hideMark/>
          </w:tcPr>
          <w:p w14:paraId="71C8D0ED"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Incident MOFs</w:t>
            </w:r>
          </w:p>
        </w:tc>
        <w:tc>
          <w:tcPr>
            <w:tcW w:w="1084" w:type="dxa"/>
            <w:tcBorders>
              <w:top w:val="nil"/>
              <w:left w:val="nil"/>
              <w:bottom w:val="nil"/>
              <w:right w:val="nil"/>
            </w:tcBorders>
            <w:shd w:val="clear" w:color="000000" w:fill="FFFFFF"/>
            <w:noWrap/>
            <w:vAlign w:val="bottom"/>
            <w:hideMark/>
          </w:tcPr>
          <w:p w14:paraId="4004058A"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24,255</w:t>
            </w:r>
          </w:p>
        </w:tc>
        <w:tc>
          <w:tcPr>
            <w:tcW w:w="1108" w:type="dxa"/>
            <w:tcBorders>
              <w:top w:val="nil"/>
              <w:left w:val="nil"/>
              <w:bottom w:val="nil"/>
              <w:right w:val="nil"/>
            </w:tcBorders>
            <w:shd w:val="clear" w:color="000000" w:fill="FFFFFF"/>
            <w:noWrap/>
            <w:vAlign w:val="bottom"/>
            <w:hideMark/>
          </w:tcPr>
          <w:p w14:paraId="75555945"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50,674</w:t>
            </w:r>
          </w:p>
        </w:tc>
        <w:tc>
          <w:tcPr>
            <w:tcW w:w="1084" w:type="dxa"/>
            <w:tcBorders>
              <w:top w:val="nil"/>
              <w:left w:val="nil"/>
              <w:bottom w:val="nil"/>
              <w:right w:val="nil"/>
            </w:tcBorders>
            <w:shd w:val="clear" w:color="000000" w:fill="FFFFFF"/>
            <w:noWrap/>
            <w:vAlign w:val="bottom"/>
            <w:hideMark/>
          </w:tcPr>
          <w:p w14:paraId="664E999C"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40,731</w:t>
            </w:r>
          </w:p>
        </w:tc>
        <w:tc>
          <w:tcPr>
            <w:tcW w:w="938" w:type="dxa"/>
            <w:tcBorders>
              <w:top w:val="nil"/>
              <w:left w:val="nil"/>
              <w:bottom w:val="nil"/>
              <w:right w:val="nil"/>
            </w:tcBorders>
            <w:shd w:val="clear" w:color="000000" w:fill="FFFFFF"/>
            <w:noWrap/>
            <w:vAlign w:val="bottom"/>
            <w:hideMark/>
          </w:tcPr>
          <w:p w14:paraId="7067E516"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19,390</w:t>
            </w:r>
          </w:p>
        </w:tc>
        <w:tc>
          <w:tcPr>
            <w:tcW w:w="1062" w:type="dxa"/>
            <w:tcBorders>
              <w:top w:val="nil"/>
              <w:left w:val="nil"/>
              <w:bottom w:val="nil"/>
              <w:right w:val="nil"/>
            </w:tcBorders>
            <w:shd w:val="clear" w:color="000000" w:fill="FFFFFF"/>
            <w:noWrap/>
            <w:vAlign w:val="bottom"/>
            <w:hideMark/>
          </w:tcPr>
          <w:p w14:paraId="5CCC8104"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33,846</w:t>
            </w:r>
          </w:p>
        </w:tc>
        <w:tc>
          <w:tcPr>
            <w:tcW w:w="978" w:type="dxa"/>
            <w:tcBorders>
              <w:top w:val="nil"/>
              <w:left w:val="nil"/>
              <w:bottom w:val="nil"/>
              <w:right w:val="nil"/>
            </w:tcBorders>
            <w:shd w:val="clear" w:color="000000" w:fill="FFFFFF"/>
            <w:noWrap/>
            <w:vAlign w:val="bottom"/>
            <w:hideMark/>
          </w:tcPr>
          <w:p w14:paraId="2C7E5264"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7,116</w:t>
            </w:r>
          </w:p>
        </w:tc>
      </w:tr>
      <w:tr w:rsidR="00485843" w:rsidRPr="00485843" w14:paraId="389C45FA" w14:textId="77777777" w:rsidTr="00B816E3">
        <w:trPr>
          <w:trHeight w:val="253"/>
        </w:trPr>
        <w:tc>
          <w:tcPr>
            <w:tcW w:w="3049" w:type="dxa"/>
            <w:tcBorders>
              <w:top w:val="nil"/>
              <w:left w:val="nil"/>
              <w:bottom w:val="nil"/>
              <w:right w:val="nil"/>
            </w:tcBorders>
            <w:shd w:val="clear" w:color="000000" w:fill="FFFFFF"/>
            <w:noWrap/>
            <w:vAlign w:val="bottom"/>
            <w:hideMark/>
          </w:tcPr>
          <w:p w14:paraId="74F18BB2"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Prevalent hip fractures</w:t>
            </w:r>
          </w:p>
        </w:tc>
        <w:tc>
          <w:tcPr>
            <w:tcW w:w="1084" w:type="dxa"/>
            <w:tcBorders>
              <w:top w:val="nil"/>
              <w:left w:val="nil"/>
              <w:bottom w:val="nil"/>
              <w:right w:val="nil"/>
            </w:tcBorders>
            <w:shd w:val="clear" w:color="000000" w:fill="FFFFFF"/>
            <w:noWrap/>
            <w:vAlign w:val="bottom"/>
            <w:hideMark/>
          </w:tcPr>
          <w:p w14:paraId="71892AB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24,056</w:t>
            </w:r>
          </w:p>
        </w:tc>
        <w:tc>
          <w:tcPr>
            <w:tcW w:w="1108" w:type="dxa"/>
            <w:tcBorders>
              <w:top w:val="nil"/>
              <w:left w:val="nil"/>
              <w:bottom w:val="nil"/>
              <w:right w:val="nil"/>
            </w:tcBorders>
            <w:shd w:val="clear" w:color="000000" w:fill="FFFFFF"/>
            <w:noWrap/>
            <w:vAlign w:val="bottom"/>
            <w:hideMark/>
          </w:tcPr>
          <w:p w14:paraId="36399743"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47,584</w:t>
            </w:r>
          </w:p>
        </w:tc>
        <w:tc>
          <w:tcPr>
            <w:tcW w:w="1084" w:type="dxa"/>
            <w:tcBorders>
              <w:top w:val="nil"/>
              <w:left w:val="nil"/>
              <w:bottom w:val="nil"/>
              <w:right w:val="nil"/>
            </w:tcBorders>
            <w:shd w:val="clear" w:color="000000" w:fill="FFFFFF"/>
            <w:noWrap/>
            <w:vAlign w:val="bottom"/>
            <w:hideMark/>
          </w:tcPr>
          <w:p w14:paraId="5A6CAFE4"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39,659</w:t>
            </w:r>
          </w:p>
        </w:tc>
        <w:tc>
          <w:tcPr>
            <w:tcW w:w="938" w:type="dxa"/>
            <w:tcBorders>
              <w:top w:val="nil"/>
              <w:left w:val="nil"/>
              <w:bottom w:val="nil"/>
              <w:right w:val="nil"/>
            </w:tcBorders>
            <w:shd w:val="clear" w:color="000000" w:fill="FFFFFF"/>
            <w:noWrap/>
            <w:vAlign w:val="bottom"/>
            <w:hideMark/>
          </w:tcPr>
          <w:p w14:paraId="16A4B3C5"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17,273</w:t>
            </w:r>
          </w:p>
        </w:tc>
        <w:tc>
          <w:tcPr>
            <w:tcW w:w="1062" w:type="dxa"/>
            <w:tcBorders>
              <w:top w:val="nil"/>
              <w:left w:val="nil"/>
              <w:bottom w:val="nil"/>
              <w:right w:val="nil"/>
            </w:tcBorders>
            <w:shd w:val="clear" w:color="000000" w:fill="FFFFFF"/>
            <w:noWrap/>
            <w:vAlign w:val="bottom"/>
            <w:hideMark/>
          </w:tcPr>
          <w:p w14:paraId="47913C4C"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28,338</w:t>
            </w:r>
          </w:p>
        </w:tc>
        <w:tc>
          <w:tcPr>
            <w:tcW w:w="978" w:type="dxa"/>
            <w:tcBorders>
              <w:top w:val="nil"/>
              <w:left w:val="nil"/>
              <w:bottom w:val="nil"/>
              <w:right w:val="nil"/>
            </w:tcBorders>
            <w:shd w:val="clear" w:color="000000" w:fill="FFFFFF"/>
            <w:noWrap/>
            <w:vAlign w:val="bottom"/>
            <w:hideMark/>
          </w:tcPr>
          <w:p w14:paraId="29C2FE23"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5,903</w:t>
            </w:r>
          </w:p>
        </w:tc>
      </w:tr>
      <w:tr w:rsidR="00485843" w:rsidRPr="00485843" w14:paraId="55CDEE3E" w14:textId="77777777" w:rsidTr="00B816E3">
        <w:trPr>
          <w:trHeight w:val="253"/>
        </w:trPr>
        <w:tc>
          <w:tcPr>
            <w:tcW w:w="3049" w:type="dxa"/>
            <w:tcBorders>
              <w:top w:val="nil"/>
              <w:left w:val="nil"/>
              <w:right w:val="nil"/>
            </w:tcBorders>
            <w:shd w:val="clear" w:color="000000" w:fill="FFFFFF"/>
            <w:noWrap/>
            <w:vAlign w:val="bottom"/>
            <w:hideMark/>
          </w:tcPr>
          <w:p w14:paraId="5E3569AD"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Prevalent vertebral fractures</w:t>
            </w:r>
          </w:p>
        </w:tc>
        <w:tc>
          <w:tcPr>
            <w:tcW w:w="1084" w:type="dxa"/>
            <w:tcBorders>
              <w:top w:val="nil"/>
              <w:left w:val="nil"/>
              <w:right w:val="nil"/>
            </w:tcBorders>
            <w:shd w:val="clear" w:color="000000" w:fill="FFFFFF"/>
            <w:noWrap/>
            <w:vAlign w:val="bottom"/>
            <w:hideMark/>
          </w:tcPr>
          <w:p w14:paraId="4223F43B"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27,641</w:t>
            </w:r>
          </w:p>
        </w:tc>
        <w:tc>
          <w:tcPr>
            <w:tcW w:w="1108" w:type="dxa"/>
            <w:tcBorders>
              <w:top w:val="nil"/>
              <w:left w:val="nil"/>
              <w:right w:val="nil"/>
            </w:tcBorders>
            <w:shd w:val="clear" w:color="000000" w:fill="FFFFFF"/>
            <w:noWrap/>
            <w:vAlign w:val="bottom"/>
            <w:hideMark/>
          </w:tcPr>
          <w:p w14:paraId="785D41D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57,881</w:t>
            </w:r>
          </w:p>
        </w:tc>
        <w:tc>
          <w:tcPr>
            <w:tcW w:w="1084" w:type="dxa"/>
            <w:tcBorders>
              <w:top w:val="nil"/>
              <w:left w:val="nil"/>
              <w:right w:val="nil"/>
            </w:tcBorders>
            <w:shd w:val="clear" w:color="000000" w:fill="FFFFFF"/>
            <w:noWrap/>
            <w:vAlign w:val="bottom"/>
            <w:hideMark/>
          </w:tcPr>
          <w:p w14:paraId="2CB4B199"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48,115</w:t>
            </w:r>
          </w:p>
        </w:tc>
        <w:tc>
          <w:tcPr>
            <w:tcW w:w="938" w:type="dxa"/>
            <w:tcBorders>
              <w:top w:val="nil"/>
              <w:left w:val="nil"/>
              <w:right w:val="nil"/>
            </w:tcBorders>
            <w:shd w:val="clear" w:color="000000" w:fill="FFFFFF"/>
            <w:noWrap/>
            <w:vAlign w:val="bottom"/>
            <w:hideMark/>
          </w:tcPr>
          <w:p w14:paraId="2B0E0D3B"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18,771</w:t>
            </w:r>
          </w:p>
        </w:tc>
        <w:tc>
          <w:tcPr>
            <w:tcW w:w="1062" w:type="dxa"/>
            <w:tcBorders>
              <w:top w:val="nil"/>
              <w:left w:val="nil"/>
              <w:right w:val="nil"/>
            </w:tcBorders>
            <w:shd w:val="clear" w:color="000000" w:fill="FFFFFF"/>
            <w:noWrap/>
            <w:vAlign w:val="bottom"/>
            <w:hideMark/>
          </w:tcPr>
          <w:p w14:paraId="551E515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34,801</w:t>
            </w:r>
          </w:p>
        </w:tc>
        <w:tc>
          <w:tcPr>
            <w:tcW w:w="978" w:type="dxa"/>
            <w:tcBorders>
              <w:top w:val="nil"/>
              <w:left w:val="nil"/>
              <w:right w:val="nil"/>
            </w:tcBorders>
            <w:shd w:val="clear" w:color="000000" w:fill="FFFFFF"/>
            <w:noWrap/>
            <w:vAlign w:val="bottom"/>
            <w:hideMark/>
          </w:tcPr>
          <w:p w14:paraId="07229C2C"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7,794</w:t>
            </w:r>
          </w:p>
        </w:tc>
      </w:tr>
      <w:tr w:rsidR="00485843" w:rsidRPr="00485843" w14:paraId="4AC84C3E" w14:textId="77777777" w:rsidTr="00B816E3">
        <w:trPr>
          <w:trHeight w:val="253"/>
        </w:trPr>
        <w:tc>
          <w:tcPr>
            <w:tcW w:w="3049" w:type="dxa"/>
            <w:tcBorders>
              <w:top w:val="nil"/>
              <w:left w:val="nil"/>
              <w:bottom w:val="single" w:sz="4" w:space="0" w:color="auto"/>
              <w:right w:val="nil"/>
            </w:tcBorders>
            <w:shd w:val="clear" w:color="000000" w:fill="FFFFFF"/>
            <w:noWrap/>
            <w:vAlign w:val="bottom"/>
            <w:hideMark/>
          </w:tcPr>
          <w:p w14:paraId="5839AB72"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Prevalent MOFs</w:t>
            </w:r>
          </w:p>
        </w:tc>
        <w:tc>
          <w:tcPr>
            <w:tcW w:w="1084" w:type="dxa"/>
            <w:tcBorders>
              <w:top w:val="nil"/>
              <w:left w:val="nil"/>
              <w:bottom w:val="single" w:sz="4" w:space="0" w:color="auto"/>
              <w:right w:val="nil"/>
            </w:tcBorders>
            <w:shd w:val="clear" w:color="000000" w:fill="FFFFFF"/>
            <w:noWrap/>
            <w:vAlign w:val="bottom"/>
            <w:hideMark/>
          </w:tcPr>
          <w:p w14:paraId="377315F9"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6,116</w:t>
            </w:r>
          </w:p>
        </w:tc>
        <w:tc>
          <w:tcPr>
            <w:tcW w:w="1108" w:type="dxa"/>
            <w:tcBorders>
              <w:top w:val="nil"/>
              <w:left w:val="nil"/>
              <w:bottom w:val="single" w:sz="4" w:space="0" w:color="auto"/>
              <w:right w:val="nil"/>
            </w:tcBorders>
            <w:shd w:val="clear" w:color="000000" w:fill="FFFFFF"/>
            <w:noWrap/>
            <w:vAlign w:val="bottom"/>
            <w:hideMark/>
          </w:tcPr>
          <w:p w14:paraId="551EB7F7"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13,744</w:t>
            </w:r>
          </w:p>
        </w:tc>
        <w:tc>
          <w:tcPr>
            <w:tcW w:w="1084" w:type="dxa"/>
            <w:tcBorders>
              <w:top w:val="nil"/>
              <w:left w:val="nil"/>
              <w:bottom w:val="single" w:sz="4" w:space="0" w:color="auto"/>
              <w:right w:val="nil"/>
            </w:tcBorders>
            <w:shd w:val="clear" w:color="000000" w:fill="FFFFFF"/>
            <w:noWrap/>
            <w:vAlign w:val="bottom"/>
            <w:hideMark/>
          </w:tcPr>
          <w:p w14:paraId="168455A6"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10,664</w:t>
            </w:r>
          </w:p>
        </w:tc>
        <w:tc>
          <w:tcPr>
            <w:tcW w:w="938" w:type="dxa"/>
            <w:tcBorders>
              <w:top w:val="nil"/>
              <w:left w:val="nil"/>
              <w:bottom w:val="single" w:sz="4" w:space="0" w:color="auto"/>
              <w:right w:val="nil"/>
            </w:tcBorders>
            <w:shd w:val="clear" w:color="000000" w:fill="FFFFFF"/>
            <w:noWrap/>
            <w:vAlign w:val="bottom"/>
            <w:hideMark/>
          </w:tcPr>
          <w:p w14:paraId="6DD68FC1"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4,007</w:t>
            </w:r>
          </w:p>
        </w:tc>
        <w:tc>
          <w:tcPr>
            <w:tcW w:w="1062" w:type="dxa"/>
            <w:tcBorders>
              <w:top w:val="nil"/>
              <w:left w:val="nil"/>
              <w:bottom w:val="single" w:sz="4" w:space="0" w:color="auto"/>
              <w:right w:val="nil"/>
            </w:tcBorders>
            <w:shd w:val="clear" w:color="000000" w:fill="FFFFFF"/>
            <w:noWrap/>
            <w:vAlign w:val="bottom"/>
            <w:hideMark/>
          </w:tcPr>
          <w:p w14:paraId="5B55BFC5"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12,182</w:t>
            </w:r>
          </w:p>
        </w:tc>
        <w:tc>
          <w:tcPr>
            <w:tcW w:w="978" w:type="dxa"/>
            <w:tcBorders>
              <w:top w:val="nil"/>
              <w:left w:val="nil"/>
              <w:bottom w:val="single" w:sz="4" w:space="0" w:color="auto"/>
              <w:right w:val="nil"/>
            </w:tcBorders>
            <w:shd w:val="clear" w:color="000000" w:fill="FFFFFF"/>
            <w:noWrap/>
            <w:vAlign w:val="bottom"/>
            <w:hideMark/>
          </w:tcPr>
          <w:p w14:paraId="03AACEB3"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1,773</w:t>
            </w:r>
          </w:p>
        </w:tc>
      </w:tr>
      <w:tr w:rsidR="00485843" w:rsidRPr="00485843" w14:paraId="5CFF05ED" w14:textId="77777777" w:rsidTr="00B816E3">
        <w:trPr>
          <w:trHeight w:val="253"/>
        </w:trPr>
        <w:tc>
          <w:tcPr>
            <w:tcW w:w="3049" w:type="dxa"/>
            <w:tcBorders>
              <w:top w:val="single" w:sz="4" w:space="0" w:color="auto"/>
              <w:left w:val="nil"/>
              <w:right w:val="nil"/>
            </w:tcBorders>
            <w:shd w:val="clear" w:color="000000" w:fill="FFFFFF"/>
            <w:noWrap/>
            <w:vAlign w:val="bottom"/>
            <w:hideMark/>
          </w:tcPr>
          <w:p w14:paraId="0121CE9A" w14:textId="77777777" w:rsidR="00485843" w:rsidRPr="00485843" w:rsidRDefault="00485843" w:rsidP="00485843">
            <w:pPr>
              <w:ind w:right="-727"/>
              <w:rPr>
                <w:rFonts w:eastAsia="Times New Roman" w:cstheme="minorHAnsi"/>
                <w:b/>
                <w:bCs/>
                <w:color w:val="000000"/>
                <w:sz w:val="18"/>
                <w:szCs w:val="22"/>
              </w:rPr>
            </w:pPr>
            <w:r w:rsidRPr="00485843">
              <w:rPr>
                <w:rFonts w:cstheme="minorHAnsi"/>
                <w:b/>
                <w:color w:val="4D4D4D"/>
                <w:sz w:val="18"/>
              </w:rPr>
              <w:t>Total QALY loss due to morbidity</w:t>
            </w:r>
          </w:p>
        </w:tc>
        <w:tc>
          <w:tcPr>
            <w:tcW w:w="1084" w:type="dxa"/>
            <w:tcBorders>
              <w:top w:val="single" w:sz="4" w:space="0" w:color="auto"/>
              <w:left w:val="nil"/>
              <w:right w:val="nil"/>
            </w:tcBorders>
            <w:shd w:val="clear" w:color="000000" w:fill="FFFFFF"/>
            <w:noWrap/>
            <w:vAlign w:val="bottom"/>
            <w:hideMark/>
          </w:tcPr>
          <w:p w14:paraId="08FFA8E4"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108,894</w:t>
            </w:r>
          </w:p>
        </w:tc>
        <w:tc>
          <w:tcPr>
            <w:tcW w:w="1108" w:type="dxa"/>
            <w:tcBorders>
              <w:top w:val="single" w:sz="4" w:space="0" w:color="auto"/>
              <w:left w:val="nil"/>
              <w:right w:val="nil"/>
            </w:tcBorders>
            <w:shd w:val="clear" w:color="000000" w:fill="FFFFFF"/>
            <w:noWrap/>
            <w:vAlign w:val="bottom"/>
            <w:hideMark/>
          </w:tcPr>
          <w:p w14:paraId="52FED61F"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223,798</w:t>
            </w:r>
          </w:p>
        </w:tc>
        <w:tc>
          <w:tcPr>
            <w:tcW w:w="1084" w:type="dxa"/>
            <w:tcBorders>
              <w:top w:val="single" w:sz="4" w:space="0" w:color="auto"/>
              <w:left w:val="nil"/>
              <w:right w:val="nil"/>
            </w:tcBorders>
            <w:shd w:val="clear" w:color="000000" w:fill="FFFFFF"/>
            <w:noWrap/>
            <w:vAlign w:val="bottom"/>
            <w:hideMark/>
          </w:tcPr>
          <w:p w14:paraId="15693772"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182,041</w:t>
            </w:r>
          </w:p>
        </w:tc>
        <w:tc>
          <w:tcPr>
            <w:tcW w:w="938" w:type="dxa"/>
            <w:tcBorders>
              <w:top w:val="single" w:sz="4" w:space="0" w:color="auto"/>
              <w:left w:val="nil"/>
              <w:right w:val="nil"/>
            </w:tcBorders>
            <w:shd w:val="clear" w:color="000000" w:fill="FFFFFF"/>
            <w:noWrap/>
            <w:vAlign w:val="bottom"/>
            <w:hideMark/>
          </w:tcPr>
          <w:p w14:paraId="0080D9D9"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81,640</w:t>
            </w:r>
          </w:p>
        </w:tc>
        <w:tc>
          <w:tcPr>
            <w:tcW w:w="1062" w:type="dxa"/>
            <w:tcBorders>
              <w:top w:val="single" w:sz="4" w:space="0" w:color="auto"/>
              <w:left w:val="nil"/>
              <w:right w:val="nil"/>
            </w:tcBorders>
            <w:shd w:val="clear" w:color="000000" w:fill="FFFFFF"/>
            <w:noWrap/>
            <w:vAlign w:val="bottom"/>
            <w:hideMark/>
          </w:tcPr>
          <w:p w14:paraId="6A320D9B"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143,938</w:t>
            </w:r>
          </w:p>
        </w:tc>
        <w:tc>
          <w:tcPr>
            <w:tcW w:w="978" w:type="dxa"/>
            <w:tcBorders>
              <w:top w:val="single" w:sz="4" w:space="0" w:color="auto"/>
              <w:left w:val="nil"/>
              <w:right w:val="nil"/>
            </w:tcBorders>
            <w:shd w:val="clear" w:color="000000" w:fill="FFFFFF"/>
            <w:noWrap/>
            <w:vAlign w:val="bottom"/>
            <w:hideMark/>
          </w:tcPr>
          <w:p w14:paraId="1D40E0DB"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30,177</w:t>
            </w:r>
          </w:p>
        </w:tc>
      </w:tr>
      <w:tr w:rsidR="00485843" w:rsidRPr="00485843" w14:paraId="684DE238" w14:textId="77777777" w:rsidTr="00B816E3">
        <w:trPr>
          <w:trHeight w:val="253"/>
        </w:trPr>
        <w:tc>
          <w:tcPr>
            <w:tcW w:w="3049" w:type="dxa"/>
            <w:tcBorders>
              <w:top w:val="nil"/>
              <w:left w:val="nil"/>
              <w:bottom w:val="single" w:sz="4" w:space="0" w:color="auto"/>
              <w:right w:val="nil"/>
            </w:tcBorders>
            <w:shd w:val="clear" w:color="000000" w:fill="FFFFFF"/>
            <w:noWrap/>
            <w:vAlign w:val="bottom"/>
          </w:tcPr>
          <w:p w14:paraId="3E93432B" w14:textId="77777777" w:rsidR="00485843" w:rsidRPr="00485843" w:rsidRDefault="00485843" w:rsidP="00485843">
            <w:pPr>
              <w:ind w:right="-727"/>
              <w:rPr>
                <w:rFonts w:cstheme="minorHAnsi"/>
                <w:i/>
                <w:iCs/>
                <w:color w:val="4D4D4D"/>
                <w:sz w:val="18"/>
              </w:rPr>
            </w:pPr>
            <w:r w:rsidRPr="00485843">
              <w:rPr>
                <w:rFonts w:cstheme="minorHAnsi"/>
                <w:b/>
                <w:color w:val="4D4D4D"/>
                <w:sz w:val="18"/>
              </w:rPr>
              <w:t>QALY loss due to mortality</w:t>
            </w:r>
          </w:p>
        </w:tc>
        <w:tc>
          <w:tcPr>
            <w:tcW w:w="1084" w:type="dxa"/>
            <w:tcBorders>
              <w:top w:val="nil"/>
              <w:left w:val="nil"/>
              <w:bottom w:val="single" w:sz="4" w:space="0" w:color="auto"/>
              <w:right w:val="nil"/>
            </w:tcBorders>
            <w:shd w:val="clear" w:color="000000" w:fill="FFFFFF"/>
            <w:noWrap/>
            <w:vAlign w:val="bottom"/>
          </w:tcPr>
          <w:p w14:paraId="32849BF1"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1108" w:type="dxa"/>
            <w:tcBorders>
              <w:top w:val="nil"/>
              <w:left w:val="nil"/>
              <w:bottom w:val="single" w:sz="4" w:space="0" w:color="auto"/>
              <w:right w:val="nil"/>
            </w:tcBorders>
            <w:shd w:val="clear" w:color="000000" w:fill="FFFFFF"/>
            <w:noWrap/>
            <w:vAlign w:val="bottom"/>
          </w:tcPr>
          <w:p w14:paraId="245F45CB"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1084" w:type="dxa"/>
            <w:tcBorders>
              <w:top w:val="nil"/>
              <w:left w:val="nil"/>
              <w:bottom w:val="single" w:sz="4" w:space="0" w:color="auto"/>
              <w:right w:val="nil"/>
            </w:tcBorders>
            <w:shd w:val="clear" w:color="000000" w:fill="FFFFFF"/>
            <w:noWrap/>
            <w:vAlign w:val="bottom"/>
          </w:tcPr>
          <w:p w14:paraId="76053D08"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938" w:type="dxa"/>
            <w:tcBorders>
              <w:top w:val="nil"/>
              <w:left w:val="nil"/>
              <w:bottom w:val="single" w:sz="4" w:space="0" w:color="auto"/>
              <w:right w:val="nil"/>
            </w:tcBorders>
            <w:shd w:val="clear" w:color="000000" w:fill="FFFFFF"/>
            <w:noWrap/>
            <w:vAlign w:val="bottom"/>
          </w:tcPr>
          <w:p w14:paraId="42035644"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1062" w:type="dxa"/>
            <w:tcBorders>
              <w:top w:val="nil"/>
              <w:left w:val="nil"/>
              <w:bottom w:val="single" w:sz="4" w:space="0" w:color="auto"/>
              <w:right w:val="nil"/>
            </w:tcBorders>
            <w:shd w:val="clear" w:color="000000" w:fill="FFFFFF"/>
            <w:noWrap/>
            <w:vAlign w:val="bottom"/>
          </w:tcPr>
          <w:p w14:paraId="15113A02"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978" w:type="dxa"/>
            <w:tcBorders>
              <w:top w:val="nil"/>
              <w:left w:val="nil"/>
              <w:bottom w:val="single" w:sz="4" w:space="0" w:color="auto"/>
              <w:right w:val="nil"/>
            </w:tcBorders>
            <w:shd w:val="clear" w:color="000000" w:fill="FFFFFF"/>
            <w:noWrap/>
            <w:vAlign w:val="bottom"/>
          </w:tcPr>
          <w:p w14:paraId="50EB2742"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r>
      <w:tr w:rsidR="00485843" w:rsidRPr="00485843" w14:paraId="7FC15D6F" w14:textId="77777777" w:rsidTr="00B816E3">
        <w:trPr>
          <w:trHeight w:val="253"/>
        </w:trPr>
        <w:tc>
          <w:tcPr>
            <w:tcW w:w="3049" w:type="dxa"/>
            <w:tcBorders>
              <w:top w:val="single" w:sz="4" w:space="0" w:color="auto"/>
              <w:left w:val="nil"/>
              <w:bottom w:val="nil"/>
              <w:right w:val="nil"/>
            </w:tcBorders>
            <w:shd w:val="clear" w:color="000000" w:fill="FFFFFF"/>
            <w:noWrap/>
            <w:vAlign w:val="bottom"/>
            <w:hideMark/>
          </w:tcPr>
          <w:p w14:paraId="0EEC76FB"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Mortality hip fractures</w:t>
            </w:r>
          </w:p>
        </w:tc>
        <w:tc>
          <w:tcPr>
            <w:tcW w:w="1084" w:type="dxa"/>
            <w:tcBorders>
              <w:top w:val="single" w:sz="4" w:space="0" w:color="auto"/>
              <w:left w:val="nil"/>
              <w:bottom w:val="nil"/>
              <w:right w:val="nil"/>
            </w:tcBorders>
            <w:shd w:val="clear" w:color="000000" w:fill="FFFFFF"/>
            <w:noWrap/>
            <w:vAlign w:val="bottom"/>
            <w:hideMark/>
          </w:tcPr>
          <w:p w14:paraId="209D3F98"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2,549</w:t>
            </w:r>
          </w:p>
        </w:tc>
        <w:tc>
          <w:tcPr>
            <w:tcW w:w="1108" w:type="dxa"/>
            <w:tcBorders>
              <w:top w:val="single" w:sz="4" w:space="0" w:color="auto"/>
              <w:left w:val="nil"/>
              <w:bottom w:val="nil"/>
              <w:right w:val="nil"/>
            </w:tcBorders>
            <w:shd w:val="clear" w:color="000000" w:fill="FFFFFF"/>
            <w:noWrap/>
            <w:vAlign w:val="bottom"/>
            <w:hideMark/>
          </w:tcPr>
          <w:p w14:paraId="4B9D7DD7"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6,762</w:t>
            </w:r>
          </w:p>
        </w:tc>
        <w:tc>
          <w:tcPr>
            <w:tcW w:w="1084" w:type="dxa"/>
            <w:tcBorders>
              <w:top w:val="single" w:sz="4" w:space="0" w:color="auto"/>
              <w:left w:val="nil"/>
              <w:bottom w:val="nil"/>
              <w:right w:val="nil"/>
            </w:tcBorders>
            <w:shd w:val="clear" w:color="000000" w:fill="FFFFFF"/>
            <w:noWrap/>
            <w:vAlign w:val="bottom"/>
            <w:hideMark/>
          </w:tcPr>
          <w:p w14:paraId="73F16FD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4,442</w:t>
            </w:r>
          </w:p>
        </w:tc>
        <w:tc>
          <w:tcPr>
            <w:tcW w:w="938" w:type="dxa"/>
            <w:tcBorders>
              <w:top w:val="single" w:sz="4" w:space="0" w:color="auto"/>
              <w:left w:val="nil"/>
              <w:bottom w:val="nil"/>
              <w:right w:val="nil"/>
            </w:tcBorders>
            <w:shd w:val="clear" w:color="000000" w:fill="FFFFFF"/>
            <w:noWrap/>
            <w:vAlign w:val="bottom"/>
            <w:hideMark/>
          </w:tcPr>
          <w:p w14:paraId="105CFABB"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2,117</w:t>
            </w:r>
          </w:p>
        </w:tc>
        <w:tc>
          <w:tcPr>
            <w:tcW w:w="1062" w:type="dxa"/>
            <w:tcBorders>
              <w:top w:val="single" w:sz="4" w:space="0" w:color="auto"/>
              <w:left w:val="nil"/>
              <w:bottom w:val="nil"/>
              <w:right w:val="nil"/>
            </w:tcBorders>
            <w:shd w:val="clear" w:color="000000" w:fill="FFFFFF"/>
            <w:noWrap/>
            <w:vAlign w:val="bottom"/>
            <w:hideMark/>
          </w:tcPr>
          <w:p w14:paraId="5A0B873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4,201</w:t>
            </w:r>
          </w:p>
        </w:tc>
        <w:tc>
          <w:tcPr>
            <w:tcW w:w="978" w:type="dxa"/>
            <w:tcBorders>
              <w:top w:val="single" w:sz="4" w:space="0" w:color="auto"/>
              <w:left w:val="nil"/>
              <w:bottom w:val="nil"/>
              <w:right w:val="nil"/>
            </w:tcBorders>
            <w:shd w:val="clear" w:color="000000" w:fill="FFFFFF"/>
            <w:noWrap/>
            <w:vAlign w:val="bottom"/>
            <w:hideMark/>
          </w:tcPr>
          <w:p w14:paraId="074F1410"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855</w:t>
            </w:r>
          </w:p>
        </w:tc>
      </w:tr>
      <w:tr w:rsidR="00485843" w:rsidRPr="00485843" w14:paraId="02D0AB90" w14:textId="77777777" w:rsidTr="00B816E3">
        <w:trPr>
          <w:trHeight w:val="253"/>
        </w:trPr>
        <w:tc>
          <w:tcPr>
            <w:tcW w:w="3049" w:type="dxa"/>
            <w:tcBorders>
              <w:top w:val="nil"/>
              <w:left w:val="nil"/>
              <w:right w:val="nil"/>
            </w:tcBorders>
            <w:shd w:val="clear" w:color="000000" w:fill="FFFFFF"/>
            <w:noWrap/>
            <w:vAlign w:val="bottom"/>
            <w:hideMark/>
          </w:tcPr>
          <w:p w14:paraId="382A714C"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Mortality vertebral fractures</w:t>
            </w:r>
          </w:p>
        </w:tc>
        <w:tc>
          <w:tcPr>
            <w:tcW w:w="1084" w:type="dxa"/>
            <w:tcBorders>
              <w:top w:val="nil"/>
              <w:left w:val="nil"/>
              <w:right w:val="nil"/>
            </w:tcBorders>
            <w:shd w:val="clear" w:color="000000" w:fill="FFFFFF"/>
            <w:noWrap/>
            <w:vAlign w:val="bottom"/>
            <w:hideMark/>
          </w:tcPr>
          <w:p w14:paraId="4F4941C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2,550</w:t>
            </w:r>
          </w:p>
        </w:tc>
        <w:tc>
          <w:tcPr>
            <w:tcW w:w="1108" w:type="dxa"/>
            <w:tcBorders>
              <w:top w:val="nil"/>
              <w:left w:val="nil"/>
              <w:right w:val="nil"/>
            </w:tcBorders>
            <w:shd w:val="clear" w:color="000000" w:fill="FFFFFF"/>
            <w:noWrap/>
            <w:vAlign w:val="bottom"/>
            <w:hideMark/>
          </w:tcPr>
          <w:p w14:paraId="486C7E73"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7,671</w:t>
            </w:r>
          </w:p>
        </w:tc>
        <w:tc>
          <w:tcPr>
            <w:tcW w:w="1084" w:type="dxa"/>
            <w:tcBorders>
              <w:top w:val="nil"/>
              <w:left w:val="nil"/>
              <w:right w:val="nil"/>
            </w:tcBorders>
            <w:shd w:val="clear" w:color="000000" w:fill="FFFFFF"/>
            <w:noWrap/>
            <w:vAlign w:val="bottom"/>
            <w:hideMark/>
          </w:tcPr>
          <w:p w14:paraId="053BECDB"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4,950</w:t>
            </w:r>
          </w:p>
        </w:tc>
        <w:tc>
          <w:tcPr>
            <w:tcW w:w="938" w:type="dxa"/>
            <w:tcBorders>
              <w:top w:val="nil"/>
              <w:left w:val="nil"/>
              <w:right w:val="nil"/>
            </w:tcBorders>
            <w:shd w:val="clear" w:color="000000" w:fill="FFFFFF"/>
            <w:noWrap/>
            <w:vAlign w:val="bottom"/>
            <w:hideMark/>
          </w:tcPr>
          <w:p w14:paraId="66FA3053"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1,738</w:t>
            </w:r>
          </w:p>
        </w:tc>
        <w:tc>
          <w:tcPr>
            <w:tcW w:w="1062" w:type="dxa"/>
            <w:tcBorders>
              <w:top w:val="nil"/>
              <w:left w:val="nil"/>
              <w:right w:val="nil"/>
            </w:tcBorders>
            <w:shd w:val="clear" w:color="000000" w:fill="FFFFFF"/>
            <w:noWrap/>
            <w:vAlign w:val="bottom"/>
            <w:hideMark/>
          </w:tcPr>
          <w:p w14:paraId="271CC4C8"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4,899</w:t>
            </w:r>
          </w:p>
        </w:tc>
        <w:tc>
          <w:tcPr>
            <w:tcW w:w="978" w:type="dxa"/>
            <w:tcBorders>
              <w:top w:val="nil"/>
              <w:left w:val="nil"/>
              <w:right w:val="nil"/>
            </w:tcBorders>
            <w:shd w:val="clear" w:color="000000" w:fill="FFFFFF"/>
            <w:noWrap/>
            <w:vAlign w:val="bottom"/>
            <w:hideMark/>
          </w:tcPr>
          <w:p w14:paraId="15B60453"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1,003</w:t>
            </w:r>
          </w:p>
        </w:tc>
      </w:tr>
      <w:tr w:rsidR="00485843" w:rsidRPr="00485843" w14:paraId="0C4BFB2E" w14:textId="77777777" w:rsidTr="00B816E3">
        <w:trPr>
          <w:trHeight w:val="253"/>
        </w:trPr>
        <w:tc>
          <w:tcPr>
            <w:tcW w:w="3049" w:type="dxa"/>
            <w:tcBorders>
              <w:top w:val="nil"/>
              <w:left w:val="nil"/>
              <w:bottom w:val="single" w:sz="4" w:space="0" w:color="auto"/>
              <w:right w:val="nil"/>
            </w:tcBorders>
            <w:shd w:val="clear" w:color="000000" w:fill="FFFFFF"/>
            <w:noWrap/>
            <w:vAlign w:val="bottom"/>
            <w:hideMark/>
          </w:tcPr>
          <w:p w14:paraId="1A526AC3"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Mortality MOFs</w:t>
            </w:r>
          </w:p>
        </w:tc>
        <w:tc>
          <w:tcPr>
            <w:tcW w:w="1084" w:type="dxa"/>
            <w:tcBorders>
              <w:top w:val="nil"/>
              <w:left w:val="nil"/>
              <w:bottom w:val="single" w:sz="4" w:space="0" w:color="auto"/>
              <w:right w:val="nil"/>
            </w:tcBorders>
            <w:shd w:val="clear" w:color="000000" w:fill="FFFFFF"/>
            <w:noWrap/>
            <w:vAlign w:val="bottom"/>
            <w:hideMark/>
          </w:tcPr>
          <w:p w14:paraId="66D67E33"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211</w:t>
            </w:r>
          </w:p>
        </w:tc>
        <w:tc>
          <w:tcPr>
            <w:tcW w:w="1108" w:type="dxa"/>
            <w:tcBorders>
              <w:top w:val="nil"/>
              <w:left w:val="nil"/>
              <w:bottom w:val="single" w:sz="4" w:space="0" w:color="auto"/>
              <w:right w:val="nil"/>
            </w:tcBorders>
            <w:shd w:val="clear" w:color="000000" w:fill="FFFFFF"/>
            <w:noWrap/>
            <w:vAlign w:val="bottom"/>
            <w:hideMark/>
          </w:tcPr>
          <w:p w14:paraId="4DB466AF"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508</w:t>
            </w:r>
          </w:p>
        </w:tc>
        <w:tc>
          <w:tcPr>
            <w:tcW w:w="1084" w:type="dxa"/>
            <w:tcBorders>
              <w:top w:val="nil"/>
              <w:left w:val="nil"/>
              <w:bottom w:val="single" w:sz="4" w:space="0" w:color="auto"/>
              <w:right w:val="nil"/>
            </w:tcBorders>
            <w:shd w:val="clear" w:color="000000" w:fill="FFFFFF"/>
            <w:noWrap/>
            <w:vAlign w:val="bottom"/>
            <w:hideMark/>
          </w:tcPr>
          <w:p w14:paraId="1CD42097"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359</w:t>
            </w:r>
          </w:p>
        </w:tc>
        <w:tc>
          <w:tcPr>
            <w:tcW w:w="938" w:type="dxa"/>
            <w:tcBorders>
              <w:top w:val="nil"/>
              <w:left w:val="nil"/>
              <w:bottom w:val="single" w:sz="4" w:space="0" w:color="auto"/>
              <w:right w:val="nil"/>
            </w:tcBorders>
            <w:shd w:val="clear" w:color="000000" w:fill="FFFFFF"/>
            <w:noWrap/>
            <w:vAlign w:val="bottom"/>
            <w:hideMark/>
          </w:tcPr>
          <w:p w14:paraId="10F3129B"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191</w:t>
            </w:r>
          </w:p>
        </w:tc>
        <w:tc>
          <w:tcPr>
            <w:tcW w:w="1062" w:type="dxa"/>
            <w:tcBorders>
              <w:top w:val="nil"/>
              <w:left w:val="nil"/>
              <w:bottom w:val="single" w:sz="4" w:space="0" w:color="auto"/>
              <w:right w:val="nil"/>
            </w:tcBorders>
            <w:shd w:val="clear" w:color="000000" w:fill="FFFFFF"/>
            <w:noWrap/>
            <w:vAlign w:val="bottom"/>
            <w:hideMark/>
          </w:tcPr>
          <w:p w14:paraId="581D7E4D"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290</w:t>
            </w:r>
          </w:p>
        </w:tc>
        <w:tc>
          <w:tcPr>
            <w:tcW w:w="978" w:type="dxa"/>
            <w:tcBorders>
              <w:top w:val="nil"/>
              <w:left w:val="nil"/>
              <w:bottom w:val="single" w:sz="4" w:space="0" w:color="auto"/>
              <w:right w:val="nil"/>
            </w:tcBorders>
            <w:shd w:val="clear" w:color="000000" w:fill="FFFFFF"/>
            <w:noWrap/>
            <w:vAlign w:val="bottom"/>
            <w:hideMark/>
          </w:tcPr>
          <w:p w14:paraId="7E834070"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63</w:t>
            </w:r>
          </w:p>
        </w:tc>
      </w:tr>
      <w:tr w:rsidR="00485843" w:rsidRPr="00485843" w14:paraId="087EE0DB" w14:textId="77777777" w:rsidTr="00B816E3">
        <w:trPr>
          <w:trHeight w:val="253"/>
        </w:trPr>
        <w:tc>
          <w:tcPr>
            <w:tcW w:w="3049" w:type="dxa"/>
            <w:tcBorders>
              <w:top w:val="single" w:sz="4" w:space="0" w:color="auto"/>
              <w:left w:val="nil"/>
              <w:right w:val="nil"/>
            </w:tcBorders>
            <w:shd w:val="clear" w:color="000000" w:fill="FFFFFF"/>
            <w:noWrap/>
            <w:vAlign w:val="bottom"/>
            <w:hideMark/>
          </w:tcPr>
          <w:p w14:paraId="59EFDC2A" w14:textId="77777777" w:rsidR="00485843" w:rsidRPr="00485843" w:rsidRDefault="00485843" w:rsidP="00485843">
            <w:pPr>
              <w:ind w:right="-727"/>
              <w:rPr>
                <w:rFonts w:eastAsia="Times New Roman" w:cstheme="minorHAnsi"/>
                <w:b/>
                <w:bCs/>
                <w:color w:val="000000"/>
                <w:sz w:val="18"/>
                <w:szCs w:val="22"/>
              </w:rPr>
            </w:pPr>
            <w:r w:rsidRPr="00485843">
              <w:rPr>
                <w:rFonts w:cstheme="minorHAnsi"/>
                <w:b/>
                <w:color w:val="4D4D4D"/>
                <w:sz w:val="18"/>
              </w:rPr>
              <w:t>Total QALY loss due to mortality</w:t>
            </w:r>
          </w:p>
        </w:tc>
        <w:tc>
          <w:tcPr>
            <w:tcW w:w="1084" w:type="dxa"/>
            <w:tcBorders>
              <w:top w:val="single" w:sz="4" w:space="0" w:color="auto"/>
              <w:left w:val="nil"/>
              <w:right w:val="nil"/>
            </w:tcBorders>
            <w:shd w:val="clear" w:color="000000" w:fill="FFFFFF"/>
            <w:noWrap/>
            <w:vAlign w:val="bottom"/>
            <w:hideMark/>
          </w:tcPr>
          <w:p w14:paraId="61DE29E5"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5,310</w:t>
            </w:r>
          </w:p>
        </w:tc>
        <w:tc>
          <w:tcPr>
            <w:tcW w:w="1108" w:type="dxa"/>
            <w:tcBorders>
              <w:top w:val="single" w:sz="4" w:space="0" w:color="auto"/>
              <w:left w:val="nil"/>
              <w:right w:val="nil"/>
            </w:tcBorders>
            <w:shd w:val="clear" w:color="000000" w:fill="FFFFFF"/>
            <w:noWrap/>
            <w:vAlign w:val="bottom"/>
            <w:hideMark/>
          </w:tcPr>
          <w:p w14:paraId="22FA32F3"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14,941</w:t>
            </w:r>
          </w:p>
        </w:tc>
        <w:tc>
          <w:tcPr>
            <w:tcW w:w="1084" w:type="dxa"/>
            <w:tcBorders>
              <w:top w:val="single" w:sz="4" w:space="0" w:color="auto"/>
              <w:left w:val="nil"/>
              <w:right w:val="nil"/>
            </w:tcBorders>
            <w:shd w:val="clear" w:color="000000" w:fill="FFFFFF"/>
            <w:noWrap/>
            <w:vAlign w:val="bottom"/>
            <w:hideMark/>
          </w:tcPr>
          <w:p w14:paraId="7381584F"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9,750</w:t>
            </w:r>
          </w:p>
        </w:tc>
        <w:tc>
          <w:tcPr>
            <w:tcW w:w="938" w:type="dxa"/>
            <w:tcBorders>
              <w:top w:val="single" w:sz="4" w:space="0" w:color="auto"/>
              <w:left w:val="nil"/>
              <w:right w:val="nil"/>
            </w:tcBorders>
            <w:shd w:val="clear" w:color="000000" w:fill="FFFFFF"/>
            <w:noWrap/>
            <w:vAlign w:val="bottom"/>
            <w:hideMark/>
          </w:tcPr>
          <w:p w14:paraId="4425CC34"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4,046</w:t>
            </w:r>
          </w:p>
        </w:tc>
        <w:tc>
          <w:tcPr>
            <w:tcW w:w="1062" w:type="dxa"/>
            <w:tcBorders>
              <w:top w:val="single" w:sz="4" w:space="0" w:color="auto"/>
              <w:left w:val="nil"/>
              <w:right w:val="nil"/>
            </w:tcBorders>
            <w:shd w:val="clear" w:color="000000" w:fill="FFFFFF"/>
            <w:noWrap/>
            <w:vAlign w:val="bottom"/>
            <w:hideMark/>
          </w:tcPr>
          <w:p w14:paraId="7917CA51"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9,391</w:t>
            </w:r>
          </w:p>
        </w:tc>
        <w:tc>
          <w:tcPr>
            <w:tcW w:w="978" w:type="dxa"/>
            <w:tcBorders>
              <w:top w:val="single" w:sz="4" w:space="0" w:color="auto"/>
              <w:left w:val="nil"/>
              <w:right w:val="nil"/>
            </w:tcBorders>
            <w:shd w:val="clear" w:color="000000" w:fill="FFFFFF"/>
            <w:noWrap/>
            <w:vAlign w:val="bottom"/>
            <w:hideMark/>
          </w:tcPr>
          <w:p w14:paraId="20B9870E"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1,921</w:t>
            </w:r>
          </w:p>
        </w:tc>
      </w:tr>
      <w:tr w:rsidR="00485843" w:rsidRPr="00485843" w14:paraId="01B220F1" w14:textId="77777777" w:rsidTr="00B816E3">
        <w:trPr>
          <w:trHeight w:val="253"/>
        </w:trPr>
        <w:tc>
          <w:tcPr>
            <w:tcW w:w="3049" w:type="dxa"/>
            <w:tcBorders>
              <w:top w:val="nil"/>
              <w:left w:val="nil"/>
              <w:bottom w:val="single" w:sz="4" w:space="0" w:color="auto"/>
              <w:right w:val="nil"/>
            </w:tcBorders>
            <w:shd w:val="clear" w:color="000000" w:fill="FFFFFF"/>
            <w:noWrap/>
            <w:vAlign w:val="bottom"/>
            <w:hideMark/>
          </w:tcPr>
          <w:p w14:paraId="0684F0F4" w14:textId="77777777" w:rsidR="00485843" w:rsidRPr="00485843" w:rsidRDefault="00485843" w:rsidP="00485843">
            <w:pPr>
              <w:ind w:right="-727"/>
              <w:rPr>
                <w:rFonts w:cstheme="minorHAnsi"/>
                <w:b/>
                <w:color w:val="4D4D4D"/>
                <w:sz w:val="18"/>
              </w:rPr>
            </w:pPr>
            <w:r w:rsidRPr="00485843">
              <w:rPr>
                <w:rFonts w:cstheme="minorHAnsi"/>
                <w:b/>
                <w:color w:val="4D4D4D"/>
                <w:sz w:val="18"/>
              </w:rPr>
              <w:t xml:space="preserve">Total QALY loss due to </w:t>
            </w:r>
          </w:p>
          <w:p w14:paraId="351C6761" w14:textId="77777777" w:rsidR="00485843" w:rsidRPr="00485843" w:rsidRDefault="00485843" w:rsidP="00485843">
            <w:pPr>
              <w:ind w:right="-727"/>
              <w:rPr>
                <w:rFonts w:eastAsia="Times New Roman" w:cstheme="minorHAnsi"/>
                <w:b/>
                <w:bCs/>
                <w:color w:val="000000"/>
                <w:sz w:val="18"/>
                <w:szCs w:val="22"/>
              </w:rPr>
            </w:pPr>
            <w:r w:rsidRPr="00485843">
              <w:rPr>
                <w:rFonts w:cstheme="minorHAnsi"/>
                <w:b/>
                <w:color w:val="4D4D4D"/>
                <w:sz w:val="18"/>
              </w:rPr>
              <w:t>osteoporotic fractures</w:t>
            </w:r>
          </w:p>
        </w:tc>
        <w:tc>
          <w:tcPr>
            <w:tcW w:w="1084" w:type="dxa"/>
            <w:tcBorders>
              <w:top w:val="nil"/>
              <w:left w:val="nil"/>
              <w:bottom w:val="single" w:sz="4" w:space="0" w:color="auto"/>
              <w:right w:val="nil"/>
            </w:tcBorders>
            <w:shd w:val="clear" w:color="000000" w:fill="FFFFFF"/>
            <w:noWrap/>
            <w:vAlign w:val="bottom"/>
            <w:hideMark/>
          </w:tcPr>
          <w:p w14:paraId="1DB6CA8F"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114,204</w:t>
            </w:r>
          </w:p>
        </w:tc>
        <w:tc>
          <w:tcPr>
            <w:tcW w:w="1108" w:type="dxa"/>
            <w:tcBorders>
              <w:top w:val="nil"/>
              <w:left w:val="nil"/>
              <w:bottom w:val="single" w:sz="4" w:space="0" w:color="auto"/>
              <w:right w:val="nil"/>
            </w:tcBorders>
            <w:shd w:val="clear" w:color="000000" w:fill="FFFFFF"/>
            <w:noWrap/>
            <w:vAlign w:val="bottom"/>
            <w:hideMark/>
          </w:tcPr>
          <w:p w14:paraId="08858D05"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238,739</w:t>
            </w:r>
          </w:p>
        </w:tc>
        <w:tc>
          <w:tcPr>
            <w:tcW w:w="1084" w:type="dxa"/>
            <w:tcBorders>
              <w:top w:val="nil"/>
              <w:left w:val="nil"/>
              <w:bottom w:val="single" w:sz="4" w:space="0" w:color="auto"/>
              <w:right w:val="nil"/>
            </w:tcBorders>
            <w:shd w:val="clear" w:color="000000" w:fill="FFFFFF"/>
            <w:noWrap/>
            <w:vAlign w:val="bottom"/>
            <w:hideMark/>
          </w:tcPr>
          <w:p w14:paraId="067FADB8"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191,791</w:t>
            </w:r>
          </w:p>
        </w:tc>
        <w:tc>
          <w:tcPr>
            <w:tcW w:w="938" w:type="dxa"/>
            <w:tcBorders>
              <w:top w:val="nil"/>
              <w:left w:val="nil"/>
              <w:bottom w:val="single" w:sz="4" w:space="0" w:color="auto"/>
              <w:right w:val="nil"/>
            </w:tcBorders>
            <w:shd w:val="clear" w:color="000000" w:fill="FFFFFF"/>
            <w:noWrap/>
            <w:vAlign w:val="bottom"/>
            <w:hideMark/>
          </w:tcPr>
          <w:p w14:paraId="6B382875"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85,686</w:t>
            </w:r>
          </w:p>
        </w:tc>
        <w:tc>
          <w:tcPr>
            <w:tcW w:w="1062" w:type="dxa"/>
            <w:tcBorders>
              <w:top w:val="nil"/>
              <w:left w:val="nil"/>
              <w:bottom w:val="single" w:sz="4" w:space="0" w:color="auto"/>
              <w:right w:val="nil"/>
            </w:tcBorders>
            <w:shd w:val="clear" w:color="000000" w:fill="FFFFFF"/>
            <w:noWrap/>
            <w:vAlign w:val="bottom"/>
            <w:hideMark/>
          </w:tcPr>
          <w:p w14:paraId="64750EAE"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153,329</w:t>
            </w:r>
          </w:p>
        </w:tc>
        <w:tc>
          <w:tcPr>
            <w:tcW w:w="978" w:type="dxa"/>
            <w:tcBorders>
              <w:top w:val="nil"/>
              <w:left w:val="nil"/>
              <w:bottom w:val="single" w:sz="4" w:space="0" w:color="auto"/>
              <w:right w:val="nil"/>
            </w:tcBorders>
            <w:shd w:val="clear" w:color="000000" w:fill="FFFFFF"/>
            <w:noWrap/>
            <w:vAlign w:val="bottom"/>
            <w:hideMark/>
          </w:tcPr>
          <w:p w14:paraId="79C124EA"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32,098</w:t>
            </w:r>
          </w:p>
        </w:tc>
      </w:tr>
    </w:tbl>
    <w:p w14:paraId="29A681D0" w14:textId="77777777" w:rsidR="00485843" w:rsidRPr="00485843" w:rsidRDefault="00485843" w:rsidP="00485843">
      <w:pPr>
        <w:rPr>
          <w:rFonts w:cstheme="minorHAnsi"/>
        </w:rPr>
      </w:pPr>
    </w:p>
    <w:p w14:paraId="73CECE3F" w14:textId="77777777" w:rsidR="00485843" w:rsidRPr="00485843" w:rsidRDefault="00485843" w:rsidP="00485843">
      <w:pPr>
        <w:rPr>
          <w:rFonts w:cstheme="minorHAnsi"/>
        </w:rPr>
      </w:pPr>
    </w:p>
    <w:p w14:paraId="5FCB34E1" w14:textId="00D97D9A" w:rsidR="00485843" w:rsidRPr="00485843" w:rsidRDefault="009962D5" w:rsidP="00485843">
      <w:pPr>
        <w:keepNext/>
        <w:ind w:left="720"/>
        <w:rPr>
          <w:rFonts w:cstheme="minorHAnsi"/>
          <w:iCs/>
          <w:szCs w:val="18"/>
        </w:rPr>
      </w:pPr>
      <w:bookmarkStart w:id="173" w:name="_Ref506468144"/>
      <w:r w:rsidRPr="005B627A">
        <w:rPr>
          <w:rFonts w:cstheme="minorHAnsi"/>
          <w:b/>
          <w:iCs/>
          <w:sz w:val="20"/>
          <w:szCs w:val="18"/>
        </w:rPr>
        <w:t>Table A</w:t>
      </w:r>
      <w:r w:rsidR="00485843" w:rsidRPr="005B627A">
        <w:rPr>
          <w:rFonts w:cstheme="minorHAnsi"/>
          <w:b/>
          <w:iCs/>
          <w:sz w:val="20"/>
          <w:szCs w:val="18"/>
        </w:rPr>
        <w:t xml:space="preserve"> </w:t>
      </w:r>
      <w:r w:rsidR="00485843" w:rsidRPr="005B627A">
        <w:rPr>
          <w:rFonts w:cstheme="minorHAnsi"/>
          <w:b/>
          <w:iCs/>
          <w:sz w:val="20"/>
          <w:szCs w:val="18"/>
        </w:rPr>
        <w:fldChar w:fldCharType="begin"/>
      </w:r>
      <w:r w:rsidR="00485843" w:rsidRPr="005B627A">
        <w:rPr>
          <w:rFonts w:cstheme="minorHAnsi"/>
          <w:b/>
          <w:iCs/>
          <w:sz w:val="20"/>
          <w:szCs w:val="18"/>
        </w:rPr>
        <w:instrText xml:space="preserve"> SEQ Table \* ARABIC </w:instrText>
      </w:r>
      <w:r w:rsidR="00485843" w:rsidRPr="005B627A">
        <w:rPr>
          <w:rFonts w:cstheme="minorHAnsi"/>
          <w:b/>
          <w:iCs/>
          <w:sz w:val="20"/>
          <w:szCs w:val="18"/>
        </w:rPr>
        <w:fldChar w:fldCharType="separate"/>
      </w:r>
      <w:r w:rsidR="00485843" w:rsidRPr="005B627A">
        <w:rPr>
          <w:rFonts w:cstheme="minorHAnsi"/>
          <w:b/>
          <w:iCs/>
          <w:noProof/>
          <w:sz w:val="20"/>
          <w:szCs w:val="18"/>
        </w:rPr>
        <w:t>2</w:t>
      </w:r>
      <w:r w:rsidR="00630EA5" w:rsidRPr="005B627A">
        <w:rPr>
          <w:rFonts w:cstheme="minorHAnsi"/>
          <w:b/>
          <w:iCs/>
          <w:noProof/>
          <w:sz w:val="20"/>
          <w:szCs w:val="18"/>
        </w:rPr>
        <w:t>0</w:t>
      </w:r>
      <w:r w:rsidR="00485843" w:rsidRPr="005B627A">
        <w:rPr>
          <w:rFonts w:cstheme="minorHAnsi"/>
          <w:b/>
          <w:iCs/>
          <w:sz w:val="20"/>
          <w:szCs w:val="18"/>
        </w:rPr>
        <w:fldChar w:fldCharType="end"/>
      </w:r>
      <w:bookmarkEnd w:id="173"/>
      <w:r w:rsidR="00485843" w:rsidRPr="005B627A">
        <w:rPr>
          <w:rFonts w:cstheme="minorHAnsi"/>
          <w:iCs/>
          <w:sz w:val="20"/>
          <w:szCs w:val="18"/>
        </w:rPr>
        <w:t xml:space="preserve"> Estimated burden</w:t>
      </w:r>
      <w:r w:rsidR="00485843" w:rsidRPr="00485843">
        <w:rPr>
          <w:rFonts w:cstheme="minorHAnsi"/>
          <w:iCs/>
          <w:sz w:val="20"/>
          <w:szCs w:val="18"/>
        </w:rPr>
        <w:t xml:space="preserve"> of fractures in 2030, male population</w:t>
      </w:r>
    </w:p>
    <w:tbl>
      <w:tblPr>
        <w:tblW w:w="9380" w:type="dxa"/>
        <w:tblLook w:val="04A0" w:firstRow="1" w:lastRow="0" w:firstColumn="1" w:lastColumn="0" w:noHBand="0" w:noVBand="1"/>
      </w:tblPr>
      <w:tblGrid>
        <w:gridCol w:w="3074"/>
        <w:gridCol w:w="1093"/>
        <w:gridCol w:w="1117"/>
        <w:gridCol w:w="1093"/>
        <w:gridCol w:w="946"/>
        <w:gridCol w:w="1071"/>
        <w:gridCol w:w="986"/>
      </w:tblGrid>
      <w:tr w:rsidR="00485843" w:rsidRPr="00485843" w14:paraId="174F9863" w14:textId="77777777" w:rsidTr="00B816E3">
        <w:trPr>
          <w:trHeight w:val="253"/>
        </w:trPr>
        <w:tc>
          <w:tcPr>
            <w:tcW w:w="3074" w:type="dxa"/>
            <w:tcBorders>
              <w:top w:val="nil"/>
              <w:left w:val="nil"/>
              <w:right w:val="nil"/>
            </w:tcBorders>
            <w:shd w:val="clear" w:color="000000" w:fill="FFFFFF"/>
            <w:noWrap/>
            <w:vAlign w:val="bottom"/>
            <w:hideMark/>
          </w:tcPr>
          <w:p w14:paraId="11B88E75" w14:textId="77777777" w:rsidR="00485843" w:rsidRPr="00485843" w:rsidRDefault="00485843" w:rsidP="00485843">
            <w:pPr>
              <w:rPr>
                <w:rFonts w:eastAsia="Times New Roman" w:cstheme="minorHAnsi"/>
                <w:color w:val="000000"/>
                <w:sz w:val="18"/>
                <w:szCs w:val="22"/>
              </w:rPr>
            </w:pPr>
            <w:r w:rsidRPr="00485843">
              <w:rPr>
                <w:rFonts w:eastAsia="Times New Roman" w:cstheme="minorHAnsi"/>
                <w:color w:val="000000"/>
                <w:sz w:val="18"/>
                <w:szCs w:val="22"/>
              </w:rPr>
              <w:t> </w:t>
            </w:r>
          </w:p>
        </w:tc>
        <w:tc>
          <w:tcPr>
            <w:tcW w:w="1093" w:type="dxa"/>
            <w:tcBorders>
              <w:top w:val="nil"/>
              <w:left w:val="nil"/>
              <w:right w:val="nil"/>
            </w:tcBorders>
            <w:shd w:val="clear" w:color="000000" w:fill="FFFFFF"/>
            <w:noWrap/>
            <w:vAlign w:val="bottom"/>
            <w:hideMark/>
          </w:tcPr>
          <w:p w14:paraId="703DD580" w14:textId="77777777" w:rsidR="00485843" w:rsidRPr="00485843" w:rsidRDefault="00485843" w:rsidP="00485843">
            <w:pPr>
              <w:ind w:right="-727"/>
              <w:rPr>
                <w:rFonts w:eastAsia="Times New Roman" w:cstheme="minorHAnsi"/>
                <w:b/>
                <w:sz w:val="18"/>
                <w:szCs w:val="22"/>
              </w:rPr>
            </w:pPr>
            <w:r w:rsidRPr="00485843">
              <w:rPr>
                <w:rFonts w:cstheme="minorHAnsi"/>
                <w:b/>
                <w:bCs/>
                <w:sz w:val="18"/>
              </w:rPr>
              <w:t>France</w:t>
            </w:r>
          </w:p>
        </w:tc>
        <w:tc>
          <w:tcPr>
            <w:tcW w:w="1117" w:type="dxa"/>
            <w:tcBorders>
              <w:top w:val="nil"/>
              <w:left w:val="nil"/>
              <w:right w:val="nil"/>
            </w:tcBorders>
            <w:shd w:val="clear" w:color="000000" w:fill="FFFFFF"/>
            <w:noWrap/>
            <w:vAlign w:val="bottom"/>
            <w:hideMark/>
          </w:tcPr>
          <w:p w14:paraId="0F3475C8" w14:textId="77777777" w:rsidR="00485843" w:rsidRPr="00485843" w:rsidRDefault="00485843" w:rsidP="00485843">
            <w:pPr>
              <w:ind w:right="-727"/>
              <w:rPr>
                <w:rFonts w:cstheme="minorHAnsi"/>
                <w:b/>
                <w:bCs/>
                <w:sz w:val="18"/>
              </w:rPr>
            </w:pPr>
            <w:r w:rsidRPr="00485843">
              <w:rPr>
                <w:rFonts w:cstheme="minorHAnsi"/>
                <w:b/>
                <w:bCs/>
                <w:sz w:val="18"/>
              </w:rPr>
              <w:t>Germany</w:t>
            </w:r>
          </w:p>
        </w:tc>
        <w:tc>
          <w:tcPr>
            <w:tcW w:w="1093" w:type="dxa"/>
            <w:tcBorders>
              <w:top w:val="nil"/>
              <w:left w:val="nil"/>
              <w:right w:val="nil"/>
            </w:tcBorders>
            <w:shd w:val="clear" w:color="000000" w:fill="FFFFFF"/>
            <w:noWrap/>
            <w:vAlign w:val="bottom"/>
            <w:hideMark/>
          </w:tcPr>
          <w:p w14:paraId="6A972AE2" w14:textId="77777777" w:rsidR="00485843" w:rsidRPr="00485843" w:rsidRDefault="00485843" w:rsidP="00485843">
            <w:pPr>
              <w:ind w:right="-727"/>
              <w:rPr>
                <w:rFonts w:cstheme="minorHAnsi"/>
                <w:b/>
                <w:bCs/>
                <w:sz w:val="18"/>
              </w:rPr>
            </w:pPr>
            <w:r w:rsidRPr="00485843">
              <w:rPr>
                <w:rFonts w:cstheme="minorHAnsi"/>
                <w:b/>
                <w:bCs/>
                <w:sz w:val="18"/>
              </w:rPr>
              <w:t>Italy</w:t>
            </w:r>
          </w:p>
        </w:tc>
        <w:tc>
          <w:tcPr>
            <w:tcW w:w="946" w:type="dxa"/>
            <w:tcBorders>
              <w:top w:val="nil"/>
              <w:left w:val="nil"/>
              <w:right w:val="nil"/>
            </w:tcBorders>
            <w:shd w:val="clear" w:color="000000" w:fill="FFFFFF"/>
            <w:noWrap/>
            <w:vAlign w:val="bottom"/>
            <w:hideMark/>
          </w:tcPr>
          <w:p w14:paraId="445506E7" w14:textId="77777777" w:rsidR="00485843" w:rsidRPr="00485843" w:rsidRDefault="00485843" w:rsidP="00485843">
            <w:pPr>
              <w:jc w:val="center"/>
              <w:rPr>
                <w:rFonts w:cstheme="minorHAnsi"/>
                <w:b/>
                <w:bCs/>
                <w:sz w:val="18"/>
              </w:rPr>
            </w:pPr>
            <w:r w:rsidRPr="00485843">
              <w:rPr>
                <w:rFonts w:cstheme="minorHAnsi"/>
                <w:b/>
                <w:bCs/>
                <w:sz w:val="18"/>
              </w:rPr>
              <w:t>Spain</w:t>
            </w:r>
          </w:p>
        </w:tc>
        <w:tc>
          <w:tcPr>
            <w:tcW w:w="1071" w:type="dxa"/>
            <w:tcBorders>
              <w:top w:val="nil"/>
              <w:left w:val="nil"/>
              <w:right w:val="nil"/>
            </w:tcBorders>
            <w:shd w:val="clear" w:color="000000" w:fill="FFFFFF"/>
            <w:noWrap/>
            <w:vAlign w:val="bottom"/>
            <w:hideMark/>
          </w:tcPr>
          <w:p w14:paraId="0CF6ADDA" w14:textId="77777777" w:rsidR="00485843" w:rsidRPr="00485843" w:rsidRDefault="00485843" w:rsidP="00485843">
            <w:pPr>
              <w:jc w:val="center"/>
              <w:rPr>
                <w:rFonts w:cstheme="minorHAnsi"/>
                <w:b/>
                <w:bCs/>
                <w:sz w:val="18"/>
              </w:rPr>
            </w:pPr>
            <w:r w:rsidRPr="00485843">
              <w:rPr>
                <w:rFonts w:cstheme="minorHAnsi"/>
                <w:b/>
                <w:bCs/>
                <w:sz w:val="18"/>
              </w:rPr>
              <w:t>United Kingdom</w:t>
            </w:r>
          </w:p>
        </w:tc>
        <w:tc>
          <w:tcPr>
            <w:tcW w:w="986" w:type="dxa"/>
            <w:tcBorders>
              <w:top w:val="nil"/>
              <w:left w:val="nil"/>
              <w:right w:val="nil"/>
            </w:tcBorders>
            <w:shd w:val="clear" w:color="000000" w:fill="FFFFFF"/>
            <w:noWrap/>
            <w:vAlign w:val="bottom"/>
            <w:hideMark/>
          </w:tcPr>
          <w:p w14:paraId="6E78472E" w14:textId="77777777" w:rsidR="00485843" w:rsidRPr="00485843" w:rsidRDefault="00485843" w:rsidP="00485843">
            <w:pPr>
              <w:jc w:val="center"/>
              <w:rPr>
                <w:rFonts w:cstheme="minorHAnsi"/>
                <w:b/>
                <w:bCs/>
                <w:sz w:val="18"/>
              </w:rPr>
            </w:pPr>
            <w:r w:rsidRPr="00485843">
              <w:rPr>
                <w:rFonts w:cstheme="minorHAnsi"/>
                <w:b/>
                <w:bCs/>
                <w:sz w:val="18"/>
              </w:rPr>
              <w:t>Sweden</w:t>
            </w:r>
          </w:p>
        </w:tc>
      </w:tr>
      <w:tr w:rsidR="00485843" w:rsidRPr="00485843" w14:paraId="295410E3" w14:textId="77777777" w:rsidTr="00B816E3">
        <w:trPr>
          <w:trHeight w:val="253"/>
        </w:trPr>
        <w:tc>
          <w:tcPr>
            <w:tcW w:w="3074" w:type="dxa"/>
            <w:tcBorders>
              <w:top w:val="nil"/>
              <w:left w:val="nil"/>
              <w:bottom w:val="single" w:sz="4" w:space="0" w:color="auto"/>
              <w:right w:val="nil"/>
            </w:tcBorders>
            <w:shd w:val="clear" w:color="000000" w:fill="FFFFFF"/>
            <w:noWrap/>
            <w:vAlign w:val="bottom"/>
          </w:tcPr>
          <w:p w14:paraId="6395DE5C" w14:textId="77777777" w:rsidR="00485843" w:rsidRPr="00485843" w:rsidRDefault="00485843" w:rsidP="00485843">
            <w:pPr>
              <w:ind w:right="-727"/>
              <w:rPr>
                <w:rFonts w:eastAsia="Times New Roman" w:cstheme="minorHAnsi"/>
                <w:color w:val="000000"/>
                <w:sz w:val="18"/>
                <w:szCs w:val="22"/>
              </w:rPr>
            </w:pPr>
            <w:r w:rsidRPr="00485843">
              <w:rPr>
                <w:rFonts w:cstheme="minorHAnsi"/>
                <w:b/>
                <w:color w:val="4D4D4D"/>
                <w:sz w:val="18"/>
              </w:rPr>
              <w:t>QALY loss due to morbidity</w:t>
            </w:r>
          </w:p>
        </w:tc>
        <w:tc>
          <w:tcPr>
            <w:tcW w:w="1093" w:type="dxa"/>
            <w:tcBorders>
              <w:top w:val="nil"/>
              <w:left w:val="nil"/>
              <w:bottom w:val="single" w:sz="4" w:space="0" w:color="auto"/>
              <w:right w:val="nil"/>
            </w:tcBorders>
            <w:shd w:val="clear" w:color="000000" w:fill="FFFFFF"/>
            <w:noWrap/>
            <w:vAlign w:val="bottom"/>
          </w:tcPr>
          <w:p w14:paraId="07806BCE" w14:textId="77777777" w:rsidR="00485843" w:rsidRPr="00485843" w:rsidRDefault="00485843" w:rsidP="00485843">
            <w:pPr>
              <w:jc w:val="center"/>
              <w:rPr>
                <w:rFonts w:eastAsia="Times New Roman" w:cstheme="minorHAnsi"/>
                <w:color w:val="000000"/>
                <w:sz w:val="18"/>
                <w:szCs w:val="22"/>
              </w:rPr>
            </w:pPr>
          </w:p>
        </w:tc>
        <w:tc>
          <w:tcPr>
            <w:tcW w:w="1117" w:type="dxa"/>
            <w:tcBorders>
              <w:top w:val="nil"/>
              <w:left w:val="nil"/>
              <w:bottom w:val="single" w:sz="4" w:space="0" w:color="auto"/>
              <w:right w:val="nil"/>
            </w:tcBorders>
            <w:shd w:val="clear" w:color="000000" w:fill="FFFFFF"/>
            <w:noWrap/>
            <w:vAlign w:val="bottom"/>
          </w:tcPr>
          <w:p w14:paraId="64B48564" w14:textId="77777777" w:rsidR="00485843" w:rsidRPr="00485843" w:rsidRDefault="00485843" w:rsidP="00485843">
            <w:pPr>
              <w:jc w:val="center"/>
              <w:rPr>
                <w:rFonts w:eastAsia="Times New Roman" w:cstheme="minorHAnsi"/>
                <w:color w:val="000000"/>
                <w:sz w:val="18"/>
                <w:szCs w:val="22"/>
              </w:rPr>
            </w:pPr>
          </w:p>
        </w:tc>
        <w:tc>
          <w:tcPr>
            <w:tcW w:w="1093" w:type="dxa"/>
            <w:tcBorders>
              <w:top w:val="nil"/>
              <w:left w:val="nil"/>
              <w:bottom w:val="single" w:sz="4" w:space="0" w:color="auto"/>
              <w:right w:val="nil"/>
            </w:tcBorders>
            <w:shd w:val="clear" w:color="000000" w:fill="FFFFFF"/>
            <w:noWrap/>
            <w:vAlign w:val="bottom"/>
          </w:tcPr>
          <w:p w14:paraId="7C6E3912" w14:textId="77777777" w:rsidR="00485843" w:rsidRPr="00485843" w:rsidRDefault="00485843" w:rsidP="00485843">
            <w:pPr>
              <w:jc w:val="center"/>
              <w:rPr>
                <w:rFonts w:eastAsia="Times New Roman" w:cstheme="minorHAnsi"/>
                <w:color w:val="000000"/>
                <w:sz w:val="18"/>
                <w:szCs w:val="22"/>
              </w:rPr>
            </w:pPr>
          </w:p>
        </w:tc>
        <w:tc>
          <w:tcPr>
            <w:tcW w:w="946" w:type="dxa"/>
            <w:tcBorders>
              <w:top w:val="nil"/>
              <w:left w:val="nil"/>
              <w:bottom w:val="single" w:sz="4" w:space="0" w:color="auto"/>
              <w:right w:val="nil"/>
            </w:tcBorders>
            <w:shd w:val="clear" w:color="000000" w:fill="FFFFFF"/>
            <w:noWrap/>
            <w:vAlign w:val="bottom"/>
          </w:tcPr>
          <w:p w14:paraId="2B906F63" w14:textId="77777777" w:rsidR="00485843" w:rsidRPr="00485843" w:rsidRDefault="00485843" w:rsidP="00485843">
            <w:pPr>
              <w:jc w:val="center"/>
              <w:rPr>
                <w:rFonts w:eastAsia="Times New Roman" w:cstheme="minorHAnsi"/>
                <w:color w:val="000000"/>
                <w:sz w:val="18"/>
                <w:szCs w:val="22"/>
              </w:rPr>
            </w:pPr>
          </w:p>
        </w:tc>
        <w:tc>
          <w:tcPr>
            <w:tcW w:w="1071" w:type="dxa"/>
            <w:tcBorders>
              <w:top w:val="nil"/>
              <w:left w:val="nil"/>
              <w:bottom w:val="single" w:sz="4" w:space="0" w:color="auto"/>
              <w:right w:val="nil"/>
            </w:tcBorders>
            <w:shd w:val="clear" w:color="000000" w:fill="FFFFFF"/>
            <w:noWrap/>
            <w:vAlign w:val="bottom"/>
          </w:tcPr>
          <w:p w14:paraId="5F0DE894" w14:textId="77777777" w:rsidR="00485843" w:rsidRPr="00485843" w:rsidRDefault="00485843" w:rsidP="00485843">
            <w:pPr>
              <w:jc w:val="center"/>
              <w:rPr>
                <w:rFonts w:eastAsia="Times New Roman" w:cstheme="minorHAnsi"/>
                <w:color w:val="000000"/>
                <w:sz w:val="18"/>
                <w:szCs w:val="22"/>
              </w:rPr>
            </w:pPr>
          </w:p>
        </w:tc>
        <w:tc>
          <w:tcPr>
            <w:tcW w:w="986" w:type="dxa"/>
            <w:tcBorders>
              <w:top w:val="nil"/>
              <w:left w:val="nil"/>
              <w:bottom w:val="single" w:sz="4" w:space="0" w:color="auto"/>
              <w:right w:val="nil"/>
            </w:tcBorders>
            <w:shd w:val="clear" w:color="000000" w:fill="FFFFFF"/>
            <w:noWrap/>
            <w:vAlign w:val="bottom"/>
          </w:tcPr>
          <w:p w14:paraId="33A057C6" w14:textId="77777777" w:rsidR="00485843" w:rsidRPr="00485843" w:rsidRDefault="00485843" w:rsidP="00485843">
            <w:pPr>
              <w:jc w:val="center"/>
              <w:rPr>
                <w:rFonts w:eastAsia="Times New Roman" w:cstheme="minorHAnsi"/>
                <w:color w:val="000000"/>
                <w:sz w:val="18"/>
                <w:szCs w:val="22"/>
              </w:rPr>
            </w:pPr>
          </w:p>
        </w:tc>
      </w:tr>
      <w:tr w:rsidR="00485843" w:rsidRPr="00485843" w14:paraId="7A284B2D" w14:textId="77777777" w:rsidTr="00B816E3">
        <w:trPr>
          <w:trHeight w:val="253"/>
        </w:trPr>
        <w:tc>
          <w:tcPr>
            <w:tcW w:w="3074" w:type="dxa"/>
            <w:tcBorders>
              <w:top w:val="single" w:sz="4" w:space="0" w:color="auto"/>
              <w:left w:val="nil"/>
              <w:bottom w:val="nil"/>
              <w:right w:val="nil"/>
            </w:tcBorders>
            <w:shd w:val="clear" w:color="000000" w:fill="FFFFFF"/>
            <w:noWrap/>
            <w:vAlign w:val="bottom"/>
            <w:hideMark/>
          </w:tcPr>
          <w:p w14:paraId="191892A8"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Incident hip fractures</w:t>
            </w:r>
          </w:p>
        </w:tc>
        <w:tc>
          <w:tcPr>
            <w:tcW w:w="1093" w:type="dxa"/>
            <w:tcBorders>
              <w:top w:val="single" w:sz="4" w:space="0" w:color="auto"/>
              <w:left w:val="nil"/>
              <w:bottom w:val="nil"/>
              <w:right w:val="nil"/>
            </w:tcBorders>
            <w:shd w:val="clear" w:color="000000" w:fill="FFFFFF"/>
            <w:noWrap/>
            <w:vAlign w:val="bottom"/>
            <w:hideMark/>
          </w:tcPr>
          <w:p w14:paraId="5EBF07B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6,908</w:t>
            </w:r>
          </w:p>
        </w:tc>
        <w:tc>
          <w:tcPr>
            <w:tcW w:w="1117" w:type="dxa"/>
            <w:tcBorders>
              <w:top w:val="single" w:sz="4" w:space="0" w:color="auto"/>
              <w:left w:val="nil"/>
              <w:bottom w:val="nil"/>
              <w:right w:val="nil"/>
            </w:tcBorders>
            <w:shd w:val="clear" w:color="000000" w:fill="FFFFFF"/>
            <w:noWrap/>
            <w:vAlign w:val="bottom"/>
            <w:hideMark/>
          </w:tcPr>
          <w:p w14:paraId="61985C7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15,525</w:t>
            </w:r>
          </w:p>
        </w:tc>
        <w:tc>
          <w:tcPr>
            <w:tcW w:w="1093" w:type="dxa"/>
            <w:tcBorders>
              <w:top w:val="single" w:sz="4" w:space="0" w:color="auto"/>
              <w:left w:val="nil"/>
              <w:bottom w:val="nil"/>
              <w:right w:val="nil"/>
            </w:tcBorders>
            <w:shd w:val="clear" w:color="000000" w:fill="FFFFFF"/>
            <w:noWrap/>
            <w:vAlign w:val="bottom"/>
            <w:hideMark/>
          </w:tcPr>
          <w:p w14:paraId="2D1FF84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11,623</w:t>
            </w:r>
          </w:p>
        </w:tc>
        <w:tc>
          <w:tcPr>
            <w:tcW w:w="946" w:type="dxa"/>
            <w:tcBorders>
              <w:top w:val="single" w:sz="4" w:space="0" w:color="auto"/>
              <w:left w:val="nil"/>
              <w:bottom w:val="nil"/>
              <w:right w:val="nil"/>
            </w:tcBorders>
            <w:shd w:val="clear" w:color="000000" w:fill="FFFFFF"/>
            <w:noWrap/>
            <w:vAlign w:val="bottom"/>
            <w:hideMark/>
          </w:tcPr>
          <w:p w14:paraId="3E858F38"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9,234</w:t>
            </w:r>
          </w:p>
        </w:tc>
        <w:tc>
          <w:tcPr>
            <w:tcW w:w="1071" w:type="dxa"/>
            <w:tcBorders>
              <w:top w:val="single" w:sz="4" w:space="0" w:color="auto"/>
              <w:left w:val="nil"/>
              <w:bottom w:val="nil"/>
              <w:right w:val="nil"/>
            </w:tcBorders>
            <w:shd w:val="clear" w:color="000000" w:fill="FFFFFF"/>
            <w:noWrap/>
            <w:vAlign w:val="bottom"/>
            <w:hideMark/>
          </w:tcPr>
          <w:p w14:paraId="24D42AB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9,574</w:t>
            </w:r>
          </w:p>
        </w:tc>
        <w:tc>
          <w:tcPr>
            <w:tcW w:w="986" w:type="dxa"/>
            <w:tcBorders>
              <w:top w:val="single" w:sz="4" w:space="0" w:color="auto"/>
              <w:left w:val="nil"/>
              <w:bottom w:val="nil"/>
              <w:right w:val="nil"/>
            </w:tcBorders>
            <w:shd w:val="clear" w:color="000000" w:fill="FFFFFF"/>
            <w:noWrap/>
            <w:vAlign w:val="bottom"/>
            <w:hideMark/>
          </w:tcPr>
          <w:p w14:paraId="7A7874D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2,453</w:t>
            </w:r>
          </w:p>
        </w:tc>
      </w:tr>
      <w:tr w:rsidR="00485843" w:rsidRPr="00485843" w14:paraId="192EB4F1" w14:textId="77777777" w:rsidTr="00B816E3">
        <w:trPr>
          <w:trHeight w:val="253"/>
        </w:trPr>
        <w:tc>
          <w:tcPr>
            <w:tcW w:w="3074" w:type="dxa"/>
            <w:tcBorders>
              <w:top w:val="nil"/>
              <w:left w:val="nil"/>
              <w:bottom w:val="nil"/>
              <w:right w:val="nil"/>
            </w:tcBorders>
            <w:shd w:val="clear" w:color="000000" w:fill="FFFFFF"/>
            <w:noWrap/>
            <w:vAlign w:val="bottom"/>
            <w:hideMark/>
          </w:tcPr>
          <w:p w14:paraId="76D8F827"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Incident vertebral fractures</w:t>
            </w:r>
          </w:p>
        </w:tc>
        <w:tc>
          <w:tcPr>
            <w:tcW w:w="1093" w:type="dxa"/>
            <w:tcBorders>
              <w:top w:val="nil"/>
              <w:left w:val="nil"/>
              <w:bottom w:val="nil"/>
              <w:right w:val="nil"/>
            </w:tcBorders>
            <w:shd w:val="clear" w:color="000000" w:fill="FFFFFF"/>
            <w:noWrap/>
            <w:vAlign w:val="bottom"/>
            <w:hideMark/>
          </w:tcPr>
          <w:p w14:paraId="7CB4E547"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5,408</w:t>
            </w:r>
          </w:p>
        </w:tc>
        <w:tc>
          <w:tcPr>
            <w:tcW w:w="1117" w:type="dxa"/>
            <w:tcBorders>
              <w:top w:val="nil"/>
              <w:left w:val="nil"/>
              <w:bottom w:val="nil"/>
              <w:right w:val="nil"/>
            </w:tcBorders>
            <w:shd w:val="clear" w:color="000000" w:fill="FFFFFF"/>
            <w:noWrap/>
            <w:vAlign w:val="bottom"/>
            <w:hideMark/>
          </w:tcPr>
          <w:p w14:paraId="42CCD16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12,674</w:t>
            </w:r>
          </w:p>
        </w:tc>
        <w:tc>
          <w:tcPr>
            <w:tcW w:w="1093" w:type="dxa"/>
            <w:tcBorders>
              <w:top w:val="nil"/>
              <w:left w:val="nil"/>
              <w:bottom w:val="nil"/>
              <w:right w:val="nil"/>
            </w:tcBorders>
            <w:shd w:val="clear" w:color="000000" w:fill="FFFFFF"/>
            <w:noWrap/>
            <w:vAlign w:val="bottom"/>
            <w:hideMark/>
          </w:tcPr>
          <w:p w14:paraId="468A1297"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8,777</w:t>
            </w:r>
          </w:p>
        </w:tc>
        <w:tc>
          <w:tcPr>
            <w:tcW w:w="946" w:type="dxa"/>
            <w:tcBorders>
              <w:top w:val="nil"/>
              <w:left w:val="nil"/>
              <w:bottom w:val="nil"/>
              <w:right w:val="nil"/>
            </w:tcBorders>
            <w:shd w:val="clear" w:color="000000" w:fill="FFFFFF"/>
            <w:noWrap/>
            <w:vAlign w:val="bottom"/>
            <w:hideMark/>
          </w:tcPr>
          <w:p w14:paraId="39F81135"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6,422</w:t>
            </w:r>
          </w:p>
        </w:tc>
        <w:tc>
          <w:tcPr>
            <w:tcW w:w="1071" w:type="dxa"/>
            <w:tcBorders>
              <w:top w:val="nil"/>
              <w:left w:val="nil"/>
              <w:bottom w:val="nil"/>
              <w:right w:val="nil"/>
            </w:tcBorders>
            <w:shd w:val="clear" w:color="000000" w:fill="FFFFFF"/>
            <w:noWrap/>
            <w:vAlign w:val="bottom"/>
            <w:hideMark/>
          </w:tcPr>
          <w:p w14:paraId="7CB8FCBC"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7,225</w:t>
            </w:r>
          </w:p>
        </w:tc>
        <w:tc>
          <w:tcPr>
            <w:tcW w:w="986" w:type="dxa"/>
            <w:tcBorders>
              <w:top w:val="nil"/>
              <w:left w:val="nil"/>
              <w:bottom w:val="nil"/>
              <w:right w:val="nil"/>
            </w:tcBorders>
            <w:shd w:val="clear" w:color="000000" w:fill="FFFFFF"/>
            <w:noWrap/>
            <w:vAlign w:val="bottom"/>
            <w:hideMark/>
          </w:tcPr>
          <w:p w14:paraId="5FC4BA5F"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1,875</w:t>
            </w:r>
          </w:p>
        </w:tc>
      </w:tr>
      <w:tr w:rsidR="00485843" w:rsidRPr="00485843" w14:paraId="7E421D4D" w14:textId="77777777" w:rsidTr="00B816E3">
        <w:trPr>
          <w:trHeight w:val="253"/>
        </w:trPr>
        <w:tc>
          <w:tcPr>
            <w:tcW w:w="3074" w:type="dxa"/>
            <w:tcBorders>
              <w:top w:val="nil"/>
              <w:left w:val="nil"/>
              <w:bottom w:val="nil"/>
              <w:right w:val="nil"/>
            </w:tcBorders>
            <w:shd w:val="clear" w:color="000000" w:fill="FFFFFF"/>
            <w:noWrap/>
            <w:vAlign w:val="bottom"/>
            <w:hideMark/>
          </w:tcPr>
          <w:p w14:paraId="2FE040A4"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Incident MOFs</w:t>
            </w:r>
          </w:p>
        </w:tc>
        <w:tc>
          <w:tcPr>
            <w:tcW w:w="1093" w:type="dxa"/>
            <w:tcBorders>
              <w:top w:val="nil"/>
              <w:left w:val="nil"/>
              <w:bottom w:val="nil"/>
              <w:right w:val="nil"/>
            </w:tcBorders>
            <w:shd w:val="clear" w:color="000000" w:fill="FFFFFF"/>
            <w:noWrap/>
            <w:vAlign w:val="bottom"/>
            <w:hideMark/>
          </w:tcPr>
          <w:p w14:paraId="491CAB2B"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14,476</w:t>
            </w:r>
          </w:p>
        </w:tc>
        <w:tc>
          <w:tcPr>
            <w:tcW w:w="1117" w:type="dxa"/>
            <w:tcBorders>
              <w:top w:val="nil"/>
              <w:left w:val="nil"/>
              <w:bottom w:val="nil"/>
              <w:right w:val="nil"/>
            </w:tcBorders>
            <w:shd w:val="clear" w:color="000000" w:fill="FFFFFF"/>
            <w:noWrap/>
            <w:vAlign w:val="bottom"/>
            <w:hideMark/>
          </w:tcPr>
          <w:p w14:paraId="6BDF776C"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33,884</w:t>
            </w:r>
          </w:p>
        </w:tc>
        <w:tc>
          <w:tcPr>
            <w:tcW w:w="1093" w:type="dxa"/>
            <w:tcBorders>
              <w:top w:val="nil"/>
              <w:left w:val="nil"/>
              <w:bottom w:val="nil"/>
              <w:right w:val="nil"/>
            </w:tcBorders>
            <w:shd w:val="clear" w:color="000000" w:fill="FFFFFF"/>
            <w:noWrap/>
            <w:vAlign w:val="bottom"/>
            <w:hideMark/>
          </w:tcPr>
          <w:p w14:paraId="76F54C2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23,263</w:t>
            </w:r>
          </w:p>
        </w:tc>
        <w:tc>
          <w:tcPr>
            <w:tcW w:w="946" w:type="dxa"/>
            <w:tcBorders>
              <w:top w:val="nil"/>
              <w:left w:val="nil"/>
              <w:bottom w:val="nil"/>
              <w:right w:val="nil"/>
            </w:tcBorders>
            <w:shd w:val="clear" w:color="000000" w:fill="FFFFFF"/>
            <w:noWrap/>
            <w:vAlign w:val="bottom"/>
            <w:hideMark/>
          </w:tcPr>
          <w:p w14:paraId="3B77D0AF"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16,767</w:t>
            </w:r>
          </w:p>
        </w:tc>
        <w:tc>
          <w:tcPr>
            <w:tcW w:w="1071" w:type="dxa"/>
            <w:tcBorders>
              <w:top w:val="nil"/>
              <w:left w:val="nil"/>
              <w:bottom w:val="nil"/>
              <w:right w:val="nil"/>
            </w:tcBorders>
            <w:shd w:val="clear" w:color="000000" w:fill="FFFFFF"/>
            <w:noWrap/>
            <w:vAlign w:val="bottom"/>
            <w:hideMark/>
          </w:tcPr>
          <w:p w14:paraId="7E8D92E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19,361</w:t>
            </w:r>
          </w:p>
        </w:tc>
        <w:tc>
          <w:tcPr>
            <w:tcW w:w="986" w:type="dxa"/>
            <w:tcBorders>
              <w:top w:val="nil"/>
              <w:left w:val="nil"/>
              <w:bottom w:val="nil"/>
              <w:right w:val="nil"/>
            </w:tcBorders>
            <w:shd w:val="clear" w:color="000000" w:fill="FFFFFF"/>
            <w:noWrap/>
            <w:vAlign w:val="bottom"/>
            <w:hideMark/>
          </w:tcPr>
          <w:p w14:paraId="184A87A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5,038</w:t>
            </w:r>
          </w:p>
        </w:tc>
      </w:tr>
      <w:tr w:rsidR="00485843" w:rsidRPr="00485843" w14:paraId="7A8BBDDD" w14:textId="77777777" w:rsidTr="00B816E3">
        <w:trPr>
          <w:trHeight w:val="253"/>
        </w:trPr>
        <w:tc>
          <w:tcPr>
            <w:tcW w:w="3074" w:type="dxa"/>
            <w:tcBorders>
              <w:top w:val="nil"/>
              <w:left w:val="nil"/>
              <w:bottom w:val="nil"/>
              <w:right w:val="nil"/>
            </w:tcBorders>
            <w:shd w:val="clear" w:color="000000" w:fill="FFFFFF"/>
            <w:noWrap/>
            <w:vAlign w:val="bottom"/>
            <w:hideMark/>
          </w:tcPr>
          <w:p w14:paraId="496B0FCE"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Prevalent hip fractures</w:t>
            </w:r>
          </w:p>
        </w:tc>
        <w:tc>
          <w:tcPr>
            <w:tcW w:w="1093" w:type="dxa"/>
            <w:tcBorders>
              <w:top w:val="nil"/>
              <w:left w:val="nil"/>
              <w:bottom w:val="nil"/>
              <w:right w:val="nil"/>
            </w:tcBorders>
            <w:shd w:val="clear" w:color="000000" w:fill="FFFFFF"/>
            <w:noWrap/>
            <w:vAlign w:val="bottom"/>
            <w:hideMark/>
          </w:tcPr>
          <w:p w14:paraId="2B4A1CF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10,170</w:t>
            </w:r>
          </w:p>
        </w:tc>
        <w:tc>
          <w:tcPr>
            <w:tcW w:w="1117" w:type="dxa"/>
            <w:tcBorders>
              <w:top w:val="nil"/>
              <w:left w:val="nil"/>
              <w:bottom w:val="nil"/>
              <w:right w:val="nil"/>
            </w:tcBorders>
            <w:shd w:val="clear" w:color="000000" w:fill="FFFFFF"/>
            <w:noWrap/>
            <w:vAlign w:val="bottom"/>
            <w:hideMark/>
          </w:tcPr>
          <w:p w14:paraId="5546F6D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22,280</w:t>
            </w:r>
          </w:p>
        </w:tc>
        <w:tc>
          <w:tcPr>
            <w:tcW w:w="1093" w:type="dxa"/>
            <w:tcBorders>
              <w:top w:val="nil"/>
              <w:left w:val="nil"/>
              <w:bottom w:val="nil"/>
              <w:right w:val="nil"/>
            </w:tcBorders>
            <w:shd w:val="clear" w:color="000000" w:fill="FFFFFF"/>
            <w:noWrap/>
            <w:vAlign w:val="bottom"/>
            <w:hideMark/>
          </w:tcPr>
          <w:p w14:paraId="1E797E23"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15,989</w:t>
            </w:r>
          </w:p>
        </w:tc>
        <w:tc>
          <w:tcPr>
            <w:tcW w:w="946" w:type="dxa"/>
            <w:tcBorders>
              <w:top w:val="nil"/>
              <w:left w:val="nil"/>
              <w:bottom w:val="nil"/>
              <w:right w:val="nil"/>
            </w:tcBorders>
            <w:shd w:val="clear" w:color="000000" w:fill="FFFFFF"/>
            <w:noWrap/>
            <w:vAlign w:val="bottom"/>
            <w:hideMark/>
          </w:tcPr>
          <w:p w14:paraId="35E8D63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11,472</w:t>
            </w:r>
          </w:p>
        </w:tc>
        <w:tc>
          <w:tcPr>
            <w:tcW w:w="1071" w:type="dxa"/>
            <w:tcBorders>
              <w:top w:val="nil"/>
              <w:left w:val="nil"/>
              <w:bottom w:val="nil"/>
              <w:right w:val="nil"/>
            </w:tcBorders>
            <w:shd w:val="clear" w:color="000000" w:fill="FFFFFF"/>
            <w:noWrap/>
            <w:vAlign w:val="bottom"/>
            <w:hideMark/>
          </w:tcPr>
          <w:p w14:paraId="406FAD9D"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12,883</w:t>
            </w:r>
          </w:p>
        </w:tc>
        <w:tc>
          <w:tcPr>
            <w:tcW w:w="986" w:type="dxa"/>
            <w:tcBorders>
              <w:top w:val="nil"/>
              <w:left w:val="nil"/>
              <w:bottom w:val="nil"/>
              <w:right w:val="nil"/>
            </w:tcBorders>
            <w:shd w:val="clear" w:color="000000" w:fill="FFFFFF"/>
            <w:noWrap/>
            <w:vAlign w:val="bottom"/>
            <w:hideMark/>
          </w:tcPr>
          <w:p w14:paraId="17643681"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3,652</w:t>
            </w:r>
          </w:p>
        </w:tc>
      </w:tr>
      <w:tr w:rsidR="00485843" w:rsidRPr="00485843" w14:paraId="1368A5A9" w14:textId="77777777" w:rsidTr="00B816E3">
        <w:trPr>
          <w:trHeight w:val="253"/>
        </w:trPr>
        <w:tc>
          <w:tcPr>
            <w:tcW w:w="3074" w:type="dxa"/>
            <w:tcBorders>
              <w:top w:val="nil"/>
              <w:left w:val="nil"/>
              <w:right w:val="nil"/>
            </w:tcBorders>
            <w:shd w:val="clear" w:color="000000" w:fill="FFFFFF"/>
            <w:noWrap/>
            <w:vAlign w:val="bottom"/>
            <w:hideMark/>
          </w:tcPr>
          <w:p w14:paraId="5DFFC0AB"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Prevalent vertebral fractures</w:t>
            </w:r>
          </w:p>
        </w:tc>
        <w:tc>
          <w:tcPr>
            <w:tcW w:w="1093" w:type="dxa"/>
            <w:tcBorders>
              <w:top w:val="nil"/>
              <w:left w:val="nil"/>
              <w:right w:val="nil"/>
            </w:tcBorders>
            <w:shd w:val="clear" w:color="000000" w:fill="FFFFFF"/>
            <w:noWrap/>
            <w:vAlign w:val="bottom"/>
            <w:hideMark/>
          </w:tcPr>
          <w:p w14:paraId="378F43D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13,884</w:t>
            </w:r>
          </w:p>
        </w:tc>
        <w:tc>
          <w:tcPr>
            <w:tcW w:w="1117" w:type="dxa"/>
            <w:tcBorders>
              <w:top w:val="nil"/>
              <w:left w:val="nil"/>
              <w:right w:val="nil"/>
            </w:tcBorders>
            <w:shd w:val="clear" w:color="000000" w:fill="FFFFFF"/>
            <w:noWrap/>
            <w:vAlign w:val="bottom"/>
            <w:hideMark/>
          </w:tcPr>
          <w:p w14:paraId="0E2AD2F9"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31,559</w:t>
            </w:r>
          </w:p>
        </w:tc>
        <w:tc>
          <w:tcPr>
            <w:tcW w:w="1093" w:type="dxa"/>
            <w:tcBorders>
              <w:top w:val="nil"/>
              <w:left w:val="nil"/>
              <w:right w:val="nil"/>
            </w:tcBorders>
            <w:shd w:val="clear" w:color="000000" w:fill="FFFFFF"/>
            <w:noWrap/>
            <w:vAlign w:val="bottom"/>
            <w:hideMark/>
          </w:tcPr>
          <w:p w14:paraId="1BEC4698"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21,584</w:t>
            </w:r>
          </w:p>
        </w:tc>
        <w:tc>
          <w:tcPr>
            <w:tcW w:w="946" w:type="dxa"/>
            <w:tcBorders>
              <w:top w:val="nil"/>
              <w:left w:val="nil"/>
              <w:right w:val="nil"/>
            </w:tcBorders>
            <w:shd w:val="clear" w:color="000000" w:fill="FFFFFF"/>
            <w:noWrap/>
            <w:vAlign w:val="bottom"/>
            <w:hideMark/>
          </w:tcPr>
          <w:p w14:paraId="525CE82B"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15,287</w:t>
            </w:r>
          </w:p>
        </w:tc>
        <w:tc>
          <w:tcPr>
            <w:tcW w:w="1071" w:type="dxa"/>
            <w:tcBorders>
              <w:top w:val="nil"/>
              <w:left w:val="nil"/>
              <w:right w:val="nil"/>
            </w:tcBorders>
            <w:shd w:val="clear" w:color="000000" w:fill="FFFFFF"/>
            <w:noWrap/>
            <w:vAlign w:val="bottom"/>
            <w:hideMark/>
          </w:tcPr>
          <w:p w14:paraId="5143A73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17,049</w:t>
            </w:r>
          </w:p>
        </w:tc>
        <w:tc>
          <w:tcPr>
            <w:tcW w:w="986" w:type="dxa"/>
            <w:tcBorders>
              <w:top w:val="nil"/>
              <w:left w:val="nil"/>
              <w:right w:val="nil"/>
            </w:tcBorders>
            <w:shd w:val="clear" w:color="000000" w:fill="FFFFFF"/>
            <w:noWrap/>
            <w:vAlign w:val="bottom"/>
            <w:hideMark/>
          </w:tcPr>
          <w:p w14:paraId="2B73C56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5,076</w:t>
            </w:r>
          </w:p>
        </w:tc>
      </w:tr>
      <w:tr w:rsidR="00485843" w:rsidRPr="00485843" w14:paraId="2B5791DC" w14:textId="77777777" w:rsidTr="00B816E3">
        <w:trPr>
          <w:trHeight w:val="253"/>
        </w:trPr>
        <w:tc>
          <w:tcPr>
            <w:tcW w:w="3074" w:type="dxa"/>
            <w:tcBorders>
              <w:top w:val="nil"/>
              <w:left w:val="nil"/>
              <w:bottom w:val="single" w:sz="4" w:space="0" w:color="auto"/>
              <w:right w:val="nil"/>
            </w:tcBorders>
            <w:shd w:val="clear" w:color="000000" w:fill="FFFFFF"/>
            <w:noWrap/>
            <w:vAlign w:val="bottom"/>
            <w:hideMark/>
          </w:tcPr>
          <w:p w14:paraId="30A80270"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Prevalent MOFs</w:t>
            </w:r>
          </w:p>
        </w:tc>
        <w:tc>
          <w:tcPr>
            <w:tcW w:w="1093" w:type="dxa"/>
            <w:tcBorders>
              <w:top w:val="nil"/>
              <w:left w:val="nil"/>
              <w:bottom w:val="single" w:sz="4" w:space="0" w:color="auto"/>
              <w:right w:val="nil"/>
            </w:tcBorders>
            <w:shd w:val="clear" w:color="000000" w:fill="FFFFFF"/>
            <w:noWrap/>
            <w:vAlign w:val="bottom"/>
            <w:hideMark/>
          </w:tcPr>
          <w:p w14:paraId="38724573"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3,810</w:t>
            </w:r>
          </w:p>
        </w:tc>
        <w:tc>
          <w:tcPr>
            <w:tcW w:w="1117" w:type="dxa"/>
            <w:tcBorders>
              <w:top w:val="nil"/>
              <w:left w:val="nil"/>
              <w:bottom w:val="single" w:sz="4" w:space="0" w:color="auto"/>
              <w:right w:val="nil"/>
            </w:tcBorders>
            <w:shd w:val="clear" w:color="000000" w:fill="FFFFFF"/>
            <w:noWrap/>
            <w:vAlign w:val="bottom"/>
            <w:hideMark/>
          </w:tcPr>
          <w:p w14:paraId="12DF208D"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9,217</w:t>
            </w:r>
          </w:p>
        </w:tc>
        <w:tc>
          <w:tcPr>
            <w:tcW w:w="1093" w:type="dxa"/>
            <w:tcBorders>
              <w:top w:val="nil"/>
              <w:left w:val="nil"/>
              <w:bottom w:val="single" w:sz="4" w:space="0" w:color="auto"/>
              <w:right w:val="nil"/>
            </w:tcBorders>
            <w:shd w:val="clear" w:color="000000" w:fill="FFFFFF"/>
            <w:noWrap/>
            <w:vAlign w:val="bottom"/>
            <w:hideMark/>
          </w:tcPr>
          <w:p w14:paraId="14F0778C"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5,556</w:t>
            </w:r>
          </w:p>
        </w:tc>
        <w:tc>
          <w:tcPr>
            <w:tcW w:w="946" w:type="dxa"/>
            <w:tcBorders>
              <w:top w:val="nil"/>
              <w:left w:val="nil"/>
              <w:bottom w:val="single" w:sz="4" w:space="0" w:color="auto"/>
              <w:right w:val="nil"/>
            </w:tcBorders>
            <w:shd w:val="clear" w:color="000000" w:fill="FFFFFF"/>
            <w:noWrap/>
            <w:vAlign w:val="bottom"/>
            <w:hideMark/>
          </w:tcPr>
          <w:p w14:paraId="682703C8"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3,929</w:t>
            </w:r>
          </w:p>
        </w:tc>
        <w:tc>
          <w:tcPr>
            <w:tcW w:w="1071" w:type="dxa"/>
            <w:tcBorders>
              <w:top w:val="nil"/>
              <w:left w:val="nil"/>
              <w:bottom w:val="single" w:sz="4" w:space="0" w:color="auto"/>
              <w:right w:val="nil"/>
            </w:tcBorders>
            <w:shd w:val="clear" w:color="000000" w:fill="FFFFFF"/>
            <w:noWrap/>
            <w:vAlign w:val="bottom"/>
            <w:hideMark/>
          </w:tcPr>
          <w:p w14:paraId="3BC90C43"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9,105</w:t>
            </w:r>
          </w:p>
        </w:tc>
        <w:tc>
          <w:tcPr>
            <w:tcW w:w="986" w:type="dxa"/>
            <w:tcBorders>
              <w:top w:val="nil"/>
              <w:left w:val="nil"/>
              <w:bottom w:val="single" w:sz="4" w:space="0" w:color="auto"/>
              <w:right w:val="nil"/>
            </w:tcBorders>
            <w:shd w:val="clear" w:color="000000" w:fill="FFFFFF"/>
            <w:noWrap/>
            <w:vAlign w:val="bottom"/>
            <w:hideMark/>
          </w:tcPr>
          <w:p w14:paraId="2AE842CE"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1,297</w:t>
            </w:r>
          </w:p>
        </w:tc>
      </w:tr>
      <w:tr w:rsidR="00485843" w:rsidRPr="00485843" w14:paraId="14743FFB" w14:textId="77777777" w:rsidTr="00B816E3">
        <w:trPr>
          <w:trHeight w:val="253"/>
        </w:trPr>
        <w:tc>
          <w:tcPr>
            <w:tcW w:w="3074" w:type="dxa"/>
            <w:tcBorders>
              <w:top w:val="single" w:sz="4" w:space="0" w:color="auto"/>
              <w:left w:val="nil"/>
              <w:right w:val="nil"/>
            </w:tcBorders>
            <w:shd w:val="clear" w:color="000000" w:fill="FFFFFF"/>
            <w:noWrap/>
            <w:vAlign w:val="bottom"/>
            <w:hideMark/>
          </w:tcPr>
          <w:p w14:paraId="5983612A" w14:textId="77777777" w:rsidR="00485843" w:rsidRPr="00485843" w:rsidRDefault="00485843" w:rsidP="00485843">
            <w:pPr>
              <w:ind w:right="-727"/>
              <w:rPr>
                <w:rFonts w:eastAsia="Times New Roman" w:cstheme="minorHAnsi"/>
                <w:b/>
                <w:bCs/>
                <w:color w:val="000000"/>
                <w:sz w:val="18"/>
                <w:szCs w:val="22"/>
              </w:rPr>
            </w:pPr>
            <w:r w:rsidRPr="00485843">
              <w:rPr>
                <w:rFonts w:cstheme="minorHAnsi"/>
                <w:b/>
                <w:color w:val="4D4D4D"/>
                <w:sz w:val="18"/>
              </w:rPr>
              <w:t>Total QALY loss due to morbidity</w:t>
            </w:r>
          </w:p>
        </w:tc>
        <w:tc>
          <w:tcPr>
            <w:tcW w:w="1093" w:type="dxa"/>
            <w:tcBorders>
              <w:top w:val="single" w:sz="4" w:space="0" w:color="auto"/>
              <w:left w:val="nil"/>
              <w:right w:val="nil"/>
            </w:tcBorders>
            <w:shd w:val="clear" w:color="000000" w:fill="FFFFFF"/>
            <w:noWrap/>
            <w:vAlign w:val="bottom"/>
            <w:hideMark/>
          </w:tcPr>
          <w:p w14:paraId="20336399"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54,656</w:t>
            </w:r>
          </w:p>
        </w:tc>
        <w:tc>
          <w:tcPr>
            <w:tcW w:w="1117" w:type="dxa"/>
            <w:tcBorders>
              <w:top w:val="single" w:sz="4" w:space="0" w:color="auto"/>
              <w:left w:val="nil"/>
              <w:right w:val="nil"/>
            </w:tcBorders>
            <w:shd w:val="clear" w:color="000000" w:fill="FFFFFF"/>
            <w:noWrap/>
            <w:vAlign w:val="bottom"/>
            <w:hideMark/>
          </w:tcPr>
          <w:p w14:paraId="6E80A82A"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125,139</w:t>
            </w:r>
          </w:p>
        </w:tc>
        <w:tc>
          <w:tcPr>
            <w:tcW w:w="1093" w:type="dxa"/>
            <w:tcBorders>
              <w:top w:val="single" w:sz="4" w:space="0" w:color="auto"/>
              <w:left w:val="nil"/>
              <w:right w:val="nil"/>
            </w:tcBorders>
            <w:shd w:val="clear" w:color="000000" w:fill="FFFFFF"/>
            <w:noWrap/>
            <w:vAlign w:val="bottom"/>
            <w:hideMark/>
          </w:tcPr>
          <w:p w14:paraId="58C04D51"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86,792</w:t>
            </w:r>
          </w:p>
        </w:tc>
        <w:tc>
          <w:tcPr>
            <w:tcW w:w="946" w:type="dxa"/>
            <w:tcBorders>
              <w:top w:val="single" w:sz="4" w:space="0" w:color="auto"/>
              <w:left w:val="nil"/>
              <w:right w:val="nil"/>
            </w:tcBorders>
            <w:shd w:val="clear" w:color="000000" w:fill="FFFFFF"/>
            <w:noWrap/>
            <w:vAlign w:val="bottom"/>
            <w:hideMark/>
          </w:tcPr>
          <w:p w14:paraId="6462F237"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63,112</w:t>
            </w:r>
          </w:p>
        </w:tc>
        <w:tc>
          <w:tcPr>
            <w:tcW w:w="1071" w:type="dxa"/>
            <w:tcBorders>
              <w:top w:val="single" w:sz="4" w:space="0" w:color="auto"/>
              <w:left w:val="nil"/>
              <w:right w:val="nil"/>
            </w:tcBorders>
            <w:shd w:val="clear" w:color="000000" w:fill="FFFFFF"/>
            <w:noWrap/>
            <w:vAlign w:val="bottom"/>
            <w:hideMark/>
          </w:tcPr>
          <w:p w14:paraId="42F3275C"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75,197</w:t>
            </w:r>
          </w:p>
        </w:tc>
        <w:tc>
          <w:tcPr>
            <w:tcW w:w="986" w:type="dxa"/>
            <w:tcBorders>
              <w:top w:val="single" w:sz="4" w:space="0" w:color="auto"/>
              <w:left w:val="nil"/>
              <w:right w:val="nil"/>
            </w:tcBorders>
            <w:shd w:val="clear" w:color="000000" w:fill="FFFFFF"/>
            <w:noWrap/>
            <w:vAlign w:val="bottom"/>
            <w:hideMark/>
          </w:tcPr>
          <w:p w14:paraId="0539C62C"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19,392</w:t>
            </w:r>
          </w:p>
        </w:tc>
      </w:tr>
      <w:tr w:rsidR="00485843" w:rsidRPr="00485843" w14:paraId="6736900B" w14:textId="77777777" w:rsidTr="00B816E3">
        <w:trPr>
          <w:trHeight w:val="253"/>
        </w:trPr>
        <w:tc>
          <w:tcPr>
            <w:tcW w:w="3074" w:type="dxa"/>
            <w:tcBorders>
              <w:top w:val="nil"/>
              <w:left w:val="nil"/>
              <w:bottom w:val="single" w:sz="4" w:space="0" w:color="auto"/>
              <w:right w:val="nil"/>
            </w:tcBorders>
            <w:shd w:val="clear" w:color="000000" w:fill="FFFFFF"/>
            <w:noWrap/>
            <w:vAlign w:val="bottom"/>
          </w:tcPr>
          <w:p w14:paraId="4AC74A4A" w14:textId="77777777" w:rsidR="00485843" w:rsidRPr="00485843" w:rsidRDefault="00485843" w:rsidP="00485843">
            <w:pPr>
              <w:ind w:right="-727"/>
              <w:rPr>
                <w:rFonts w:cstheme="minorHAnsi"/>
                <w:i/>
                <w:iCs/>
                <w:color w:val="4D4D4D"/>
                <w:sz w:val="18"/>
              </w:rPr>
            </w:pPr>
            <w:r w:rsidRPr="00485843">
              <w:rPr>
                <w:rFonts w:cstheme="minorHAnsi"/>
                <w:b/>
                <w:color w:val="4D4D4D"/>
                <w:sz w:val="18"/>
              </w:rPr>
              <w:t>QALY loss due to mortality</w:t>
            </w:r>
          </w:p>
        </w:tc>
        <w:tc>
          <w:tcPr>
            <w:tcW w:w="1093" w:type="dxa"/>
            <w:tcBorders>
              <w:top w:val="nil"/>
              <w:left w:val="nil"/>
              <w:bottom w:val="single" w:sz="4" w:space="0" w:color="auto"/>
              <w:right w:val="nil"/>
            </w:tcBorders>
            <w:shd w:val="clear" w:color="000000" w:fill="FFFFFF"/>
            <w:noWrap/>
            <w:vAlign w:val="bottom"/>
          </w:tcPr>
          <w:p w14:paraId="5A79C502"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1117" w:type="dxa"/>
            <w:tcBorders>
              <w:top w:val="nil"/>
              <w:left w:val="nil"/>
              <w:bottom w:val="single" w:sz="4" w:space="0" w:color="auto"/>
              <w:right w:val="nil"/>
            </w:tcBorders>
            <w:shd w:val="clear" w:color="000000" w:fill="FFFFFF"/>
            <w:noWrap/>
            <w:vAlign w:val="bottom"/>
          </w:tcPr>
          <w:p w14:paraId="0C87CC8D"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1093" w:type="dxa"/>
            <w:tcBorders>
              <w:top w:val="nil"/>
              <w:left w:val="nil"/>
              <w:bottom w:val="single" w:sz="4" w:space="0" w:color="auto"/>
              <w:right w:val="nil"/>
            </w:tcBorders>
            <w:shd w:val="clear" w:color="000000" w:fill="FFFFFF"/>
            <w:noWrap/>
            <w:vAlign w:val="bottom"/>
          </w:tcPr>
          <w:p w14:paraId="50BEE323"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946" w:type="dxa"/>
            <w:tcBorders>
              <w:top w:val="nil"/>
              <w:left w:val="nil"/>
              <w:bottom w:val="single" w:sz="4" w:space="0" w:color="auto"/>
              <w:right w:val="nil"/>
            </w:tcBorders>
            <w:shd w:val="clear" w:color="000000" w:fill="FFFFFF"/>
            <w:noWrap/>
            <w:vAlign w:val="bottom"/>
          </w:tcPr>
          <w:p w14:paraId="461C8C1B"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1071" w:type="dxa"/>
            <w:tcBorders>
              <w:top w:val="nil"/>
              <w:left w:val="nil"/>
              <w:bottom w:val="single" w:sz="4" w:space="0" w:color="auto"/>
              <w:right w:val="nil"/>
            </w:tcBorders>
            <w:shd w:val="clear" w:color="000000" w:fill="FFFFFF"/>
            <w:noWrap/>
            <w:vAlign w:val="bottom"/>
          </w:tcPr>
          <w:p w14:paraId="5037D235"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c>
          <w:tcPr>
            <w:tcW w:w="986" w:type="dxa"/>
            <w:tcBorders>
              <w:top w:val="nil"/>
              <w:left w:val="nil"/>
              <w:bottom w:val="single" w:sz="4" w:space="0" w:color="auto"/>
              <w:right w:val="nil"/>
            </w:tcBorders>
            <w:shd w:val="clear" w:color="000000" w:fill="FFFFFF"/>
            <w:noWrap/>
            <w:vAlign w:val="bottom"/>
          </w:tcPr>
          <w:p w14:paraId="08881266" w14:textId="77777777" w:rsidR="00485843" w:rsidRPr="00485843" w:rsidRDefault="00485843" w:rsidP="00485843">
            <w:pPr>
              <w:jc w:val="center"/>
              <w:rPr>
                <w:rFonts w:eastAsia="Times New Roman" w:cstheme="minorHAnsi"/>
                <w:color w:val="000000"/>
                <w:sz w:val="18"/>
                <w:szCs w:val="18"/>
              </w:rPr>
            </w:pPr>
            <w:r w:rsidRPr="00485843">
              <w:rPr>
                <w:rFonts w:cstheme="minorHAnsi"/>
                <w:b/>
                <w:bCs/>
                <w:color w:val="000000"/>
                <w:sz w:val="18"/>
                <w:szCs w:val="18"/>
              </w:rPr>
              <w:t> </w:t>
            </w:r>
          </w:p>
        </w:tc>
      </w:tr>
      <w:tr w:rsidR="00485843" w:rsidRPr="00485843" w14:paraId="1A7C8A2C" w14:textId="77777777" w:rsidTr="00B816E3">
        <w:trPr>
          <w:trHeight w:val="253"/>
        </w:trPr>
        <w:tc>
          <w:tcPr>
            <w:tcW w:w="3074" w:type="dxa"/>
            <w:tcBorders>
              <w:top w:val="single" w:sz="4" w:space="0" w:color="auto"/>
              <w:left w:val="nil"/>
              <w:bottom w:val="nil"/>
              <w:right w:val="nil"/>
            </w:tcBorders>
            <w:shd w:val="clear" w:color="000000" w:fill="FFFFFF"/>
            <w:noWrap/>
            <w:vAlign w:val="bottom"/>
            <w:hideMark/>
          </w:tcPr>
          <w:p w14:paraId="3340F0A8"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Mortality hip fractures</w:t>
            </w:r>
          </w:p>
        </w:tc>
        <w:tc>
          <w:tcPr>
            <w:tcW w:w="1093" w:type="dxa"/>
            <w:tcBorders>
              <w:top w:val="single" w:sz="4" w:space="0" w:color="auto"/>
              <w:left w:val="nil"/>
              <w:bottom w:val="nil"/>
              <w:right w:val="nil"/>
            </w:tcBorders>
            <w:shd w:val="clear" w:color="000000" w:fill="FFFFFF"/>
            <w:noWrap/>
            <w:vAlign w:val="bottom"/>
            <w:hideMark/>
          </w:tcPr>
          <w:p w14:paraId="5D5D1DC5"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1,774</w:t>
            </w:r>
          </w:p>
        </w:tc>
        <w:tc>
          <w:tcPr>
            <w:tcW w:w="1117" w:type="dxa"/>
            <w:tcBorders>
              <w:top w:val="single" w:sz="4" w:space="0" w:color="auto"/>
              <w:left w:val="nil"/>
              <w:bottom w:val="nil"/>
              <w:right w:val="nil"/>
            </w:tcBorders>
            <w:shd w:val="clear" w:color="000000" w:fill="FFFFFF"/>
            <w:noWrap/>
            <w:vAlign w:val="bottom"/>
            <w:hideMark/>
          </w:tcPr>
          <w:p w14:paraId="584BE602"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4,787</w:t>
            </w:r>
          </w:p>
        </w:tc>
        <w:tc>
          <w:tcPr>
            <w:tcW w:w="1093" w:type="dxa"/>
            <w:tcBorders>
              <w:top w:val="single" w:sz="4" w:space="0" w:color="auto"/>
              <w:left w:val="nil"/>
              <w:bottom w:val="nil"/>
              <w:right w:val="nil"/>
            </w:tcBorders>
            <w:shd w:val="clear" w:color="000000" w:fill="FFFFFF"/>
            <w:noWrap/>
            <w:vAlign w:val="bottom"/>
            <w:hideMark/>
          </w:tcPr>
          <w:p w14:paraId="72C3B397"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2,875</w:t>
            </w:r>
          </w:p>
        </w:tc>
        <w:tc>
          <w:tcPr>
            <w:tcW w:w="946" w:type="dxa"/>
            <w:tcBorders>
              <w:top w:val="single" w:sz="4" w:space="0" w:color="auto"/>
              <w:left w:val="nil"/>
              <w:bottom w:val="nil"/>
              <w:right w:val="nil"/>
            </w:tcBorders>
            <w:shd w:val="clear" w:color="000000" w:fill="FFFFFF"/>
            <w:noWrap/>
            <w:vAlign w:val="bottom"/>
            <w:hideMark/>
          </w:tcPr>
          <w:p w14:paraId="58CD9207"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2,193</w:t>
            </w:r>
          </w:p>
        </w:tc>
        <w:tc>
          <w:tcPr>
            <w:tcW w:w="1071" w:type="dxa"/>
            <w:tcBorders>
              <w:top w:val="single" w:sz="4" w:space="0" w:color="auto"/>
              <w:left w:val="nil"/>
              <w:bottom w:val="nil"/>
              <w:right w:val="nil"/>
            </w:tcBorders>
            <w:shd w:val="clear" w:color="000000" w:fill="FFFFFF"/>
            <w:noWrap/>
            <w:vAlign w:val="bottom"/>
            <w:hideMark/>
          </w:tcPr>
          <w:p w14:paraId="6167FF37"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2,580</w:t>
            </w:r>
          </w:p>
        </w:tc>
        <w:tc>
          <w:tcPr>
            <w:tcW w:w="986" w:type="dxa"/>
            <w:tcBorders>
              <w:top w:val="single" w:sz="4" w:space="0" w:color="auto"/>
              <w:left w:val="nil"/>
              <w:bottom w:val="nil"/>
              <w:right w:val="nil"/>
            </w:tcBorders>
            <w:shd w:val="clear" w:color="000000" w:fill="FFFFFF"/>
            <w:noWrap/>
            <w:vAlign w:val="bottom"/>
            <w:hideMark/>
          </w:tcPr>
          <w:p w14:paraId="6DB6D7A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649</w:t>
            </w:r>
          </w:p>
        </w:tc>
      </w:tr>
      <w:tr w:rsidR="00485843" w:rsidRPr="00485843" w14:paraId="5E686D3F" w14:textId="77777777" w:rsidTr="00B816E3">
        <w:trPr>
          <w:trHeight w:val="253"/>
        </w:trPr>
        <w:tc>
          <w:tcPr>
            <w:tcW w:w="3074" w:type="dxa"/>
            <w:tcBorders>
              <w:top w:val="nil"/>
              <w:left w:val="nil"/>
              <w:right w:val="nil"/>
            </w:tcBorders>
            <w:shd w:val="clear" w:color="000000" w:fill="FFFFFF"/>
            <w:noWrap/>
            <w:vAlign w:val="bottom"/>
            <w:hideMark/>
          </w:tcPr>
          <w:p w14:paraId="36CD85BD"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Mortality vertebral fractures</w:t>
            </w:r>
          </w:p>
        </w:tc>
        <w:tc>
          <w:tcPr>
            <w:tcW w:w="1093" w:type="dxa"/>
            <w:tcBorders>
              <w:top w:val="nil"/>
              <w:left w:val="nil"/>
              <w:right w:val="nil"/>
            </w:tcBorders>
            <w:shd w:val="clear" w:color="000000" w:fill="FFFFFF"/>
            <w:noWrap/>
            <w:vAlign w:val="bottom"/>
            <w:hideMark/>
          </w:tcPr>
          <w:p w14:paraId="05906FA4"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2,947</w:t>
            </w:r>
          </w:p>
        </w:tc>
        <w:tc>
          <w:tcPr>
            <w:tcW w:w="1117" w:type="dxa"/>
            <w:tcBorders>
              <w:top w:val="nil"/>
              <w:left w:val="nil"/>
              <w:right w:val="nil"/>
            </w:tcBorders>
            <w:shd w:val="clear" w:color="000000" w:fill="FFFFFF"/>
            <w:noWrap/>
            <w:vAlign w:val="bottom"/>
            <w:hideMark/>
          </w:tcPr>
          <w:p w14:paraId="1117A11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8,199</w:t>
            </w:r>
          </w:p>
        </w:tc>
        <w:tc>
          <w:tcPr>
            <w:tcW w:w="1093" w:type="dxa"/>
            <w:tcBorders>
              <w:top w:val="nil"/>
              <w:left w:val="nil"/>
              <w:right w:val="nil"/>
            </w:tcBorders>
            <w:shd w:val="clear" w:color="000000" w:fill="FFFFFF"/>
            <w:noWrap/>
            <w:vAlign w:val="bottom"/>
            <w:hideMark/>
          </w:tcPr>
          <w:p w14:paraId="528C109A"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4,167</w:t>
            </w:r>
          </w:p>
        </w:tc>
        <w:tc>
          <w:tcPr>
            <w:tcW w:w="946" w:type="dxa"/>
            <w:tcBorders>
              <w:top w:val="nil"/>
              <w:left w:val="nil"/>
              <w:right w:val="nil"/>
            </w:tcBorders>
            <w:shd w:val="clear" w:color="000000" w:fill="FFFFFF"/>
            <w:noWrap/>
            <w:vAlign w:val="bottom"/>
            <w:hideMark/>
          </w:tcPr>
          <w:p w14:paraId="6265B996"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3,221</w:t>
            </w:r>
          </w:p>
        </w:tc>
        <w:tc>
          <w:tcPr>
            <w:tcW w:w="1071" w:type="dxa"/>
            <w:tcBorders>
              <w:top w:val="nil"/>
              <w:left w:val="nil"/>
              <w:right w:val="nil"/>
            </w:tcBorders>
            <w:shd w:val="clear" w:color="000000" w:fill="FFFFFF"/>
            <w:noWrap/>
            <w:vAlign w:val="bottom"/>
            <w:hideMark/>
          </w:tcPr>
          <w:p w14:paraId="738DA0EE"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3,869</w:t>
            </w:r>
          </w:p>
        </w:tc>
        <w:tc>
          <w:tcPr>
            <w:tcW w:w="986" w:type="dxa"/>
            <w:tcBorders>
              <w:top w:val="nil"/>
              <w:left w:val="nil"/>
              <w:right w:val="nil"/>
            </w:tcBorders>
            <w:shd w:val="clear" w:color="000000" w:fill="FFFFFF"/>
            <w:noWrap/>
            <w:vAlign w:val="bottom"/>
            <w:hideMark/>
          </w:tcPr>
          <w:p w14:paraId="1B63CAD1" w14:textId="77777777" w:rsidR="00485843" w:rsidRPr="00485843" w:rsidRDefault="00485843" w:rsidP="00485843">
            <w:pPr>
              <w:jc w:val="center"/>
              <w:rPr>
                <w:rFonts w:eastAsia="Times New Roman" w:cstheme="minorHAnsi"/>
                <w:color w:val="000000"/>
                <w:sz w:val="18"/>
                <w:szCs w:val="18"/>
              </w:rPr>
            </w:pPr>
            <w:r w:rsidRPr="00485843">
              <w:rPr>
                <w:rFonts w:cstheme="minorHAnsi"/>
                <w:color w:val="000000"/>
                <w:sz w:val="18"/>
                <w:szCs w:val="18"/>
              </w:rPr>
              <w:t>1,008</w:t>
            </w:r>
          </w:p>
        </w:tc>
      </w:tr>
      <w:tr w:rsidR="00485843" w:rsidRPr="00485843" w14:paraId="408230BB" w14:textId="77777777" w:rsidTr="00B816E3">
        <w:trPr>
          <w:trHeight w:val="253"/>
        </w:trPr>
        <w:tc>
          <w:tcPr>
            <w:tcW w:w="3074" w:type="dxa"/>
            <w:tcBorders>
              <w:top w:val="nil"/>
              <w:left w:val="nil"/>
              <w:bottom w:val="single" w:sz="4" w:space="0" w:color="auto"/>
              <w:right w:val="nil"/>
            </w:tcBorders>
            <w:shd w:val="clear" w:color="000000" w:fill="FFFFFF"/>
            <w:noWrap/>
            <w:vAlign w:val="bottom"/>
            <w:hideMark/>
          </w:tcPr>
          <w:p w14:paraId="6733E200" w14:textId="77777777" w:rsidR="00485843" w:rsidRPr="00485843" w:rsidRDefault="00485843" w:rsidP="00485843">
            <w:pPr>
              <w:ind w:right="-727" w:firstLineChars="200" w:firstLine="360"/>
              <w:rPr>
                <w:rFonts w:cstheme="minorHAnsi"/>
                <w:i/>
                <w:iCs/>
                <w:color w:val="4D4D4D"/>
                <w:sz w:val="18"/>
              </w:rPr>
            </w:pPr>
            <w:r w:rsidRPr="00485843">
              <w:rPr>
                <w:rFonts w:cstheme="minorHAnsi"/>
                <w:i/>
                <w:iCs/>
                <w:color w:val="4D4D4D"/>
                <w:sz w:val="18"/>
              </w:rPr>
              <w:t>Mortality MOFs</w:t>
            </w:r>
          </w:p>
        </w:tc>
        <w:tc>
          <w:tcPr>
            <w:tcW w:w="1093" w:type="dxa"/>
            <w:tcBorders>
              <w:top w:val="nil"/>
              <w:left w:val="nil"/>
              <w:bottom w:val="single" w:sz="4" w:space="0" w:color="auto"/>
              <w:right w:val="nil"/>
            </w:tcBorders>
            <w:shd w:val="clear" w:color="000000" w:fill="FFFFFF"/>
            <w:noWrap/>
            <w:vAlign w:val="bottom"/>
            <w:hideMark/>
          </w:tcPr>
          <w:p w14:paraId="4C720B37"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55</w:t>
            </w:r>
          </w:p>
        </w:tc>
        <w:tc>
          <w:tcPr>
            <w:tcW w:w="1117" w:type="dxa"/>
            <w:tcBorders>
              <w:top w:val="nil"/>
              <w:left w:val="nil"/>
              <w:bottom w:val="single" w:sz="4" w:space="0" w:color="auto"/>
              <w:right w:val="nil"/>
            </w:tcBorders>
            <w:shd w:val="clear" w:color="000000" w:fill="FFFFFF"/>
            <w:noWrap/>
            <w:vAlign w:val="bottom"/>
            <w:hideMark/>
          </w:tcPr>
          <w:p w14:paraId="4E25286D"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141</w:t>
            </w:r>
          </w:p>
        </w:tc>
        <w:tc>
          <w:tcPr>
            <w:tcW w:w="1093" w:type="dxa"/>
            <w:tcBorders>
              <w:top w:val="nil"/>
              <w:left w:val="nil"/>
              <w:bottom w:val="single" w:sz="4" w:space="0" w:color="auto"/>
              <w:right w:val="nil"/>
            </w:tcBorders>
            <w:shd w:val="clear" w:color="000000" w:fill="FFFFFF"/>
            <w:noWrap/>
            <w:vAlign w:val="bottom"/>
            <w:hideMark/>
          </w:tcPr>
          <w:p w14:paraId="028CC993"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98</w:t>
            </w:r>
          </w:p>
        </w:tc>
        <w:tc>
          <w:tcPr>
            <w:tcW w:w="946" w:type="dxa"/>
            <w:tcBorders>
              <w:top w:val="nil"/>
              <w:left w:val="nil"/>
              <w:bottom w:val="single" w:sz="4" w:space="0" w:color="auto"/>
              <w:right w:val="nil"/>
            </w:tcBorders>
            <w:shd w:val="clear" w:color="000000" w:fill="FFFFFF"/>
            <w:noWrap/>
            <w:vAlign w:val="bottom"/>
            <w:hideMark/>
          </w:tcPr>
          <w:p w14:paraId="6E1DB60F"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58</w:t>
            </w:r>
          </w:p>
        </w:tc>
        <w:tc>
          <w:tcPr>
            <w:tcW w:w="1071" w:type="dxa"/>
            <w:tcBorders>
              <w:top w:val="nil"/>
              <w:left w:val="nil"/>
              <w:bottom w:val="single" w:sz="4" w:space="0" w:color="auto"/>
              <w:right w:val="nil"/>
            </w:tcBorders>
            <w:shd w:val="clear" w:color="000000" w:fill="FFFFFF"/>
            <w:noWrap/>
            <w:vAlign w:val="bottom"/>
            <w:hideMark/>
          </w:tcPr>
          <w:p w14:paraId="04DE5D5C"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68</w:t>
            </w:r>
          </w:p>
        </w:tc>
        <w:tc>
          <w:tcPr>
            <w:tcW w:w="986" w:type="dxa"/>
            <w:tcBorders>
              <w:top w:val="nil"/>
              <w:left w:val="nil"/>
              <w:bottom w:val="single" w:sz="4" w:space="0" w:color="auto"/>
              <w:right w:val="nil"/>
            </w:tcBorders>
            <w:shd w:val="clear" w:color="000000" w:fill="FFFFFF"/>
            <w:noWrap/>
            <w:vAlign w:val="bottom"/>
            <w:hideMark/>
          </w:tcPr>
          <w:p w14:paraId="61B038DC" w14:textId="77777777" w:rsidR="00485843" w:rsidRPr="00485843" w:rsidRDefault="00485843" w:rsidP="00485843">
            <w:pPr>
              <w:jc w:val="center"/>
              <w:rPr>
                <w:rFonts w:cstheme="minorHAnsi"/>
                <w:color w:val="000000"/>
                <w:sz w:val="18"/>
                <w:szCs w:val="18"/>
              </w:rPr>
            </w:pPr>
            <w:r w:rsidRPr="00485843">
              <w:rPr>
                <w:rFonts w:cstheme="minorHAnsi"/>
                <w:color w:val="000000"/>
                <w:sz w:val="18"/>
                <w:szCs w:val="18"/>
              </w:rPr>
              <w:t>17</w:t>
            </w:r>
          </w:p>
        </w:tc>
      </w:tr>
      <w:tr w:rsidR="00485843" w:rsidRPr="00485843" w14:paraId="3CF47526" w14:textId="77777777" w:rsidTr="00B816E3">
        <w:trPr>
          <w:trHeight w:val="253"/>
        </w:trPr>
        <w:tc>
          <w:tcPr>
            <w:tcW w:w="3074" w:type="dxa"/>
            <w:tcBorders>
              <w:top w:val="single" w:sz="4" w:space="0" w:color="auto"/>
              <w:left w:val="nil"/>
              <w:right w:val="nil"/>
            </w:tcBorders>
            <w:shd w:val="clear" w:color="000000" w:fill="FFFFFF"/>
            <w:noWrap/>
            <w:vAlign w:val="bottom"/>
            <w:hideMark/>
          </w:tcPr>
          <w:p w14:paraId="5D94437C" w14:textId="77777777" w:rsidR="00485843" w:rsidRPr="00485843" w:rsidRDefault="00485843" w:rsidP="00485843">
            <w:pPr>
              <w:ind w:right="-727"/>
              <w:rPr>
                <w:rFonts w:eastAsia="Times New Roman" w:cstheme="minorHAnsi"/>
                <w:b/>
                <w:bCs/>
                <w:color w:val="000000"/>
                <w:sz w:val="18"/>
                <w:szCs w:val="22"/>
              </w:rPr>
            </w:pPr>
            <w:r w:rsidRPr="00485843">
              <w:rPr>
                <w:rFonts w:cstheme="minorHAnsi"/>
                <w:b/>
                <w:color w:val="4D4D4D"/>
                <w:sz w:val="18"/>
              </w:rPr>
              <w:t>Total QALY loss due to mortality</w:t>
            </w:r>
          </w:p>
        </w:tc>
        <w:tc>
          <w:tcPr>
            <w:tcW w:w="1093" w:type="dxa"/>
            <w:tcBorders>
              <w:top w:val="single" w:sz="4" w:space="0" w:color="auto"/>
              <w:left w:val="nil"/>
              <w:right w:val="nil"/>
            </w:tcBorders>
            <w:shd w:val="clear" w:color="000000" w:fill="FFFFFF"/>
            <w:noWrap/>
            <w:vAlign w:val="bottom"/>
            <w:hideMark/>
          </w:tcPr>
          <w:p w14:paraId="1BEDC5D0"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4,776</w:t>
            </w:r>
          </w:p>
        </w:tc>
        <w:tc>
          <w:tcPr>
            <w:tcW w:w="1117" w:type="dxa"/>
            <w:tcBorders>
              <w:top w:val="single" w:sz="4" w:space="0" w:color="auto"/>
              <w:left w:val="nil"/>
              <w:right w:val="nil"/>
            </w:tcBorders>
            <w:shd w:val="clear" w:color="000000" w:fill="FFFFFF"/>
            <w:noWrap/>
            <w:vAlign w:val="bottom"/>
            <w:hideMark/>
          </w:tcPr>
          <w:p w14:paraId="0BCA8745"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13,127</w:t>
            </w:r>
          </w:p>
        </w:tc>
        <w:tc>
          <w:tcPr>
            <w:tcW w:w="1093" w:type="dxa"/>
            <w:tcBorders>
              <w:top w:val="single" w:sz="4" w:space="0" w:color="auto"/>
              <w:left w:val="nil"/>
              <w:right w:val="nil"/>
            </w:tcBorders>
            <w:shd w:val="clear" w:color="000000" w:fill="FFFFFF"/>
            <w:noWrap/>
            <w:vAlign w:val="bottom"/>
            <w:hideMark/>
          </w:tcPr>
          <w:p w14:paraId="73B41936"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7,140</w:t>
            </w:r>
          </w:p>
        </w:tc>
        <w:tc>
          <w:tcPr>
            <w:tcW w:w="946" w:type="dxa"/>
            <w:tcBorders>
              <w:top w:val="single" w:sz="4" w:space="0" w:color="auto"/>
              <w:left w:val="nil"/>
              <w:right w:val="nil"/>
            </w:tcBorders>
            <w:shd w:val="clear" w:color="000000" w:fill="FFFFFF"/>
            <w:noWrap/>
            <w:vAlign w:val="bottom"/>
            <w:hideMark/>
          </w:tcPr>
          <w:p w14:paraId="5F3820D4"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5,471</w:t>
            </w:r>
          </w:p>
        </w:tc>
        <w:tc>
          <w:tcPr>
            <w:tcW w:w="1071" w:type="dxa"/>
            <w:tcBorders>
              <w:top w:val="single" w:sz="4" w:space="0" w:color="auto"/>
              <w:left w:val="nil"/>
              <w:right w:val="nil"/>
            </w:tcBorders>
            <w:shd w:val="clear" w:color="000000" w:fill="FFFFFF"/>
            <w:noWrap/>
            <w:vAlign w:val="bottom"/>
            <w:hideMark/>
          </w:tcPr>
          <w:p w14:paraId="07505ABB"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6,517</w:t>
            </w:r>
          </w:p>
        </w:tc>
        <w:tc>
          <w:tcPr>
            <w:tcW w:w="986" w:type="dxa"/>
            <w:tcBorders>
              <w:top w:val="single" w:sz="4" w:space="0" w:color="auto"/>
              <w:left w:val="nil"/>
              <w:right w:val="nil"/>
            </w:tcBorders>
            <w:shd w:val="clear" w:color="000000" w:fill="FFFFFF"/>
            <w:noWrap/>
            <w:vAlign w:val="bottom"/>
            <w:hideMark/>
          </w:tcPr>
          <w:p w14:paraId="30B5791F"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1,673</w:t>
            </w:r>
          </w:p>
        </w:tc>
      </w:tr>
      <w:tr w:rsidR="00485843" w:rsidRPr="00485843" w14:paraId="670DBB07" w14:textId="77777777" w:rsidTr="00B816E3">
        <w:trPr>
          <w:trHeight w:val="253"/>
        </w:trPr>
        <w:tc>
          <w:tcPr>
            <w:tcW w:w="3074" w:type="dxa"/>
            <w:tcBorders>
              <w:top w:val="nil"/>
              <w:left w:val="nil"/>
              <w:bottom w:val="single" w:sz="4" w:space="0" w:color="auto"/>
              <w:right w:val="nil"/>
            </w:tcBorders>
            <w:shd w:val="clear" w:color="000000" w:fill="FFFFFF"/>
            <w:noWrap/>
            <w:vAlign w:val="bottom"/>
            <w:hideMark/>
          </w:tcPr>
          <w:p w14:paraId="093F194F" w14:textId="77777777" w:rsidR="00485843" w:rsidRPr="00485843" w:rsidRDefault="00485843" w:rsidP="00485843">
            <w:pPr>
              <w:ind w:right="-727"/>
              <w:rPr>
                <w:rFonts w:cstheme="minorHAnsi"/>
                <w:b/>
                <w:color w:val="4D4D4D"/>
                <w:sz w:val="18"/>
              </w:rPr>
            </w:pPr>
            <w:r w:rsidRPr="00485843">
              <w:rPr>
                <w:rFonts w:cstheme="minorHAnsi"/>
                <w:b/>
                <w:color w:val="4D4D4D"/>
                <w:sz w:val="18"/>
              </w:rPr>
              <w:t xml:space="preserve">Total QALY loss due to </w:t>
            </w:r>
          </w:p>
          <w:p w14:paraId="54BAB1C2" w14:textId="77777777" w:rsidR="00485843" w:rsidRPr="00485843" w:rsidRDefault="00485843" w:rsidP="00485843">
            <w:pPr>
              <w:ind w:right="-727"/>
              <w:rPr>
                <w:rFonts w:eastAsia="Times New Roman" w:cstheme="minorHAnsi"/>
                <w:b/>
                <w:bCs/>
                <w:color w:val="000000"/>
                <w:sz w:val="18"/>
                <w:szCs w:val="22"/>
              </w:rPr>
            </w:pPr>
            <w:r w:rsidRPr="00485843">
              <w:rPr>
                <w:rFonts w:cstheme="minorHAnsi"/>
                <w:b/>
                <w:color w:val="4D4D4D"/>
                <w:sz w:val="18"/>
              </w:rPr>
              <w:t>osteoporotic fractures</w:t>
            </w:r>
          </w:p>
        </w:tc>
        <w:tc>
          <w:tcPr>
            <w:tcW w:w="1093" w:type="dxa"/>
            <w:tcBorders>
              <w:top w:val="nil"/>
              <w:left w:val="nil"/>
              <w:bottom w:val="single" w:sz="4" w:space="0" w:color="auto"/>
              <w:right w:val="nil"/>
            </w:tcBorders>
            <w:shd w:val="clear" w:color="000000" w:fill="FFFFFF"/>
            <w:noWrap/>
            <w:vAlign w:val="bottom"/>
            <w:hideMark/>
          </w:tcPr>
          <w:p w14:paraId="194232F3"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59,432</w:t>
            </w:r>
          </w:p>
        </w:tc>
        <w:tc>
          <w:tcPr>
            <w:tcW w:w="1117" w:type="dxa"/>
            <w:tcBorders>
              <w:top w:val="nil"/>
              <w:left w:val="nil"/>
              <w:bottom w:val="single" w:sz="4" w:space="0" w:color="auto"/>
              <w:right w:val="nil"/>
            </w:tcBorders>
            <w:shd w:val="clear" w:color="000000" w:fill="FFFFFF"/>
            <w:noWrap/>
            <w:vAlign w:val="bottom"/>
            <w:hideMark/>
          </w:tcPr>
          <w:p w14:paraId="1BA95518"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138,266</w:t>
            </w:r>
          </w:p>
        </w:tc>
        <w:tc>
          <w:tcPr>
            <w:tcW w:w="1093" w:type="dxa"/>
            <w:tcBorders>
              <w:top w:val="nil"/>
              <w:left w:val="nil"/>
              <w:bottom w:val="single" w:sz="4" w:space="0" w:color="auto"/>
              <w:right w:val="nil"/>
            </w:tcBorders>
            <w:shd w:val="clear" w:color="000000" w:fill="FFFFFF"/>
            <w:noWrap/>
            <w:vAlign w:val="bottom"/>
            <w:hideMark/>
          </w:tcPr>
          <w:p w14:paraId="4A3231C4"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93,932</w:t>
            </w:r>
          </w:p>
        </w:tc>
        <w:tc>
          <w:tcPr>
            <w:tcW w:w="946" w:type="dxa"/>
            <w:tcBorders>
              <w:top w:val="nil"/>
              <w:left w:val="nil"/>
              <w:bottom w:val="single" w:sz="4" w:space="0" w:color="auto"/>
              <w:right w:val="nil"/>
            </w:tcBorders>
            <w:shd w:val="clear" w:color="000000" w:fill="FFFFFF"/>
            <w:noWrap/>
            <w:vAlign w:val="bottom"/>
            <w:hideMark/>
          </w:tcPr>
          <w:p w14:paraId="02AC00F3"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68,583</w:t>
            </w:r>
          </w:p>
        </w:tc>
        <w:tc>
          <w:tcPr>
            <w:tcW w:w="1071" w:type="dxa"/>
            <w:tcBorders>
              <w:top w:val="nil"/>
              <w:left w:val="nil"/>
              <w:bottom w:val="single" w:sz="4" w:space="0" w:color="auto"/>
              <w:right w:val="nil"/>
            </w:tcBorders>
            <w:shd w:val="clear" w:color="000000" w:fill="FFFFFF"/>
            <w:noWrap/>
            <w:vAlign w:val="bottom"/>
            <w:hideMark/>
          </w:tcPr>
          <w:p w14:paraId="1BAD2E77"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81,714</w:t>
            </w:r>
          </w:p>
        </w:tc>
        <w:tc>
          <w:tcPr>
            <w:tcW w:w="986" w:type="dxa"/>
            <w:tcBorders>
              <w:top w:val="nil"/>
              <w:left w:val="nil"/>
              <w:bottom w:val="single" w:sz="4" w:space="0" w:color="auto"/>
              <w:right w:val="nil"/>
            </w:tcBorders>
            <w:shd w:val="clear" w:color="000000" w:fill="FFFFFF"/>
            <w:noWrap/>
            <w:vAlign w:val="bottom"/>
            <w:hideMark/>
          </w:tcPr>
          <w:p w14:paraId="5DDC49F2" w14:textId="77777777" w:rsidR="00485843" w:rsidRPr="00485843" w:rsidRDefault="00485843" w:rsidP="00485843">
            <w:pPr>
              <w:jc w:val="center"/>
              <w:rPr>
                <w:rFonts w:eastAsia="Times New Roman" w:cstheme="minorHAnsi"/>
                <w:b/>
                <w:bCs/>
                <w:color w:val="000000"/>
                <w:sz w:val="18"/>
                <w:szCs w:val="18"/>
              </w:rPr>
            </w:pPr>
            <w:r w:rsidRPr="00485843">
              <w:rPr>
                <w:rFonts w:cstheme="minorHAnsi"/>
                <w:b/>
                <w:bCs/>
                <w:color w:val="000000"/>
                <w:sz w:val="18"/>
                <w:szCs w:val="18"/>
              </w:rPr>
              <w:t>21,065</w:t>
            </w:r>
          </w:p>
        </w:tc>
      </w:tr>
    </w:tbl>
    <w:p w14:paraId="14CCEDE3" w14:textId="77777777" w:rsidR="00485843" w:rsidRPr="00485843" w:rsidRDefault="00485843" w:rsidP="00485843">
      <w:pPr>
        <w:rPr>
          <w:rFonts w:cstheme="minorHAnsi"/>
        </w:rPr>
      </w:pPr>
    </w:p>
    <w:p w14:paraId="14CED7FD" w14:textId="77777777" w:rsidR="00485843" w:rsidRPr="00485843" w:rsidRDefault="00485843" w:rsidP="00485843">
      <w:pPr>
        <w:rPr>
          <w:rFonts w:cstheme="minorHAnsi"/>
        </w:rPr>
      </w:pPr>
      <w:r w:rsidRPr="00485843">
        <w:rPr>
          <w:rFonts w:cstheme="minorHAnsi"/>
        </w:rPr>
        <w:br w:type="page"/>
      </w:r>
    </w:p>
    <w:p w14:paraId="5E40B311" w14:textId="6E743728" w:rsidR="00485843" w:rsidRPr="00485843" w:rsidRDefault="00AD1358" w:rsidP="00485843">
      <w:pPr>
        <w:keepNext/>
        <w:keepLines/>
        <w:spacing w:before="300" w:after="120"/>
        <w:ind w:left="851" w:right="57" w:hanging="851"/>
        <w:outlineLvl w:val="1"/>
        <w:rPr>
          <w:rFonts w:eastAsiaTheme="majorEastAsia" w:cstheme="majorBidi"/>
          <w:b/>
          <w:bCs/>
          <w:sz w:val="32"/>
          <w:szCs w:val="32"/>
        </w:rPr>
      </w:pPr>
      <w:r>
        <w:rPr>
          <w:rFonts w:eastAsiaTheme="majorEastAsia" w:cstheme="majorBidi"/>
          <w:b/>
          <w:bCs/>
          <w:sz w:val="32"/>
          <w:szCs w:val="32"/>
        </w:rPr>
        <w:t>9</w:t>
      </w:r>
      <w:r w:rsidR="00485843" w:rsidRPr="00485843">
        <w:rPr>
          <w:rFonts w:eastAsiaTheme="majorEastAsia" w:cstheme="majorBidi"/>
          <w:b/>
          <w:bCs/>
          <w:sz w:val="32"/>
          <w:szCs w:val="32"/>
        </w:rPr>
        <w:t xml:space="preserve">: </w:t>
      </w:r>
      <w:bookmarkStart w:id="174" w:name="_Toc536190946"/>
      <w:bookmarkStart w:id="175" w:name="_Ref4587111"/>
      <w:bookmarkStart w:id="176" w:name="_Ref5003804"/>
      <w:bookmarkStart w:id="177" w:name="_Toc20398578"/>
      <w:r w:rsidR="00485843" w:rsidRPr="00485843">
        <w:rPr>
          <w:rFonts w:eastAsiaTheme="majorEastAsia" w:cstheme="majorBidi"/>
          <w:b/>
          <w:bCs/>
          <w:sz w:val="32"/>
          <w:szCs w:val="32"/>
        </w:rPr>
        <w:t>Disability-Adjusted Life-Years</w:t>
      </w:r>
      <w:bookmarkEnd w:id="174"/>
      <w:bookmarkEnd w:id="175"/>
      <w:bookmarkEnd w:id="176"/>
      <w:r w:rsidR="00485843" w:rsidRPr="00485843">
        <w:rPr>
          <w:rFonts w:eastAsiaTheme="majorEastAsia" w:cstheme="majorBidi"/>
          <w:b/>
          <w:bCs/>
          <w:sz w:val="32"/>
          <w:szCs w:val="32"/>
        </w:rPr>
        <w:t xml:space="preserve"> (DALYs)</w:t>
      </w:r>
      <w:bookmarkEnd w:id="177"/>
    </w:p>
    <w:p w14:paraId="732268D1"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78" w:name="_Toc20398579"/>
      <w:r w:rsidRPr="00485843">
        <w:rPr>
          <w:rFonts w:eastAsiaTheme="majorEastAsia" w:cstheme="minorHAnsi"/>
          <w:b/>
          <w:bCs/>
          <w:sz w:val="20"/>
          <w:szCs w:val="20"/>
        </w:rPr>
        <w:t>Background</w:t>
      </w:r>
      <w:bookmarkEnd w:id="178"/>
      <w:r w:rsidRPr="00485843">
        <w:rPr>
          <w:rFonts w:eastAsiaTheme="majorEastAsia" w:cstheme="minorHAnsi"/>
          <w:b/>
          <w:bCs/>
          <w:sz w:val="20"/>
          <w:szCs w:val="20"/>
        </w:rPr>
        <w:t xml:space="preserve"> </w:t>
      </w:r>
    </w:p>
    <w:p w14:paraId="0A1C0B5F" w14:textId="380FB423" w:rsidR="00485843" w:rsidRPr="00485843" w:rsidRDefault="00485843" w:rsidP="00485843">
      <w:pPr>
        <w:spacing w:line="360" w:lineRule="auto"/>
        <w:ind w:right="57"/>
        <w:jc w:val="both"/>
        <w:rPr>
          <w:rFonts w:cstheme="minorHAnsi"/>
          <w:sz w:val="20"/>
        </w:rPr>
      </w:pPr>
      <w:r w:rsidRPr="00485843">
        <w:rPr>
          <w:rFonts w:cstheme="minorHAnsi"/>
          <w:sz w:val="20"/>
        </w:rPr>
        <w:t>The DALY (or Disability Adjusted Life Year) is a method of measuring the burden of a disease, which allows for comparison across diseases. A single DALY can be thought of as one lost year of “healthy life” and summing the DALYs across an entire population provides the gap between the current health status of a population and an ideal disease-free population, i.e. the burden</w:t>
      </w:r>
      <w:r w:rsidR="009E069E">
        <w:rPr>
          <w:rFonts w:cstheme="minorHAnsi"/>
          <w:sz w:val="20"/>
        </w:rPr>
        <w:t xml:space="preserve"> </w:t>
      </w:r>
      <w:r w:rsidRPr="00485843">
        <w:rPr>
          <w:rFonts w:cstheme="minorHAnsi"/>
          <w:sz w:val="20"/>
        </w:rPr>
        <w:fldChar w:fldCharType="begin"/>
      </w:r>
      <w:r w:rsidRPr="00485843">
        <w:rPr>
          <w:rFonts w:cstheme="minorHAnsi"/>
          <w:sz w:val="20"/>
        </w:rPr>
        <w:instrText xml:space="preserve"> ADDIN EN.CITE &lt;EndNote&gt;&lt;Cite&gt;&lt;Author&gt;World Health Organization&lt;/Author&gt;&lt;Year&gt;2018&lt;/Year&gt;&lt;RecNum&gt;1&lt;/RecNum&gt;&lt;DisplayText&gt;[56]&lt;/DisplayText&gt;&lt;record&gt;&lt;rec-number&gt;1&lt;/rec-number&gt;&lt;foreign-keys&gt;&lt;key app="EN" db-id="95dfreepupz2foezrvixve005dv9esv2f9zz" timestamp="1516199466"&gt;1&lt;/key&gt;&lt;/foreign-keys&gt;&lt;ref-type name="Web Page"&gt;12&lt;/ref-type&gt;&lt;contributors&gt;&lt;authors&gt;&lt;author&gt;World Health Organization,,&lt;/author&gt;&lt;/authors&gt;&lt;/contributors&gt;&lt;titles&gt;&lt;title&gt;Metrics: Disability-Adjusted Life Year (DALY)&lt;/title&gt;&lt;/titles&gt;&lt;number&gt;12/10/2017&lt;/number&gt;&lt;dates&gt;&lt;year&gt;2018&lt;/year&gt;&lt;/dates&gt;&lt;urls&gt;&lt;related-urls&gt;&lt;url&gt;http://www.who.int/healthinfo/global_burden_disease/metrics_daly/en/&lt;/url&gt;&lt;/related-urls&gt;&lt;/urls&gt;&lt;/record&gt;&lt;/Cite&gt;&lt;/EndNote&gt;</w:instrText>
      </w:r>
      <w:r w:rsidRPr="00485843">
        <w:rPr>
          <w:rFonts w:cstheme="minorHAnsi"/>
          <w:sz w:val="20"/>
        </w:rPr>
        <w:fldChar w:fldCharType="separate"/>
      </w:r>
      <w:r w:rsidRPr="00485843">
        <w:rPr>
          <w:rFonts w:cstheme="minorHAnsi"/>
          <w:noProof/>
          <w:sz w:val="20"/>
        </w:rPr>
        <w:t>[56]</w:t>
      </w:r>
      <w:r w:rsidRPr="00485843">
        <w:rPr>
          <w:rFonts w:cstheme="minorHAnsi"/>
          <w:sz w:val="20"/>
        </w:rPr>
        <w:fldChar w:fldCharType="end"/>
      </w:r>
      <w:r w:rsidR="009E069E">
        <w:rPr>
          <w:rFonts w:cstheme="minorHAnsi"/>
          <w:sz w:val="20"/>
        </w:rPr>
        <w:t>.</w:t>
      </w:r>
      <w:r w:rsidR="00CC5E50">
        <w:rPr>
          <w:rFonts w:cstheme="minorHAnsi"/>
          <w:sz w:val="20"/>
        </w:rPr>
        <w:t xml:space="preserve"> </w:t>
      </w:r>
      <w:r w:rsidRPr="00485843">
        <w:rPr>
          <w:rFonts w:cstheme="minorHAnsi"/>
          <w:sz w:val="20"/>
        </w:rPr>
        <w:t xml:space="preserve"> Including this measure of burden allows for both comparison of the burden between populations, and comparison with other diseases.</w:t>
      </w:r>
    </w:p>
    <w:p w14:paraId="70ECEF49"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79" w:name="_Toc20398580"/>
      <w:r w:rsidRPr="00485843">
        <w:rPr>
          <w:rFonts w:eastAsiaTheme="majorEastAsia" w:cstheme="minorHAnsi"/>
          <w:b/>
          <w:bCs/>
          <w:sz w:val="20"/>
          <w:szCs w:val="20"/>
        </w:rPr>
        <w:t>Methods</w:t>
      </w:r>
      <w:bookmarkEnd w:id="179"/>
    </w:p>
    <w:p w14:paraId="4CA4B110" w14:textId="4D7E76DC" w:rsidR="00485843" w:rsidRPr="00485843" w:rsidRDefault="00485843" w:rsidP="00485843">
      <w:pPr>
        <w:spacing w:line="360" w:lineRule="auto"/>
        <w:ind w:right="57"/>
        <w:jc w:val="both"/>
        <w:rPr>
          <w:rFonts w:cstheme="minorHAnsi"/>
          <w:sz w:val="20"/>
        </w:rPr>
      </w:pPr>
      <w:r w:rsidRPr="00485843">
        <w:rPr>
          <w:rFonts w:cstheme="minorHAnsi"/>
          <w:sz w:val="20"/>
        </w:rPr>
        <w:t>Calculation of DALYs for fragility fractures follows the current method used and provided by the WHO. DALYs are the sum of years of life lost (YLL) and the years lost due to disability (YLD</w:t>
      </w:r>
      <w:r w:rsidR="00213417" w:rsidRPr="00485843">
        <w:rPr>
          <w:rFonts w:cstheme="minorHAnsi"/>
          <w:sz w:val="20"/>
        </w:rPr>
        <w:t>)</w:t>
      </w:r>
      <w:r w:rsidR="00213417">
        <w:rPr>
          <w:rFonts w:cstheme="minorHAnsi"/>
          <w:sz w:val="20"/>
        </w:rPr>
        <w:t xml:space="preserve"> </w:t>
      </w:r>
      <w:r w:rsidRPr="00485843">
        <w:rPr>
          <w:rFonts w:cstheme="minorHAnsi"/>
          <w:sz w:val="20"/>
        </w:rPr>
        <w:fldChar w:fldCharType="begin"/>
      </w:r>
      <w:r w:rsidRPr="00485843">
        <w:rPr>
          <w:rFonts w:cstheme="minorHAnsi"/>
          <w:sz w:val="20"/>
        </w:rPr>
        <w:instrText xml:space="preserve"> ADDIN EN.CITE &lt;EndNote&gt;&lt;Cite&gt;&lt;Author&gt;World Health Organization&lt;/Author&gt;&lt;Year&gt;2018&lt;/Year&gt;&lt;RecNum&gt;1&lt;/RecNum&gt;&lt;DisplayText&gt;[56]&lt;/DisplayText&gt;&lt;record&gt;&lt;rec-number&gt;1&lt;/rec-number&gt;&lt;foreign-keys&gt;&lt;key app="EN" db-id="95dfreepupz2foezrvixve005dv9esv2f9zz" timestamp="1516199466"&gt;1&lt;/key&gt;&lt;/foreign-keys&gt;&lt;ref-type name="Web Page"&gt;12&lt;/ref-type&gt;&lt;contributors&gt;&lt;authors&gt;&lt;author&gt;World Health Organization,,&lt;/author&gt;&lt;/authors&gt;&lt;/contributors&gt;&lt;titles&gt;&lt;title&gt;Metrics: Disability-Adjusted Life Year (DALY)&lt;/title&gt;&lt;/titles&gt;&lt;number&gt;12/10/2017&lt;/number&gt;&lt;dates&gt;&lt;year&gt;2018&lt;/year&gt;&lt;/dates&gt;&lt;urls&gt;&lt;related-urls&gt;&lt;url&gt;http://www.who.int/healthinfo/global_burden_disease/metrics_daly/en/&lt;/url&gt;&lt;/related-urls&gt;&lt;/urls&gt;&lt;/record&gt;&lt;/Cite&gt;&lt;/EndNote&gt;</w:instrText>
      </w:r>
      <w:r w:rsidRPr="00485843">
        <w:rPr>
          <w:rFonts w:cstheme="minorHAnsi"/>
          <w:sz w:val="20"/>
        </w:rPr>
        <w:fldChar w:fldCharType="separate"/>
      </w:r>
      <w:r w:rsidRPr="00485843">
        <w:rPr>
          <w:rFonts w:cstheme="minorHAnsi"/>
          <w:noProof/>
          <w:sz w:val="20"/>
        </w:rPr>
        <w:t>[56]</w:t>
      </w:r>
      <w:r w:rsidRPr="00485843">
        <w:rPr>
          <w:rFonts w:cstheme="minorHAnsi"/>
          <w:sz w:val="20"/>
        </w:rPr>
        <w:fldChar w:fldCharType="end"/>
      </w:r>
      <w:r w:rsidR="008B21C1">
        <w:rPr>
          <w:rFonts w:cstheme="minorHAnsi"/>
          <w:sz w:val="20"/>
        </w:rPr>
        <w:t>.</w:t>
      </w:r>
      <w:r w:rsidRPr="00485843">
        <w:rPr>
          <w:rFonts w:cstheme="minorHAnsi"/>
          <w:sz w:val="20"/>
        </w:rPr>
        <w:t xml:space="preserve"> YLL was calculated by multiplying the total incidence by age and sex for each fracture by the change in life expectancy due to that fracture. YLD was calculated by multiplying the number of fractures with the remaining life years for a person with an osteoporotic fracture at a given age and gender, and a disability weight for living with that osteoporotic fracture. </w:t>
      </w:r>
    </w:p>
    <w:p w14:paraId="6529A23B"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Data were assembled for the largest 5 EU countries as well as Sweden (total population: </w:t>
      </w:r>
      <w:r w:rsidRPr="00485843">
        <w:rPr>
          <w:rFonts w:cstheme="minorHAnsi"/>
          <w:bCs/>
          <w:sz w:val="20"/>
        </w:rPr>
        <w:t>128,699,382</w:t>
      </w:r>
      <w:r w:rsidRPr="00485843">
        <w:rPr>
          <w:rFonts w:cstheme="minorHAnsi"/>
          <w:sz w:val="20"/>
        </w:rPr>
        <w:t xml:space="preserve">), to calculate the per capita and total DALYs in men and women from the age of 50 to 100 years, for hip fractures, vertebral fractures and a weighted average of other fractures associated with osteoporosis (rib, sternum, pelvis, shoulder, forearm, wrist, and other femoral fractures </w:t>
      </w:r>
      <w:r w:rsidRPr="00485843">
        <w:rPr>
          <w:rFonts w:cstheme="minorHAnsi"/>
          <w:sz w:val="20"/>
        </w:rPr>
        <w:fldChar w:fldCharType="begin">
          <w:fldData xml:space="preserve">PEVuZE5vdGU+PENpdGU+PEF1dGhvcj5LYW5pczwvQXV0aG9yPjxZZWFyPjIwMDE8L1llYXI+PFJl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U0E8L2FiYnItMT48L2FsdC1wZXJpb2RpY2FsPjxwYWdlcz40MTctMjc8L3BhZ2VzPjx2b2x1bWU+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ZSBVU0E8L2FiYnItMT48L2FsdC1wZXJpb2RpY2FsPjxwYWdlcz44ODktOTQ8L3BhZ2VzPjx2b2x1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PEVuZE5vdGU+PENpdGU+PEF1dGhvcj5LYW5pczwvQXV0aG9yPjxZZWFyPjIwMDE8L1llYXI+PFJl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U0E8L2FiYnItMT48L2FsdC1wZXJpb2RpY2FsPjxwYWdlcz40MTctMjc8L3BhZ2VzPjx2b2x1bWU+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ZSBVU0E8L2FiYnItMT48L2FsdC1wZXJpb2RpY2FsPjxwYWdlcz44ODktOTQ8L3BhZ2VzPjx2b2x1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[57, 58]</w:t>
      </w:r>
      <w:r w:rsidRPr="00485843">
        <w:rPr>
          <w:rFonts w:cstheme="minorHAnsi"/>
          <w:sz w:val="20"/>
        </w:rPr>
        <w:fldChar w:fldCharType="end"/>
      </w:r>
      <w:r w:rsidRPr="00485843">
        <w:rPr>
          <w:rFonts w:cstheme="minorHAnsi"/>
          <w:sz w:val="20"/>
        </w:rPr>
        <w:t xml:space="preserve">), which are referred to as Non-hip and non-vertebral fractures (NHNV). Estimates for fracture incidence rates were from Svedbom et al 2013 </w:t>
      </w:r>
      <w:r w:rsidRPr="00485843">
        <w:rPr>
          <w:rFonts w:cstheme="minorHAnsi"/>
          <w:sz w:val="20"/>
        </w:rPr>
        <w:fldChar w:fldCharType="begin">
          <w:fldData xml:space="preserve">PEVuZE5vdGU+PENpdGU+PEF1dGhvcj5TdmVkYm9tPC9BdXRob3I+PFllYXI+MjAxMzwvWWVhcj48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bHQtcGVyaW9kaWNhbD48cGFnZXM+MTM3PC9wYWdlcz48dm9sdW1lPjg8L3ZvbHVtZT48ZWRpdGlv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PEVuZE5vdGU+PENpdGU+PEF1dGhvcj5TdmVkYm9tPC9BdXRob3I+PFllYXI+MjAxMzwvWWVhcj48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bHQtcGVyaW9kaWNhbD48cGFnZXM+MTM3PC9wYWdlcz48dm9sdW1lPjg8L3ZvbHVtZT48ZWRpdGlv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[6]</w:t>
      </w:r>
      <w:r w:rsidRPr="00485843">
        <w:rPr>
          <w:rFonts w:cstheme="minorHAnsi"/>
          <w:sz w:val="20"/>
        </w:rPr>
        <w:fldChar w:fldCharType="end"/>
      </w:r>
      <w:r w:rsidRPr="00485843">
        <w:rPr>
          <w:rFonts w:cstheme="minorHAnsi"/>
          <w:sz w:val="20"/>
        </w:rPr>
        <w:t xml:space="preserve"> and relative fracture mortality rates from Jönsson et al 2011 </w:t>
      </w:r>
      <w:r w:rsidRPr="00485843">
        <w:rPr>
          <w:rFonts w:cstheme="minorHAnsi"/>
          <w:sz w:val="20"/>
        </w:rPr>
        <w:fldChar w:fldCharType="begin"/>
      </w:r>
      <w:r w:rsidRPr="00485843">
        <w:rPr>
          <w:rFonts w:cstheme="minorHAnsi"/>
          <w:sz w:val="20"/>
        </w:rPr>
        <w:instrText xml:space="preserve"> ADDIN EN.CITE &lt;EndNote&gt;&lt;Cite&gt;&lt;Author&gt;Jönsson&lt;/Author&gt;&lt;Year&gt;2011&lt;/Year&gt;&lt;RecNum&gt;139&lt;/RecNum&gt;&lt;DisplayText&gt;[47]&lt;/DisplayText&gt;&lt;record&gt;&lt;rec-number&gt;139&lt;/rec-number&gt;&lt;foreign-keys&gt;&lt;key app="EN" db-id="95dfreepupz2foezrvixve005dv9esv2f9zz" timestamp="1548415083"&gt;139&lt;/key&gt;&lt;/foreign-keys&gt;&lt;ref-type name="Journal Article"&gt;17&lt;/ref-type&gt;&lt;contributors&gt;&lt;authors&gt;&lt;author&gt;Jönsson, Bengt&lt;/author&gt;&lt;author&gt;Ström, O&lt;/author&gt;&lt;author&gt;Eisman, John A&lt;/author&gt;&lt;author&gt;Papaioannou, A&lt;/author&gt;&lt;author&gt;Siris, ES&lt;/author&gt;&lt;author&gt;Tosteson, A&lt;/author&gt;&lt;author&gt;Kanis, John A&lt;/author&gt;&lt;/authors&gt;&lt;/contributors&gt;&lt;titles&gt;&lt;title&gt;Cost-effectiveness of denosumab for the treatment of postmenopausal osteoporosis&lt;/title&gt;&lt;secondary-title&gt;Osteoporosis international&lt;/secondary-title&gt;&lt;/titles&gt;&lt;periodical&gt;&lt;full-title&gt;Osteoporosis International&lt;/full-title&gt;&lt;/periodical&gt;&lt;pages&gt;967-982&lt;/pages&gt;&lt;volume&gt;22&lt;/volume&gt;&lt;number&gt;3&lt;/number&gt;&lt;dates&gt;&lt;year&gt;2011&lt;/year&gt;&lt;/dates&gt;&lt;isbn&gt;0937-941X&lt;/isbn&gt;&lt;urls&gt;&lt;/urls&gt;&lt;/record&gt;&lt;/Cite&gt;&lt;/EndNote&gt;</w:instrText>
      </w:r>
      <w:r w:rsidRPr="00485843">
        <w:rPr>
          <w:rFonts w:cstheme="minorHAnsi"/>
          <w:sz w:val="20"/>
        </w:rPr>
        <w:fldChar w:fldCharType="separate"/>
      </w:r>
      <w:r w:rsidRPr="00485843">
        <w:rPr>
          <w:rFonts w:cstheme="minorHAnsi"/>
          <w:noProof/>
          <w:sz w:val="20"/>
        </w:rPr>
        <w:t>[47]</w:t>
      </w:r>
      <w:r w:rsidRPr="00485843">
        <w:rPr>
          <w:rFonts w:cstheme="minorHAnsi"/>
          <w:sz w:val="20"/>
        </w:rPr>
        <w:fldChar w:fldCharType="end"/>
      </w:r>
      <w:r w:rsidRPr="00485843">
        <w:rPr>
          <w:rFonts w:cstheme="minorHAnsi"/>
          <w:sz w:val="20"/>
        </w:rPr>
        <w:t xml:space="preserve">. Population by age and sex, as well as normal mortality rates, were obtained through the statistics bureaus of each country </w:t>
      </w:r>
      <w:r w:rsidRPr="00485843">
        <w:rPr>
          <w:rFonts w:cstheme="minorHAnsi"/>
          <w:sz w:val="20"/>
        </w:rPr>
        <w:fldChar w:fldCharType="begin">
          <w:fldData xml:space="preserve">PEVuZE5vdGU+PENpdGU+PEF1dGhvcj5PZmZpY2UgZm9yIE5hdGlvbmFsIFN0YXRpc3RpY3M8L0F1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PEVuZE5vdGU+PENpdGU+PEF1dGhvcj5PZmZpY2UgZm9yIE5hdGlvbmFsIFN0YXRpc3RpY3M8L0F1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[59-64]</w:t>
      </w:r>
      <w:r w:rsidRPr="00485843">
        <w:rPr>
          <w:rFonts w:cstheme="minorHAnsi"/>
          <w:sz w:val="20"/>
        </w:rPr>
        <w:fldChar w:fldCharType="end"/>
      </w:r>
      <w:r w:rsidRPr="00485843">
        <w:rPr>
          <w:rFonts w:cstheme="minorHAnsi"/>
          <w:sz w:val="20"/>
        </w:rPr>
        <w:t xml:space="preserve">, and WHO standardized fracture disutility weights were used in the calculation </w:t>
      </w:r>
      <w:r w:rsidRPr="00485843">
        <w:rPr>
          <w:rFonts w:cstheme="minorHAnsi"/>
          <w:sz w:val="20"/>
        </w:rPr>
        <w:fldChar w:fldCharType="begin"/>
      </w:r>
      <w:r w:rsidRPr="00485843">
        <w:rPr>
          <w:rFonts w:cstheme="minorHAnsi"/>
          <w:sz w:val="20"/>
        </w:rPr>
        <w:instrText xml:space="preserve"> ADDIN EN.CITE &lt;EndNote&gt;&lt;Cite&gt;&lt;Author&gt;World Health Organization&lt;/Author&gt;&lt;Year&gt;2018&lt;/Year&gt;&lt;RecNum&gt;13&lt;/RecNum&gt;&lt;DisplayText&gt;[65]&lt;/DisplayText&gt;&lt;record&gt;&lt;rec-number&gt;13&lt;/rec-number&gt;&lt;foreign-keys&gt;&lt;key app="EN" db-id="95dfreepupz2foezrvixve005dv9esv2f9zz" timestamp="1516202028"&gt;13&lt;/key&gt;&lt;/foreign-keys&gt;&lt;ref-type name="Web Page"&gt;12&lt;/ref-type&gt;&lt;contributors&gt;&lt;authors&gt;&lt;author&gt;World Health Organization,,&lt;/author&gt;&lt;/authors&gt;&lt;/contributors&gt;&lt;titles&gt;&lt;title&gt;Disability weights based on patient-reported data from a multinational injury cohort&lt;/title&gt;&lt;/titles&gt;&lt;dates&gt;&lt;year&gt;2018&lt;/year&gt;&lt;/dates&gt;&lt;urls&gt;&lt;related-urls&gt;&lt;url&gt;http://www.who.int/bulletin/volumes/94/11/BLT-16-172155-table-T3.html&lt;/url&gt;&lt;/related-urls&gt;&lt;/urls&gt;&lt;access-date&gt;12/20/2017&lt;/access-date&gt;&lt;/record&gt;&lt;/Cite&gt;&lt;/EndNote&gt;</w:instrText>
      </w:r>
      <w:r w:rsidRPr="00485843">
        <w:rPr>
          <w:rFonts w:cstheme="minorHAnsi"/>
          <w:sz w:val="20"/>
        </w:rPr>
        <w:fldChar w:fldCharType="separate"/>
      </w:r>
      <w:r w:rsidRPr="00485843">
        <w:rPr>
          <w:rFonts w:cstheme="minorHAnsi"/>
          <w:noProof/>
          <w:sz w:val="20"/>
        </w:rPr>
        <w:t>[65]</w:t>
      </w:r>
      <w:r w:rsidRPr="00485843">
        <w:rPr>
          <w:rFonts w:cstheme="minorHAnsi"/>
          <w:sz w:val="20"/>
        </w:rPr>
        <w:fldChar w:fldCharType="end"/>
      </w:r>
      <w:r w:rsidRPr="00485843">
        <w:rPr>
          <w:rFonts w:cstheme="minorHAnsi"/>
          <w:sz w:val="20"/>
        </w:rPr>
        <w:t xml:space="preserve">. </w:t>
      </w:r>
    </w:p>
    <w:p w14:paraId="09418F19" w14:textId="6CFAE5D2" w:rsidR="00485843" w:rsidRPr="00485843" w:rsidRDefault="00485843" w:rsidP="00485843">
      <w:pPr>
        <w:spacing w:line="360" w:lineRule="auto"/>
        <w:ind w:right="57"/>
        <w:jc w:val="both"/>
        <w:rPr>
          <w:rFonts w:cstheme="minorHAnsi"/>
          <w:sz w:val="20"/>
        </w:rPr>
      </w:pPr>
      <w:r w:rsidRPr="00485843">
        <w:rPr>
          <w:rFonts w:cstheme="minorHAnsi"/>
          <w:sz w:val="20"/>
        </w:rPr>
        <w:t xml:space="preserve">Based on Kanis et al 2003 and Kanis 2004 </w:t>
      </w:r>
      <w:r w:rsidRPr="00485843">
        <w:rPr>
          <w:rFonts w:cstheme="minorHAnsi"/>
          <w:sz w:val="20"/>
        </w:rPr>
        <w:fldChar w:fldCharType="begin">
          <w:fldData xml:space="preserve">PEVuZE5vdGU+PENpdGU+PEF1dGhvcj5LYW5pczwvQXV0aG9yPjxZZWFyPjIwMDM8L1llYXI+PFJl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dW5kYXRpb24gb2YgdGhlIFVTQTwvYWJici0xPjwvYWx0LXBlcmlvZGljYWw+PHBhZ2VzPjEwOC0x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PEVuZE5vdGU+PENpdGU+PEF1dGhvcj5LYW5pczwvQXV0aG9yPjxZZWFyPjIwMDM8L1llYXI+PFJl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dW5kYXRpb24gb2YgdGhlIFVTQTwvYWJici0xPjwvYWx0LXBlcmlvZGljYWw+PHBhZ2VzPjEwOC0x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[66, 67]</w:t>
      </w:r>
      <w:r w:rsidRPr="00485843">
        <w:rPr>
          <w:rFonts w:cstheme="minorHAnsi"/>
          <w:sz w:val="20"/>
        </w:rPr>
        <w:fldChar w:fldCharType="end"/>
      </w:r>
      <w:r w:rsidR="00C3347F">
        <w:rPr>
          <w:rFonts w:cstheme="minorHAnsi"/>
          <w:sz w:val="20"/>
        </w:rPr>
        <w:t>,</w:t>
      </w:r>
      <w:r w:rsidRPr="00485843">
        <w:rPr>
          <w:rFonts w:cstheme="minorHAnsi"/>
          <w:sz w:val="20"/>
        </w:rPr>
        <w:t xml:space="preserve"> it was assumed that 30% of the excess mortality associated with hip and vertebral fractures can be causally related to the fracture itself. This proportion was also applied to the NHNV fractures</w:t>
      </w:r>
      <w:r w:rsidR="00AE55BB">
        <w:rPr>
          <w:rFonts w:cstheme="minorHAnsi"/>
          <w:sz w:val="20"/>
        </w:rPr>
        <w:t xml:space="preserve"> </w:t>
      </w:r>
      <w:r w:rsidRPr="00485843">
        <w:rPr>
          <w:rFonts w:cstheme="minorHAnsi"/>
          <w:sz w:val="20"/>
        </w:rPr>
        <w:fldChar w:fldCharType="begin">
          <w:fldData xml:space="preserve">PEVuZE5vdGU+PENpdGU+PEF1dGhvcj5CYXJyZXR0PC9BdXRob3I+PFllYXI+MjAwMzwvWWVhcj48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dGVvcG9yb3NpcyBGb3VuZGF0aW9uIG9mIHRoZSBVU0E8L2FiYnItMT48L3BlcmlvZGljYWw+PGFs
dC1wZXJpb2RpY2FsPjxmdWxsLXRpdGxlPk9zdGVvcG9yb3MgSW50PC9mdWxsLXRpdGxlPjxhYmJy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IHRoZSBVU0E8L2FiYnItMT48L2FsdC1wZXJpb2RpY2FsPjxwYWdlcz44ODktOTQ8L3BhZ2VzPjx2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PEVuZE5vdGU+PENpdGU+PEF1dGhvcj5CYXJyZXR0PC9BdXRob3I+PFllYXI+MjAwMzwvWWVhcj48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dGVvcG9yb3NpcyBGb3VuZGF0aW9uIG9mIHRoZSBVU0E8L2FiYnItMT48L3BlcmlvZGljYWw+PGFs
dC1wZXJpb2RpY2FsPjxmdWxsLXRpdGxlPk9zdGVvcG9yb3MgSW50PC9mdWxsLXRpdGxlPjxhYmJy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IHRoZSBVU0E8L2FiYnItMT48L2FsdC1wZXJpb2RpY2FsPjxwYWdlcz44ODktOTQ8L3BhZ2VzPjx2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[58]</w:t>
      </w:r>
      <w:r w:rsidRPr="00485843">
        <w:rPr>
          <w:rFonts w:cstheme="minorHAnsi"/>
          <w:sz w:val="20"/>
        </w:rPr>
        <w:fldChar w:fldCharType="end"/>
      </w:r>
      <w:r w:rsidRPr="00485843">
        <w:rPr>
          <w:rFonts w:cstheme="minorHAnsi"/>
          <w:sz w:val="20"/>
        </w:rPr>
        <w:t xml:space="preserve">. In accord with current WHO standards, age weighting was not used in the estimation </w:t>
      </w:r>
      <w:r w:rsidRPr="00485843">
        <w:rPr>
          <w:rFonts w:cstheme="minorHAnsi"/>
          <w:sz w:val="20"/>
        </w:rPr>
        <w:fldChar w:fldCharType="begin"/>
      </w:r>
      <w:r w:rsidRPr="00485843">
        <w:rPr>
          <w:rFonts w:cstheme="minorHAnsi"/>
          <w:sz w:val="20"/>
        </w:rPr>
        <w:instrText xml:space="preserve"> ADDIN EN.CITE &lt;EndNote&gt;&lt;Cite&gt;&lt;Author&gt;Dept. of Information&lt;/Author&gt;&lt;Year&gt;2017&lt;/Year&gt;&lt;RecNum&gt;30&lt;/RecNum&gt;&lt;DisplayText&gt;[68]&lt;/DisplayText&gt;&lt;record&gt;&lt;rec-number&gt;30&lt;/rec-number&gt;&lt;foreign-keys&gt;&lt;key app="EN" db-id="95dfreepupz2foezrvixve005dv9esv2f9zz" timestamp="1517475086"&gt;30&lt;/key&gt;&lt;/foreign-keys&gt;&lt;ref-type name="Web Page"&gt;12&lt;/ref-type&gt;&lt;contributors&gt;&lt;authors&gt;&lt;author&gt;Dept. of Information, Evidence and Research WHO,,&lt;/author&gt;&lt;/authors&gt;&lt;/contributors&gt;&lt;titles&gt;&lt;title&gt;WHO Methods and Data Sources for Global Burden of Disease Estimates 2000-2015&lt;/title&gt;&lt;/titles&gt;&lt;number&gt;01/17/2017&lt;/number&gt;&lt;dates&gt;&lt;year&gt;2017&lt;/year&gt;&lt;/dates&gt;&lt;pub-location&gt;Geneva&lt;/pub-location&gt;&lt;urls&gt;&lt;related-urls&gt;&lt;url&gt;http://www.who.int/healthinfo/global_burden_disease/GlobalDALYmethods_2000_2015.pdf&lt;/url&gt;&lt;/related-urls&gt;&lt;/urls&gt;&lt;/record&gt;&lt;/Cite&gt;&lt;/EndNote&gt;</w:instrText>
      </w:r>
      <w:r w:rsidRPr="00485843">
        <w:rPr>
          <w:rFonts w:cstheme="minorHAnsi"/>
          <w:sz w:val="20"/>
        </w:rPr>
        <w:fldChar w:fldCharType="separate"/>
      </w:r>
      <w:r w:rsidRPr="00485843">
        <w:rPr>
          <w:rFonts w:cstheme="minorHAnsi"/>
          <w:noProof/>
          <w:sz w:val="20"/>
        </w:rPr>
        <w:t>[68]</w:t>
      </w:r>
      <w:r w:rsidRPr="00485843">
        <w:rPr>
          <w:rFonts w:cstheme="minorHAnsi"/>
          <w:sz w:val="20"/>
        </w:rPr>
        <w:fldChar w:fldCharType="end"/>
      </w:r>
      <w:r w:rsidRPr="00485843">
        <w:rPr>
          <w:rFonts w:cstheme="minorHAnsi"/>
          <w:sz w:val="20"/>
        </w:rPr>
        <w:t>.</w:t>
      </w:r>
    </w:p>
    <w:p w14:paraId="331B6782"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80" w:name="_Toc20398581"/>
      <w:r w:rsidRPr="00485843">
        <w:rPr>
          <w:rFonts w:eastAsiaTheme="majorEastAsia" w:cstheme="minorHAnsi"/>
          <w:b/>
          <w:bCs/>
          <w:sz w:val="20"/>
          <w:szCs w:val="20"/>
        </w:rPr>
        <w:t>Results</w:t>
      </w:r>
      <w:bookmarkEnd w:id="180"/>
    </w:p>
    <w:p w14:paraId="3D5EAD42" w14:textId="47D4EF33" w:rsidR="00485843" w:rsidRDefault="00485843" w:rsidP="00485843">
      <w:pPr>
        <w:spacing w:line="360" w:lineRule="auto"/>
        <w:ind w:right="57"/>
        <w:jc w:val="both"/>
        <w:rPr>
          <w:rFonts w:cstheme="minorHAnsi"/>
          <w:sz w:val="20"/>
          <w:szCs w:val="22"/>
        </w:rPr>
      </w:pPr>
      <w:bookmarkStart w:id="181" w:name="_Toc503791289"/>
      <w:bookmarkStart w:id="182" w:name="_Toc503791472"/>
      <w:r w:rsidRPr="00485843">
        <w:rPr>
          <w:rFonts w:cstheme="minorHAnsi"/>
          <w:sz w:val="20"/>
        </w:rPr>
        <w:t xml:space="preserve">The total DALYs estimated in year 2016 for people in all six countries combined from the ages of 50 to 100 years shows that more than 2.6 million life years are lost due to fragility fracture. The DALY totals for each country vary greatly due to differences in </w:t>
      </w:r>
      <w:r w:rsidR="00465361" w:rsidRPr="00485843">
        <w:rPr>
          <w:rFonts w:cstheme="minorHAnsi"/>
          <w:sz w:val="20"/>
        </w:rPr>
        <w:t xml:space="preserve">population </w:t>
      </w:r>
      <w:r w:rsidR="00465361" w:rsidRPr="00465361">
        <w:rPr>
          <w:rFonts w:cstheme="minorHAnsi"/>
          <w:sz w:val="20"/>
        </w:rPr>
        <w:t>(Fig. A 11).</w:t>
      </w:r>
      <w:r w:rsidR="00465361">
        <w:rPr>
          <w:rFonts w:cstheme="minorHAnsi"/>
          <w:sz w:val="20"/>
        </w:rPr>
        <w:t xml:space="preserve"> </w:t>
      </w:r>
      <w:r w:rsidRPr="00485843">
        <w:rPr>
          <w:rFonts w:cstheme="minorHAnsi"/>
          <w:sz w:val="20"/>
        </w:rPr>
        <w:t xml:space="preserve">The average DALY loss per 1000 individuals was estimated to be 21 DALYs, with Sweden showing the highest rate (32 DALYs) and Spain showing the lowest (12 DALYs), as </w:t>
      </w:r>
      <w:r w:rsidRPr="00485843">
        <w:rPr>
          <w:rFonts w:cstheme="minorHAnsi"/>
          <w:sz w:val="20"/>
          <w:szCs w:val="22"/>
        </w:rPr>
        <w:t>seen</w:t>
      </w:r>
      <w:r w:rsidR="00465361" w:rsidRPr="00465361">
        <w:t xml:space="preserve"> </w:t>
      </w:r>
      <w:r w:rsidR="00465361" w:rsidRPr="00465361">
        <w:rPr>
          <w:rFonts w:cstheme="minorHAnsi"/>
          <w:sz w:val="20"/>
          <w:szCs w:val="22"/>
        </w:rPr>
        <w:t>in Fig. A 12</w:t>
      </w:r>
      <w:r w:rsidRPr="00485843">
        <w:rPr>
          <w:rFonts w:cstheme="minorHAnsi"/>
          <w:sz w:val="20"/>
          <w:szCs w:val="22"/>
        </w:rPr>
        <w:t>.</w:t>
      </w:r>
      <w:r w:rsidRPr="00485843">
        <w:rPr>
          <w:rFonts w:cstheme="minorHAnsi"/>
          <w:sz w:val="20"/>
        </w:rPr>
        <w:t xml:space="preserve"> Average YLD’s per 1000 people (15.1) far exceeded the YLL’s per 1000 (5.5), indicating that living with a disability due to fracture drives DALY loss in osteoporosis</w:t>
      </w:r>
      <w:r w:rsidRPr="00485843">
        <w:rPr>
          <w:rFonts w:cstheme="minorHAnsi"/>
          <w:sz w:val="20"/>
          <w:szCs w:val="22"/>
        </w:rPr>
        <w:t xml:space="preserve">. </w:t>
      </w:r>
      <w:r w:rsidRPr="00485843">
        <w:rPr>
          <w:rFonts w:cstheme="minorHAnsi"/>
          <w:sz w:val="20"/>
        </w:rPr>
        <w:t xml:space="preserve">DALYs rate varied by country, age, gender and fracture type. In all countries, women had higher DALY burden than men, with averages of 23.8 and 17.0 DALYs, respectively. The fracture category with the highest total DALY loss was “NHNV fractures” </w:t>
      </w:r>
      <w:r w:rsidR="00465361" w:rsidRPr="00465361">
        <w:rPr>
          <w:rFonts w:cstheme="minorHAnsi"/>
          <w:sz w:val="20"/>
        </w:rPr>
        <w:t xml:space="preserve">(Fig. A 13). </w:t>
      </w:r>
      <w:r w:rsidRPr="00485843">
        <w:rPr>
          <w:rFonts w:cstheme="minorHAnsi"/>
          <w:sz w:val="20"/>
          <w:szCs w:val="22"/>
        </w:rPr>
        <w:t>This dominance can be explained by</w:t>
      </w:r>
      <w:r w:rsidRPr="00485843">
        <w:rPr>
          <w:rFonts w:cstheme="minorHAnsi"/>
          <w:sz w:val="20"/>
        </w:rPr>
        <w:t xml:space="preserve"> the combination of a high incidence at early ages, and the </w:t>
      </w:r>
      <w:r w:rsidRPr="00485843">
        <w:rPr>
          <w:rFonts w:cstheme="minorHAnsi"/>
          <w:sz w:val="20"/>
          <w:szCs w:val="22"/>
        </w:rPr>
        <w:t>large number of years spent with disability due the less life-threatening nature of NHNV fractures. This is shown in</w:t>
      </w:r>
      <w:r w:rsidR="00465361">
        <w:rPr>
          <w:rFonts w:cstheme="minorHAnsi"/>
          <w:sz w:val="20"/>
          <w:szCs w:val="22"/>
        </w:rPr>
        <w:t xml:space="preserve"> </w:t>
      </w:r>
      <w:r w:rsidR="00465361" w:rsidRPr="00465361">
        <w:rPr>
          <w:rFonts w:cstheme="minorHAnsi"/>
          <w:sz w:val="20"/>
          <w:szCs w:val="22"/>
        </w:rPr>
        <w:t>Fig. A 14 and Fig. A 15</w:t>
      </w:r>
      <w:r w:rsidRPr="00485843">
        <w:rPr>
          <w:rFonts w:cstheme="minorHAnsi"/>
          <w:sz w:val="20"/>
          <w:szCs w:val="22"/>
        </w:rPr>
        <w:t xml:space="preserve">, where the age distribution of YLLs and YLDs by gender for two fracture types are shown. </w:t>
      </w:r>
    </w:p>
    <w:p w14:paraId="4EE96273" w14:textId="77777777" w:rsidR="00465361" w:rsidRPr="00485843" w:rsidRDefault="00465361" w:rsidP="00485843">
      <w:pPr>
        <w:spacing w:line="360" w:lineRule="auto"/>
        <w:ind w:right="57"/>
        <w:jc w:val="both"/>
        <w:rPr>
          <w:rFonts w:cstheme="minorHAnsi"/>
          <w:sz w:val="20"/>
          <w:szCs w:val="22"/>
        </w:rPr>
      </w:pPr>
    </w:p>
    <w:p w14:paraId="74299E4E" w14:textId="70FD9407" w:rsidR="00485843" w:rsidRPr="00485843" w:rsidRDefault="00485843" w:rsidP="00485843">
      <w:pPr>
        <w:spacing w:line="360" w:lineRule="auto"/>
        <w:ind w:right="57"/>
        <w:jc w:val="both"/>
        <w:rPr>
          <w:rFonts w:cstheme="minorHAnsi"/>
          <w:sz w:val="20"/>
        </w:rPr>
      </w:pPr>
      <w:r w:rsidRPr="00485843">
        <w:rPr>
          <w:rFonts w:cstheme="minorHAnsi"/>
          <w:sz w:val="20"/>
          <w:szCs w:val="22"/>
        </w:rPr>
        <w:t>For hip fractures in women, the YLLs peaked at the age of 77 years, whilst</w:t>
      </w:r>
      <w:r w:rsidRPr="00485843">
        <w:rPr>
          <w:rFonts w:cstheme="minorHAnsi"/>
          <w:sz w:val="20"/>
        </w:rPr>
        <w:t xml:space="preserve"> the YLDs peaked at age 81 years, reflecting that most hip fractures occur around 77 years. For “NHNV fractures” in the male population, the peak is early, with very low YLLs, indicating that prevalence of NHNV fractures is </w:t>
      </w:r>
      <w:r w:rsidRPr="00F2408E">
        <w:rPr>
          <w:rFonts w:cstheme="minorHAnsi"/>
          <w:sz w:val="20"/>
        </w:rPr>
        <w:t xml:space="preserve">fairly high. </w:t>
      </w:r>
      <w:r w:rsidR="00F27AA8" w:rsidRPr="00F27AA8">
        <w:rPr>
          <w:rFonts w:cstheme="minorHAnsi"/>
          <w:sz w:val="20"/>
        </w:rPr>
        <w:t>Table A 21 and Table A 22</w:t>
      </w:r>
      <w:r w:rsidR="00F27AA8">
        <w:rPr>
          <w:rFonts w:cstheme="minorHAnsi"/>
          <w:sz w:val="20"/>
        </w:rPr>
        <w:t xml:space="preserve"> </w:t>
      </w:r>
      <w:r w:rsidRPr="00F2408E">
        <w:rPr>
          <w:rFonts w:cstheme="minorHAnsi"/>
          <w:sz w:val="20"/>
        </w:rPr>
        <w:t>present the</w:t>
      </w:r>
      <w:r w:rsidRPr="00485843">
        <w:rPr>
          <w:rFonts w:cstheme="minorHAnsi"/>
          <w:sz w:val="20"/>
        </w:rPr>
        <w:t xml:space="preserve"> supporting data for DALYs and DALYs per 1000.</w:t>
      </w:r>
    </w:p>
    <w:bookmarkEnd w:id="181"/>
    <w:bookmarkEnd w:id="182"/>
    <w:p w14:paraId="7BAB14A9" w14:textId="78C1134D" w:rsidR="00485843" w:rsidRPr="00485843" w:rsidRDefault="00522F22" w:rsidP="00485843">
      <w:pPr>
        <w:rPr>
          <w:rFonts w:cstheme="minorHAnsi"/>
        </w:rPr>
      </w:pPr>
      <w:r w:rsidRPr="00485843">
        <w:rPr>
          <w:rFonts w:cstheme="minorHAnsi"/>
          <w:noProof/>
        </w:rPr>
        <w:drawing>
          <wp:anchor distT="0" distB="0" distL="114300" distR="114300" simplePos="0" relativeHeight="251902976" behindDoc="0" locked="0" layoutInCell="1" allowOverlap="1" wp14:anchorId="31CFBC16" wp14:editId="197A571B">
            <wp:simplePos x="0" y="0"/>
            <wp:positionH relativeFrom="column">
              <wp:posOffset>312420</wp:posOffset>
            </wp:positionH>
            <wp:positionV relativeFrom="paragraph">
              <wp:posOffset>208280</wp:posOffset>
            </wp:positionV>
            <wp:extent cx="3562350" cy="205740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6982" t="18179" r="12836" b="9763"/>
                    <a:stretch/>
                  </pic:blipFill>
                  <pic:spPr bwMode="auto">
                    <a:xfrm>
                      <a:off x="0" y="0"/>
                      <a:ext cx="356235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44A12F" w14:textId="092B2CA7" w:rsidR="00485843" w:rsidRPr="00485843" w:rsidRDefault="00B816E3" w:rsidP="00485843">
      <w:pPr>
        <w:ind w:firstLine="720"/>
        <w:rPr>
          <w:rFonts w:cstheme="minorHAnsi"/>
          <w:b/>
          <w:iCs/>
          <w:noProof/>
          <w:sz w:val="20"/>
        </w:rPr>
      </w:pPr>
      <w:bookmarkStart w:id="183" w:name="_Ref21358603"/>
      <w:bookmarkStart w:id="184" w:name="_Ref507496879"/>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11</w:t>
      </w:r>
      <w:r w:rsidR="00485843" w:rsidRPr="00485843">
        <w:rPr>
          <w:rFonts w:cstheme="minorHAnsi"/>
          <w:b/>
          <w:iCs/>
          <w:sz w:val="20"/>
          <w:szCs w:val="18"/>
        </w:rPr>
        <w:fldChar w:fldCharType="end"/>
      </w:r>
      <w:bookmarkEnd w:id="183"/>
      <w:r w:rsidR="00485843" w:rsidRPr="00485843">
        <w:rPr>
          <w:rFonts w:cstheme="minorHAnsi"/>
          <w:iCs/>
          <w:sz w:val="20"/>
          <w:szCs w:val="18"/>
        </w:rPr>
        <w:t xml:space="preserve"> Total DALYs by Country</w:t>
      </w:r>
      <w:bookmarkEnd w:id="184"/>
    </w:p>
    <w:p w14:paraId="7CE889C6" w14:textId="77777777" w:rsidR="00485843" w:rsidRPr="00485843" w:rsidRDefault="00485843" w:rsidP="00485843">
      <w:pPr>
        <w:rPr>
          <w:rFonts w:cstheme="minorHAnsi"/>
          <w:sz w:val="22"/>
        </w:rPr>
      </w:pPr>
    </w:p>
    <w:p w14:paraId="7FFA5AF3" w14:textId="77777777" w:rsidR="00485843" w:rsidRPr="00485843" w:rsidRDefault="00485843" w:rsidP="00485843">
      <w:pPr>
        <w:ind w:firstLine="720"/>
        <w:rPr>
          <w:rFonts w:cstheme="minorHAnsi"/>
          <w:b/>
          <w:iCs/>
          <w:sz w:val="20"/>
          <w:szCs w:val="18"/>
        </w:rPr>
      </w:pPr>
      <w:bookmarkStart w:id="185" w:name="_Ref21358610"/>
      <w:bookmarkStart w:id="186" w:name="_Ref507496891"/>
      <w:r w:rsidRPr="00485843">
        <w:rPr>
          <w:rFonts w:cstheme="minorHAnsi"/>
          <w:b/>
          <w:iCs/>
          <w:noProof/>
          <w:sz w:val="20"/>
          <w:szCs w:val="18"/>
        </w:rPr>
        <w:drawing>
          <wp:anchor distT="0" distB="0" distL="114300" distR="114300" simplePos="0" relativeHeight="251904000" behindDoc="0" locked="0" layoutInCell="1" allowOverlap="1" wp14:anchorId="145A7F73" wp14:editId="7315BA96">
            <wp:simplePos x="0" y="0"/>
            <wp:positionH relativeFrom="page">
              <wp:posOffset>1411287</wp:posOffset>
            </wp:positionH>
            <wp:positionV relativeFrom="paragraph">
              <wp:posOffset>170180</wp:posOffset>
            </wp:positionV>
            <wp:extent cx="3595370" cy="2252345"/>
            <wp:effectExtent l="0" t="0" r="508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7826" t="7338" r="11339" b="13776"/>
                    <a:stretch/>
                  </pic:blipFill>
                  <pic:spPr bwMode="auto">
                    <a:xfrm>
                      <a:off x="0" y="0"/>
                      <a:ext cx="3595370" cy="2252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801D61" w14:textId="77777777" w:rsidR="00485843" w:rsidRPr="00485843" w:rsidRDefault="00485843" w:rsidP="00485843">
      <w:pPr>
        <w:ind w:firstLine="720"/>
        <w:rPr>
          <w:rFonts w:cstheme="minorHAnsi"/>
          <w:b/>
          <w:iCs/>
          <w:sz w:val="20"/>
          <w:szCs w:val="18"/>
        </w:rPr>
      </w:pPr>
    </w:p>
    <w:p w14:paraId="47F3EAE1" w14:textId="7814F77D" w:rsidR="00485843" w:rsidRPr="00485843" w:rsidRDefault="00B816E3" w:rsidP="00485843">
      <w:pPr>
        <w:ind w:firstLine="720"/>
        <w:rPr>
          <w:rFonts w:cstheme="minorHAnsi"/>
          <w:b/>
          <w:iCs/>
          <w:noProof/>
          <w:sz w:val="20"/>
        </w:rPr>
      </w:pPr>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12</w:t>
      </w:r>
      <w:r w:rsidR="00485843" w:rsidRPr="00485843">
        <w:rPr>
          <w:rFonts w:cstheme="minorHAnsi"/>
          <w:b/>
          <w:iCs/>
          <w:sz w:val="20"/>
          <w:szCs w:val="18"/>
        </w:rPr>
        <w:fldChar w:fldCharType="end"/>
      </w:r>
      <w:bookmarkEnd w:id="185"/>
      <w:r w:rsidR="00485843" w:rsidRPr="00485843">
        <w:rPr>
          <w:rFonts w:cstheme="minorHAnsi"/>
          <w:iCs/>
          <w:sz w:val="20"/>
          <w:szCs w:val="18"/>
        </w:rPr>
        <w:t xml:space="preserve"> DALYs per 1000 individuals by country</w:t>
      </w:r>
      <w:bookmarkEnd w:id="186"/>
    </w:p>
    <w:p w14:paraId="73868F01" w14:textId="77777777" w:rsidR="00485843" w:rsidRPr="00485843" w:rsidRDefault="00485843" w:rsidP="00485843">
      <w:pPr>
        <w:rPr>
          <w:rFonts w:cstheme="minorHAnsi"/>
          <w:sz w:val="22"/>
        </w:rPr>
      </w:pPr>
    </w:p>
    <w:p w14:paraId="0C290E54" w14:textId="58F75301" w:rsidR="00485843" w:rsidRPr="00485843" w:rsidRDefault="00485843" w:rsidP="00485843">
      <w:pPr>
        <w:ind w:firstLine="720"/>
        <w:rPr>
          <w:rFonts w:ascii="Corbel" w:hAnsi="Corbel" w:cstheme="minorHAnsi"/>
          <w:b/>
          <w:iCs/>
          <w:sz w:val="20"/>
          <w:szCs w:val="20"/>
        </w:rPr>
      </w:pPr>
      <w:bookmarkStart w:id="187" w:name="_Ref21358617"/>
      <w:bookmarkStart w:id="188" w:name="_Ref20391577"/>
    </w:p>
    <w:p w14:paraId="1E1774D3" w14:textId="77777777" w:rsidR="00485843" w:rsidRPr="00485843" w:rsidRDefault="00485843" w:rsidP="00485843">
      <w:pPr>
        <w:ind w:firstLine="720"/>
        <w:rPr>
          <w:rFonts w:ascii="Corbel" w:hAnsi="Corbel" w:cstheme="minorHAnsi"/>
          <w:b/>
          <w:iCs/>
          <w:sz w:val="20"/>
          <w:szCs w:val="20"/>
        </w:rPr>
      </w:pPr>
      <w:r w:rsidRPr="00485843">
        <w:rPr>
          <w:rFonts w:ascii="Corbel" w:hAnsi="Corbel" w:cstheme="minorHAnsi"/>
          <w:b/>
          <w:iCs/>
          <w:noProof/>
          <w:sz w:val="20"/>
          <w:szCs w:val="20"/>
        </w:rPr>
        <w:drawing>
          <wp:anchor distT="0" distB="0" distL="114300" distR="114300" simplePos="0" relativeHeight="251905024" behindDoc="0" locked="0" layoutInCell="1" allowOverlap="1" wp14:anchorId="73498D62" wp14:editId="67C1ECFF">
            <wp:simplePos x="0" y="0"/>
            <wp:positionH relativeFrom="column">
              <wp:posOffset>469900</wp:posOffset>
            </wp:positionH>
            <wp:positionV relativeFrom="paragraph">
              <wp:posOffset>0</wp:posOffset>
            </wp:positionV>
            <wp:extent cx="3485515" cy="2299970"/>
            <wp:effectExtent l="0" t="0" r="635" b="508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0790" t="7672" r="20534" b="11774"/>
                    <a:stretch/>
                  </pic:blipFill>
                  <pic:spPr bwMode="auto">
                    <a:xfrm>
                      <a:off x="0" y="0"/>
                      <a:ext cx="3485515" cy="229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980FF" w14:textId="37217813" w:rsidR="00485843" w:rsidRPr="00485843" w:rsidRDefault="00B816E3" w:rsidP="00485843">
      <w:pPr>
        <w:ind w:firstLine="720"/>
        <w:rPr>
          <w:rFonts w:cstheme="minorHAnsi"/>
          <w:iCs/>
          <w:szCs w:val="18"/>
        </w:rPr>
      </w:pPr>
      <w:r>
        <w:rPr>
          <w:rFonts w:ascii="Corbel" w:hAnsi="Corbel" w:cstheme="minorHAnsi"/>
          <w:b/>
          <w:iCs/>
          <w:sz w:val="20"/>
          <w:szCs w:val="20"/>
        </w:rPr>
        <w:t>Fig. A</w:t>
      </w:r>
      <w:r w:rsidR="00485843" w:rsidRPr="00485843">
        <w:rPr>
          <w:rFonts w:ascii="Corbel" w:hAnsi="Corbel" w:cstheme="minorHAnsi"/>
          <w:b/>
          <w:iCs/>
          <w:sz w:val="20"/>
          <w:szCs w:val="20"/>
        </w:rPr>
        <w:t xml:space="preserve"> </w:t>
      </w:r>
      <w:r w:rsidR="00485843" w:rsidRPr="00485843">
        <w:rPr>
          <w:rFonts w:ascii="Corbel" w:hAnsi="Corbel" w:cstheme="minorHAnsi"/>
          <w:b/>
          <w:iCs/>
          <w:sz w:val="20"/>
          <w:szCs w:val="20"/>
        </w:rPr>
        <w:fldChar w:fldCharType="begin"/>
      </w:r>
      <w:r w:rsidR="00485843" w:rsidRPr="00485843">
        <w:rPr>
          <w:rFonts w:ascii="Corbel" w:hAnsi="Corbel" w:cstheme="minorHAnsi"/>
          <w:b/>
          <w:iCs/>
          <w:sz w:val="20"/>
          <w:szCs w:val="20"/>
        </w:rPr>
        <w:instrText xml:space="preserve"> SEQ Fig. \* ARABIC </w:instrText>
      </w:r>
      <w:r w:rsidR="00485843" w:rsidRPr="00485843">
        <w:rPr>
          <w:rFonts w:ascii="Corbel" w:hAnsi="Corbel" w:cstheme="minorHAnsi"/>
          <w:b/>
          <w:iCs/>
          <w:sz w:val="20"/>
          <w:szCs w:val="20"/>
        </w:rPr>
        <w:fldChar w:fldCharType="separate"/>
      </w:r>
      <w:r w:rsidR="00485843" w:rsidRPr="00485843">
        <w:rPr>
          <w:rFonts w:ascii="Corbel" w:hAnsi="Corbel" w:cstheme="minorHAnsi"/>
          <w:b/>
          <w:iCs/>
          <w:noProof/>
          <w:sz w:val="20"/>
          <w:szCs w:val="20"/>
        </w:rPr>
        <w:t>13</w:t>
      </w:r>
      <w:r w:rsidR="00485843" w:rsidRPr="00485843">
        <w:rPr>
          <w:rFonts w:ascii="Corbel" w:hAnsi="Corbel" w:cstheme="minorHAnsi"/>
          <w:b/>
          <w:iCs/>
          <w:sz w:val="20"/>
          <w:szCs w:val="20"/>
        </w:rPr>
        <w:fldChar w:fldCharType="end"/>
      </w:r>
      <w:bookmarkEnd w:id="187"/>
      <w:r w:rsidR="00485843" w:rsidRPr="00485843">
        <w:rPr>
          <w:rFonts w:ascii="Corbel" w:hAnsi="Corbel" w:cstheme="minorHAnsi"/>
          <w:iCs/>
          <w:sz w:val="20"/>
          <w:szCs w:val="18"/>
        </w:rPr>
        <w:t xml:space="preserve"> Total DALY Distribution by fracture site</w:t>
      </w:r>
      <w:bookmarkEnd w:id="188"/>
    </w:p>
    <w:p w14:paraId="0D066EE9" w14:textId="77777777" w:rsidR="00485843" w:rsidRPr="00485843" w:rsidRDefault="00485843" w:rsidP="00485843">
      <w:r w:rsidRPr="00485843">
        <w:rPr>
          <w:rFonts w:cstheme="minorHAnsi"/>
          <w:b/>
          <w:noProof/>
          <w:sz w:val="20"/>
        </w:rPr>
        <w:drawing>
          <wp:anchor distT="0" distB="0" distL="114300" distR="114300" simplePos="0" relativeHeight="251906048" behindDoc="0" locked="0" layoutInCell="1" allowOverlap="1" wp14:anchorId="15ADF158" wp14:editId="4D317757">
            <wp:simplePos x="0" y="0"/>
            <wp:positionH relativeFrom="column">
              <wp:posOffset>469583</wp:posOffset>
            </wp:positionH>
            <wp:positionV relativeFrom="paragraph">
              <wp:posOffset>331788</wp:posOffset>
            </wp:positionV>
            <wp:extent cx="3447415" cy="2376170"/>
            <wp:effectExtent l="0" t="0" r="635" b="508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5670" t="5337" r="16406" b="11441"/>
                    <a:stretch/>
                  </pic:blipFill>
                  <pic:spPr bwMode="auto">
                    <a:xfrm>
                      <a:off x="0" y="0"/>
                      <a:ext cx="3447415" cy="2376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9A3EE" w14:textId="77777777" w:rsidR="00485843" w:rsidRPr="00485843" w:rsidRDefault="00485843" w:rsidP="00485843">
      <w:pPr>
        <w:rPr>
          <w:rFonts w:cstheme="minorHAnsi"/>
        </w:rPr>
      </w:pPr>
    </w:p>
    <w:p w14:paraId="1A72BFA6" w14:textId="77777777" w:rsidR="00485843" w:rsidRPr="00485843" w:rsidRDefault="00485843" w:rsidP="00485843">
      <w:pPr>
        <w:ind w:firstLine="720"/>
        <w:rPr>
          <w:rFonts w:cstheme="minorHAnsi"/>
          <w:b/>
          <w:iCs/>
          <w:sz w:val="20"/>
          <w:szCs w:val="18"/>
        </w:rPr>
      </w:pPr>
      <w:bookmarkStart w:id="189" w:name="_Ref21358623"/>
      <w:bookmarkStart w:id="190" w:name="_Ref507496956"/>
    </w:p>
    <w:p w14:paraId="3F2F0325" w14:textId="4C8F7C87" w:rsidR="00485843" w:rsidRPr="00485843" w:rsidRDefault="00B816E3" w:rsidP="00485843">
      <w:pPr>
        <w:ind w:firstLine="720"/>
        <w:rPr>
          <w:rFonts w:cstheme="minorHAnsi"/>
          <w:b/>
          <w:iCs/>
          <w:noProof/>
        </w:rPr>
      </w:pPr>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14</w:t>
      </w:r>
      <w:r w:rsidR="00485843" w:rsidRPr="00485843">
        <w:rPr>
          <w:rFonts w:cstheme="minorHAnsi"/>
          <w:b/>
          <w:iCs/>
          <w:sz w:val="20"/>
          <w:szCs w:val="18"/>
        </w:rPr>
        <w:fldChar w:fldCharType="end"/>
      </w:r>
      <w:bookmarkEnd w:id="189"/>
      <w:r w:rsidR="00485843" w:rsidRPr="00485843">
        <w:rPr>
          <w:rFonts w:cstheme="minorHAnsi"/>
          <w:iCs/>
          <w:sz w:val="20"/>
          <w:szCs w:val="20"/>
        </w:rPr>
        <w:t xml:space="preserve"> Total DALYs by age for hip fractures</w:t>
      </w:r>
    </w:p>
    <w:bookmarkEnd w:id="190"/>
    <w:p w14:paraId="099872FE" w14:textId="7DED8E92" w:rsidR="00485843" w:rsidRPr="00485843" w:rsidRDefault="00485843" w:rsidP="00485843">
      <w:pPr>
        <w:rPr>
          <w:rFonts w:cstheme="minorHAnsi"/>
        </w:rPr>
      </w:pPr>
    </w:p>
    <w:p w14:paraId="388037DE" w14:textId="3751628E" w:rsidR="00485843" w:rsidRPr="00485843" w:rsidRDefault="00612ED6" w:rsidP="00485843">
      <w:pPr>
        <w:ind w:firstLine="720"/>
        <w:rPr>
          <w:rFonts w:cstheme="minorHAnsi"/>
          <w:b/>
          <w:iCs/>
          <w:sz w:val="20"/>
          <w:szCs w:val="18"/>
        </w:rPr>
      </w:pPr>
      <w:bookmarkStart w:id="191" w:name="_Ref21358629"/>
      <w:bookmarkStart w:id="192" w:name="_Ref507496969"/>
      <w:r w:rsidRPr="00E26DE0">
        <w:rPr>
          <w:rFonts w:cstheme="minorHAnsi"/>
          <w:noProof/>
        </w:rPr>
        <w:drawing>
          <wp:anchor distT="0" distB="0" distL="114300" distR="114300" simplePos="0" relativeHeight="251934720" behindDoc="0" locked="0" layoutInCell="1" allowOverlap="1" wp14:anchorId="483EA146" wp14:editId="4114E1AB">
            <wp:simplePos x="0" y="0"/>
            <wp:positionH relativeFrom="column">
              <wp:posOffset>485775</wp:posOffset>
            </wp:positionH>
            <wp:positionV relativeFrom="paragraph">
              <wp:posOffset>166687</wp:posOffset>
            </wp:positionV>
            <wp:extent cx="3418840" cy="2299970"/>
            <wp:effectExtent l="0" t="0" r="0" b="508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6875" t="18335" r="8347" b="14584"/>
                    <a:stretch/>
                  </pic:blipFill>
                  <pic:spPr bwMode="auto">
                    <a:xfrm>
                      <a:off x="0" y="0"/>
                      <a:ext cx="3418840" cy="229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EBFEF7" w14:textId="77777777" w:rsidR="00485843" w:rsidRPr="00485843" w:rsidRDefault="00485843" w:rsidP="00485843">
      <w:pPr>
        <w:ind w:firstLine="720"/>
        <w:rPr>
          <w:rFonts w:cstheme="minorHAnsi"/>
          <w:b/>
          <w:iCs/>
          <w:sz w:val="20"/>
          <w:szCs w:val="18"/>
        </w:rPr>
      </w:pPr>
    </w:p>
    <w:p w14:paraId="5DA10FDD" w14:textId="71984AA7" w:rsidR="00485843" w:rsidRPr="00485843" w:rsidRDefault="00B816E3" w:rsidP="00485843">
      <w:pPr>
        <w:ind w:firstLine="720"/>
        <w:rPr>
          <w:rFonts w:cstheme="minorHAnsi"/>
          <w:b/>
          <w:iCs/>
          <w:noProof/>
        </w:rPr>
      </w:pPr>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15</w:t>
      </w:r>
      <w:r w:rsidR="00485843" w:rsidRPr="00485843">
        <w:rPr>
          <w:rFonts w:cstheme="minorHAnsi"/>
          <w:b/>
          <w:iCs/>
          <w:sz w:val="20"/>
          <w:szCs w:val="18"/>
        </w:rPr>
        <w:fldChar w:fldCharType="end"/>
      </w:r>
      <w:bookmarkEnd w:id="191"/>
      <w:r w:rsidR="00485843" w:rsidRPr="00485843">
        <w:rPr>
          <w:rFonts w:cstheme="minorHAnsi"/>
          <w:iCs/>
          <w:sz w:val="20"/>
          <w:szCs w:val="20"/>
        </w:rPr>
        <w:t xml:space="preserve"> Total DALYs by age for non-hip non-</w:t>
      </w:r>
      <w:bookmarkEnd w:id="192"/>
      <w:r w:rsidR="00485843" w:rsidRPr="00485843">
        <w:rPr>
          <w:rFonts w:cstheme="minorHAnsi"/>
          <w:iCs/>
          <w:sz w:val="20"/>
          <w:szCs w:val="20"/>
        </w:rPr>
        <w:t>vertebral fractures</w:t>
      </w:r>
    </w:p>
    <w:p w14:paraId="06EA6BBA" w14:textId="77777777" w:rsidR="00485843" w:rsidRPr="00485843" w:rsidRDefault="00485843" w:rsidP="00485843">
      <w:pPr>
        <w:spacing w:line="480" w:lineRule="auto"/>
        <w:ind w:right="57"/>
        <w:jc w:val="both"/>
        <w:rPr>
          <w:rFonts w:cstheme="minorHAnsi"/>
          <w:sz w:val="20"/>
        </w:rPr>
      </w:pPr>
    </w:p>
    <w:p w14:paraId="6A337B43"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193" w:name="_Toc20398582"/>
      <w:r w:rsidRPr="00485843">
        <w:rPr>
          <w:rFonts w:eastAsiaTheme="majorEastAsia" w:cstheme="minorHAnsi"/>
          <w:b/>
          <w:bCs/>
          <w:sz w:val="20"/>
          <w:szCs w:val="20"/>
        </w:rPr>
        <w:t>Comments</w:t>
      </w:r>
      <w:bookmarkEnd w:id="193"/>
    </w:p>
    <w:p w14:paraId="540C9820" w14:textId="77777777" w:rsidR="00485843" w:rsidRPr="00485843" w:rsidRDefault="00485843" w:rsidP="00485843">
      <w:pPr>
        <w:spacing w:line="360" w:lineRule="auto"/>
        <w:ind w:right="57"/>
        <w:jc w:val="both"/>
        <w:rPr>
          <w:rFonts w:cstheme="minorHAnsi"/>
          <w:sz w:val="20"/>
        </w:rPr>
      </w:pPr>
      <w:r w:rsidRPr="00485843">
        <w:rPr>
          <w:rFonts w:cstheme="minorHAnsi"/>
          <w:sz w:val="20"/>
        </w:rPr>
        <w:t>From a national perspective, the DALY loss rate can be an important measure for motivating policy decisions and the prioritization of funds towards osteoporosis treatment. From an international perspective, the high values suggest a need for better treatment policy and practice. The assumption that 30% of deaths are causally linked to all fracture types in this study comes with the caveat that NHNV fractures, and vertebral fractures to a lesser degree, have a much lower relative mortality, which compensates for the constant percentage applied to causally related deaths.</w:t>
      </w:r>
    </w:p>
    <w:p w14:paraId="0234D4DA" w14:textId="77777777" w:rsidR="00485843" w:rsidRPr="00485843" w:rsidRDefault="00485843" w:rsidP="00485843">
      <w:pPr>
        <w:rPr>
          <w:rFonts w:cstheme="minorHAnsi"/>
          <w:sz w:val="20"/>
        </w:rPr>
      </w:pPr>
      <w:r w:rsidRPr="00485843">
        <w:br w:type="page"/>
      </w:r>
    </w:p>
    <w:p w14:paraId="3FD65EC6" w14:textId="77777777" w:rsidR="00485843" w:rsidRPr="00485843" w:rsidRDefault="00485843" w:rsidP="00485843">
      <w:pPr>
        <w:keepNext/>
        <w:keepLines/>
        <w:spacing w:before="240" w:after="240"/>
        <w:ind w:right="-720"/>
        <w:outlineLvl w:val="2"/>
        <w:rPr>
          <w:rFonts w:eastAsiaTheme="majorEastAsia" w:cstheme="minorHAnsi"/>
          <w:b/>
          <w:bCs/>
          <w:sz w:val="20"/>
          <w:szCs w:val="20"/>
        </w:rPr>
      </w:pPr>
      <w:bookmarkStart w:id="194" w:name="_Toc20398583"/>
      <w:r w:rsidRPr="00485843">
        <w:rPr>
          <w:rFonts w:eastAsiaTheme="majorEastAsia" w:cstheme="minorHAnsi"/>
          <w:b/>
          <w:bCs/>
          <w:sz w:val="20"/>
          <w:szCs w:val="20"/>
        </w:rPr>
        <w:t>Supporting data</w:t>
      </w:r>
      <w:bookmarkEnd w:id="194"/>
      <w:r w:rsidRPr="00485843">
        <w:rPr>
          <w:rFonts w:eastAsiaTheme="majorEastAsia" w:cstheme="minorHAnsi"/>
          <w:b/>
          <w:bCs/>
          <w:sz w:val="20"/>
          <w:szCs w:val="20"/>
        </w:rPr>
        <w:t xml:space="preserve"> </w:t>
      </w:r>
    </w:p>
    <w:p w14:paraId="1DFEB8E3" w14:textId="77777777" w:rsidR="00485843" w:rsidRPr="00485843" w:rsidRDefault="00485843" w:rsidP="00485843"/>
    <w:p w14:paraId="5007969C" w14:textId="5EDB2F80" w:rsidR="00485843" w:rsidRPr="00485843" w:rsidRDefault="009962D5" w:rsidP="00485843">
      <w:pPr>
        <w:keepNext/>
        <w:rPr>
          <w:rFonts w:ascii="Corbel" w:hAnsi="Corbel"/>
          <w:iCs/>
          <w:sz w:val="20"/>
          <w:szCs w:val="18"/>
        </w:rPr>
      </w:pPr>
      <w:bookmarkStart w:id="195" w:name="_Ref20397273"/>
      <w:r w:rsidRPr="00F2408E">
        <w:rPr>
          <w:rFonts w:ascii="Calibri" w:hAnsi="Calibri" w:cs="Calibri"/>
          <w:b/>
          <w:iCs/>
          <w:sz w:val="20"/>
          <w:szCs w:val="18"/>
        </w:rPr>
        <w:t>Table A</w:t>
      </w:r>
      <w:r w:rsidR="00485843" w:rsidRPr="00F2408E">
        <w:rPr>
          <w:rFonts w:ascii="Calibri" w:hAnsi="Calibri" w:cs="Calibri"/>
          <w:b/>
          <w:iCs/>
          <w:sz w:val="20"/>
          <w:szCs w:val="18"/>
        </w:rPr>
        <w:t xml:space="preserve"> </w:t>
      </w:r>
      <w:r w:rsidR="00485843" w:rsidRPr="00F2408E">
        <w:rPr>
          <w:rFonts w:ascii="Calibri" w:hAnsi="Calibri" w:cs="Calibri"/>
          <w:b/>
          <w:iCs/>
          <w:sz w:val="20"/>
          <w:szCs w:val="18"/>
        </w:rPr>
        <w:fldChar w:fldCharType="begin"/>
      </w:r>
      <w:r w:rsidR="00485843" w:rsidRPr="00F2408E">
        <w:rPr>
          <w:rFonts w:ascii="Calibri" w:hAnsi="Calibri" w:cs="Calibri"/>
          <w:b/>
          <w:iCs/>
          <w:sz w:val="20"/>
          <w:szCs w:val="18"/>
        </w:rPr>
        <w:instrText xml:space="preserve"> SEQ Table \* ARABIC </w:instrText>
      </w:r>
      <w:r w:rsidR="00485843" w:rsidRPr="00F2408E">
        <w:rPr>
          <w:rFonts w:ascii="Calibri" w:hAnsi="Calibri" w:cs="Calibri"/>
          <w:b/>
          <w:iCs/>
          <w:sz w:val="20"/>
          <w:szCs w:val="18"/>
        </w:rPr>
        <w:fldChar w:fldCharType="separate"/>
      </w:r>
      <w:r w:rsidR="00485843" w:rsidRPr="00F2408E">
        <w:rPr>
          <w:rFonts w:ascii="Calibri" w:hAnsi="Calibri" w:cs="Calibri"/>
          <w:b/>
          <w:iCs/>
          <w:noProof/>
          <w:sz w:val="20"/>
          <w:szCs w:val="18"/>
        </w:rPr>
        <w:t>2</w:t>
      </w:r>
      <w:r w:rsidR="00F2408E" w:rsidRPr="00F2408E">
        <w:rPr>
          <w:rFonts w:ascii="Calibri" w:hAnsi="Calibri" w:cs="Calibri"/>
          <w:b/>
          <w:iCs/>
          <w:noProof/>
          <w:sz w:val="20"/>
          <w:szCs w:val="18"/>
        </w:rPr>
        <w:t>1</w:t>
      </w:r>
      <w:r w:rsidR="00485843" w:rsidRPr="00F2408E">
        <w:rPr>
          <w:rFonts w:ascii="Calibri" w:hAnsi="Calibri" w:cs="Calibri"/>
          <w:b/>
          <w:iCs/>
          <w:sz w:val="20"/>
          <w:szCs w:val="18"/>
        </w:rPr>
        <w:fldChar w:fldCharType="end"/>
      </w:r>
      <w:bookmarkEnd w:id="195"/>
      <w:r w:rsidR="00485843" w:rsidRPr="00F2408E">
        <w:rPr>
          <w:rFonts w:ascii="Corbel" w:hAnsi="Corbel"/>
          <w:b/>
          <w:iCs/>
          <w:sz w:val="20"/>
          <w:szCs w:val="18"/>
        </w:rPr>
        <w:t xml:space="preserve"> </w:t>
      </w:r>
      <w:r w:rsidR="00485843" w:rsidRPr="00F2408E">
        <w:rPr>
          <w:rFonts w:ascii="Corbel" w:hAnsi="Corbel"/>
          <w:iCs/>
          <w:sz w:val="20"/>
          <w:szCs w:val="18"/>
        </w:rPr>
        <w:t>YLLs</w:t>
      </w:r>
      <w:r w:rsidR="00485843" w:rsidRPr="00485843">
        <w:rPr>
          <w:rFonts w:ascii="Corbel" w:hAnsi="Corbel"/>
          <w:iCs/>
          <w:sz w:val="20"/>
          <w:szCs w:val="18"/>
        </w:rPr>
        <w:t xml:space="preserve"> and YLDs lost, by fracture type, country and gender</w:t>
      </w:r>
    </w:p>
    <w:tbl>
      <w:tblPr>
        <w:tblpPr w:leftFromText="180" w:rightFromText="180" w:vertAnchor="page" w:horzAnchor="margin" w:tblpY="2975"/>
        <w:tblW w:w="9699" w:type="dxa"/>
        <w:tblLook w:val="04A0" w:firstRow="1" w:lastRow="0" w:firstColumn="1" w:lastColumn="0" w:noHBand="0" w:noVBand="1"/>
      </w:tblPr>
      <w:tblGrid>
        <w:gridCol w:w="762"/>
        <w:gridCol w:w="697"/>
        <w:gridCol w:w="624"/>
        <w:gridCol w:w="697"/>
        <w:gridCol w:w="624"/>
        <w:gridCol w:w="697"/>
        <w:gridCol w:w="697"/>
        <w:gridCol w:w="697"/>
        <w:gridCol w:w="697"/>
        <w:gridCol w:w="683"/>
        <w:gridCol w:w="624"/>
        <w:gridCol w:w="697"/>
        <w:gridCol w:w="697"/>
        <w:gridCol w:w="806"/>
      </w:tblGrid>
      <w:tr w:rsidR="00485843" w:rsidRPr="00485843" w14:paraId="5DF5A94A" w14:textId="77777777" w:rsidTr="00B816E3">
        <w:trPr>
          <w:trHeight w:val="337"/>
        </w:trPr>
        <w:tc>
          <w:tcPr>
            <w:tcW w:w="0" w:type="auto"/>
            <w:shd w:val="clear" w:color="auto" w:fill="auto"/>
            <w:noWrap/>
            <w:vAlign w:val="center"/>
            <w:hideMark/>
          </w:tcPr>
          <w:p w14:paraId="4E29B6B6" w14:textId="77777777" w:rsidR="00485843" w:rsidRPr="00485843" w:rsidRDefault="00485843" w:rsidP="00485843">
            <w:pPr>
              <w:jc w:val="center"/>
              <w:rPr>
                <w:rFonts w:eastAsia="Times New Roman" w:cstheme="minorHAnsi"/>
                <w:sz w:val="14"/>
                <w:szCs w:val="16"/>
              </w:rPr>
            </w:pPr>
            <w:bookmarkStart w:id="196" w:name="_Hlk517795723"/>
          </w:p>
        </w:tc>
        <w:tc>
          <w:tcPr>
            <w:tcW w:w="0" w:type="auto"/>
            <w:gridSpan w:val="12"/>
            <w:shd w:val="clear" w:color="auto" w:fill="auto"/>
            <w:noWrap/>
            <w:vAlign w:val="center"/>
            <w:hideMark/>
          </w:tcPr>
          <w:p w14:paraId="31534E5E" w14:textId="77777777" w:rsidR="00485843" w:rsidRPr="00485843" w:rsidRDefault="00485843" w:rsidP="00485843">
            <w:pPr>
              <w:jc w:val="center"/>
              <w:rPr>
                <w:rFonts w:eastAsia="Times New Roman" w:cstheme="minorHAnsi"/>
                <w:b/>
                <w:bCs/>
                <w:color w:val="000000"/>
                <w:sz w:val="22"/>
                <w:szCs w:val="16"/>
              </w:rPr>
            </w:pPr>
            <w:r w:rsidRPr="00485843">
              <w:rPr>
                <w:rFonts w:eastAsia="Times New Roman" w:cstheme="minorHAnsi"/>
                <w:b/>
                <w:bCs/>
                <w:color w:val="000000"/>
                <w:sz w:val="22"/>
                <w:szCs w:val="16"/>
              </w:rPr>
              <w:t>Total DALYS</w:t>
            </w:r>
          </w:p>
        </w:tc>
        <w:tc>
          <w:tcPr>
            <w:tcW w:w="0" w:type="auto"/>
            <w:shd w:val="clear" w:color="auto" w:fill="auto"/>
            <w:noWrap/>
            <w:vAlign w:val="center"/>
            <w:hideMark/>
          </w:tcPr>
          <w:p w14:paraId="63F2355A" w14:textId="77777777" w:rsidR="00485843" w:rsidRPr="00485843" w:rsidRDefault="00485843" w:rsidP="00485843">
            <w:pPr>
              <w:jc w:val="center"/>
              <w:rPr>
                <w:rFonts w:eastAsia="Times New Roman" w:cstheme="minorHAnsi"/>
                <w:b/>
                <w:bCs/>
                <w:color w:val="000000"/>
                <w:sz w:val="14"/>
                <w:szCs w:val="16"/>
              </w:rPr>
            </w:pPr>
          </w:p>
        </w:tc>
      </w:tr>
      <w:tr w:rsidR="00485843" w:rsidRPr="00485843" w14:paraId="3C51093B" w14:textId="77777777" w:rsidTr="00B816E3">
        <w:trPr>
          <w:trHeight w:val="353"/>
        </w:trPr>
        <w:tc>
          <w:tcPr>
            <w:tcW w:w="0" w:type="auto"/>
            <w:tcBorders>
              <w:bottom w:val="single" w:sz="4" w:space="0" w:color="auto"/>
            </w:tcBorders>
            <w:shd w:val="clear" w:color="auto" w:fill="auto"/>
            <w:noWrap/>
            <w:vAlign w:val="center"/>
            <w:hideMark/>
          </w:tcPr>
          <w:p w14:paraId="346C75CB" w14:textId="77777777" w:rsidR="00485843" w:rsidRPr="00485843" w:rsidRDefault="00485843" w:rsidP="00485843">
            <w:pPr>
              <w:rPr>
                <w:rFonts w:eastAsia="Times New Roman" w:cstheme="minorHAnsi"/>
                <w:sz w:val="14"/>
                <w:szCs w:val="16"/>
              </w:rPr>
            </w:pPr>
          </w:p>
        </w:tc>
        <w:tc>
          <w:tcPr>
            <w:tcW w:w="0" w:type="auto"/>
            <w:gridSpan w:val="4"/>
            <w:tcBorders>
              <w:bottom w:val="single" w:sz="4" w:space="0" w:color="auto"/>
            </w:tcBorders>
            <w:shd w:val="clear" w:color="auto" w:fill="auto"/>
            <w:noWrap/>
            <w:vAlign w:val="center"/>
            <w:hideMark/>
          </w:tcPr>
          <w:p w14:paraId="3FEFB487" w14:textId="77777777" w:rsidR="00485843" w:rsidRPr="00485843" w:rsidRDefault="00485843" w:rsidP="00485843">
            <w:pPr>
              <w:jc w:val="center"/>
              <w:rPr>
                <w:rFonts w:eastAsia="Times New Roman" w:cstheme="minorHAnsi"/>
                <w:color w:val="000000"/>
                <w:sz w:val="14"/>
                <w:szCs w:val="16"/>
              </w:rPr>
            </w:pPr>
            <w:r w:rsidRPr="00485843">
              <w:rPr>
                <w:rFonts w:eastAsia="Times New Roman" w:cstheme="minorHAnsi"/>
                <w:color w:val="000000"/>
                <w:sz w:val="14"/>
                <w:szCs w:val="16"/>
              </w:rPr>
              <w:t>Hip Fractures</w:t>
            </w:r>
          </w:p>
        </w:tc>
        <w:tc>
          <w:tcPr>
            <w:tcW w:w="0" w:type="auto"/>
            <w:gridSpan w:val="4"/>
            <w:tcBorders>
              <w:bottom w:val="single" w:sz="4" w:space="0" w:color="auto"/>
            </w:tcBorders>
            <w:shd w:val="clear" w:color="auto" w:fill="auto"/>
            <w:noWrap/>
            <w:vAlign w:val="center"/>
            <w:hideMark/>
          </w:tcPr>
          <w:p w14:paraId="69ED7954" w14:textId="77777777" w:rsidR="00485843" w:rsidRPr="00485843" w:rsidRDefault="00485843" w:rsidP="00485843">
            <w:pPr>
              <w:jc w:val="center"/>
              <w:rPr>
                <w:rFonts w:eastAsia="Times New Roman" w:cstheme="minorHAnsi"/>
                <w:color w:val="000000"/>
                <w:sz w:val="14"/>
                <w:szCs w:val="16"/>
              </w:rPr>
            </w:pPr>
            <w:r w:rsidRPr="00485843">
              <w:rPr>
                <w:rFonts w:eastAsia="Times New Roman" w:cstheme="minorHAnsi"/>
                <w:color w:val="000000"/>
                <w:sz w:val="14"/>
                <w:szCs w:val="16"/>
              </w:rPr>
              <w:t>Vert Fractures</w:t>
            </w:r>
          </w:p>
        </w:tc>
        <w:tc>
          <w:tcPr>
            <w:tcW w:w="0" w:type="auto"/>
            <w:gridSpan w:val="4"/>
            <w:tcBorders>
              <w:bottom w:val="single" w:sz="4" w:space="0" w:color="auto"/>
            </w:tcBorders>
            <w:shd w:val="clear" w:color="auto" w:fill="auto"/>
            <w:noWrap/>
            <w:vAlign w:val="center"/>
            <w:hideMark/>
          </w:tcPr>
          <w:p w14:paraId="565486FF" w14:textId="77777777" w:rsidR="00485843" w:rsidRPr="00485843" w:rsidRDefault="00485843" w:rsidP="00485843">
            <w:pPr>
              <w:jc w:val="center"/>
              <w:rPr>
                <w:rFonts w:eastAsia="Times New Roman" w:cstheme="minorHAnsi"/>
                <w:color w:val="000000"/>
                <w:sz w:val="14"/>
                <w:szCs w:val="16"/>
              </w:rPr>
            </w:pPr>
            <w:r w:rsidRPr="00485843">
              <w:rPr>
                <w:rFonts w:eastAsia="Times New Roman" w:cstheme="minorHAnsi"/>
                <w:color w:val="000000"/>
                <w:sz w:val="14"/>
                <w:szCs w:val="16"/>
              </w:rPr>
              <w:t>NHNV Fractures</w:t>
            </w:r>
          </w:p>
        </w:tc>
        <w:tc>
          <w:tcPr>
            <w:tcW w:w="0" w:type="auto"/>
            <w:tcBorders>
              <w:bottom w:val="single" w:sz="4" w:space="0" w:color="auto"/>
            </w:tcBorders>
            <w:shd w:val="clear" w:color="auto" w:fill="auto"/>
            <w:noWrap/>
            <w:vAlign w:val="center"/>
            <w:hideMark/>
          </w:tcPr>
          <w:p w14:paraId="03CBCBAB" w14:textId="77777777" w:rsidR="00485843" w:rsidRPr="00485843" w:rsidRDefault="00485843" w:rsidP="00485843">
            <w:pPr>
              <w:jc w:val="center"/>
              <w:rPr>
                <w:rFonts w:eastAsia="Times New Roman" w:cstheme="minorHAnsi"/>
                <w:color w:val="000000"/>
                <w:sz w:val="14"/>
                <w:szCs w:val="16"/>
              </w:rPr>
            </w:pPr>
          </w:p>
        </w:tc>
      </w:tr>
      <w:tr w:rsidR="00485843" w:rsidRPr="00485843" w14:paraId="12C249E8" w14:textId="77777777" w:rsidTr="00B816E3">
        <w:trPr>
          <w:trHeight w:val="353"/>
        </w:trPr>
        <w:tc>
          <w:tcPr>
            <w:tcW w:w="0" w:type="auto"/>
            <w:tcBorders>
              <w:top w:val="single" w:sz="4" w:space="0" w:color="auto"/>
              <w:bottom w:val="single" w:sz="4" w:space="0" w:color="auto"/>
            </w:tcBorders>
            <w:shd w:val="clear" w:color="auto" w:fill="auto"/>
            <w:noWrap/>
            <w:vAlign w:val="center"/>
            <w:hideMark/>
          </w:tcPr>
          <w:p w14:paraId="0BDBF96C" w14:textId="77777777" w:rsidR="00485843" w:rsidRPr="00485843" w:rsidRDefault="00485843" w:rsidP="00485843">
            <w:pPr>
              <w:rPr>
                <w:rFonts w:eastAsia="Times New Roman" w:cstheme="minorHAnsi"/>
                <w:sz w:val="14"/>
                <w:szCs w:val="16"/>
              </w:rPr>
            </w:pPr>
          </w:p>
        </w:tc>
        <w:tc>
          <w:tcPr>
            <w:tcW w:w="0" w:type="auto"/>
            <w:gridSpan w:val="2"/>
            <w:tcBorders>
              <w:top w:val="single" w:sz="4" w:space="0" w:color="auto"/>
              <w:bottom w:val="single" w:sz="4" w:space="0" w:color="auto"/>
            </w:tcBorders>
            <w:shd w:val="clear" w:color="auto" w:fill="auto"/>
            <w:noWrap/>
            <w:vAlign w:val="center"/>
            <w:hideMark/>
          </w:tcPr>
          <w:p w14:paraId="10FC67AC" w14:textId="77777777" w:rsidR="00485843" w:rsidRPr="00485843" w:rsidRDefault="00485843" w:rsidP="00485843">
            <w:pPr>
              <w:jc w:val="center"/>
              <w:rPr>
                <w:rFonts w:eastAsia="Times New Roman" w:cstheme="minorHAnsi"/>
                <w:i/>
                <w:color w:val="000000"/>
                <w:sz w:val="14"/>
                <w:szCs w:val="16"/>
              </w:rPr>
            </w:pPr>
            <w:r w:rsidRPr="00485843">
              <w:rPr>
                <w:rFonts w:eastAsia="Times New Roman" w:cstheme="minorHAnsi"/>
                <w:i/>
                <w:color w:val="000000"/>
                <w:sz w:val="14"/>
                <w:szCs w:val="16"/>
              </w:rPr>
              <w:t>YLL</w:t>
            </w:r>
          </w:p>
        </w:tc>
        <w:tc>
          <w:tcPr>
            <w:tcW w:w="0" w:type="auto"/>
            <w:gridSpan w:val="2"/>
            <w:tcBorders>
              <w:top w:val="single" w:sz="4" w:space="0" w:color="auto"/>
              <w:bottom w:val="single" w:sz="4" w:space="0" w:color="auto"/>
            </w:tcBorders>
            <w:shd w:val="clear" w:color="auto" w:fill="auto"/>
            <w:noWrap/>
            <w:vAlign w:val="center"/>
            <w:hideMark/>
          </w:tcPr>
          <w:p w14:paraId="3E21F73E" w14:textId="77777777" w:rsidR="00485843" w:rsidRPr="00485843" w:rsidRDefault="00485843" w:rsidP="00485843">
            <w:pPr>
              <w:jc w:val="center"/>
              <w:rPr>
                <w:rFonts w:eastAsia="Times New Roman" w:cstheme="minorHAnsi"/>
                <w:i/>
                <w:color w:val="000000"/>
                <w:sz w:val="14"/>
                <w:szCs w:val="16"/>
              </w:rPr>
            </w:pPr>
            <w:r w:rsidRPr="00485843">
              <w:rPr>
                <w:rFonts w:eastAsia="Times New Roman" w:cstheme="minorHAnsi"/>
                <w:i/>
                <w:color w:val="000000"/>
                <w:sz w:val="14"/>
                <w:szCs w:val="16"/>
              </w:rPr>
              <w:t>YLD</w:t>
            </w:r>
          </w:p>
        </w:tc>
        <w:tc>
          <w:tcPr>
            <w:tcW w:w="0" w:type="auto"/>
            <w:gridSpan w:val="2"/>
            <w:tcBorders>
              <w:top w:val="single" w:sz="4" w:space="0" w:color="auto"/>
              <w:bottom w:val="single" w:sz="4" w:space="0" w:color="auto"/>
            </w:tcBorders>
            <w:shd w:val="clear" w:color="auto" w:fill="auto"/>
            <w:noWrap/>
            <w:vAlign w:val="center"/>
            <w:hideMark/>
          </w:tcPr>
          <w:p w14:paraId="3816E37C" w14:textId="77777777" w:rsidR="00485843" w:rsidRPr="00485843" w:rsidRDefault="00485843" w:rsidP="00485843">
            <w:pPr>
              <w:jc w:val="center"/>
              <w:rPr>
                <w:rFonts w:eastAsia="Times New Roman" w:cstheme="minorHAnsi"/>
                <w:i/>
                <w:color w:val="000000"/>
                <w:sz w:val="14"/>
                <w:szCs w:val="16"/>
              </w:rPr>
            </w:pPr>
            <w:r w:rsidRPr="00485843">
              <w:rPr>
                <w:rFonts w:eastAsia="Times New Roman" w:cstheme="minorHAnsi"/>
                <w:i/>
                <w:color w:val="000000"/>
                <w:sz w:val="14"/>
                <w:szCs w:val="16"/>
              </w:rPr>
              <w:t>YLL</w:t>
            </w:r>
          </w:p>
        </w:tc>
        <w:tc>
          <w:tcPr>
            <w:tcW w:w="0" w:type="auto"/>
            <w:gridSpan w:val="2"/>
            <w:tcBorders>
              <w:top w:val="single" w:sz="4" w:space="0" w:color="auto"/>
              <w:bottom w:val="single" w:sz="4" w:space="0" w:color="auto"/>
            </w:tcBorders>
            <w:shd w:val="clear" w:color="auto" w:fill="auto"/>
            <w:noWrap/>
            <w:vAlign w:val="center"/>
            <w:hideMark/>
          </w:tcPr>
          <w:p w14:paraId="6121DD58" w14:textId="77777777" w:rsidR="00485843" w:rsidRPr="00485843" w:rsidRDefault="00485843" w:rsidP="00485843">
            <w:pPr>
              <w:jc w:val="center"/>
              <w:rPr>
                <w:rFonts w:eastAsia="Times New Roman" w:cstheme="minorHAnsi"/>
                <w:i/>
                <w:color w:val="000000"/>
                <w:sz w:val="14"/>
                <w:szCs w:val="16"/>
              </w:rPr>
            </w:pPr>
            <w:r w:rsidRPr="00485843">
              <w:rPr>
                <w:rFonts w:eastAsia="Times New Roman" w:cstheme="minorHAnsi"/>
                <w:i/>
                <w:color w:val="000000"/>
                <w:sz w:val="14"/>
                <w:szCs w:val="16"/>
              </w:rPr>
              <w:t>YLD</w:t>
            </w:r>
          </w:p>
        </w:tc>
        <w:tc>
          <w:tcPr>
            <w:tcW w:w="0" w:type="auto"/>
            <w:gridSpan w:val="2"/>
            <w:tcBorders>
              <w:top w:val="single" w:sz="4" w:space="0" w:color="auto"/>
              <w:bottom w:val="single" w:sz="4" w:space="0" w:color="auto"/>
            </w:tcBorders>
            <w:shd w:val="clear" w:color="auto" w:fill="auto"/>
            <w:noWrap/>
            <w:vAlign w:val="center"/>
            <w:hideMark/>
          </w:tcPr>
          <w:p w14:paraId="6B3555E1" w14:textId="77777777" w:rsidR="00485843" w:rsidRPr="00485843" w:rsidRDefault="00485843" w:rsidP="00485843">
            <w:pPr>
              <w:jc w:val="center"/>
              <w:rPr>
                <w:rFonts w:eastAsia="Times New Roman" w:cstheme="minorHAnsi"/>
                <w:i/>
                <w:color w:val="000000"/>
                <w:sz w:val="14"/>
                <w:szCs w:val="16"/>
              </w:rPr>
            </w:pPr>
            <w:r w:rsidRPr="00485843">
              <w:rPr>
                <w:rFonts w:eastAsia="Times New Roman" w:cstheme="minorHAnsi"/>
                <w:i/>
                <w:color w:val="000000"/>
                <w:sz w:val="14"/>
                <w:szCs w:val="16"/>
              </w:rPr>
              <w:t>YLL</w:t>
            </w:r>
          </w:p>
        </w:tc>
        <w:tc>
          <w:tcPr>
            <w:tcW w:w="0" w:type="auto"/>
            <w:gridSpan w:val="2"/>
            <w:tcBorders>
              <w:top w:val="single" w:sz="4" w:space="0" w:color="auto"/>
              <w:bottom w:val="single" w:sz="4" w:space="0" w:color="auto"/>
            </w:tcBorders>
            <w:shd w:val="clear" w:color="auto" w:fill="auto"/>
            <w:noWrap/>
            <w:vAlign w:val="center"/>
            <w:hideMark/>
          </w:tcPr>
          <w:p w14:paraId="782C7B91" w14:textId="77777777" w:rsidR="00485843" w:rsidRPr="00485843" w:rsidRDefault="00485843" w:rsidP="00485843">
            <w:pPr>
              <w:jc w:val="center"/>
              <w:rPr>
                <w:rFonts w:eastAsia="Times New Roman" w:cstheme="minorHAnsi"/>
                <w:i/>
                <w:color w:val="000000"/>
                <w:sz w:val="14"/>
                <w:szCs w:val="16"/>
              </w:rPr>
            </w:pPr>
            <w:r w:rsidRPr="00485843">
              <w:rPr>
                <w:rFonts w:eastAsia="Times New Roman" w:cstheme="minorHAnsi"/>
                <w:i/>
                <w:color w:val="000000"/>
                <w:sz w:val="14"/>
                <w:szCs w:val="16"/>
              </w:rPr>
              <w:t>YLD</w:t>
            </w:r>
          </w:p>
        </w:tc>
        <w:tc>
          <w:tcPr>
            <w:tcW w:w="0" w:type="auto"/>
            <w:tcBorders>
              <w:top w:val="single" w:sz="4" w:space="0" w:color="auto"/>
              <w:bottom w:val="single" w:sz="4" w:space="0" w:color="auto"/>
            </w:tcBorders>
            <w:shd w:val="clear" w:color="auto" w:fill="auto"/>
            <w:noWrap/>
            <w:vAlign w:val="center"/>
            <w:hideMark/>
          </w:tcPr>
          <w:p w14:paraId="5D8D59FE" w14:textId="77777777" w:rsidR="00485843" w:rsidRPr="00485843" w:rsidRDefault="00485843" w:rsidP="00485843">
            <w:pPr>
              <w:jc w:val="center"/>
              <w:rPr>
                <w:rFonts w:eastAsia="Times New Roman" w:cstheme="minorHAnsi"/>
                <w:i/>
                <w:color w:val="000000"/>
                <w:sz w:val="14"/>
                <w:szCs w:val="16"/>
              </w:rPr>
            </w:pPr>
          </w:p>
        </w:tc>
      </w:tr>
      <w:tr w:rsidR="00485843" w:rsidRPr="00485843" w14:paraId="524D5D46" w14:textId="77777777" w:rsidTr="00B816E3">
        <w:trPr>
          <w:trHeight w:val="353"/>
        </w:trPr>
        <w:tc>
          <w:tcPr>
            <w:tcW w:w="0" w:type="auto"/>
            <w:tcBorders>
              <w:top w:val="single" w:sz="4" w:space="0" w:color="auto"/>
            </w:tcBorders>
            <w:shd w:val="clear" w:color="auto" w:fill="auto"/>
            <w:noWrap/>
            <w:vAlign w:val="center"/>
            <w:hideMark/>
          </w:tcPr>
          <w:p w14:paraId="4299FA96" w14:textId="77777777" w:rsidR="00485843" w:rsidRPr="00485843" w:rsidRDefault="00485843" w:rsidP="00485843">
            <w:pPr>
              <w:rPr>
                <w:rFonts w:eastAsia="Times New Roman" w:cstheme="minorHAnsi"/>
                <w:sz w:val="14"/>
                <w:szCs w:val="16"/>
              </w:rPr>
            </w:pPr>
          </w:p>
        </w:tc>
        <w:tc>
          <w:tcPr>
            <w:tcW w:w="0" w:type="auto"/>
            <w:tcBorders>
              <w:top w:val="single" w:sz="4" w:space="0" w:color="auto"/>
            </w:tcBorders>
            <w:shd w:val="clear" w:color="auto" w:fill="auto"/>
            <w:noWrap/>
            <w:vAlign w:val="center"/>
            <w:hideMark/>
          </w:tcPr>
          <w:p w14:paraId="282F13E7" w14:textId="77777777" w:rsidR="00485843" w:rsidRPr="00485843" w:rsidRDefault="00485843" w:rsidP="00485843">
            <w:pPr>
              <w:rPr>
                <w:rFonts w:eastAsia="Times New Roman" w:cstheme="minorHAnsi"/>
                <w:i/>
                <w:color w:val="000000"/>
                <w:sz w:val="14"/>
                <w:szCs w:val="16"/>
              </w:rPr>
            </w:pPr>
            <w:r w:rsidRPr="00485843">
              <w:rPr>
                <w:rFonts w:eastAsia="Times New Roman" w:cstheme="minorHAnsi"/>
                <w:i/>
                <w:color w:val="000000"/>
                <w:sz w:val="14"/>
                <w:szCs w:val="16"/>
              </w:rPr>
              <w:t>Women</w:t>
            </w:r>
          </w:p>
        </w:tc>
        <w:tc>
          <w:tcPr>
            <w:tcW w:w="0" w:type="auto"/>
            <w:tcBorders>
              <w:top w:val="single" w:sz="4" w:space="0" w:color="auto"/>
            </w:tcBorders>
            <w:shd w:val="clear" w:color="auto" w:fill="auto"/>
            <w:noWrap/>
            <w:vAlign w:val="center"/>
            <w:hideMark/>
          </w:tcPr>
          <w:p w14:paraId="311B3C5E" w14:textId="77777777" w:rsidR="00485843" w:rsidRPr="00485843" w:rsidRDefault="00485843" w:rsidP="00485843">
            <w:pPr>
              <w:rPr>
                <w:rFonts w:eastAsia="Times New Roman" w:cstheme="minorHAnsi"/>
                <w:i/>
                <w:color w:val="000000"/>
                <w:sz w:val="14"/>
                <w:szCs w:val="16"/>
              </w:rPr>
            </w:pPr>
            <w:r w:rsidRPr="00485843">
              <w:rPr>
                <w:rFonts w:eastAsia="Times New Roman" w:cstheme="minorHAnsi"/>
                <w:i/>
                <w:color w:val="000000"/>
                <w:sz w:val="14"/>
                <w:szCs w:val="16"/>
              </w:rPr>
              <w:t>Men</w:t>
            </w:r>
          </w:p>
        </w:tc>
        <w:tc>
          <w:tcPr>
            <w:tcW w:w="0" w:type="auto"/>
            <w:tcBorders>
              <w:top w:val="single" w:sz="4" w:space="0" w:color="auto"/>
            </w:tcBorders>
            <w:shd w:val="clear" w:color="auto" w:fill="auto"/>
            <w:noWrap/>
            <w:vAlign w:val="center"/>
            <w:hideMark/>
          </w:tcPr>
          <w:p w14:paraId="7CE7A581" w14:textId="77777777" w:rsidR="00485843" w:rsidRPr="00485843" w:rsidRDefault="00485843" w:rsidP="00485843">
            <w:pPr>
              <w:rPr>
                <w:rFonts w:eastAsia="Times New Roman" w:cstheme="minorHAnsi"/>
                <w:i/>
                <w:color w:val="000000"/>
                <w:sz w:val="14"/>
                <w:szCs w:val="16"/>
              </w:rPr>
            </w:pPr>
            <w:r w:rsidRPr="00485843">
              <w:rPr>
                <w:rFonts w:eastAsia="Times New Roman" w:cstheme="minorHAnsi"/>
                <w:i/>
                <w:color w:val="000000"/>
                <w:sz w:val="14"/>
                <w:szCs w:val="16"/>
              </w:rPr>
              <w:t>Women</w:t>
            </w:r>
          </w:p>
        </w:tc>
        <w:tc>
          <w:tcPr>
            <w:tcW w:w="0" w:type="auto"/>
            <w:tcBorders>
              <w:top w:val="single" w:sz="4" w:space="0" w:color="auto"/>
            </w:tcBorders>
            <w:shd w:val="clear" w:color="auto" w:fill="auto"/>
            <w:noWrap/>
            <w:vAlign w:val="center"/>
            <w:hideMark/>
          </w:tcPr>
          <w:p w14:paraId="5DC55161" w14:textId="77777777" w:rsidR="00485843" w:rsidRPr="00485843" w:rsidRDefault="00485843" w:rsidP="00485843">
            <w:pPr>
              <w:rPr>
                <w:rFonts w:eastAsia="Times New Roman" w:cstheme="minorHAnsi"/>
                <w:i/>
                <w:color w:val="000000"/>
                <w:sz w:val="14"/>
                <w:szCs w:val="16"/>
              </w:rPr>
            </w:pPr>
            <w:r w:rsidRPr="00485843">
              <w:rPr>
                <w:rFonts w:eastAsia="Times New Roman" w:cstheme="minorHAnsi"/>
                <w:i/>
                <w:color w:val="000000"/>
                <w:sz w:val="14"/>
                <w:szCs w:val="16"/>
              </w:rPr>
              <w:t>Men</w:t>
            </w:r>
          </w:p>
        </w:tc>
        <w:tc>
          <w:tcPr>
            <w:tcW w:w="0" w:type="auto"/>
            <w:tcBorders>
              <w:top w:val="single" w:sz="4" w:space="0" w:color="auto"/>
            </w:tcBorders>
            <w:shd w:val="clear" w:color="auto" w:fill="auto"/>
            <w:noWrap/>
            <w:vAlign w:val="center"/>
            <w:hideMark/>
          </w:tcPr>
          <w:p w14:paraId="75CFD877" w14:textId="77777777" w:rsidR="00485843" w:rsidRPr="00485843" w:rsidRDefault="00485843" w:rsidP="00485843">
            <w:pPr>
              <w:rPr>
                <w:rFonts w:eastAsia="Times New Roman" w:cstheme="minorHAnsi"/>
                <w:i/>
                <w:color w:val="000000"/>
                <w:sz w:val="14"/>
                <w:szCs w:val="16"/>
              </w:rPr>
            </w:pPr>
            <w:r w:rsidRPr="00485843">
              <w:rPr>
                <w:rFonts w:eastAsia="Times New Roman" w:cstheme="minorHAnsi"/>
                <w:i/>
                <w:color w:val="000000"/>
                <w:sz w:val="14"/>
                <w:szCs w:val="16"/>
              </w:rPr>
              <w:t>Women</w:t>
            </w:r>
          </w:p>
        </w:tc>
        <w:tc>
          <w:tcPr>
            <w:tcW w:w="0" w:type="auto"/>
            <w:tcBorders>
              <w:top w:val="single" w:sz="4" w:space="0" w:color="auto"/>
            </w:tcBorders>
            <w:shd w:val="clear" w:color="auto" w:fill="auto"/>
            <w:noWrap/>
            <w:vAlign w:val="center"/>
            <w:hideMark/>
          </w:tcPr>
          <w:p w14:paraId="41B05274" w14:textId="77777777" w:rsidR="00485843" w:rsidRPr="00485843" w:rsidRDefault="00485843" w:rsidP="00485843">
            <w:pPr>
              <w:rPr>
                <w:rFonts w:eastAsia="Times New Roman" w:cstheme="minorHAnsi"/>
                <w:i/>
                <w:color w:val="000000"/>
                <w:sz w:val="14"/>
                <w:szCs w:val="16"/>
              </w:rPr>
            </w:pPr>
            <w:r w:rsidRPr="00485843">
              <w:rPr>
                <w:rFonts w:eastAsia="Times New Roman" w:cstheme="minorHAnsi"/>
                <w:i/>
                <w:color w:val="000000"/>
                <w:sz w:val="14"/>
                <w:szCs w:val="16"/>
              </w:rPr>
              <w:t>Men</w:t>
            </w:r>
          </w:p>
        </w:tc>
        <w:tc>
          <w:tcPr>
            <w:tcW w:w="0" w:type="auto"/>
            <w:tcBorders>
              <w:top w:val="single" w:sz="4" w:space="0" w:color="auto"/>
            </w:tcBorders>
            <w:shd w:val="clear" w:color="auto" w:fill="auto"/>
            <w:noWrap/>
            <w:vAlign w:val="center"/>
            <w:hideMark/>
          </w:tcPr>
          <w:p w14:paraId="2458047C" w14:textId="77777777" w:rsidR="00485843" w:rsidRPr="00485843" w:rsidRDefault="00485843" w:rsidP="00485843">
            <w:pPr>
              <w:rPr>
                <w:rFonts w:eastAsia="Times New Roman" w:cstheme="minorHAnsi"/>
                <w:i/>
                <w:color w:val="000000"/>
                <w:sz w:val="14"/>
                <w:szCs w:val="16"/>
              </w:rPr>
            </w:pPr>
            <w:r w:rsidRPr="00485843">
              <w:rPr>
                <w:rFonts w:eastAsia="Times New Roman" w:cstheme="minorHAnsi"/>
                <w:i/>
                <w:color w:val="000000"/>
                <w:sz w:val="14"/>
                <w:szCs w:val="16"/>
              </w:rPr>
              <w:t>Women</w:t>
            </w:r>
          </w:p>
        </w:tc>
        <w:tc>
          <w:tcPr>
            <w:tcW w:w="0" w:type="auto"/>
            <w:tcBorders>
              <w:top w:val="single" w:sz="4" w:space="0" w:color="auto"/>
            </w:tcBorders>
            <w:shd w:val="clear" w:color="auto" w:fill="auto"/>
            <w:noWrap/>
            <w:vAlign w:val="center"/>
            <w:hideMark/>
          </w:tcPr>
          <w:p w14:paraId="5FB0C271" w14:textId="77777777" w:rsidR="00485843" w:rsidRPr="00485843" w:rsidRDefault="00485843" w:rsidP="00485843">
            <w:pPr>
              <w:rPr>
                <w:rFonts w:eastAsia="Times New Roman" w:cstheme="minorHAnsi"/>
                <w:i/>
                <w:color w:val="000000"/>
                <w:sz w:val="14"/>
                <w:szCs w:val="16"/>
              </w:rPr>
            </w:pPr>
            <w:r w:rsidRPr="00485843">
              <w:rPr>
                <w:rFonts w:eastAsia="Times New Roman" w:cstheme="minorHAnsi"/>
                <w:i/>
                <w:color w:val="000000"/>
                <w:sz w:val="14"/>
                <w:szCs w:val="16"/>
              </w:rPr>
              <w:t>Men</w:t>
            </w:r>
          </w:p>
        </w:tc>
        <w:tc>
          <w:tcPr>
            <w:tcW w:w="0" w:type="auto"/>
            <w:tcBorders>
              <w:top w:val="single" w:sz="4" w:space="0" w:color="auto"/>
            </w:tcBorders>
            <w:shd w:val="clear" w:color="auto" w:fill="auto"/>
            <w:noWrap/>
            <w:vAlign w:val="center"/>
            <w:hideMark/>
          </w:tcPr>
          <w:p w14:paraId="1B204823" w14:textId="77777777" w:rsidR="00485843" w:rsidRPr="00485843" w:rsidRDefault="00485843" w:rsidP="00485843">
            <w:pPr>
              <w:rPr>
                <w:rFonts w:eastAsia="Times New Roman" w:cstheme="minorHAnsi"/>
                <w:i/>
                <w:color w:val="000000"/>
                <w:sz w:val="14"/>
                <w:szCs w:val="16"/>
              </w:rPr>
            </w:pPr>
            <w:r w:rsidRPr="00485843">
              <w:rPr>
                <w:rFonts w:eastAsia="Times New Roman" w:cstheme="minorHAnsi"/>
                <w:i/>
                <w:color w:val="000000"/>
                <w:sz w:val="14"/>
                <w:szCs w:val="16"/>
              </w:rPr>
              <w:t>Women</w:t>
            </w:r>
          </w:p>
        </w:tc>
        <w:tc>
          <w:tcPr>
            <w:tcW w:w="0" w:type="auto"/>
            <w:tcBorders>
              <w:top w:val="single" w:sz="4" w:space="0" w:color="auto"/>
            </w:tcBorders>
            <w:shd w:val="clear" w:color="auto" w:fill="auto"/>
            <w:noWrap/>
            <w:vAlign w:val="center"/>
            <w:hideMark/>
          </w:tcPr>
          <w:p w14:paraId="407C2D73" w14:textId="77777777" w:rsidR="00485843" w:rsidRPr="00485843" w:rsidRDefault="00485843" w:rsidP="00485843">
            <w:pPr>
              <w:rPr>
                <w:rFonts w:eastAsia="Times New Roman" w:cstheme="minorHAnsi"/>
                <w:i/>
                <w:color w:val="000000"/>
                <w:sz w:val="14"/>
                <w:szCs w:val="16"/>
              </w:rPr>
            </w:pPr>
            <w:r w:rsidRPr="00485843">
              <w:rPr>
                <w:rFonts w:eastAsia="Times New Roman" w:cstheme="minorHAnsi"/>
                <w:i/>
                <w:color w:val="000000"/>
                <w:sz w:val="14"/>
                <w:szCs w:val="16"/>
              </w:rPr>
              <w:t>Men</w:t>
            </w:r>
          </w:p>
        </w:tc>
        <w:tc>
          <w:tcPr>
            <w:tcW w:w="0" w:type="auto"/>
            <w:tcBorders>
              <w:top w:val="single" w:sz="4" w:space="0" w:color="auto"/>
            </w:tcBorders>
            <w:shd w:val="clear" w:color="auto" w:fill="auto"/>
            <w:noWrap/>
            <w:vAlign w:val="center"/>
            <w:hideMark/>
          </w:tcPr>
          <w:p w14:paraId="76E85A3C" w14:textId="77777777" w:rsidR="00485843" w:rsidRPr="00485843" w:rsidRDefault="00485843" w:rsidP="00485843">
            <w:pPr>
              <w:rPr>
                <w:rFonts w:eastAsia="Times New Roman" w:cstheme="minorHAnsi"/>
                <w:i/>
                <w:color w:val="000000"/>
                <w:sz w:val="14"/>
                <w:szCs w:val="16"/>
              </w:rPr>
            </w:pPr>
            <w:r w:rsidRPr="00485843">
              <w:rPr>
                <w:rFonts w:eastAsia="Times New Roman" w:cstheme="minorHAnsi"/>
                <w:i/>
                <w:color w:val="000000"/>
                <w:sz w:val="14"/>
                <w:szCs w:val="16"/>
              </w:rPr>
              <w:t>Women</w:t>
            </w:r>
          </w:p>
        </w:tc>
        <w:tc>
          <w:tcPr>
            <w:tcW w:w="0" w:type="auto"/>
            <w:tcBorders>
              <w:top w:val="single" w:sz="4" w:space="0" w:color="auto"/>
            </w:tcBorders>
            <w:shd w:val="clear" w:color="auto" w:fill="auto"/>
            <w:noWrap/>
            <w:vAlign w:val="center"/>
            <w:hideMark/>
          </w:tcPr>
          <w:p w14:paraId="4ADA983F" w14:textId="77777777" w:rsidR="00485843" w:rsidRPr="00485843" w:rsidRDefault="00485843" w:rsidP="00485843">
            <w:pPr>
              <w:rPr>
                <w:rFonts w:eastAsia="Times New Roman" w:cstheme="minorHAnsi"/>
                <w:i/>
                <w:color w:val="000000"/>
                <w:sz w:val="14"/>
                <w:szCs w:val="16"/>
              </w:rPr>
            </w:pPr>
            <w:r w:rsidRPr="00485843">
              <w:rPr>
                <w:rFonts w:eastAsia="Times New Roman" w:cstheme="minorHAnsi"/>
                <w:i/>
                <w:color w:val="000000"/>
                <w:sz w:val="14"/>
                <w:szCs w:val="16"/>
              </w:rPr>
              <w:t>Men</w:t>
            </w:r>
          </w:p>
        </w:tc>
        <w:tc>
          <w:tcPr>
            <w:tcW w:w="0" w:type="auto"/>
            <w:tcBorders>
              <w:top w:val="single" w:sz="4" w:space="0" w:color="auto"/>
            </w:tcBorders>
            <w:shd w:val="clear" w:color="auto" w:fill="auto"/>
            <w:noWrap/>
            <w:vAlign w:val="center"/>
            <w:hideMark/>
          </w:tcPr>
          <w:p w14:paraId="3F0F8AD2" w14:textId="77777777" w:rsidR="00485843" w:rsidRPr="00485843" w:rsidRDefault="00485843" w:rsidP="00485843">
            <w:pPr>
              <w:rPr>
                <w:rFonts w:eastAsia="Times New Roman" w:cstheme="minorHAnsi"/>
                <w:i/>
                <w:color w:val="000000"/>
                <w:sz w:val="14"/>
                <w:szCs w:val="16"/>
              </w:rPr>
            </w:pPr>
            <w:r w:rsidRPr="00485843">
              <w:rPr>
                <w:rFonts w:eastAsia="Times New Roman" w:cstheme="minorHAnsi"/>
                <w:i/>
                <w:color w:val="000000"/>
                <w:sz w:val="14"/>
                <w:szCs w:val="16"/>
              </w:rPr>
              <w:t>Totals</w:t>
            </w:r>
          </w:p>
        </w:tc>
      </w:tr>
      <w:tr w:rsidR="00485843" w:rsidRPr="00485843" w14:paraId="1859D184" w14:textId="77777777" w:rsidTr="00B816E3">
        <w:trPr>
          <w:trHeight w:val="337"/>
        </w:trPr>
        <w:tc>
          <w:tcPr>
            <w:tcW w:w="0" w:type="auto"/>
            <w:shd w:val="clear" w:color="auto" w:fill="auto"/>
            <w:noWrap/>
            <w:vAlign w:val="center"/>
            <w:hideMark/>
          </w:tcPr>
          <w:p w14:paraId="7D002F1A" w14:textId="77777777" w:rsidR="00485843" w:rsidRPr="00485843" w:rsidRDefault="00485843" w:rsidP="00485843">
            <w:pPr>
              <w:rPr>
                <w:rFonts w:eastAsia="Times New Roman" w:cstheme="minorHAnsi"/>
                <w:color w:val="000000"/>
                <w:sz w:val="14"/>
                <w:szCs w:val="16"/>
              </w:rPr>
            </w:pPr>
            <w:r w:rsidRPr="00485843">
              <w:rPr>
                <w:rFonts w:eastAsia="Times New Roman" w:cstheme="minorHAnsi"/>
                <w:color w:val="000000"/>
                <w:sz w:val="14"/>
                <w:szCs w:val="16"/>
              </w:rPr>
              <w:t>Sweden</w:t>
            </w:r>
          </w:p>
        </w:tc>
        <w:tc>
          <w:tcPr>
            <w:tcW w:w="0" w:type="auto"/>
            <w:shd w:val="clear" w:color="auto" w:fill="auto"/>
            <w:noWrap/>
            <w:vAlign w:val="center"/>
            <w:hideMark/>
          </w:tcPr>
          <w:p w14:paraId="0B1BEF23"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6,343</w:t>
            </w:r>
          </w:p>
        </w:tc>
        <w:tc>
          <w:tcPr>
            <w:tcW w:w="0" w:type="auto"/>
            <w:shd w:val="clear" w:color="auto" w:fill="auto"/>
            <w:noWrap/>
            <w:vAlign w:val="center"/>
            <w:hideMark/>
          </w:tcPr>
          <w:p w14:paraId="49B1BA67"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4,265</w:t>
            </w:r>
          </w:p>
        </w:tc>
        <w:tc>
          <w:tcPr>
            <w:tcW w:w="0" w:type="auto"/>
            <w:shd w:val="clear" w:color="auto" w:fill="auto"/>
            <w:noWrap/>
            <w:vAlign w:val="center"/>
            <w:hideMark/>
          </w:tcPr>
          <w:p w14:paraId="4248CD19"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11,907</w:t>
            </w:r>
          </w:p>
        </w:tc>
        <w:tc>
          <w:tcPr>
            <w:tcW w:w="0" w:type="auto"/>
            <w:shd w:val="clear" w:color="auto" w:fill="auto"/>
            <w:noWrap/>
            <w:vAlign w:val="center"/>
            <w:hideMark/>
          </w:tcPr>
          <w:p w14:paraId="7DF0FD16"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5,046</w:t>
            </w:r>
          </w:p>
        </w:tc>
        <w:tc>
          <w:tcPr>
            <w:tcW w:w="0" w:type="auto"/>
            <w:shd w:val="clear" w:color="auto" w:fill="auto"/>
            <w:noWrap/>
            <w:vAlign w:val="center"/>
            <w:hideMark/>
          </w:tcPr>
          <w:p w14:paraId="212A405C"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12,326</w:t>
            </w:r>
          </w:p>
        </w:tc>
        <w:tc>
          <w:tcPr>
            <w:tcW w:w="0" w:type="auto"/>
            <w:shd w:val="clear" w:color="auto" w:fill="auto"/>
            <w:noWrap/>
            <w:vAlign w:val="center"/>
            <w:hideMark/>
          </w:tcPr>
          <w:p w14:paraId="6CF3DD90"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10,180</w:t>
            </w:r>
          </w:p>
        </w:tc>
        <w:tc>
          <w:tcPr>
            <w:tcW w:w="0" w:type="auto"/>
            <w:shd w:val="clear" w:color="auto" w:fill="auto"/>
            <w:noWrap/>
            <w:vAlign w:val="center"/>
            <w:hideMark/>
          </w:tcPr>
          <w:p w14:paraId="6287DCD7"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15,183</w:t>
            </w:r>
          </w:p>
        </w:tc>
        <w:tc>
          <w:tcPr>
            <w:tcW w:w="0" w:type="auto"/>
            <w:shd w:val="clear" w:color="auto" w:fill="auto"/>
            <w:noWrap/>
            <w:vAlign w:val="center"/>
            <w:hideMark/>
          </w:tcPr>
          <w:p w14:paraId="113003F1"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8,013</w:t>
            </w:r>
          </w:p>
        </w:tc>
        <w:tc>
          <w:tcPr>
            <w:tcW w:w="0" w:type="auto"/>
            <w:shd w:val="clear" w:color="auto" w:fill="auto"/>
            <w:noWrap/>
            <w:vAlign w:val="center"/>
            <w:hideMark/>
          </w:tcPr>
          <w:p w14:paraId="7A13F43D"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796</w:t>
            </w:r>
          </w:p>
        </w:tc>
        <w:tc>
          <w:tcPr>
            <w:tcW w:w="0" w:type="auto"/>
            <w:shd w:val="clear" w:color="auto" w:fill="auto"/>
            <w:noWrap/>
            <w:vAlign w:val="center"/>
            <w:hideMark/>
          </w:tcPr>
          <w:p w14:paraId="6A8DB122"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602</w:t>
            </w:r>
          </w:p>
        </w:tc>
        <w:tc>
          <w:tcPr>
            <w:tcW w:w="0" w:type="auto"/>
            <w:shd w:val="clear" w:color="auto" w:fill="auto"/>
            <w:noWrap/>
            <w:vAlign w:val="center"/>
            <w:hideMark/>
          </w:tcPr>
          <w:p w14:paraId="58D1519F"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26,342</w:t>
            </w:r>
          </w:p>
        </w:tc>
        <w:tc>
          <w:tcPr>
            <w:tcW w:w="0" w:type="auto"/>
            <w:shd w:val="clear" w:color="auto" w:fill="auto"/>
            <w:noWrap/>
            <w:vAlign w:val="center"/>
            <w:hideMark/>
          </w:tcPr>
          <w:p w14:paraId="71352CA8"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21,931</w:t>
            </w:r>
          </w:p>
        </w:tc>
        <w:tc>
          <w:tcPr>
            <w:tcW w:w="0" w:type="auto"/>
            <w:shd w:val="clear" w:color="auto" w:fill="auto"/>
            <w:noWrap/>
            <w:vAlign w:val="center"/>
            <w:hideMark/>
          </w:tcPr>
          <w:p w14:paraId="1FFF1874"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122933</w:t>
            </w:r>
          </w:p>
        </w:tc>
      </w:tr>
      <w:tr w:rsidR="00485843" w:rsidRPr="00485843" w14:paraId="6A26A56C" w14:textId="77777777" w:rsidTr="00B816E3">
        <w:trPr>
          <w:trHeight w:val="353"/>
        </w:trPr>
        <w:tc>
          <w:tcPr>
            <w:tcW w:w="0" w:type="auto"/>
            <w:shd w:val="clear" w:color="auto" w:fill="auto"/>
            <w:noWrap/>
            <w:vAlign w:val="center"/>
            <w:hideMark/>
          </w:tcPr>
          <w:p w14:paraId="48C77158" w14:textId="77777777" w:rsidR="00485843" w:rsidRPr="00485843" w:rsidRDefault="00485843" w:rsidP="00485843">
            <w:pPr>
              <w:rPr>
                <w:rFonts w:eastAsia="Times New Roman" w:cstheme="minorHAnsi"/>
                <w:color w:val="000000"/>
                <w:sz w:val="14"/>
                <w:szCs w:val="16"/>
              </w:rPr>
            </w:pPr>
            <w:r w:rsidRPr="00485843">
              <w:rPr>
                <w:rFonts w:eastAsia="Times New Roman" w:cstheme="minorHAnsi"/>
                <w:color w:val="000000"/>
                <w:sz w:val="14"/>
                <w:szCs w:val="16"/>
              </w:rPr>
              <w:t>UK</w:t>
            </w:r>
          </w:p>
        </w:tc>
        <w:tc>
          <w:tcPr>
            <w:tcW w:w="0" w:type="auto"/>
            <w:shd w:val="clear" w:color="auto" w:fill="auto"/>
            <w:noWrap/>
            <w:vAlign w:val="center"/>
            <w:hideMark/>
          </w:tcPr>
          <w:p w14:paraId="2654263F"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20,803</w:t>
            </w:r>
          </w:p>
        </w:tc>
        <w:tc>
          <w:tcPr>
            <w:tcW w:w="0" w:type="auto"/>
            <w:shd w:val="clear" w:color="auto" w:fill="auto"/>
            <w:noWrap/>
            <w:vAlign w:val="center"/>
            <w:hideMark/>
          </w:tcPr>
          <w:p w14:paraId="054BFA3C"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18,710</w:t>
            </w:r>
          </w:p>
        </w:tc>
        <w:tc>
          <w:tcPr>
            <w:tcW w:w="0" w:type="auto"/>
            <w:shd w:val="clear" w:color="auto" w:fill="auto"/>
            <w:noWrap/>
            <w:vAlign w:val="center"/>
            <w:hideMark/>
          </w:tcPr>
          <w:p w14:paraId="4ECB7DE1"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34,656</w:t>
            </w:r>
          </w:p>
        </w:tc>
        <w:tc>
          <w:tcPr>
            <w:tcW w:w="0" w:type="auto"/>
            <w:shd w:val="clear" w:color="auto" w:fill="auto"/>
            <w:noWrap/>
            <w:vAlign w:val="center"/>
            <w:hideMark/>
          </w:tcPr>
          <w:p w14:paraId="6FA8EF69"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19,941</w:t>
            </w:r>
          </w:p>
        </w:tc>
        <w:tc>
          <w:tcPr>
            <w:tcW w:w="0" w:type="auto"/>
            <w:shd w:val="clear" w:color="auto" w:fill="auto"/>
            <w:noWrap/>
            <w:vAlign w:val="center"/>
            <w:hideMark/>
          </w:tcPr>
          <w:p w14:paraId="3EF584B5"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52,142</w:t>
            </w:r>
          </w:p>
        </w:tc>
        <w:tc>
          <w:tcPr>
            <w:tcW w:w="0" w:type="auto"/>
            <w:shd w:val="clear" w:color="auto" w:fill="auto"/>
            <w:noWrap/>
            <w:vAlign w:val="center"/>
            <w:hideMark/>
          </w:tcPr>
          <w:p w14:paraId="6BF0ED71"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46,287</w:t>
            </w:r>
          </w:p>
        </w:tc>
        <w:tc>
          <w:tcPr>
            <w:tcW w:w="0" w:type="auto"/>
            <w:shd w:val="clear" w:color="auto" w:fill="auto"/>
            <w:noWrap/>
            <w:vAlign w:val="center"/>
            <w:hideMark/>
          </w:tcPr>
          <w:p w14:paraId="14D1F227"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56,713</w:t>
            </w:r>
          </w:p>
        </w:tc>
        <w:tc>
          <w:tcPr>
            <w:tcW w:w="0" w:type="auto"/>
            <w:shd w:val="clear" w:color="auto" w:fill="auto"/>
            <w:noWrap/>
            <w:vAlign w:val="center"/>
            <w:hideMark/>
          </w:tcPr>
          <w:p w14:paraId="55437D6F"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31,250</w:t>
            </w:r>
          </w:p>
        </w:tc>
        <w:tc>
          <w:tcPr>
            <w:tcW w:w="0" w:type="auto"/>
            <w:shd w:val="clear" w:color="auto" w:fill="auto"/>
            <w:noWrap/>
            <w:vAlign w:val="center"/>
            <w:hideMark/>
          </w:tcPr>
          <w:p w14:paraId="192FFF2B"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4,989</w:t>
            </w:r>
          </w:p>
        </w:tc>
        <w:tc>
          <w:tcPr>
            <w:tcW w:w="0" w:type="auto"/>
            <w:shd w:val="clear" w:color="auto" w:fill="auto"/>
            <w:noWrap/>
            <w:vAlign w:val="center"/>
            <w:hideMark/>
          </w:tcPr>
          <w:p w14:paraId="615CC10D"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3,757</w:t>
            </w:r>
          </w:p>
        </w:tc>
        <w:tc>
          <w:tcPr>
            <w:tcW w:w="0" w:type="auto"/>
            <w:shd w:val="clear" w:color="auto" w:fill="auto"/>
            <w:noWrap/>
            <w:vAlign w:val="center"/>
            <w:hideMark/>
          </w:tcPr>
          <w:p w14:paraId="3E6704E9"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159,474</w:t>
            </w:r>
          </w:p>
        </w:tc>
        <w:tc>
          <w:tcPr>
            <w:tcW w:w="0" w:type="auto"/>
            <w:shd w:val="clear" w:color="auto" w:fill="auto"/>
            <w:noWrap/>
            <w:vAlign w:val="center"/>
            <w:hideMark/>
          </w:tcPr>
          <w:p w14:paraId="11343BC9"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131,002</w:t>
            </w:r>
          </w:p>
        </w:tc>
        <w:tc>
          <w:tcPr>
            <w:tcW w:w="0" w:type="auto"/>
            <w:shd w:val="clear" w:color="auto" w:fill="auto"/>
            <w:noWrap/>
            <w:vAlign w:val="center"/>
            <w:hideMark/>
          </w:tcPr>
          <w:p w14:paraId="1BE63908"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579722</w:t>
            </w:r>
          </w:p>
        </w:tc>
      </w:tr>
      <w:tr w:rsidR="00485843" w:rsidRPr="00485843" w14:paraId="3BB4EB65" w14:textId="77777777" w:rsidTr="00B816E3">
        <w:trPr>
          <w:trHeight w:val="353"/>
        </w:trPr>
        <w:tc>
          <w:tcPr>
            <w:tcW w:w="0" w:type="auto"/>
            <w:shd w:val="clear" w:color="auto" w:fill="auto"/>
            <w:noWrap/>
            <w:vAlign w:val="center"/>
            <w:hideMark/>
          </w:tcPr>
          <w:p w14:paraId="67A4FEF1" w14:textId="77777777" w:rsidR="00485843" w:rsidRPr="00485843" w:rsidRDefault="00485843" w:rsidP="00485843">
            <w:pPr>
              <w:rPr>
                <w:rFonts w:eastAsia="Times New Roman" w:cstheme="minorHAnsi"/>
                <w:color w:val="000000"/>
                <w:sz w:val="14"/>
                <w:szCs w:val="16"/>
              </w:rPr>
            </w:pPr>
            <w:r w:rsidRPr="00485843">
              <w:rPr>
                <w:rFonts w:eastAsia="Times New Roman" w:cstheme="minorHAnsi"/>
                <w:color w:val="000000"/>
                <w:sz w:val="14"/>
                <w:szCs w:val="16"/>
              </w:rPr>
              <w:t>Germany</w:t>
            </w:r>
          </w:p>
        </w:tc>
        <w:tc>
          <w:tcPr>
            <w:tcW w:w="0" w:type="auto"/>
            <w:shd w:val="clear" w:color="auto" w:fill="auto"/>
            <w:noWrap/>
            <w:vAlign w:val="center"/>
            <w:hideMark/>
          </w:tcPr>
          <w:p w14:paraId="3FD5542B"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47,632</w:t>
            </w:r>
          </w:p>
        </w:tc>
        <w:tc>
          <w:tcPr>
            <w:tcW w:w="0" w:type="auto"/>
            <w:shd w:val="clear" w:color="auto" w:fill="auto"/>
            <w:noWrap/>
            <w:vAlign w:val="center"/>
            <w:hideMark/>
          </w:tcPr>
          <w:p w14:paraId="760ACFAF"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29,744</w:t>
            </w:r>
          </w:p>
        </w:tc>
        <w:tc>
          <w:tcPr>
            <w:tcW w:w="0" w:type="auto"/>
            <w:shd w:val="clear" w:color="auto" w:fill="auto"/>
            <w:noWrap/>
            <w:vAlign w:val="center"/>
            <w:hideMark/>
          </w:tcPr>
          <w:p w14:paraId="17CE5327"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89,173</w:t>
            </w:r>
          </w:p>
        </w:tc>
        <w:tc>
          <w:tcPr>
            <w:tcW w:w="0" w:type="auto"/>
            <w:shd w:val="clear" w:color="auto" w:fill="auto"/>
            <w:noWrap/>
            <w:vAlign w:val="center"/>
            <w:hideMark/>
          </w:tcPr>
          <w:p w14:paraId="6158CC44"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28,077</w:t>
            </w:r>
          </w:p>
        </w:tc>
        <w:tc>
          <w:tcPr>
            <w:tcW w:w="0" w:type="auto"/>
            <w:shd w:val="clear" w:color="auto" w:fill="auto"/>
            <w:noWrap/>
            <w:vAlign w:val="center"/>
            <w:hideMark/>
          </w:tcPr>
          <w:p w14:paraId="26A14963"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70,777</w:t>
            </w:r>
          </w:p>
        </w:tc>
        <w:tc>
          <w:tcPr>
            <w:tcW w:w="0" w:type="auto"/>
            <w:shd w:val="clear" w:color="auto" w:fill="auto"/>
            <w:noWrap/>
            <w:vAlign w:val="center"/>
            <w:hideMark/>
          </w:tcPr>
          <w:p w14:paraId="14891809"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68,765</w:t>
            </w:r>
          </w:p>
        </w:tc>
        <w:tc>
          <w:tcPr>
            <w:tcW w:w="0" w:type="auto"/>
            <w:shd w:val="clear" w:color="auto" w:fill="auto"/>
            <w:noWrap/>
            <w:vAlign w:val="center"/>
            <w:hideMark/>
          </w:tcPr>
          <w:p w14:paraId="6A6BC62B"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84,973</w:t>
            </w:r>
          </w:p>
        </w:tc>
        <w:tc>
          <w:tcPr>
            <w:tcW w:w="0" w:type="auto"/>
            <w:shd w:val="clear" w:color="auto" w:fill="auto"/>
            <w:noWrap/>
            <w:vAlign w:val="center"/>
            <w:hideMark/>
          </w:tcPr>
          <w:p w14:paraId="439E429A"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41,353</w:t>
            </w:r>
          </w:p>
        </w:tc>
        <w:tc>
          <w:tcPr>
            <w:tcW w:w="0" w:type="auto"/>
            <w:shd w:val="clear" w:color="auto" w:fill="auto"/>
            <w:noWrap/>
            <w:vAlign w:val="center"/>
            <w:hideMark/>
          </w:tcPr>
          <w:p w14:paraId="296DE5C3"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6,449</w:t>
            </w:r>
          </w:p>
        </w:tc>
        <w:tc>
          <w:tcPr>
            <w:tcW w:w="0" w:type="auto"/>
            <w:shd w:val="clear" w:color="auto" w:fill="auto"/>
            <w:noWrap/>
            <w:vAlign w:val="center"/>
            <w:hideMark/>
          </w:tcPr>
          <w:p w14:paraId="78143F2E"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3,957</w:t>
            </w:r>
          </w:p>
        </w:tc>
        <w:tc>
          <w:tcPr>
            <w:tcW w:w="0" w:type="auto"/>
            <w:shd w:val="clear" w:color="auto" w:fill="auto"/>
            <w:noWrap/>
            <w:vAlign w:val="center"/>
            <w:hideMark/>
          </w:tcPr>
          <w:p w14:paraId="3BC8C3A5"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209,247</w:t>
            </w:r>
          </w:p>
        </w:tc>
        <w:tc>
          <w:tcPr>
            <w:tcW w:w="0" w:type="auto"/>
            <w:shd w:val="clear" w:color="auto" w:fill="auto"/>
            <w:noWrap/>
            <w:vAlign w:val="center"/>
            <w:hideMark/>
          </w:tcPr>
          <w:p w14:paraId="20065534"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133,910</w:t>
            </w:r>
          </w:p>
        </w:tc>
        <w:tc>
          <w:tcPr>
            <w:tcW w:w="0" w:type="auto"/>
            <w:shd w:val="clear" w:color="auto" w:fill="auto"/>
            <w:noWrap/>
            <w:vAlign w:val="center"/>
            <w:hideMark/>
          </w:tcPr>
          <w:p w14:paraId="2DFF7193"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814059</w:t>
            </w:r>
          </w:p>
        </w:tc>
      </w:tr>
      <w:tr w:rsidR="00485843" w:rsidRPr="00485843" w14:paraId="45410617" w14:textId="77777777" w:rsidTr="00B816E3">
        <w:trPr>
          <w:trHeight w:val="337"/>
        </w:trPr>
        <w:tc>
          <w:tcPr>
            <w:tcW w:w="0" w:type="auto"/>
            <w:shd w:val="clear" w:color="auto" w:fill="auto"/>
            <w:noWrap/>
            <w:vAlign w:val="center"/>
            <w:hideMark/>
          </w:tcPr>
          <w:p w14:paraId="26B7571D" w14:textId="77777777" w:rsidR="00485843" w:rsidRPr="00485843" w:rsidRDefault="00485843" w:rsidP="00485843">
            <w:pPr>
              <w:rPr>
                <w:rFonts w:eastAsia="Times New Roman" w:cstheme="minorHAnsi"/>
                <w:color w:val="000000"/>
                <w:sz w:val="14"/>
                <w:szCs w:val="16"/>
              </w:rPr>
            </w:pPr>
            <w:r w:rsidRPr="00485843">
              <w:rPr>
                <w:rFonts w:eastAsia="Times New Roman" w:cstheme="minorHAnsi"/>
                <w:color w:val="000000"/>
                <w:sz w:val="14"/>
                <w:szCs w:val="16"/>
              </w:rPr>
              <w:t>France</w:t>
            </w:r>
          </w:p>
        </w:tc>
        <w:tc>
          <w:tcPr>
            <w:tcW w:w="0" w:type="auto"/>
            <w:shd w:val="clear" w:color="auto" w:fill="auto"/>
            <w:noWrap/>
            <w:vAlign w:val="center"/>
            <w:hideMark/>
          </w:tcPr>
          <w:p w14:paraId="6295A9B5"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23,824</w:t>
            </w:r>
          </w:p>
        </w:tc>
        <w:tc>
          <w:tcPr>
            <w:tcW w:w="0" w:type="auto"/>
            <w:shd w:val="clear" w:color="auto" w:fill="auto"/>
            <w:noWrap/>
            <w:vAlign w:val="center"/>
            <w:hideMark/>
          </w:tcPr>
          <w:p w14:paraId="229C6B1C"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13,561</w:t>
            </w:r>
          </w:p>
        </w:tc>
        <w:tc>
          <w:tcPr>
            <w:tcW w:w="0" w:type="auto"/>
            <w:shd w:val="clear" w:color="auto" w:fill="auto"/>
            <w:noWrap/>
            <w:vAlign w:val="center"/>
            <w:hideMark/>
          </w:tcPr>
          <w:p w14:paraId="65C5C94B"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45,969</w:t>
            </w:r>
          </w:p>
        </w:tc>
        <w:tc>
          <w:tcPr>
            <w:tcW w:w="0" w:type="auto"/>
            <w:shd w:val="clear" w:color="auto" w:fill="auto"/>
            <w:noWrap/>
            <w:vAlign w:val="center"/>
            <w:hideMark/>
          </w:tcPr>
          <w:p w14:paraId="6FC81DF5"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15,590</w:t>
            </w:r>
          </w:p>
        </w:tc>
        <w:tc>
          <w:tcPr>
            <w:tcW w:w="0" w:type="auto"/>
            <w:shd w:val="clear" w:color="auto" w:fill="auto"/>
            <w:noWrap/>
            <w:vAlign w:val="center"/>
            <w:hideMark/>
          </w:tcPr>
          <w:p w14:paraId="6B32266E"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43,716</w:t>
            </w:r>
          </w:p>
        </w:tc>
        <w:tc>
          <w:tcPr>
            <w:tcW w:w="0" w:type="auto"/>
            <w:shd w:val="clear" w:color="auto" w:fill="auto"/>
            <w:noWrap/>
            <w:vAlign w:val="center"/>
            <w:hideMark/>
          </w:tcPr>
          <w:p w14:paraId="7DF92F7C"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32,867</w:t>
            </w:r>
          </w:p>
        </w:tc>
        <w:tc>
          <w:tcPr>
            <w:tcW w:w="0" w:type="auto"/>
            <w:shd w:val="clear" w:color="auto" w:fill="auto"/>
            <w:noWrap/>
            <w:vAlign w:val="center"/>
            <w:hideMark/>
          </w:tcPr>
          <w:p w14:paraId="5B9FAD0B"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49,858</w:t>
            </w:r>
          </w:p>
        </w:tc>
        <w:tc>
          <w:tcPr>
            <w:tcW w:w="0" w:type="auto"/>
            <w:shd w:val="clear" w:color="auto" w:fill="auto"/>
            <w:noWrap/>
            <w:vAlign w:val="center"/>
            <w:hideMark/>
          </w:tcPr>
          <w:p w14:paraId="17BE68B9"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22,903</w:t>
            </w:r>
          </w:p>
        </w:tc>
        <w:tc>
          <w:tcPr>
            <w:tcW w:w="0" w:type="auto"/>
            <w:shd w:val="clear" w:color="auto" w:fill="auto"/>
            <w:noWrap/>
            <w:vAlign w:val="center"/>
            <w:hideMark/>
          </w:tcPr>
          <w:p w14:paraId="7EC43FFE"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3,637</w:t>
            </w:r>
          </w:p>
        </w:tc>
        <w:tc>
          <w:tcPr>
            <w:tcW w:w="0" w:type="auto"/>
            <w:shd w:val="clear" w:color="auto" w:fill="auto"/>
            <w:noWrap/>
            <w:vAlign w:val="center"/>
            <w:hideMark/>
          </w:tcPr>
          <w:p w14:paraId="49D7FBB8"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2,178</w:t>
            </w:r>
          </w:p>
        </w:tc>
        <w:tc>
          <w:tcPr>
            <w:tcW w:w="0" w:type="auto"/>
            <w:shd w:val="clear" w:color="auto" w:fill="auto"/>
            <w:noWrap/>
            <w:vAlign w:val="center"/>
            <w:hideMark/>
          </w:tcPr>
          <w:p w14:paraId="7DE092D6"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93,449</w:t>
            </w:r>
          </w:p>
        </w:tc>
        <w:tc>
          <w:tcPr>
            <w:tcW w:w="0" w:type="auto"/>
            <w:shd w:val="clear" w:color="auto" w:fill="auto"/>
            <w:noWrap/>
            <w:vAlign w:val="center"/>
            <w:hideMark/>
          </w:tcPr>
          <w:p w14:paraId="2B6E2982"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69,035</w:t>
            </w:r>
          </w:p>
        </w:tc>
        <w:tc>
          <w:tcPr>
            <w:tcW w:w="0" w:type="auto"/>
            <w:shd w:val="clear" w:color="auto" w:fill="auto"/>
            <w:noWrap/>
            <w:vAlign w:val="center"/>
            <w:hideMark/>
          </w:tcPr>
          <w:p w14:paraId="3C3B2D2E"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416588</w:t>
            </w:r>
          </w:p>
        </w:tc>
      </w:tr>
      <w:tr w:rsidR="00485843" w:rsidRPr="00485843" w14:paraId="4365542E" w14:textId="77777777" w:rsidTr="00B816E3">
        <w:trPr>
          <w:trHeight w:val="337"/>
        </w:trPr>
        <w:tc>
          <w:tcPr>
            <w:tcW w:w="0" w:type="auto"/>
            <w:shd w:val="clear" w:color="auto" w:fill="auto"/>
            <w:noWrap/>
            <w:vAlign w:val="center"/>
            <w:hideMark/>
          </w:tcPr>
          <w:p w14:paraId="6A938C06" w14:textId="77777777" w:rsidR="00485843" w:rsidRPr="00485843" w:rsidRDefault="00485843" w:rsidP="00485843">
            <w:pPr>
              <w:rPr>
                <w:rFonts w:eastAsia="Times New Roman" w:cstheme="minorHAnsi"/>
                <w:color w:val="000000"/>
                <w:sz w:val="14"/>
                <w:szCs w:val="16"/>
              </w:rPr>
            </w:pPr>
            <w:r w:rsidRPr="00485843">
              <w:rPr>
                <w:rFonts w:eastAsia="Times New Roman" w:cstheme="minorHAnsi"/>
                <w:color w:val="000000"/>
                <w:sz w:val="14"/>
                <w:szCs w:val="16"/>
              </w:rPr>
              <w:t>Italy</w:t>
            </w:r>
          </w:p>
        </w:tc>
        <w:tc>
          <w:tcPr>
            <w:tcW w:w="0" w:type="auto"/>
            <w:shd w:val="clear" w:color="auto" w:fill="auto"/>
            <w:noWrap/>
            <w:vAlign w:val="center"/>
            <w:hideMark/>
          </w:tcPr>
          <w:p w14:paraId="396FC30F"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26,996</w:t>
            </w:r>
          </w:p>
        </w:tc>
        <w:tc>
          <w:tcPr>
            <w:tcW w:w="0" w:type="auto"/>
            <w:shd w:val="clear" w:color="auto" w:fill="auto"/>
            <w:noWrap/>
            <w:vAlign w:val="center"/>
            <w:hideMark/>
          </w:tcPr>
          <w:p w14:paraId="0F9ADA1D"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15,375</w:t>
            </w:r>
          </w:p>
        </w:tc>
        <w:tc>
          <w:tcPr>
            <w:tcW w:w="0" w:type="auto"/>
            <w:shd w:val="clear" w:color="auto" w:fill="auto"/>
            <w:noWrap/>
            <w:vAlign w:val="center"/>
            <w:hideMark/>
          </w:tcPr>
          <w:p w14:paraId="42AE3ED6"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61,660</w:t>
            </w:r>
          </w:p>
        </w:tc>
        <w:tc>
          <w:tcPr>
            <w:tcW w:w="0" w:type="auto"/>
            <w:shd w:val="clear" w:color="auto" w:fill="auto"/>
            <w:noWrap/>
            <w:vAlign w:val="center"/>
            <w:hideMark/>
          </w:tcPr>
          <w:p w14:paraId="31AD6957"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19,814</w:t>
            </w:r>
          </w:p>
        </w:tc>
        <w:tc>
          <w:tcPr>
            <w:tcW w:w="0" w:type="auto"/>
            <w:shd w:val="clear" w:color="auto" w:fill="auto"/>
            <w:noWrap/>
            <w:vAlign w:val="center"/>
            <w:hideMark/>
          </w:tcPr>
          <w:p w14:paraId="64AF0106"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49,010</w:t>
            </w:r>
          </w:p>
        </w:tc>
        <w:tc>
          <w:tcPr>
            <w:tcW w:w="0" w:type="auto"/>
            <w:shd w:val="clear" w:color="auto" w:fill="auto"/>
            <w:noWrap/>
            <w:vAlign w:val="center"/>
            <w:hideMark/>
          </w:tcPr>
          <w:p w14:paraId="28C73BE4"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34,823</w:t>
            </w:r>
          </w:p>
        </w:tc>
        <w:tc>
          <w:tcPr>
            <w:tcW w:w="0" w:type="auto"/>
            <w:shd w:val="clear" w:color="auto" w:fill="auto"/>
            <w:noWrap/>
            <w:vAlign w:val="center"/>
            <w:hideMark/>
          </w:tcPr>
          <w:p w14:paraId="7E516534"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74,017</w:t>
            </w:r>
          </w:p>
        </w:tc>
        <w:tc>
          <w:tcPr>
            <w:tcW w:w="0" w:type="auto"/>
            <w:shd w:val="clear" w:color="auto" w:fill="auto"/>
            <w:noWrap/>
            <w:vAlign w:val="center"/>
            <w:hideMark/>
          </w:tcPr>
          <w:p w14:paraId="13A471C2"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28,901</w:t>
            </w:r>
          </w:p>
        </w:tc>
        <w:tc>
          <w:tcPr>
            <w:tcW w:w="0" w:type="auto"/>
            <w:shd w:val="clear" w:color="auto" w:fill="auto"/>
            <w:noWrap/>
            <w:vAlign w:val="center"/>
            <w:hideMark/>
          </w:tcPr>
          <w:p w14:paraId="26ACC850"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4,035</w:t>
            </w:r>
          </w:p>
        </w:tc>
        <w:tc>
          <w:tcPr>
            <w:tcW w:w="0" w:type="auto"/>
            <w:shd w:val="clear" w:color="auto" w:fill="auto"/>
            <w:noWrap/>
            <w:vAlign w:val="center"/>
            <w:hideMark/>
          </w:tcPr>
          <w:p w14:paraId="4D8D7EAD"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2,681</w:t>
            </w:r>
          </w:p>
        </w:tc>
        <w:tc>
          <w:tcPr>
            <w:tcW w:w="0" w:type="auto"/>
            <w:shd w:val="clear" w:color="auto" w:fill="auto"/>
            <w:noWrap/>
            <w:vAlign w:val="center"/>
            <w:hideMark/>
          </w:tcPr>
          <w:p w14:paraId="484195FA"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127,618</w:t>
            </w:r>
          </w:p>
        </w:tc>
        <w:tc>
          <w:tcPr>
            <w:tcW w:w="0" w:type="auto"/>
            <w:shd w:val="clear" w:color="auto" w:fill="auto"/>
            <w:noWrap/>
            <w:vAlign w:val="center"/>
            <w:hideMark/>
          </w:tcPr>
          <w:p w14:paraId="17237D93"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80,405</w:t>
            </w:r>
          </w:p>
        </w:tc>
        <w:tc>
          <w:tcPr>
            <w:tcW w:w="0" w:type="auto"/>
            <w:shd w:val="clear" w:color="auto" w:fill="auto"/>
            <w:noWrap/>
            <w:vAlign w:val="center"/>
            <w:hideMark/>
          </w:tcPr>
          <w:p w14:paraId="47953D81"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525336</w:t>
            </w:r>
          </w:p>
        </w:tc>
      </w:tr>
      <w:tr w:rsidR="00485843" w:rsidRPr="00485843" w14:paraId="0DA2B3FF" w14:textId="77777777" w:rsidTr="00B816E3">
        <w:trPr>
          <w:trHeight w:val="353"/>
        </w:trPr>
        <w:tc>
          <w:tcPr>
            <w:tcW w:w="0" w:type="auto"/>
            <w:shd w:val="clear" w:color="auto" w:fill="auto"/>
            <w:noWrap/>
            <w:vAlign w:val="center"/>
            <w:hideMark/>
          </w:tcPr>
          <w:p w14:paraId="215B4C25" w14:textId="77777777" w:rsidR="00485843" w:rsidRPr="00485843" w:rsidRDefault="00485843" w:rsidP="00485843">
            <w:pPr>
              <w:rPr>
                <w:rFonts w:eastAsia="Times New Roman" w:cstheme="minorHAnsi"/>
                <w:color w:val="000000"/>
                <w:sz w:val="14"/>
                <w:szCs w:val="16"/>
              </w:rPr>
            </w:pPr>
            <w:r w:rsidRPr="00485843">
              <w:rPr>
                <w:rFonts w:eastAsia="Times New Roman" w:cstheme="minorHAnsi"/>
                <w:color w:val="000000"/>
                <w:sz w:val="14"/>
                <w:szCs w:val="16"/>
              </w:rPr>
              <w:t>Spain</w:t>
            </w:r>
          </w:p>
        </w:tc>
        <w:tc>
          <w:tcPr>
            <w:tcW w:w="0" w:type="auto"/>
            <w:shd w:val="clear" w:color="auto" w:fill="auto"/>
            <w:noWrap/>
            <w:vAlign w:val="center"/>
            <w:hideMark/>
          </w:tcPr>
          <w:p w14:paraId="4684DC57"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9,678</w:t>
            </w:r>
          </w:p>
        </w:tc>
        <w:tc>
          <w:tcPr>
            <w:tcW w:w="0" w:type="auto"/>
            <w:shd w:val="clear" w:color="auto" w:fill="auto"/>
            <w:noWrap/>
            <w:vAlign w:val="center"/>
            <w:hideMark/>
          </w:tcPr>
          <w:p w14:paraId="7205D895"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6,233</w:t>
            </w:r>
          </w:p>
        </w:tc>
        <w:tc>
          <w:tcPr>
            <w:tcW w:w="0" w:type="auto"/>
            <w:shd w:val="clear" w:color="auto" w:fill="auto"/>
            <w:noWrap/>
            <w:vAlign w:val="center"/>
            <w:hideMark/>
          </w:tcPr>
          <w:p w14:paraId="6552CA4E"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24,994</w:t>
            </w:r>
          </w:p>
        </w:tc>
        <w:tc>
          <w:tcPr>
            <w:tcW w:w="0" w:type="auto"/>
            <w:shd w:val="clear" w:color="auto" w:fill="auto"/>
            <w:noWrap/>
            <w:vAlign w:val="center"/>
            <w:hideMark/>
          </w:tcPr>
          <w:p w14:paraId="34280E0B"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7,439</w:t>
            </w:r>
          </w:p>
        </w:tc>
        <w:tc>
          <w:tcPr>
            <w:tcW w:w="0" w:type="auto"/>
            <w:shd w:val="clear" w:color="auto" w:fill="auto"/>
            <w:noWrap/>
            <w:vAlign w:val="center"/>
            <w:hideMark/>
          </w:tcPr>
          <w:p w14:paraId="7FAF9190"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16,296</w:t>
            </w:r>
          </w:p>
        </w:tc>
        <w:tc>
          <w:tcPr>
            <w:tcW w:w="0" w:type="auto"/>
            <w:shd w:val="clear" w:color="auto" w:fill="auto"/>
            <w:noWrap/>
            <w:vAlign w:val="center"/>
            <w:hideMark/>
          </w:tcPr>
          <w:p w14:paraId="0D702BCA"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13,781</w:t>
            </w:r>
          </w:p>
        </w:tc>
        <w:tc>
          <w:tcPr>
            <w:tcW w:w="0" w:type="auto"/>
            <w:shd w:val="clear" w:color="auto" w:fill="auto"/>
            <w:noWrap/>
            <w:vAlign w:val="center"/>
            <w:hideMark/>
          </w:tcPr>
          <w:p w14:paraId="234C9C35"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28,271</w:t>
            </w:r>
          </w:p>
        </w:tc>
        <w:tc>
          <w:tcPr>
            <w:tcW w:w="0" w:type="auto"/>
            <w:shd w:val="clear" w:color="auto" w:fill="auto"/>
            <w:noWrap/>
            <w:vAlign w:val="center"/>
            <w:hideMark/>
          </w:tcPr>
          <w:p w14:paraId="4D115D18"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10,412</w:t>
            </w:r>
          </w:p>
        </w:tc>
        <w:tc>
          <w:tcPr>
            <w:tcW w:w="0" w:type="auto"/>
            <w:shd w:val="clear" w:color="auto" w:fill="auto"/>
            <w:noWrap/>
            <w:vAlign w:val="center"/>
            <w:hideMark/>
          </w:tcPr>
          <w:p w14:paraId="2E2D3245"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1,706</w:t>
            </w:r>
          </w:p>
        </w:tc>
        <w:tc>
          <w:tcPr>
            <w:tcW w:w="0" w:type="auto"/>
            <w:shd w:val="clear" w:color="auto" w:fill="auto"/>
            <w:noWrap/>
            <w:vAlign w:val="center"/>
            <w:hideMark/>
          </w:tcPr>
          <w:p w14:paraId="16EE3EA9"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1,127</w:t>
            </w:r>
          </w:p>
        </w:tc>
        <w:tc>
          <w:tcPr>
            <w:tcW w:w="0" w:type="auto"/>
            <w:shd w:val="clear" w:color="auto" w:fill="auto"/>
            <w:noWrap/>
            <w:vAlign w:val="center"/>
            <w:hideMark/>
          </w:tcPr>
          <w:p w14:paraId="4CE698B5"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48,038</w:t>
            </w:r>
          </w:p>
        </w:tc>
        <w:tc>
          <w:tcPr>
            <w:tcW w:w="0" w:type="auto"/>
            <w:shd w:val="clear" w:color="auto" w:fill="auto"/>
            <w:noWrap/>
            <w:vAlign w:val="center"/>
            <w:hideMark/>
          </w:tcPr>
          <w:p w14:paraId="457D4440"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30,698</w:t>
            </w:r>
          </w:p>
        </w:tc>
        <w:tc>
          <w:tcPr>
            <w:tcW w:w="0" w:type="auto"/>
            <w:shd w:val="clear" w:color="auto" w:fill="auto"/>
            <w:noWrap/>
            <w:vAlign w:val="center"/>
            <w:hideMark/>
          </w:tcPr>
          <w:p w14:paraId="71B025B0" w14:textId="77777777" w:rsidR="00485843" w:rsidRPr="00485843" w:rsidRDefault="00485843" w:rsidP="00485843">
            <w:pPr>
              <w:jc w:val="right"/>
              <w:rPr>
                <w:rFonts w:eastAsia="Times New Roman" w:cstheme="minorHAnsi"/>
                <w:color w:val="000000"/>
                <w:sz w:val="14"/>
                <w:szCs w:val="16"/>
              </w:rPr>
            </w:pPr>
            <w:r w:rsidRPr="00485843">
              <w:rPr>
                <w:rFonts w:cstheme="minorHAnsi"/>
                <w:sz w:val="14"/>
                <w:szCs w:val="16"/>
              </w:rPr>
              <w:t>198673</w:t>
            </w:r>
          </w:p>
        </w:tc>
      </w:tr>
      <w:tr w:rsidR="00485843" w:rsidRPr="00485843" w14:paraId="2C38D0FD" w14:textId="77777777" w:rsidTr="00B816E3">
        <w:trPr>
          <w:trHeight w:val="353"/>
        </w:trPr>
        <w:tc>
          <w:tcPr>
            <w:tcW w:w="0" w:type="auto"/>
            <w:tcBorders>
              <w:bottom w:val="single" w:sz="4" w:space="0" w:color="auto"/>
            </w:tcBorders>
            <w:shd w:val="clear" w:color="auto" w:fill="auto"/>
            <w:noWrap/>
            <w:vAlign w:val="center"/>
            <w:hideMark/>
          </w:tcPr>
          <w:p w14:paraId="35DFF635" w14:textId="77777777" w:rsidR="00485843" w:rsidRPr="00485843" w:rsidRDefault="00485843" w:rsidP="00485843">
            <w:pPr>
              <w:rPr>
                <w:rFonts w:eastAsia="Times New Roman" w:cstheme="minorHAnsi"/>
                <w:b/>
                <w:color w:val="000000"/>
                <w:sz w:val="14"/>
                <w:szCs w:val="16"/>
              </w:rPr>
            </w:pPr>
            <w:r w:rsidRPr="00485843">
              <w:rPr>
                <w:rFonts w:eastAsia="Times New Roman" w:cstheme="minorHAnsi"/>
                <w:b/>
                <w:color w:val="000000"/>
                <w:sz w:val="14"/>
                <w:szCs w:val="16"/>
              </w:rPr>
              <w:t>Total</w:t>
            </w:r>
          </w:p>
        </w:tc>
        <w:tc>
          <w:tcPr>
            <w:tcW w:w="0" w:type="auto"/>
            <w:tcBorders>
              <w:bottom w:val="single" w:sz="4" w:space="0" w:color="auto"/>
            </w:tcBorders>
            <w:shd w:val="clear" w:color="auto" w:fill="auto"/>
            <w:noWrap/>
            <w:vAlign w:val="center"/>
          </w:tcPr>
          <w:p w14:paraId="6BF52E69" w14:textId="77777777" w:rsidR="00485843" w:rsidRPr="00485843" w:rsidRDefault="00485843" w:rsidP="00485843">
            <w:pPr>
              <w:jc w:val="right"/>
              <w:rPr>
                <w:rFonts w:eastAsia="Times New Roman" w:cstheme="minorHAnsi"/>
                <w:b/>
                <w:color w:val="000000"/>
                <w:sz w:val="14"/>
                <w:szCs w:val="16"/>
              </w:rPr>
            </w:pPr>
            <w:r w:rsidRPr="00485843">
              <w:rPr>
                <w:rFonts w:cstheme="minorHAnsi"/>
                <w:sz w:val="14"/>
                <w:szCs w:val="16"/>
              </w:rPr>
              <w:t>135,277</w:t>
            </w:r>
          </w:p>
        </w:tc>
        <w:tc>
          <w:tcPr>
            <w:tcW w:w="0" w:type="auto"/>
            <w:tcBorders>
              <w:bottom w:val="single" w:sz="4" w:space="0" w:color="auto"/>
            </w:tcBorders>
            <w:shd w:val="clear" w:color="auto" w:fill="auto"/>
            <w:noWrap/>
            <w:vAlign w:val="center"/>
          </w:tcPr>
          <w:p w14:paraId="38026636" w14:textId="77777777" w:rsidR="00485843" w:rsidRPr="00485843" w:rsidRDefault="00485843" w:rsidP="00485843">
            <w:pPr>
              <w:jc w:val="right"/>
              <w:rPr>
                <w:rFonts w:eastAsia="Times New Roman" w:cstheme="minorHAnsi"/>
                <w:b/>
                <w:color w:val="000000"/>
                <w:sz w:val="14"/>
                <w:szCs w:val="16"/>
              </w:rPr>
            </w:pPr>
            <w:r w:rsidRPr="00485843">
              <w:rPr>
                <w:rFonts w:cstheme="minorHAnsi"/>
                <w:sz w:val="14"/>
                <w:szCs w:val="16"/>
              </w:rPr>
              <w:t>87,888</w:t>
            </w:r>
          </w:p>
        </w:tc>
        <w:tc>
          <w:tcPr>
            <w:tcW w:w="0" w:type="auto"/>
            <w:tcBorders>
              <w:bottom w:val="single" w:sz="4" w:space="0" w:color="auto"/>
            </w:tcBorders>
            <w:shd w:val="clear" w:color="auto" w:fill="auto"/>
            <w:noWrap/>
            <w:vAlign w:val="center"/>
          </w:tcPr>
          <w:p w14:paraId="4F17E707" w14:textId="77777777" w:rsidR="00485843" w:rsidRPr="00485843" w:rsidRDefault="00485843" w:rsidP="00485843">
            <w:pPr>
              <w:jc w:val="right"/>
              <w:rPr>
                <w:rFonts w:eastAsia="Times New Roman" w:cstheme="minorHAnsi"/>
                <w:b/>
                <w:color w:val="000000"/>
                <w:sz w:val="14"/>
                <w:szCs w:val="16"/>
              </w:rPr>
            </w:pPr>
            <w:r w:rsidRPr="00485843">
              <w:rPr>
                <w:rFonts w:cstheme="minorHAnsi"/>
                <w:sz w:val="14"/>
                <w:szCs w:val="16"/>
              </w:rPr>
              <w:t>268,358</w:t>
            </w:r>
          </w:p>
        </w:tc>
        <w:tc>
          <w:tcPr>
            <w:tcW w:w="0" w:type="auto"/>
            <w:tcBorders>
              <w:bottom w:val="single" w:sz="4" w:space="0" w:color="auto"/>
            </w:tcBorders>
            <w:shd w:val="clear" w:color="auto" w:fill="auto"/>
            <w:noWrap/>
            <w:vAlign w:val="center"/>
          </w:tcPr>
          <w:p w14:paraId="6306E756" w14:textId="77777777" w:rsidR="00485843" w:rsidRPr="00485843" w:rsidRDefault="00485843" w:rsidP="00485843">
            <w:pPr>
              <w:jc w:val="right"/>
              <w:rPr>
                <w:rFonts w:eastAsia="Times New Roman" w:cstheme="minorHAnsi"/>
                <w:b/>
                <w:color w:val="000000"/>
                <w:sz w:val="14"/>
                <w:szCs w:val="16"/>
              </w:rPr>
            </w:pPr>
            <w:r w:rsidRPr="00485843">
              <w:rPr>
                <w:rFonts w:cstheme="minorHAnsi"/>
                <w:sz w:val="14"/>
                <w:szCs w:val="16"/>
              </w:rPr>
              <w:t>95,906</w:t>
            </w:r>
          </w:p>
        </w:tc>
        <w:tc>
          <w:tcPr>
            <w:tcW w:w="0" w:type="auto"/>
            <w:tcBorders>
              <w:bottom w:val="single" w:sz="4" w:space="0" w:color="auto"/>
            </w:tcBorders>
            <w:shd w:val="clear" w:color="auto" w:fill="auto"/>
            <w:noWrap/>
            <w:vAlign w:val="center"/>
          </w:tcPr>
          <w:p w14:paraId="1AE5A862" w14:textId="77777777" w:rsidR="00485843" w:rsidRPr="00485843" w:rsidRDefault="00485843" w:rsidP="00485843">
            <w:pPr>
              <w:jc w:val="right"/>
              <w:rPr>
                <w:rFonts w:eastAsia="Times New Roman" w:cstheme="minorHAnsi"/>
                <w:b/>
                <w:color w:val="000000"/>
                <w:sz w:val="14"/>
                <w:szCs w:val="16"/>
              </w:rPr>
            </w:pPr>
            <w:r w:rsidRPr="00485843">
              <w:rPr>
                <w:rFonts w:cstheme="minorHAnsi"/>
                <w:sz w:val="14"/>
                <w:szCs w:val="16"/>
              </w:rPr>
              <w:t>244,267</w:t>
            </w:r>
          </w:p>
        </w:tc>
        <w:tc>
          <w:tcPr>
            <w:tcW w:w="0" w:type="auto"/>
            <w:tcBorders>
              <w:bottom w:val="single" w:sz="4" w:space="0" w:color="auto"/>
            </w:tcBorders>
            <w:shd w:val="clear" w:color="auto" w:fill="auto"/>
            <w:noWrap/>
            <w:vAlign w:val="center"/>
          </w:tcPr>
          <w:p w14:paraId="77797EC8" w14:textId="77777777" w:rsidR="00485843" w:rsidRPr="00485843" w:rsidRDefault="00485843" w:rsidP="00485843">
            <w:pPr>
              <w:jc w:val="right"/>
              <w:rPr>
                <w:rFonts w:eastAsia="Times New Roman" w:cstheme="minorHAnsi"/>
                <w:b/>
                <w:color w:val="000000"/>
                <w:sz w:val="14"/>
                <w:szCs w:val="16"/>
              </w:rPr>
            </w:pPr>
            <w:r w:rsidRPr="00485843">
              <w:rPr>
                <w:rFonts w:cstheme="minorHAnsi"/>
                <w:sz w:val="14"/>
                <w:szCs w:val="16"/>
              </w:rPr>
              <w:t>206,703</w:t>
            </w:r>
          </w:p>
        </w:tc>
        <w:tc>
          <w:tcPr>
            <w:tcW w:w="0" w:type="auto"/>
            <w:tcBorders>
              <w:bottom w:val="single" w:sz="4" w:space="0" w:color="auto"/>
            </w:tcBorders>
            <w:shd w:val="clear" w:color="auto" w:fill="auto"/>
            <w:noWrap/>
            <w:vAlign w:val="center"/>
          </w:tcPr>
          <w:p w14:paraId="0B01ADEE" w14:textId="77777777" w:rsidR="00485843" w:rsidRPr="00485843" w:rsidRDefault="00485843" w:rsidP="00485843">
            <w:pPr>
              <w:jc w:val="right"/>
              <w:rPr>
                <w:rFonts w:eastAsia="Times New Roman" w:cstheme="minorHAnsi"/>
                <w:b/>
                <w:color w:val="000000"/>
                <w:sz w:val="14"/>
                <w:szCs w:val="16"/>
              </w:rPr>
            </w:pPr>
            <w:r w:rsidRPr="00485843">
              <w:rPr>
                <w:rFonts w:cstheme="minorHAnsi"/>
                <w:sz w:val="14"/>
                <w:szCs w:val="16"/>
              </w:rPr>
              <w:t>309,015</w:t>
            </w:r>
          </w:p>
        </w:tc>
        <w:tc>
          <w:tcPr>
            <w:tcW w:w="0" w:type="auto"/>
            <w:tcBorders>
              <w:bottom w:val="single" w:sz="4" w:space="0" w:color="auto"/>
            </w:tcBorders>
            <w:shd w:val="clear" w:color="auto" w:fill="auto"/>
            <w:noWrap/>
            <w:vAlign w:val="center"/>
          </w:tcPr>
          <w:p w14:paraId="5A7A2CE5" w14:textId="77777777" w:rsidR="00485843" w:rsidRPr="00485843" w:rsidRDefault="00485843" w:rsidP="00485843">
            <w:pPr>
              <w:jc w:val="right"/>
              <w:rPr>
                <w:rFonts w:eastAsia="Times New Roman" w:cstheme="minorHAnsi"/>
                <w:b/>
                <w:color w:val="000000"/>
                <w:sz w:val="14"/>
                <w:szCs w:val="16"/>
              </w:rPr>
            </w:pPr>
            <w:r w:rsidRPr="00485843">
              <w:rPr>
                <w:rFonts w:cstheme="minorHAnsi"/>
                <w:sz w:val="14"/>
                <w:szCs w:val="16"/>
              </w:rPr>
              <w:t>142,831</w:t>
            </w:r>
          </w:p>
        </w:tc>
        <w:tc>
          <w:tcPr>
            <w:tcW w:w="0" w:type="auto"/>
            <w:tcBorders>
              <w:bottom w:val="single" w:sz="4" w:space="0" w:color="auto"/>
            </w:tcBorders>
            <w:shd w:val="clear" w:color="auto" w:fill="auto"/>
            <w:noWrap/>
            <w:vAlign w:val="center"/>
          </w:tcPr>
          <w:p w14:paraId="1C193831" w14:textId="77777777" w:rsidR="00485843" w:rsidRPr="00485843" w:rsidRDefault="00485843" w:rsidP="00485843">
            <w:pPr>
              <w:jc w:val="right"/>
              <w:rPr>
                <w:rFonts w:eastAsia="Times New Roman" w:cstheme="minorHAnsi"/>
                <w:b/>
                <w:color w:val="000000"/>
                <w:sz w:val="14"/>
                <w:szCs w:val="16"/>
              </w:rPr>
            </w:pPr>
            <w:r w:rsidRPr="00485843">
              <w:rPr>
                <w:rFonts w:cstheme="minorHAnsi"/>
                <w:sz w:val="14"/>
                <w:szCs w:val="16"/>
              </w:rPr>
              <w:t>21,614</w:t>
            </w:r>
          </w:p>
        </w:tc>
        <w:tc>
          <w:tcPr>
            <w:tcW w:w="0" w:type="auto"/>
            <w:tcBorders>
              <w:bottom w:val="single" w:sz="4" w:space="0" w:color="auto"/>
            </w:tcBorders>
            <w:shd w:val="clear" w:color="auto" w:fill="auto"/>
            <w:noWrap/>
            <w:vAlign w:val="center"/>
          </w:tcPr>
          <w:p w14:paraId="0E8D71F7" w14:textId="77777777" w:rsidR="00485843" w:rsidRPr="00485843" w:rsidRDefault="00485843" w:rsidP="00485843">
            <w:pPr>
              <w:jc w:val="right"/>
              <w:rPr>
                <w:rFonts w:eastAsia="Times New Roman" w:cstheme="minorHAnsi"/>
                <w:b/>
                <w:color w:val="000000"/>
                <w:sz w:val="14"/>
                <w:szCs w:val="16"/>
              </w:rPr>
            </w:pPr>
            <w:r w:rsidRPr="00485843">
              <w:rPr>
                <w:rFonts w:cstheme="minorHAnsi"/>
                <w:sz w:val="14"/>
                <w:szCs w:val="16"/>
              </w:rPr>
              <w:t>14,302</w:t>
            </w:r>
          </w:p>
        </w:tc>
        <w:tc>
          <w:tcPr>
            <w:tcW w:w="0" w:type="auto"/>
            <w:tcBorders>
              <w:bottom w:val="single" w:sz="4" w:space="0" w:color="auto"/>
            </w:tcBorders>
            <w:shd w:val="clear" w:color="auto" w:fill="auto"/>
            <w:noWrap/>
            <w:vAlign w:val="center"/>
          </w:tcPr>
          <w:p w14:paraId="6359D31D" w14:textId="77777777" w:rsidR="00485843" w:rsidRPr="00485843" w:rsidRDefault="00485843" w:rsidP="00485843">
            <w:pPr>
              <w:jc w:val="right"/>
              <w:rPr>
                <w:rFonts w:eastAsia="Times New Roman" w:cstheme="minorHAnsi"/>
                <w:b/>
                <w:color w:val="000000"/>
                <w:sz w:val="14"/>
                <w:szCs w:val="16"/>
              </w:rPr>
            </w:pPr>
            <w:r w:rsidRPr="00485843">
              <w:rPr>
                <w:rFonts w:cstheme="minorHAnsi"/>
                <w:sz w:val="14"/>
                <w:szCs w:val="16"/>
              </w:rPr>
              <w:t>664,169</w:t>
            </w:r>
          </w:p>
        </w:tc>
        <w:tc>
          <w:tcPr>
            <w:tcW w:w="0" w:type="auto"/>
            <w:tcBorders>
              <w:bottom w:val="single" w:sz="4" w:space="0" w:color="auto"/>
            </w:tcBorders>
            <w:shd w:val="clear" w:color="auto" w:fill="auto"/>
            <w:noWrap/>
            <w:vAlign w:val="center"/>
          </w:tcPr>
          <w:p w14:paraId="0804FD32" w14:textId="77777777" w:rsidR="00485843" w:rsidRPr="00485843" w:rsidRDefault="00485843" w:rsidP="00485843">
            <w:pPr>
              <w:jc w:val="right"/>
              <w:rPr>
                <w:rFonts w:eastAsia="Times New Roman" w:cstheme="minorHAnsi"/>
                <w:b/>
                <w:color w:val="000000"/>
                <w:sz w:val="14"/>
                <w:szCs w:val="16"/>
              </w:rPr>
            </w:pPr>
            <w:r w:rsidRPr="00485843">
              <w:rPr>
                <w:rFonts w:cstheme="minorHAnsi"/>
                <w:sz w:val="14"/>
                <w:szCs w:val="16"/>
              </w:rPr>
              <w:t>466,981</w:t>
            </w:r>
          </w:p>
        </w:tc>
        <w:tc>
          <w:tcPr>
            <w:tcW w:w="0" w:type="auto"/>
            <w:tcBorders>
              <w:bottom w:val="single" w:sz="4" w:space="0" w:color="auto"/>
            </w:tcBorders>
            <w:shd w:val="clear" w:color="auto" w:fill="auto"/>
            <w:noWrap/>
            <w:vAlign w:val="center"/>
            <w:hideMark/>
          </w:tcPr>
          <w:p w14:paraId="42720BBB" w14:textId="77777777" w:rsidR="00485843" w:rsidRPr="00485843" w:rsidRDefault="00485843" w:rsidP="00485843">
            <w:pPr>
              <w:jc w:val="right"/>
              <w:rPr>
                <w:rFonts w:eastAsia="Times New Roman" w:cstheme="minorHAnsi"/>
                <w:b/>
                <w:bCs/>
                <w:color w:val="000000"/>
                <w:sz w:val="14"/>
                <w:szCs w:val="16"/>
              </w:rPr>
            </w:pPr>
            <w:r w:rsidRPr="00485843">
              <w:rPr>
                <w:rFonts w:cstheme="minorHAnsi"/>
                <w:sz w:val="14"/>
                <w:szCs w:val="16"/>
              </w:rPr>
              <w:t>2,657,311</w:t>
            </w:r>
          </w:p>
        </w:tc>
      </w:tr>
    </w:tbl>
    <w:p w14:paraId="1AB63B66" w14:textId="77777777" w:rsidR="00485843" w:rsidRPr="00485843" w:rsidRDefault="00485843" w:rsidP="00485843">
      <w:pPr>
        <w:spacing w:line="480" w:lineRule="auto"/>
        <w:ind w:right="57"/>
        <w:jc w:val="both"/>
        <w:rPr>
          <w:rFonts w:cstheme="minorHAnsi"/>
          <w:sz w:val="20"/>
        </w:rPr>
      </w:pPr>
    </w:p>
    <w:p w14:paraId="5C118874" w14:textId="77777777" w:rsidR="00485843" w:rsidRPr="00485843" w:rsidRDefault="00485843" w:rsidP="00485843"/>
    <w:p w14:paraId="27ACA029" w14:textId="77777777" w:rsidR="00485843" w:rsidRPr="00485843" w:rsidRDefault="00485843" w:rsidP="00485843"/>
    <w:p w14:paraId="24890C74" w14:textId="7C683D8B" w:rsidR="00485843" w:rsidRPr="00485843" w:rsidRDefault="009962D5" w:rsidP="00485843">
      <w:pPr>
        <w:rPr>
          <w:rFonts w:ascii="Corbel" w:hAnsi="Corbel"/>
          <w:iCs/>
          <w:sz w:val="18"/>
          <w:szCs w:val="18"/>
        </w:rPr>
      </w:pPr>
      <w:bookmarkStart w:id="197" w:name="_Ref20397275"/>
      <w:r w:rsidRPr="00B15E89">
        <w:rPr>
          <w:rFonts w:ascii="Calibri" w:hAnsi="Calibri" w:cs="Calibri"/>
          <w:b/>
          <w:iCs/>
          <w:sz w:val="20"/>
          <w:szCs w:val="18"/>
        </w:rPr>
        <w:t>Table A</w:t>
      </w:r>
      <w:r w:rsidR="00485843" w:rsidRPr="00B15E89">
        <w:rPr>
          <w:rFonts w:ascii="Calibri" w:hAnsi="Calibri" w:cs="Calibri"/>
          <w:b/>
          <w:iCs/>
          <w:sz w:val="20"/>
          <w:szCs w:val="18"/>
        </w:rPr>
        <w:t xml:space="preserve"> </w:t>
      </w:r>
      <w:bookmarkEnd w:id="197"/>
      <w:r w:rsidR="00B15E89" w:rsidRPr="00B15E89">
        <w:rPr>
          <w:rFonts w:ascii="Calibri" w:hAnsi="Calibri" w:cs="Calibri"/>
          <w:b/>
          <w:iCs/>
          <w:sz w:val="20"/>
          <w:szCs w:val="18"/>
        </w:rPr>
        <w:t>22</w:t>
      </w:r>
      <w:r w:rsidR="00B15E89" w:rsidRPr="00B15E89">
        <w:rPr>
          <w:rFonts w:ascii="Corbel" w:hAnsi="Corbel"/>
          <w:b/>
          <w:iCs/>
          <w:sz w:val="20"/>
          <w:szCs w:val="18"/>
        </w:rPr>
        <w:t xml:space="preserve"> </w:t>
      </w:r>
      <w:r w:rsidR="00485843" w:rsidRPr="00B15E89">
        <w:rPr>
          <w:rFonts w:ascii="Corbel" w:hAnsi="Corbel"/>
          <w:iCs/>
          <w:sz w:val="20"/>
          <w:szCs w:val="18"/>
        </w:rPr>
        <w:t>YLLs</w:t>
      </w:r>
      <w:r w:rsidR="00485843" w:rsidRPr="00485843">
        <w:rPr>
          <w:rFonts w:ascii="Corbel" w:hAnsi="Corbel"/>
          <w:iCs/>
          <w:sz w:val="20"/>
          <w:szCs w:val="18"/>
        </w:rPr>
        <w:t xml:space="preserve"> and YLDs per 1000 people, by fracture type, country and gender</w:t>
      </w:r>
    </w:p>
    <w:tbl>
      <w:tblPr>
        <w:tblpPr w:leftFromText="180" w:rightFromText="180" w:vertAnchor="text" w:horzAnchor="margin" w:tblpY="214"/>
        <w:tblW w:w="9878" w:type="dxa"/>
        <w:tblLook w:val="04A0" w:firstRow="1" w:lastRow="0" w:firstColumn="1" w:lastColumn="0" w:noHBand="0" w:noVBand="1"/>
      </w:tblPr>
      <w:tblGrid>
        <w:gridCol w:w="746"/>
        <w:gridCol w:w="685"/>
        <w:gridCol w:w="685"/>
        <w:gridCol w:w="686"/>
        <w:gridCol w:w="686"/>
        <w:gridCol w:w="686"/>
        <w:gridCol w:w="686"/>
        <w:gridCol w:w="686"/>
        <w:gridCol w:w="686"/>
        <w:gridCol w:w="343"/>
        <w:gridCol w:w="343"/>
        <w:gridCol w:w="686"/>
        <w:gridCol w:w="379"/>
        <w:gridCol w:w="379"/>
        <w:gridCol w:w="758"/>
        <w:gridCol w:w="758"/>
      </w:tblGrid>
      <w:tr w:rsidR="00485843" w:rsidRPr="00485843" w14:paraId="23D6C426" w14:textId="77777777" w:rsidTr="00B816E3">
        <w:trPr>
          <w:trHeight w:val="356"/>
        </w:trPr>
        <w:tc>
          <w:tcPr>
            <w:tcW w:w="0" w:type="auto"/>
            <w:shd w:val="clear" w:color="auto" w:fill="auto"/>
            <w:noWrap/>
            <w:vAlign w:val="center"/>
            <w:hideMark/>
          </w:tcPr>
          <w:p w14:paraId="38AF8386" w14:textId="77777777" w:rsidR="00485843" w:rsidRPr="00485843" w:rsidRDefault="00485843" w:rsidP="00485843">
            <w:pPr>
              <w:rPr>
                <w:rFonts w:eastAsia="Times New Roman" w:cstheme="minorHAnsi"/>
                <w:sz w:val="14"/>
                <w:szCs w:val="14"/>
              </w:rPr>
            </w:pPr>
          </w:p>
        </w:tc>
        <w:tc>
          <w:tcPr>
            <w:tcW w:w="0" w:type="auto"/>
            <w:gridSpan w:val="14"/>
            <w:shd w:val="clear" w:color="auto" w:fill="auto"/>
            <w:noWrap/>
            <w:vAlign w:val="center"/>
            <w:hideMark/>
          </w:tcPr>
          <w:p w14:paraId="40558D29" w14:textId="77777777" w:rsidR="00485843" w:rsidRPr="00485843" w:rsidRDefault="00485843" w:rsidP="00485843">
            <w:pPr>
              <w:jc w:val="center"/>
              <w:rPr>
                <w:rFonts w:eastAsia="Times New Roman" w:cstheme="minorHAnsi"/>
                <w:b/>
                <w:bCs/>
                <w:color w:val="000000"/>
                <w:sz w:val="22"/>
                <w:szCs w:val="14"/>
              </w:rPr>
            </w:pPr>
            <w:r w:rsidRPr="00485843">
              <w:rPr>
                <w:rFonts w:eastAsia="Times New Roman" w:cstheme="minorHAnsi"/>
                <w:b/>
                <w:bCs/>
                <w:color w:val="000000"/>
                <w:sz w:val="22"/>
                <w:szCs w:val="14"/>
              </w:rPr>
              <w:t>DALYs per 1000</w:t>
            </w:r>
          </w:p>
        </w:tc>
        <w:tc>
          <w:tcPr>
            <w:tcW w:w="0" w:type="auto"/>
            <w:shd w:val="clear" w:color="auto" w:fill="auto"/>
            <w:noWrap/>
            <w:vAlign w:val="center"/>
            <w:hideMark/>
          </w:tcPr>
          <w:p w14:paraId="2D1543CC" w14:textId="77777777" w:rsidR="00485843" w:rsidRPr="00485843" w:rsidRDefault="00485843" w:rsidP="00485843">
            <w:pPr>
              <w:jc w:val="center"/>
              <w:rPr>
                <w:rFonts w:eastAsia="Times New Roman" w:cstheme="minorHAnsi"/>
                <w:b/>
                <w:bCs/>
                <w:color w:val="000000"/>
                <w:sz w:val="14"/>
                <w:szCs w:val="14"/>
              </w:rPr>
            </w:pPr>
          </w:p>
        </w:tc>
      </w:tr>
      <w:tr w:rsidR="00485843" w:rsidRPr="00485843" w14:paraId="66F502A0" w14:textId="77777777" w:rsidTr="00B816E3">
        <w:trPr>
          <w:trHeight w:val="374"/>
        </w:trPr>
        <w:tc>
          <w:tcPr>
            <w:tcW w:w="0" w:type="auto"/>
            <w:tcBorders>
              <w:bottom w:val="single" w:sz="4" w:space="0" w:color="auto"/>
            </w:tcBorders>
            <w:shd w:val="clear" w:color="auto" w:fill="auto"/>
            <w:noWrap/>
            <w:vAlign w:val="center"/>
            <w:hideMark/>
          </w:tcPr>
          <w:p w14:paraId="012FB3E2" w14:textId="77777777" w:rsidR="00485843" w:rsidRPr="00485843" w:rsidRDefault="00485843" w:rsidP="00485843">
            <w:pPr>
              <w:rPr>
                <w:rFonts w:eastAsia="Times New Roman" w:cstheme="minorHAnsi"/>
                <w:sz w:val="14"/>
                <w:szCs w:val="14"/>
              </w:rPr>
            </w:pPr>
          </w:p>
        </w:tc>
        <w:tc>
          <w:tcPr>
            <w:tcW w:w="0" w:type="auto"/>
            <w:gridSpan w:val="4"/>
            <w:tcBorders>
              <w:bottom w:val="single" w:sz="4" w:space="0" w:color="auto"/>
            </w:tcBorders>
            <w:shd w:val="clear" w:color="auto" w:fill="auto"/>
            <w:noWrap/>
            <w:vAlign w:val="center"/>
            <w:hideMark/>
          </w:tcPr>
          <w:p w14:paraId="1E14A2EB" w14:textId="77777777" w:rsidR="00485843" w:rsidRPr="00485843" w:rsidRDefault="00485843" w:rsidP="00485843">
            <w:pPr>
              <w:jc w:val="center"/>
              <w:rPr>
                <w:rFonts w:eastAsia="Times New Roman" w:cstheme="minorHAnsi"/>
                <w:i/>
                <w:color w:val="000000"/>
                <w:sz w:val="14"/>
                <w:szCs w:val="14"/>
              </w:rPr>
            </w:pPr>
            <w:r w:rsidRPr="00485843">
              <w:rPr>
                <w:rFonts w:eastAsia="Times New Roman" w:cstheme="minorHAnsi"/>
                <w:i/>
                <w:color w:val="000000"/>
                <w:sz w:val="14"/>
                <w:szCs w:val="14"/>
              </w:rPr>
              <w:t>Hip Fractures</w:t>
            </w:r>
          </w:p>
        </w:tc>
        <w:tc>
          <w:tcPr>
            <w:tcW w:w="0" w:type="auto"/>
            <w:gridSpan w:val="5"/>
            <w:tcBorders>
              <w:bottom w:val="single" w:sz="4" w:space="0" w:color="auto"/>
            </w:tcBorders>
            <w:shd w:val="clear" w:color="auto" w:fill="auto"/>
            <w:noWrap/>
            <w:vAlign w:val="center"/>
            <w:hideMark/>
          </w:tcPr>
          <w:p w14:paraId="18BAE598" w14:textId="77777777" w:rsidR="00485843" w:rsidRPr="00485843" w:rsidRDefault="00485843" w:rsidP="00485843">
            <w:pPr>
              <w:jc w:val="center"/>
              <w:rPr>
                <w:rFonts w:eastAsia="Times New Roman" w:cstheme="minorHAnsi"/>
                <w:i/>
                <w:color w:val="000000"/>
                <w:sz w:val="14"/>
                <w:szCs w:val="14"/>
              </w:rPr>
            </w:pPr>
            <w:r w:rsidRPr="00485843">
              <w:rPr>
                <w:rFonts w:eastAsia="Times New Roman" w:cstheme="minorHAnsi"/>
                <w:i/>
                <w:color w:val="000000"/>
                <w:sz w:val="14"/>
                <w:szCs w:val="14"/>
              </w:rPr>
              <w:t>Vert Fractures</w:t>
            </w:r>
          </w:p>
        </w:tc>
        <w:tc>
          <w:tcPr>
            <w:tcW w:w="0" w:type="auto"/>
            <w:gridSpan w:val="5"/>
            <w:tcBorders>
              <w:bottom w:val="single" w:sz="4" w:space="0" w:color="auto"/>
            </w:tcBorders>
            <w:shd w:val="clear" w:color="auto" w:fill="auto"/>
            <w:noWrap/>
            <w:vAlign w:val="center"/>
            <w:hideMark/>
          </w:tcPr>
          <w:p w14:paraId="5506BD7D" w14:textId="77777777" w:rsidR="00485843" w:rsidRPr="00485843" w:rsidRDefault="00485843" w:rsidP="00485843">
            <w:pPr>
              <w:jc w:val="center"/>
              <w:rPr>
                <w:rFonts w:eastAsia="Times New Roman" w:cstheme="minorHAnsi"/>
                <w:i/>
                <w:color w:val="000000"/>
                <w:sz w:val="14"/>
                <w:szCs w:val="14"/>
              </w:rPr>
            </w:pPr>
            <w:r w:rsidRPr="00485843">
              <w:rPr>
                <w:rFonts w:eastAsia="Times New Roman" w:cstheme="minorHAnsi"/>
                <w:i/>
                <w:color w:val="000000"/>
                <w:sz w:val="14"/>
                <w:szCs w:val="14"/>
              </w:rPr>
              <w:t>NHNV Fractures</w:t>
            </w:r>
          </w:p>
        </w:tc>
        <w:tc>
          <w:tcPr>
            <w:tcW w:w="0" w:type="auto"/>
            <w:tcBorders>
              <w:bottom w:val="single" w:sz="4" w:space="0" w:color="auto"/>
            </w:tcBorders>
            <w:shd w:val="clear" w:color="auto" w:fill="auto"/>
            <w:noWrap/>
            <w:vAlign w:val="center"/>
            <w:hideMark/>
          </w:tcPr>
          <w:p w14:paraId="7EA04E9E" w14:textId="77777777" w:rsidR="00485843" w:rsidRPr="00485843" w:rsidRDefault="00485843" w:rsidP="00485843">
            <w:pPr>
              <w:jc w:val="center"/>
              <w:rPr>
                <w:rFonts w:eastAsia="Times New Roman" w:cstheme="minorHAnsi"/>
                <w:color w:val="000000"/>
                <w:sz w:val="14"/>
                <w:szCs w:val="14"/>
              </w:rPr>
            </w:pPr>
          </w:p>
        </w:tc>
      </w:tr>
      <w:tr w:rsidR="00485843" w:rsidRPr="00485843" w14:paraId="7192F049" w14:textId="77777777" w:rsidTr="00B816E3">
        <w:trPr>
          <w:trHeight w:val="374"/>
        </w:trPr>
        <w:tc>
          <w:tcPr>
            <w:tcW w:w="0" w:type="auto"/>
            <w:tcBorders>
              <w:top w:val="single" w:sz="4" w:space="0" w:color="auto"/>
              <w:bottom w:val="single" w:sz="4" w:space="0" w:color="auto"/>
            </w:tcBorders>
            <w:shd w:val="clear" w:color="auto" w:fill="auto"/>
            <w:noWrap/>
            <w:vAlign w:val="center"/>
            <w:hideMark/>
          </w:tcPr>
          <w:p w14:paraId="60729E72" w14:textId="77777777" w:rsidR="00485843" w:rsidRPr="00485843" w:rsidRDefault="00485843" w:rsidP="00485843">
            <w:pPr>
              <w:rPr>
                <w:rFonts w:eastAsia="Times New Roman" w:cstheme="minorHAnsi"/>
                <w:sz w:val="14"/>
                <w:szCs w:val="14"/>
              </w:rPr>
            </w:pPr>
          </w:p>
        </w:tc>
        <w:tc>
          <w:tcPr>
            <w:tcW w:w="0" w:type="auto"/>
            <w:gridSpan w:val="2"/>
            <w:tcBorders>
              <w:top w:val="single" w:sz="4" w:space="0" w:color="auto"/>
              <w:bottom w:val="single" w:sz="4" w:space="0" w:color="auto"/>
            </w:tcBorders>
            <w:shd w:val="clear" w:color="auto" w:fill="auto"/>
            <w:noWrap/>
            <w:vAlign w:val="center"/>
            <w:hideMark/>
          </w:tcPr>
          <w:p w14:paraId="283571F4" w14:textId="77777777" w:rsidR="00485843" w:rsidRPr="00485843" w:rsidRDefault="00485843" w:rsidP="00485843">
            <w:pPr>
              <w:jc w:val="center"/>
              <w:rPr>
                <w:rFonts w:eastAsia="Times New Roman" w:cstheme="minorHAnsi"/>
                <w:i/>
                <w:color w:val="000000"/>
                <w:sz w:val="14"/>
                <w:szCs w:val="14"/>
              </w:rPr>
            </w:pPr>
            <w:r w:rsidRPr="00485843">
              <w:rPr>
                <w:rFonts w:eastAsia="Times New Roman" w:cstheme="minorHAnsi"/>
                <w:i/>
                <w:color w:val="000000"/>
                <w:sz w:val="14"/>
                <w:szCs w:val="14"/>
              </w:rPr>
              <w:t>YLL</w:t>
            </w:r>
          </w:p>
        </w:tc>
        <w:tc>
          <w:tcPr>
            <w:tcW w:w="0" w:type="auto"/>
            <w:gridSpan w:val="2"/>
            <w:tcBorders>
              <w:top w:val="single" w:sz="4" w:space="0" w:color="auto"/>
              <w:bottom w:val="single" w:sz="4" w:space="0" w:color="auto"/>
            </w:tcBorders>
            <w:shd w:val="clear" w:color="auto" w:fill="auto"/>
            <w:noWrap/>
            <w:vAlign w:val="center"/>
            <w:hideMark/>
          </w:tcPr>
          <w:p w14:paraId="25615EC1" w14:textId="77777777" w:rsidR="00485843" w:rsidRPr="00485843" w:rsidRDefault="00485843" w:rsidP="00485843">
            <w:pPr>
              <w:jc w:val="center"/>
              <w:rPr>
                <w:rFonts w:eastAsia="Times New Roman" w:cstheme="minorHAnsi"/>
                <w:i/>
                <w:color w:val="000000"/>
                <w:sz w:val="14"/>
                <w:szCs w:val="14"/>
              </w:rPr>
            </w:pPr>
            <w:r w:rsidRPr="00485843">
              <w:rPr>
                <w:rFonts w:eastAsia="Times New Roman" w:cstheme="minorHAnsi"/>
                <w:i/>
                <w:color w:val="000000"/>
                <w:sz w:val="14"/>
                <w:szCs w:val="14"/>
              </w:rPr>
              <w:t>YLD</w:t>
            </w:r>
          </w:p>
        </w:tc>
        <w:tc>
          <w:tcPr>
            <w:tcW w:w="0" w:type="auto"/>
            <w:gridSpan w:val="2"/>
            <w:tcBorders>
              <w:top w:val="single" w:sz="4" w:space="0" w:color="auto"/>
              <w:bottom w:val="single" w:sz="4" w:space="0" w:color="auto"/>
            </w:tcBorders>
            <w:shd w:val="clear" w:color="auto" w:fill="auto"/>
            <w:noWrap/>
            <w:vAlign w:val="center"/>
            <w:hideMark/>
          </w:tcPr>
          <w:p w14:paraId="237CE609" w14:textId="77777777" w:rsidR="00485843" w:rsidRPr="00485843" w:rsidRDefault="00485843" w:rsidP="00485843">
            <w:pPr>
              <w:jc w:val="center"/>
              <w:rPr>
                <w:rFonts w:eastAsia="Times New Roman" w:cstheme="minorHAnsi"/>
                <w:i/>
                <w:color w:val="000000"/>
                <w:sz w:val="14"/>
                <w:szCs w:val="14"/>
              </w:rPr>
            </w:pPr>
            <w:r w:rsidRPr="00485843">
              <w:rPr>
                <w:rFonts w:eastAsia="Times New Roman" w:cstheme="minorHAnsi"/>
                <w:i/>
                <w:color w:val="000000"/>
                <w:sz w:val="14"/>
                <w:szCs w:val="14"/>
              </w:rPr>
              <w:t>YLL</w:t>
            </w:r>
          </w:p>
        </w:tc>
        <w:tc>
          <w:tcPr>
            <w:tcW w:w="0" w:type="auto"/>
            <w:gridSpan w:val="3"/>
            <w:tcBorders>
              <w:top w:val="single" w:sz="4" w:space="0" w:color="auto"/>
              <w:bottom w:val="single" w:sz="4" w:space="0" w:color="auto"/>
            </w:tcBorders>
            <w:shd w:val="clear" w:color="auto" w:fill="auto"/>
            <w:noWrap/>
            <w:vAlign w:val="center"/>
            <w:hideMark/>
          </w:tcPr>
          <w:p w14:paraId="0991AB88" w14:textId="77777777" w:rsidR="00485843" w:rsidRPr="00485843" w:rsidRDefault="00485843" w:rsidP="00485843">
            <w:pPr>
              <w:jc w:val="center"/>
              <w:rPr>
                <w:rFonts w:eastAsia="Times New Roman" w:cstheme="minorHAnsi"/>
                <w:i/>
                <w:color w:val="000000"/>
                <w:sz w:val="14"/>
                <w:szCs w:val="14"/>
              </w:rPr>
            </w:pPr>
            <w:r w:rsidRPr="00485843">
              <w:rPr>
                <w:rFonts w:eastAsia="Times New Roman" w:cstheme="minorHAnsi"/>
                <w:i/>
                <w:color w:val="000000"/>
                <w:sz w:val="14"/>
                <w:szCs w:val="14"/>
              </w:rPr>
              <w:t>YLD</w:t>
            </w:r>
          </w:p>
        </w:tc>
        <w:tc>
          <w:tcPr>
            <w:tcW w:w="0" w:type="auto"/>
            <w:gridSpan w:val="3"/>
            <w:tcBorders>
              <w:top w:val="single" w:sz="4" w:space="0" w:color="auto"/>
              <w:bottom w:val="single" w:sz="4" w:space="0" w:color="auto"/>
            </w:tcBorders>
            <w:shd w:val="clear" w:color="auto" w:fill="auto"/>
            <w:noWrap/>
            <w:vAlign w:val="center"/>
            <w:hideMark/>
          </w:tcPr>
          <w:p w14:paraId="346E4617" w14:textId="77777777" w:rsidR="00485843" w:rsidRPr="00485843" w:rsidRDefault="00485843" w:rsidP="00485843">
            <w:pPr>
              <w:jc w:val="center"/>
              <w:rPr>
                <w:rFonts w:eastAsia="Times New Roman" w:cstheme="minorHAnsi"/>
                <w:i/>
                <w:color w:val="000000"/>
                <w:sz w:val="14"/>
                <w:szCs w:val="14"/>
              </w:rPr>
            </w:pPr>
            <w:r w:rsidRPr="00485843">
              <w:rPr>
                <w:rFonts w:eastAsia="Times New Roman" w:cstheme="minorHAnsi"/>
                <w:i/>
                <w:color w:val="000000"/>
                <w:sz w:val="14"/>
                <w:szCs w:val="14"/>
              </w:rPr>
              <w:t>YLL</w:t>
            </w:r>
          </w:p>
        </w:tc>
        <w:tc>
          <w:tcPr>
            <w:tcW w:w="0" w:type="auto"/>
            <w:gridSpan w:val="2"/>
            <w:tcBorders>
              <w:top w:val="single" w:sz="4" w:space="0" w:color="auto"/>
              <w:bottom w:val="single" w:sz="4" w:space="0" w:color="auto"/>
            </w:tcBorders>
            <w:shd w:val="clear" w:color="auto" w:fill="auto"/>
            <w:noWrap/>
            <w:vAlign w:val="center"/>
            <w:hideMark/>
          </w:tcPr>
          <w:p w14:paraId="0583B75A" w14:textId="77777777" w:rsidR="00485843" w:rsidRPr="00485843" w:rsidRDefault="00485843" w:rsidP="00485843">
            <w:pPr>
              <w:jc w:val="center"/>
              <w:rPr>
                <w:rFonts w:eastAsia="Times New Roman" w:cstheme="minorHAnsi"/>
                <w:i/>
                <w:color w:val="000000"/>
                <w:sz w:val="14"/>
                <w:szCs w:val="14"/>
              </w:rPr>
            </w:pPr>
            <w:r w:rsidRPr="00485843">
              <w:rPr>
                <w:rFonts w:eastAsia="Times New Roman" w:cstheme="minorHAnsi"/>
                <w:i/>
                <w:color w:val="000000"/>
                <w:sz w:val="14"/>
                <w:szCs w:val="14"/>
              </w:rPr>
              <w:t>YLD</w:t>
            </w:r>
          </w:p>
        </w:tc>
        <w:tc>
          <w:tcPr>
            <w:tcW w:w="0" w:type="auto"/>
            <w:tcBorders>
              <w:top w:val="single" w:sz="4" w:space="0" w:color="auto"/>
              <w:bottom w:val="single" w:sz="4" w:space="0" w:color="auto"/>
            </w:tcBorders>
            <w:shd w:val="clear" w:color="auto" w:fill="auto"/>
            <w:noWrap/>
            <w:vAlign w:val="center"/>
            <w:hideMark/>
          </w:tcPr>
          <w:p w14:paraId="291DA6C1" w14:textId="77777777" w:rsidR="00485843" w:rsidRPr="00485843" w:rsidRDefault="00485843" w:rsidP="00485843">
            <w:pPr>
              <w:jc w:val="center"/>
              <w:rPr>
                <w:rFonts w:eastAsia="Times New Roman" w:cstheme="minorHAnsi"/>
                <w:color w:val="000000"/>
                <w:sz w:val="14"/>
                <w:szCs w:val="14"/>
              </w:rPr>
            </w:pPr>
          </w:p>
        </w:tc>
      </w:tr>
      <w:tr w:rsidR="00485843" w:rsidRPr="00485843" w14:paraId="22AC7547" w14:textId="77777777" w:rsidTr="00B816E3">
        <w:trPr>
          <w:trHeight w:val="374"/>
        </w:trPr>
        <w:tc>
          <w:tcPr>
            <w:tcW w:w="0" w:type="auto"/>
            <w:tcBorders>
              <w:top w:val="single" w:sz="4" w:space="0" w:color="auto"/>
            </w:tcBorders>
            <w:shd w:val="clear" w:color="auto" w:fill="auto"/>
            <w:noWrap/>
            <w:vAlign w:val="center"/>
            <w:hideMark/>
          </w:tcPr>
          <w:p w14:paraId="2D1906E0" w14:textId="77777777" w:rsidR="00485843" w:rsidRPr="00485843" w:rsidRDefault="00485843" w:rsidP="00485843">
            <w:pPr>
              <w:rPr>
                <w:rFonts w:eastAsia="Times New Roman" w:cstheme="minorHAnsi"/>
                <w:sz w:val="14"/>
                <w:szCs w:val="14"/>
              </w:rPr>
            </w:pPr>
          </w:p>
        </w:tc>
        <w:tc>
          <w:tcPr>
            <w:tcW w:w="0" w:type="auto"/>
            <w:tcBorders>
              <w:top w:val="single" w:sz="4" w:space="0" w:color="auto"/>
            </w:tcBorders>
            <w:shd w:val="clear" w:color="auto" w:fill="auto"/>
            <w:noWrap/>
            <w:vAlign w:val="center"/>
            <w:hideMark/>
          </w:tcPr>
          <w:p w14:paraId="342977A6"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Women</w:t>
            </w:r>
          </w:p>
        </w:tc>
        <w:tc>
          <w:tcPr>
            <w:tcW w:w="0" w:type="auto"/>
            <w:tcBorders>
              <w:top w:val="single" w:sz="4" w:space="0" w:color="auto"/>
            </w:tcBorders>
            <w:shd w:val="clear" w:color="auto" w:fill="auto"/>
            <w:noWrap/>
            <w:vAlign w:val="center"/>
            <w:hideMark/>
          </w:tcPr>
          <w:p w14:paraId="35DFDE97"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Men</w:t>
            </w:r>
          </w:p>
        </w:tc>
        <w:tc>
          <w:tcPr>
            <w:tcW w:w="0" w:type="auto"/>
            <w:tcBorders>
              <w:top w:val="single" w:sz="4" w:space="0" w:color="auto"/>
            </w:tcBorders>
            <w:shd w:val="clear" w:color="auto" w:fill="auto"/>
            <w:noWrap/>
            <w:vAlign w:val="center"/>
            <w:hideMark/>
          </w:tcPr>
          <w:p w14:paraId="686B250A"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Women</w:t>
            </w:r>
          </w:p>
        </w:tc>
        <w:tc>
          <w:tcPr>
            <w:tcW w:w="0" w:type="auto"/>
            <w:tcBorders>
              <w:top w:val="single" w:sz="4" w:space="0" w:color="auto"/>
            </w:tcBorders>
            <w:shd w:val="clear" w:color="auto" w:fill="auto"/>
            <w:noWrap/>
            <w:vAlign w:val="center"/>
            <w:hideMark/>
          </w:tcPr>
          <w:p w14:paraId="7178D6D5"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Men</w:t>
            </w:r>
          </w:p>
        </w:tc>
        <w:tc>
          <w:tcPr>
            <w:tcW w:w="0" w:type="auto"/>
            <w:tcBorders>
              <w:top w:val="single" w:sz="4" w:space="0" w:color="auto"/>
            </w:tcBorders>
            <w:shd w:val="clear" w:color="auto" w:fill="auto"/>
            <w:noWrap/>
            <w:vAlign w:val="center"/>
            <w:hideMark/>
          </w:tcPr>
          <w:p w14:paraId="43D6A04A"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Women</w:t>
            </w:r>
          </w:p>
        </w:tc>
        <w:tc>
          <w:tcPr>
            <w:tcW w:w="0" w:type="auto"/>
            <w:tcBorders>
              <w:top w:val="single" w:sz="4" w:space="0" w:color="auto"/>
            </w:tcBorders>
            <w:shd w:val="clear" w:color="auto" w:fill="auto"/>
            <w:noWrap/>
            <w:vAlign w:val="center"/>
            <w:hideMark/>
          </w:tcPr>
          <w:p w14:paraId="1BD01AEA"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Men</w:t>
            </w:r>
          </w:p>
        </w:tc>
        <w:tc>
          <w:tcPr>
            <w:tcW w:w="0" w:type="auto"/>
            <w:tcBorders>
              <w:top w:val="single" w:sz="4" w:space="0" w:color="auto"/>
            </w:tcBorders>
            <w:shd w:val="clear" w:color="auto" w:fill="auto"/>
            <w:noWrap/>
            <w:vAlign w:val="center"/>
            <w:hideMark/>
          </w:tcPr>
          <w:p w14:paraId="19A5494B"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Women</w:t>
            </w:r>
          </w:p>
        </w:tc>
        <w:tc>
          <w:tcPr>
            <w:tcW w:w="0" w:type="auto"/>
            <w:tcBorders>
              <w:top w:val="single" w:sz="4" w:space="0" w:color="auto"/>
            </w:tcBorders>
            <w:shd w:val="clear" w:color="auto" w:fill="auto"/>
            <w:noWrap/>
            <w:vAlign w:val="center"/>
            <w:hideMark/>
          </w:tcPr>
          <w:p w14:paraId="74F98441"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Men</w:t>
            </w:r>
          </w:p>
        </w:tc>
        <w:tc>
          <w:tcPr>
            <w:tcW w:w="0" w:type="auto"/>
            <w:gridSpan w:val="2"/>
            <w:tcBorders>
              <w:top w:val="single" w:sz="4" w:space="0" w:color="auto"/>
            </w:tcBorders>
            <w:shd w:val="clear" w:color="auto" w:fill="auto"/>
            <w:noWrap/>
            <w:vAlign w:val="center"/>
            <w:hideMark/>
          </w:tcPr>
          <w:p w14:paraId="2353B2CB"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Women</w:t>
            </w:r>
          </w:p>
        </w:tc>
        <w:tc>
          <w:tcPr>
            <w:tcW w:w="0" w:type="auto"/>
            <w:tcBorders>
              <w:top w:val="single" w:sz="4" w:space="0" w:color="auto"/>
            </w:tcBorders>
            <w:shd w:val="clear" w:color="auto" w:fill="auto"/>
            <w:noWrap/>
            <w:vAlign w:val="center"/>
            <w:hideMark/>
          </w:tcPr>
          <w:p w14:paraId="5CFECEEA"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Men</w:t>
            </w:r>
          </w:p>
        </w:tc>
        <w:tc>
          <w:tcPr>
            <w:tcW w:w="0" w:type="auto"/>
            <w:gridSpan w:val="2"/>
            <w:tcBorders>
              <w:top w:val="single" w:sz="4" w:space="0" w:color="auto"/>
            </w:tcBorders>
            <w:shd w:val="clear" w:color="auto" w:fill="auto"/>
            <w:noWrap/>
            <w:vAlign w:val="center"/>
            <w:hideMark/>
          </w:tcPr>
          <w:p w14:paraId="3654D78D"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Women</w:t>
            </w:r>
          </w:p>
        </w:tc>
        <w:tc>
          <w:tcPr>
            <w:tcW w:w="0" w:type="auto"/>
            <w:tcBorders>
              <w:top w:val="single" w:sz="4" w:space="0" w:color="auto"/>
            </w:tcBorders>
            <w:shd w:val="clear" w:color="auto" w:fill="auto"/>
            <w:noWrap/>
            <w:vAlign w:val="center"/>
            <w:hideMark/>
          </w:tcPr>
          <w:p w14:paraId="6FDE0F51"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Men</w:t>
            </w:r>
          </w:p>
        </w:tc>
        <w:tc>
          <w:tcPr>
            <w:tcW w:w="0" w:type="auto"/>
            <w:tcBorders>
              <w:top w:val="single" w:sz="4" w:space="0" w:color="auto"/>
            </w:tcBorders>
            <w:shd w:val="clear" w:color="auto" w:fill="auto"/>
            <w:noWrap/>
            <w:vAlign w:val="center"/>
            <w:hideMark/>
          </w:tcPr>
          <w:p w14:paraId="34FE8120"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Average</w:t>
            </w:r>
          </w:p>
        </w:tc>
      </w:tr>
      <w:tr w:rsidR="00485843" w:rsidRPr="00485843" w14:paraId="0A2C5085" w14:textId="77777777" w:rsidTr="00B816E3">
        <w:trPr>
          <w:trHeight w:val="356"/>
        </w:trPr>
        <w:tc>
          <w:tcPr>
            <w:tcW w:w="0" w:type="auto"/>
            <w:shd w:val="clear" w:color="auto" w:fill="auto"/>
            <w:noWrap/>
            <w:vAlign w:val="center"/>
            <w:hideMark/>
          </w:tcPr>
          <w:p w14:paraId="4D1BF7AA"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Sweden</w:t>
            </w:r>
          </w:p>
        </w:tc>
        <w:tc>
          <w:tcPr>
            <w:tcW w:w="0" w:type="auto"/>
            <w:shd w:val="clear" w:color="auto" w:fill="auto"/>
            <w:noWrap/>
            <w:vAlign w:val="center"/>
            <w:hideMark/>
          </w:tcPr>
          <w:p w14:paraId="44F90A8D"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3.23277</w:t>
            </w:r>
          </w:p>
        </w:tc>
        <w:tc>
          <w:tcPr>
            <w:tcW w:w="0" w:type="auto"/>
            <w:shd w:val="clear" w:color="auto" w:fill="auto"/>
            <w:noWrap/>
            <w:vAlign w:val="center"/>
            <w:hideMark/>
          </w:tcPr>
          <w:p w14:paraId="21169C3D"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2.33641</w:t>
            </w:r>
          </w:p>
        </w:tc>
        <w:tc>
          <w:tcPr>
            <w:tcW w:w="0" w:type="auto"/>
            <w:shd w:val="clear" w:color="auto" w:fill="auto"/>
            <w:noWrap/>
            <w:vAlign w:val="center"/>
            <w:hideMark/>
          </w:tcPr>
          <w:p w14:paraId="7B74A1E7"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6.0684</w:t>
            </w:r>
          </w:p>
        </w:tc>
        <w:tc>
          <w:tcPr>
            <w:tcW w:w="0" w:type="auto"/>
            <w:shd w:val="clear" w:color="auto" w:fill="auto"/>
            <w:noWrap/>
            <w:vAlign w:val="center"/>
            <w:hideMark/>
          </w:tcPr>
          <w:p w14:paraId="447421A4"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2.76432</w:t>
            </w:r>
          </w:p>
        </w:tc>
        <w:tc>
          <w:tcPr>
            <w:tcW w:w="0" w:type="auto"/>
            <w:shd w:val="clear" w:color="auto" w:fill="auto"/>
            <w:noWrap/>
            <w:vAlign w:val="center"/>
            <w:hideMark/>
          </w:tcPr>
          <w:p w14:paraId="363B5AD5"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6.28184</w:t>
            </w:r>
          </w:p>
        </w:tc>
        <w:tc>
          <w:tcPr>
            <w:tcW w:w="0" w:type="auto"/>
            <w:shd w:val="clear" w:color="auto" w:fill="auto"/>
            <w:noWrap/>
            <w:vAlign w:val="center"/>
            <w:hideMark/>
          </w:tcPr>
          <w:p w14:paraId="1E187772"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5.57727</w:t>
            </w:r>
          </w:p>
        </w:tc>
        <w:tc>
          <w:tcPr>
            <w:tcW w:w="0" w:type="auto"/>
            <w:shd w:val="clear" w:color="auto" w:fill="auto"/>
            <w:noWrap/>
            <w:vAlign w:val="center"/>
            <w:hideMark/>
          </w:tcPr>
          <w:p w14:paraId="2BAB10A1"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7.73806</w:t>
            </w:r>
          </w:p>
        </w:tc>
        <w:tc>
          <w:tcPr>
            <w:tcW w:w="0" w:type="auto"/>
            <w:shd w:val="clear" w:color="auto" w:fill="auto"/>
            <w:noWrap/>
            <w:vAlign w:val="center"/>
            <w:hideMark/>
          </w:tcPr>
          <w:p w14:paraId="5CA9BD83"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4.38979</w:t>
            </w:r>
          </w:p>
        </w:tc>
        <w:tc>
          <w:tcPr>
            <w:tcW w:w="0" w:type="auto"/>
            <w:gridSpan w:val="2"/>
            <w:shd w:val="clear" w:color="auto" w:fill="auto"/>
            <w:noWrap/>
            <w:vAlign w:val="center"/>
            <w:hideMark/>
          </w:tcPr>
          <w:p w14:paraId="76D8404D"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0.40592</w:t>
            </w:r>
          </w:p>
        </w:tc>
        <w:tc>
          <w:tcPr>
            <w:tcW w:w="0" w:type="auto"/>
            <w:shd w:val="clear" w:color="auto" w:fill="auto"/>
            <w:noWrap/>
            <w:vAlign w:val="center"/>
            <w:hideMark/>
          </w:tcPr>
          <w:p w14:paraId="6127B186"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0.32963</w:t>
            </w:r>
          </w:p>
        </w:tc>
        <w:tc>
          <w:tcPr>
            <w:tcW w:w="0" w:type="auto"/>
            <w:gridSpan w:val="2"/>
            <w:shd w:val="clear" w:color="auto" w:fill="auto"/>
            <w:noWrap/>
            <w:vAlign w:val="center"/>
            <w:hideMark/>
          </w:tcPr>
          <w:p w14:paraId="4AD23CB8"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13.42551</w:t>
            </w:r>
          </w:p>
        </w:tc>
        <w:tc>
          <w:tcPr>
            <w:tcW w:w="0" w:type="auto"/>
            <w:shd w:val="clear" w:color="auto" w:fill="auto"/>
            <w:noWrap/>
            <w:vAlign w:val="center"/>
            <w:hideMark/>
          </w:tcPr>
          <w:p w14:paraId="7E702CEA"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12.01514</w:t>
            </w:r>
          </w:p>
        </w:tc>
        <w:tc>
          <w:tcPr>
            <w:tcW w:w="0" w:type="auto"/>
            <w:shd w:val="clear" w:color="auto" w:fill="auto"/>
            <w:noWrap/>
            <w:vAlign w:val="center"/>
            <w:hideMark/>
          </w:tcPr>
          <w:p w14:paraId="3078178D" w14:textId="77777777" w:rsidR="00485843" w:rsidRPr="00485843" w:rsidRDefault="00485843" w:rsidP="00485843">
            <w:pPr>
              <w:jc w:val="right"/>
              <w:rPr>
                <w:rFonts w:eastAsia="Times New Roman" w:cstheme="minorHAnsi"/>
                <w:color w:val="000000"/>
                <w:sz w:val="14"/>
                <w:szCs w:val="14"/>
              </w:rPr>
            </w:pPr>
            <w:r w:rsidRPr="00485843">
              <w:rPr>
                <w:rFonts w:cstheme="minorHAnsi"/>
                <w:color w:val="000000"/>
                <w:sz w:val="14"/>
                <w:szCs w:val="14"/>
              </w:rPr>
              <w:t>32.45845</w:t>
            </w:r>
          </w:p>
        </w:tc>
      </w:tr>
      <w:tr w:rsidR="00485843" w:rsidRPr="00485843" w14:paraId="428549CB" w14:textId="77777777" w:rsidTr="00B816E3">
        <w:trPr>
          <w:trHeight w:val="374"/>
        </w:trPr>
        <w:tc>
          <w:tcPr>
            <w:tcW w:w="0" w:type="auto"/>
            <w:shd w:val="clear" w:color="auto" w:fill="auto"/>
            <w:noWrap/>
            <w:vAlign w:val="center"/>
            <w:hideMark/>
          </w:tcPr>
          <w:p w14:paraId="6119BF0E"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UK</w:t>
            </w:r>
          </w:p>
        </w:tc>
        <w:tc>
          <w:tcPr>
            <w:tcW w:w="0" w:type="auto"/>
            <w:shd w:val="clear" w:color="auto" w:fill="auto"/>
            <w:noWrap/>
            <w:vAlign w:val="center"/>
            <w:hideMark/>
          </w:tcPr>
          <w:p w14:paraId="33C35387"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1.64171</w:t>
            </w:r>
          </w:p>
        </w:tc>
        <w:tc>
          <w:tcPr>
            <w:tcW w:w="0" w:type="auto"/>
            <w:shd w:val="clear" w:color="auto" w:fill="auto"/>
            <w:noWrap/>
            <w:vAlign w:val="center"/>
            <w:hideMark/>
          </w:tcPr>
          <w:p w14:paraId="67683AE8"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1.64467</w:t>
            </w:r>
          </w:p>
        </w:tc>
        <w:tc>
          <w:tcPr>
            <w:tcW w:w="0" w:type="auto"/>
            <w:shd w:val="clear" w:color="auto" w:fill="auto"/>
            <w:noWrap/>
            <w:vAlign w:val="center"/>
            <w:hideMark/>
          </w:tcPr>
          <w:p w14:paraId="24A8C075"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2.73491</w:t>
            </w:r>
          </w:p>
        </w:tc>
        <w:tc>
          <w:tcPr>
            <w:tcW w:w="0" w:type="auto"/>
            <w:shd w:val="clear" w:color="auto" w:fill="auto"/>
            <w:noWrap/>
            <w:vAlign w:val="center"/>
            <w:hideMark/>
          </w:tcPr>
          <w:p w14:paraId="78EC0ABD"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1.75287</w:t>
            </w:r>
          </w:p>
        </w:tc>
        <w:tc>
          <w:tcPr>
            <w:tcW w:w="0" w:type="auto"/>
            <w:shd w:val="clear" w:color="auto" w:fill="auto"/>
            <w:noWrap/>
            <w:vAlign w:val="center"/>
            <w:hideMark/>
          </w:tcPr>
          <w:p w14:paraId="1264E462"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4.11485</w:t>
            </w:r>
          </w:p>
        </w:tc>
        <w:tc>
          <w:tcPr>
            <w:tcW w:w="0" w:type="auto"/>
            <w:shd w:val="clear" w:color="auto" w:fill="auto"/>
            <w:noWrap/>
            <w:vAlign w:val="center"/>
            <w:hideMark/>
          </w:tcPr>
          <w:p w14:paraId="439A307C"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4.06876</w:t>
            </w:r>
          </w:p>
        </w:tc>
        <w:tc>
          <w:tcPr>
            <w:tcW w:w="0" w:type="auto"/>
            <w:shd w:val="clear" w:color="auto" w:fill="auto"/>
            <w:noWrap/>
            <w:vAlign w:val="center"/>
            <w:hideMark/>
          </w:tcPr>
          <w:p w14:paraId="0D42D752"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4.4756</w:t>
            </w:r>
          </w:p>
        </w:tc>
        <w:tc>
          <w:tcPr>
            <w:tcW w:w="0" w:type="auto"/>
            <w:shd w:val="clear" w:color="auto" w:fill="auto"/>
            <w:noWrap/>
            <w:vAlign w:val="center"/>
            <w:hideMark/>
          </w:tcPr>
          <w:p w14:paraId="584B2933"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2.74697</w:t>
            </w:r>
          </w:p>
        </w:tc>
        <w:tc>
          <w:tcPr>
            <w:tcW w:w="0" w:type="auto"/>
            <w:gridSpan w:val="2"/>
            <w:shd w:val="clear" w:color="auto" w:fill="auto"/>
            <w:noWrap/>
            <w:vAlign w:val="center"/>
            <w:hideMark/>
          </w:tcPr>
          <w:p w14:paraId="56785D25"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0.39375</w:t>
            </w:r>
          </w:p>
        </w:tc>
        <w:tc>
          <w:tcPr>
            <w:tcW w:w="0" w:type="auto"/>
            <w:shd w:val="clear" w:color="auto" w:fill="auto"/>
            <w:noWrap/>
            <w:vAlign w:val="center"/>
            <w:hideMark/>
          </w:tcPr>
          <w:p w14:paraId="629A498D"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0.33022</w:t>
            </w:r>
          </w:p>
        </w:tc>
        <w:tc>
          <w:tcPr>
            <w:tcW w:w="0" w:type="auto"/>
            <w:gridSpan w:val="2"/>
            <w:shd w:val="clear" w:color="auto" w:fill="auto"/>
            <w:noWrap/>
            <w:vAlign w:val="center"/>
            <w:hideMark/>
          </w:tcPr>
          <w:p w14:paraId="5404A2C1"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12.58515</w:t>
            </w:r>
          </w:p>
        </w:tc>
        <w:tc>
          <w:tcPr>
            <w:tcW w:w="0" w:type="auto"/>
            <w:shd w:val="clear" w:color="auto" w:fill="auto"/>
            <w:noWrap/>
            <w:vAlign w:val="center"/>
            <w:hideMark/>
          </w:tcPr>
          <w:p w14:paraId="50E49B9B"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11.51552</w:t>
            </w:r>
          </w:p>
        </w:tc>
        <w:tc>
          <w:tcPr>
            <w:tcW w:w="0" w:type="auto"/>
            <w:shd w:val="clear" w:color="auto" w:fill="auto"/>
            <w:noWrap/>
            <w:vAlign w:val="center"/>
            <w:hideMark/>
          </w:tcPr>
          <w:p w14:paraId="6D326CD0" w14:textId="77777777" w:rsidR="00485843" w:rsidRPr="00485843" w:rsidRDefault="00485843" w:rsidP="00485843">
            <w:pPr>
              <w:jc w:val="right"/>
              <w:rPr>
                <w:rFonts w:eastAsia="Times New Roman" w:cstheme="minorHAnsi"/>
                <w:color w:val="000000"/>
                <w:sz w:val="14"/>
                <w:szCs w:val="14"/>
              </w:rPr>
            </w:pPr>
            <w:r w:rsidRPr="00485843">
              <w:rPr>
                <w:rFonts w:cstheme="minorHAnsi"/>
                <w:color w:val="000000"/>
                <w:sz w:val="14"/>
                <w:szCs w:val="14"/>
              </w:rPr>
              <w:t>24.10719</w:t>
            </w:r>
          </w:p>
        </w:tc>
      </w:tr>
      <w:tr w:rsidR="00485843" w:rsidRPr="00485843" w14:paraId="575AB86D" w14:textId="77777777" w:rsidTr="00B816E3">
        <w:trPr>
          <w:trHeight w:val="374"/>
        </w:trPr>
        <w:tc>
          <w:tcPr>
            <w:tcW w:w="0" w:type="auto"/>
            <w:shd w:val="clear" w:color="auto" w:fill="auto"/>
            <w:noWrap/>
            <w:vAlign w:val="center"/>
            <w:hideMark/>
          </w:tcPr>
          <w:p w14:paraId="0E6CCFAF"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Germany</w:t>
            </w:r>
          </w:p>
        </w:tc>
        <w:tc>
          <w:tcPr>
            <w:tcW w:w="0" w:type="auto"/>
            <w:shd w:val="clear" w:color="auto" w:fill="auto"/>
            <w:noWrap/>
            <w:vAlign w:val="center"/>
            <w:hideMark/>
          </w:tcPr>
          <w:p w14:paraId="7F68255E"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2.66006</w:t>
            </w:r>
          </w:p>
        </w:tc>
        <w:tc>
          <w:tcPr>
            <w:tcW w:w="0" w:type="auto"/>
            <w:shd w:val="clear" w:color="auto" w:fill="auto"/>
            <w:noWrap/>
            <w:vAlign w:val="center"/>
            <w:hideMark/>
          </w:tcPr>
          <w:p w14:paraId="596E7B36"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1.91983</w:t>
            </w:r>
          </w:p>
        </w:tc>
        <w:tc>
          <w:tcPr>
            <w:tcW w:w="0" w:type="auto"/>
            <w:shd w:val="clear" w:color="auto" w:fill="auto"/>
            <w:noWrap/>
            <w:vAlign w:val="center"/>
            <w:hideMark/>
          </w:tcPr>
          <w:p w14:paraId="7E79AE64"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4.97992</w:t>
            </w:r>
          </w:p>
        </w:tc>
        <w:tc>
          <w:tcPr>
            <w:tcW w:w="0" w:type="auto"/>
            <w:shd w:val="clear" w:color="auto" w:fill="auto"/>
            <w:noWrap/>
            <w:vAlign w:val="center"/>
            <w:hideMark/>
          </w:tcPr>
          <w:p w14:paraId="1D242220"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1.81227</w:t>
            </w:r>
          </w:p>
        </w:tc>
        <w:tc>
          <w:tcPr>
            <w:tcW w:w="0" w:type="auto"/>
            <w:shd w:val="clear" w:color="auto" w:fill="auto"/>
            <w:noWrap/>
            <w:vAlign w:val="center"/>
            <w:hideMark/>
          </w:tcPr>
          <w:p w14:paraId="0E3DD967"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3.95261</w:t>
            </w:r>
          </w:p>
        </w:tc>
        <w:tc>
          <w:tcPr>
            <w:tcW w:w="0" w:type="auto"/>
            <w:shd w:val="clear" w:color="auto" w:fill="auto"/>
            <w:noWrap/>
            <w:vAlign w:val="center"/>
            <w:hideMark/>
          </w:tcPr>
          <w:p w14:paraId="75CA0B99"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4.43852</w:t>
            </w:r>
          </w:p>
        </w:tc>
        <w:tc>
          <w:tcPr>
            <w:tcW w:w="0" w:type="auto"/>
            <w:shd w:val="clear" w:color="auto" w:fill="auto"/>
            <w:noWrap/>
            <w:vAlign w:val="center"/>
            <w:hideMark/>
          </w:tcPr>
          <w:p w14:paraId="632BDBD9"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4.7454</w:t>
            </w:r>
          </w:p>
        </w:tc>
        <w:tc>
          <w:tcPr>
            <w:tcW w:w="0" w:type="auto"/>
            <w:shd w:val="clear" w:color="auto" w:fill="auto"/>
            <w:noWrap/>
            <w:vAlign w:val="center"/>
            <w:hideMark/>
          </w:tcPr>
          <w:p w14:paraId="249E09FF"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2.66914</w:t>
            </w:r>
          </w:p>
        </w:tc>
        <w:tc>
          <w:tcPr>
            <w:tcW w:w="0" w:type="auto"/>
            <w:gridSpan w:val="2"/>
            <w:shd w:val="clear" w:color="auto" w:fill="auto"/>
            <w:noWrap/>
            <w:vAlign w:val="center"/>
            <w:hideMark/>
          </w:tcPr>
          <w:p w14:paraId="5DF24045"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0.36017</w:t>
            </w:r>
          </w:p>
        </w:tc>
        <w:tc>
          <w:tcPr>
            <w:tcW w:w="0" w:type="auto"/>
            <w:shd w:val="clear" w:color="auto" w:fill="auto"/>
            <w:noWrap/>
            <w:vAlign w:val="center"/>
            <w:hideMark/>
          </w:tcPr>
          <w:p w14:paraId="31987F98"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0.25543</w:t>
            </w:r>
          </w:p>
        </w:tc>
        <w:tc>
          <w:tcPr>
            <w:tcW w:w="0" w:type="auto"/>
            <w:gridSpan w:val="2"/>
            <w:shd w:val="clear" w:color="auto" w:fill="auto"/>
            <w:noWrap/>
            <w:vAlign w:val="center"/>
            <w:hideMark/>
          </w:tcPr>
          <w:p w14:paraId="4263AC9B"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11.68555</w:t>
            </w:r>
          </w:p>
        </w:tc>
        <w:tc>
          <w:tcPr>
            <w:tcW w:w="0" w:type="auto"/>
            <w:shd w:val="clear" w:color="auto" w:fill="auto"/>
            <w:noWrap/>
            <w:vAlign w:val="center"/>
            <w:hideMark/>
          </w:tcPr>
          <w:p w14:paraId="04E18D9B"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8.64335</w:t>
            </w:r>
          </w:p>
        </w:tc>
        <w:tc>
          <w:tcPr>
            <w:tcW w:w="0" w:type="auto"/>
            <w:shd w:val="clear" w:color="auto" w:fill="auto"/>
            <w:noWrap/>
            <w:vAlign w:val="center"/>
            <w:hideMark/>
          </w:tcPr>
          <w:p w14:paraId="5C0217DF" w14:textId="77777777" w:rsidR="00485843" w:rsidRPr="00485843" w:rsidRDefault="00485843" w:rsidP="00485843">
            <w:pPr>
              <w:jc w:val="right"/>
              <w:rPr>
                <w:rFonts w:eastAsia="Times New Roman" w:cstheme="minorHAnsi"/>
                <w:color w:val="000000"/>
                <w:sz w:val="14"/>
                <w:szCs w:val="14"/>
              </w:rPr>
            </w:pPr>
            <w:r w:rsidRPr="00485843">
              <w:rPr>
                <w:rFonts w:cstheme="minorHAnsi"/>
                <w:color w:val="000000"/>
                <w:sz w:val="14"/>
                <w:szCs w:val="14"/>
              </w:rPr>
              <w:t>24.3735</w:t>
            </w:r>
          </w:p>
        </w:tc>
      </w:tr>
      <w:tr w:rsidR="00485843" w:rsidRPr="00485843" w14:paraId="5A62D5A8" w14:textId="77777777" w:rsidTr="00B816E3">
        <w:trPr>
          <w:trHeight w:val="356"/>
        </w:trPr>
        <w:tc>
          <w:tcPr>
            <w:tcW w:w="0" w:type="auto"/>
            <w:shd w:val="clear" w:color="auto" w:fill="auto"/>
            <w:noWrap/>
            <w:vAlign w:val="center"/>
            <w:hideMark/>
          </w:tcPr>
          <w:p w14:paraId="4E621573"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France</w:t>
            </w:r>
          </w:p>
        </w:tc>
        <w:tc>
          <w:tcPr>
            <w:tcW w:w="0" w:type="auto"/>
            <w:shd w:val="clear" w:color="auto" w:fill="auto"/>
            <w:noWrap/>
            <w:vAlign w:val="center"/>
            <w:hideMark/>
          </w:tcPr>
          <w:p w14:paraId="23DDAD2D"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1.77705</w:t>
            </w:r>
          </w:p>
        </w:tc>
        <w:tc>
          <w:tcPr>
            <w:tcW w:w="0" w:type="auto"/>
            <w:shd w:val="clear" w:color="auto" w:fill="auto"/>
            <w:noWrap/>
            <w:vAlign w:val="center"/>
            <w:hideMark/>
          </w:tcPr>
          <w:p w14:paraId="0A496D5E"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1.2037</w:t>
            </w:r>
          </w:p>
        </w:tc>
        <w:tc>
          <w:tcPr>
            <w:tcW w:w="0" w:type="auto"/>
            <w:shd w:val="clear" w:color="auto" w:fill="auto"/>
            <w:noWrap/>
            <w:vAlign w:val="center"/>
            <w:hideMark/>
          </w:tcPr>
          <w:p w14:paraId="3DF576B5"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3.42891</w:t>
            </w:r>
          </w:p>
        </w:tc>
        <w:tc>
          <w:tcPr>
            <w:tcW w:w="0" w:type="auto"/>
            <w:shd w:val="clear" w:color="auto" w:fill="auto"/>
            <w:noWrap/>
            <w:vAlign w:val="center"/>
            <w:hideMark/>
          </w:tcPr>
          <w:p w14:paraId="0CD7C324"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1.3838</w:t>
            </w:r>
          </w:p>
        </w:tc>
        <w:tc>
          <w:tcPr>
            <w:tcW w:w="0" w:type="auto"/>
            <w:shd w:val="clear" w:color="auto" w:fill="auto"/>
            <w:noWrap/>
            <w:vAlign w:val="center"/>
            <w:hideMark/>
          </w:tcPr>
          <w:p w14:paraId="4C65F732"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3.26085</w:t>
            </w:r>
          </w:p>
        </w:tc>
        <w:tc>
          <w:tcPr>
            <w:tcW w:w="0" w:type="auto"/>
            <w:shd w:val="clear" w:color="auto" w:fill="auto"/>
            <w:noWrap/>
            <w:vAlign w:val="center"/>
            <w:hideMark/>
          </w:tcPr>
          <w:p w14:paraId="7EC91F10"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2.91743</w:t>
            </w:r>
          </w:p>
        </w:tc>
        <w:tc>
          <w:tcPr>
            <w:tcW w:w="0" w:type="auto"/>
            <w:shd w:val="clear" w:color="auto" w:fill="auto"/>
            <w:noWrap/>
            <w:vAlign w:val="center"/>
            <w:hideMark/>
          </w:tcPr>
          <w:p w14:paraId="04B9AA38"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3.71898</w:t>
            </w:r>
          </w:p>
        </w:tc>
        <w:tc>
          <w:tcPr>
            <w:tcW w:w="0" w:type="auto"/>
            <w:shd w:val="clear" w:color="auto" w:fill="auto"/>
            <w:noWrap/>
            <w:vAlign w:val="center"/>
            <w:hideMark/>
          </w:tcPr>
          <w:p w14:paraId="61C3CE21"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2.03299</w:t>
            </w:r>
          </w:p>
        </w:tc>
        <w:tc>
          <w:tcPr>
            <w:tcW w:w="0" w:type="auto"/>
            <w:gridSpan w:val="2"/>
            <w:shd w:val="clear" w:color="auto" w:fill="auto"/>
            <w:noWrap/>
            <w:vAlign w:val="center"/>
            <w:hideMark/>
          </w:tcPr>
          <w:p w14:paraId="2FC7B323"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0.27132</w:t>
            </w:r>
          </w:p>
        </w:tc>
        <w:tc>
          <w:tcPr>
            <w:tcW w:w="0" w:type="auto"/>
            <w:shd w:val="clear" w:color="auto" w:fill="auto"/>
            <w:noWrap/>
            <w:vAlign w:val="center"/>
            <w:hideMark/>
          </w:tcPr>
          <w:p w14:paraId="1B3015D1"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0.19334</w:t>
            </w:r>
          </w:p>
        </w:tc>
        <w:tc>
          <w:tcPr>
            <w:tcW w:w="0" w:type="auto"/>
            <w:gridSpan w:val="2"/>
            <w:shd w:val="clear" w:color="auto" w:fill="auto"/>
            <w:noWrap/>
            <w:vAlign w:val="center"/>
            <w:hideMark/>
          </w:tcPr>
          <w:p w14:paraId="1EC1AD13"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6.97052</w:t>
            </w:r>
          </w:p>
        </w:tc>
        <w:tc>
          <w:tcPr>
            <w:tcW w:w="0" w:type="auto"/>
            <w:shd w:val="clear" w:color="auto" w:fill="auto"/>
            <w:noWrap/>
            <w:vAlign w:val="center"/>
            <w:hideMark/>
          </w:tcPr>
          <w:p w14:paraId="07196395"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6.12776</w:t>
            </w:r>
          </w:p>
        </w:tc>
        <w:tc>
          <w:tcPr>
            <w:tcW w:w="0" w:type="auto"/>
            <w:shd w:val="clear" w:color="auto" w:fill="auto"/>
            <w:noWrap/>
            <w:vAlign w:val="center"/>
            <w:hideMark/>
          </w:tcPr>
          <w:p w14:paraId="740E0F03" w14:textId="77777777" w:rsidR="00485843" w:rsidRPr="00485843" w:rsidRDefault="00485843" w:rsidP="00485843">
            <w:pPr>
              <w:jc w:val="right"/>
              <w:rPr>
                <w:rFonts w:eastAsia="Times New Roman" w:cstheme="minorHAnsi"/>
                <w:color w:val="000000"/>
                <w:sz w:val="14"/>
                <w:szCs w:val="14"/>
              </w:rPr>
            </w:pPr>
            <w:r w:rsidRPr="00485843">
              <w:rPr>
                <w:rFonts w:cstheme="minorHAnsi"/>
                <w:color w:val="000000"/>
                <w:sz w:val="14"/>
                <w:szCs w:val="14"/>
              </w:rPr>
              <w:t>16.88489</w:t>
            </w:r>
          </w:p>
        </w:tc>
      </w:tr>
      <w:tr w:rsidR="00485843" w:rsidRPr="00485843" w14:paraId="179D1158" w14:textId="77777777" w:rsidTr="00B816E3">
        <w:trPr>
          <w:trHeight w:val="356"/>
        </w:trPr>
        <w:tc>
          <w:tcPr>
            <w:tcW w:w="0" w:type="auto"/>
            <w:shd w:val="clear" w:color="auto" w:fill="auto"/>
            <w:noWrap/>
            <w:vAlign w:val="center"/>
            <w:hideMark/>
          </w:tcPr>
          <w:p w14:paraId="1CAB79B5"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Italy</w:t>
            </w:r>
          </w:p>
        </w:tc>
        <w:tc>
          <w:tcPr>
            <w:tcW w:w="0" w:type="auto"/>
            <w:shd w:val="clear" w:color="auto" w:fill="auto"/>
            <w:noWrap/>
            <w:vAlign w:val="center"/>
            <w:hideMark/>
          </w:tcPr>
          <w:p w14:paraId="7968C8E7"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1.89768</w:t>
            </w:r>
          </w:p>
        </w:tc>
        <w:tc>
          <w:tcPr>
            <w:tcW w:w="0" w:type="auto"/>
            <w:shd w:val="clear" w:color="auto" w:fill="auto"/>
            <w:noWrap/>
            <w:vAlign w:val="center"/>
            <w:hideMark/>
          </w:tcPr>
          <w:p w14:paraId="43F02FF1"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1.27527</w:t>
            </w:r>
          </w:p>
        </w:tc>
        <w:tc>
          <w:tcPr>
            <w:tcW w:w="0" w:type="auto"/>
            <w:shd w:val="clear" w:color="auto" w:fill="auto"/>
            <w:noWrap/>
            <w:vAlign w:val="center"/>
            <w:hideMark/>
          </w:tcPr>
          <w:p w14:paraId="706C0B49"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4.33432</w:t>
            </w:r>
          </w:p>
        </w:tc>
        <w:tc>
          <w:tcPr>
            <w:tcW w:w="0" w:type="auto"/>
            <w:shd w:val="clear" w:color="auto" w:fill="auto"/>
            <w:noWrap/>
            <w:vAlign w:val="center"/>
            <w:hideMark/>
          </w:tcPr>
          <w:p w14:paraId="7BF9EE72"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1.64341</w:t>
            </w:r>
          </w:p>
        </w:tc>
        <w:tc>
          <w:tcPr>
            <w:tcW w:w="0" w:type="auto"/>
            <w:shd w:val="clear" w:color="auto" w:fill="auto"/>
            <w:noWrap/>
            <w:vAlign w:val="center"/>
            <w:hideMark/>
          </w:tcPr>
          <w:p w14:paraId="3E3D803A"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3.44514</w:t>
            </w:r>
          </w:p>
        </w:tc>
        <w:tc>
          <w:tcPr>
            <w:tcW w:w="0" w:type="auto"/>
            <w:shd w:val="clear" w:color="auto" w:fill="auto"/>
            <w:noWrap/>
            <w:vAlign w:val="center"/>
            <w:hideMark/>
          </w:tcPr>
          <w:p w14:paraId="586D11CD"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2.88833</w:t>
            </w:r>
          </w:p>
        </w:tc>
        <w:tc>
          <w:tcPr>
            <w:tcW w:w="0" w:type="auto"/>
            <w:shd w:val="clear" w:color="auto" w:fill="auto"/>
            <w:noWrap/>
            <w:vAlign w:val="center"/>
            <w:hideMark/>
          </w:tcPr>
          <w:p w14:paraId="6B50D26B"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5.20297</w:t>
            </w:r>
          </w:p>
        </w:tc>
        <w:tc>
          <w:tcPr>
            <w:tcW w:w="0" w:type="auto"/>
            <w:shd w:val="clear" w:color="auto" w:fill="auto"/>
            <w:noWrap/>
            <w:vAlign w:val="center"/>
            <w:hideMark/>
          </w:tcPr>
          <w:p w14:paraId="16A530C2"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2.39716</w:t>
            </w:r>
          </w:p>
        </w:tc>
        <w:tc>
          <w:tcPr>
            <w:tcW w:w="0" w:type="auto"/>
            <w:gridSpan w:val="2"/>
            <w:shd w:val="clear" w:color="auto" w:fill="auto"/>
            <w:noWrap/>
            <w:vAlign w:val="center"/>
            <w:hideMark/>
          </w:tcPr>
          <w:p w14:paraId="5A4C4CE1"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0.28362</w:t>
            </w:r>
          </w:p>
        </w:tc>
        <w:tc>
          <w:tcPr>
            <w:tcW w:w="0" w:type="auto"/>
            <w:shd w:val="clear" w:color="auto" w:fill="auto"/>
            <w:noWrap/>
            <w:vAlign w:val="center"/>
            <w:hideMark/>
          </w:tcPr>
          <w:p w14:paraId="3C2E3BBD"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0.22239</w:t>
            </w:r>
          </w:p>
        </w:tc>
        <w:tc>
          <w:tcPr>
            <w:tcW w:w="0" w:type="auto"/>
            <w:gridSpan w:val="2"/>
            <w:shd w:val="clear" w:color="auto" w:fill="auto"/>
            <w:noWrap/>
            <w:vAlign w:val="center"/>
            <w:hideMark/>
          </w:tcPr>
          <w:p w14:paraId="54B69FFE"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8.9708</w:t>
            </w:r>
          </w:p>
        </w:tc>
        <w:tc>
          <w:tcPr>
            <w:tcW w:w="0" w:type="auto"/>
            <w:shd w:val="clear" w:color="auto" w:fill="auto"/>
            <w:noWrap/>
            <w:vAlign w:val="center"/>
            <w:hideMark/>
          </w:tcPr>
          <w:p w14:paraId="7D24C769"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6.6691</w:t>
            </w:r>
          </w:p>
        </w:tc>
        <w:tc>
          <w:tcPr>
            <w:tcW w:w="0" w:type="auto"/>
            <w:shd w:val="clear" w:color="auto" w:fill="auto"/>
            <w:noWrap/>
            <w:vAlign w:val="center"/>
            <w:hideMark/>
          </w:tcPr>
          <w:p w14:paraId="0702F5D1" w14:textId="77777777" w:rsidR="00485843" w:rsidRPr="00485843" w:rsidRDefault="00485843" w:rsidP="00485843">
            <w:pPr>
              <w:jc w:val="right"/>
              <w:rPr>
                <w:rFonts w:eastAsia="Times New Roman" w:cstheme="minorHAnsi"/>
                <w:color w:val="000000"/>
                <w:sz w:val="14"/>
                <w:szCs w:val="14"/>
              </w:rPr>
            </w:pPr>
            <w:r w:rsidRPr="00485843">
              <w:rPr>
                <w:rFonts w:cstheme="minorHAnsi"/>
                <w:color w:val="000000"/>
                <w:sz w:val="14"/>
                <w:szCs w:val="14"/>
              </w:rPr>
              <w:t>19.98818</w:t>
            </w:r>
          </w:p>
        </w:tc>
      </w:tr>
      <w:tr w:rsidR="00485843" w:rsidRPr="00485843" w14:paraId="59FBCA8F" w14:textId="77777777" w:rsidTr="00B816E3">
        <w:trPr>
          <w:trHeight w:val="374"/>
        </w:trPr>
        <w:tc>
          <w:tcPr>
            <w:tcW w:w="0" w:type="auto"/>
            <w:shd w:val="clear" w:color="auto" w:fill="auto"/>
            <w:noWrap/>
            <w:vAlign w:val="center"/>
            <w:hideMark/>
          </w:tcPr>
          <w:p w14:paraId="7FAF1C34" w14:textId="77777777" w:rsidR="00485843" w:rsidRPr="00485843" w:rsidRDefault="00485843" w:rsidP="00485843">
            <w:pPr>
              <w:rPr>
                <w:rFonts w:eastAsia="Times New Roman" w:cstheme="minorHAnsi"/>
                <w:color w:val="000000"/>
                <w:sz w:val="14"/>
                <w:szCs w:val="14"/>
              </w:rPr>
            </w:pPr>
            <w:r w:rsidRPr="00485843">
              <w:rPr>
                <w:rFonts w:eastAsia="Times New Roman" w:cstheme="minorHAnsi"/>
                <w:color w:val="000000"/>
                <w:sz w:val="14"/>
                <w:szCs w:val="14"/>
              </w:rPr>
              <w:t>Spain</w:t>
            </w:r>
          </w:p>
        </w:tc>
        <w:tc>
          <w:tcPr>
            <w:tcW w:w="0" w:type="auto"/>
            <w:shd w:val="clear" w:color="auto" w:fill="auto"/>
            <w:noWrap/>
            <w:vAlign w:val="center"/>
            <w:hideMark/>
          </w:tcPr>
          <w:p w14:paraId="7BDA02C7"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1.08678</w:t>
            </w:r>
          </w:p>
        </w:tc>
        <w:tc>
          <w:tcPr>
            <w:tcW w:w="0" w:type="auto"/>
            <w:shd w:val="clear" w:color="auto" w:fill="auto"/>
            <w:noWrap/>
            <w:vAlign w:val="center"/>
            <w:hideMark/>
          </w:tcPr>
          <w:p w14:paraId="75A9914A"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0.81962</w:t>
            </w:r>
          </w:p>
        </w:tc>
        <w:tc>
          <w:tcPr>
            <w:tcW w:w="0" w:type="auto"/>
            <w:shd w:val="clear" w:color="auto" w:fill="auto"/>
            <w:noWrap/>
            <w:vAlign w:val="center"/>
            <w:hideMark/>
          </w:tcPr>
          <w:p w14:paraId="0537AD9C"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2.80667</w:t>
            </w:r>
          </w:p>
        </w:tc>
        <w:tc>
          <w:tcPr>
            <w:tcW w:w="0" w:type="auto"/>
            <w:shd w:val="clear" w:color="auto" w:fill="auto"/>
            <w:noWrap/>
            <w:vAlign w:val="center"/>
            <w:hideMark/>
          </w:tcPr>
          <w:p w14:paraId="440BF889"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0.97817</w:t>
            </w:r>
          </w:p>
        </w:tc>
        <w:tc>
          <w:tcPr>
            <w:tcW w:w="0" w:type="auto"/>
            <w:shd w:val="clear" w:color="auto" w:fill="auto"/>
            <w:noWrap/>
            <w:vAlign w:val="center"/>
            <w:hideMark/>
          </w:tcPr>
          <w:p w14:paraId="1A4A88D2"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1.82995</w:t>
            </w:r>
          </w:p>
        </w:tc>
        <w:tc>
          <w:tcPr>
            <w:tcW w:w="0" w:type="auto"/>
            <w:shd w:val="clear" w:color="auto" w:fill="auto"/>
            <w:noWrap/>
            <w:vAlign w:val="center"/>
            <w:hideMark/>
          </w:tcPr>
          <w:p w14:paraId="386FAD17"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1.81198</w:t>
            </w:r>
          </w:p>
        </w:tc>
        <w:tc>
          <w:tcPr>
            <w:tcW w:w="0" w:type="auto"/>
            <w:shd w:val="clear" w:color="auto" w:fill="auto"/>
            <w:noWrap/>
            <w:vAlign w:val="center"/>
            <w:hideMark/>
          </w:tcPr>
          <w:p w14:paraId="2F502C2A"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3.17465</w:t>
            </w:r>
          </w:p>
        </w:tc>
        <w:tc>
          <w:tcPr>
            <w:tcW w:w="0" w:type="auto"/>
            <w:shd w:val="clear" w:color="auto" w:fill="auto"/>
            <w:noWrap/>
            <w:vAlign w:val="center"/>
            <w:hideMark/>
          </w:tcPr>
          <w:p w14:paraId="31BB14CF"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1.36899</w:t>
            </w:r>
          </w:p>
        </w:tc>
        <w:tc>
          <w:tcPr>
            <w:tcW w:w="0" w:type="auto"/>
            <w:gridSpan w:val="2"/>
            <w:shd w:val="clear" w:color="auto" w:fill="auto"/>
            <w:noWrap/>
            <w:vAlign w:val="center"/>
            <w:hideMark/>
          </w:tcPr>
          <w:p w14:paraId="711A22F6"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0.19161</w:t>
            </w:r>
          </w:p>
        </w:tc>
        <w:tc>
          <w:tcPr>
            <w:tcW w:w="0" w:type="auto"/>
            <w:shd w:val="clear" w:color="auto" w:fill="auto"/>
            <w:noWrap/>
            <w:vAlign w:val="center"/>
            <w:hideMark/>
          </w:tcPr>
          <w:p w14:paraId="12BC2870"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0.14816</w:t>
            </w:r>
          </w:p>
        </w:tc>
        <w:tc>
          <w:tcPr>
            <w:tcW w:w="0" w:type="auto"/>
            <w:gridSpan w:val="2"/>
            <w:shd w:val="clear" w:color="auto" w:fill="auto"/>
            <w:noWrap/>
            <w:vAlign w:val="center"/>
            <w:hideMark/>
          </w:tcPr>
          <w:p w14:paraId="576807E9"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5.39446</w:t>
            </w:r>
          </w:p>
        </w:tc>
        <w:tc>
          <w:tcPr>
            <w:tcW w:w="0" w:type="auto"/>
            <w:shd w:val="clear" w:color="auto" w:fill="auto"/>
            <w:noWrap/>
            <w:vAlign w:val="center"/>
            <w:hideMark/>
          </w:tcPr>
          <w:p w14:paraId="4D044A76" w14:textId="77777777" w:rsidR="00485843" w:rsidRPr="00485843" w:rsidRDefault="00485843" w:rsidP="00485843">
            <w:pPr>
              <w:jc w:val="right"/>
              <w:rPr>
                <w:rFonts w:eastAsia="Times New Roman" w:cstheme="minorHAnsi"/>
                <w:color w:val="000000"/>
                <w:sz w:val="14"/>
                <w:szCs w:val="16"/>
              </w:rPr>
            </w:pPr>
            <w:r w:rsidRPr="00485843">
              <w:rPr>
                <w:rFonts w:cstheme="minorHAnsi"/>
                <w:color w:val="000000"/>
                <w:sz w:val="14"/>
                <w:szCs w:val="16"/>
              </w:rPr>
              <w:t>4.03648</w:t>
            </w:r>
          </w:p>
        </w:tc>
        <w:tc>
          <w:tcPr>
            <w:tcW w:w="0" w:type="auto"/>
            <w:shd w:val="clear" w:color="auto" w:fill="auto"/>
            <w:noWrap/>
            <w:vAlign w:val="center"/>
            <w:hideMark/>
          </w:tcPr>
          <w:p w14:paraId="38A98262" w14:textId="77777777" w:rsidR="00485843" w:rsidRPr="00485843" w:rsidRDefault="00485843" w:rsidP="00485843">
            <w:pPr>
              <w:jc w:val="right"/>
              <w:rPr>
                <w:rFonts w:eastAsia="Times New Roman" w:cstheme="minorHAnsi"/>
                <w:color w:val="000000"/>
                <w:sz w:val="14"/>
                <w:szCs w:val="14"/>
              </w:rPr>
            </w:pPr>
            <w:r w:rsidRPr="00485843">
              <w:rPr>
                <w:rFonts w:cstheme="minorHAnsi"/>
                <w:color w:val="000000"/>
                <w:sz w:val="14"/>
                <w:szCs w:val="14"/>
              </w:rPr>
              <w:t>12.03322</w:t>
            </w:r>
          </w:p>
        </w:tc>
      </w:tr>
      <w:tr w:rsidR="00485843" w:rsidRPr="00485843" w14:paraId="1E064D18" w14:textId="77777777" w:rsidTr="00B816E3">
        <w:trPr>
          <w:trHeight w:val="374"/>
        </w:trPr>
        <w:tc>
          <w:tcPr>
            <w:tcW w:w="0" w:type="auto"/>
            <w:tcBorders>
              <w:bottom w:val="single" w:sz="4" w:space="0" w:color="auto"/>
            </w:tcBorders>
            <w:shd w:val="clear" w:color="auto" w:fill="auto"/>
            <w:noWrap/>
            <w:vAlign w:val="center"/>
            <w:hideMark/>
          </w:tcPr>
          <w:p w14:paraId="2B96AB70" w14:textId="77777777" w:rsidR="00485843" w:rsidRPr="00485843" w:rsidRDefault="00485843" w:rsidP="00485843">
            <w:pPr>
              <w:rPr>
                <w:rFonts w:eastAsia="Times New Roman" w:cstheme="minorHAnsi"/>
                <w:b/>
                <w:color w:val="000000"/>
                <w:sz w:val="14"/>
                <w:szCs w:val="14"/>
              </w:rPr>
            </w:pPr>
            <w:r w:rsidRPr="00485843">
              <w:rPr>
                <w:rFonts w:eastAsia="Times New Roman" w:cstheme="minorHAnsi"/>
                <w:b/>
                <w:color w:val="000000"/>
                <w:sz w:val="14"/>
                <w:szCs w:val="14"/>
              </w:rPr>
              <w:t>Average</w:t>
            </w:r>
          </w:p>
        </w:tc>
        <w:tc>
          <w:tcPr>
            <w:tcW w:w="0" w:type="auto"/>
            <w:tcBorders>
              <w:bottom w:val="single" w:sz="4" w:space="0" w:color="auto"/>
            </w:tcBorders>
            <w:shd w:val="clear" w:color="auto" w:fill="auto"/>
            <w:noWrap/>
            <w:vAlign w:val="center"/>
            <w:hideMark/>
          </w:tcPr>
          <w:p w14:paraId="4E3BB935" w14:textId="77777777" w:rsidR="00485843" w:rsidRPr="00485843" w:rsidRDefault="00485843" w:rsidP="00485843">
            <w:pPr>
              <w:jc w:val="right"/>
              <w:rPr>
                <w:rFonts w:cstheme="minorHAnsi"/>
                <w:color w:val="000000"/>
                <w:sz w:val="14"/>
                <w:szCs w:val="14"/>
              </w:rPr>
            </w:pPr>
            <w:r w:rsidRPr="00485843">
              <w:rPr>
                <w:rFonts w:cstheme="minorHAnsi"/>
                <w:color w:val="000000"/>
                <w:sz w:val="14"/>
                <w:szCs w:val="14"/>
              </w:rPr>
              <w:t>1.95833</w:t>
            </w:r>
          </w:p>
        </w:tc>
        <w:tc>
          <w:tcPr>
            <w:tcW w:w="0" w:type="auto"/>
            <w:tcBorders>
              <w:bottom w:val="single" w:sz="4" w:space="0" w:color="auto"/>
            </w:tcBorders>
            <w:shd w:val="clear" w:color="auto" w:fill="auto"/>
            <w:noWrap/>
            <w:vAlign w:val="center"/>
            <w:hideMark/>
          </w:tcPr>
          <w:p w14:paraId="643D1811" w14:textId="77777777" w:rsidR="00485843" w:rsidRPr="00485843" w:rsidRDefault="00485843" w:rsidP="00485843">
            <w:pPr>
              <w:jc w:val="right"/>
              <w:rPr>
                <w:rFonts w:eastAsia="Times New Roman" w:cstheme="minorHAnsi"/>
                <w:b/>
                <w:color w:val="000000"/>
                <w:sz w:val="14"/>
                <w:szCs w:val="14"/>
              </w:rPr>
            </w:pPr>
            <w:r w:rsidRPr="00485843">
              <w:rPr>
                <w:rFonts w:cstheme="minorHAnsi"/>
                <w:color w:val="000000"/>
                <w:sz w:val="14"/>
                <w:szCs w:val="14"/>
              </w:rPr>
              <w:t>1.47409</w:t>
            </w:r>
          </w:p>
        </w:tc>
        <w:tc>
          <w:tcPr>
            <w:tcW w:w="0" w:type="auto"/>
            <w:tcBorders>
              <w:bottom w:val="single" w:sz="4" w:space="0" w:color="auto"/>
            </w:tcBorders>
            <w:shd w:val="clear" w:color="auto" w:fill="auto"/>
            <w:noWrap/>
            <w:vAlign w:val="center"/>
            <w:hideMark/>
          </w:tcPr>
          <w:p w14:paraId="16D14102" w14:textId="77777777" w:rsidR="00485843" w:rsidRPr="00485843" w:rsidRDefault="00485843" w:rsidP="00485843">
            <w:pPr>
              <w:jc w:val="right"/>
              <w:rPr>
                <w:rFonts w:eastAsia="Times New Roman" w:cstheme="minorHAnsi"/>
                <w:b/>
                <w:color w:val="000000"/>
                <w:sz w:val="14"/>
                <w:szCs w:val="14"/>
              </w:rPr>
            </w:pPr>
            <w:r w:rsidRPr="00485843">
              <w:rPr>
                <w:rFonts w:cstheme="minorHAnsi"/>
                <w:color w:val="000000"/>
                <w:sz w:val="14"/>
                <w:szCs w:val="14"/>
              </w:rPr>
              <w:t>3.88488</w:t>
            </w:r>
          </w:p>
        </w:tc>
        <w:tc>
          <w:tcPr>
            <w:tcW w:w="0" w:type="auto"/>
            <w:tcBorders>
              <w:bottom w:val="single" w:sz="4" w:space="0" w:color="auto"/>
            </w:tcBorders>
            <w:shd w:val="clear" w:color="auto" w:fill="auto"/>
            <w:noWrap/>
            <w:vAlign w:val="center"/>
            <w:hideMark/>
          </w:tcPr>
          <w:p w14:paraId="74B7B4BA" w14:textId="77777777" w:rsidR="00485843" w:rsidRPr="00485843" w:rsidRDefault="00485843" w:rsidP="00485843">
            <w:pPr>
              <w:jc w:val="right"/>
              <w:rPr>
                <w:rFonts w:eastAsia="Times New Roman" w:cstheme="minorHAnsi"/>
                <w:b/>
                <w:color w:val="000000"/>
                <w:sz w:val="14"/>
                <w:szCs w:val="14"/>
              </w:rPr>
            </w:pPr>
            <w:r w:rsidRPr="00485843">
              <w:rPr>
                <w:rFonts w:cstheme="minorHAnsi"/>
                <w:color w:val="000000"/>
                <w:sz w:val="14"/>
                <w:szCs w:val="14"/>
              </w:rPr>
              <w:t>1.60858</w:t>
            </w:r>
          </w:p>
        </w:tc>
        <w:tc>
          <w:tcPr>
            <w:tcW w:w="0" w:type="auto"/>
            <w:tcBorders>
              <w:bottom w:val="single" w:sz="4" w:space="0" w:color="auto"/>
            </w:tcBorders>
            <w:shd w:val="clear" w:color="auto" w:fill="auto"/>
            <w:noWrap/>
            <w:vAlign w:val="center"/>
            <w:hideMark/>
          </w:tcPr>
          <w:p w14:paraId="469D3CF4" w14:textId="77777777" w:rsidR="00485843" w:rsidRPr="00485843" w:rsidRDefault="00485843" w:rsidP="00485843">
            <w:pPr>
              <w:jc w:val="right"/>
              <w:rPr>
                <w:rFonts w:eastAsia="Times New Roman" w:cstheme="minorHAnsi"/>
                <w:b/>
                <w:color w:val="000000"/>
                <w:sz w:val="14"/>
                <w:szCs w:val="14"/>
              </w:rPr>
            </w:pPr>
            <w:r w:rsidRPr="00485843">
              <w:rPr>
                <w:rFonts w:cstheme="minorHAnsi"/>
                <w:color w:val="000000"/>
                <w:sz w:val="14"/>
                <w:szCs w:val="14"/>
              </w:rPr>
              <w:t>3.53613</w:t>
            </w:r>
          </w:p>
        </w:tc>
        <w:tc>
          <w:tcPr>
            <w:tcW w:w="0" w:type="auto"/>
            <w:tcBorders>
              <w:bottom w:val="single" w:sz="4" w:space="0" w:color="auto"/>
            </w:tcBorders>
            <w:shd w:val="clear" w:color="auto" w:fill="auto"/>
            <w:noWrap/>
            <w:vAlign w:val="center"/>
            <w:hideMark/>
          </w:tcPr>
          <w:p w14:paraId="1938405F" w14:textId="77777777" w:rsidR="00485843" w:rsidRPr="00485843" w:rsidRDefault="00485843" w:rsidP="00485843">
            <w:pPr>
              <w:jc w:val="right"/>
              <w:rPr>
                <w:rFonts w:eastAsia="Times New Roman" w:cstheme="minorHAnsi"/>
                <w:b/>
                <w:color w:val="000000"/>
                <w:sz w:val="14"/>
                <w:szCs w:val="14"/>
              </w:rPr>
            </w:pPr>
            <w:r w:rsidRPr="00485843">
              <w:rPr>
                <w:rFonts w:cstheme="minorHAnsi"/>
                <w:color w:val="000000"/>
                <w:sz w:val="14"/>
                <w:szCs w:val="14"/>
              </w:rPr>
              <w:t>3.46691</w:t>
            </w:r>
          </w:p>
        </w:tc>
        <w:tc>
          <w:tcPr>
            <w:tcW w:w="0" w:type="auto"/>
            <w:tcBorders>
              <w:bottom w:val="single" w:sz="4" w:space="0" w:color="auto"/>
            </w:tcBorders>
            <w:shd w:val="clear" w:color="auto" w:fill="auto"/>
            <w:noWrap/>
            <w:vAlign w:val="center"/>
            <w:hideMark/>
          </w:tcPr>
          <w:p w14:paraId="1E0A4D49" w14:textId="77777777" w:rsidR="00485843" w:rsidRPr="00485843" w:rsidRDefault="00485843" w:rsidP="00485843">
            <w:pPr>
              <w:jc w:val="right"/>
              <w:rPr>
                <w:rFonts w:eastAsia="Times New Roman" w:cstheme="minorHAnsi"/>
                <w:b/>
                <w:color w:val="000000"/>
                <w:sz w:val="14"/>
                <w:szCs w:val="14"/>
              </w:rPr>
            </w:pPr>
            <w:r w:rsidRPr="00485843">
              <w:rPr>
                <w:rFonts w:cstheme="minorHAnsi"/>
                <w:color w:val="000000"/>
                <w:sz w:val="14"/>
                <w:szCs w:val="14"/>
              </w:rPr>
              <w:t>4.47345</w:t>
            </w:r>
          </w:p>
        </w:tc>
        <w:tc>
          <w:tcPr>
            <w:tcW w:w="0" w:type="auto"/>
            <w:tcBorders>
              <w:bottom w:val="single" w:sz="4" w:space="0" w:color="auto"/>
            </w:tcBorders>
            <w:shd w:val="clear" w:color="auto" w:fill="auto"/>
            <w:noWrap/>
            <w:vAlign w:val="center"/>
            <w:hideMark/>
          </w:tcPr>
          <w:p w14:paraId="0C43BC05" w14:textId="77777777" w:rsidR="00485843" w:rsidRPr="00485843" w:rsidRDefault="00485843" w:rsidP="00485843">
            <w:pPr>
              <w:jc w:val="right"/>
              <w:rPr>
                <w:rFonts w:eastAsia="Times New Roman" w:cstheme="minorHAnsi"/>
                <w:b/>
                <w:color w:val="000000"/>
                <w:sz w:val="14"/>
                <w:szCs w:val="14"/>
              </w:rPr>
            </w:pPr>
            <w:r w:rsidRPr="00485843">
              <w:rPr>
                <w:rFonts w:cstheme="minorHAnsi"/>
                <w:color w:val="000000"/>
                <w:sz w:val="14"/>
                <w:szCs w:val="14"/>
              </w:rPr>
              <w:t>2.39562</w:t>
            </w:r>
          </w:p>
        </w:tc>
        <w:tc>
          <w:tcPr>
            <w:tcW w:w="0" w:type="auto"/>
            <w:gridSpan w:val="2"/>
            <w:tcBorders>
              <w:bottom w:val="single" w:sz="4" w:space="0" w:color="auto"/>
            </w:tcBorders>
            <w:shd w:val="clear" w:color="auto" w:fill="auto"/>
            <w:noWrap/>
            <w:vAlign w:val="center"/>
            <w:hideMark/>
          </w:tcPr>
          <w:p w14:paraId="1D90BEC5" w14:textId="77777777" w:rsidR="00485843" w:rsidRPr="00485843" w:rsidRDefault="00485843" w:rsidP="00485843">
            <w:pPr>
              <w:jc w:val="right"/>
              <w:rPr>
                <w:rFonts w:eastAsia="Times New Roman" w:cstheme="minorHAnsi"/>
                <w:b/>
                <w:color w:val="000000"/>
                <w:sz w:val="14"/>
                <w:szCs w:val="14"/>
              </w:rPr>
            </w:pPr>
            <w:r w:rsidRPr="00485843">
              <w:rPr>
                <w:rFonts w:cstheme="minorHAnsi"/>
                <w:color w:val="000000"/>
                <w:sz w:val="14"/>
                <w:szCs w:val="14"/>
              </w:rPr>
              <w:t>0.31289</w:t>
            </w:r>
          </w:p>
        </w:tc>
        <w:tc>
          <w:tcPr>
            <w:tcW w:w="0" w:type="auto"/>
            <w:tcBorders>
              <w:bottom w:val="single" w:sz="4" w:space="0" w:color="auto"/>
            </w:tcBorders>
            <w:shd w:val="clear" w:color="auto" w:fill="auto"/>
            <w:noWrap/>
            <w:vAlign w:val="center"/>
            <w:hideMark/>
          </w:tcPr>
          <w:p w14:paraId="54F352D2" w14:textId="77777777" w:rsidR="00485843" w:rsidRPr="00485843" w:rsidRDefault="00485843" w:rsidP="00485843">
            <w:pPr>
              <w:jc w:val="right"/>
              <w:rPr>
                <w:rFonts w:eastAsia="Times New Roman" w:cstheme="minorHAnsi"/>
                <w:b/>
                <w:color w:val="000000"/>
                <w:sz w:val="14"/>
                <w:szCs w:val="14"/>
              </w:rPr>
            </w:pPr>
            <w:r w:rsidRPr="00485843">
              <w:rPr>
                <w:rFonts w:cstheme="minorHAnsi"/>
                <w:color w:val="000000"/>
                <w:sz w:val="14"/>
                <w:szCs w:val="14"/>
              </w:rPr>
              <w:t>0.23988</w:t>
            </w:r>
          </w:p>
        </w:tc>
        <w:tc>
          <w:tcPr>
            <w:tcW w:w="0" w:type="auto"/>
            <w:gridSpan w:val="2"/>
            <w:tcBorders>
              <w:bottom w:val="single" w:sz="4" w:space="0" w:color="auto"/>
            </w:tcBorders>
            <w:shd w:val="clear" w:color="auto" w:fill="auto"/>
            <w:noWrap/>
            <w:vAlign w:val="center"/>
            <w:hideMark/>
          </w:tcPr>
          <w:p w14:paraId="15BD3887" w14:textId="77777777" w:rsidR="00485843" w:rsidRPr="00485843" w:rsidRDefault="00485843" w:rsidP="00485843">
            <w:pPr>
              <w:jc w:val="right"/>
              <w:rPr>
                <w:rFonts w:eastAsia="Times New Roman" w:cstheme="minorHAnsi"/>
                <w:b/>
                <w:color w:val="000000"/>
                <w:sz w:val="14"/>
                <w:szCs w:val="14"/>
              </w:rPr>
            </w:pPr>
            <w:r w:rsidRPr="00485843">
              <w:rPr>
                <w:rFonts w:cstheme="minorHAnsi"/>
                <w:color w:val="000000"/>
                <w:sz w:val="14"/>
                <w:szCs w:val="14"/>
              </w:rPr>
              <w:t>9.61482</w:t>
            </w:r>
          </w:p>
        </w:tc>
        <w:tc>
          <w:tcPr>
            <w:tcW w:w="0" w:type="auto"/>
            <w:tcBorders>
              <w:bottom w:val="single" w:sz="4" w:space="0" w:color="auto"/>
            </w:tcBorders>
            <w:shd w:val="clear" w:color="auto" w:fill="auto"/>
            <w:noWrap/>
            <w:vAlign w:val="center"/>
            <w:hideMark/>
          </w:tcPr>
          <w:p w14:paraId="172E5EA6" w14:textId="77777777" w:rsidR="00485843" w:rsidRPr="00485843" w:rsidRDefault="00485843" w:rsidP="00485843">
            <w:pPr>
              <w:jc w:val="right"/>
              <w:rPr>
                <w:rFonts w:eastAsia="Times New Roman" w:cstheme="minorHAnsi"/>
                <w:b/>
                <w:color w:val="000000"/>
                <w:sz w:val="14"/>
                <w:szCs w:val="14"/>
              </w:rPr>
            </w:pPr>
            <w:r w:rsidRPr="00485843">
              <w:rPr>
                <w:rFonts w:cstheme="minorHAnsi"/>
                <w:color w:val="000000"/>
                <w:sz w:val="14"/>
                <w:szCs w:val="14"/>
              </w:rPr>
              <w:t>7.8324</w:t>
            </w:r>
          </w:p>
        </w:tc>
        <w:tc>
          <w:tcPr>
            <w:tcW w:w="0" w:type="auto"/>
            <w:tcBorders>
              <w:bottom w:val="single" w:sz="4" w:space="0" w:color="auto"/>
            </w:tcBorders>
            <w:shd w:val="clear" w:color="auto" w:fill="auto"/>
            <w:noWrap/>
            <w:vAlign w:val="center"/>
            <w:hideMark/>
          </w:tcPr>
          <w:p w14:paraId="68F1C458" w14:textId="77777777" w:rsidR="00485843" w:rsidRPr="00485843" w:rsidRDefault="00485843" w:rsidP="00485843">
            <w:pPr>
              <w:jc w:val="right"/>
              <w:rPr>
                <w:rFonts w:eastAsia="Times New Roman" w:cstheme="minorHAnsi"/>
                <w:b/>
                <w:color w:val="000000"/>
                <w:sz w:val="14"/>
                <w:szCs w:val="14"/>
              </w:rPr>
            </w:pPr>
            <w:r w:rsidRPr="00485843">
              <w:rPr>
                <w:rFonts w:cstheme="minorHAnsi"/>
                <w:color w:val="000000"/>
                <w:sz w:val="14"/>
                <w:szCs w:val="14"/>
              </w:rPr>
              <w:t>20.64743</w:t>
            </w:r>
          </w:p>
        </w:tc>
      </w:tr>
    </w:tbl>
    <w:p w14:paraId="72C8657C" w14:textId="77777777" w:rsidR="00485843" w:rsidRPr="00485843" w:rsidRDefault="00485843" w:rsidP="00485843">
      <w:pPr>
        <w:spacing w:line="480" w:lineRule="auto"/>
        <w:ind w:right="57"/>
        <w:jc w:val="both"/>
        <w:rPr>
          <w:rFonts w:cstheme="minorHAnsi"/>
          <w:sz w:val="22"/>
        </w:rPr>
      </w:pPr>
    </w:p>
    <w:bookmarkEnd w:id="196"/>
    <w:p w14:paraId="0CEA491A" w14:textId="77777777" w:rsidR="00485843" w:rsidRPr="00485843" w:rsidRDefault="00485843" w:rsidP="00485843">
      <w:pPr>
        <w:rPr>
          <w:rFonts w:cstheme="minorHAnsi"/>
        </w:rPr>
      </w:pPr>
      <w:r w:rsidRPr="00485843">
        <w:rPr>
          <w:rFonts w:cstheme="minorHAnsi"/>
        </w:rPr>
        <w:br w:type="page"/>
      </w:r>
    </w:p>
    <w:p w14:paraId="13031216" w14:textId="4E087C39" w:rsidR="00485843" w:rsidRPr="00485843" w:rsidRDefault="00485843" w:rsidP="00485843">
      <w:pPr>
        <w:keepNext/>
        <w:keepLines/>
        <w:spacing w:before="300" w:after="120"/>
        <w:ind w:right="57"/>
        <w:outlineLvl w:val="1"/>
        <w:rPr>
          <w:rFonts w:eastAsiaTheme="majorEastAsia" w:cstheme="majorBidi"/>
          <w:b/>
          <w:bCs/>
          <w:sz w:val="32"/>
          <w:szCs w:val="32"/>
        </w:rPr>
      </w:pPr>
      <w:bookmarkStart w:id="198" w:name="_Hlk515954825"/>
      <w:r w:rsidRPr="00485843">
        <w:rPr>
          <w:rFonts w:eastAsiaTheme="majorEastAsia" w:cstheme="majorBidi"/>
          <w:b/>
          <w:bCs/>
          <w:sz w:val="32"/>
          <w:szCs w:val="32"/>
        </w:rPr>
        <w:t>1</w:t>
      </w:r>
      <w:r w:rsidR="00AD1358">
        <w:rPr>
          <w:rFonts w:eastAsiaTheme="majorEastAsia" w:cstheme="majorBidi"/>
          <w:b/>
          <w:bCs/>
          <w:sz w:val="32"/>
          <w:szCs w:val="32"/>
        </w:rPr>
        <w:t>0</w:t>
      </w:r>
      <w:r w:rsidRPr="00485843">
        <w:rPr>
          <w:rFonts w:eastAsiaTheme="majorEastAsia" w:cstheme="majorBidi"/>
          <w:b/>
          <w:bCs/>
          <w:sz w:val="32"/>
          <w:szCs w:val="32"/>
        </w:rPr>
        <w:t xml:space="preserve">: </w:t>
      </w:r>
      <w:bookmarkStart w:id="199" w:name="_Toc536190947"/>
      <w:bookmarkStart w:id="200" w:name="_Ref4587116"/>
      <w:bookmarkStart w:id="201" w:name="_Ref5003810"/>
      <w:bookmarkStart w:id="202" w:name="_Toc20398584"/>
      <w:r w:rsidRPr="00485843">
        <w:rPr>
          <w:rFonts w:eastAsiaTheme="majorEastAsia" w:cstheme="majorBidi"/>
          <w:b/>
          <w:bCs/>
          <w:sz w:val="32"/>
          <w:szCs w:val="32"/>
        </w:rPr>
        <w:t>DALY Comparison across diseases</w:t>
      </w:r>
      <w:bookmarkEnd w:id="199"/>
      <w:bookmarkEnd w:id="200"/>
      <w:bookmarkEnd w:id="201"/>
      <w:bookmarkEnd w:id="202"/>
    </w:p>
    <w:p w14:paraId="77D98CD6"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03" w:name="_Toc20398585"/>
      <w:r w:rsidRPr="00485843">
        <w:rPr>
          <w:rFonts w:eastAsiaTheme="majorEastAsia" w:cstheme="minorHAnsi"/>
          <w:b/>
          <w:bCs/>
          <w:sz w:val="20"/>
          <w:szCs w:val="20"/>
        </w:rPr>
        <w:t>Background</w:t>
      </w:r>
      <w:bookmarkEnd w:id="203"/>
      <w:r w:rsidRPr="00485843">
        <w:rPr>
          <w:rFonts w:eastAsiaTheme="majorEastAsia" w:cstheme="minorHAnsi"/>
          <w:b/>
          <w:bCs/>
          <w:sz w:val="20"/>
          <w:szCs w:val="20"/>
        </w:rPr>
        <w:t xml:space="preserve"> </w:t>
      </w:r>
    </w:p>
    <w:p w14:paraId="6FFCEC71" w14:textId="3E4A3BE5" w:rsidR="00485843" w:rsidRPr="00485843" w:rsidRDefault="00485843" w:rsidP="00485843">
      <w:pPr>
        <w:spacing w:line="360" w:lineRule="auto"/>
        <w:ind w:right="57"/>
        <w:jc w:val="both"/>
        <w:rPr>
          <w:rFonts w:cstheme="minorHAnsi"/>
          <w:sz w:val="20"/>
        </w:rPr>
      </w:pPr>
      <w:r w:rsidRPr="00485843">
        <w:rPr>
          <w:rFonts w:cstheme="minorHAnsi"/>
          <w:sz w:val="20"/>
        </w:rPr>
        <w:t>Disability Adjusted Life Years (DALYs) are a measure of disease burden which allow</w:t>
      </w:r>
      <w:r w:rsidR="00DE72AE">
        <w:rPr>
          <w:rFonts w:cstheme="minorHAnsi"/>
          <w:sz w:val="20"/>
        </w:rPr>
        <w:t>s</w:t>
      </w:r>
      <w:r w:rsidRPr="00485843">
        <w:rPr>
          <w:rFonts w:cstheme="minorHAnsi"/>
          <w:sz w:val="20"/>
        </w:rPr>
        <w:t xml:space="preserve"> for comparison between diseases. Comparing the burden of osteoporosis (fragility fractures) to the burden of other diseases gives policy makers the knowledge to allocate resources appropriately with regards to treatment and prevention. </w:t>
      </w:r>
    </w:p>
    <w:p w14:paraId="5507B13F"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04" w:name="_Toc20398586"/>
      <w:r w:rsidRPr="00485843">
        <w:rPr>
          <w:rFonts w:eastAsiaTheme="majorEastAsia" w:cstheme="minorHAnsi"/>
          <w:b/>
          <w:bCs/>
          <w:sz w:val="20"/>
          <w:szCs w:val="20"/>
        </w:rPr>
        <w:t>Methods</w:t>
      </w:r>
      <w:bookmarkEnd w:id="204"/>
    </w:p>
    <w:p w14:paraId="2327A404"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The osteoporosis DALY estimates from section 1p were combined with corresponding 2016 estimates from the Institute for Health Metrics and Evaluation (IHME) for 16 selected diseases by country and sex </w:t>
      </w:r>
      <w:r w:rsidRPr="00485843">
        <w:rPr>
          <w:rFonts w:cstheme="minorHAnsi"/>
          <w:sz w:val="20"/>
        </w:rPr>
        <w:fldChar w:fldCharType="begin"/>
      </w:r>
      <w:r w:rsidRPr="00485843">
        <w:rPr>
          <w:rFonts w:cstheme="minorHAnsi"/>
          <w:sz w:val="20"/>
        </w:rPr>
        <w:instrText xml:space="preserve"> ADDIN EN.CITE &lt;EndNote&gt;&lt;Cite&gt;&lt;Author&gt;Institute for Health Metrics and Evaluation (IHME)&lt;/Author&gt;&lt;Year&gt;2016&lt;/Year&gt;&lt;RecNum&gt;23&lt;/RecNum&gt;&lt;DisplayText&gt;[69]&lt;/DisplayText&gt;&lt;record&gt;&lt;rec-number&gt;23&lt;/rec-number&gt;&lt;foreign-keys&gt;&lt;key app="EN" db-id="95dfreepupz2foezrvixve005dv9esv2f9zz" timestamp="1516367260"&gt;23&lt;/key&gt;&lt;/foreign-keys&gt;&lt;ref-type name="Web Page"&gt;12&lt;/ref-type&gt;&lt;contributors&gt;&lt;authors&gt;&lt;author&gt;Institute for Health Metrics and Evaluation (IHME),,&lt;/author&gt;&lt;/authors&gt;&lt;/contributors&gt;&lt;titles&gt;&lt;title&gt;GBD Compare Data Visualization&lt;/title&gt;&lt;/titles&gt;&lt;dates&gt;&lt;year&gt;2016&lt;/year&gt;&lt;/dates&gt;&lt;pub-location&gt;Seattle, WA: IHME, University of Washington&lt;/pub-location&gt;&lt;urls&gt;&lt;related-urls&gt;&lt;url&gt;https://vizhub.healthdata.org/gbd-compare/&lt;/url&gt;&lt;/related-urls&gt;&lt;/urls&gt;&lt;access-date&gt;01/18/18&lt;/access-date&gt;&lt;/record&gt;&lt;/Cite&gt;&lt;/EndNote&gt;</w:instrText>
      </w:r>
      <w:r w:rsidRPr="00485843">
        <w:rPr>
          <w:rFonts w:cstheme="minorHAnsi"/>
          <w:sz w:val="20"/>
        </w:rPr>
        <w:fldChar w:fldCharType="separate"/>
      </w:r>
      <w:r w:rsidRPr="00485843">
        <w:rPr>
          <w:rFonts w:cstheme="minorHAnsi"/>
          <w:noProof/>
          <w:sz w:val="20"/>
        </w:rPr>
        <w:t>[69]</w:t>
      </w:r>
      <w:r w:rsidRPr="00485843">
        <w:rPr>
          <w:rFonts w:cstheme="minorHAnsi"/>
          <w:sz w:val="20"/>
        </w:rPr>
        <w:fldChar w:fldCharType="end"/>
      </w:r>
      <w:r w:rsidRPr="00485843">
        <w:rPr>
          <w:rFonts w:cstheme="minorHAnsi"/>
          <w:sz w:val="20"/>
        </w:rPr>
        <w:t xml:space="preserve">. </w:t>
      </w:r>
    </w:p>
    <w:p w14:paraId="42CBF708"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05" w:name="_Toc20398587"/>
      <w:r w:rsidRPr="00485843">
        <w:rPr>
          <w:rFonts w:eastAsiaTheme="majorEastAsia" w:cstheme="minorHAnsi"/>
          <w:b/>
          <w:bCs/>
          <w:sz w:val="20"/>
          <w:szCs w:val="20"/>
        </w:rPr>
        <w:t>Results</w:t>
      </w:r>
      <w:bookmarkEnd w:id="205"/>
    </w:p>
    <w:p w14:paraId="25D0D5FC" w14:textId="70A5A216" w:rsidR="00485843" w:rsidRPr="00485843" w:rsidRDefault="00485843" w:rsidP="00485843">
      <w:pPr>
        <w:spacing w:line="360" w:lineRule="auto"/>
        <w:ind w:right="57"/>
        <w:jc w:val="both"/>
        <w:rPr>
          <w:rFonts w:cstheme="minorHAnsi"/>
          <w:sz w:val="20"/>
        </w:rPr>
      </w:pPr>
      <w:r w:rsidRPr="00485843">
        <w:rPr>
          <w:rFonts w:cstheme="minorHAnsi"/>
          <w:sz w:val="20"/>
        </w:rPr>
        <w:t xml:space="preserve">The osteoporosis estimates place the burden between that of lung cancer and chronic obstructive pulmonary disease (COPD), which are two of the most burdensome diseases in these European countries </w:t>
      </w:r>
      <w:r w:rsidR="00465361" w:rsidRPr="00465361">
        <w:rPr>
          <w:rFonts w:cstheme="minorHAnsi"/>
          <w:sz w:val="20"/>
        </w:rPr>
        <w:t xml:space="preserve">(Fig. A 16). </w:t>
      </w:r>
      <w:r w:rsidRPr="00485843">
        <w:rPr>
          <w:rFonts w:cstheme="minorHAnsi"/>
          <w:sz w:val="20"/>
        </w:rPr>
        <w:t xml:space="preserve">Germany makes up the greatest portion of DALY burden in each of the disease categories, followed by Italy, though total DALYs correlate strongly with population size. </w:t>
      </w:r>
    </w:p>
    <w:p w14:paraId="57ADE37C" w14:textId="31866EC7" w:rsidR="00485843" w:rsidRPr="00485843" w:rsidRDefault="00485843" w:rsidP="00485843">
      <w:pPr>
        <w:spacing w:line="360" w:lineRule="auto"/>
        <w:ind w:right="57"/>
        <w:jc w:val="both"/>
        <w:rPr>
          <w:rFonts w:cstheme="minorHAnsi"/>
          <w:sz w:val="20"/>
        </w:rPr>
      </w:pPr>
      <w:r w:rsidRPr="00485843">
        <w:rPr>
          <w:rFonts w:cstheme="minorHAnsi"/>
          <w:sz w:val="20"/>
        </w:rPr>
        <w:t>Converting the total DALYs by disease into DALYs per 1,000 individuals is shown in</w:t>
      </w:r>
      <w:r w:rsidR="00465361">
        <w:rPr>
          <w:rFonts w:cstheme="minorHAnsi"/>
          <w:sz w:val="20"/>
        </w:rPr>
        <w:t xml:space="preserve"> </w:t>
      </w:r>
      <w:r w:rsidR="00465361" w:rsidRPr="00465361">
        <w:rPr>
          <w:rFonts w:cstheme="minorHAnsi"/>
          <w:sz w:val="20"/>
        </w:rPr>
        <w:t>Fig. A 17</w:t>
      </w:r>
      <w:r w:rsidRPr="00485843">
        <w:rPr>
          <w:rFonts w:cstheme="minorHAnsi"/>
          <w:sz w:val="20"/>
        </w:rPr>
        <w:t xml:space="preserve">. The DALYs lost per 1 000 individuals due to fragility fractures were estimated at 20.7 years, with Sweden showing the highest rate (32 DALYS) and Spain showing the lowest (12 DALYS). In this case, osteoporosis is estimated to fall between lung cancer and COPD. The DALY burden varies between countries due to differences in age distributions, risk of fracture and death. In Sweden, for example, the DALY burden of fractures is higher than that for dementia whereas in Spain the burden related to dementia, lung cancer and COPD surpasses that for </w:t>
      </w:r>
      <w:r w:rsidRPr="00711A67">
        <w:rPr>
          <w:rFonts w:cstheme="minorHAnsi"/>
          <w:sz w:val="20"/>
        </w:rPr>
        <w:t xml:space="preserve">fractures. </w:t>
      </w:r>
      <w:r w:rsidR="00F27AA8" w:rsidRPr="00F27AA8">
        <w:rPr>
          <w:rFonts w:cstheme="minorHAnsi"/>
          <w:sz w:val="20"/>
        </w:rPr>
        <w:t>Table A 23 and Table A 24</w:t>
      </w:r>
      <w:r w:rsidR="00F27AA8">
        <w:rPr>
          <w:rFonts w:cstheme="minorHAnsi"/>
          <w:sz w:val="20"/>
        </w:rPr>
        <w:t xml:space="preserve"> </w:t>
      </w:r>
      <w:r w:rsidRPr="00711A67">
        <w:rPr>
          <w:rFonts w:cstheme="minorHAnsi"/>
          <w:sz w:val="20"/>
        </w:rPr>
        <w:t>present</w:t>
      </w:r>
      <w:r w:rsidRPr="00485843">
        <w:rPr>
          <w:rFonts w:cstheme="minorHAnsi"/>
          <w:sz w:val="20"/>
        </w:rPr>
        <w:t xml:space="preserve"> the supporting data for DALY comparison. </w:t>
      </w:r>
    </w:p>
    <w:p w14:paraId="44FCFC11" w14:textId="77777777" w:rsidR="00485843" w:rsidRPr="00485843" w:rsidRDefault="00485843" w:rsidP="00485843">
      <w:pPr>
        <w:ind w:firstLine="720"/>
        <w:rPr>
          <w:rFonts w:cstheme="minorHAnsi"/>
          <w:b/>
          <w:iCs/>
          <w:sz w:val="20"/>
          <w:szCs w:val="18"/>
        </w:rPr>
      </w:pPr>
      <w:bookmarkStart w:id="206" w:name="_Ref21358648"/>
      <w:bookmarkStart w:id="207" w:name="_Ref518304541"/>
      <w:r w:rsidRPr="00485843">
        <w:rPr>
          <w:rFonts w:cstheme="minorHAnsi"/>
          <w:b/>
          <w:iCs/>
          <w:noProof/>
          <w:sz w:val="20"/>
          <w:szCs w:val="18"/>
        </w:rPr>
        <w:drawing>
          <wp:anchor distT="0" distB="0" distL="114300" distR="114300" simplePos="0" relativeHeight="251908096" behindDoc="0" locked="0" layoutInCell="1" allowOverlap="1" wp14:anchorId="39DB3DD9" wp14:editId="2AE06FEC">
            <wp:simplePos x="0" y="0"/>
            <wp:positionH relativeFrom="column">
              <wp:posOffset>974725</wp:posOffset>
            </wp:positionH>
            <wp:positionV relativeFrom="paragraph">
              <wp:posOffset>203835</wp:posOffset>
            </wp:positionV>
            <wp:extent cx="3957320" cy="2650490"/>
            <wp:effectExtent l="0" t="0" r="508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10227" t="7172" r="11803"/>
                    <a:stretch/>
                  </pic:blipFill>
                  <pic:spPr bwMode="auto">
                    <a:xfrm>
                      <a:off x="0" y="0"/>
                      <a:ext cx="3957320" cy="265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5EE0DB" w14:textId="571B351E" w:rsidR="00485843" w:rsidRPr="00485843" w:rsidRDefault="00B816E3" w:rsidP="00485843">
      <w:pPr>
        <w:ind w:firstLine="720"/>
        <w:rPr>
          <w:rFonts w:cstheme="minorHAnsi"/>
          <w:b/>
          <w:iCs/>
          <w:noProof/>
          <w:sz w:val="20"/>
          <w:szCs w:val="18"/>
        </w:rPr>
      </w:pPr>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16</w:t>
      </w:r>
      <w:r w:rsidR="00485843" w:rsidRPr="00485843">
        <w:rPr>
          <w:rFonts w:cstheme="minorHAnsi"/>
          <w:b/>
          <w:iCs/>
          <w:sz w:val="20"/>
          <w:szCs w:val="18"/>
        </w:rPr>
        <w:fldChar w:fldCharType="end"/>
      </w:r>
      <w:bookmarkEnd w:id="206"/>
      <w:r w:rsidR="00485843" w:rsidRPr="00485843">
        <w:rPr>
          <w:rFonts w:cstheme="minorHAnsi"/>
          <w:iCs/>
          <w:sz w:val="20"/>
          <w:szCs w:val="18"/>
        </w:rPr>
        <w:t xml:space="preserve"> Country Contribution to Total DALYs by Disease</w:t>
      </w:r>
    </w:p>
    <w:bookmarkEnd w:id="207"/>
    <w:p w14:paraId="2AE512BE" w14:textId="77777777" w:rsidR="00485843" w:rsidRPr="00485843" w:rsidRDefault="00485843" w:rsidP="00485843">
      <w:pPr>
        <w:rPr>
          <w:rFonts w:cstheme="minorHAnsi"/>
        </w:rPr>
      </w:pPr>
    </w:p>
    <w:p w14:paraId="310CCD0E" w14:textId="77777777" w:rsidR="00485843" w:rsidRPr="00485843" w:rsidRDefault="00485843" w:rsidP="00485843">
      <w:pPr>
        <w:ind w:firstLine="720"/>
        <w:rPr>
          <w:rFonts w:cstheme="minorHAnsi"/>
          <w:b/>
          <w:iCs/>
          <w:sz w:val="20"/>
          <w:szCs w:val="18"/>
        </w:rPr>
      </w:pPr>
      <w:bookmarkStart w:id="208" w:name="_Ref21358657"/>
      <w:bookmarkStart w:id="209" w:name="_Ref518304548"/>
      <w:r w:rsidRPr="00485843">
        <w:rPr>
          <w:rFonts w:cstheme="minorHAnsi"/>
          <w:b/>
          <w:iCs/>
          <w:noProof/>
          <w:sz w:val="20"/>
          <w:szCs w:val="18"/>
        </w:rPr>
        <w:drawing>
          <wp:anchor distT="0" distB="0" distL="114300" distR="114300" simplePos="0" relativeHeight="251909120" behindDoc="0" locked="0" layoutInCell="1" allowOverlap="1" wp14:anchorId="7F326C26" wp14:editId="4C6BEF94">
            <wp:simplePos x="0" y="0"/>
            <wp:positionH relativeFrom="column">
              <wp:posOffset>284480</wp:posOffset>
            </wp:positionH>
            <wp:positionV relativeFrom="paragraph">
              <wp:posOffset>308610</wp:posOffset>
            </wp:positionV>
            <wp:extent cx="5560060" cy="3204845"/>
            <wp:effectExtent l="0" t="0" r="254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6193" t="8172" r="7212" b="3091"/>
                    <a:stretch/>
                  </pic:blipFill>
                  <pic:spPr bwMode="auto">
                    <a:xfrm>
                      <a:off x="0" y="0"/>
                      <a:ext cx="5560060" cy="3204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3573E" w14:textId="77777777" w:rsidR="00485843" w:rsidRPr="00485843" w:rsidRDefault="00485843" w:rsidP="00485843">
      <w:pPr>
        <w:ind w:firstLine="720"/>
        <w:rPr>
          <w:rFonts w:cstheme="minorHAnsi"/>
          <w:b/>
          <w:iCs/>
          <w:sz w:val="20"/>
          <w:szCs w:val="18"/>
        </w:rPr>
      </w:pPr>
    </w:p>
    <w:p w14:paraId="0DD6D878" w14:textId="0B6DBD88" w:rsidR="00485843" w:rsidRPr="00485843" w:rsidRDefault="00B816E3" w:rsidP="00485843">
      <w:pPr>
        <w:ind w:firstLine="720"/>
        <w:rPr>
          <w:rFonts w:cstheme="minorHAnsi"/>
          <w:b/>
          <w:iCs/>
          <w:noProof/>
        </w:rPr>
      </w:pPr>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17</w:t>
      </w:r>
      <w:r w:rsidR="00485843" w:rsidRPr="00485843">
        <w:rPr>
          <w:rFonts w:cstheme="minorHAnsi"/>
          <w:b/>
          <w:iCs/>
          <w:sz w:val="20"/>
          <w:szCs w:val="18"/>
        </w:rPr>
        <w:fldChar w:fldCharType="end"/>
      </w:r>
      <w:bookmarkEnd w:id="208"/>
      <w:r w:rsidR="00485843" w:rsidRPr="00485843">
        <w:rPr>
          <w:rFonts w:cstheme="minorHAnsi"/>
          <w:iCs/>
          <w:sz w:val="20"/>
          <w:szCs w:val="20"/>
        </w:rPr>
        <w:t xml:space="preserve"> Country Comparison - DALYs per 1000 People by Disease</w:t>
      </w:r>
    </w:p>
    <w:p w14:paraId="063B1923"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10" w:name="_Toc20398588"/>
      <w:bookmarkEnd w:id="209"/>
    </w:p>
    <w:p w14:paraId="24400744"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r w:rsidRPr="00485843">
        <w:rPr>
          <w:rFonts w:eastAsiaTheme="majorEastAsia" w:cstheme="minorHAnsi"/>
          <w:b/>
          <w:bCs/>
          <w:sz w:val="20"/>
          <w:szCs w:val="20"/>
        </w:rPr>
        <w:t>Comments</w:t>
      </w:r>
      <w:bookmarkEnd w:id="210"/>
    </w:p>
    <w:p w14:paraId="47639458"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These results are in line with the previous DALY comparison estimates from Johnell et al 2006 </w:t>
      </w:r>
      <w:r w:rsidRPr="00485843">
        <w:rPr>
          <w:rFonts w:cstheme="minorHAnsi"/>
          <w:sz w:val="20"/>
        </w:rPr>
        <w:fldChar w:fldCharType="begin">
          <w:fldData xml:space="preserve">PEVuZE5vdGU+PENpdGU+PEF1dGhvcj5Kb2huZWxsPC9BdXRob3I+PFllYXI+MjAwNjwvWWVhcj48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b2YgdGhlIFVTQTwvYWJici0xPjwvYWx0LXBlcmlvZGljYWw+PHBhZ2VzPjE3MjYtMzM8L3BhZ2Vz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=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PEVuZE5vdGU+PENpdGU+PEF1dGhvcj5Kb2huZWxsPC9BdXRob3I+PFllYXI+MjAwNjwvWWVhcj48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b2YgdGhlIFVTQTwvYWJici0xPjwvYWx0LXBlcmlvZGljYWw+PHBhZ2VzPjE3MjYtMzM8L3BhZ2Vz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=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[70]</w:t>
      </w:r>
      <w:r w:rsidRPr="00485843">
        <w:rPr>
          <w:rFonts w:cstheme="minorHAnsi"/>
          <w:sz w:val="20"/>
        </w:rPr>
        <w:fldChar w:fldCharType="end"/>
      </w:r>
      <w:r w:rsidRPr="00485843">
        <w:rPr>
          <w:rFonts w:cstheme="minorHAnsi"/>
          <w:sz w:val="20"/>
        </w:rPr>
        <w:t>, and show that the osteoporosis burden has grown significantly over the past 10 years. The data for the figures shown is provided below.</w:t>
      </w:r>
    </w:p>
    <w:p w14:paraId="4DBAF7C2" w14:textId="77777777" w:rsidR="00485843" w:rsidRPr="00485843" w:rsidRDefault="00485843" w:rsidP="00485843">
      <w:pPr>
        <w:keepNext/>
        <w:keepLines/>
        <w:spacing w:before="240" w:after="240"/>
        <w:ind w:right="-720"/>
        <w:outlineLvl w:val="2"/>
        <w:rPr>
          <w:rFonts w:eastAsiaTheme="majorEastAsia" w:cstheme="minorHAnsi"/>
          <w:b/>
          <w:bCs/>
          <w:sz w:val="20"/>
          <w:szCs w:val="20"/>
        </w:rPr>
      </w:pPr>
      <w:bookmarkStart w:id="211" w:name="_Toc20398589"/>
      <w:r w:rsidRPr="00485843">
        <w:rPr>
          <w:rFonts w:eastAsiaTheme="majorEastAsia" w:cstheme="minorHAnsi"/>
          <w:b/>
          <w:bCs/>
          <w:sz w:val="20"/>
          <w:szCs w:val="20"/>
        </w:rPr>
        <w:t>Supporting data</w:t>
      </w:r>
      <w:bookmarkEnd w:id="211"/>
      <w:r w:rsidRPr="00485843">
        <w:rPr>
          <w:rFonts w:eastAsiaTheme="majorEastAsia" w:cstheme="minorHAnsi"/>
          <w:b/>
          <w:bCs/>
          <w:sz w:val="20"/>
          <w:szCs w:val="20"/>
        </w:rPr>
        <w:t xml:space="preserve"> </w:t>
      </w:r>
    </w:p>
    <w:p w14:paraId="18BFBC13" w14:textId="77777777" w:rsidR="00485843" w:rsidRPr="00485843" w:rsidRDefault="00485843" w:rsidP="00485843">
      <w:pPr>
        <w:rPr>
          <w:rFonts w:cstheme="minorHAnsi"/>
        </w:rPr>
      </w:pPr>
    </w:p>
    <w:p w14:paraId="0E9EDC47" w14:textId="4C57314B" w:rsidR="00485843" w:rsidRPr="00711A67" w:rsidRDefault="009962D5" w:rsidP="00485843">
      <w:pPr>
        <w:keepNext/>
        <w:rPr>
          <w:rFonts w:cstheme="minorHAnsi"/>
          <w:iCs/>
          <w:szCs w:val="18"/>
        </w:rPr>
      </w:pPr>
      <w:bookmarkStart w:id="212" w:name="_Ref20397404"/>
      <w:r w:rsidRPr="00711A67">
        <w:rPr>
          <w:rFonts w:cstheme="minorHAnsi"/>
          <w:b/>
          <w:iCs/>
          <w:sz w:val="20"/>
          <w:szCs w:val="18"/>
        </w:rPr>
        <w:t>Table A</w:t>
      </w:r>
      <w:r w:rsidR="00485843" w:rsidRPr="00711A67">
        <w:rPr>
          <w:rFonts w:cstheme="minorHAnsi"/>
          <w:b/>
          <w:iCs/>
          <w:sz w:val="20"/>
          <w:szCs w:val="18"/>
        </w:rPr>
        <w:t xml:space="preserve"> </w:t>
      </w:r>
      <w:bookmarkEnd w:id="212"/>
      <w:r w:rsidR="00711A67" w:rsidRPr="00711A67">
        <w:rPr>
          <w:rFonts w:cstheme="minorHAnsi"/>
          <w:b/>
          <w:iCs/>
          <w:sz w:val="20"/>
          <w:szCs w:val="18"/>
        </w:rPr>
        <w:t>23</w:t>
      </w:r>
      <w:r w:rsidR="00122F57">
        <w:rPr>
          <w:rFonts w:cstheme="minorHAnsi"/>
          <w:b/>
          <w:iCs/>
          <w:sz w:val="20"/>
          <w:szCs w:val="18"/>
        </w:rPr>
        <w:t xml:space="preserve"> </w:t>
      </w:r>
      <w:r w:rsidR="00485843" w:rsidRPr="00711A67">
        <w:rPr>
          <w:rFonts w:cstheme="minorHAnsi"/>
          <w:iCs/>
          <w:sz w:val="20"/>
          <w:szCs w:val="18"/>
        </w:rPr>
        <w:t>Total DALYs – Both Genders</w:t>
      </w:r>
    </w:p>
    <w:tbl>
      <w:tblPr>
        <w:tblW w:w="10278" w:type="dxa"/>
        <w:tblInd w:w="-643" w:type="dxa"/>
        <w:tblLook w:val="04A0" w:firstRow="1" w:lastRow="0" w:firstColumn="1" w:lastColumn="0" w:noHBand="0" w:noVBand="1"/>
      </w:tblPr>
      <w:tblGrid>
        <w:gridCol w:w="2680"/>
        <w:gridCol w:w="1114"/>
        <w:gridCol w:w="1114"/>
        <w:gridCol w:w="1114"/>
        <w:gridCol w:w="1014"/>
        <w:gridCol w:w="1014"/>
        <w:gridCol w:w="1114"/>
        <w:gridCol w:w="1114"/>
      </w:tblGrid>
      <w:tr w:rsidR="00485843" w:rsidRPr="00711A67" w14:paraId="13CCDCEB" w14:textId="77777777" w:rsidTr="00B816E3">
        <w:trPr>
          <w:trHeight w:val="269"/>
        </w:trPr>
        <w:tc>
          <w:tcPr>
            <w:tcW w:w="2680" w:type="dxa"/>
            <w:tcBorders>
              <w:top w:val="nil"/>
              <w:left w:val="nil"/>
              <w:bottom w:val="single" w:sz="4" w:space="0" w:color="auto"/>
              <w:right w:val="nil"/>
            </w:tcBorders>
            <w:shd w:val="clear" w:color="auto" w:fill="auto"/>
            <w:noWrap/>
            <w:vAlign w:val="bottom"/>
            <w:hideMark/>
          </w:tcPr>
          <w:p w14:paraId="7F754C2E" w14:textId="77777777" w:rsidR="00485843" w:rsidRPr="00711A67" w:rsidRDefault="00485843" w:rsidP="00485843">
            <w:pPr>
              <w:jc w:val="center"/>
              <w:rPr>
                <w:rFonts w:eastAsia="Times New Roman" w:cstheme="minorHAnsi"/>
                <w:b/>
                <w:color w:val="000000"/>
                <w:sz w:val="18"/>
                <w:szCs w:val="16"/>
              </w:rPr>
            </w:pPr>
            <w:r w:rsidRPr="00711A67">
              <w:rPr>
                <w:rFonts w:eastAsia="Times New Roman" w:cstheme="minorHAnsi"/>
                <w:b/>
                <w:color w:val="000000"/>
                <w:sz w:val="18"/>
                <w:szCs w:val="16"/>
              </w:rPr>
              <w:t>Disease</w:t>
            </w:r>
          </w:p>
        </w:tc>
        <w:tc>
          <w:tcPr>
            <w:tcW w:w="1114" w:type="dxa"/>
            <w:tcBorders>
              <w:top w:val="nil"/>
              <w:left w:val="nil"/>
              <w:bottom w:val="single" w:sz="4" w:space="0" w:color="auto"/>
              <w:right w:val="nil"/>
            </w:tcBorders>
            <w:shd w:val="clear" w:color="auto" w:fill="auto"/>
            <w:noWrap/>
            <w:vAlign w:val="bottom"/>
            <w:hideMark/>
          </w:tcPr>
          <w:p w14:paraId="51F89059" w14:textId="77777777" w:rsidR="00485843" w:rsidRPr="00711A67" w:rsidRDefault="00485843" w:rsidP="00485843">
            <w:pPr>
              <w:rPr>
                <w:rFonts w:eastAsia="Times New Roman" w:cstheme="minorHAnsi"/>
                <w:b/>
                <w:color w:val="000000"/>
                <w:sz w:val="18"/>
                <w:szCs w:val="16"/>
              </w:rPr>
            </w:pPr>
            <w:r w:rsidRPr="00711A67">
              <w:rPr>
                <w:rFonts w:eastAsia="Times New Roman" w:cstheme="minorHAnsi"/>
                <w:b/>
                <w:color w:val="000000"/>
                <w:sz w:val="18"/>
                <w:szCs w:val="16"/>
              </w:rPr>
              <w:t>France</w:t>
            </w:r>
          </w:p>
        </w:tc>
        <w:tc>
          <w:tcPr>
            <w:tcW w:w="1114" w:type="dxa"/>
            <w:tcBorders>
              <w:top w:val="nil"/>
              <w:left w:val="nil"/>
              <w:bottom w:val="single" w:sz="4" w:space="0" w:color="auto"/>
              <w:right w:val="nil"/>
            </w:tcBorders>
            <w:shd w:val="clear" w:color="auto" w:fill="auto"/>
            <w:noWrap/>
            <w:vAlign w:val="bottom"/>
            <w:hideMark/>
          </w:tcPr>
          <w:p w14:paraId="47C6881D" w14:textId="77777777" w:rsidR="00485843" w:rsidRPr="00711A67" w:rsidRDefault="00485843" w:rsidP="00485843">
            <w:pPr>
              <w:rPr>
                <w:rFonts w:eastAsia="Times New Roman" w:cstheme="minorHAnsi"/>
                <w:b/>
                <w:color w:val="000000"/>
                <w:sz w:val="18"/>
                <w:szCs w:val="16"/>
              </w:rPr>
            </w:pPr>
            <w:r w:rsidRPr="00711A67">
              <w:rPr>
                <w:rFonts w:eastAsia="Times New Roman" w:cstheme="minorHAnsi"/>
                <w:b/>
                <w:color w:val="000000"/>
                <w:sz w:val="18"/>
                <w:szCs w:val="16"/>
              </w:rPr>
              <w:t>Germany</w:t>
            </w:r>
          </w:p>
        </w:tc>
        <w:tc>
          <w:tcPr>
            <w:tcW w:w="1114" w:type="dxa"/>
            <w:tcBorders>
              <w:top w:val="nil"/>
              <w:left w:val="nil"/>
              <w:bottom w:val="single" w:sz="4" w:space="0" w:color="auto"/>
              <w:right w:val="nil"/>
            </w:tcBorders>
            <w:shd w:val="clear" w:color="auto" w:fill="auto"/>
            <w:noWrap/>
            <w:vAlign w:val="bottom"/>
            <w:hideMark/>
          </w:tcPr>
          <w:p w14:paraId="26609BF3" w14:textId="77777777" w:rsidR="00485843" w:rsidRPr="00711A67" w:rsidRDefault="00485843" w:rsidP="00485843">
            <w:pPr>
              <w:rPr>
                <w:rFonts w:eastAsia="Times New Roman" w:cstheme="minorHAnsi"/>
                <w:b/>
                <w:color w:val="000000"/>
                <w:sz w:val="18"/>
                <w:szCs w:val="16"/>
              </w:rPr>
            </w:pPr>
            <w:r w:rsidRPr="00711A67">
              <w:rPr>
                <w:rFonts w:eastAsia="Times New Roman" w:cstheme="minorHAnsi"/>
                <w:b/>
                <w:color w:val="000000"/>
                <w:sz w:val="18"/>
                <w:szCs w:val="16"/>
              </w:rPr>
              <w:t>Italy</w:t>
            </w:r>
          </w:p>
        </w:tc>
        <w:tc>
          <w:tcPr>
            <w:tcW w:w="1014" w:type="dxa"/>
            <w:tcBorders>
              <w:top w:val="nil"/>
              <w:left w:val="nil"/>
              <w:bottom w:val="single" w:sz="4" w:space="0" w:color="auto"/>
              <w:right w:val="nil"/>
            </w:tcBorders>
            <w:shd w:val="clear" w:color="auto" w:fill="auto"/>
            <w:noWrap/>
            <w:vAlign w:val="bottom"/>
            <w:hideMark/>
          </w:tcPr>
          <w:p w14:paraId="634B83D4" w14:textId="77777777" w:rsidR="00485843" w:rsidRPr="00711A67" w:rsidRDefault="00485843" w:rsidP="00485843">
            <w:pPr>
              <w:rPr>
                <w:rFonts w:eastAsia="Times New Roman" w:cstheme="minorHAnsi"/>
                <w:b/>
                <w:color w:val="000000"/>
                <w:sz w:val="18"/>
                <w:szCs w:val="16"/>
              </w:rPr>
            </w:pPr>
            <w:r w:rsidRPr="00711A67">
              <w:rPr>
                <w:rFonts w:eastAsia="Times New Roman" w:cstheme="minorHAnsi"/>
                <w:b/>
                <w:color w:val="000000"/>
                <w:sz w:val="18"/>
                <w:szCs w:val="16"/>
              </w:rPr>
              <w:t>Spain</w:t>
            </w:r>
          </w:p>
        </w:tc>
        <w:tc>
          <w:tcPr>
            <w:tcW w:w="1014" w:type="dxa"/>
            <w:tcBorders>
              <w:top w:val="nil"/>
              <w:left w:val="nil"/>
              <w:bottom w:val="single" w:sz="4" w:space="0" w:color="auto"/>
              <w:right w:val="nil"/>
            </w:tcBorders>
            <w:shd w:val="clear" w:color="auto" w:fill="auto"/>
            <w:noWrap/>
            <w:vAlign w:val="bottom"/>
            <w:hideMark/>
          </w:tcPr>
          <w:p w14:paraId="630D51F3" w14:textId="77777777" w:rsidR="00485843" w:rsidRPr="00711A67" w:rsidRDefault="00485843" w:rsidP="00485843">
            <w:pPr>
              <w:rPr>
                <w:rFonts w:eastAsia="Times New Roman" w:cstheme="minorHAnsi"/>
                <w:b/>
                <w:color w:val="000000"/>
                <w:sz w:val="18"/>
                <w:szCs w:val="16"/>
              </w:rPr>
            </w:pPr>
            <w:r w:rsidRPr="00711A67">
              <w:rPr>
                <w:rFonts w:eastAsia="Times New Roman" w:cstheme="minorHAnsi"/>
                <w:b/>
                <w:color w:val="000000"/>
                <w:sz w:val="18"/>
                <w:szCs w:val="16"/>
              </w:rPr>
              <w:t>Sweden</w:t>
            </w:r>
          </w:p>
        </w:tc>
        <w:tc>
          <w:tcPr>
            <w:tcW w:w="1114" w:type="dxa"/>
            <w:tcBorders>
              <w:top w:val="nil"/>
              <w:left w:val="nil"/>
              <w:bottom w:val="single" w:sz="4" w:space="0" w:color="auto"/>
              <w:right w:val="nil"/>
            </w:tcBorders>
            <w:shd w:val="clear" w:color="auto" w:fill="auto"/>
            <w:noWrap/>
            <w:vAlign w:val="bottom"/>
            <w:hideMark/>
          </w:tcPr>
          <w:p w14:paraId="110DD3BD" w14:textId="77777777" w:rsidR="00485843" w:rsidRPr="00711A67" w:rsidRDefault="00485843" w:rsidP="00485843">
            <w:pPr>
              <w:rPr>
                <w:rFonts w:eastAsia="Times New Roman" w:cstheme="minorHAnsi"/>
                <w:b/>
                <w:color w:val="000000"/>
                <w:sz w:val="18"/>
                <w:szCs w:val="16"/>
              </w:rPr>
            </w:pPr>
            <w:r w:rsidRPr="00711A67">
              <w:rPr>
                <w:rFonts w:eastAsia="Times New Roman" w:cstheme="minorHAnsi"/>
                <w:b/>
                <w:color w:val="000000"/>
                <w:sz w:val="18"/>
                <w:szCs w:val="16"/>
              </w:rPr>
              <w:t>UK</w:t>
            </w:r>
          </w:p>
        </w:tc>
        <w:tc>
          <w:tcPr>
            <w:tcW w:w="1114" w:type="dxa"/>
            <w:tcBorders>
              <w:top w:val="nil"/>
              <w:left w:val="nil"/>
              <w:bottom w:val="single" w:sz="4" w:space="0" w:color="auto"/>
              <w:right w:val="nil"/>
            </w:tcBorders>
            <w:shd w:val="clear" w:color="auto" w:fill="auto"/>
            <w:noWrap/>
            <w:vAlign w:val="bottom"/>
            <w:hideMark/>
          </w:tcPr>
          <w:p w14:paraId="5A80A1D2" w14:textId="77777777" w:rsidR="00485843" w:rsidRPr="00711A67" w:rsidRDefault="00485843" w:rsidP="00485843">
            <w:pPr>
              <w:rPr>
                <w:rFonts w:eastAsia="Times New Roman" w:cstheme="minorHAnsi"/>
                <w:b/>
                <w:color w:val="000000"/>
                <w:sz w:val="18"/>
                <w:szCs w:val="16"/>
              </w:rPr>
            </w:pPr>
            <w:r w:rsidRPr="00711A67">
              <w:rPr>
                <w:rFonts w:eastAsia="Times New Roman" w:cstheme="minorHAnsi"/>
                <w:b/>
                <w:color w:val="000000"/>
                <w:sz w:val="18"/>
                <w:szCs w:val="16"/>
              </w:rPr>
              <w:t>Total</w:t>
            </w:r>
          </w:p>
        </w:tc>
      </w:tr>
      <w:tr w:rsidR="00485843" w:rsidRPr="00711A67" w14:paraId="10B203DA"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3543DEDD" w14:textId="77777777" w:rsidR="00485843" w:rsidRPr="00711A67" w:rsidRDefault="00485843" w:rsidP="00485843">
            <w:pPr>
              <w:rPr>
                <w:rFonts w:eastAsia="Times New Roman" w:cstheme="minorHAnsi"/>
                <w:bCs/>
                <w:i/>
                <w:sz w:val="18"/>
                <w:szCs w:val="16"/>
              </w:rPr>
            </w:pPr>
            <w:r w:rsidRPr="00711A67">
              <w:rPr>
                <w:rFonts w:cstheme="minorHAnsi"/>
                <w:sz w:val="18"/>
              </w:rPr>
              <w:t>Multiple sclerosis</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07C9A6AB"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19,127</w:t>
            </w:r>
          </w:p>
        </w:tc>
        <w:tc>
          <w:tcPr>
            <w:tcW w:w="1114" w:type="dxa"/>
            <w:tcBorders>
              <w:top w:val="single" w:sz="4" w:space="0" w:color="auto"/>
              <w:left w:val="nil"/>
              <w:bottom w:val="single" w:sz="4" w:space="0" w:color="auto"/>
              <w:right w:val="single" w:sz="4" w:space="0" w:color="auto"/>
            </w:tcBorders>
            <w:shd w:val="clear" w:color="auto" w:fill="auto"/>
            <w:noWrap/>
            <w:hideMark/>
          </w:tcPr>
          <w:p w14:paraId="5E0BB48D"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35,331</w:t>
            </w:r>
          </w:p>
        </w:tc>
        <w:tc>
          <w:tcPr>
            <w:tcW w:w="1114" w:type="dxa"/>
            <w:tcBorders>
              <w:top w:val="single" w:sz="4" w:space="0" w:color="auto"/>
              <w:left w:val="nil"/>
              <w:bottom w:val="single" w:sz="4" w:space="0" w:color="auto"/>
              <w:right w:val="single" w:sz="4" w:space="0" w:color="auto"/>
            </w:tcBorders>
            <w:shd w:val="clear" w:color="auto" w:fill="auto"/>
            <w:noWrap/>
            <w:hideMark/>
          </w:tcPr>
          <w:p w14:paraId="021A7B8A"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17,886</w:t>
            </w:r>
          </w:p>
        </w:tc>
        <w:tc>
          <w:tcPr>
            <w:tcW w:w="1014" w:type="dxa"/>
            <w:tcBorders>
              <w:top w:val="single" w:sz="4" w:space="0" w:color="auto"/>
              <w:left w:val="nil"/>
              <w:bottom w:val="single" w:sz="4" w:space="0" w:color="auto"/>
              <w:right w:val="single" w:sz="4" w:space="0" w:color="auto"/>
            </w:tcBorders>
            <w:shd w:val="clear" w:color="auto" w:fill="auto"/>
            <w:noWrap/>
            <w:hideMark/>
          </w:tcPr>
          <w:p w14:paraId="4D020957"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8,890</w:t>
            </w:r>
          </w:p>
        </w:tc>
        <w:tc>
          <w:tcPr>
            <w:tcW w:w="1014" w:type="dxa"/>
            <w:tcBorders>
              <w:top w:val="single" w:sz="4" w:space="0" w:color="auto"/>
              <w:left w:val="nil"/>
              <w:bottom w:val="single" w:sz="4" w:space="0" w:color="auto"/>
              <w:right w:val="single" w:sz="4" w:space="0" w:color="auto"/>
            </w:tcBorders>
            <w:shd w:val="clear" w:color="auto" w:fill="auto"/>
            <w:noWrap/>
            <w:hideMark/>
          </w:tcPr>
          <w:p w14:paraId="622D2EE4"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5,362</w:t>
            </w:r>
          </w:p>
        </w:tc>
        <w:tc>
          <w:tcPr>
            <w:tcW w:w="1114" w:type="dxa"/>
            <w:tcBorders>
              <w:top w:val="single" w:sz="4" w:space="0" w:color="auto"/>
              <w:left w:val="nil"/>
              <w:bottom w:val="single" w:sz="4" w:space="0" w:color="auto"/>
              <w:right w:val="single" w:sz="4" w:space="0" w:color="auto"/>
            </w:tcBorders>
            <w:shd w:val="clear" w:color="auto" w:fill="auto"/>
            <w:noWrap/>
            <w:hideMark/>
          </w:tcPr>
          <w:p w14:paraId="7A6CBAF7"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38,181</w:t>
            </w:r>
          </w:p>
        </w:tc>
        <w:tc>
          <w:tcPr>
            <w:tcW w:w="1114" w:type="dxa"/>
            <w:tcBorders>
              <w:top w:val="single" w:sz="4" w:space="0" w:color="auto"/>
              <w:left w:val="nil"/>
              <w:bottom w:val="single" w:sz="4" w:space="0" w:color="auto"/>
              <w:right w:val="single" w:sz="4" w:space="0" w:color="auto"/>
            </w:tcBorders>
            <w:shd w:val="clear" w:color="auto" w:fill="auto"/>
            <w:noWrap/>
            <w:hideMark/>
          </w:tcPr>
          <w:p w14:paraId="384D8347"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124,777</w:t>
            </w:r>
          </w:p>
        </w:tc>
      </w:tr>
      <w:tr w:rsidR="00485843" w:rsidRPr="00711A67" w14:paraId="10DAF95C"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184A797F" w14:textId="77777777" w:rsidR="00485843" w:rsidRPr="00711A67" w:rsidRDefault="00485843" w:rsidP="00485843">
            <w:pPr>
              <w:rPr>
                <w:rFonts w:eastAsia="Times New Roman" w:cstheme="minorHAnsi"/>
                <w:bCs/>
                <w:i/>
                <w:color w:val="000000"/>
                <w:sz w:val="18"/>
                <w:szCs w:val="16"/>
              </w:rPr>
            </w:pPr>
            <w:r w:rsidRPr="00711A67">
              <w:rPr>
                <w:rFonts w:cstheme="minorHAnsi"/>
                <w:sz w:val="18"/>
              </w:rPr>
              <w:t>Peptic ulcer disease</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7C23B28F"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14,873</w:t>
            </w:r>
          </w:p>
        </w:tc>
        <w:tc>
          <w:tcPr>
            <w:tcW w:w="1114" w:type="dxa"/>
            <w:tcBorders>
              <w:top w:val="single" w:sz="4" w:space="0" w:color="auto"/>
              <w:left w:val="nil"/>
              <w:bottom w:val="single" w:sz="4" w:space="0" w:color="auto"/>
              <w:right w:val="single" w:sz="4" w:space="0" w:color="auto"/>
            </w:tcBorders>
            <w:shd w:val="clear" w:color="auto" w:fill="auto"/>
            <w:noWrap/>
            <w:hideMark/>
          </w:tcPr>
          <w:p w14:paraId="00860559"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41,260</w:t>
            </w:r>
          </w:p>
        </w:tc>
        <w:tc>
          <w:tcPr>
            <w:tcW w:w="1114" w:type="dxa"/>
            <w:tcBorders>
              <w:top w:val="single" w:sz="4" w:space="0" w:color="auto"/>
              <w:left w:val="nil"/>
              <w:bottom w:val="single" w:sz="4" w:space="0" w:color="auto"/>
              <w:right w:val="single" w:sz="4" w:space="0" w:color="auto"/>
            </w:tcBorders>
            <w:shd w:val="clear" w:color="auto" w:fill="auto"/>
            <w:noWrap/>
            <w:hideMark/>
          </w:tcPr>
          <w:p w14:paraId="3087E24D"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16,372</w:t>
            </w:r>
          </w:p>
        </w:tc>
        <w:tc>
          <w:tcPr>
            <w:tcW w:w="1014" w:type="dxa"/>
            <w:tcBorders>
              <w:top w:val="single" w:sz="4" w:space="0" w:color="auto"/>
              <w:left w:val="nil"/>
              <w:bottom w:val="single" w:sz="4" w:space="0" w:color="auto"/>
              <w:right w:val="single" w:sz="4" w:space="0" w:color="auto"/>
            </w:tcBorders>
            <w:shd w:val="clear" w:color="auto" w:fill="auto"/>
            <w:noWrap/>
            <w:hideMark/>
          </w:tcPr>
          <w:p w14:paraId="68017BF0"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9,428</w:t>
            </w:r>
          </w:p>
        </w:tc>
        <w:tc>
          <w:tcPr>
            <w:tcW w:w="1014" w:type="dxa"/>
            <w:tcBorders>
              <w:top w:val="single" w:sz="4" w:space="0" w:color="auto"/>
              <w:left w:val="nil"/>
              <w:bottom w:val="single" w:sz="4" w:space="0" w:color="auto"/>
              <w:right w:val="single" w:sz="4" w:space="0" w:color="auto"/>
            </w:tcBorders>
            <w:shd w:val="clear" w:color="auto" w:fill="auto"/>
            <w:noWrap/>
            <w:hideMark/>
          </w:tcPr>
          <w:p w14:paraId="1BFC94F9"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4,951</w:t>
            </w:r>
          </w:p>
        </w:tc>
        <w:tc>
          <w:tcPr>
            <w:tcW w:w="1114" w:type="dxa"/>
            <w:tcBorders>
              <w:top w:val="single" w:sz="4" w:space="0" w:color="auto"/>
              <w:left w:val="nil"/>
              <w:bottom w:val="single" w:sz="4" w:space="0" w:color="auto"/>
              <w:right w:val="single" w:sz="4" w:space="0" w:color="auto"/>
            </w:tcBorders>
            <w:shd w:val="clear" w:color="auto" w:fill="auto"/>
            <w:noWrap/>
            <w:hideMark/>
          </w:tcPr>
          <w:p w14:paraId="43EBCA1B"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40,704</w:t>
            </w:r>
          </w:p>
        </w:tc>
        <w:tc>
          <w:tcPr>
            <w:tcW w:w="1114" w:type="dxa"/>
            <w:tcBorders>
              <w:top w:val="single" w:sz="4" w:space="0" w:color="auto"/>
              <w:left w:val="nil"/>
              <w:bottom w:val="single" w:sz="4" w:space="0" w:color="auto"/>
              <w:right w:val="single" w:sz="4" w:space="0" w:color="auto"/>
            </w:tcBorders>
            <w:shd w:val="clear" w:color="auto" w:fill="auto"/>
            <w:noWrap/>
            <w:hideMark/>
          </w:tcPr>
          <w:p w14:paraId="47B549BF"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127,589</w:t>
            </w:r>
          </w:p>
        </w:tc>
      </w:tr>
      <w:tr w:rsidR="00485843" w:rsidRPr="00711A67" w14:paraId="572DFC18"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3B9CF126" w14:textId="77777777" w:rsidR="00485843" w:rsidRPr="00711A67" w:rsidRDefault="00485843" w:rsidP="00485843">
            <w:pPr>
              <w:rPr>
                <w:rFonts w:eastAsia="Times New Roman" w:cstheme="minorHAnsi"/>
                <w:i/>
                <w:sz w:val="18"/>
                <w:szCs w:val="16"/>
              </w:rPr>
            </w:pPr>
            <w:r w:rsidRPr="00711A67">
              <w:rPr>
                <w:rFonts w:cstheme="minorHAnsi"/>
                <w:sz w:val="18"/>
              </w:rPr>
              <w:t>Melanoma and other skin cancers</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0EDC1786"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33,195</w:t>
            </w:r>
          </w:p>
        </w:tc>
        <w:tc>
          <w:tcPr>
            <w:tcW w:w="1114" w:type="dxa"/>
            <w:tcBorders>
              <w:top w:val="single" w:sz="4" w:space="0" w:color="auto"/>
              <w:left w:val="nil"/>
              <w:bottom w:val="single" w:sz="4" w:space="0" w:color="auto"/>
              <w:right w:val="single" w:sz="4" w:space="0" w:color="auto"/>
            </w:tcBorders>
            <w:shd w:val="clear" w:color="auto" w:fill="auto"/>
            <w:noWrap/>
            <w:hideMark/>
          </w:tcPr>
          <w:p w14:paraId="2C7F258E"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50,218</w:t>
            </w:r>
          </w:p>
        </w:tc>
        <w:tc>
          <w:tcPr>
            <w:tcW w:w="1114" w:type="dxa"/>
            <w:tcBorders>
              <w:top w:val="single" w:sz="4" w:space="0" w:color="auto"/>
              <w:left w:val="nil"/>
              <w:bottom w:val="single" w:sz="4" w:space="0" w:color="auto"/>
              <w:right w:val="single" w:sz="4" w:space="0" w:color="auto"/>
            </w:tcBorders>
            <w:shd w:val="clear" w:color="auto" w:fill="auto"/>
            <w:noWrap/>
            <w:hideMark/>
          </w:tcPr>
          <w:p w14:paraId="24D08311"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32,244</w:t>
            </w:r>
          </w:p>
        </w:tc>
        <w:tc>
          <w:tcPr>
            <w:tcW w:w="1014" w:type="dxa"/>
            <w:tcBorders>
              <w:top w:val="single" w:sz="4" w:space="0" w:color="auto"/>
              <w:left w:val="nil"/>
              <w:bottom w:val="single" w:sz="4" w:space="0" w:color="auto"/>
              <w:right w:val="single" w:sz="4" w:space="0" w:color="auto"/>
            </w:tcBorders>
            <w:shd w:val="clear" w:color="auto" w:fill="auto"/>
            <w:noWrap/>
            <w:hideMark/>
          </w:tcPr>
          <w:p w14:paraId="6E40EBC7"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16,391</w:t>
            </w:r>
          </w:p>
        </w:tc>
        <w:tc>
          <w:tcPr>
            <w:tcW w:w="1014" w:type="dxa"/>
            <w:tcBorders>
              <w:top w:val="single" w:sz="4" w:space="0" w:color="auto"/>
              <w:left w:val="nil"/>
              <w:bottom w:val="single" w:sz="4" w:space="0" w:color="auto"/>
              <w:right w:val="single" w:sz="4" w:space="0" w:color="auto"/>
            </w:tcBorders>
            <w:shd w:val="clear" w:color="auto" w:fill="auto"/>
            <w:noWrap/>
            <w:hideMark/>
          </w:tcPr>
          <w:p w14:paraId="4BA231DF"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10,031</w:t>
            </w:r>
          </w:p>
        </w:tc>
        <w:tc>
          <w:tcPr>
            <w:tcW w:w="1114" w:type="dxa"/>
            <w:tcBorders>
              <w:top w:val="single" w:sz="4" w:space="0" w:color="auto"/>
              <w:left w:val="nil"/>
              <w:bottom w:val="single" w:sz="4" w:space="0" w:color="auto"/>
              <w:right w:val="single" w:sz="4" w:space="0" w:color="auto"/>
            </w:tcBorders>
            <w:shd w:val="clear" w:color="auto" w:fill="auto"/>
            <w:noWrap/>
            <w:hideMark/>
          </w:tcPr>
          <w:p w14:paraId="2860062A"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44,900</w:t>
            </w:r>
          </w:p>
        </w:tc>
        <w:tc>
          <w:tcPr>
            <w:tcW w:w="1114" w:type="dxa"/>
            <w:tcBorders>
              <w:top w:val="single" w:sz="4" w:space="0" w:color="auto"/>
              <w:left w:val="nil"/>
              <w:bottom w:val="single" w:sz="4" w:space="0" w:color="auto"/>
              <w:right w:val="single" w:sz="4" w:space="0" w:color="auto"/>
            </w:tcBorders>
            <w:shd w:val="clear" w:color="auto" w:fill="auto"/>
            <w:noWrap/>
            <w:hideMark/>
          </w:tcPr>
          <w:p w14:paraId="06D93E0C"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186,979</w:t>
            </w:r>
          </w:p>
        </w:tc>
      </w:tr>
      <w:tr w:rsidR="00485843" w:rsidRPr="00711A67" w14:paraId="2422685E"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1A2D053B" w14:textId="77777777" w:rsidR="00485843" w:rsidRPr="00711A67" w:rsidRDefault="00485843" w:rsidP="00485843">
            <w:pPr>
              <w:rPr>
                <w:rFonts w:eastAsia="Times New Roman" w:cstheme="minorHAnsi"/>
                <w:i/>
                <w:sz w:val="18"/>
                <w:szCs w:val="16"/>
              </w:rPr>
            </w:pPr>
            <w:r w:rsidRPr="00711A67">
              <w:rPr>
                <w:rFonts w:cstheme="minorHAnsi"/>
                <w:sz w:val="18"/>
              </w:rPr>
              <w:t>Rheumatoid arthritis</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4C2E5A1C"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60,201</w:t>
            </w:r>
          </w:p>
        </w:tc>
        <w:tc>
          <w:tcPr>
            <w:tcW w:w="1114" w:type="dxa"/>
            <w:tcBorders>
              <w:top w:val="single" w:sz="4" w:space="0" w:color="auto"/>
              <w:left w:val="nil"/>
              <w:bottom w:val="single" w:sz="4" w:space="0" w:color="auto"/>
              <w:right w:val="single" w:sz="4" w:space="0" w:color="auto"/>
            </w:tcBorders>
            <w:shd w:val="clear" w:color="auto" w:fill="auto"/>
            <w:noWrap/>
            <w:hideMark/>
          </w:tcPr>
          <w:p w14:paraId="2943CE6C"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75,209</w:t>
            </w:r>
          </w:p>
        </w:tc>
        <w:tc>
          <w:tcPr>
            <w:tcW w:w="1114" w:type="dxa"/>
            <w:tcBorders>
              <w:top w:val="single" w:sz="4" w:space="0" w:color="auto"/>
              <w:left w:val="nil"/>
              <w:bottom w:val="single" w:sz="4" w:space="0" w:color="auto"/>
              <w:right w:val="single" w:sz="4" w:space="0" w:color="auto"/>
            </w:tcBorders>
            <w:shd w:val="clear" w:color="auto" w:fill="auto"/>
            <w:noWrap/>
            <w:hideMark/>
          </w:tcPr>
          <w:p w14:paraId="2952CE71"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60,483</w:t>
            </w:r>
          </w:p>
        </w:tc>
        <w:tc>
          <w:tcPr>
            <w:tcW w:w="1014" w:type="dxa"/>
            <w:tcBorders>
              <w:top w:val="single" w:sz="4" w:space="0" w:color="auto"/>
              <w:left w:val="nil"/>
              <w:bottom w:val="single" w:sz="4" w:space="0" w:color="auto"/>
              <w:right w:val="single" w:sz="4" w:space="0" w:color="auto"/>
            </w:tcBorders>
            <w:shd w:val="clear" w:color="auto" w:fill="auto"/>
            <w:noWrap/>
            <w:hideMark/>
          </w:tcPr>
          <w:p w14:paraId="68C68A48"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41,305</w:t>
            </w:r>
          </w:p>
        </w:tc>
        <w:tc>
          <w:tcPr>
            <w:tcW w:w="1014" w:type="dxa"/>
            <w:tcBorders>
              <w:top w:val="single" w:sz="4" w:space="0" w:color="auto"/>
              <w:left w:val="nil"/>
              <w:bottom w:val="single" w:sz="4" w:space="0" w:color="auto"/>
              <w:right w:val="single" w:sz="4" w:space="0" w:color="auto"/>
            </w:tcBorders>
            <w:shd w:val="clear" w:color="auto" w:fill="auto"/>
            <w:noWrap/>
            <w:hideMark/>
          </w:tcPr>
          <w:p w14:paraId="23B3E611"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9,299</w:t>
            </w:r>
          </w:p>
        </w:tc>
        <w:tc>
          <w:tcPr>
            <w:tcW w:w="1114" w:type="dxa"/>
            <w:tcBorders>
              <w:top w:val="single" w:sz="4" w:space="0" w:color="auto"/>
              <w:left w:val="nil"/>
              <w:bottom w:val="single" w:sz="4" w:space="0" w:color="auto"/>
              <w:right w:val="single" w:sz="4" w:space="0" w:color="auto"/>
            </w:tcBorders>
            <w:shd w:val="clear" w:color="auto" w:fill="auto"/>
            <w:noWrap/>
            <w:hideMark/>
          </w:tcPr>
          <w:p w14:paraId="478DE1F5"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77,425</w:t>
            </w:r>
          </w:p>
        </w:tc>
        <w:tc>
          <w:tcPr>
            <w:tcW w:w="1114" w:type="dxa"/>
            <w:tcBorders>
              <w:top w:val="single" w:sz="4" w:space="0" w:color="auto"/>
              <w:left w:val="nil"/>
              <w:bottom w:val="single" w:sz="4" w:space="0" w:color="auto"/>
              <w:right w:val="single" w:sz="4" w:space="0" w:color="auto"/>
            </w:tcBorders>
            <w:shd w:val="clear" w:color="auto" w:fill="auto"/>
            <w:noWrap/>
            <w:hideMark/>
          </w:tcPr>
          <w:p w14:paraId="29224E4B"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323,921</w:t>
            </w:r>
          </w:p>
        </w:tc>
      </w:tr>
      <w:tr w:rsidR="00485843" w:rsidRPr="00711A67" w14:paraId="5A7FCEC3"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570A9ECF" w14:textId="77777777" w:rsidR="00485843" w:rsidRPr="00711A67" w:rsidRDefault="00485843" w:rsidP="00485843">
            <w:pPr>
              <w:rPr>
                <w:rFonts w:eastAsia="Times New Roman" w:cstheme="minorHAnsi"/>
                <w:i/>
                <w:sz w:val="18"/>
                <w:szCs w:val="16"/>
              </w:rPr>
            </w:pPr>
            <w:r w:rsidRPr="00711A67">
              <w:rPr>
                <w:rFonts w:cstheme="minorHAnsi"/>
                <w:sz w:val="18"/>
              </w:rPr>
              <w:t>Parkinson disease</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4D7B6209"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69,177</w:t>
            </w:r>
          </w:p>
        </w:tc>
        <w:tc>
          <w:tcPr>
            <w:tcW w:w="1114" w:type="dxa"/>
            <w:tcBorders>
              <w:top w:val="single" w:sz="4" w:space="0" w:color="auto"/>
              <w:left w:val="nil"/>
              <w:bottom w:val="single" w:sz="4" w:space="0" w:color="auto"/>
              <w:right w:val="single" w:sz="4" w:space="0" w:color="auto"/>
            </w:tcBorders>
            <w:shd w:val="clear" w:color="auto" w:fill="auto"/>
            <w:noWrap/>
            <w:hideMark/>
          </w:tcPr>
          <w:p w14:paraId="116CD042"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87,849</w:t>
            </w:r>
          </w:p>
        </w:tc>
        <w:tc>
          <w:tcPr>
            <w:tcW w:w="1114" w:type="dxa"/>
            <w:tcBorders>
              <w:top w:val="single" w:sz="4" w:space="0" w:color="auto"/>
              <w:left w:val="nil"/>
              <w:bottom w:val="single" w:sz="4" w:space="0" w:color="auto"/>
              <w:right w:val="single" w:sz="4" w:space="0" w:color="auto"/>
            </w:tcBorders>
            <w:shd w:val="clear" w:color="auto" w:fill="auto"/>
            <w:noWrap/>
            <w:hideMark/>
          </w:tcPr>
          <w:p w14:paraId="167E376A"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82,511</w:t>
            </w:r>
          </w:p>
        </w:tc>
        <w:tc>
          <w:tcPr>
            <w:tcW w:w="1014" w:type="dxa"/>
            <w:tcBorders>
              <w:top w:val="single" w:sz="4" w:space="0" w:color="auto"/>
              <w:left w:val="nil"/>
              <w:bottom w:val="single" w:sz="4" w:space="0" w:color="auto"/>
              <w:right w:val="single" w:sz="4" w:space="0" w:color="auto"/>
            </w:tcBorders>
            <w:shd w:val="clear" w:color="auto" w:fill="auto"/>
            <w:noWrap/>
            <w:hideMark/>
          </w:tcPr>
          <w:p w14:paraId="0320A345"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49,744</w:t>
            </w:r>
          </w:p>
        </w:tc>
        <w:tc>
          <w:tcPr>
            <w:tcW w:w="1014" w:type="dxa"/>
            <w:tcBorders>
              <w:top w:val="single" w:sz="4" w:space="0" w:color="auto"/>
              <w:left w:val="nil"/>
              <w:bottom w:val="single" w:sz="4" w:space="0" w:color="auto"/>
              <w:right w:val="single" w:sz="4" w:space="0" w:color="auto"/>
            </w:tcBorders>
            <w:shd w:val="clear" w:color="auto" w:fill="auto"/>
            <w:noWrap/>
            <w:hideMark/>
          </w:tcPr>
          <w:p w14:paraId="162445AB"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12,017</w:t>
            </w:r>
          </w:p>
        </w:tc>
        <w:tc>
          <w:tcPr>
            <w:tcW w:w="1114" w:type="dxa"/>
            <w:tcBorders>
              <w:top w:val="single" w:sz="4" w:space="0" w:color="auto"/>
              <w:left w:val="nil"/>
              <w:bottom w:val="single" w:sz="4" w:space="0" w:color="auto"/>
              <w:right w:val="single" w:sz="4" w:space="0" w:color="auto"/>
            </w:tcBorders>
            <w:shd w:val="clear" w:color="auto" w:fill="auto"/>
            <w:noWrap/>
            <w:hideMark/>
          </w:tcPr>
          <w:p w14:paraId="08915C10"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70,112</w:t>
            </w:r>
          </w:p>
        </w:tc>
        <w:tc>
          <w:tcPr>
            <w:tcW w:w="1114" w:type="dxa"/>
            <w:tcBorders>
              <w:top w:val="single" w:sz="4" w:space="0" w:color="auto"/>
              <w:left w:val="nil"/>
              <w:bottom w:val="single" w:sz="4" w:space="0" w:color="auto"/>
              <w:right w:val="single" w:sz="4" w:space="0" w:color="auto"/>
            </w:tcBorders>
            <w:shd w:val="clear" w:color="auto" w:fill="auto"/>
            <w:noWrap/>
            <w:hideMark/>
          </w:tcPr>
          <w:p w14:paraId="4B857900"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371,409</w:t>
            </w:r>
          </w:p>
        </w:tc>
      </w:tr>
      <w:tr w:rsidR="00485843" w:rsidRPr="00711A67" w14:paraId="7A33561C"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742BFFE7" w14:textId="77777777" w:rsidR="00485843" w:rsidRPr="00711A67" w:rsidRDefault="00485843" w:rsidP="00485843">
            <w:pPr>
              <w:rPr>
                <w:rFonts w:eastAsia="Times New Roman" w:cstheme="minorHAnsi"/>
                <w:i/>
                <w:sz w:val="18"/>
                <w:szCs w:val="16"/>
              </w:rPr>
            </w:pPr>
            <w:r w:rsidRPr="00711A67">
              <w:rPr>
                <w:rFonts w:cstheme="minorHAnsi"/>
                <w:sz w:val="18"/>
              </w:rPr>
              <w:t>Asthma</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570544CA"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77,558</w:t>
            </w:r>
          </w:p>
        </w:tc>
        <w:tc>
          <w:tcPr>
            <w:tcW w:w="1114" w:type="dxa"/>
            <w:tcBorders>
              <w:top w:val="single" w:sz="4" w:space="0" w:color="auto"/>
              <w:left w:val="nil"/>
              <w:bottom w:val="single" w:sz="4" w:space="0" w:color="auto"/>
              <w:right w:val="single" w:sz="4" w:space="0" w:color="auto"/>
            </w:tcBorders>
            <w:shd w:val="clear" w:color="auto" w:fill="auto"/>
            <w:noWrap/>
            <w:hideMark/>
          </w:tcPr>
          <w:p w14:paraId="002CED9A"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94,331</w:t>
            </w:r>
          </w:p>
        </w:tc>
        <w:tc>
          <w:tcPr>
            <w:tcW w:w="1114" w:type="dxa"/>
            <w:tcBorders>
              <w:top w:val="single" w:sz="4" w:space="0" w:color="auto"/>
              <w:left w:val="nil"/>
              <w:bottom w:val="single" w:sz="4" w:space="0" w:color="auto"/>
              <w:right w:val="single" w:sz="4" w:space="0" w:color="auto"/>
            </w:tcBorders>
            <w:shd w:val="clear" w:color="auto" w:fill="auto"/>
            <w:noWrap/>
            <w:hideMark/>
          </w:tcPr>
          <w:p w14:paraId="56A3D5DB"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56,518</w:t>
            </w:r>
          </w:p>
        </w:tc>
        <w:tc>
          <w:tcPr>
            <w:tcW w:w="1014" w:type="dxa"/>
            <w:tcBorders>
              <w:top w:val="single" w:sz="4" w:space="0" w:color="auto"/>
              <w:left w:val="nil"/>
              <w:bottom w:val="single" w:sz="4" w:space="0" w:color="auto"/>
              <w:right w:val="single" w:sz="4" w:space="0" w:color="auto"/>
            </w:tcBorders>
            <w:shd w:val="clear" w:color="auto" w:fill="auto"/>
            <w:noWrap/>
            <w:hideMark/>
          </w:tcPr>
          <w:p w14:paraId="66501324"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50,177</w:t>
            </w:r>
          </w:p>
        </w:tc>
        <w:tc>
          <w:tcPr>
            <w:tcW w:w="1014" w:type="dxa"/>
            <w:tcBorders>
              <w:top w:val="single" w:sz="4" w:space="0" w:color="auto"/>
              <w:left w:val="nil"/>
              <w:bottom w:val="single" w:sz="4" w:space="0" w:color="auto"/>
              <w:right w:val="single" w:sz="4" w:space="0" w:color="auto"/>
            </w:tcBorders>
            <w:shd w:val="clear" w:color="auto" w:fill="auto"/>
            <w:noWrap/>
            <w:hideMark/>
          </w:tcPr>
          <w:p w14:paraId="28FB397A"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13,327</w:t>
            </w:r>
          </w:p>
        </w:tc>
        <w:tc>
          <w:tcPr>
            <w:tcW w:w="1114" w:type="dxa"/>
            <w:tcBorders>
              <w:top w:val="single" w:sz="4" w:space="0" w:color="auto"/>
              <w:left w:val="nil"/>
              <w:bottom w:val="single" w:sz="4" w:space="0" w:color="auto"/>
              <w:right w:val="single" w:sz="4" w:space="0" w:color="auto"/>
            </w:tcBorders>
            <w:shd w:val="clear" w:color="auto" w:fill="auto"/>
            <w:noWrap/>
            <w:hideMark/>
          </w:tcPr>
          <w:p w14:paraId="48D8B84A"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91,344</w:t>
            </w:r>
          </w:p>
        </w:tc>
        <w:tc>
          <w:tcPr>
            <w:tcW w:w="1114" w:type="dxa"/>
            <w:tcBorders>
              <w:top w:val="single" w:sz="4" w:space="0" w:color="auto"/>
              <w:left w:val="nil"/>
              <w:bottom w:val="single" w:sz="4" w:space="0" w:color="auto"/>
              <w:right w:val="single" w:sz="4" w:space="0" w:color="auto"/>
            </w:tcBorders>
            <w:shd w:val="clear" w:color="auto" w:fill="auto"/>
            <w:noWrap/>
            <w:hideMark/>
          </w:tcPr>
          <w:p w14:paraId="3D22C6D9"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383,255</w:t>
            </w:r>
          </w:p>
        </w:tc>
      </w:tr>
      <w:tr w:rsidR="00485843" w:rsidRPr="00711A67" w14:paraId="1E100E61"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1E7B63DD" w14:textId="77777777" w:rsidR="00485843" w:rsidRPr="00711A67" w:rsidRDefault="00485843" w:rsidP="00485843">
            <w:pPr>
              <w:rPr>
                <w:rFonts w:eastAsia="Times New Roman" w:cstheme="minorHAnsi"/>
                <w:i/>
                <w:sz w:val="18"/>
                <w:szCs w:val="16"/>
              </w:rPr>
            </w:pPr>
            <w:r w:rsidRPr="00711A67">
              <w:rPr>
                <w:rFonts w:cstheme="minorHAnsi"/>
                <w:sz w:val="18"/>
              </w:rPr>
              <w:t>Hypertensive heart disease</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7EB2DA24"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59,759</w:t>
            </w:r>
          </w:p>
        </w:tc>
        <w:tc>
          <w:tcPr>
            <w:tcW w:w="1114" w:type="dxa"/>
            <w:tcBorders>
              <w:top w:val="single" w:sz="4" w:space="0" w:color="auto"/>
              <w:left w:val="nil"/>
              <w:bottom w:val="single" w:sz="4" w:space="0" w:color="auto"/>
              <w:right w:val="single" w:sz="4" w:space="0" w:color="auto"/>
            </w:tcBorders>
            <w:shd w:val="clear" w:color="auto" w:fill="auto"/>
            <w:noWrap/>
            <w:hideMark/>
          </w:tcPr>
          <w:p w14:paraId="2E679482"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225,050</w:t>
            </w:r>
          </w:p>
        </w:tc>
        <w:tc>
          <w:tcPr>
            <w:tcW w:w="1114" w:type="dxa"/>
            <w:tcBorders>
              <w:top w:val="single" w:sz="4" w:space="0" w:color="auto"/>
              <w:left w:val="nil"/>
              <w:bottom w:val="single" w:sz="4" w:space="0" w:color="auto"/>
              <w:right w:val="single" w:sz="4" w:space="0" w:color="auto"/>
            </w:tcBorders>
            <w:shd w:val="clear" w:color="auto" w:fill="auto"/>
            <w:noWrap/>
            <w:hideMark/>
          </w:tcPr>
          <w:p w14:paraId="56B91BC3"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215,324</w:t>
            </w:r>
          </w:p>
        </w:tc>
        <w:tc>
          <w:tcPr>
            <w:tcW w:w="1014" w:type="dxa"/>
            <w:tcBorders>
              <w:top w:val="single" w:sz="4" w:space="0" w:color="auto"/>
              <w:left w:val="nil"/>
              <w:bottom w:val="single" w:sz="4" w:space="0" w:color="auto"/>
              <w:right w:val="single" w:sz="4" w:space="0" w:color="auto"/>
            </w:tcBorders>
            <w:shd w:val="clear" w:color="auto" w:fill="auto"/>
            <w:noWrap/>
            <w:hideMark/>
          </w:tcPr>
          <w:p w14:paraId="166AEE32"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46,498</w:t>
            </w:r>
          </w:p>
        </w:tc>
        <w:tc>
          <w:tcPr>
            <w:tcW w:w="1014" w:type="dxa"/>
            <w:tcBorders>
              <w:top w:val="single" w:sz="4" w:space="0" w:color="auto"/>
              <w:left w:val="nil"/>
              <w:bottom w:val="single" w:sz="4" w:space="0" w:color="auto"/>
              <w:right w:val="single" w:sz="4" w:space="0" w:color="auto"/>
            </w:tcBorders>
            <w:shd w:val="clear" w:color="auto" w:fill="auto"/>
            <w:noWrap/>
            <w:hideMark/>
          </w:tcPr>
          <w:p w14:paraId="1F40AC4A"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9,695</w:t>
            </w:r>
          </w:p>
        </w:tc>
        <w:tc>
          <w:tcPr>
            <w:tcW w:w="1114" w:type="dxa"/>
            <w:tcBorders>
              <w:top w:val="single" w:sz="4" w:space="0" w:color="auto"/>
              <w:left w:val="nil"/>
              <w:bottom w:val="single" w:sz="4" w:space="0" w:color="auto"/>
              <w:right w:val="single" w:sz="4" w:space="0" w:color="auto"/>
            </w:tcBorders>
            <w:shd w:val="clear" w:color="auto" w:fill="auto"/>
            <w:noWrap/>
            <w:hideMark/>
          </w:tcPr>
          <w:p w14:paraId="0F1E483C"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56,834</w:t>
            </w:r>
          </w:p>
        </w:tc>
        <w:tc>
          <w:tcPr>
            <w:tcW w:w="1114" w:type="dxa"/>
            <w:tcBorders>
              <w:top w:val="single" w:sz="4" w:space="0" w:color="auto"/>
              <w:left w:val="nil"/>
              <w:bottom w:val="single" w:sz="4" w:space="0" w:color="auto"/>
              <w:right w:val="single" w:sz="4" w:space="0" w:color="auto"/>
            </w:tcBorders>
            <w:shd w:val="clear" w:color="auto" w:fill="auto"/>
            <w:noWrap/>
            <w:hideMark/>
          </w:tcPr>
          <w:p w14:paraId="17C5E5DD"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613,160</w:t>
            </w:r>
          </w:p>
        </w:tc>
      </w:tr>
      <w:tr w:rsidR="00485843" w:rsidRPr="00711A67" w14:paraId="2F4C2374"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69045077" w14:textId="77777777" w:rsidR="00485843" w:rsidRPr="00711A67" w:rsidRDefault="00485843" w:rsidP="00485843">
            <w:pPr>
              <w:rPr>
                <w:rFonts w:eastAsia="Times New Roman" w:cstheme="minorHAnsi"/>
                <w:i/>
                <w:sz w:val="18"/>
                <w:szCs w:val="16"/>
              </w:rPr>
            </w:pPr>
            <w:r w:rsidRPr="00711A67">
              <w:rPr>
                <w:rFonts w:cstheme="minorHAnsi"/>
                <w:sz w:val="18"/>
              </w:rPr>
              <w:t>Osteoarthritis</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658FCC08"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142,405</w:t>
            </w:r>
          </w:p>
        </w:tc>
        <w:tc>
          <w:tcPr>
            <w:tcW w:w="1114" w:type="dxa"/>
            <w:tcBorders>
              <w:top w:val="single" w:sz="4" w:space="0" w:color="auto"/>
              <w:left w:val="nil"/>
              <w:bottom w:val="single" w:sz="4" w:space="0" w:color="auto"/>
              <w:right w:val="single" w:sz="4" w:space="0" w:color="auto"/>
            </w:tcBorders>
            <w:shd w:val="clear" w:color="auto" w:fill="auto"/>
            <w:noWrap/>
            <w:hideMark/>
          </w:tcPr>
          <w:p w14:paraId="589330D6"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212,026</w:t>
            </w:r>
          </w:p>
        </w:tc>
        <w:tc>
          <w:tcPr>
            <w:tcW w:w="1114" w:type="dxa"/>
            <w:tcBorders>
              <w:top w:val="single" w:sz="4" w:space="0" w:color="auto"/>
              <w:left w:val="nil"/>
              <w:bottom w:val="single" w:sz="4" w:space="0" w:color="auto"/>
              <w:right w:val="single" w:sz="4" w:space="0" w:color="auto"/>
            </w:tcBorders>
            <w:shd w:val="clear" w:color="auto" w:fill="auto"/>
            <w:noWrap/>
            <w:hideMark/>
          </w:tcPr>
          <w:p w14:paraId="21C56B18"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152,026</w:t>
            </w:r>
          </w:p>
        </w:tc>
        <w:tc>
          <w:tcPr>
            <w:tcW w:w="1014" w:type="dxa"/>
            <w:tcBorders>
              <w:top w:val="single" w:sz="4" w:space="0" w:color="auto"/>
              <w:left w:val="nil"/>
              <w:bottom w:val="single" w:sz="4" w:space="0" w:color="auto"/>
              <w:right w:val="single" w:sz="4" w:space="0" w:color="auto"/>
            </w:tcBorders>
            <w:shd w:val="clear" w:color="auto" w:fill="auto"/>
            <w:noWrap/>
            <w:hideMark/>
          </w:tcPr>
          <w:p w14:paraId="2DAA3A08"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105,817</w:t>
            </w:r>
          </w:p>
        </w:tc>
        <w:tc>
          <w:tcPr>
            <w:tcW w:w="1014" w:type="dxa"/>
            <w:tcBorders>
              <w:top w:val="single" w:sz="4" w:space="0" w:color="auto"/>
              <w:left w:val="nil"/>
              <w:bottom w:val="single" w:sz="4" w:space="0" w:color="auto"/>
              <w:right w:val="single" w:sz="4" w:space="0" w:color="auto"/>
            </w:tcBorders>
            <w:shd w:val="clear" w:color="auto" w:fill="auto"/>
            <w:noWrap/>
            <w:hideMark/>
          </w:tcPr>
          <w:p w14:paraId="7681153A"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21,262</w:t>
            </w:r>
          </w:p>
        </w:tc>
        <w:tc>
          <w:tcPr>
            <w:tcW w:w="1114" w:type="dxa"/>
            <w:tcBorders>
              <w:top w:val="single" w:sz="4" w:space="0" w:color="auto"/>
              <w:left w:val="nil"/>
              <w:bottom w:val="single" w:sz="4" w:space="0" w:color="auto"/>
              <w:right w:val="single" w:sz="4" w:space="0" w:color="auto"/>
            </w:tcBorders>
            <w:shd w:val="clear" w:color="auto" w:fill="auto"/>
            <w:noWrap/>
            <w:hideMark/>
          </w:tcPr>
          <w:p w14:paraId="5118477B"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153,251</w:t>
            </w:r>
          </w:p>
        </w:tc>
        <w:tc>
          <w:tcPr>
            <w:tcW w:w="1114" w:type="dxa"/>
            <w:tcBorders>
              <w:top w:val="single" w:sz="4" w:space="0" w:color="auto"/>
              <w:left w:val="nil"/>
              <w:bottom w:val="single" w:sz="4" w:space="0" w:color="auto"/>
              <w:right w:val="single" w:sz="4" w:space="0" w:color="auto"/>
            </w:tcBorders>
            <w:shd w:val="clear" w:color="auto" w:fill="auto"/>
            <w:noWrap/>
            <w:hideMark/>
          </w:tcPr>
          <w:p w14:paraId="2B7B2BCD"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786,788</w:t>
            </w:r>
          </w:p>
        </w:tc>
      </w:tr>
      <w:tr w:rsidR="00485843" w:rsidRPr="00711A67" w14:paraId="077F7512"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16F8D3AA" w14:textId="77777777" w:rsidR="00485843" w:rsidRPr="00711A67" w:rsidRDefault="00485843" w:rsidP="00485843">
            <w:pPr>
              <w:rPr>
                <w:rFonts w:eastAsia="Times New Roman" w:cstheme="minorHAnsi"/>
                <w:i/>
                <w:sz w:val="18"/>
                <w:szCs w:val="16"/>
              </w:rPr>
            </w:pPr>
            <w:r w:rsidRPr="00711A67">
              <w:rPr>
                <w:rFonts w:cstheme="minorHAnsi"/>
                <w:sz w:val="18"/>
              </w:rPr>
              <w:t>Migraine</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62DCCEE9"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173,153</w:t>
            </w:r>
          </w:p>
        </w:tc>
        <w:tc>
          <w:tcPr>
            <w:tcW w:w="1114" w:type="dxa"/>
            <w:tcBorders>
              <w:top w:val="single" w:sz="4" w:space="0" w:color="auto"/>
              <w:left w:val="nil"/>
              <w:bottom w:val="single" w:sz="4" w:space="0" w:color="auto"/>
              <w:right w:val="single" w:sz="4" w:space="0" w:color="auto"/>
            </w:tcBorders>
            <w:shd w:val="clear" w:color="auto" w:fill="auto"/>
            <w:noWrap/>
            <w:hideMark/>
          </w:tcPr>
          <w:p w14:paraId="4BFABCA7"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212,722</w:t>
            </w:r>
          </w:p>
        </w:tc>
        <w:tc>
          <w:tcPr>
            <w:tcW w:w="1114" w:type="dxa"/>
            <w:tcBorders>
              <w:top w:val="single" w:sz="4" w:space="0" w:color="auto"/>
              <w:left w:val="nil"/>
              <w:bottom w:val="single" w:sz="4" w:space="0" w:color="auto"/>
              <w:right w:val="single" w:sz="4" w:space="0" w:color="auto"/>
            </w:tcBorders>
            <w:shd w:val="clear" w:color="auto" w:fill="auto"/>
            <w:noWrap/>
            <w:hideMark/>
          </w:tcPr>
          <w:p w14:paraId="6D241DBE"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191,854</w:t>
            </w:r>
          </w:p>
        </w:tc>
        <w:tc>
          <w:tcPr>
            <w:tcW w:w="1014" w:type="dxa"/>
            <w:tcBorders>
              <w:top w:val="single" w:sz="4" w:space="0" w:color="auto"/>
              <w:left w:val="nil"/>
              <w:bottom w:val="single" w:sz="4" w:space="0" w:color="auto"/>
              <w:right w:val="single" w:sz="4" w:space="0" w:color="auto"/>
            </w:tcBorders>
            <w:shd w:val="clear" w:color="auto" w:fill="auto"/>
            <w:noWrap/>
            <w:hideMark/>
          </w:tcPr>
          <w:p w14:paraId="1D960261"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121,083</w:t>
            </w:r>
          </w:p>
        </w:tc>
        <w:tc>
          <w:tcPr>
            <w:tcW w:w="1014" w:type="dxa"/>
            <w:tcBorders>
              <w:top w:val="single" w:sz="4" w:space="0" w:color="auto"/>
              <w:left w:val="nil"/>
              <w:bottom w:val="single" w:sz="4" w:space="0" w:color="auto"/>
              <w:right w:val="single" w:sz="4" w:space="0" w:color="auto"/>
            </w:tcBorders>
            <w:shd w:val="clear" w:color="auto" w:fill="auto"/>
            <w:noWrap/>
            <w:hideMark/>
          </w:tcPr>
          <w:p w14:paraId="1EE5FC90"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21,054</w:t>
            </w:r>
          </w:p>
        </w:tc>
        <w:tc>
          <w:tcPr>
            <w:tcW w:w="1114" w:type="dxa"/>
            <w:tcBorders>
              <w:top w:val="single" w:sz="4" w:space="0" w:color="auto"/>
              <w:left w:val="nil"/>
              <w:bottom w:val="single" w:sz="4" w:space="0" w:color="auto"/>
              <w:right w:val="single" w:sz="4" w:space="0" w:color="auto"/>
            </w:tcBorders>
            <w:shd w:val="clear" w:color="auto" w:fill="auto"/>
            <w:noWrap/>
            <w:hideMark/>
          </w:tcPr>
          <w:p w14:paraId="7816D210"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157,503</w:t>
            </w:r>
          </w:p>
        </w:tc>
        <w:tc>
          <w:tcPr>
            <w:tcW w:w="1114" w:type="dxa"/>
            <w:tcBorders>
              <w:top w:val="single" w:sz="4" w:space="0" w:color="auto"/>
              <w:left w:val="nil"/>
              <w:bottom w:val="single" w:sz="4" w:space="0" w:color="auto"/>
              <w:right w:val="single" w:sz="4" w:space="0" w:color="auto"/>
            </w:tcBorders>
            <w:shd w:val="clear" w:color="auto" w:fill="auto"/>
            <w:noWrap/>
            <w:hideMark/>
          </w:tcPr>
          <w:p w14:paraId="1E85A108"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877,369</w:t>
            </w:r>
          </w:p>
        </w:tc>
      </w:tr>
      <w:tr w:rsidR="00485843" w:rsidRPr="00711A67" w14:paraId="29AA8BBA"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3FBAD9C1" w14:textId="77777777" w:rsidR="00485843" w:rsidRPr="00711A67" w:rsidRDefault="00485843" w:rsidP="00485843">
            <w:pPr>
              <w:rPr>
                <w:rFonts w:eastAsia="Times New Roman" w:cstheme="minorHAnsi"/>
                <w:i/>
                <w:sz w:val="18"/>
                <w:szCs w:val="16"/>
              </w:rPr>
            </w:pPr>
            <w:r w:rsidRPr="00711A67">
              <w:rPr>
                <w:rFonts w:cstheme="minorHAnsi"/>
                <w:sz w:val="18"/>
              </w:rPr>
              <w:t>Cirrhosis of the Liver</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7E408D03"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204,023</w:t>
            </w:r>
          </w:p>
        </w:tc>
        <w:tc>
          <w:tcPr>
            <w:tcW w:w="1114" w:type="dxa"/>
            <w:tcBorders>
              <w:top w:val="single" w:sz="4" w:space="0" w:color="auto"/>
              <w:left w:val="nil"/>
              <w:bottom w:val="single" w:sz="4" w:space="0" w:color="auto"/>
              <w:right w:val="single" w:sz="4" w:space="0" w:color="auto"/>
            </w:tcBorders>
            <w:shd w:val="clear" w:color="auto" w:fill="auto"/>
            <w:noWrap/>
            <w:hideMark/>
          </w:tcPr>
          <w:p w14:paraId="0D6EAC5F"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340,499</w:t>
            </w:r>
          </w:p>
        </w:tc>
        <w:tc>
          <w:tcPr>
            <w:tcW w:w="1114" w:type="dxa"/>
            <w:tcBorders>
              <w:top w:val="single" w:sz="4" w:space="0" w:color="auto"/>
              <w:left w:val="nil"/>
              <w:bottom w:val="single" w:sz="4" w:space="0" w:color="auto"/>
              <w:right w:val="single" w:sz="4" w:space="0" w:color="auto"/>
            </w:tcBorders>
            <w:shd w:val="clear" w:color="auto" w:fill="auto"/>
            <w:noWrap/>
            <w:hideMark/>
          </w:tcPr>
          <w:p w14:paraId="69D76AC9"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197,945</w:t>
            </w:r>
          </w:p>
        </w:tc>
        <w:tc>
          <w:tcPr>
            <w:tcW w:w="1014" w:type="dxa"/>
            <w:tcBorders>
              <w:top w:val="single" w:sz="4" w:space="0" w:color="auto"/>
              <w:left w:val="nil"/>
              <w:bottom w:val="single" w:sz="4" w:space="0" w:color="auto"/>
              <w:right w:val="single" w:sz="4" w:space="0" w:color="auto"/>
            </w:tcBorders>
            <w:shd w:val="clear" w:color="auto" w:fill="auto"/>
            <w:noWrap/>
            <w:hideMark/>
          </w:tcPr>
          <w:p w14:paraId="08289CA8"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120,945</w:t>
            </w:r>
          </w:p>
        </w:tc>
        <w:tc>
          <w:tcPr>
            <w:tcW w:w="1014" w:type="dxa"/>
            <w:tcBorders>
              <w:top w:val="single" w:sz="4" w:space="0" w:color="auto"/>
              <w:left w:val="nil"/>
              <w:bottom w:val="single" w:sz="4" w:space="0" w:color="auto"/>
              <w:right w:val="single" w:sz="4" w:space="0" w:color="auto"/>
            </w:tcBorders>
            <w:shd w:val="clear" w:color="auto" w:fill="auto"/>
            <w:noWrap/>
            <w:hideMark/>
          </w:tcPr>
          <w:p w14:paraId="190E8145"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19,454</w:t>
            </w:r>
          </w:p>
        </w:tc>
        <w:tc>
          <w:tcPr>
            <w:tcW w:w="1114" w:type="dxa"/>
            <w:tcBorders>
              <w:top w:val="single" w:sz="4" w:space="0" w:color="auto"/>
              <w:left w:val="nil"/>
              <w:bottom w:val="single" w:sz="4" w:space="0" w:color="auto"/>
              <w:right w:val="single" w:sz="4" w:space="0" w:color="auto"/>
            </w:tcBorders>
            <w:shd w:val="clear" w:color="auto" w:fill="auto"/>
            <w:noWrap/>
            <w:hideMark/>
          </w:tcPr>
          <w:p w14:paraId="5C81FC4C"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175,447</w:t>
            </w:r>
          </w:p>
        </w:tc>
        <w:tc>
          <w:tcPr>
            <w:tcW w:w="1114" w:type="dxa"/>
            <w:tcBorders>
              <w:top w:val="single" w:sz="4" w:space="0" w:color="auto"/>
              <w:left w:val="nil"/>
              <w:bottom w:val="single" w:sz="4" w:space="0" w:color="auto"/>
              <w:right w:val="single" w:sz="4" w:space="0" w:color="auto"/>
            </w:tcBorders>
            <w:shd w:val="clear" w:color="auto" w:fill="auto"/>
            <w:noWrap/>
            <w:hideMark/>
          </w:tcPr>
          <w:p w14:paraId="01B8CD59"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1,058,313</w:t>
            </w:r>
          </w:p>
        </w:tc>
      </w:tr>
      <w:tr w:rsidR="00485843" w:rsidRPr="00711A67" w14:paraId="4AC95F16"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0EBF217D" w14:textId="77777777" w:rsidR="00485843" w:rsidRPr="00711A67" w:rsidRDefault="00485843" w:rsidP="00485843">
            <w:pPr>
              <w:rPr>
                <w:rFonts w:eastAsia="Times New Roman" w:cstheme="minorHAnsi"/>
                <w:i/>
                <w:sz w:val="18"/>
                <w:szCs w:val="16"/>
              </w:rPr>
            </w:pPr>
            <w:r w:rsidRPr="00711A67">
              <w:rPr>
                <w:rFonts w:cstheme="minorHAnsi"/>
                <w:sz w:val="18"/>
              </w:rPr>
              <w:t>Ischemic Stroke</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55746464"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280,063</w:t>
            </w:r>
          </w:p>
        </w:tc>
        <w:tc>
          <w:tcPr>
            <w:tcW w:w="1114" w:type="dxa"/>
            <w:tcBorders>
              <w:top w:val="single" w:sz="4" w:space="0" w:color="auto"/>
              <w:left w:val="nil"/>
              <w:bottom w:val="single" w:sz="4" w:space="0" w:color="auto"/>
              <w:right w:val="single" w:sz="4" w:space="0" w:color="auto"/>
            </w:tcBorders>
            <w:shd w:val="clear" w:color="auto" w:fill="auto"/>
            <w:noWrap/>
            <w:hideMark/>
          </w:tcPr>
          <w:p w14:paraId="6D3C4211"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508,748</w:t>
            </w:r>
          </w:p>
        </w:tc>
        <w:tc>
          <w:tcPr>
            <w:tcW w:w="1114" w:type="dxa"/>
            <w:tcBorders>
              <w:top w:val="single" w:sz="4" w:space="0" w:color="auto"/>
              <w:left w:val="nil"/>
              <w:bottom w:val="single" w:sz="4" w:space="0" w:color="auto"/>
              <w:right w:val="single" w:sz="4" w:space="0" w:color="auto"/>
            </w:tcBorders>
            <w:shd w:val="clear" w:color="auto" w:fill="auto"/>
            <w:noWrap/>
            <w:hideMark/>
          </w:tcPr>
          <w:p w14:paraId="3BBF7C0A"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318,263</w:t>
            </w:r>
          </w:p>
        </w:tc>
        <w:tc>
          <w:tcPr>
            <w:tcW w:w="1014" w:type="dxa"/>
            <w:tcBorders>
              <w:top w:val="single" w:sz="4" w:space="0" w:color="auto"/>
              <w:left w:val="nil"/>
              <w:bottom w:val="single" w:sz="4" w:space="0" w:color="auto"/>
              <w:right w:val="single" w:sz="4" w:space="0" w:color="auto"/>
            </w:tcBorders>
            <w:shd w:val="clear" w:color="auto" w:fill="auto"/>
            <w:noWrap/>
            <w:hideMark/>
          </w:tcPr>
          <w:p w14:paraId="3C065AD5"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172,317</w:t>
            </w:r>
          </w:p>
        </w:tc>
        <w:tc>
          <w:tcPr>
            <w:tcW w:w="1014" w:type="dxa"/>
            <w:tcBorders>
              <w:top w:val="single" w:sz="4" w:space="0" w:color="auto"/>
              <w:left w:val="nil"/>
              <w:bottom w:val="single" w:sz="4" w:space="0" w:color="auto"/>
              <w:right w:val="single" w:sz="4" w:space="0" w:color="auto"/>
            </w:tcBorders>
            <w:shd w:val="clear" w:color="auto" w:fill="auto"/>
            <w:noWrap/>
            <w:hideMark/>
          </w:tcPr>
          <w:p w14:paraId="5AD776FE"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59,861</w:t>
            </w:r>
          </w:p>
        </w:tc>
        <w:tc>
          <w:tcPr>
            <w:tcW w:w="1114" w:type="dxa"/>
            <w:tcBorders>
              <w:top w:val="single" w:sz="4" w:space="0" w:color="auto"/>
              <w:left w:val="nil"/>
              <w:bottom w:val="single" w:sz="4" w:space="0" w:color="auto"/>
              <w:right w:val="single" w:sz="4" w:space="0" w:color="auto"/>
            </w:tcBorders>
            <w:shd w:val="clear" w:color="auto" w:fill="auto"/>
            <w:noWrap/>
            <w:hideMark/>
          </w:tcPr>
          <w:p w14:paraId="16FCD168"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341,093</w:t>
            </w:r>
          </w:p>
        </w:tc>
        <w:tc>
          <w:tcPr>
            <w:tcW w:w="1114" w:type="dxa"/>
            <w:tcBorders>
              <w:top w:val="single" w:sz="4" w:space="0" w:color="auto"/>
              <w:left w:val="nil"/>
              <w:bottom w:val="single" w:sz="4" w:space="0" w:color="auto"/>
              <w:right w:val="single" w:sz="4" w:space="0" w:color="auto"/>
            </w:tcBorders>
            <w:shd w:val="clear" w:color="auto" w:fill="auto"/>
            <w:noWrap/>
            <w:hideMark/>
          </w:tcPr>
          <w:p w14:paraId="7BFA422B"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1,680,345</w:t>
            </w:r>
          </w:p>
        </w:tc>
      </w:tr>
      <w:tr w:rsidR="00485843" w:rsidRPr="00711A67" w14:paraId="764AA906"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2A51A563" w14:textId="77777777" w:rsidR="00485843" w:rsidRPr="00711A67" w:rsidRDefault="00485843" w:rsidP="00485843">
            <w:pPr>
              <w:rPr>
                <w:rFonts w:eastAsia="Times New Roman" w:cstheme="minorHAnsi"/>
                <w:i/>
                <w:sz w:val="18"/>
                <w:szCs w:val="16"/>
              </w:rPr>
            </w:pPr>
            <w:r w:rsidRPr="00711A67">
              <w:rPr>
                <w:rFonts w:cstheme="minorHAnsi"/>
                <w:sz w:val="18"/>
              </w:rPr>
              <w:t>COPD</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19428B01"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181,832</w:t>
            </w:r>
          </w:p>
        </w:tc>
        <w:tc>
          <w:tcPr>
            <w:tcW w:w="1114" w:type="dxa"/>
            <w:tcBorders>
              <w:top w:val="single" w:sz="4" w:space="0" w:color="auto"/>
              <w:left w:val="nil"/>
              <w:bottom w:val="single" w:sz="4" w:space="0" w:color="auto"/>
              <w:right w:val="single" w:sz="4" w:space="0" w:color="auto"/>
            </w:tcBorders>
            <w:shd w:val="clear" w:color="auto" w:fill="auto"/>
            <w:noWrap/>
            <w:hideMark/>
          </w:tcPr>
          <w:p w14:paraId="28DB5625"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554,887</w:t>
            </w:r>
          </w:p>
        </w:tc>
        <w:tc>
          <w:tcPr>
            <w:tcW w:w="1114" w:type="dxa"/>
            <w:tcBorders>
              <w:top w:val="single" w:sz="4" w:space="0" w:color="auto"/>
              <w:left w:val="nil"/>
              <w:bottom w:val="single" w:sz="4" w:space="0" w:color="auto"/>
              <w:right w:val="single" w:sz="4" w:space="0" w:color="auto"/>
            </w:tcBorders>
            <w:shd w:val="clear" w:color="auto" w:fill="auto"/>
            <w:noWrap/>
            <w:hideMark/>
          </w:tcPr>
          <w:p w14:paraId="01848670"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325,924</w:t>
            </w:r>
          </w:p>
        </w:tc>
        <w:tc>
          <w:tcPr>
            <w:tcW w:w="1014" w:type="dxa"/>
            <w:tcBorders>
              <w:top w:val="single" w:sz="4" w:space="0" w:color="auto"/>
              <w:left w:val="nil"/>
              <w:bottom w:val="single" w:sz="4" w:space="0" w:color="auto"/>
              <w:right w:val="single" w:sz="4" w:space="0" w:color="auto"/>
            </w:tcBorders>
            <w:shd w:val="clear" w:color="auto" w:fill="auto"/>
            <w:noWrap/>
            <w:hideMark/>
          </w:tcPr>
          <w:p w14:paraId="5426249E"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269,982</w:t>
            </w:r>
          </w:p>
        </w:tc>
        <w:tc>
          <w:tcPr>
            <w:tcW w:w="1014" w:type="dxa"/>
            <w:tcBorders>
              <w:top w:val="single" w:sz="4" w:space="0" w:color="auto"/>
              <w:left w:val="nil"/>
              <w:bottom w:val="single" w:sz="4" w:space="0" w:color="auto"/>
              <w:right w:val="single" w:sz="4" w:space="0" w:color="auto"/>
            </w:tcBorders>
            <w:shd w:val="clear" w:color="auto" w:fill="auto"/>
            <w:noWrap/>
            <w:hideMark/>
          </w:tcPr>
          <w:p w14:paraId="5657A880"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63,712</w:t>
            </w:r>
          </w:p>
        </w:tc>
        <w:tc>
          <w:tcPr>
            <w:tcW w:w="1114" w:type="dxa"/>
            <w:tcBorders>
              <w:top w:val="single" w:sz="4" w:space="0" w:color="auto"/>
              <w:left w:val="nil"/>
              <w:bottom w:val="single" w:sz="4" w:space="0" w:color="auto"/>
              <w:right w:val="single" w:sz="4" w:space="0" w:color="auto"/>
            </w:tcBorders>
            <w:shd w:val="clear" w:color="auto" w:fill="auto"/>
            <w:noWrap/>
            <w:hideMark/>
          </w:tcPr>
          <w:p w14:paraId="7BE81967"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548,267</w:t>
            </w:r>
          </w:p>
        </w:tc>
        <w:tc>
          <w:tcPr>
            <w:tcW w:w="1114" w:type="dxa"/>
            <w:tcBorders>
              <w:top w:val="single" w:sz="4" w:space="0" w:color="auto"/>
              <w:left w:val="nil"/>
              <w:bottom w:val="single" w:sz="4" w:space="0" w:color="auto"/>
              <w:right w:val="single" w:sz="4" w:space="0" w:color="auto"/>
            </w:tcBorders>
            <w:shd w:val="clear" w:color="auto" w:fill="auto"/>
            <w:noWrap/>
            <w:hideMark/>
          </w:tcPr>
          <w:p w14:paraId="12237BA2"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1,944,604</w:t>
            </w:r>
          </w:p>
        </w:tc>
      </w:tr>
      <w:tr w:rsidR="00485843" w:rsidRPr="00711A67" w14:paraId="4C0CC1E0"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29434DB5" w14:textId="77777777" w:rsidR="00485843" w:rsidRPr="00711A67" w:rsidRDefault="00485843" w:rsidP="00485843">
            <w:pPr>
              <w:rPr>
                <w:rFonts w:eastAsia="Times New Roman" w:cstheme="minorHAnsi"/>
                <w:i/>
                <w:sz w:val="18"/>
                <w:szCs w:val="16"/>
              </w:rPr>
            </w:pPr>
            <w:r w:rsidRPr="00711A67">
              <w:rPr>
                <w:rFonts w:cstheme="minorHAnsi"/>
                <w:sz w:val="18"/>
              </w:rPr>
              <w:t>Fragility Fractures</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1608DC6B"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416,588</w:t>
            </w:r>
          </w:p>
        </w:tc>
        <w:tc>
          <w:tcPr>
            <w:tcW w:w="1114" w:type="dxa"/>
            <w:tcBorders>
              <w:top w:val="single" w:sz="4" w:space="0" w:color="auto"/>
              <w:left w:val="nil"/>
              <w:bottom w:val="single" w:sz="4" w:space="0" w:color="auto"/>
              <w:right w:val="single" w:sz="4" w:space="0" w:color="auto"/>
            </w:tcBorders>
            <w:shd w:val="clear" w:color="auto" w:fill="auto"/>
            <w:noWrap/>
            <w:hideMark/>
          </w:tcPr>
          <w:p w14:paraId="6CFCA92B"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814,059</w:t>
            </w:r>
          </w:p>
        </w:tc>
        <w:tc>
          <w:tcPr>
            <w:tcW w:w="1114" w:type="dxa"/>
            <w:tcBorders>
              <w:top w:val="single" w:sz="4" w:space="0" w:color="auto"/>
              <w:left w:val="nil"/>
              <w:bottom w:val="single" w:sz="4" w:space="0" w:color="auto"/>
              <w:right w:val="single" w:sz="4" w:space="0" w:color="auto"/>
            </w:tcBorders>
            <w:shd w:val="clear" w:color="auto" w:fill="auto"/>
            <w:noWrap/>
            <w:hideMark/>
          </w:tcPr>
          <w:p w14:paraId="33F2CE95"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525,336</w:t>
            </w:r>
          </w:p>
        </w:tc>
        <w:tc>
          <w:tcPr>
            <w:tcW w:w="1014" w:type="dxa"/>
            <w:tcBorders>
              <w:top w:val="single" w:sz="4" w:space="0" w:color="auto"/>
              <w:left w:val="nil"/>
              <w:bottom w:val="single" w:sz="4" w:space="0" w:color="auto"/>
              <w:right w:val="single" w:sz="4" w:space="0" w:color="auto"/>
            </w:tcBorders>
            <w:shd w:val="clear" w:color="auto" w:fill="auto"/>
            <w:noWrap/>
            <w:hideMark/>
          </w:tcPr>
          <w:p w14:paraId="04EBFCA1"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198,670</w:t>
            </w:r>
          </w:p>
        </w:tc>
        <w:tc>
          <w:tcPr>
            <w:tcW w:w="1014" w:type="dxa"/>
            <w:tcBorders>
              <w:top w:val="single" w:sz="4" w:space="0" w:color="auto"/>
              <w:left w:val="nil"/>
              <w:bottom w:val="single" w:sz="4" w:space="0" w:color="auto"/>
              <w:right w:val="single" w:sz="4" w:space="0" w:color="auto"/>
            </w:tcBorders>
            <w:shd w:val="clear" w:color="auto" w:fill="auto"/>
            <w:noWrap/>
            <w:hideMark/>
          </w:tcPr>
          <w:p w14:paraId="6C475F70"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122,933</w:t>
            </w:r>
          </w:p>
        </w:tc>
        <w:tc>
          <w:tcPr>
            <w:tcW w:w="1114" w:type="dxa"/>
            <w:tcBorders>
              <w:top w:val="single" w:sz="4" w:space="0" w:color="auto"/>
              <w:left w:val="nil"/>
              <w:bottom w:val="single" w:sz="4" w:space="0" w:color="auto"/>
              <w:right w:val="single" w:sz="4" w:space="0" w:color="auto"/>
            </w:tcBorders>
            <w:shd w:val="clear" w:color="auto" w:fill="auto"/>
            <w:noWrap/>
            <w:hideMark/>
          </w:tcPr>
          <w:p w14:paraId="09253950"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579,722</w:t>
            </w:r>
          </w:p>
        </w:tc>
        <w:tc>
          <w:tcPr>
            <w:tcW w:w="1114" w:type="dxa"/>
            <w:tcBorders>
              <w:top w:val="single" w:sz="4" w:space="0" w:color="auto"/>
              <w:left w:val="nil"/>
              <w:bottom w:val="single" w:sz="4" w:space="0" w:color="auto"/>
              <w:right w:val="single" w:sz="4" w:space="0" w:color="auto"/>
            </w:tcBorders>
            <w:shd w:val="clear" w:color="auto" w:fill="auto"/>
            <w:noWrap/>
            <w:hideMark/>
          </w:tcPr>
          <w:p w14:paraId="74145BA5"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2,657,308</w:t>
            </w:r>
          </w:p>
        </w:tc>
      </w:tr>
      <w:tr w:rsidR="00485843" w:rsidRPr="00711A67" w14:paraId="0E99EFA7"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20768ECF" w14:textId="77777777" w:rsidR="00485843" w:rsidRPr="00711A67" w:rsidRDefault="00485843" w:rsidP="00485843">
            <w:pPr>
              <w:rPr>
                <w:rFonts w:eastAsia="Times New Roman" w:cstheme="minorHAnsi"/>
                <w:i/>
                <w:sz w:val="18"/>
                <w:szCs w:val="16"/>
              </w:rPr>
            </w:pPr>
            <w:r w:rsidRPr="00711A67">
              <w:rPr>
                <w:rFonts w:cstheme="minorHAnsi"/>
                <w:sz w:val="18"/>
              </w:rPr>
              <w:t>Lung Cancer</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7F516C45"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612,608</w:t>
            </w:r>
          </w:p>
        </w:tc>
        <w:tc>
          <w:tcPr>
            <w:tcW w:w="1114" w:type="dxa"/>
            <w:tcBorders>
              <w:top w:val="single" w:sz="4" w:space="0" w:color="auto"/>
              <w:left w:val="nil"/>
              <w:bottom w:val="single" w:sz="4" w:space="0" w:color="auto"/>
              <w:right w:val="single" w:sz="4" w:space="0" w:color="auto"/>
            </w:tcBorders>
            <w:shd w:val="clear" w:color="auto" w:fill="auto"/>
            <w:noWrap/>
            <w:hideMark/>
          </w:tcPr>
          <w:p w14:paraId="71B3816F"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787,281</w:t>
            </w:r>
          </w:p>
        </w:tc>
        <w:tc>
          <w:tcPr>
            <w:tcW w:w="1114" w:type="dxa"/>
            <w:tcBorders>
              <w:top w:val="single" w:sz="4" w:space="0" w:color="auto"/>
              <w:left w:val="nil"/>
              <w:bottom w:val="single" w:sz="4" w:space="0" w:color="auto"/>
              <w:right w:val="single" w:sz="4" w:space="0" w:color="auto"/>
            </w:tcBorders>
            <w:shd w:val="clear" w:color="auto" w:fill="auto"/>
            <w:noWrap/>
            <w:hideMark/>
          </w:tcPr>
          <w:p w14:paraId="0E796E99"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597,633</w:t>
            </w:r>
          </w:p>
        </w:tc>
        <w:tc>
          <w:tcPr>
            <w:tcW w:w="1014" w:type="dxa"/>
            <w:tcBorders>
              <w:top w:val="single" w:sz="4" w:space="0" w:color="auto"/>
              <w:left w:val="nil"/>
              <w:bottom w:val="single" w:sz="4" w:space="0" w:color="auto"/>
              <w:right w:val="single" w:sz="4" w:space="0" w:color="auto"/>
            </w:tcBorders>
            <w:shd w:val="clear" w:color="auto" w:fill="auto"/>
            <w:noWrap/>
            <w:hideMark/>
          </w:tcPr>
          <w:p w14:paraId="63948D04"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342,673</w:t>
            </w:r>
          </w:p>
        </w:tc>
        <w:tc>
          <w:tcPr>
            <w:tcW w:w="1014" w:type="dxa"/>
            <w:tcBorders>
              <w:top w:val="single" w:sz="4" w:space="0" w:color="auto"/>
              <w:left w:val="nil"/>
              <w:bottom w:val="single" w:sz="4" w:space="0" w:color="auto"/>
              <w:right w:val="single" w:sz="4" w:space="0" w:color="auto"/>
            </w:tcBorders>
            <w:shd w:val="clear" w:color="auto" w:fill="auto"/>
            <w:noWrap/>
            <w:hideMark/>
          </w:tcPr>
          <w:p w14:paraId="54F2BD73"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65,612</w:t>
            </w:r>
          </w:p>
        </w:tc>
        <w:tc>
          <w:tcPr>
            <w:tcW w:w="1114" w:type="dxa"/>
            <w:tcBorders>
              <w:top w:val="single" w:sz="4" w:space="0" w:color="auto"/>
              <w:left w:val="nil"/>
              <w:bottom w:val="single" w:sz="4" w:space="0" w:color="auto"/>
              <w:right w:val="single" w:sz="4" w:space="0" w:color="auto"/>
            </w:tcBorders>
            <w:shd w:val="clear" w:color="auto" w:fill="auto"/>
            <w:noWrap/>
            <w:hideMark/>
          </w:tcPr>
          <w:p w14:paraId="7F5ACD4C"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646,353</w:t>
            </w:r>
          </w:p>
        </w:tc>
        <w:tc>
          <w:tcPr>
            <w:tcW w:w="1114" w:type="dxa"/>
            <w:tcBorders>
              <w:top w:val="single" w:sz="4" w:space="0" w:color="auto"/>
              <w:left w:val="nil"/>
              <w:bottom w:val="single" w:sz="4" w:space="0" w:color="auto"/>
              <w:right w:val="single" w:sz="4" w:space="0" w:color="auto"/>
            </w:tcBorders>
            <w:shd w:val="clear" w:color="auto" w:fill="auto"/>
            <w:noWrap/>
            <w:hideMark/>
          </w:tcPr>
          <w:p w14:paraId="5982EBB9"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3,052,161</w:t>
            </w:r>
          </w:p>
        </w:tc>
      </w:tr>
      <w:tr w:rsidR="00485843" w:rsidRPr="00711A67" w14:paraId="45517F36"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428B8C2B" w14:textId="77777777" w:rsidR="00485843" w:rsidRPr="00711A67" w:rsidRDefault="00485843" w:rsidP="00485843">
            <w:pPr>
              <w:rPr>
                <w:rFonts w:eastAsia="Times New Roman" w:cstheme="minorHAnsi"/>
                <w:i/>
                <w:sz w:val="18"/>
                <w:szCs w:val="16"/>
              </w:rPr>
            </w:pPr>
            <w:r w:rsidRPr="00711A67">
              <w:rPr>
                <w:rFonts w:cstheme="minorHAnsi"/>
                <w:sz w:val="18"/>
              </w:rPr>
              <w:t>Dementia</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7E8D37CA"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604,054</w:t>
            </w:r>
          </w:p>
        </w:tc>
        <w:tc>
          <w:tcPr>
            <w:tcW w:w="1114" w:type="dxa"/>
            <w:tcBorders>
              <w:top w:val="single" w:sz="4" w:space="0" w:color="auto"/>
              <w:left w:val="nil"/>
              <w:bottom w:val="single" w:sz="4" w:space="0" w:color="auto"/>
              <w:right w:val="single" w:sz="4" w:space="0" w:color="auto"/>
            </w:tcBorders>
            <w:shd w:val="clear" w:color="auto" w:fill="auto"/>
            <w:noWrap/>
            <w:hideMark/>
          </w:tcPr>
          <w:p w14:paraId="0AA24F59"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751,188</w:t>
            </w:r>
          </w:p>
        </w:tc>
        <w:tc>
          <w:tcPr>
            <w:tcW w:w="1114" w:type="dxa"/>
            <w:tcBorders>
              <w:top w:val="single" w:sz="4" w:space="0" w:color="auto"/>
              <w:left w:val="nil"/>
              <w:bottom w:val="single" w:sz="4" w:space="0" w:color="auto"/>
              <w:right w:val="single" w:sz="4" w:space="0" w:color="auto"/>
            </w:tcBorders>
            <w:shd w:val="clear" w:color="auto" w:fill="auto"/>
            <w:noWrap/>
            <w:hideMark/>
          </w:tcPr>
          <w:p w14:paraId="0FCAD2B1"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897,210</w:t>
            </w:r>
          </w:p>
        </w:tc>
        <w:tc>
          <w:tcPr>
            <w:tcW w:w="1014" w:type="dxa"/>
            <w:tcBorders>
              <w:top w:val="single" w:sz="4" w:space="0" w:color="auto"/>
              <w:left w:val="nil"/>
              <w:bottom w:val="single" w:sz="4" w:space="0" w:color="auto"/>
              <w:right w:val="single" w:sz="4" w:space="0" w:color="auto"/>
            </w:tcBorders>
            <w:shd w:val="clear" w:color="auto" w:fill="auto"/>
            <w:noWrap/>
            <w:hideMark/>
          </w:tcPr>
          <w:p w14:paraId="73017D1B"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520,414</w:t>
            </w:r>
          </w:p>
        </w:tc>
        <w:tc>
          <w:tcPr>
            <w:tcW w:w="1014" w:type="dxa"/>
            <w:tcBorders>
              <w:top w:val="single" w:sz="4" w:space="0" w:color="auto"/>
              <w:left w:val="nil"/>
              <w:bottom w:val="single" w:sz="4" w:space="0" w:color="auto"/>
              <w:right w:val="single" w:sz="4" w:space="0" w:color="auto"/>
            </w:tcBorders>
            <w:shd w:val="clear" w:color="auto" w:fill="auto"/>
            <w:noWrap/>
            <w:hideMark/>
          </w:tcPr>
          <w:p w14:paraId="1B29667A"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96,455</w:t>
            </w:r>
          </w:p>
        </w:tc>
        <w:tc>
          <w:tcPr>
            <w:tcW w:w="1114" w:type="dxa"/>
            <w:tcBorders>
              <w:top w:val="single" w:sz="4" w:space="0" w:color="auto"/>
              <w:left w:val="nil"/>
              <w:bottom w:val="single" w:sz="4" w:space="0" w:color="auto"/>
              <w:right w:val="single" w:sz="4" w:space="0" w:color="auto"/>
            </w:tcBorders>
            <w:shd w:val="clear" w:color="auto" w:fill="auto"/>
            <w:noWrap/>
            <w:hideMark/>
          </w:tcPr>
          <w:p w14:paraId="1E4D1EEE"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606,875</w:t>
            </w:r>
          </w:p>
        </w:tc>
        <w:tc>
          <w:tcPr>
            <w:tcW w:w="1114" w:type="dxa"/>
            <w:tcBorders>
              <w:top w:val="single" w:sz="4" w:space="0" w:color="auto"/>
              <w:left w:val="nil"/>
              <w:bottom w:val="single" w:sz="4" w:space="0" w:color="auto"/>
              <w:right w:val="single" w:sz="4" w:space="0" w:color="auto"/>
            </w:tcBorders>
            <w:shd w:val="clear" w:color="auto" w:fill="auto"/>
            <w:noWrap/>
            <w:hideMark/>
          </w:tcPr>
          <w:p w14:paraId="0FA84451"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3,476,197</w:t>
            </w:r>
          </w:p>
        </w:tc>
      </w:tr>
      <w:tr w:rsidR="00485843" w:rsidRPr="00711A67" w14:paraId="32431574"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628A25C3" w14:textId="77777777" w:rsidR="00485843" w:rsidRPr="00711A67" w:rsidRDefault="00485843" w:rsidP="00485843">
            <w:pPr>
              <w:rPr>
                <w:rFonts w:eastAsia="Times New Roman" w:cstheme="minorHAnsi"/>
                <w:i/>
                <w:sz w:val="18"/>
                <w:szCs w:val="16"/>
              </w:rPr>
            </w:pPr>
            <w:r w:rsidRPr="00711A67">
              <w:rPr>
                <w:rFonts w:cstheme="minorHAnsi"/>
                <w:sz w:val="18"/>
              </w:rPr>
              <w:t>Ischemic heart disease</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68D7A04D"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841,046</w:t>
            </w:r>
          </w:p>
        </w:tc>
        <w:tc>
          <w:tcPr>
            <w:tcW w:w="1114" w:type="dxa"/>
            <w:tcBorders>
              <w:top w:val="single" w:sz="4" w:space="0" w:color="auto"/>
              <w:left w:val="nil"/>
              <w:bottom w:val="single" w:sz="4" w:space="0" w:color="auto"/>
              <w:right w:val="single" w:sz="4" w:space="0" w:color="auto"/>
            </w:tcBorders>
            <w:shd w:val="clear" w:color="auto" w:fill="auto"/>
            <w:noWrap/>
            <w:hideMark/>
          </w:tcPr>
          <w:p w14:paraId="332D8A7B"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2,172,490</w:t>
            </w:r>
          </w:p>
        </w:tc>
        <w:tc>
          <w:tcPr>
            <w:tcW w:w="1114" w:type="dxa"/>
            <w:tcBorders>
              <w:top w:val="single" w:sz="4" w:space="0" w:color="auto"/>
              <w:left w:val="nil"/>
              <w:bottom w:val="single" w:sz="4" w:space="0" w:color="auto"/>
              <w:right w:val="single" w:sz="4" w:space="0" w:color="auto"/>
            </w:tcBorders>
            <w:shd w:val="clear" w:color="auto" w:fill="auto"/>
            <w:noWrap/>
            <w:hideMark/>
          </w:tcPr>
          <w:p w14:paraId="752668B9"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1,249,338</w:t>
            </w:r>
          </w:p>
        </w:tc>
        <w:tc>
          <w:tcPr>
            <w:tcW w:w="1014" w:type="dxa"/>
            <w:tcBorders>
              <w:top w:val="single" w:sz="4" w:space="0" w:color="auto"/>
              <w:left w:val="nil"/>
              <w:bottom w:val="single" w:sz="4" w:space="0" w:color="auto"/>
              <w:right w:val="single" w:sz="4" w:space="0" w:color="auto"/>
            </w:tcBorders>
            <w:shd w:val="clear" w:color="auto" w:fill="auto"/>
            <w:noWrap/>
            <w:hideMark/>
          </w:tcPr>
          <w:p w14:paraId="5D8C6B74"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618,672</w:t>
            </w:r>
          </w:p>
        </w:tc>
        <w:tc>
          <w:tcPr>
            <w:tcW w:w="1014" w:type="dxa"/>
            <w:tcBorders>
              <w:top w:val="single" w:sz="4" w:space="0" w:color="auto"/>
              <w:left w:val="nil"/>
              <w:bottom w:val="single" w:sz="4" w:space="0" w:color="auto"/>
              <w:right w:val="single" w:sz="4" w:space="0" w:color="auto"/>
            </w:tcBorders>
            <w:shd w:val="clear" w:color="auto" w:fill="auto"/>
            <w:noWrap/>
            <w:hideMark/>
          </w:tcPr>
          <w:p w14:paraId="6F0330DB"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234,596</w:t>
            </w:r>
          </w:p>
        </w:tc>
        <w:tc>
          <w:tcPr>
            <w:tcW w:w="1114" w:type="dxa"/>
            <w:tcBorders>
              <w:top w:val="single" w:sz="4" w:space="0" w:color="auto"/>
              <w:left w:val="nil"/>
              <w:bottom w:val="single" w:sz="4" w:space="0" w:color="auto"/>
              <w:right w:val="single" w:sz="4" w:space="0" w:color="auto"/>
            </w:tcBorders>
            <w:shd w:val="clear" w:color="auto" w:fill="auto"/>
            <w:noWrap/>
            <w:hideMark/>
          </w:tcPr>
          <w:p w14:paraId="68763B17"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1,195,073</w:t>
            </w:r>
          </w:p>
        </w:tc>
        <w:tc>
          <w:tcPr>
            <w:tcW w:w="1114" w:type="dxa"/>
            <w:tcBorders>
              <w:top w:val="single" w:sz="4" w:space="0" w:color="auto"/>
              <w:left w:val="nil"/>
              <w:bottom w:val="single" w:sz="4" w:space="0" w:color="auto"/>
              <w:right w:val="single" w:sz="4" w:space="0" w:color="auto"/>
            </w:tcBorders>
            <w:shd w:val="clear" w:color="auto" w:fill="auto"/>
            <w:noWrap/>
            <w:hideMark/>
          </w:tcPr>
          <w:p w14:paraId="1AC5D32D"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6,311,215</w:t>
            </w:r>
          </w:p>
        </w:tc>
      </w:tr>
      <w:tr w:rsidR="00485843" w:rsidRPr="00711A67" w14:paraId="60D6B84C" w14:textId="77777777" w:rsidTr="00B816E3">
        <w:trPr>
          <w:trHeight w:val="269"/>
        </w:trPr>
        <w:tc>
          <w:tcPr>
            <w:tcW w:w="2680" w:type="dxa"/>
            <w:tcBorders>
              <w:top w:val="single" w:sz="4" w:space="0" w:color="auto"/>
              <w:left w:val="single" w:sz="4" w:space="0" w:color="auto"/>
              <w:bottom w:val="single" w:sz="4" w:space="0" w:color="auto"/>
              <w:right w:val="nil"/>
            </w:tcBorders>
            <w:shd w:val="clear" w:color="auto" w:fill="auto"/>
            <w:noWrap/>
            <w:hideMark/>
          </w:tcPr>
          <w:p w14:paraId="529ACE25" w14:textId="77777777" w:rsidR="00485843" w:rsidRPr="00711A67" w:rsidRDefault="00485843" w:rsidP="00485843">
            <w:pPr>
              <w:rPr>
                <w:rFonts w:eastAsia="Times New Roman" w:cstheme="minorHAnsi"/>
                <w:i/>
                <w:sz w:val="18"/>
                <w:szCs w:val="16"/>
              </w:rPr>
            </w:pPr>
            <w:r w:rsidRPr="00711A67">
              <w:rPr>
                <w:rFonts w:cstheme="minorHAnsi"/>
                <w:sz w:val="18"/>
              </w:rPr>
              <w:t>All Causes</w:t>
            </w:r>
          </w:p>
        </w:tc>
        <w:tc>
          <w:tcPr>
            <w:tcW w:w="1114" w:type="dxa"/>
            <w:tcBorders>
              <w:top w:val="single" w:sz="4" w:space="0" w:color="auto"/>
              <w:left w:val="single" w:sz="4" w:space="0" w:color="auto"/>
              <w:bottom w:val="single" w:sz="4" w:space="0" w:color="auto"/>
              <w:right w:val="single" w:sz="4" w:space="0" w:color="auto"/>
            </w:tcBorders>
            <w:shd w:val="clear" w:color="auto" w:fill="auto"/>
            <w:noWrap/>
            <w:hideMark/>
          </w:tcPr>
          <w:p w14:paraId="17E33477"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11,134,742</w:t>
            </w:r>
          </w:p>
        </w:tc>
        <w:tc>
          <w:tcPr>
            <w:tcW w:w="1114" w:type="dxa"/>
            <w:tcBorders>
              <w:top w:val="single" w:sz="4" w:space="0" w:color="auto"/>
              <w:left w:val="nil"/>
              <w:bottom w:val="single" w:sz="4" w:space="0" w:color="auto"/>
              <w:right w:val="single" w:sz="4" w:space="0" w:color="auto"/>
            </w:tcBorders>
            <w:shd w:val="clear" w:color="auto" w:fill="auto"/>
            <w:noWrap/>
            <w:hideMark/>
          </w:tcPr>
          <w:p w14:paraId="0260769A"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16,761,088</w:t>
            </w:r>
          </w:p>
        </w:tc>
        <w:tc>
          <w:tcPr>
            <w:tcW w:w="1114" w:type="dxa"/>
            <w:tcBorders>
              <w:top w:val="single" w:sz="4" w:space="0" w:color="auto"/>
              <w:left w:val="nil"/>
              <w:bottom w:val="single" w:sz="4" w:space="0" w:color="auto"/>
              <w:right w:val="single" w:sz="4" w:space="0" w:color="auto"/>
            </w:tcBorders>
            <w:shd w:val="clear" w:color="auto" w:fill="auto"/>
            <w:noWrap/>
            <w:hideMark/>
          </w:tcPr>
          <w:p w14:paraId="49B29C5B" w14:textId="77777777" w:rsidR="00485843" w:rsidRPr="00711A67" w:rsidRDefault="00485843" w:rsidP="00485843">
            <w:pPr>
              <w:jc w:val="right"/>
              <w:rPr>
                <w:rFonts w:eastAsia="Times New Roman" w:cstheme="minorHAnsi"/>
                <w:bCs/>
                <w:color w:val="000000"/>
                <w:sz w:val="18"/>
                <w:szCs w:val="16"/>
              </w:rPr>
            </w:pPr>
            <w:r w:rsidRPr="00711A67">
              <w:rPr>
                <w:rFonts w:cstheme="minorHAnsi"/>
                <w:sz w:val="18"/>
              </w:rPr>
              <w:t>12,189,447</w:t>
            </w:r>
          </w:p>
        </w:tc>
        <w:tc>
          <w:tcPr>
            <w:tcW w:w="1014" w:type="dxa"/>
            <w:tcBorders>
              <w:top w:val="single" w:sz="4" w:space="0" w:color="auto"/>
              <w:left w:val="nil"/>
              <w:bottom w:val="single" w:sz="4" w:space="0" w:color="auto"/>
              <w:right w:val="single" w:sz="4" w:space="0" w:color="auto"/>
            </w:tcBorders>
            <w:shd w:val="clear" w:color="auto" w:fill="auto"/>
            <w:noWrap/>
            <w:hideMark/>
          </w:tcPr>
          <w:p w14:paraId="6425218E"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7,164,753</w:t>
            </w:r>
          </w:p>
        </w:tc>
        <w:tc>
          <w:tcPr>
            <w:tcW w:w="1014" w:type="dxa"/>
            <w:tcBorders>
              <w:top w:val="single" w:sz="4" w:space="0" w:color="auto"/>
              <w:left w:val="nil"/>
              <w:bottom w:val="single" w:sz="4" w:space="0" w:color="auto"/>
              <w:right w:val="single" w:sz="4" w:space="0" w:color="auto"/>
            </w:tcBorders>
            <w:shd w:val="clear" w:color="auto" w:fill="auto"/>
            <w:noWrap/>
            <w:hideMark/>
          </w:tcPr>
          <w:p w14:paraId="7F8534E6"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1,823,641</w:t>
            </w:r>
          </w:p>
        </w:tc>
        <w:tc>
          <w:tcPr>
            <w:tcW w:w="1114" w:type="dxa"/>
            <w:tcBorders>
              <w:top w:val="single" w:sz="4" w:space="0" w:color="auto"/>
              <w:left w:val="nil"/>
              <w:bottom w:val="single" w:sz="4" w:space="0" w:color="auto"/>
              <w:right w:val="single" w:sz="4" w:space="0" w:color="auto"/>
            </w:tcBorders>
            <w:shd w:val="clear" w:color="auto" w:fill="auto"/>
            <w:noWrap/>
            <w:hideMark/>
          </w:tcPr>
          <w:p w14:paraId="344B6679"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11,869,537</w:t>
            </w:r>
          </w:p>
        </w:tc>
        <w:tc>
          <w:tcPr>
            <w:tcW w:w="1114" w:type="dxa"/>
            <w:tcBorders>
              <w:top w:val="single" w:sz="4" w:space="0" w:color="auto"/>
              <w:left w:val="nil"/>
              <w:bottom w:val="single" w:sz="4" w:space="0" w:color="auto"/>
              <w:right w:val="single" w:sz="4" w:space="0" w:color="auto"/>
            </w:tcBorders>
            <w:shd w:val="clear" w:color="auto" w:fill="auto"/>
            <w:noWrap/>
            <w:hideMark/>
          </w:tcPr>
          <w:p w14:paraId="4BA700CE" w14:textId="77777777" w:rsidR="00485843" w:rsidRPr="00711A67" w:rsidRDefault="00485843" w:rsidP="00485843">
            <w:pPr>
              <w:jc w:val="right"/>
              <w:rPr>
                <w:rFonts w:eastAsia="Times New Roman" w:cstheme="minorHAnsi"/>
                <w:color w:val="000000"/>
                <w:sz w:val="18"/>
                <w:szCs w:val="16"/>
              </w:rPr>
            </w:pPr>
            <w:r w:rsidRPr="00711A67">
              <w:rPr>
                <w:rFonts w:cstheme="minorHAnsi"/>
                <w:sz w:val="18"/>
              </w:rPr>
              <w:t>60,943,207</w:t>
            </w:r>
          </w:p>
        </w:tc>
      </w:tr>
    </w:tbl>
    <w:p w14:paraId="2869372B" w14:textId="77777777" w:rsidR="00485843" w:rsidRPr="00711A67" w:rsidRDefault="00485843" w:rsidP="00485843">
      <w:pPr>
        <w:rPr>
          <w:rFonts w:cstheme="minorHAnsi"/>
          <w:sz w:val="28"/>
        </w:rPr>
      </w:pPr>
    </w:p>
    <w:p w14:paraId="67763440" w14:textId="77777777" w:rsidR="00485843" w:rsidRPr="00711A67" w:rsidRDefault="00485843" w:rsidP="00485843">
      <w:pPr>
        <w:rPr>
          <w:rFonts w:cstheme="minorHAnsi"/>
          <w:sz w:val="28"/>
        </w:rPr>
      </w:pPr>
    </w:p>
    <w:p w14:paraId="3CBF6DF7" w14:textId="6808AE23" w:rsidR="00485843" w:rsidRPr="00711A67" w:rsidRDefault="009962D5" w:rsidP="00485843">
      <w:pPr>
        <w:keepNext/>
        <w:rPr>
          <w:rFonts w:cstheme="minorHAnsi"/>
          <w:iCs/>
          <w:sz w:val="20"/>
          <w:szCs w:val="18"/>
        </w:rPr>
      </w:pPr>
      <w:bookmarkStart w:id="213" w:name="_Ref20397405"/>
      <w:r w:rsidRPr="00711A67">
        <w:rPr>
          <w:rFonts w:cstheme="minorHAnsi"/>
          <w:b/>
          <w:iCs/>
          <w:sz w:val="20"/>
          <w:szCs w:val="18"/>
        </w:rPr>
        <w:t>Table A</w:t>
      </w:r>
      <w:r w:rsidR="00485843" w:rsidRPr="00711A67">
        <w:rPr>
          <w:rFonts w:cstheme="minorHAnsi"/>
          <w:b/>
          <w:iCs/>
          <w:sz w:val="20"/>
          <w:szCs w:val="18"/>
        </w:rPr>
        <w:t xml:space="preserve"> </w:t>
      </w:r>
      <w:bookmarkEnd w:id="213"/>
      <w:r w:rsidR="00711A67" w:rsidRPr="00711A67">
        <w:rPr>
          <w:rFonts w:cstheme="minorHAnsi"/>
          <w:b/>
          <w:iCs/>
          <w:sz w:val="20"/>
          <w:szCs w:val="18"/>
        </w:rPr>
        <w:t>24</w:t>
      </w:r>
      <w:r w:rsidR="00485843" w:rsidRPr="00711A67">
        <w:rPr>
          <w:rFonts w:cstheme="minorHAnsi"/>
          <w:iCs/>
          <w:sz w:val="20"/>
          <w:szCs w:val="18"/>
        </w:rPr>
        <w:t xml:space="preserve"> DALYs per 100,000 – Both Genders</w:t>
      </w:r>
    </w:p>
    <w:tbl>
      <w:tblPr>
        <w:tblW w:w="9693" w:type="dxa"/>
        <w:tblInd w:w="-559" w:type="dxa"/>
        <w:tblLook w:val="04A0" w:firstRow="1" w:lastRow="0" w:firstColumn="1" w:lastColumn="0" w:noHBand="0" w:noVBand="1"/>
      </w:tblPr>
      <w:tblGrid>
        <w:gridCol w:w="2743"/>
        <w:gridCol w:w="883"/>
        <w:gridCol w:w="1041"/>
        <w:gridCol w:w="1004"/>
        <w:gridCol w:w="1004"/>
        <w:gridCol w:w="1004"/>
        <w:gridCol w:w="1004"/>
        <w:gridCol w:w="1010"/>
      </w:tblGrid>
      <w:tr w:rsidR="00485843" w:rsidRPr="00485843" w14:paraId="11FB8E1D" w14:textId="77777777" w:rsidTr="00B816E3">
        <w:trPr>
          <w:trHeight w:val="278"/>
        </w:trPr>
        <w:tc>
          <w:tcPr>
            <w:tcW w:w="2743" w:type="dxa"/>
            <w:tcBorders>
              <w:top w:val="nil"/>
              <w:left w:val="nil"/>
              <w:bottom w:val="single" w:sz="4" w:space="0" w:color="auto"/>
              <w:right w:val="nil"/>
            </w:tcBorders>
            <w:shd w:val="clear" w:color="auto" w:fill="auto"/>
            <w:noWrap/>
            <w:vAlign w:val="bottom"/>
            <w:hideMark/>
          </w:tcPr>
          <w:p w14:paraId="16EA7A18" w14:textId="77777777" w:rsidR="00485843" w:rsidRPr="00711A67" w:rsidRDefault="00485843" w:rsidP="00485843">
            <w:pPr>
              <w:jc w:val="center"/>
              <w:rPr>
                <w:rFonts w:eastAsia="Times New Roman" w:cstheme="minorHAnsi"/>
                <w:b/>
                <w:color w:val="000000"/>
                <w:sz w:val="18"/>
                <w:szCs w:val="16"/>
              </w:rPr>
            </w:pPr>
            <w:r w:rsidRPr="00711A67">
              <w:rPr>
                <w:rFonts w:eastAsia="Times New Roman" w:cstheme="minorHAnsi"/>
                <w:b/>
                <w:color w:val="000000"/>
                <w:sz w:val="18"/>
                <w:szCs w:val="16"/>
              </w:rPr>
              <w:t>Diseases</w:t>
            </w:r>
          </w:p>
        </w:tc>
        <w:tc>
          <w:tcPr>
            <w:tcW w:w="883" w:type="dxa"/>
            <w:tcBorders>
              <w:top w:val="nil"/>
              <w:left w:val="nil"/>
              <w:bottom w:val="single" w:sz="4" w:space="0" w:color="auto"/>
              <w:right w:val="nil"/>
            </w:tcBorders>
            <w:shd w:val="clear" w:color="auto" w:fill="auto"/>
            <w:noWrap/>
            <w:vAlign w:val="bottom"/>
            <w:hideMark/>
          </w:tcPr>
          <w:p w14:paraId="3C5AAAA2" w14:textId="77777777" w:rsidR="00485843" w:rsidRPr="00711A67" w:rsidRDefault="00485843" w:rsidP="00485843">
            <w:pPr>
              <w:rPr>
                <w:rFonts w:eastAsia="Times New Roman" w:cstheme="minorHAnsi"/>
                <w:b/>
                <w:color w:val="000000"/>
                <w:sz w:val="18"/>
                <w:szCs w:val="16"/>
              </w:rPr>
            </w:pPr>
            <w:r w:rsidRPr="00711A67">
              <w:rPr>
                <w:rFonts w:eastAsia="Times New Roman" w:cstheme="minorHAnsi"/>
                <w:b/>
                <w:color w:val="000000"/>
                <w:sz w:val="18"/>
                <w:szCs w:val="16"/>
              </w:rPr>
              <w:t>France</w:t>
            </w:r>
          </w:p>
        </w:tc>
        <w:tc>
          <w:tcPr>
            <w:tcW w:w="1041" w:type="dxa"/>
            <w:tcBorders>
              <w:top w:val="nil"/>
              <w:left w:val="nil"/>
              <w:bottom w:val="single" w:sz="4" w:space="0" w:color="auto"/>
              <w:right w:val="nil"/>
            </w:tcBorders>
            <w:shd w:val="clear" w:color="auto" w:fill="auto"/>
            <w:noWrap/>
            <w:vAlign w:val="bottom"/>
            <w:hideMark/>
          </w:tcPr>
          <w:p w14:paraId="7D50E05D" w14:textId="77777777" w:rsidR="00485843" w:rsidRPr="00711A67" w:rsidRDefault="00485843" w:rsidP="00485843">
            <w:pPr>
              <w:rPr>
                <w:rFonts w:eastAsia="Times New Roman" w:cstheme="minorHAnsi"/>
                <w:b/>
                <w:color w:val="000000"/>
                <w:sz w:val="18"/>
                <w:szCs w:val="16"/>
              </w:rPr>
            </w:pPr>
            <w:r w:rsidRPr="00711A67">
              <w:rPr>
                <w:rFonts w:eastAsia="Times New Roman" w:cstheme="minorHAnsi"/>
                <w:b/>
                <w:color w:val="000000"/>
                <w:sz w:val="18"/>
                <w:szCs w:val="16"/>
              </w:rPr>
              <w:t>Germany</w:t>
            </w:r>
          </w:p>
        </w:tc>
        <w:tc>
          <w:tcPr>
            <w:tcW w:w="1004" w:type="dxa"/>
            <w:tcBorders>
              <w:top w:val="nil"/>
              <w:left w:val="nil"/>
              <w:bottom w:val="single" w:sz="4" w:space="0" w:color="auto"/>
              <w:right w:val="nil"/>
            </w:tcBorders>
            <w:shd w:val="clear" w:color="auto" w:fill="auto"/>
            <w:noWrap/>
            <w:vAlign w:val="bottom"/>
            <w:hideMark/>
          </w:tcPr>
          <w:p w14:paraId="22BC55FC" w14:textId="77777777" w:rsidR="00485843" w:rsidRPr="00711A67" w:rsidRDefault="00485843" w:rsidP="00485843">
            <w:pPr>
              <w:rPr>
                <w:rFonts w:eastAsia="Times New Roman" w:cstheme="minorHAnsi"/>
                <w:b/>
                <w:color w:val="000000"/>
                <w:sz w:val="18"/>
                <w:szCs w:val="16"/>
              </w:rPr>
            </w:pPr>
            <w:r w:rsidRPr="00711A67">
              <w:rPr>
                <w:rFonts w:eastAsia="Times New Roman" w:cstheme="minorHAnsi"/>
                <w:b/>
                <w:color w:val="000000"/>
                <w:sz w:val="18"/>
                <w:szCs w:val="16"/>
              </w:rPr>
              <w:t>Italy</w:t>
            </w:r>
          </w:p>
        </w:tc>
        <w:tc>
          <w:tcPr>
            <w:tcW w:w="1004" w:type="dxa"/>
            <w:tcBorders>
              <w:top w:val="nil"/>
              <w:left w:val="nil"/>
              <w:bottom w:val="single" w:sz="4" w:space="0" w:color="auto"/>
              <w:right w:val="nil"/>
            </w:tcBorders>
            <w:shd w:val="clear" w:color="auto" w:fill="auto"/>
            <w:noWrap/>
            <w:vAlign w:val="bottom"/>
            <w:hideMark/>
          </w:tcPr>
          <w:p w14:paraId="2E3B6450" w14:textId="77777777" w:rsidR="00485843" w:rsidRPr="00711A67" w:rsidRDefault="00485843" w:rsidP="00485843">
            <w:pPr>
              <w:rPr>
                <w:rFonts w:eastAsia="Times New Roman" w:cstheme="minorHAnsi"/>
                <w:b/>
                <w:color w:val="000000"/>
                <w:sz w:val="18"/>
                <w:szCs w:val="16"/>
              </w:rPr>
            </w:pPr>
            <w:r w:rsidRPr="00711A67">
              <w:rPr>
                <w:rFonts w:eastAsia="Times New Roman" w:cstheme="minorHAnsi"/>
                <w:b/>
                <w:color w:val="000000"/>
                <w:sz w:val="18"/>
                <w:szCs w:val="16"/>
              </w:rPr>
              <w:t>Spain</w:t>
            </w:r>
          </w:p>
        </w:tc>
        <w:tc>
          <w:tcPr>
            <w:tcW w:w="1004" w:type="dxa"/>
            <w:tcBorders>
              <w:top w:val="nil"/>
              <w:left w:val="nil"/>
              <w:bottom w:val="single" w:sz="4" w:space="0" w:color="auto"/>
              <w:right w:val="nil"/>
            </w:tcBorders>
            <w:shd w:val="clear" w:color="auto" w:fill="auto"/>
            <w:noWrap/>
            <w:vAlign w:val="bottom"/>
            <w:hideMark/>
          </w:tcPr>
          <w:p w14:paraId="37841AA5" w14:textId="77777777" w:rsidR="00485843" w:rsidRPr="00711A67" w:rsidRDefault="00485843" w:rsidP="00485843">
            <w:pPr>
              <w:rPr>
                <w:rFonts w:eastAsia="Times New Roman" w:cstheme="minorHAnsi"/>
                <w:b/>
                <w:color w:val="000000"/>
                <w:sz w:val="18"/>
                <w:szCs w:val="16"/>
              </w:rPr>
            </w:pPr>
            <w:r w:rsidRPr="00711A67">
              <w:rPr>
                <w:rFonts w:eastAsia="Times New Roman" w:cstheme="minorHAnsi"/>
                <w:b/>
                <w:color w:val="000000"/>
                <w:sz w:val="18"/>
                <w:szCs w:val="16"/>
              </w:rPr>
              <w:t>Sweden</w:t>
            </w:r>
          </w:p>
        </w:tc>
        <w:tc>
          <w:tcPr>
            <w:tcW w:w="1004" w:type="dxa"/>
            <w:tcBorders>
              <w:top w:val="nil"/>
              <w:left w:val="nil"/>
              <w:bottom w:val="single" w:sz="4" w:space="0" w:color="auto"/>
              <w:right w:val="nil"/>
            </w:tcBorders>
            <w:shd w:val="clear" w:color="auto" w:fill="auto"/>
            <w:noWrap/>
            <w:vAlign w:val="bottom"/>
            <w:hideMark/>
          </w:tcPr>
          <w:p w14:paraId="61FEEDA7" w14:textId="77777777" w:rsidR="00485843" w:rsidRPr="00711A67" w:rsidRDefault="00485843" w:rsidP="00485843">
            <w:pPr>
              <w:rPr>
                <w:rFonts w:eastAsia="Times New Roman" w:cstheme="minorHAnsi"/>
                <w:b/>
                <w:color w:val="000000"/>
                <w:sz w:val="18"/>
                <w:szCs w:val="16"/>
              </w:rPr>
            </w:pPr>
            <w:r w:rsidRPr="00711A67">
              <w:rPr>
                <w:rFonts w:eastAsia="Times New Roman" w:cstheme="minorHAnsi"/>
                <w:b/>
                <w:color w:val="000000"/>
                <w:sz w:val="18"/>
                <w:szCs w:val="16"/>
              </w:rPr>
              <w:t>UK</w:t>
            </w:r>
          </w:p>
        </w:tc>
        <w:tc>
          <w:tcPr>
            <w:tcW w:w="1010" w:type="dxa"/>
            <w:tcBorders>
              <w:top w:val="nil"/>
              <w:left w:val="nil"/>
              <w:bottom w:val="single" w:sz="4" w:space="0" w:color="auto"/>
              <w:right w:val="nil"/>
            </w:tcBorders>
            <w:shd w:val="clear" w:color="auto" w:fill="auto"/>
            <w:noWrap/>
            <w:vAlign w:val="bottom"/>
            <w:hideMark/>
          </w:tcPr>
          <w:p w14:paraId="0BF004F9" w14:textId="77777777" w:rsidR="00485843" w:rsidRPr="00485843" w:rsidRDefault="00485843" w:rsidP="00485843">
            <w:pPr>
              <w:rPr>
                <w:rFonts w:eastAsia="Times New Roman" w:cstheme="minorHAnsi"/>
                <w:b/>
                <w:color w:val="000000"/>
                <w:sz w:val="18"/>
                <w:szCs w:val="16"/>
              </w:rPr>
            </w:pPr>
            <w:r w:rsidRPr="00711A67">
              <w:rPr>
                <w:rFonts w:eastAsia="Times New Roman" w:cstheme="minorHAnsi"/>
                <w:b/>
                <w:color w:val="000000"/>
                <w:sz w:val="18"/>
                <w:szCs w:val="16"/>
              </w:rPr>
              <w:t>EU6</w:t>
            </w:r>
          </w:p>
        </w:tc>
      </w:tr>
      <w:tr w:rsidR="00485843" w:rsidRPr="00485843" w14:paraId="38831493"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7A87B736" w14:textId="77777777" w:rsidR="00485843" w:rsidRPr="00485843" w:rsidRDefault="00485843" w:rsidP="00485843">
            <w:pPr>
              <w:rPr>
                <w:rFonts w:eastAsia="Times New Roman" w:cstheme="minorHAnsi"/>
                <w:bCs/>
                <w:i/>
                <w:sz w:val="18"/>
                <w:szCs w:val="16"/>
              </w:rPr>
            </w:pPr>
            <w:r w:rsidRPr="00485843">
              <w:rPr>
                <w:rFonts w:cstheme="minorHAnsi"/>
                <w:sz w:val="18"/>
              </w:rPr>
              <w:t>All Causes</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438C9A2A"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451</w:t>
            </w:r>
          </w:p>
        </w:tc>
        <w:tc>
          <w:tcPr>
            <w:tcW w:w="1041" w:type="dxa"/>
            <w:tcBorders>
              <w:top w:val="single" w:sz="4" w:space="0" w:color="auto"/>
              <w:left w:val="nil"/>
              <w:bottom w:val="single" w:sz="4" w:space="0" w:color="auto"/>
              <w:right w:val="single" w:sz="4" w:space="0" w:color="auto"/>
            </w:tcBorders>
            <w:shd w:val="clear" w:color="auto" w:fill="auto"/>
            <w:noWrap/>
            <w:hideMark/>
          </w:tcPr>
          <w:p w14:paraId="0403075E"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502</w:t>
            </w:r>
          </w:p>
        </w:tc>
        <w:tc>
          <w:tcPr>
            <w:tcW w:w="1004" w:type="dxa"/>
            <w:tcBorders>
              <w:top w:val="single" w:sz="4" w:space="0" w:color="auto"/>
              <w:left w:val="nil"/>
              <w:bottom w:val="single" w:sz="4" w:space="0" w:color="auto"/>
              <w:right w:val="single" w:sz="4" w:space="0" w:color="auto"/>
            </w:tcBorders>
            <w:shd w:val="clear" w:color="auto" w:fill="auto"/>
            <w:noWrap/>
            <w:hideMark/>
          </w:tcPr>
          <w:p w14:paraId="033E46EB"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464</w:t>
            </w:r>
          </w:p>
        </w:tc>
        <w:tc>
          <w:tcPr>
            <w:tcW w:w="1004" w:type="dxa"/>
            <w:tcBorders>
              <w:top w:val="single" w:sz="4" w:space="0" w:color="auto"/>
              <w:left w:val="nil"/>
              <w:bottom w:val="single" w:sz="4" w:space="0" w:color="auto"/>
              <w:right w:val="single" w:sz="4" w:space="0" w:color="auto"/>
            </w:tcBorders>
            <w:shd w:val="clear" w:color="auto" w:fill="auto"/>
            <w:noWrap/>
            <w:hideMark/>
          </w:tcPr>
          <w:p w14:paraId="07334778"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434</w:t>
            </w:r>
          </w:p>
        </w:tc>
        <w:tc>
          <w:tcPr>
            <w:tcW w:w="1004" w:type="dxa"/>
            <w:tcBorders>
              <w:top w:val="single" w:sz="4" w:space="0" w:color="auto"/>
              <w:left w:val="nil"/>
              <w:bottom w:val="single" w:sz="4" w:space="0" w:color="auto"/>
              <w:right w:val="single" w:sz="4" w:space="0" w:color="auto"/>
            </w:tcBorders>
            <w:shd w:val="clear" w:color="auto" w:fill="auto"/>
            <w:noWrap/>
            <w:hideMark/>
          </w:tcPr>
          <w:p w14:paraId="55496C82"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482</w:t>
            </w:r>
          </w:p>
        </w:tc>
        <w:tc>
          <w:tcPr>
            <w:tcW w:w="1004" w:type="dxa"/>
            <w:tcBorders>
              <w:top w:val="single" w:sz="4" w:space="0" w:color="auto"/>
              <w:left w:val="nil"/>
              <w:bottom w:val="single" w:sz="4" w:space="0" w:color="auto"/>
              <w:right w:val="single" w:sz="4" w:space="0" w:color="auto"/>
            </w:tcBorders>
            <w:shd w:val="clear" w:color="auto" w:fill="auto"/>
            <w:noWrap/>
            <w:hideMark/>
          </w:tcPr>
          <w:p w14:paraId="7CD4A49C"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494</w:t>
            </w:r>
          </w:p>
        </w:tc>
        <w:tc>
          <w:tcPr>
            <w:tcW w:w="1010" w:type="dxa"/>
            <w:tcBorders>
              <w:top w:val="single" w:sz="4" w:space="0" w:color="auto"/>
              <w:left w:val="nil"/>
              <w:bottom w:val="single" w:sz="4" w:space="0" w:color="auto"/>
              <w:right w:val="single" w:sz="4" w:space="0" w:color="auto"/>
            </w:tcBorders>
            <w:shd w:val="clear" w:color="auto" w:fill="auto"/>
            <w:noWrap/>
            <w:hideMark/>
          </w:tcPr>
          <w:p w14:paraId="04BBED16"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474</w:t>
            </w:r>
          </w:p>
        </w:tc>
      </w:tr>
      <w:tr w:rsidR="00485843" w:rsidRPr="00485843" w14:paraId="79CBD5EA"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17B90BFE" w14:textId="77777777" w:rsidR="00485843" w:rsidRPr="00485843" w:rsidRDefault="00485843" w:rsidP="00485843">
            <w:pPr>
              <w:rPr>
                <w:rFonts w:eastAsia="Times New Roman" w:cstheme="minorHAnsi"/>
                <w:bCs/>
                <w:i/>
                <w:color w:val="000000"/>
                <w:sz w:val="18"/>
                <w:szCs w:val="16"/>
              </w:rPr>
            </w:pPr>
            <w:r w:rsidRPr="00485843">
              <w:rPr>
                <w:rFonts w:cstheme="minorHAnsi"/>
                <w:sz w:val="18"/>
              </w:rPr>
              <w:t>Fragility Fractures</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310DD8C8"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17</w:t>
            </w:r>
          </w:p>
        </w:tc>
        <w:tc>
          <w:tcPr>
            <w:tcW w:w="1041" w:type="dxa"/>
            <w:tcBorders>
              <w:top w:val="single" w:sz="4" w:space="0" w:color="auto"/>
              <w:left w:val="nil"/>
              <w:bottom w:val="single" w:sz="4" w:space="0" w:color="auto"/>
              <w:right w:val="single" w:sz="4" w:space="0" w:color="auto"/>
            </w:tcBorders>
            <w:shd w:val="clear" w:color="auto" w:fill="auto"/>
            <w:noWrap/>
            <w:hideMark/>
          </w:tcPr>
          <w:p w14:paraId="7B422B66"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24</w:t>
            </w:r>
          </w:p>
        </w:tc>
        <w:tc>
          <w:tcPr>
            <w:tcW w:w="1004" w:type="dxa"/>
            <w:tcBorders>
              <w:top w:val="single" w:sz="4" w:space="0" w:color="auto"/>
              <w:left w:val="nil"/>
              <w:bottom w:val="single" w:sz="4" w:space="0" w:color="auto"/>
              <w:right w:val="single" w:sz="4" w:space="0" w:color="auto"/>
            </w:tcBorders>
            <w:shd w:val="clear" w:color="auto" w:fill="auto"/>
            <w:noWrap/>
            <w:hideMark/>
          </w:tcPr>
          <w:p w14:paraId="3487D17B"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20</w:t>
            </w:r>
          </w:p>
        </w:tc>
        <w:tc>
          <w:tcPr>
            <w:tcW w:w="1004" w:type="dxa"/>
            <w:tcBorders>
              <w:top w:val="single" w:sz="4" w:space="0" w:color="auto"/>
              <w:left w:val="nil"/>
              <w:bottom w:val="single" w:sz="4" w:space="0" w:color="auto"/>
              <w:right w:val="single" w:sz="4" w:space="0" w:color="auto"/>
            </w:tcBorders>
            <w:shd w:val="clear" w:color="auto" w:fill="auto"/>
            <w:noWrap/>
            <w:hideMark/>
          </w:tcPr>
          <w:p w14:paraId="597C250A"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12</w:t>
            </w:r>
          </w:p>
        </w:tc>
        <w:tc>
          <w:tcPr>
            <w:tcW w:w="1004" w:type="dxa"/>
            <w:tcBorders>
              <w:top w:val="single" w:sz="4" w:space="0" w:color="auto"/>
              <w:left w:val="nil"/>
              <w:bottom w:val="single" w:sz="4" w:space="0" w:color="auto"/>
              <w:right w:val="single" w:sz="4" w:space="0" w:color="auto"/>
            </w:tcBorders>
            <w:shd w:val="clear" w:color="auto" w:fill="auto"/>
            <w:noWrap/>
            <w:hideMark/>
          </w:tcPr>
          <w:p w14:paraId="0AA5C3CF"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32</w:t>
            </w:r>
          </w:p>
        </w:tc>
        <w:tc>
          <w:tcPr>
            <w:tcW w:w="1004" w:type="dxa"/>
            <w:tcBorders>
              <w:top w:val="single" w:sz="4" w:space="0" w:color="auto"/>
              <w:left w:val="nil"/>
              <w:bottom w:val="single" w:sz="4" w:space="0" w:color="auto"/>
              <w:right w:val="single" w:sz="4" w:space="0" w:color="auto"/>
            </w:tcBorders>
            <w:shd w:val="clear" w:color="auto" w:fill="auto"/>
            <w:noWrap/>
            <w:hideMark/>
          </w:tcPr>
          <w:p w14:paraId="14558124"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24</w:t>
            </w:r>
          </w:p>
        </w:tc>
        <w:tc>
          <w:tcPr>
            <w:tcW w:w="1010" w:type="dxa"/>
            <w:tcBorders>
              <w:top w:val="single" w:sz="4" w:space="0" w:color="auto"/>
              <w:left w:val="nil"/>
              <w:bottom w:val="single" w:sz="4" w:space="0" w:color="auto"/>
              <w:right w:val="single" w:sz="4" w:space="0" w:color="auto"/>
            </w:tcBorders>
            <w:shd w:val="clear" w:color="auto" w:fill="auto"/>
            <w:noWrap/>
            <w:hideMark/>
          </w:tcPr>
          <w:p w14:paraId="2F480A9C"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21</w:t>
            </w:r>
          </w:p>
        </w:tc>
      </w:tr>
      <w:tr w:rsidR="00485843" w:rsidRPr="00485843" w14:paraId="7B08D8A6"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1BDA6AA5" w14:textId="77777777" w:rsidR="00485843" w:rsidRPr="00485843" w:rsidRDefault="00485843" w:rsidP="00485843">
            <w:pPr>
              <w:rPr>
                <w:rFonts w:eastAsia="Times New Roman" w:cstheme="minorHAnsi"/>
                <w:i/>
                <w:sz w:val="18"/>
                <w:szCs w:val="16"/>
              </w:rPr>
            </w:pPr>
            <w:r w:rsidRPr="00485843">
              <w:rPr>
                <w:rFonts w:cstheme="minorHAnsi"/>
                <w:sz w:val="18"/>
              </w:rPr>
              <w:t>Melanoma and other skin cancers</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253A0081"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w:t>
            </w:r>
          </w:p>
        </w:tc>
        <w:tc>
          <w:tcPr>
            <w:tcW w:w="1041" w:type="dxa"/>
            <w:tcBorders>
              <w:top w:val="single" w:sz="4" w:space="0" w:color="auto"/>
              <w:left w:val="nil"/>
              <w:bottom w:val="single" w:sz="4" w:space="0" w:color="auto"/>
              <w:right w:val="single" w:sz="4" w:space="0" w:color="auto"/>
            </w:tcBorders>
            <w:shd w:val="clear" w:color="auto" w:fill="auto"/>
            <w:noWrap/>
            <w:hideMark/>
          </w:tcPr>
          <w:p w14:paraId="3D32100F"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w:t>
            </w:r>
          </w:p>
        </w:tc>
        <w:tc>
          <w:tcPr>
            <w:tcW w:w="1004" w:type="dxa"/>
            <w:tcBorders>
              <w:top w:val="single" w:sz="4" w:space="0" w:color="auto"/>
              <w:left w:val="nil"/>
              <w:bottom w:val="single" w:sz="4" w:space="0" w:color="auto"/>
              <w:right w:val="single" w:sz="4" w:space="0" w:color="auto"/>
            </w:tcBorders>
            <w:shd w:val="clear" w:color="auto" w:fill="auto"/>
            <w:noWrap/>
            <w:hideMark/>
          </w:tcPr>
          <w:p w14:paraId="449ED5F5"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w:t>
            </w:r>
          </w:p>
        </w:tc>
        <w:tc>
          <w:tcPr>
            <w:tcW w:w="1004" w:type="dxa"/>
            <w:tcBorders>
              <w:top w:val="single" w:sz="4" w:space="0" w:color="auto"/>
              <w:left w:val="nil"/>
              <w:bottom w:val="single" w:sz="4" w:space="0" w:color="auto"/>
              <w:right w:val="single" w:sz="4" w:space="0" w:color="auto"/>
            </w:tcBorders>
            <w:shd w:val="clear" w:color="auto" w:fill="auto"/>
            <w:noWrap/>
            <w:hideMark/>
          </w:tcPr>
          <w:p w14:paraId="1C82EEEC"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w:t>
            </w:r>
          </w:p>
        </w:tc>
        <w:tc>
          <w:tcPr>
            <w:tcW w:w="1004" w:type="dxa"/>
            <w:tcBorders>
              <w:top w:val="single" w:sz="4" w:space="0" w:color="auto"/>
              <w:left w:val="nil"/>
              <w:bottom w:val="single" w:sz="4" w:space="0" w:color="auto"/>
              <w:right w:val="single" w:sz="4" w:space="0" w:color="auto"/>
            </w:tcBorders>
            <w:shd w:val="clear" w:color="auto" w:fill="auto"/>
            <w:noWrap/>
            <w:hideMark/>
          </w:tcPr>
          <w:p w14:paraId="6614A22F"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c>
          <w:tcPr>
            <w:tcW w:w="1004" w:type="dxa"/>
            <w:tcBorders>
              <w:top w:val="single" w:sz="4" w:space="0" w:color="auto"/>
              <w:left w:val="nil"/>
              <w:bottom w:val="single" w:sz="4" w:space="0" w:color="auto"/>
              <w:right w:val="single" w:sz="4" w:space="0" w:color="auto"/>
            </w:tcBorders>
            <w:shd w:val="clear" w:color="auto" w:fill="auto"/>
            <w:noWrap/>
            <w:hideMark/>
          </w:tcPr>
          <w:p w14:paraId="409EC5BB"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w:t>
            </w:r>
          </w:p>
        </w:tc>
        <w:tc>
          <w:tcPr>
            <w:tcW w:w="1010" w:type="dxa"/>
            <w:tcBorders>
              <w:top w:val="single" w:sz="4" w:space="0" w:color="auto"/>
              <w:left w:val="nil"/>
              <w:bottom w:val="single" w:sz="4" w:space="0" w:color="auto"/>
              <w:right w:val="single" w:sz="4" w:space="0" w:color="auto"/>
            </w:tcBorders>
            <w:shd w:val="clear" w:color="auto" w:fill="auto"/>
            <w:noWrap/>
            <w:hideMark/>
          </w:tcPr>
          <w:p w14:paraId="26147CEA"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w:t>
            </w:r>
          </w:p>
        </w:tc>
      </w:tr>
      <w:tr w:rsidR="00485843" w:rsidRPr="00485843" w14:paraId="7B2F7DF7"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1D6C48A0" w14:textId="77777777" w:rsidR="00485843" w:rsidRPr="00485843" w:rsidRDefault="00485843" w:rsidP="00485843">
            <w:pPr>
              <w:rPr>
                <w:rFonts w:eastAsia="Times New Roman" w:cstheme="minorHAnsi"/>
                <w:i/>
                <w:sz w:val="18"/>
                <w:szCs w:val="16"/>
              </w:rPr>
            </w:pPr>
            <w:r w:rsidRPr="00485843">
              <w:rPr>
                <w:rFonts w:cstheme="minorHAnsi"/>
                <w:sz w:val="18"/>
              </w:rPr>
              <w:t>Dementia</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5E2AE064"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24</w:t>
            </w:r>
          </w:p>
        </w:tc>
        <w:tc>
          <w:tcPr>
            <w:tcW w:w="1041" w:type="dxa"/>
            <w:tcBorders>
              <w:top w:val="single" w:sz="4" w:space="0" w:color="auto"/>
              <w:left w:val="nil"/>
              <w:bottom w:val="single" w:sz="4" w:space="0" w:color="auto"/>
              <w:right w:val="single" w:sz="4" w:space="0" w:color="auto"/>
            </w:tcBorders>
            <w:shd w:val="clear" w:color="auto" w:fill="auto"/>
            <w:noWrap/>
            <w:hideMark/>
          </w:tcPr>
          <w:p w14:paraId="2DEF33FF"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22</w:t>
            </w:r>
          </w:p>
        </w:tc>
        <w:tc>
          <w:tcPr>
            <w:tcW w:w="1004" w:type="dxa"/>
            <w:tcBorders>
              <w:top w:val="single" w:sz="4" w:space="0" w:color="auto"/>
              <w:left w:val="nil"/>
              <w:bottom w:val="single" w:sz="4" w:space="0" w:color="auto"/>
              <w:right w:val="single" w:sz="4" w:space="0" w:color="auto"/>
            </w:tcBorders>
            <w:shd w:val="clear" w:color="auto" w:fill="auto"/>
            <w:noWrap/>
            <w:hideMark/>
          </w:tcPr>
          <w:p w14:paraId="4CAA850B"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34</w:t>
            </w:r>
          </w:p>
        </w:tc>
        <w:tc>
          <w:tcPr>
            <w:tcW w:w="1004" w:type="dxa"/>
            <w:tcBorders>
              <w:top w:val="single" w:sz="4" w:space="0" w:color="auto"/>
              <w:left w:val="nil"/>
              <w:bottom w:val="single" w:sz="4" w:space="0" w:color="auto"/>
              <w:right w:val="single" w:sz="4" w:space="0" w:color="auto"/>
            </w:tcBorders>
            <w:shd w:val="clear" w:color="auto" w:fill="auto"/>
            <w:noWrap/>
            <w:hideMark/>
          </w:tcPr>
          <w:p w14:paraId="44BED4CE"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32</w:t>
            </w:r>
          </w:p>
        </w:tc>
        <w:tc>
          <w:tcPr>
            <w:tcW w:w="1004" w:type="dxa"/>
            <w:tcBorders>
              <w:top w:val="single" w:sz="4" w:space="0" w:color="auto"/>
              <w:left w:val="nil"/>
              <w:bottom w:val="single" w:sz="4" w:space="0" w:color="auto"/>
              <w:right w:val="single" w:sz="4" w:space="0" w:color="auto"/>
            </w:tcBorders>
            <w:shd w:val="clear" w:color="auto" w:fill="auto"/>
            <w:noWrap/>
            <w:hideMark/>
          </w:tcPr>
          <w:p w14:paraId="67F6CC8F"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25</w:t>
            </w:r>
          </w:p>
        </w:tc>
        <w:tc>
          <w:tcPr>
            <w:tcW w:w="1004" w:type="dxa"/>
            <w:tcBorders>
              <w:top w:val="single" w:sz="4" w:space="0" w:color="auto"/>
              <w:left w:val="nil"/>
              <w:bottom w:val="single" w:sz="4" w:space="0" w:color="auto"/>
              <w:right w:val="single" w:sz="4" w:space="0" w:color="auto"/>
            </w:tcBorders>
            <w:shd w:val="clear" w:color="auto" w:fill="auto"/>
            <w:noWrap/>
            <w:hideMark/>
          </w:tcPr>
          <w:p w14:paraId="02126F1B"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25</w:t>
            </w:r>
          </w:p>
        </w:tc>
        <w:tc>
          <w:tcPr>
            <w:tcW w:w="1010" w:type="dxa"/>
            <w:tcBorders>
              <w:top w:val="single" w:sz="4" w:space="0" w:color="auto"/>
              <w:left w:val="nil"/>
              <w:bottom w:val="single" w:sz="4" w:space="0" w:color="auto"/>
              <w:right w:val="single" w:sz="4" w:space="0" w:color="auto"/>
            </w:tcBorders>
            <w:shd w:val="clear" w:color="auto" w:fill="auto"/>
            <w:noWrap/>
            <w:hideMark/>
          </w:tcPr>
          <w:p w14:paraId="183D1A87"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27</w:t>
            </w:r>
          </w:p>
        </w:tc>
      </w:tr>
      <w:tr w:rsidR="00485843" w:rsidRPr="00485843" w14:paraId="06C6DF0E"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6800642A" w14:textId="77777777" w:rsidR="00485843" w:rsidRPr="00485843" w:rsidRDefault="00485843" w:rsidP="00485843">
            <w:pPr>
              <w:rPr>
                <w:rFonts w:eastAsia="Times New Roman" w:cstheme="minorHAnsi"/>
                <w:i/>
                <w:sz w:val="18"/>
                <w:szCs w:val="16"/>
              </w:rPr>
            </w:pPr>
            <w:r w:rsidRPr="00485843">
              <w:rPr>
                <w:rFonts w:cstheme="minorHAnsi"/>
                <w:sz w:val="18"/>
              </w:rPr>
              <w:t>Parkinson disease</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720F8DC6"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c>
          <w:tcPr>
            <w:tcW w:w="1041" w:type="dxa"/>
            <w:tcBorders>
              <w:top w:val="single" w:sz="4" w:space="0" w:color="auto"/>
              <w:left w:val="nil"/>
              <w:bottom w:val="single" w:sz="4" w:space="0" w:color="auto"/>
              <w:right w:val="single" w:sz="4" w:space="0" w:color="auto"/>
            </w:tcBorders>
            <w:shd w:val="clear" w:color="auto" w:fill="auto"/>
            <w:noWrap/>
            <w:hideMark/>
          </w:tcPr>
          <w:p w14:paraId="59BEE20F"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c>
          <w:tcPr>
            <w:tcW w:w="1004" w:type="dxa"/>
            <w:tcBorders>
              <w:top w:val="single" w:sz="4" w:space="0" w:color="auto"/>
              <w:left w:val="nil"/>
              <w:bottom w:val="single" w:sz="4" w:space="0" w:color="auto"/>
              <w:right w:val="single" w:sz="4" w:space="0" w:color="auto"/>
            </w:tcBorders>
            <w:shd w:val="clear" w:color="auto" w:fill="auto"/>
            <w:noWrap/>
            <w:hideMark/>
          </w:tcPr>
          <w:p w14:paraId="0AF3407B"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c>
          <w:tcPr>
            <w:tcW w:w="1004" w:type="dxa"/>
            <w:tcBorders>
              <w:top w:val="single" w:sz="4" w:space="0" w:color="auto"/>
              <w:left w:val="nil"/>
              <w:bottom w:val="single" w:sz="4" w:space="0" w:color="auto"/>
              <w:right w:val="single" w:sz="4" w:space="0" w:color="auto"/>
            </w:tcBorders>
            <w:shd w:val="clear" w:color="auto" w:fill="auto"/>
            <w:noWrap/>
            <w:hideMark/>
          </w:tcPr>
          <w:p w14:paraId="30FD58CB"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c>
          <w:tcPr>
            <w:tcW w:w="1004" w:type="dxa"/>
            <w:tcBorders>
              <w:top w:val="single" w:sz="4" w:space="0" w:color="auto"/>
              <w:left w:val="nil"/>
              <w:bottom w:val="single" w:sz="4" w:space="0" w:color="auto"/>
              <w:right w:val="single" w:sz="4" w:space="0" w:color="auto"/>
            </w:tcBorders>
            <w:shd w:val="clear" w:color="auto" w:fill="auto"/>
            <w:noWrap/>
            <w:hideMark/>
          </w:tcPr>
          <w:p w14:paraId="024440BC"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c>
          <w:tcPr>
            <w:tcW w:w="1004" w:type="dxa"/>
            <w:tcBorders>
              <w:top w:val="single" w:sz="4" w:space="0" w:color="auto"/>
              <w:left w:val="nil"/>
              <w:bottom w:val="single" w:sz="4" w:space="0" w:color="auto"/>
              <w:right w:val="single" w:sz="4" w:space="0" w:color="auto"/>
            </w:tcBorders>
            <w:shd w:val="clear" w:color="auto" w:fill="auto"/>
            <w:noWrap/>
            <w:hideMark/>
          </w:tcPr>
          <w:p w14:paraId="0F742FBC"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c>
          <w:tcPr>
            <w:tcW w:w="1010" w:type="dxa"/>
            <w:tcBorders>
              <w:top w:val="single" w:sz="4" w:space="0" w:color="auto"/>
              <w:left w:val="nil"/>
              <w:bottom w:val="single" w:sz="4" w:space="0" w:color="auto"/>
              <w:right w:val="single" w:sz="4" w:space="0" w:color="auto"/>
            </w:tcBorders>
            <w:shd w:val="clear" w:color="auto" w:fill="auto"/>
            <w:noWrap/>
            <w:hideMark/>
          </w:tcPr>
          <w:p w14:paraId="7758050E"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r>
      <w:tr w:rsidR="00485843" w:rsidRPr="00485843" w14:paraId="7DDD7008"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1667BE08" w14:textId="77777777" w:rsidR="00485843" w:rsidRPr="00485843" w:rsidRDefault="00485843" w:rsidP="00485843">
            <w:pPr>
              <w:rPr>
                <w:rFonts w:eastAsia="Times New Roman" w:cstheme="minorHAnsi"/>
                <w:i/>
                <w:sz w:val="18"/>
                <w:szCs w:val="16"/>
              </w:rPr>
            </w:pPr>
            <w:r w:rsidRPr="00485843">
              <w:rPr>
                <w:rFonts w:cstheme="minorHAnsi"/>
                <w:sz w:val="18"/>
              </w:rPr>
              <w:t>Ischemic Stroke</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24F1F740"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11</w:t>
            </w:r>
          </w:p>
        </w:tc>
        <w:tc>
          <w:tcPr>
            <w:tcW w:w="1041" w:type="dxa"/>
            <w:tcBorders>
              <w:top w:val="single" w:sz="4" w:space="0" w:color="auto"/>
              <w:left w:val="nil"/>
              <w:bottom w:val="single" w:sz="4" w:space="0" w:color="auto"/>
              <w:right w:val="single" w:sz="4" w:space="0" w:color="auto"/>
            </w:tcBorders>
            <w:shd w:val="clear" w:color="auto" w:fill="auto"/>
            <w:noWrap/>
            <w:hideMark/>
          </w:tcPr>
          <w:p w14:paraId="71A70A85"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15</w:t>
            </w:r>
          </w:p>
        </w:tc>
        <w:tc>
          <w:tcPr>
            <w:tcW w:w="1004" w:type="dxa"/>
            <w:tcBorders>
              <w:top w:val="single" w:sz="4" w:space="0" w:color="auto"/>
              <w:left w:val="nil"/>
              <w:bottom w:val="single" w:sz="4" w:space="0" w:color="auto"/>
              <w:right w:val="single" w:sz="4" w:space="0" w:color="auto"/>
            </w:tcBorders>
            <w:shd w:val="clear" w:color="auto" w:fill="auto"/>
            <w:noWrap/>
            <w:hideMark/>
          </w:tcPr>
          <w:p w14:paraId="304B79F7"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12</w:t>
            </w:r>
          </w:p>
        </w:tc>
        <w:tc>
          <w:tcPr>
            <w:tcW w:w="1004" w:type="dxa"/>
            <w:tcBorders>
              <w:top w:val="single" w:sz="4" w:space="0" w:color="auto"/>
              <w:left w:val="nil"/>
              <w:bottom w:val="single" w:sz="4" w:space="0" w:color="auto"/>
              <w:right w:val="single" w:sz="4" w:space="0" w:color="auto"/>
            </w:tcBorders>
            <w:shd w:val="clear" w:color="auto" w:fill="auto"/>
            <w:noWrap/>
            <w:hideMark/>
          </w:tcPr>
          <w:p w14:paraId="5A92D710"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10</w:t>
            </w:r>
          </w:p>
        </w:tc>
        <w:tc>
          <w:tcPr>
            <w:tcW w:w="1004" w:type="dxa"/>
            <w:tcBorders>
              <w:top w:val="single" w:sz="4" w:space="0" w:color="auto"/>
              <w:left w:val="nil"/>
              <w:bottom w:val="single" w:sz="4" w:space="0" w:color="auto"/>
              <w:right w:val="single" w:sz="4" w:space="0" w:color="auto"/>
            </w:tcBorders>
            <w:shd w:val="clear" w:color="auto" w:fill="auto"/>
            <w:noWrap/>
            <w:hideMark/>
          </w:tcPr>
          <w:p w14:paraId="4E5174F3"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16</w:t>
            </w:r>
          </w:p>
        </w:tc>
        <w:tc>
          <w:tcPr>
            <w:tcW w:w="1004" w:type="dxa"/>
            <w:tcBorders>
              <w:top w:val="single" w:sz="4" w:space="0" w:color="auto"/>
              <w:left w:val="nil"/>
              <w:bottom w:val="single" w:sz="4" w:space="0" w:color="auto"/>
              <w:right w:val="single" w:sz="4" w:space="0" w:color="auto"/>
            </w:tcBorders>
            <w:shd w:val="clear" w:color="auto" w:fill="auto"/>
            <w:noWrap/>
            <w:hideMark/>
          </w:tcPr>
          <w:p w14:paraId="26007CF3"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14</w:t>
            </w:r>
          </w:p>
        </w:tc>
        <w:tc>
          <w:tcPr>
            <w:tcW w:w="1010" w:type="dxa"/>
            <w:tcBorders>
              <w:top w:val="single" w:sz="4" w:space="0" w:color="auto"/>
              <w:left w:val="nil"/>
              <w:bottom w:val="single" w:sz="4" w:space="0" w:color="auto"/>
              <w:right w:val="single" w:sz="4" w:space="0" w:color="auto"/>
            </w:tcBorders>
            <w:shd w:val="clear" w:color="auto" w:fill="auto"/>
            <w:noWrap/>
            <w:hideMark/>
          </w:tcPr>
          <w:p w14:paraId="7BC6349D"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13</w:t>
            </w:r>
          </w:p>
        </w:tc>
      </w:tr>
      <w:tr w:rsidR="00485843" w:rsidRPr="00485843" w14:paraId="171912E8"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331FCCA2" w14:textId="77777777" w:rsidR="00485843" w:rsidRPr="00485843" w:rsidRDefault="00485843" w:rsidP="00485843">
            <w:pPr>
              <w:rPr>
                <w:rFonts w:eastAsia="Times New Roman" w:cstheme="minorHAnsi"/>
                <w:i/>
                <w:sz w:val="18"/>
                <w:szCs w:val="16"/>
              </w:rPr>
            </w:pPr>
            <w:r w:rsidRPr="00485843">
              <w:rPr>
                <w:rFonts w:cstheme="minorHAnsi"/>
                <w:sz w:val="18"/>
              </w:rPr>
              <w:t>Multiple sclerosis</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65FA21B7"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w:t>
            </w:r>
          </w:p>
        </w:tc>
        <w:tc>
          <w:tcPr>
            <w:tcW w:w="1041" w:type="dxa"/>
            <w:tcBorders>
              <w:top w:val="single" w:sz="4" w:space="0" w:color="auto"/>
              <w:left w:val="nil"/>
              <w:bottom w:val="single" w:sz="4" w:space="0" w:color="auto"/>
              <w:right w:val="single" w:sz="4" w:space="0" w:color="auto"/>
            </w:tcBorders>
            <w:shd w:val="clear" w:color="auto" w:fill="auto"/>
            <w:noWrap/>
            <w:hideMark/>
          </w:tcPr>
          <w:p w14:paraId="47EC5288"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w:t>
            </w:r>
          </w:p>
        </w:tc>
        <w:tc>
          <w:tcPr>
            <w:tcW w:w="1004" w:type="dxa"/>
            <w:tcBorders>
              <w:top w:val="single" w:sz="4" w:space="0" w:color="auto"/>
              <w:left w:val="nil"/>
              <w:bottom w:val="single" w:sz="4" w:space="0" w:color="auto"/>
              <w:right w:val="single" w:sz="4" w:space="0" w:color="auto"/>
            </w:tcBorders>
            <w:shd w:val="clear" w:color="auto" w:fill="auto"/>
            <w:noWrap/>
            <w:hideMark/>
          </w:tcPr>
          <w:p w14:paraId="5026F835"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w:t>
            </w:r>
          </w:p>
        </w:tc>
        <w:tc>
          <w:tcPr>
            <w:tcW w:w="1004" w:type="dxa"/>
            <w:tcBorders>
              <w:top w:val="single" w:sz="4" w:space="0" w:color="auto"/>
              <w:left w:val="nil"/>
              <w:bottom w:val="single" w:sz="4" w:space="0" w:color="auto"/>
              <w:right w:val="single" w:sz="4" w:space="0" w:color="auto"/>
            </w:tcBorders>
            <w:shd w:val="clear" w:color="auto" w:fill="auto"/>
            <w:noWrap/>
            <w:hideMark/>
          </w:tcPr>
          <w:p w14:paraId="020CEA11"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w:t>
            </w:r>
          </w:p>
        </w:tc>
        <w:tc>
          <w:tcPr>
            <w:tcW w:w="1004" w:type="dxa"/>
            <w:tcBorders>
              <w:top w:val="single" w:sz="4" w:space="0" w:color="auto"/>
              <w:left w:val="nil"/>
              <w:bottom w:val="single" w:sz="4" w:space="0" w:color="auto"/>
              <w:right w:val="single" w:sz="4" w:space="0" w:color="auto"/>
            </w:tcBorders>
            <w:shd w:val="clear" w:color="auto" w:fill="auto"/>
            <w:noWrap/>
            <w:hideMark/>
          </w:tcPr>
          <w:p w14:paraId="447C355D"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w:t>
            </w:r>
          </w:p>
        </w:tc>
        <w:tc>
          <w:tcPr>
            <w:tcW w:w="1004" w:type="dxa"/>
            <w:tcBorders>
              <w:top w:val="single" w:sz="4" w:space="0" w:color="auto"/>
              <w:left w:val="nil"/>
              <w:bottom w:val="single" w:sz="4" w:space="0" w:color="auto"/>
              <w:right w:val="single" w:sz="4" w:space="0" w:color="auto"/>
            </w:tcBorders>
            <w:shd w:val="clear" w:color="auto" w:fill="auto"/>
            <w:noWrap/>
            <w:hideMark/>
          </w:tcPr>
          <w:p w14:paraId="6C180A8D"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w:t>
            </w:r>
          </w:p>
        </w:tc>
        <w:tc>
          <w:tcPr>
            <w:tcW w:w="1010" w:type="dxa"/>
            <w:tcBorders>
              <w:top w:val="single" w:sz="4" w:space="0" w:color="auto"/>
              <w:left w:val="nil"/>
              <w:bottom w:val="single" w:sz="4" w:space="0" w:color="auto"/>
              <w:right w:val="single" w:sz="4" w:space="0" w:color="auto"/>
            </w:tcBorders>
            <w:shd w:val="clear" w:color="auto" w:fill="auto"/>
            <w:noWrap/>
            <w:hideMark/>
          </w:tcPr>
          <w:p w14:paraId="7159A4ED"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w:t>
            </w:r>
          </w:p>
        </w:tc>
      </w:tr>
      <w:tr w:rsidR="00485843" w:rsidRPr="00485843" w14:paraId="486A2DB6"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37F71D08" w14:textId="77777777" w:rsidR="00485843" w:rsidRPr="00485843" w:rsidRDefault="00485843" w:rsidP="00485843">
            <w:pPr>
              <w:rPr>
                <w:rFonts w:eastAsia="Times New Roman" w:cstheme="minorHAnsi"/>
                <w:i/>
                <w:sz w:val="18"/>
                <w:szCs w:val="16"/>
              </w:rPr>
            </w:pPr>
            <w:r w:rsidRPr="00485843">
              <w:rPr>
                <w:rFonts w:cstheme="minorHAnsi"/>
                <w:sz w:val="18"/>
              </w:rPr>
              <w:t>Migraine</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1E219214"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7</w:t>
            </w:r>
          </w:p>
        </w:tc>
        <w:tc>
          <w:tcPr>
            <w:tcW w:w="1041" w:type="dxa"/>
            <w:tcBorders>
              <w:top w:val="single" w:sz="4" w:space="0" w:color="auto"/>
              <w:left w:val="nil"/>
              <w:bottom w:val="single" w:sz="4" w:space="0" w:color="auto"/>
              <w:right w:val="single" w:sz="4" w:space="0" w:color="auto"/>
            </w:tcBorders>
            <w:shd w:val="clear" w:color="auto" w:fill="auto"/>
            <w:noWrap/>
            <w:hideMark/>
          </w:tcPr>
          <w:p w14:paraId="08EDB866"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6</w:t>
            </w:r>
          </w:p>
        </w:tc>
        <w:tc>
          <w:tcPr>
            <w:tcW w:w="1004" w:type="dxa"/>
            <w:tcBorders>
              <w:top w:val="single" w:sz="4" w:space="0" w:color="auto"/>
              <w:left w:val="nil"/>
              <w:bottom w:val="single" w:sz="4" w:space="0" w:color="auto"/>
              <w:right w:val="single" w:sz="4" w:space="0" w:color="auto"/>
            </w:tcBorders>
            <w:shd w:val="clear" w:color="auto" w:fill="auto"/>
            <w:noWrap/>
            <w:hideMark/>
          </w:tcPr>
          <w:p w14:paraId="22C7DE33"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7</w:t>
            </w:r>
          </w:p>
        </w:tc>
        <w:tc>
          <w:tcPr>
            <w:tcW w:w="1004" w:type="dxa"/>
            <w:tcBorders>
              <w:top w:val="single" w:sz="4" w:space="0" w:color="auto"/>
              <w:left w:val="nil"/>
              <w:bottom w:val="single" w:sz="4" w:space="0" w:color="auto"/>
              <w:right w:val="single" w:sz="4" w:space="0" w:color="auto"/>
            </w:tcBorders>
            <w:shd w:val="clear" w:color="auto" w:fill="auto"/>
            <w:noWrap/>
            <w:hideMark/>
          </w:tcPr>
          <w:p w14:paraId="68A40665"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7</w:t>
            </w:r>
          </w:p>
        </w:tc>
        <w:tc>
          <w:tcPr>
            <w:tcW w:w="1004" w:type="dxa"/>
            <w:tcBorders>
              <w:top w:val="single" w:sz="4" w:space="0" w:color="auto"/>
              <w:left w:val="nil"/>
              <w:bottom w:val="single" w:sz="4" w:space="0" w:color="auto"/>
              <w:right w:val="single" w:sz="4" w:space="0" w:color="auto"/>
            </w:tcBorders>
            <w:shd w:val="clear" w:color="auto" w:fill="auto"/>
            <w:noWrap/>
            <w:hideMark/>
          </w:tcPr>
          <w:p w14:paraId="77962F8C"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6</w:t>
            </w:r>
          </w:p>
        </w:tc>
        <w:tc>
          <w:tcPr>
            <w:tcW w:w="1004" w:type="dxa"/>
            <w:tcBorders>
              <w:top w:val="single" w:sz="4" w:space="0" w:color="auto"/>
              <w:left w:val="nil"/>
              <w:bottom w:val="single" w:sz="4" w:space="0" w:color="auto"/>
              <w:right w:val="single" w:sz="4" w:space="0" w:color="auto"/>
            </w:tcBorders>
            <w:shd w:val="clear" w:color="auto" w:fill="auto"/>
            <w:noWrap/>
            <w:hideMark/>
          </w:tcPr>
          <w:p w14:paraId="57AB0C6A"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7</w:t>
            </w:r>
          </w:p>
        </w:tc>
        <w:tc>
          <w:tcPr>
            <w:tcW w:w="1010" w:type="dxa"/>
            <w:tcBorders>
              <w:top w:val="single" w:sz="4" w:space="0" w:color="auto"/>
              <w:left w:val="nil"/>
              <w:bottom w:val="single" w:sz="4" w:space="0" w:color="auto"/>
              <w:right w:val="single" w:sz="4" w:space="0" w:color="auto"/>
            </w:tcBorders>
            <w:shd w:val="clear" w:color="auto" w:fill="auto"/>
            <w:noWrap/>
            <w:hideMark/>
          </w:tcPr>
          <w:p w14:paraId="58081067"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7</w:t>
            </w:r>
          </w:p>
        </w:tc>
      </w:tr>
      <w:tr w:rsidR="00485843" w:rsidRPr="00485843" w14:paraId="713C81A7"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2C688758" w14:textId="77777777" w:rsidR="00485843" w:rsidRPr="00485843" w:rsidRDefault="00485843" w:rsidP="00485843">
            <w:pPr>
              <w:rPr>
                <w:rFonts w:eastAsia="Times New Roman" w:cstheme="minorHAnsi"/>
                <w:i/>
                <w:sz w:val="18"/>
                <w:szCs w:val="16"/>
              </w:rPr>
            </w:pPr>
            <w:r w:rsidRPr="00485843">
              <w:rPr>
                <w:rFonts w:cstheme="minorHAnsi"/>
                <w:sz w:val="18"/>
              </w:rPr>
              <w:t>Hypertensive heart disease</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411D07D8"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w:t>
            </w:r>
          </w:p>
        </w:tc>
        <w:tc>
          <w:tcPr>
            <w:tcW w:w="1041" w:type="dxa"/>
            <w:tcBorders>
              <w:top w:val="single" w:sz="4" w:space="0" w:color="auto"/>
              <w:left w:val="nil"/>
              <w:bottom w:val="single" w:sz="4" w:space="0" w:color="auto"/>
              <w:right w:val="single" w:sz="4" w:space="0" w:color="auto"/>
            </w:tcBorders>
            <w:shd w:val="clear" w:color="auto" w:fill="auto"/>
            <w:noWrap/>
            <w:hideMark/>
          </w:tcPr>
          <w:p w14:paraId="11C2D13F"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7</w:t>
            </w:r>
          </w:p>
        </w:tc>
        <w:tc>
          <w:tcPr>
            <w:tcW w:w="1004" w:type="dxa"/>
            <w:tcBorders>
              <w:top w:val="single" w:sz="4" w:space="0" w:color="auto"/>
              <w:left w:val="nil"/>
              <w:bottom w:val="single" w:sz="4" w:space="0" w:color="auto"/>
              <w:right w:val="single" w:sz="4" w:space="0" w:color="auto"/>
            </w:tcBorders>
            <w:shd w:val="clear" w:color="auto" w:fill="auto"/>
            <w:noWrap/>
            <w:hideMark/>
          </w:tcPr>
          <w:p w14:paraId="79E22750"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8</w:t>
            </w:r>
          </w:p>
        </w:tc>
        <w:tc>
          <w:tcPr>
            <w:tcW w:w="1004" w:type="dxa"/>
            <w:tcBorders>
              <w:top w:val="single" w:sz="4" w:space="0" w:color="auto"/>
              <w:left w:val="nil"/>
              <w:bottom w:val="single" w:sz="4" w:space="0" w:color="auto"/>
              <w:right w:val="single" w:sz="4" w:space="0" w:color="auto"/>
            </w:tcBorders>
            <w:shd w:val="clear" w:color="auto" w:fill="auto"/>
            <w:noWrap/>
            <w:hideMark/>
          </w:tcPr>
          <w:p w14:paraId="740B2890"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c>
          <w:tcPr>
            <w:tcW w:w="1004" w:type="dxa"/>
            <w:tcBorders>
              <w:top w:val="single" w:sz="4" w:space="0" w:color="auto"/>
              <w:left w:val="nil"/>
              <w:bottom w:val="single" w:sz="4" w:space="0" w:color="auto"/>
              <w:right w:val="single" w:sz="4" w:space="0" w:color="auto"/>
            </w:tcBorders>
            <w:shd w:val="clear" w:color="auto" w:fill="auto"/>
            <w:noWrap/>
            <w:hideMark/>
          </w:tcPr>
          <w:p w14:paraId="6B2009EE"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c>
          <w:tcPr>
            <w:tcW w:w="1004" w:type="dxa"/>
            <w:tcBorders>
              <w:top w:val="single" w:sz="4" w:space="0" w:color="auto"/>
              <w:left w:val="nil"/>
              <w:bottom w:val="single" w:sz="4" w:space="0" w:color="auto"/>
              <w:right w:val="single" w:sz="4" w:space="0" w:color="auto"/>
            </w:tcBorders>
            <w:shd w:val="clear" w:color="auto" w:fill="auto"/>
            <w:noWrap/>
            <w:hideMark/>
          </w:tcPr>
          <w:p w14:paraId="4729E5C6"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w:t>
            </w:r>
          </w:p>
        </w:tc>
        <w:tc>
          <w:tcPr>
            <w:tcW w:w="1010" w:type="dxa"/>
            <w:tcBorders>
              <w:top w:val="single" w:sz="4" w:space="0" w:color="auto"/>
              <w:left w:val="nil"/>
              <w:bottom w:val="single" w:sz="4" w:space="0" w:color="auto"/>
              <w:right w:val="single" w:sz="4" w:space="0" w:color="auto"/>
            </w:tcBorders>
            <w:shd w:val="clear" w:color="auto" w:fill="auto"/>
            <w:noWrap/>
            <w:hideMark/>
          </w:tcPr>
          <w:p w14:paraId="2D60AF94"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5</w:t>
            </w:r>
          </w:p>
        </w:tc>
      </w:tr>
      <w:tr w:rsidR="00485843" w:rsidRPr="00485843" w14:paraId="2B709745"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3946C90C" w14:textId="77777777" w:rsidR="00485843" w:rsidRPr="00485843" w:rsidRDefault="00485843" w:rsidP="00485843">
            <w:pPr>
              <w:rPr>
                <w:rFonts w:eastAsia="Times New Roman" w:cstheme="minorHAnsi"/>
                <w:i/>
                <w:sz w:val="18"/>
                <w:szCs w:val="16"/>
              </w:rPr>
            </w:pPr>
            <w:r w:rsidRPr="00485843">
              <w:rPr>
                <w:rFonts w:cstheme="minorHAnsi"/>
                <w:sz w:val="18"/>
              </w:rPr>
              <w:t>Ischemic heart disease</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6B9BA20E"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34</w:t>
            </w:r>
          </w:p>
        </w:tc>
        <w:tc>
          <w:tcPr>
            <w:tcW w:w="1041" w:type="dxa"/>
            <w:tcBorders>
              <w:top w:val="single" w:sz="4" w:space="0" w:color="auto"/>
              <w:left w:val="nil"/>
              <w:bottom w:val="single" w:sz="4" w:space="0" w:color="auto"/>
              <w:right w:val="single" w:sz="4" w:space="0" w:color="auto"/>
            </w:tcBorders>
            <w:shd w:val="clear" w:color="auto" w:fill="auto"/>
            <w:noWrap/>
            <w:hideMark/>
          </w:tcPr>
          <w:p w14:paraId="4CA4E4FA"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65</w:t>
            </w:r>
          </w:p>
        </w:tc>
        <w:tc>
          <w:tcPr>
            <w:tcW w:w="1004" w:type="dxa"/>
            <w:tcBorders>
              <w:top w:val="single" w:sz="4" w:space="0" w:color="auto"/>
              <w:left w:val="nil"/>
              <w:bottom w:val="single" w:sz="4" w:space="0" w:color="auto"/>
              <w:right w:val="single" w:sz="4" w:space="0" w:color="auto"/>
            </w:tcBorders>
            <w:shd w:val="clear" w:color="auto" w:fill="auto"/>
            <w:noWrap/>
            <w:hideMark/>
          </w:tcPr>
          <w:p w14:paraId="6CF12841"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48</w:t>
            </w:r>
          </w:p>
        </w:tc>
        <w:tc>
          <w:tcPr>
            <w:tcW w:w="1004" w:type="dxa"/>
            <w:tcBorders>
              <w:top w:val="single" w:sz="4" w:space="0" w:color="auto"/>
              <w:left w:val="nil"/>
              <w:bottom w:val="single" w:sz="4" w:space="0" w:color="auto"/>
              <w:right w:val="single" w:sz="4" w:space="0" w:color="auto"/>
            </w:tcBorders>
            <w:shd w:val="clear" w:color="auto" w:fill="auto"/>
            <w:noWrap/>
            <w:hideMark/>
          </w:tcPr>
          <w:p w14:paraId="7AA232DB"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37</w:t>
            </w:r>
          </w:p>
        </w:tc>
        <w:tc>
          <w:tcPr>
            <w:tcW w:w="1004" w:type="dxa"/>
            <w:tcBorders>
              <w:top w:val="single" w:sz="4" w:space="0" w:color="auto"/>
              <w:left w:val="nil"/>
              <w:bottom w:val="single" w:sz="4" w:space="0" w:color="auto"/>
              <w:right w:val="single" w:sz="4" w:space="0" w:color="auto"/>
            </w:tcBorders>
            <w:shd w:val="clear" w:color="auto" w:fill="auto"/>
            <w:noWrap/>
            <w:hideMark/>
          </w:tcPr>
          <w:p w14:paraId="3B85F578"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62</w:t>
            </w:r>
          </w:p>
        </w:tc>
        <w:tc>
          <w:tcPr>
            <w:tcW w:w="1004" w:type="dxa"/>
            <w:tcBorders>
              <w:top w:val="single" w:sz="4" w:space="0" w:color="auto"/>
              <w:left w:val="nil"/>
              <w:bottom w:val="single" w:sz="4" w:space="0" w:color="auto"/>
              <w:right w:val="single" w:sz="4" w:space="0" w:color="auto"/>
            </w:tcBorders>
            <w:shd w:val="clear" w:color="auto" w:fill="auto"/>
            <w:noWrap/>
            <w:hideMark/>
          </w:tcPr>
          <w:p w14:paraId="1D26C474"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50</w:t>
            </w:r>
          </w:p>
        </w:tc>
        <w:tc>
          <w:tcPr>
            <w:tcW w:w="1010" w:type="dxa"/>
            <w:tcBorders>
              <w:top w:val="single" w:sz="4" w:space="0" w:color="auto"/>
              <w:left w:val="nil"/>
              <w:bottom w:val="single" w:sz="4" w:space="0" w:color="auto"/>
              <w:right w:val="single" w:sz="4" w:space="0" w:color="auto"/>
            </w:tcBorders>
            <w:shd w:val="clear" w:color="auto" w:fill="auto"/>
            <w:noWrap/>
            <w:hideMark/>
          </w:tcPr>
          <w:p w14:paraId="734B5108"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49</w:t>
            </w:r>
          </w:p>
        </w:tc>
      </w:tr>
      <w:tr w:rsidR="00485843" w:rsidRPr="00485843" w14:paraId="0670A7EC"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1967F32F" w14:textId="77777777" w:rsidR="00485843" w:rsidRPr="00485843" w:rsidRDefault="00485843" w:rsidP="00485843">
            <w:pPr>
              <w:rPr>
                <w:rFonts w:eastAsia="Times New Roman" w:cstheme="minorHAnsi"/>
                <w:i/>
                <w:sz w:val="18"/>
                <w:szCs w:val="16"/>
              </w:rPr>
            </w:pPr>
            <w:r w:rsidRPr="00485843">
              <w:rPr>
                <w:rFonts w:cstheme="minorHAnsi"/>
                <w:sz w:val="18"/>
              </w:rPr>
              <w:t>Lung Cancer</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43E8FFA1"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25</w:t>
            </w:r>
          </w:p>
        </w:tc>
        <w:tc>
          <w:tcPr>
            <w:tcW w:w="1041" w:type="dxa"/>
            <w:tcBorders>
              <w:top w:val="single" w:sz="4" w:space="0" w:color="auto"/>
              <w:left w:val="nil"/>
              <w:bottom w:val="single" w:sz="4" w:space="0" w:color="auto"/>
              <w:right w:val="single" w:sz="4" w:space="0" w:color="auto"/>
            </w:tcBorders>
            <w:shd w:val="clear" w:color="auto" w:fill="auto"/>
            <w:noWrap/>
            <w:hideMark/>
          </w:tcPr>
          <w:p w14:paraId="5CA3AE1C"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24</w:t>
            </w:r>
          </w:p>
        </w:tc>
        <w:tc>
          <w:tcPr>
            <w:tcW w:w="1004" w:type="dxa"/>
            <w:tcBorders>
              <w:top w:val="single" w:sz="4" w:space="0" w:color="auto"/>
              <w:left w:val="nil"/>
              <w:bottom w:val="single" w:sz="4" w:space="0" w:color="auto"/>
              <w:right w:val="single" w:sz="4" w:space="0" w:color="auto"/>
            </w:tcBorders>
            <w:shd w:val="clear" w:color="auto" w:fill="auto"/>
            <w:noWrap/>
            <w:hideMark/>
          </w:tcPr>
          <w:p w14:paraId="0E5B5439"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23</w:t>
            </w:r>
          </w:p>
        </w:tc>
        <w:tc>
          <w:tcPr>
            <w:tcW w:w="1004" w:type="dxa"/>
            <w:tcBorders>
              <w:top w:val="single" w:sz="4" w:space="0" w:color="auto"/>
              <w:left w:val="nil"/>
              <w:bottom w:val="single" w:sz="4" w:space="0" w:color="auto"/>
              <w:right w:val="single" w:sz="4" w:space="0" w:color="auto"/>
            </w:tcBorders>
            <w:shd w:val="clear" w:color="auto" w:fill="auto"/>
            <w:noWrap/>
            <w:hideMark/>
          </w:tcPr>
          <w:p w14:paraId="60BABF55"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21</w:t>
            </w:r>
          </w:p>
        </w:tc>
        <w:tc>
          <w:tcPr>
            <w:tcW w:w="1004" w:type="dxa"/>
            <w:tcBorders>
              <w:top w:val="single" w:sz="4" w:space="0" w:color="auto"/>
              <w:left w:val="nil"/>
              <w:bottom w:val="single" w:sz="4" w:space="0" w:color="auto"/>
              <w:right w:val="single" w:sz="4" w:space="0" w:color="auto"/>
            </w:tcBorders>
            <w:shd w:val="clear" w:color="auto" w:fill="auto"/>
            <w:noWrap/>
            <w:hideMark/>
          </w:tcPr>
          <w:p w14:paraId="774B1BA8"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17</w:t>
            </w:r>
          </w:p>
        </w:tc>
        <w:tc>
          <w:tcPr>
            <w:tcW w:w="1004" w:type="dxa"/>
            <w:tcBorders>
              <w:top w:val="single" w:sz="4" w:space="0" w:color="auto"/>
              <w:left w:val="nil"/>
              <w:bottom w:val="single" w:sz="4" w:space="0" w:color="auto"/>
              <w:right w:val="single" w:sz="4" w:space="0" w:color="auto"/>
            </w:tcBorders>
            <w:shd w:val="clear" w:color="auto" w:fill="auto"/>
            <w:noWrap/>
            <w:hideMark/>
          </w:tcPr>
          <w:p w14:paraId="1770FEEF"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27</w:t>
            </w:r>
          </w:p>
        </w:tc>
        <w:tc>
          <w:tcPr>
            <w:tcW w:w="1010" w:type="dxa"/>
            <w:tcBorders>
              <w:top w:val="single" w:sz="4" w:space="0" w:color="auto"/>
              <w:left w:val="nil"/>
              <w:bottom w:val="single" w:sz="4" w:space="0" w:color="auto"/>
              <w:right w:val="single" w:sz="4" w:space="0" w:color="auto"/>
            </w:tcBorders>
            <w:shd w:val="clear" w:color="auto" w:fill="auto"/>
            <w:noWrap/>
            <w:hideMark/>
          </w:tcPr>
          <w:p w14:paraId="64F0D6E3"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24</w:t>
            </w:r>
          </w:p>
        </w:tc>
      </w:tr>
      <w:tr w:rsidR="00485843" w:rsidRPr="00485843" w14:paraId="04DEDEBB"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2AE6B9F7" w14:textId="77777777" w:rsidR="00485843" w:rsidRPr="00485843" w:rsidRDefault="00485843" w:rsidP="00485843">
            <w:pPr>
              <w:rPr>
                <w:rFonts w:eastAsia="Times New Roman" w:cstheme="minorHAnsi"/>
                <w:i/>
                <w:sz w:val="18"/>
                <w:szCs w:val="16"/>
              </w:rPr>
            </w:pPr>
            <w:r w:rsidRPr="00485843">
              <w:rPr>
                <w:rFonts w:cstheme="minorHAnsi"/>
                <w:sz w:val="18"/>
              </w:rPr>
              <w:t>COPD</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7078F92B"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7</w:t>
            </w:r>
          </w:p>
        </w:tc>
        <w:tc>
          <w:tcPr>
            <w:tcW w:w="1041" w:type="dxa"/>
            <w:tcBorders>
              <w:top w:val="single" w:sz="4" w:space="0" w:color="auto"/>
              <w:left w:val="nil"/>
              <w:bottom w:val="single" w:sz="4" w:space="0" w:color="auto"/>
              <w:right w:val="single" w:sz="4" w:space="0" w:color="auto"/>
            </w:tcBorders>
            <w:shd w:val="clear" w:color="auto" w:fill="auto"/>
            <w:noWrap/>
            <w:hideMark/>
          </w:tcPr>
          <w:p w14:paraId="6BFBC88D"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17</w:t>
            </w:r>
          </w:p>
        </w:tc>
        <w:tc>
          <w:tcPr>
            <w:tcW w:w="1004" w:type="dxa"/>
            <w:tcBorders>
              <w:top w:val="single" w:sz="4" w:space="0" w:color="auto"/>
              <w:left w:val="nil"/>
              <w:bottom w:val="single" w:sz="4" w:space="0" w:color="auto"/>
              <w:right w:val="single" w:sz="4" w:space="0" w:color="auto"/>
            </w:tcBorders>
            <w:shd w:val="clear" w:color="auto" w:fill="auto"/>
            <w:noWrap/>
            <w:hideMark/>
          </w:tcPr>
          <w:p w14:paraId="3549B2A6"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12</w:t>
            </w:r>
          </w:p>
        </w:tc>
        <w:tc>
          <w:tcPr>
            <w:tcW w:w="1004" w:type="dxa"/>
            <w:tcBorders>
              <w:top w:val="single" w:sz="4" w:space="0" w:color="auto"/>
              <w:left w:val="nil"/>
              <w:bottom w:val="single" w:sz="4" w:space="0" w:color="auto"/>
              <w:right w:val="single" w:sz="4" w:space="0" w:color="auto"/>
            </w:tcBorders>
            <w:shd w:val="clear" w:color="auto" w:fill="auto"/>
            <w:noWrap/>
            <w:hideMark/>
          </w:tcPr>
          <w:p w14:paraId="675753A8"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16</w:t>
            </w:r>
          </w:p>
        </w:tc>
        <w:tc>
          <w:tcPr>
            <w:tcW w:w="1004" w:type="dxa"/>
            <w:tcBorders>
              <w:top w:val="single" w:sz="4" w:space="0" w:color="auto"/>
              <w:left w:val="nil"/>
              <w:bottom w:val="single" w:sz="4" w:space="0" w:color="auto"/>
              <w:right w:val="single" w:sz="4" w:space="0" w:color="auto"/>
            </w:tcBorders>
            <w:shd w:val="clear" w:color="auto" w:fill="auto"/>
            <w:noWrap/>
            <w:hideMark/>
          </w:tcPr>
          <w:p w14:paraId="1C314D91"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17</w:t>
            </w:r>
          </w:p>
        </w:tc>
        <w:tc>
          <w:tcPr>
            <w:tcW w:w="1004" w:type="dxa"/>
            <w:tcBorders>
              <w:top w:val="single" w:sz="4" w:space="0" w:color="auto"/>
              <w:left w:val="nil"/>
              <w:bottom w:val="single" w:sz="4" w:space="0" w:color="auto"/>
              <w:right w:val="single" w:sz="4" w:space="0" w:color="auto"/>
            </w:tcBorders>
            <w:shd w:val="clear" w:color="auto" w:fill="auto"/>
            <w:noWrap/>
            <w:hideMark/>
          </w:tcPr>
          <w:p w14:paraId="2A797EFB"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23</w:t>
            </w:r>
          </w:p>
        </w:tc>
        <w:tc>
          <w:tcPr>
            <w:tcW w:w="1010" w:type="dxa"/>
            <w:tcBorders>
              <w:top w:val="single" w:sz="4" w:space="0" w:color="auto"/>
              <w:left w:val="nil"/>
              <w:bottom w:val="single" w:sz="4" w:space="0" w:color="auto"/>
              <w:right w:val="single" w:sz="4" w:space="0" w:color="auto"/>
            </w:tcBorders>
            <w:shd w:val="clear" w:color="auto" w:fill="auto"/>
            <w:noWrap/>
            <w:hideMark/>
          </w:tcPr>
          <w:p w14:paraId="12092BB8"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15</w:t>
            </w:r>
          </w:p>
        </w:tc>
      </w:tr>
      <w:tr w:rsidR="00485843" w:rsidRPr="00485843" w14:paraId="1B8BBA51"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751357D7" w14:textId="77777777" w:rsidR="00485843" w:rsidRPr="00485843" w:rsidRDefault="00485843" w:rsidP="00485843">
            <w:pPr>
              <w:rPr>
                <w:rFonts w:eastAsia="Times New Roman" w:cstheme="minorHAnsi"/>
                <w:i/>
                <w:sz w:val="18"/>
                <w:szCs w:val="16"/>
              </w:rPr>
            </w:pPr>
            <w:r w:rsidRPr="00485843">
              <w:rPr>
                <w:rFonts w:cstheme="minorHAnsi"/>
                <w:sz w:val="18"/>
              </w:rPr>
              <w:t>Asthma</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021DBDE2"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c>
          <w:tcPr>
            <w:tcW w:w="1041" w:type="dxa"/>
            <w:tcBorders>
              <w:top w:val="single" w:sz="4" w:space="0" w:color="auto"/>
              <w:left w:val="nil"/>
              <w:bottom w:val="single" w:sz="4" w:space="0" w:color="auto"/>
              <w:right w:val="single" w:sz="4" w:space="0" w:color="auto"/>
            </w:tcBorders>
            <w:shd w:val="clear" w:color="auto" w:fill="auto"/>
            <w:noWrap/>
            <w:hideMark/>
          </w:tcPr>
          <w:p w14:paraId="4A0A346F"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c>
          <w:tcPr>
            <w:tcW w:w="1004" w:type="dxa"/>
            <w:tcBorders>
              <w:top w:val="single" w:sz="4" w:space="0" w:color="auto"/>
              <w:left w:val="nil"/>
              <w:bottom w:val="single" w:sz="4" w:space="0" w:color="auto"/>
              <w:right w:val="single" w:sz="4" w:space="0" w:color="auto"/>
            </w:tcBorders>
            <w:shd w:val="clear" w:color="auto" w:fill="auto"/>
            <w:noWrap/>
            <w:hideMark/>
          </w:tcPr>
          <w:p w14:paraId="048A5C0C"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w:t>
            </w:r>
          </w:p>
        </w:tc>
        <w:tc>
          <w:tcPr>
            <w:tcW w:w="1004" w:type="dxa"/>
            <w:tcBorders>
              <w:top w:val="single" w:sz="4" w:space="0" w:color="auto"/>
              <w:left w:val="nil"/>
              <w:bottom w:val="single" w:sz="4" w:space="0" w:color="auto"/>
              <w:right w:val="single" w:sz="4" w:space="0" w:color="auto"/>
            </w:tcBorders>
            <w:shd w:val="clear" w:color="auto" w:fill="auto"/>
            <w:noWrap/>
            <w:hideMark/>
          </w:tcPr>
          <w:p w14:paraId="4AF9FB0C"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c>
          <w:tcPr>
            <w:tcW w:w="1004" w:type="dxa"/>
            <w:tcBorders>
              <w:top w:val="single" w:sz="4" w:space="0" w:color="auto"/>
              <w:left w:val="nil"/>
              <w:bottom w:val="single" w:sz="4" w:space="0" w:color="auto"/>
              <w:right w:val="single" w:sz="4" w:space="0" w:color="auto"/>
            </w:tcBorders>
            <w:shd w:val="clear" w:color="auto" w:fill="auto"/>
            <w:noWrap/>
            <w:hideMark/>
          </w:tcPr>
          <w:p w14:paraId="7320C828"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4</w:t>
            </w:r>
          </w:p>
        </w:tc>
        <w:tc>
          <w:tcPr>
            <w:tcW w:w="1004" w:type="dxa"/>
            <w:tcBorders>
              <w:top w:val="single" w:sz="4" w:space="0" w:color="auto"/>
              <w:left w:val="nil"/>
              <w:bottom w:val="single" w:sz="4" w:space="0" w:color="auto"/>
              <w:right w:val="single" w:sz="4" w:space="0" w:color="auto"/>
            </w:tcBorders>
            <w:shd w:val="clear" w:color="auto" w:fill="auto"/>
            <w:noWrap/>
            <w:hideMark/>
          </w:tcPr>
          <w:p w14:paraId="4BABADB4"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4</w:t>
            </w:r>
          </w:p>
        </w:tc>
        <w:tc>
          <w:tcPr>
            <w:tcW w:w="1010" w:type="dxa"/>
            <w:tcBorders>
              <w:top w:val="single" w:sz="4" w:space="0" w:color="auto"/>
              <w:left w:val="nil"/>
              <w:bottom w:val="single" w:sz="4" w:space="0" w:color="auto"/>
              <w:right w:val="single" w:sz="4" w:space="0" w:color="auto"/>
            </w:tcBorders>
            <w:shd w:val="clear" w:color="auto" w:fill="auto"/>
            <w:noWrap/>
            <w:hideMark/>
          </w:tcPr>
          <w:p w14:paraId="14339FF2"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r>
      <w:tr w:rsidR="00485843" w:rsidRPr="00485843" w14:paraId="0576CAE7"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5A778021" w14:textId="77777777" w:rsidR="00485843" w:rsidRPr="00485843" w:rsidRDefault="00485843" w:rsidP="00485843">
            <w:pPr>
              <w:rPr>
                <w:rFonts w:eastAsia="Times New Roman" w:cstheme="minorHAnsi"/>
                <w:i/>
                <w:sz w:val="18"/>
                <w:szCs w:val="16"/>
              </w:rPr>
            </w:pPr>
            <w:r w:rsidRPr="00485843">
              <w:rPr>
                <w:rFonts w:cstheme="minorHAnsi"/>
                <w:sz w:val="18"/>
              </w:rPr>
              <w:t>Peptic ulcer disease</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357B4F80"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w:t>
            </w:r>
          </w:p>
        </w:tc>
        <w:tc>
          <w:tcPr>
            <w:tcW w:w="1041" w:type="dxa"/>
            <w:tcBorders>
              <w:top w:val="single" w:sz="4" w:space="0" w:color="auto"/>
              <w:left w:val="nil"/>
              <w:bottom w:val="single" w:sz="4" w:space="0" w:color="auto"/>
              <w:right w:val="single" w:sz="4" w:space="0" w:color="auto"/>
            </w:tcBorders>
            <w:shd w:val="clear" w:color="auto" w:fill="auto"/>
            <w:noWrap/>
            <w:hideMark/>
          </w:tcPr>
          <w:p w14:paraId="56A5AF59"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w:t>
            </w:r>
          </w:p>
        </w:tc>
        <w:tc>
          <w:tcPr>
            <w:tcW w:w="1004" w:type="dxa"/>
            <w:tcBorders>
              <w:top w:val="single" w:sz="4" w:space="0" w:color="auto"/>
              <w:left w:val="nil"/>
              <w:bottom w:val="single" w:sz="4" w:space="0" w:color="auto"/>
              <w:right w:val="single" w:sz="4" w:space="0" w:color="auto"/>
            </w:tcBorders>
            <w:shd w:val="clear" w:color="auto" w:fill="auto"/>
            <w:noWrap/>
            <w:hideMark/>
          </w:tcPr>
          <w:p w14:paraId="2D44DEF9"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w:t>
            </w:r>
          </w:p>
        </w:tc>
        <w:tc>
          <w:tcPr>
            <w:tcW w:w="1004" w:type="dxa"/>
            <w:tcBorders>
              <w:top w:val="single" w:sz="4" w:space="0" w:color="auto"/>
              <w:left w:val="nil"/>
              <w:bottom w:val="single" w:sz="4" w:space="0" w:color="auto"/>
              <w:right w:val="single" w:sz="4" w:space="0" w:color="auto"/>
            </w:tcBorders>
            <w:shd w:val="clear" w:color="auto" w:fill="auto"/>
            <w:noWrap/>
            <w:hideMark/>
          </w:tcPr>
          <w:p w14:paraId="462AB0AD"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w:t>
            </w:r>
          </w:p>
        </w:tc>
        <w:tc>
          <w:tcPr>
            <w:tcW w:w="1004" w:type="dxa"/>
            <w:tcBorders>
              <w:top w:val="single" w:sz="4" w:space="0" w:color="auto"/>
              <w:left w:val="nil"/>
              <w:bottom w:val="single" w:sz="4" w:space="0" w:color="auto"/>
              <w:right w:val="single" w:sz="4" w:space="0" w:color="auto"/>
            </w:tcBorders>
            <w:shd w:val="clear" w:color="auto" w:fill="auto"/>
            <w:noWrap/>
            <w:hideMark/>
          </w:tcPr>
          <w:p w14:paraId="6EC8BBDB"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w:t>
            </w:r>
          </w:p>
        </w:tc>
        <w:tc>
          <w:tcPr>
            <w:tcW w:w="1004" w:type="dxa"/>
            <w:tcBorders>
              <w:top w:val="single" w:sz="4" w:space="0" w:color="auto"/>
              <w:left w:val="nil"/>
              <w:bottom w:val="single" w:sz="4" w:space="0" w:color="auto"/>
              <w:right w:val="single" w:sz="4" w:space="0" w:color="auto"/>
            </w:tcBorders>
            <w:shd w:val="clear" w:color="auto" w:fill="auto"/>
            <w:noWrap/>
            <w:hideMark/>
          </w:tcPr>
          <w:p w14:paraId="25DBA6B0"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w:t>
            </w:r>
          </w:p>
        </w:tc>
        <w:tc>
          <w:tcPr>
            <w:tcW w:w="1010" w:type="dxa"/>
            <w:tcBorders>
              <w:top w:val="single" w:sz="4" w:space="0" w:color="auto"/>
              <w:left w:val="nil"/>
              <w:bottom w:val="single" w:sz="4" w:space="0" w:color="auto"/>
              <w:right w:val="single" w:sz="4" w:space="0" w:color="auto"/>
            </w:tcBorders>
            <w:shd w:val="clear" w:color="auto" w:fill="auto"/>
            <w:noWrap/>
            <w:hideMark/>
          </w:tcPr>
          <w:p w14:paraId="76967797"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w:t>
            </w:r>
          </w:p>
        </w:tc>
      </w:tr>
      <w:tr w:rsidR="00485843" w:rsidRPr="00485843" w14:paraId="631DE2ED"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3952BAE3" w14:textId="77777777" w:rsidR="00485843" w:rsidRPr="00485843" w:rsidRDefault="00485843" w:rsidP="00485843">
            <w:pPr>
              <w:rPr>
                <w:rFonts w:eastAsia="Times New Roman" w:cstheme="minorHAnsi"/>
                <w:i/>
                <w:sz w:val="18"/>
                <w:szCs w:val="16"/>
              </w:rPr>
            </w:pPr>
            <w:r w:rsidRPr="00485843">
              <w:rPr>
                <w:rFonts w:cstheme="minorHAnsi"/>
                <w:sz w:val="18"/>
              </w:rPr>
              <w:t>Cirrhosis of the liver</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35D86E6E"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8</w:t>
            </w:r>
          </w:p>
        </w:tc>
        <w:tc>
          <w:tcPr>
            <w:tcW w:w="1041" w:type="dxa"/>
            <w:tcBorders>
              <w:top w:val="single" w:sz="4" w:space="0" w:color="auto"/>
              <w:left w:val="nil"/>
              <w:bottom w:val="single" w:sz="4" w:space="0" w:color="auto"/>
              <w:right w:val="single" w:sz="4" w:space="0" w:color="auto"/>
            </w:tcBorders>
            <w:shd w:val="clear" w:color="auto" w:fill="auto"/>
            <w:noWrap/>
            <w:hideMark/>
          </w:tcPr>
          <w:p w14:paraId="4B11553E"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10</w:t>
            </w:r>
          </w:p>
        </w:tc>
        <w:tc>
          <w:tcPr>
            <w:tcW w:w="1004" w:type="dxa"/>
            <w:tcBorders>
              <w:top w:val="single" w:sz="4" w:space="0" w:color="auto"/>
              <w:left w:val="nil"/>
              <w:bottom w:val="single" w:sz="4" w:space="0" w:color="auto"/>
              <w:right w:val="single" w:sz="4" w:space="0" w:color="auto"/>
            </w:tcBorders>
            <w:shd w:val="clear" w:color="auto" w:fill="auto"/>
            <w:noWrap/>
            <w:hideMark/>
          </w:tcPr>
          <w:p w14:paraId="72FFF8D9"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8</w:t>
            </w:r>
          </w:p>
        </w:tc>
        <w:tc>
          <w:tcPr>
            <w:tcW w:w="1004" w:type="dxa"/>
            <w:tcBorders>
              <w:top w:val="single" w:sz="4" w:space="0" w:color="auto"/>
              <w:left w:val="nil"/>
              <w:bottom w:val="single" w:sz="4" w:space="0" w:color="auto"/>
              <w:right w:val="single" w:sz="4" w:space="0" w:color="auto"/>
            </w:tcBorders>
            <w:shd w:val="clear" w:color="auto" w:fill="auto"/>
            <w:noWrap/>
            <w:hideMark/>
          </w:tcPr>
          <w:p w14:paraId="60FA880E"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7</w:t>
            </w:r>
          </w:p>
        </w:tc>
        <w:tc>
          <w:tcPr>
            <w:tcW w:w="1004" w:type="dxa"/>
            <w:tcBorders>
              <w:top w:val="single" w:sz="4" w:space="0" w:color="auto"/>
              <w:left w:val="nil"/>
              <w:bottom w:val="single" w:sz="4" w:space="0" w:color="auto"/>
              <w:right w:val="single" w:sz="4" w:space="0" w:color="auto"/>
            </w:tcBorders>
            <w:shd w:val="clear" w:color="auto" w:fill="auto"/>
            <w:noWrap/>
            <w:hideMark/>
          </w:tcPr>
          <w:p w14:paraId="0642583B"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5</w:t>
            </w:r>
          </w:p>
        </w:tc>
        <w:tc>
          <w:tcPr>
            <w:tcW w:w="1004" w:type="dxa"/>
            <w:tcBorders>
              <w:top w:val="single" w:sz="4" w:space="0" w:color="auto"/>
              <w:left w:val="nil"/>
              <w:bottom w:val="single" w:sz="4" w:space="0" w:color="auto"/>
              <w:right w:val="single" w:sz="4" w:space="0" w:color="auto"/>
            </w:tcBorders>
            <w:shd w:val="clear" w:color="auto" w:fill="auto"/>
            <w:noWrap/>
            <w:hideMark/>
          </w:tcPr>
          <w:p w14:paraId="3A3F8C6D"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7</w:t>
            </w:r>
          </w:p>
        </w:tc>
        <w:tc>
          <w:tcPr>
            <w:tcW w:w="1010" w:type="dxa"/>
            <w:tcBorders>
              <w:top w:val="single" w:sz="4" w:space="0" w:color="auto"/>
              <w:left w:val="nil"/>
              <w:bottom w:val="single" w:sz="4" w:space="0" w:color="auto"/>
              <w:right w:val="single" w:sz="4" w:space="0" w:color="auto"/>
            </w:tcBorders>
            <w:shd w:val="clear" w:color="auto" w:fill="auto"/>
            <w:noWrap/>
            <w:hideMark/>
          </w:tcPr>
          <w:p w14:paraId="32FB05E5"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8</w:t>
            </w:r>
          </w:p>
        </w:tc>
      </w:tr>
      <w:tr w:rsidR="00485843" w:rsidRPr="00485843" w14:paraId="17217131"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0C979BE8" w14:textId="77777777" w:rsidR="00485843" w:rsidRPr="00485843" w:rsidRDefault="00485843" w:rsidP="00485843">
            <w:pPr>
              <w:rPr>
                <w:rFonts w:eastAsia="Times New Roman" w:cstheme="minorHAnsi"/>
                <w:i/>
                <w:sz w:val="18"/>
                <w:szCs w:val="16"/>
              </w:rPr>
            </w:pPr>
            <w:r w:rsidRPr="00485843">
              <w:rPr>
                <w:rFonts w:cstheme="minorHAnsi"/>
                <w:sz w:val="18"/>
              </w:rPr>
              <w:t>Rheumatoid arthritis</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2F44C5C9"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w:t>
            </w:r>
          </w:p>
        </w:tc>
        <w:tc>
          <w:tcPr>
            <w:tcW w:w="1041" w:type="dxa"/>
            <w:tcBorders>
              <w:top w:val="single" w:sz="4" w:space="0" w:color="auto"/>
              <w:left w:val="nil"/>
              <w:bottom w:val="single" w:sz="4" w:space="0" w:color="auto"/>
              <w:right w:val="single" w:sz="4" w:space="0" w:color="auto"/>
            </w:tcBorders>
            <w:shd w:val="clear" w:color="auto" w:fill="auto"/>
            <w:noWrap/>
            <w:hideMark/>
          </w:tcPr>
          <w:p w14:paraId="7C6473D4"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w:t>
            </w:r>
          </w:p>
        </w:tc>
        <w:tc>
          <w:tcPr>
            <w:tcW w:w="1004" w:type="dxa"/>
            <w:tcBorders>
              <w:top w:val="single" w:sz="4" w:space="0" w:color="auto"/>
              <w:left w:val="nil"/>
              <w:bottom w:val="single" w:sz="4" w:space="0" w:color="auto"/>
              <w:right w:val="single" w:sz="4" w:space="0" w:color="auto"/>
            </w:tcBorders>
            <w:shd w:val="clear" w:color="auto" w:fill="auto"/>
            <w:noWrap/>
            <w:hideMark/>
          </w:tcPr>
          <w:p w14:paraId="34BC749E"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w:t>
            </w:r>
          </w:p>
        </w:tc>
        <w:tc>
          <w:tcPr>
            <w:tcW w:w="1004" w:type="dxa"/>
            <w:tcBorders>
              <w:top w:val="single" w:sz="4" w:space="0" w:color="auto"/>
              <w:left w:val="nil"/>
              <w:bottom w:val="single" w:sz="4" w:space="0" w:color="auto"/>
              <w:right w:val="single" w:sz="4" w:space="0" w:color="auto"/>
            </w:tcBorders>
            <w:shd w:val="clear" w:color="auto" w:fill="auto"/>
            <w:noWrap/>
            <w:hideMark/>
          </w:tcPr>
          <w:p w14:paraId="3CD29AC1"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c>
          <w:tcPr>
            <w:tcW w:w="1004" w:type="dxa"/>
            <w:tcBorders>
              <w:top w:val="single" w:sz="4" w:space="0" w:color="auto"/>
              <w:left w:val="nil"/>
              <w:bottom w:val="single" w:sz="4" w:space="0" w:color="auto"/>
              <w:right w:val="single" w:sz="4" w:space="0" w:color="auto"/>
            </w:tcBorders>
            <w:shd w:val="clear" w:color="auto" w:fill="auto"/>
            <w:noWrap/>
            <w:hideMark/>
          </w:tcPr>
          <w:p w14:paraId="7687B148"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2</w:t>
            </w:r>
          </w:p>
        </w:tc>
        <w:tc>
          <w:tcPr>
            <w:tcW w:w="1004" w:type="dxa"/>
            <w:tcBorders>
              <w:top w:val="single" w:sz="4" w:space="0" w:color="auto"/>
              <w:left w:val="nil"/>
              <w:bottom w:val="single" w:sz="4" w:space="0" w:color="auto"/>
              <w:right w:val="single" w:sz="4" w:space="0" w:color="auto"/>
            </w:tcBorders>
            <w:shd w:val="clear" w:color="auto" w:fill="auto"/>
            <w:noWrap/>
            <w:hideMark/>
          </w:tcPr>
          <w:p w14:paraId="4EA908D2"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c>
          <w:tcPr>
            <w:tcW w:w="1010" w:type="dxa"/>
            <w:tcBorders>
              <w:top w:val="single" w:sz="4" w:space="0" w:color="auto"/>
              <w:left w:val="nil"/>
              <w:bottom w:val="single" w:sz="4" w:space="0" w:color="auto"/>
              <w:right w:val="single" w:sz="4" w:space="0" w:color="auto"/>
            </w:tcBorders>
            <w:shd w:val="clear" w:color="auto" w:fill="auto"/>
            <w:noWrap/>
            <w:hideMark/>
          </w:tcPr>
          <w:p w14:paraId="45C44F42"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3</w:t>
            </w:r>
          </w:p>
        </w:tc>
      </w:tr>
      <w:tr w:rsidR="00485843" w:rsidRPr="00485843" w14:paraId="7C9E018F" w14:textId="77777777" w:rsidTr="00B816E3">
        <w:trPr>
          <w:trHeight w:val="278"/>
        </w:trPr>
        <w:tc>
          <w:tcPr>
            <w:tcW w:w="2743" w:type="dxa"/>
            <w:tcBorders>
              <w:top w:val="single" w:sz="4" w:space="0" w:color="auto"/>
              <w:left w:val="single" w:sz="4" w:space="0" w:color="auto"/>
              <w:bottom w:val="single" w:sz="4" w:space="0" w:color="auto"/>
              <w:right w:val="nil"/>
            </w:tcBorders>
            <w:shd w:val="clear" w:color="auto" w:fill="auto"/>
            <w:noWrap/>
            <w:hideMark/>
          </w:tcPr>
          <w:p w14:paraId="790032F3" w14:textId="77777777" w:rsidR="00485843" w:rsidRPr="00485843" w:rsidRDefault="00485843" w:rsidP="00485843">
            <w:pPr>
              <w:rPr>
                <w:rFonts w:eastAsia="Times New Roman" w:cstheme="minorHAnsi"/>
                <w:i/>
                <w:sz w:val="18"/>
                <w:szCs w:val="16"/>
              </w:rPr>
            </w:pPr>
            <w:r w:rsidRPr="00485843">
              <w:rPr>
                <w:rFonts w:cstheme="minorHAnsi"/>
                <w:sz w:val="18"/>
              </w:rPr>
              <w:t>Osteoarthritis</w:t>
            </w:r>
          </w:p>
        </w:tc>
        <w:tc>
          <w:tcPr>
            <w:tcW w:w="883" w:type="dxa"/>
            <w:tcBorders>
              <w:top w:val="single" w:sz="4" w:space="0" w:color="auto"/>
              <w:left w:val="single" w:sz="4" w:space="0" w:color="auto"/>
              <w:bottom w:val="single" w:sz="4" w:space="0" w:color="auto"/>
              <w:right w:val="single" w:sz="4" w:space="0" w:color="auto"/>
            </w:tcBorders>
            <w:shd w:val="clear" w:color="auto" w:fill="auto"/>
            <w:noWrap/>
            <w:hideMark/>
          </w:tcPr>
          <w:p w14:paraId="17AF7F6D"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6</w:t>
            </w:r>
          </w:p>
        </w:tc>
        <w:tc>
          <w:tcPr>
            <w:tcW w:w="1041" w:type="dxa"/>
            <w:tcBorders>
              <w:top w:val="single" w:sz="4" w:space="0" w:color="auto"/>
              <w:left w:val="nil"/>
              <w:bottom w:val="single" w:sz="4" w:space="0" w:color="auto"/>
              <w:right w:val="single" w:sz="4" w:space="0" w:color="auto"/>
            </w:tcBorders>
            <w:shd w:val="clear" w:color="auto" w:fill="auto"/>
            <w:noWrap/>
            <w:hideMark/>
          </w:tcPr>
          <w:p w14:paraId="42B848D9"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6</w:t>
            </w:r>
          </w:p>
        </w:tc>
        <w:tc>
          <w:tcPr>
            <w:tcW w:w="1004" w:type="dxa"/>
            <w:tcBorders>
              <w:top w:val="single" w:sz="4" w:space="0" w:color="auto"/>
              <w:left w:val="nil"/>
              <w:bottom w:val="single" w:sz="4" w:space="0" w:color="auto"/>
              <w:right w:val="single" w:sz="4" w:space="0" w:color="auto"/>
            </w:tcBorders>
            <w:shd w:val="clear" w:color="auto" w:fill="auto"/>
            <w:noWrap/>
            <w:hideMark/>
          </w:tcPr>
          <w:p w14:paraId="32CF74EA"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6</w:t>
            </w:r>
          </w:p>
        </w:tc>
        <w:tc>
          <w:tcPr>
            <w:tcW w:w="1004" w:type="dxa"/>
            <w:tcBorders>
              <w:top w:val="single" w:sz="4" w:space="0" w:color="auto"/>
              <w:left w:val="nil"/>
              <w:bottom w:val="single" w:sz="4" w:space="0" w:color="auto"/>
              <w:right w:val="single" w:sz="4" w:space="0" w:color="auto"/>
            </w:tcBorders>
            <w:shd w:val="clear" w:color="auto" w:fill="auto"/>
            <w:noWrap/>
            <w:hideMark/>
          </w:tcPr>
          <w:p w14:paraId="5BC504CE"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6</w:t>
            </w:r>
          </w:p>
        </w:tc>
        <w:tc>
          <w:tcPr>
            <w:tcW w:w="1004" w:type="dxa"/>
            <w:tcBorders>
              <w:top w:val="single" w:sz="4" w:space="0" w:color="auto"/>
              <w:left w:val="nil"/>
              <w:bottom w:val="single" w:sz="4" w:space="0" w:color="auto"/>
              <w:right w:val="single" w:sz="4" w:space="0" w:color="auto"/>
            </w:tcBorders>
            <w:shd w:val="clear" w:color="auto" w:fill="auto"/>
            <w:noWrap/>
            <w:hideMark/>
          </w:tcPr>
          <w:p w14:paraId="30563DD6"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6</w:t>
            </w:r>
          </w:p>
        </w:tc>
        <w:tc>
          <w:tcPr>
            <w:tcW w:w="1004" w:type="dxa"/>
            <w:tcBorders>
              <w:top w:val="single" w:sz="4" w:space="0" w:color="auto"/>
              <w:left w:val="nil"/>
              <w:bottom w:val="single" w:sz="4" w:space="0" w:color="auto"/>
              <w:right w:val="single" w:sz="4" w:space="0" w:color="auto"/>
            </w:tcBorders>
            <w:shd w:val="clear" w:color="auto" w:fill="auto"/>
            <w:noWrap/>
            <w:hideMark/>
          </w:tcPr>
          <w:p w14:paraId="778EFCE7"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6</w:t>
            </w:r>
          </w:p>
        </w:tc>
        <w:tc>
          <w:tcPr>
            <w:tcW w:w="1010" w:type="dxa"/>
            <w:tcBorders>
              <w:top w:val="single" w:sz="4" w:space="0" w:color="auto"/>
              <w:left w:val="nil"/>
              <w:bottom w:val="single" w:sz="4" w:space="0" w:color="auto"/>
              <w:right w:val="single" w:sz="4" w:space="0" w:color="auto"/>
            </w:tcBorders>
            <w:shd w:val="clear" w:color="auto" w:fill="auto"/>
            <w:noWrap/>
            <w:hideMark/>
          </w:tcPr>
          <w:p w14:paraId="438912AB" w14:textId="77777777" w:rsidR="00485843" w:rsidRPr="00485843" w:rsidRDefault="00485843" w:rsidP="00485843">
            <w:pPr>
              <w:jc w:val="right"/>
              <w:rPr>
                <w:rFonts w:eastAsia="Times New Roman" w:cstheme="minorHAnsi"/>
                <w:color w:val="000000"/>
                <w:sz w:val="18"/>
                <w:szCs w:val="16"/>
              </w:rPr>
            </w:pPr>
            <w:r w:rsidRPr="00485843">
              <w:rPr>
                <w:rFonts w:cstheme="minorHAnsi"/>
                <w:sz w:val="18"/>
              </w:rPr>
              <w:t>6</w:t>
            </w:r>
          </w:p>
        </w:tc>
      </w:tr>
      <w:bookmarkEnd w:id="198"/>
    </w:tbl>
    <w:p w14:paraId="54AECA2D" w14:textId="77777777" w:rsidR="00485843" w:rsidRPr="00485843" w:rsidRDefault="00485843" w:rsidP="00485843">
      <w:pPr>
        <w:rPr>
          <w:rFonts w:cstheme="minorHAnsi"/>
        </w:rPr>
      </w:pPr>
    </w:p>
    <w:p w14:paraId="508F0AAC" w14:textId="77777777" w:rsidR="00485843" w:rsidRPr="00485843" w:rsidRDefault="00485843" w:rsidP="00485843">
      <w:pPr>
        <w:rPr>
          <w:rFonts w:cstheme="minorHAnsi"/>
        </w:rPr>
      </w:pPr>
      <w:r w:rsidRPr="00485843">
        <w:rPr>
          <w:rFonts w:cstheme="minorHAnsi"/>
        </w:rPr>
        <w:br w:type="page"/>
      </w:r>
    </w:p>
    <w:p w14:paraId="1A9938A9" w14:textId="5C56334F" w:rsidR="00485843" w:rsidRPr="00485843" w:rsidRDefault="00485843" w:rsidP="00485843">
      <w:pPr>
        <w:keepNext/>
        <w:keepLines/>
        <w:spacing w:before="300" w:after="120"/>
        <w:ind w:left="851" w:right="57" w:hanging="851"/>
        <w:outlineLvl w:val="1"/>
        <w:rPr>
          <w:rFonts w:eastAsiaTheme="majorEastAsia" w:cstheme="majorBidi"/>
          <w:b/>
          <w:bCs/>
          <w:sz w:val="32"/>
          <w:szCs w:val="32"/>
        </w:rPr>
      </w:pPr>
      <w:r w:rsidRPr="00485843">
        <w:rPr>
          <w:rFonts w:eastAsiaTheme="majorEastAsia" w:cstheme="majorBidi"/>
          <w:b/>
          <w:bCs/>
          <w:sz w:val="32"/>
          <w:szCs w:val="32"/>
        </w:rPr>
        <w:t>1</w:t>
      </w:r>
      <w:r w:rsidR="00C376DD">
        <w:rPr>
          <w:rFonts w:eastAsiaTheme="majorEastAsia" w:cstheme="majorBidi"/>
          <w:b/>
          <w:bCs/>
          <w:sz w:val="32"/>
          <w:szCs w:val="32"/>
        </w:rPr>
        <w:t>1</w:t>
      </w:r>
      <w:r w:rsidRPr="00485843">
        <w:rPr>
          <w:rFonts w:eastAsiaTheme="majorEastAsia" w:cstheme="majorBidi"/>
          <w:b/>
          <w:bCs/>
          <w:sz w:val="32"/>
          <w:szCs w:val="32"/>
        </w:rPr>
        <w:t>: Productivity loss</w:t>
      </w:r>
      <w:bookmarkEnd w:id="154"/>
      <w:r w:rsidRPr="00485843">
        <w:rPr>
          <w:rFonts w:eastAsiaTheme="majorEastAsia" w:cstheme="majorBidi"/>
          <w:b/>
          <w:bCs/>
          <w:sz w:val="32"/>
          <w:szCs w:val="32"/>
        </w:rPr>
        <w:t xml:space="preserve"> </w:t>
      </w:r>
      <w:bookmarkEnd w:id="155"/>
      <w:bookmarkEnd w:id="156"/>
      <w:bookmarkEnd w:id="157"/>
    </w:p>
    <w:p w14:paraId="031F6C83"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14" w:name="_Toc20398558"/>
      <w:r w:rsidRPr="00485843">
        <w:rPr>
          <w:rFonts w:eastAsiaTheme="majorEastAsia" w:cstheme="minorHAnsi"/>
          <w:b/>
          <w:bCs/>
          <w:sz w:val="20"/>
          <w:szCs w:val="20"/>
        </w:rPr>
        <w:t>Background</w:t>
      </w:r>
      <w:bookmarkEnd w:id="214"/>
      <w:r w:rsidRPr="00485843">
        <w:rPr>
          <w:rFonts w:eastAsiaTheme="majorEastAsia" w:cstheme="minorHAnsi"/>
          <w:b/>
          <w:bCs/>
          <w:sz w:val="20"/>
          <w:szCs w:val="20"/>
        </w:rPr>
        <w:t xml:space="preserve"> </w:t>
      </w:r>
    </w:p>
    <w:p w14:paraId="67928B25"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Most fractures occur in elderly retired patients. However, in Sweden about 20% of fractures occur in pre-retirement ages </w:t>
      </w:r>
      <w:r w:rsidRPr="00485843">
        <w:rPr>
          <w:rFonts w:cstheme="minorHAnsi"/>
          <w:sz w:val="20"/>
        </w:rPr>
        <w:fldChar w:fldCharType="begin"/>
      </w:r>
      <w:r w:rsidRPr="00485843">
        <w:rPr>
          <w:rFonts w:cstheme="minorHAnsi"/>
          <w:sz w:val="20"/>
        </w:rPr>
        <w:instrText xml:space="preserve"> ADDIN EN.CITE &lt;EndNote&gt;&lt;Cite&gt;&lt;Author&gt;Kanis&lt;/Author&gt;&lt;Year&gt;2000&lt;/Year&gt;&lt;RecNum&gt;38&lt;/RecNum&gt;&lt;DisplayText&gt;[14]&lt;/DisplayText&gt;&lt;record&gt;&lt;rec-number&gt;38&lt;/rec-number&gt;&lt;foreign-keys&gt;&lt;key app="EN" db-id="95dfreepupz2foezrvixve005dv9esv2f9zz" timestamp="1519206019"&gt;38&lt;/key&gt;&lt;/foreign-keys&gt;&lt;ref-type name="Journal Article"&gt;17&lt;/ref-type&gt;&lt;contributors&gt;&lt;authors&gt;&lt;author&gt;Kanis, JA&lt;/author&gt;&lt;author&gt;Johnell, Olof&lt;/author&gt;&lt;author&gt;Oden, A&lt;/author&gt;&lt;author&gt;Sernbo, Ingemar&lt;/author&gt;&lt;author&gt;Redlund-Johnell, Inga&lt;/author&gt;&lt;author&gt;Dawson, A&lt;/author&gt;&lt;author&gt;De Laet, C&lt;/author&gt;&lt;author&gt;Jonsson, B&lt;/author&gt;&lt;/authors&gt;&lt;/contributors&gt;&lt;titles&gt;&lt;title&gt;Long-term risk of osteoporotic fracture in Malmö&lt;/title&gt;&lt;secondary-title&gt;Osteoporosis international&lt;/secondary-title&gt;&lt;/titles&gt;&lt;periodical&gt;&lt;full-title&gt;Osteoporosis International&lt;/full-title&gt;&lt;/periodical&gt;&lt;pages&gt;669-674&lt;/pages&gt;&lt;volume&gt;11&lt;/volume&gt;&lt;number&gt;8&lt;/number&gt;&lt;dates&gt;&lt;year&gt;2000&lt;/year&gt;&lt;/dates&gt;&lt;isbn&gt;0937-941X&lt;/isbn&gt;&lt;urls&gt;&lt;/urls&gt;&lt;/record&gt;&lt;/Cite&gt;&lt;/EndNote&gt;</w:instrText>
      </w:r>
      <w:r w:rsidRPr="00485843">
        <w:rPr>
          <w:rFonts w:cstheme="minorHAnsi"/>
          <w:sz w:val="20"/>
        </w:rPr>
        <w:fldChar w:fldCharType="separate"/>
      </w:r>
      <w:r w:rsidRPr="00485843">
        <w:rPr>
          <w:rFonts w:cstheme="minorHAnsi"/>
          <w:noProof/>
          <w:sz w:val="20"/>
        </w:rPr>
        <w:t>[14]</w:t>
      </w:r>
      <w:r w:rsidRPr="00485843">
        <w:rPr>
          <w:rFonts w:cstheme="minorHAnsi"/>
          <w:sz w:val="20"/>
        </w:rPr>
        <w:fldChar w:fldCharType="end"/>
      </w:r>
      <w:r w:rsidRPr="00485843">
        <w:rPr>
          <w:rFonts w:cstheme="minorHAnsi"/>
          <w:sz w:val="20"/>
        </w:rPr>
        <w:t xml:space="preserve">. If a fracture patient is still employed he/she most likely would be on sick leave during the recovery phase. Work absence both impacts the individual’s income and creates a societal cost due to the loss in productivity. This metric uses survey responses from the International Costs and Utilities Related to Osteoporotic Fractures Study (ICUROS) to estimate the number of sick days in the year after an osteoporotic fracture. </w:t>
      </w:r>
    </w:p>
    <w:p w14:paraId="7BF0F510" w14:textId="77777777" w:rsidR="00485843" w:rsidRPr="00485843" w:rsidRDefault="00485843" w:rsidP="00485843">
      <w:pPr>
        <w:keepNext/>
        <w:keepLines/>
        <w:spacing w:before="240" w:after="240" w:line="360" w:lineRule="auto"/>
        <w:ind w:right="-720"/>
        <w:outlineLvl w:val="2"/>
        <w:rPr>
          <w:rFonts w:eastAsiaTheme="majorEastAsia" w:cstheme="minorHAnsi"/>
          <w:b/>
          <w:bCs/>
          <w:sz w:val="20"/>
          <w:szCs w:val="20"/>
        </w:rPr>
      </w:pPr>
      <w:bookmarkStart w:id="215" w:name="_Toc20398559"/>
      <w:r w:rsidRPr="00485843">
        <w:rPr>
          <w:rFonts w:eastAsiaTheme="majorEastAsia" w:cstheme="minorHAnsi"/>
          <w:b/>
          <w:bCs/>
          <w:sz w:val="20"/>
          <w:szCs w:val="20"/>
        </w:rPr>
        <w:t>Methods</w:t>
      </w:r>
      <w:bookmarkEnd w:id="215"/>
    </w:p>
    <w:p w14:paraId="65F669DC" w14:textId="704FADE9" w:rsidR="00485843" w:rsidRPr="00485843" w:rsidRDefault="00485843" w:rsidP="00485843">
      <w:pPr>
        <w:spacing w:line="360" w:lineRule="auto"/>
        <w:ind w:right="57"/>
        <w:jc w:val="both"/>
        <w:rPr>
          <w:rFonts w:cstheme="minorHAnsi"/>
          <w:sz w:val="20"/>
        </w:rPr>
      </w:pPr>
      <w:r w:rsidRPr="00485843">
        <w:rPr>
          <w:rFonts w:cstheme="minorHAnsi"/>
          <w:sz w:val="20"/>
        </w:rPr>
        <w:t xml:space="preserve">The ICUROS collected data on fracture consequences over 18 months after fracture. The study enrolled 5,869 patients in 11 countries </w:t>
      </w:r>
      <w:r w:rsidRPr="00485843">
        <w:rPr>
          <w:rFonts w:cstheme="minorHAnsi"/>
          <w:sz w:val="20"/>
        </w:rPr>
        <w:fldChar w:fldCharType="begin">
          <w:fldData xml:space="preserve">PEVuZE5vdGU+PENpdGU+PEF1dGhvcj5Cb3Jnc3Ryb208L0F1dGhvcj48WWVhcj4yMDEzPC9ZZWFy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PjwvYWx0LXBlcmlvZGljYWw+PHBhZ2VzPjgxMS0yMzwvcGFnZXM+PHZvbHVtZT4yNDwvdm9sdW1l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c2lzIEZvdW5kYXRpb24gb2YgdGhlIFVTQTwvYWJici0xPjwvcGVyaW9kaWNhbD48YWx0LXBlcmlv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PEVuZE5vdGU+PENpdGU+PEF1dGhvcj5Cb3Jnc3Ryb208L0F1dGhvcj48WWVhcj4yMDEzPC9ZZWFy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PjwvYWx0LXBlcmlvZGljYWw+PHBhZ2VzPjgxMS0yMzwvcGFnZXM+PHZvbHVtZT4yNDwvdm9sdW1l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c2lzIEZvdW5kYXRpb24gb2YgdGhlIFVTQTwvYWJici0xPjwvcGVyaW9kaWNhbD48YWx0LXBlcmlv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[53, 71, 72]</w:t>
      </w:r>
      <w:r w:rsidRPr="00485843">
        <w:rPr>
          <w:rFonts w:cstheme="minorHAnsi"/>
          <w:sz w:val="20"/>
        </w:rPr>
        <w:fldChar w:fldCharType="end"/>
      </w:r>
      <w:r w:rsidRPr="00485843">
        <w:rPr>
          <w:rFonts w:cstheme="minorHAnsi"/>
          <w:sz w:val="20"/>
        </w:rPr>
        <w:t xml:space="preserve">. About 19% of the study population indicated they were employed before their fracture. The same study design as ICUROS was used in a Swedish study that enrolled 635 patients </w:t>
      </w:r>
      <w:r w:rsidRPr="00485843">
        <w:rPr>
          <w:rFonts w:cstheme="minorHAnsi"/>
          <w:sz w:val="20"/>
        </w:rPr>
        <w:fldChar w:fldCharType="begin"/>
      </w:r>
      <w:r w:rsidRPr="00485843">
        <w:rPr>
          <w:rFonts w:cstheme="minorHAnsi"/>
          <w:sz w:val="20"/>
        </w:rPr>
        <w:instrText xml:space="preserve"> ADDIN EN.CITE &lt;EndNote&gt;&lt;Cite&gt;&lt;Author&gt;Borgström&lt;/Author&gt;&lt;Year&gt;2006&lt;/Year&gt;&lt;RecNum&gt;142&lt;/RecNum&gt;&lt;DisplayText&gt;[42]&lt;/DisplayText&gt;&lt;record&gt;&lt;rec-number&gt;142&lt;/rec-number&gt;&lt;foreign-keys&gt;&lt;key app="EN" db-id="95dfreepupz2foezrvixve005dv9esv2f9zz" timestamp="1548415084"&gt;142&lt;/key&gt;&lt;/foreign-keys&gt;&lt;ref-type name="Journal Article"&gt;17&lt;/ref-type&gt;&lt;contributors&gt;&lt;authors&gt;&lt;author&gt;Borgström, Fredrik&lt;/author&gt;&lt;author&gt;Zethraeus, Niklas&lt;/author&gt;&lt;author&gt;Johnell, Olof&lt;/author&gt;&lt;author&gt;Lidgren, Lars&lt;/author&gt;&lt;author&gt;Ponzer, Sari&lt;/author&gt;&lt;author&gt;Svensson, Olle&lt;/author&gt;&lt;author&gt;Abdon, Peter&lt;/author&gt;&lt;author&gt;Ornstein, Ewald&lt;/author&gt;&lt;author&gt;Lunsjö, Karl&lt;/author&gt;&lt;author&gt;Thorngren, Karl Göran&lt;/author&gt;&lt;/authors&gt;&lt;/contributors&gt;&lt;titles&gt;&lt;title&gt;Costs and quality of life associated with osteoporosis-related fractures in Sweden&lt;/title&gt;&lt;secondary-title&gt;Osteoporosis international&lt;/secondary-title&gt;&lt;/titles&gt;&lt;periodical&gt;&lt;full-title&gt;Osteoporosis International&lt;/full-title&gt;&lt;/periodical&gt;&lt;pages&gt;637-650&lt;/pages&gt;&lt;volume&gt;17&lt;/volume&gt;&lt;number&gt;5&lt;/number&gt;&lt;dates&gt;&lt;year&gt;2006&lt;/year&gt;&lt;/dates&gt;&lt;isbn&gt;0937-941X&lt;/isbn&gt;&lt;urls&gt;&lt;/urls&gt;&lt;/record&gt;&lt;/Cite&gt;&lt;/EndNote&gt;</w:instrText>
      </w:r>
      <w:r w:rsidRPr="00485843">
        <w:rPr>
          <w:rFonts w:cstheme="minorHAnsi"/>
          <w:sz w:val="20"/>
        </w:rPr>
        <w:fldChar w:fldCharType="separate"/>
      </w:r>
      <w:r w:rsidRPr="00485843">
        <w:rPr>
          <w:rFonts w:cstheme="minorHAnsi"/>
          <w:noProof/>
          <w:sz w:val="20"/>
        </w:rPr>
        <w:t>[42]</w:t>
      </w:r>
      <w:r w:rsidRPr="00485843">
        <w:rPr>
          <w:rFonts w:cstheme="minorHAnsi"/>
          <w:sz w:val="20"/>
        </w:rPr>
        <w:fldChar w:fldCharType="end"/>
      </w:r>
      <w:r w:rsidRPr="00485843">
        <w:rPr>
          <w:rFonts w:cstheme="minorHAnsi"/>
          <w:sz w:val="20"/>
        </w:rPr>
        <w:t xml:space="preserve">. In these studies, patients were asked how many days of sick leave they had taken at 4, 12 and 18 months as a consequence of the fracture. For the purpose of this analysis, the results are presented as total days of sick leave the year after hip, vertebral or other (humeral or wrist) fracture. The within-country sample size is modest and only a minority of the patients were at working ages (below 66 years). Therefore, country-specific estimates were not included. Cross country estimates were calculated using data from six of the European ICUROS countries (Austria, Estonia, France, Italy, Sweden, and the UK) and dubbed ICUROS Europe. Russia and Lithuania were excluded from the European estimate because of the low hospitalization rate in relation to fracture which cannot be considered representative for a general European setting. For consistency, Lithuania and Russia were also excluded from the other metrics which used ICUROS data. Spain was dropped from this metric due to lack of data. Fracture rates for the </w:t>
      </w:r>
      <w:r w:rsidR="00E73D31" w:rsidRPr="00485843">
        <w:rPr>
          <w:rFonts w:cstheme="minorHAnsi"/>
          <w:sz w:val="20"/>
        </w:rPr>
        <w:t>E</w:t>
      </w:r>
      <w:r w:rsidR="00E73D31">
        <w:rPr>
          <w:rFonts w:cstheme="minorHAnsi"/>
          <w:sz w:val="20"/>
        </w:rPr>
        <w:t>U</w:t>
      </w:r>
      <w:r w:rsidR="00E73D31" w:rsidRPr="00485843">
        <w:rPr>
          <w:rFonts w:cstheme="minorHAnsi"/>
          <w:sz w:val="20"/>
        </w:rPr>
        <w:t xml:space="preserve">6 </w:t>
      </w:r>
      <w:r w:rsidRPr="00485843">
        <w:rPr>
          <w:rFonts w:cstheme="minorHAnsi"/>
          <w:sz w:val="20"/>
        </w:rPr>
        <w:t>in 2017 was derived from the burden model and multiplied with average sick days by fracture site, in order to estimate the average number of sick days taken due to fragility fracture, per 1000 people.</w:t>
      </w:r>
    </w:p>
    <w:p w14:paraId="39481149"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16" w:name="_Toc20398560"/>
      <w:r w:rsidRPr="00485843">
        <w:rPr>
          <w:rFonts w:eastAsiaTheme="majorEastAsia" w:cstheme="minorHAnsi"/>
          <w:b/>
          <w:bCs/>
          <w:sz w:val="20"/>
          <w:szCs w:val="20"/>
        </w:rPr>
        <w:t>Results</w:t>
      </w:r>
      <w:bookmarkEnd w:id="216"/>
    </w:p>
    <w:p w14:paraId="1CCBFABC" w14:textId="2DD855C2" w:rsidR="00485843" w:rsidRPr="00485843" w:rsidRDefault="00485843" w:rsidP="00485843">
      <w:pPr>
        <w:spacing w:line="360" w:lineRule="auto"/>
        <w:ind w:right="57"/>
        <w:jc w:val="both"/>
        <w:rPr>
          <w:rFonts w:cstheme="minorHAnsi"/>
          <w:sz w:val="20"/>
          <w:szCs w:val="22"/>
        </w:rPr>
      </w:pPr>
      <w:r w:rsidRPr="00485843">
        <w:rPr>
          <w:rFonts w:cstheme="minorHAnsi"/>
          <w:sz w:val="20"/>
        </w:rPr>
        <w:t xml:space="preserve">Estimates of the annual sick leave by fracture type for ICUROS Europe are shown in </w:t>
      </w:r>
      <w:r w:rsidR="00465361" w:rsidRPr="00465361">
        <w:rPr>
          <w:rFonts w:cstheme="minorHAnsi"/>
          <w:sz w:val="20"/>
        </w:rPr>
        <w:t>Fig. A 18.</w:t>
      </w:r>
      <w:r w:rsidR="00465361">
        <w:rPr>
          <w:rFonts w:cstheme="minorHAnsi"/>
          <w:sz w:val="20"/>
        </w:rPr>
        <w:t xml:space="preserve"> </w:t>
      </w:r>
      <w:r w:rsidRPr="00485843">
        <w:rPr>
          <w:rFonts w:cstheme="minorHAnsi"/>
          <w:sz w:val="20"/>
          <w:szCs w:val="22"/>
        </w:rPr>
        <w:t xml:space="preserve">Hip fractures account for the largest number of sick leave days (42 days) followed by vertebral fracture (20 days). </w:t>
      </w:r>
      <w:r w:rsidR="00465361" w:rsidRPr="00465361">
        <w:rPr>
          <w:rFonts w:cstheme="minorHAnsi"/>
          <w:sz w:val="20"/>
          <w:szCs w:val="22"/>
        </w:rPr>
        <w:t xml:space="preserve">Fig. A 19 </w:t>
      </w:r>
      <w:r w:rsidRPr="00485843">
        <w:rPr>
          <w:rFonts w:cstheme="minorHAnsi"/>
          <w:sz w:val="20"/>
        </w:rPr>
        <w:t xml:space="preserve">shows the number of days taken due to fragility fracture, per 1000 people in each of the EU6 countries. Sick days taken in 2017, by non-retired individuals in the EU6 totalled 7,615,719 days. </w:t>
      </w:r>
      <w:r w:rsidRPr="00485843">
        <w:rPr>
          <w:rFonts w:cstheme="minorHAnsi"/>
          <w:sz w:val="20"/>
          <w:szCs w:val="22"/>
        </w:rPr>
        <w:t xml:space="preserve">“Other” major osteoporotic fractures (MOFs) occur significantly more often than hip or clinical vertebral fractures, and therefore resulted in the highest estimated number of sick days taken due to fragility fracture, per 1000 people in all countries, with Sweden showing the highest estimate overall in the EU6. </w:t>
      </w:r>
      <w:r w:rsidRPr="00485843">
        <w:rPr>
          <w:rFonts w:cstheme="minorHAnsi"/>
          <w:sz w:val="20"/>
        </w:rPr>
        <w:t>T</w:t>
      </w:r>
      <w:r w:rsidRPr="00485843">
        <w:rPr>
          <w:rFonts w:cstheme="minorHAnsi"/>
          <w:sz w:val="20"/>
          <w:szCs w:val="22"/>
        </w:rPr>
        <w:t>here were no significant differences between sick leave taken by men and women with hip fractures, nor between sick leave taken by hip fracture patients with or without previous fracture.</w:t>
      </w:r>
    </w:p>
    <w:p w14:paraId="585EB046" w14:textId="77777777" w:rsidR="00485843" w:rsidRPr="00485843" w:rsidRDefault="00485843" w:rsidP="00485843">
      <w:pPr>
        <w:rPr>
          <w:rFonts w:cstheme="minorHAnsi"/>
          <w:noProof/>
        </w:rPr>
      </w:pPr>
      <w:r w:rsidRPr="00485843">
        <w:rPr>
          <w:rFonts w:cstheme="minorHAnsi"/>
          <w:noProof/>
        </w:rPr>
        <w:drawing>
          <wp:anchor distT="0" distB="0" distL="114300" distR="114300" simplePos="0" relativeHeight="251910144" behindDoc="0" locked="0" layoutInCell="1" allowOverlap="1" wp14:anchorId="63D2F1AE" wp14:editId="2E8E9626">
            <wp:simplePos x="0" y="0"/>
            <wp:positionH relativeFrom="column">
              <wp:posOffset>803275</wp:posOffset>
            </wp:positionH>
            <wp:positionV relativeFrom="paragraph">
              <wp:posOffset>256540</wp:posOffset>
            </wp:positionV>
            <wp:extent cx="2685415" cy="2204720"/>
            <wp:effectExtent l="0" t="0" r="635" b="508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19047" t="10507" r="28040" b="12266"/>
                    <a:stretch/>
                  </pic:blipFill>
                  <pic:spPr bwMode="auto">
                    <a:xfrm>
                      <a:off x="0" y="0"/>
                      <a:ext cx="2685415" cy="2204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9D4D30" w14:textId="77777777" w:rsidR="00485843" w:rsidRPr="00485843" w:rsidRDefault="00485843" w:rsidP="00485843">
      <w:pPr>
        <w:rPr>
          <w:rFonts w:cstheme="minorHAnsi"/>
          <w:noProof/>
        </w:rPr>
      </w:pPr>
    </w:p>
    <w:p w14:paraId="04A70987" w14:textId="77777777" w:rsidR="00485843" w:rsidRPr="00485843" w:rsidRDefault="00485843" w:rsidP="00485843">
      <w:pPr>
        <w:rPr>
          <w:rFonts w:cstheme="minorHAnsi"/>
          <w:sz w:val="18"/>
          <w:szCs w:val="22"/>
        </w:rPr>
      </w:pPr>
    </w:p>
    <w:p w14:paraId="1725206A" w14:textId="486A7A5D" w:rsidR="00485843" w:rsidRPr="00485843" w:rsidRDefault="00B816E3" w:rsidP="00485843">
      <w:pPr>
        <w:ind w:firstLine="720"/>
        <w:rPr>
          <w:rFonts w:cstheme="minorHAnsi"/>
          <w:b/>
          <w:iCs/>
          <w:noProof/>
        </w:rPr>
      </w:pPr>
      <w:bookmarkStart w:id="217" w:name="_Ref21359211"/>
      <w:bookmarkStart w:id="218" w:name="_Ref518036264"/>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18</w:t>
      </w:r>
      <w:r w:rsidR="00485843" w:rsidRPr="00485843">
        <w:rPr>
          <w:rFonts w:cstheme="minorHAnsi"/>
          <w:b/>
          <w:iCs/>
          <w:sz w:val="20"/>
          <w:szCs w:val="18"/>
        </w:rPr>
        <w:fldChar w:fldCharType="end"/>
      </w:r>
      <w:bookmarkEnd w:id="217"/>
      <w:r w:rsidR="00485843" w:rsidRPr="00485843">
        <w:rPr>
          <w:rFonts w:cstheme="minorHAnsi"/>
          <w:iCs/>
          <w:sz w:val="20"/>
          <w:szCs w:val="18"/>
        </w:rPr>
        <w:t xml:space="preserve"> Annual sick leave (days) by fracture type (ICUROS Europe)</w:t>
      </w:r>
    </w:p>
    <w:bookmarkEnd w:id="218"/>
    <w:p w14:paraId="065947F8" w14:textId="77777777" w:rsidR="00485843" w:rsidRPr="00485843" w:rsidRDefault="00485843" w:rsidP="00485843">
      <w:pPr>
        <w:spacing w:line="480" w:lineRule="auto"/>
        <w:ind w:right="57" w:firstLine="720"/>
        <w:jc w:val="both"/>
        <w:rPr>
          <w:rFonts w:cstheme="minorHAnsi"/>
          <w:sz w:val="16"/>
          <w:szCs w:val="22"/>
        </w:rPr>
      </w:pPr>
      <w:r w:rsidRPr="00485843">
        <w:rPr>
          <w:rFonts w:cstheme="minorHAnsi"/>
          <w:sz w:val="16"/>
        </w:rPr>
        <w:t>*ICUROS Europe= Austria, Estonia, France, Italy, Sweden, and the UK</w:t>
      </w:r>
      <w:r w:rsidRPr="00485843" w:rsidDel="008F4C40">
        <w:rPr>
          <w:rFonts w:cstheme="minorHAnsi"/>
          <w:sz w:val="16"/>
        </w:rPr>
        <w:t xml:space="preserve"> </w:t>
      </w:r>
    </w:p>
    <w:p w14:paraId="2A2AB72F" w14:textId="77777777" w:rsidR="00485843" w:rsidRPr="00485843" w:rsidRDefault="00485843" w:rsidP="00485843">
      <w:pPr>
        <w:rPr>
          <w:rFonts w:cstheme="minorHAnsi"/>
        </w:rPr>
      </w:pPr>
    </w:p>
    <w:p w14:paraId="43C2417E" w14:textId="77777777" w:rsidR="00485843" w:rsidRPr="00485843" w:rsidRDefault="00485843" w:rsidP="00485843">
      <w:pPr>
        <w:spacing w:line="480" w:lineRule="auto"/>
        <w:ind w:right="57"/>
        <w:jc w:val="both"/>
        <w:rPr>
          <w:rFonts w:cstheme="minorHAnsi"/>
          <w:sz w:val="20"/>
        </w:rPr>
      </w:pPr>
      <w:r w:rsidRPr="00485843">
        <w:rPr>
          <w:rFonts w:cstheme="minorHAnsi"/>
          <w:noProof/>
          <w:sz w:val="20"/>
        </w:rPr>
        <w:drawing>
          <wp:anchor distT="0" distB="0" distL="114300" distR="114300" simplePos="0" relativeHeight="251911168" behindDoc="0" locked="0" layoutInCell="1" allowOverlap="1" wp14:anchorId="2F2305E6" wp14:editId="6DA61714">
            <wp:simplePos x="0" y="0"/>
            <wp:positionH relativeFrom="column">
              <wp:posOffset>732155</wp:posOffset>
            </wp:positionH>
            <wp:positionV relativeFrom="paragraph">
              <wp:posOffset>451485</wp:posOffset>
            </wp:positionV>
            <wp:extent cx="3467100" cy="2299970"/>
            <wp:effectExtent l="0" t="0" r="0" b="508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14448" t="5002" r="17250" b="14443"/>
                    <a:stretch/>
                  </pic:blipFill>
                  <pic:spPr bwMode="auto">
                    <a:xfrm>
                      <a:off x="0" y="0"/>
                      <a:ext cx="3467100" cy="229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575A30" w14:textId="77777777" w:rsidR="00485843" w:rsidRPr="00485843" w:rsidRDefault="00485843" w:rsidP="00485843">
      <w:pPr>
        <w:spacing w:line="480" w:lineRule="auto"/>
        <w:ind w:right="57"/>
        <w:jc w:val="both"/>
        <w:rPr>
          <w:rFonts w:cstheme="minorHAnsi"/>
          <w:sz w:val="20"/>
        </w:rPr>
      </w:pPr>
    </w:p>
    <w:p w14:paraId="482BADFE" w14:textId="0C293D97" w:rsidR="00485843" w:rsidRPr="00485843" w:rsidRDefault="00B816E3" w:rsidP="00485843">
      <w:pPr>
        <w:ind w:firstLine="720"/>
        <w:rPr>
          <w:rFonts w:cstheme="minorHAnsi"/>
          <w:b/>
          <w:iCs/>
          <w:noProof/>
          <w:sz w:val="16"/>
        </w:rPr>
      </w:pPr>
      <w:bookmarkStart w:id="219" w:name="_Ref21359218"/>
      <w:bookmarkStart w:id="220" w:name="_Ref518036269"/>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19</w:t>
      </w:r>
      <w:r w:rsidR="00485843" w:rsidRPr="00485843">
        <w:rPr>
          <w:rFonts w:cstheme="minorHAnsi"/>
          <w:b/>
          <w:iCs/>
          <w:sz w:val="20"/>
          <w:szCs w:val="18"/>
        </w:rPr>
        <w:fldChar w:fldCharType="end"/>
      </w:r>
      <w:bookmarkEnd w:id="219"/>
      <w:r w:rsidR="00485843" w:rsidRPr="00485843">
        <w:rPr>
          <w:rFonts w:cstheme="minorHAnsi"/>
          <w:iCs/>
          <w:sz w:val="20"/>
          <w:szCs w:val="18"/>
        </w:rPr>
        <w:t xml:space="preserve"> Total sick days taken in the EU6 due to fragility fracture, in 2017</w:t>
      </w:r>
    </w:p>
    <w:bookmarkEnd w:id="220"/>
    <w:p w14:paraId="4EBEB8D9" w14:textId="77777777" w:rsidR="00485843" w:rsidRPr="00485843" w:rsidRDefault="00485843" w:rsidP="00485843">
      <w:pPr>
        <w:ind w:firstLine="720"/>
        <w:rPr>
          <w:rFonts w:ascii="Corbel" w:hAnsi="Corbel" w:cstheme="minorHAnsi"/>
          <w:iCs/>
          <w:noProof/>
          <w:sz w:val="16"/>
        </w:rPr>
      </w:pPr>
    </w:p>
    <w:p w14:paraId="05C632EE" w14:textId="77777777" w:rsidR="00485843" w:rsidRPr="00485843" w:rsidRDefault="00485843" w:rsidP="00485843">
      <w:pPr>
        <w:spacing w:line="480" w:lineRule="auto"/>
        <w:ind w:right="57"/>
        <w:jc w:val="both"/>
        <w:rPr>
          <w:rFonts w:cstheme="minorHAnsi"/>
          <w:sz w:val="20"/>
        </w:rPr>
      </w:pPr>
    </w:p>
    <w:p w14:paraId="1F9C7CA0"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21" w:name="_Toc20398561"/>
      <w:r w:rsidRPr="00485843">
        <w:rPr>
          <w:rFonts w:eastAsiaTheme="majorEastAsia" w:cstheme="minorHAnsi"/>
          <w:b/>
          <w:bCs/>
          <w:sz w:val="20"/>
          <w:szCs w:val="20"/>
        </w:rPr>
        <w:t>Comments</w:t>
      </w:r>
      <w:bookmarkEnd w:id="221"/>
    </w:p>
    <w:p w14:paraId="5165C763"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The data included only individuals who indicated they were employed at the time of fracture. As the age limit for retirement rises, it is likely that average productivity loss per capita will increase as people are able to live and work for longer. </w:t>
      </w:r>
    </w:p>
    <w:p w14:paraId="489F02D2" w14:textId="77777777" w:rsidR="00485843" w:rsidRPr="00485843" w:rsidRDefault="00485843" w:rsidP="00485843">
      <w:pPr>
        <w:rPr>
          <w:rFonts w:cstheme="minorHAnsi"/>
          <w:sz w:val="20"/>
        </w:rPr>
      </w:pPr>
      <w:r w:rsidRPr="00485843">
        <w:br w:type="page"/>
      </w:r>
    </w:p>
    <w:p w14:paraId="173C14AC" w14:textId="505FFA58" w:rsidR="00485843" w:rsidRPr="00485843" w:rsidRDefault="00485843" w:rsidP="00485843">
      <w:pPr>
        <w:keepNext/>
        <w:keepLines/>
        <w:spacing w:after="120"/>
        <w:ind w:left="851" w:right="57" w:hanging="851"/>
        <w:outlineLvl w:val="1"/>
        <w:rPr>
          <w:rFonts w:eastAsiaTheme="majorEastAsia" w:cstheme="majorBidi"/>
          <w:b/>
          <w:bCs/>
          <w:sz w:val="32"/>
          <w:szCs w:val="32"/>
        </w:rPr>
      </w:pPr>
      <w:bookmarkStart w:id="222" w:name="_Ref5003779"/>
      <w:r w:rsidRPr="00485843">
        <w:rPr>
          <w:rFonts w:eastAsiaTheme="majorEastAsia" w:cstheme="majorBidi"/>
          <w:b/>
          <w:bCs/>
          <w:sz w:val="32"/>
          <w:szCs w:val="32"/>
        </w:rPr>
        <w:t>1</w:t>
      </w:r>
      <w:r w:rsidR="00C376DD">
        <w:rPr>
          <w:rFonts w:eastAsiaTheme="majorEastAsia" w:cstheme="majorBidi"/>
          <w:b/>
          <w:bCs/>
          <w:sz w:val="32"/>
          <w:szCs w:val="32"/>
        </w:rPr>
        <w:t>2</w:t>
      </w:r>
      <w:r w:rsidRPr="00485843">
        <w:rPr>
          <w:rFonts w:eastAsiaTheme="majorEastAsia" w:cstheme="majorBidi"/>
          <w:b/>
          <w:bCs/>
          <w:sz w:val="32"/>
          <w:szCs w:val="32"/>
        </w:rPr>
        <w:t xml:space="preserve">: </w:t>
      </w:r>
      <w:bookmarkStart w:id="223" w:name="_Toc20398562"/>
      <w:r w:rsidRPr="00485843">
        <w:rPr>
          <w:rFonts w:eastAsiaTheme="majorEastAsia" w:cstheme="majorBidi"/>
          <w:b/>
          <w:bCs/>
          <w:sz w:val="32"/>
          <w:szCs w:val="32"/>
        </w:rPr>
        <w:t>Caregiver burden</w:t>
      </w:r>
      <w:bookmarkEnd w:id="222"/>
      <w:bookmarkEnd w:id="223"/>
    </w:p>
    <w:p w14:paraId="76F1D0EA"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24" w:name="_Toc20398563"/>
      <w:r w:rsidRPr="00485843">
        <w:rPr>
          <w:rFonts w:eastAsiaTheme="majorEastAsia" w:cstheme="minorHAnsi"/>
          <w:b/>
          <w:bCs/>
          <w:sz w:val="20"/>
          <w:szCs w:val="20"/>
        </w:rPr>
        <w:t>Background</w:t>
      </w:r>
      <w:bookmarkEnd w:id="224"/>
      <w:r w:rsidRPr="00485843">
        <w:rPr>
          <w:rFonts w:eastAsiaTheme="majorEastAsia" w:cstheme="minorHAnsi"/>
          <w:b/>
          <w:bCs/>
          <w:sz w:val="20"/>
          <w:szCs w:val="20"/>
        </w:rPr>
        <w:t xml:space="preserve"> </w:t>
      </w:r>
    </w:p>
    <w:p w14:paraId="35E89752"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A significant social cost associated with chronic diseases such as osteoporosis is the burden imposed on informal caregivers such as family members. Continued care provided at home can put physical, emotional and financial strain on relatives who need to take care of osteoporotic fracture patients </w:t>
      </w:r>
      <w:r w:rsidRPr="00485843">
        <w:rPr>
          <w:rFonts w:cstheme="minorHAnsi"/>
          <w:sz w:val="20"/>
        </w:rPr>
        <w:fldChar w:fldCharType="begin">
          <w:fldData xml:space="preserve">PEVuZE5vdGU+PENpdGU+PEF1dGhvcj5IZXJubHVuZDwvQXV0aG9yPjxZZWFyPjIwMTM8L1llYXI+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PEVuZE5vdGU+PENpdGU+PEF1dGhvcj5IZXJubHVuZDwvQXV0aG9yPjxZZWFyPjIwMTM8L1llYXI+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[37, 73]</w:t>
      </w:r>
      <w:r w:rsidRPr="00485843">
        <w:rPr>
          <w:rFonts w:cstheme="minorHAnsi"/>
          <w:sz w:val="20"/>
        </w:rPr>
        <w:fldChar w:fldCharType="end"/>
      </w:r>
      <w:r w:rsidRPr="00485843">
        <w:rPr>
          <w:rFonts w:cstheme="minorHAnsi"/>
          <w:sz w:val="20"/>
        </w:rPr>
        <w:t xml:space="preserve">. This metric uses data collected in the International Costs and Utilities Related to Osteoporotic Fractures Study (ICUROS) </w:t>
      </w:r>
      <w:r w:rsidRPr="00485843">
        <w:rPr>
          <w:rFonts w:cstheme="minorHAnsi"/>
          <w:sz w:val="20"/>
        </w:rPr>
        <w:fldChar w:fldCharType="begin">
          <w:fldData xml:space="preserve">PEVuZE5vdGU+PENpdGU+PEF1dGhvcj5Cb3Jnc3Ryb208L0F1dGhvcj48WWVhcj4yMDEzPC9ZZWFy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PjwvYWx0LXBlcmlvZGljYWw+PHBhZ2VzPjgxMS0yMzwvcGFnZXM+PHZvbHVtZT4yNDwvdm9sdW1l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U0E8L2FiYnItMT48L3BlcmlvZGljYWw+PGFsdC1wZXJpb2RpY2FsPjxmdWxsLXRpdGxlPk9zdGVv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IE9zdGVvcG9yb3NpcyBGb3VuZGF0aW9uIG9mIHRoZSBVU0E8L2FiYnItMT48L2FsdC1wZXJpb2Rp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PEVuZE5vdGU+PENpdGU+PEF1dGhvcj5Cb3Jnc3Ryb208L0F1dGhvcj48WWVhcj4yMDEzPC9ZZWFy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PjwvYWx0LXBlcmlvZGljYWw+PHBhZ2VzPjgxMS0yMzwvcGFnZXM+PHZvbHVtZT4yNDwvdm9sdW1l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U0E8L2FiYnItMT48L3BlcmlvZGljYWw+PGFsdC1wZXJpb2RpY2FsPjxmdWxsLXRpdGxlPk9zdGVv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IE9zdGVvcG9yb3NpcyBGb3VuZGF0aW9uIG9mIHRoZSBVU0E8L2FiYnItMT48L2FsdC1wZXJpb2Rp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[53, 71, 72]</w:t>
      </w:r>
      <w:r w:rsidRPr="00485843">
        <w:rPr>
          <w:rFonts w:cstheme="minorHAnsi"/>
          <w:sz w:val="20"/>
        </w:rPr>
        <w:fldChar w:fldCharType="end"/>
      </w:r>
      <w:r w:rsidRPr="00485843">
        <w:rPr>
          <w:rFonts w:cstheme="minorHAnsi"/>
          <w:sz w:val="20"/>
        </w:rPr>
        <w:t xml:space="preserve"> to determine the caregiver burden due to osteoporotic fracture, in terms of hours of care provided by relatives.</w:t>
      </w:r>
    </w:p>
    <w:p w14:paraId="3701F770"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25" w:name="_Toc20398564"/>
      <w:r w:rsidRPr="00485843">
        <w:rPr>
          <w:rFonts w:eastAsiaTheme="majorEastAsia" w:cstheme="minorHAnsi"/>
          <w:b/>
          <w:bCs/>
          <w:sz w:val="20"/>
          <w:szCs w:val="20"/>
        </w:rPr>
        <w:t>Methods</w:t>
      </w:r>
      <w:bookmarkEnd w:id="225"/>
    </w:p>
    <w:p w14:paraId="617E4493"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The ICUROS collected data on fracture consequences over 18 months after fracture. The study enrolled </w:t>
      </w:r>
      <w:r w:rsidRPr="00485843">
        <w:rPr>
          <w:rFonts w:cstheme="minorHAnsi"/>
          <w:spacing w:val="2"/>
          <w:sz w:val="20"/>
          <w:shd w:val="clear" w:color="auto" w:fill="FFFFFF"/>
        </w:rPr>
        <w:t>5,869</w:t>
      </w:r>
      <w:r w:rsidRPr="00485843">
        <w:rPr>
          <w:rFonts w:cstheme="minorHAnsi"/>
          <w:sz w:val="20"/>
        </w:rPr>
        <w:t xml:space="preserve"> patients in 11 countries </w:t>
      </w:r>
      <w:r w:rsidRPr="00485843">
        <w:rPr>
          <w:rFonts w:cstheme="minorHAnsi"/>
          <w:sz w:val="20"/>
        </w:rPr>
        <w:fldChar w:fldCharType="begin">
          <w:fldData xml:space="preserve">PEVuZE5vdGU+PENpdGU+PEF1dGhvcj5Cb3Jnc3Ryb208L0F1dGhvcj48WWVhcj4yMDEzPC9ZZWFy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bHQtcGVyaW9kaWNhbD48cGFnZXM+ODExLTIzPC9wYWdlcz48dm9sdW1lPjI0PC92b2x1bWU+PG51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PEVuZE5vdGU+PENpdGU+PEF1dGhvcj5Cb3Jnc3Ryb208L0F1dGhvcj48WWVhcj4yMDEzPC9ZZWFy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bHQtcGVyaW9kaWNhbD48cGFnZXM+ODExLTIzPC9wYWdlcz48dm9sdW1lPjI0PC92b2x1bWU+PG51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[53, 71]</w:t>
      </w:r>
      <w:r w:rsidRPr="00485843">
        <w:rPr>
          <w:rFonts w:cstheme="minorHAnsi"/>
          <w:sz w:val="20"/>
        </w:rPr>
        <w:fldChar w:fldCharType="end"/>
      </w:r>
      <w:r w:rsidRPr="00485843">
        <w:rPr>
          <w:rFonts w:cstheme="minorHAnsi"/>
          <w:sz w:val="20"/>
        </w:rPr>
        <w:t xml:space="preserve">. </w:t>
      </w:r>
      <w:bookmarkStart w:id="226" w:name="_Hlk508102333"/>
      <w:r w:rsidRPr="00485843">
        <w:rPr>
          <w:rFonts w:cstheme="minorHAnsi"/>
          <w:sz w:val="20"/>
        </w:rPr>
        <w:t xml:space="preserve">The same study design as ICUROS was used in a Swedish study that enrolled 635 patients </w:t>
      </w:r>
      <w:r w:rsidRPr="00485843">
        <w:rPr>
          <w:rFonts w:cstheme="minorHAnsi"/>
          <w:sz w:val="20"/>
        </w:rPr>
        <w:fldChar w:fldCharType="begin"/>
      </w:r>
      <w:r w:rsidRPr="00485843">
        <w:rPr>
          <w:rFonts w:cstheme="minorHAnsi"/>
          <w:sz w:val="20"/>
        </w:rPr>
        <w:instrText xml:space="preserve"> ADDIN EN.CITE &lt;EndNote&gt;&lt;Cite&gt;&lt;Author&gt;Borgström&lt;/Author&gt;&lt;Year&gt;2006&lt;/Year&gt;&lt;RecNum&gt;142&lt;/RecNum&gt;&lt;DisplayText&gt;[42]&lt;/DisplayText&gt;&lt;record&gt;&lt;rec-number&gt;142&lt;/rec-number&gt;&lt;foreign-keys&gt;&lt;key app="EN" db-id="95dfreepupz2foezrvixve005dv9esv2f9zz" timestamp="1548415084"&gt;142&lt;/key&gt;&lt;/foreign-keys&gt;&lt;ref-type name="Journal Article"&gt;17&lt;/ref-type&gt;&lt;contributors&gt;&lt;authors&gt;&lt;author&gt;Borgström, Fredrik&lt;/author&gt;&lt;author&gt;Zethraeus, Niklas&lt;/author&gt;&lt;author&gt;Johnell, Olof&lt;/author&gt;&lt;author&gt;Lidgren, Lars&lt;/author&gt;&lt;author&gt;Ponzer, Sari&lt;/author&gt;&lt;author&gt;Svensson, Olle&lt;/author&gt;&lt;author&gt;Abdon, Peter&lt;/author&gt;&lt;author&gt;Ornstein, Ewald&lt;/author&gt;&lt;author&gt;Lunsjö, Karl&lt;/author&gt;&lt;author&gt;Thorngren, Karl Göran&lt;/author&gt;&lt;/authors&gt;&lt;/contributors&gt;&lt;titles&gt;&lt;title&gt;Costs and quality of life associated with osteoporosis-related fractures in Sweden&lt;/title&gt;&lt;secondary-title&gt;Osteoporosis international&lt;/secondary-title&gt;&lt;/titles&gt;&lt;periodical&gt;&lt;full-title&gt;Osteoporosis International&lt;/full-title&gt;&lt;/periodical&gt;&lt;pages&gt;637-650&lt;/pages&gt;&lt;volume&gt;17&lt;/volume&gt;&lt;number&gt;5&lt;/number&gt;&lt;dates&gt;&lt;year&gt;2006&lt;/year&gt;&lt;/dates&gt;&lt;isbn&gt;0937-941X&lt;/isbn&gt;&lt;urls&gt;&lt;/urls&gt;&lt;/record&gt;&lt;/Cite&gt;&lt;/EndNote&gt;</w:instrText>
      </w:r>
      <w:r w:rsidRPr="00485843">
        <w:rPr>
          <w:rFonts w:cstheme="minorHAnsi"/>
          <w:sz w:val="20"/>
        </w:rPr>
        <w:fldChar w:fldCharType="separate"/>
      </w:r>
      <w:r w:rsidRPr="00485843">
        <w:rPr>
          <w:rFonts w:cstheme="minorHAnsi"/>
          <w:noProof/>
          <w:sz w:val="20"/>
        </w:rPr>
        <w:t>[42]</w:t>
      </w:r>
      <w:r w:rsidRPr="00485843">
        <w:rPr>
          <w:rFonts w:cstheme="minorHAnsi"/>
          <w:sz w:val="20"/>
        </w:rPr>
        <w:fldChar w:fldCharType="end"/>
      </w:r>
      <w:r w:rsidRPr="00485843">
        <w:rPr>
          <w:rFonts w:cstheme="minorHAnsi"/>
          <w:sz w:val="20"/>
        </w:rPr>
        <w:t>. In these studies</w:t>
      </w:r>
      <w:bookmarkEnd w:id="226"/>
      <w:r w:rsidRPr="00485843">
        <w:rPr>
          <w:rFonts w:cstheme="minorHAnsi"/>
          <w:sz w:val="20"/>
        </w:rPr>
        <w:t>, patients were asked how many hours per week they received care from relatives after their fracture. This question was asked at 4, 12 and 18 months. For the purpose of this analysis, the results are presented as total hours of care for the year given by relatives after an individual’s hip, vertebral or other (humeral or wrist) fracture.</w:t>
      </w:r>
      <w:bookmarkStart w:id="227" w:name="_Hlk508007378"/>
      <w:r w:rsidRPr="00485843">
        <w:rPr>
          <w:rFonts w:cstheme="minorHAnsi"/>
          <w:sz w:val="20"/>
        </w:rPr>
        <w:t xml:space="preserve"> Cross country estimates were calculated using data from seven of the European countries from the studies (Austria, Estonia, France, Italy, Spain, Sweden, and the UK) and dubbed ICUROS Europe.</w:t>
      </w:r>
      <w:r w:rsidRPr="00485843">
        <w:rPr>
          <w:rFonts w:cstheme="minorHAnsi"/>
          <w:color w:val="FF0000"/>
          <w:sz w:val="20"/>
        </w:rPr>
        <w:t xml:space="preserve"> </w:t>
      </w:r>
      <w:r w:rsidRPr="00485843">
        <w:rPr>
          <w:rFonts w:cstheme="minorHAnsi"/>
          <w:sz w:val="20"/>
        </w:rPr>
        <w:t>To be consistent with the estimation methods across these metrics, Lithuania and Russia were dropped.</w:t>
      </w:r>
      <w:bookmarkStart w:id="228" w:name="_Hlk506908028"/>
      <w:bookmarkEnd w:id="227"/>
      <w:r w:rsidRPr="00485843">
        <w:rPr>
          <w:rFonts w:cstheme="minorHAnsi"/>
          <w:sz w:val="20"/>
        </w:rPr>
        <w:t xml:space="preserve"> </w:t>
      </w:r>
      <w:bookmarkEnd w:id="228"/>
    </w:p>
    <w:p w14:paraId="4419A0C8"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29" w:name="_Toc20398565"/>
      <w:r w:rsidRPr="00485843">
        <w:rPr>
          <w:rFonts w:eastAsiaTheme="majorEastAsia" w:cstheme="minorHAnsi"/>
          <w:b/>
          <w:bCs/>
          <w:sz w:val="20"/>
          <w:szCs w:val="20"/>
        </w:rPr>
        <w:t>Results</w:t>
      </w:r>
      <w:bookmarkEnd w:id="229"/>
    </w:p>
    <w:p w14:paraId="2639E948" w14:textId="046FD61C" w:rsidR="00485843" w:rsidRPr="00485843" w:rsidRDefault="00485843" w:rsidP="00485843">
      <w:pPr>
        <w:spacing w:line="360" w:lineRule="auto"/>
        <w:ind w:right="57"/>
        <w:jc w:val="both"/>
        <w:rPr>
          <w:rFonts w:cstheme="minorHAnsi"/>
          <w:sz w:val="20"/>
        </w:rPr>
      </w:pPr>
      <w:r w:rsidRPr="00485843">
        <w:rPr>
          <w:rFonts w:cstheme="minorHAnsi"/>
          <w:sz w:val="20"/>
        </w:rPr>
        <w:t xml:space="preserve">Estimates for the total hours of care provided by relatives, per individual per year after a given fracture, </w:t>
      </w:r>
      <w:r w:rsidR="008E2A11">
        <w:rPr>
          <w:rFonts w:cstheme="minorHAnsi"/>
          <w:sz w:val="20"/>
        </w:rPr>
        <w:t>are</w:t>
      </w:r>
      <w:r w:rsidR="008E2A11" w:rsidRPr="00485843">
        <w:rPr>
          <w:rFonts w:cstheme="minorHAnsi"/>
          <w:sz w:val="20"/>
        </w:rPr>
        <w:t xml:space="preserve"> </w:t>
      </w:r>
      <w:r w:rsidRPr="00485843">
        <w:rPr>
          <w:rFonts w:cstheme="minorHAnsi"/>
          <w:sz w:val="20"/>
        </w:rPr>
        <w:t>shown in</w:t>
      </w:r>
      <w:r w:rsidR="00465361">
        <w:rPr>
          <w:rFonts w:cstheme="minorHAnsi"/>
          <w:sz w:val="20"/>
        </w:rPr>
        <w:t xml:space="preserve"> </w:t>
      </w:r>
      <w:r w:rsidR="00465361" w:rsidRPr="00465361">
        <w:rPr>
          <w:rFonts w:cstheme="minorHAnsi"/>
          <w:sz w:val="20"/>
        </w:rPr>
        <w:t>Fig. A 20</w:t>
      </w:r>
      <w:r w:rsidRPr="00485843">
        <w:rPr>
          <w:rFonts w:cstheme="minorHAnsi"/>
          <w:sz w:val="20"/>
        </w:rPr>
        <w:t xml:space="preserve">. These estimates represent the combined average of ICUROS Europe. The results indicate that hip fractures are associated with the largest caregiver burden (370 hours per year) among major osteoporotic fractures, followed by vertebral fractures (263 hours per year). Care from relatives for hip fractures varies greatly by country. In </w:t>
      </w:r>
      <w:r w:rsidR="00465361" w:rsidRPr="00465361">
        <w:rPr>
          <w:rFonts w:cstheme="minorHAnsi"/>
          <w:sz w:val="20"/>
        </w:rPr>
        <w:t>Fig. A 21,</w:t>
      </w:r>
      <w:r w:rsidR="00465361">
        <w:rPr>
          <w:rFonts w:cstheme="minorHAnsi"/>
          <w:sz w:val="20"/>
        </w:rPr>
        <w:t xml:space="preserve"> </w:t>
      </w:r>
      <w:r w:rsidRPr="00485843">
        <w:rPr>
          <w:rFonts w:cstheme="minorHAnsi"/>
          <w:sz w:val="20"/>
        </w:rPr>
        <w:t xml:space="preserve">estimates are shown for the hours of care provided by relatives for hip fracture patients in ICUROS Europe, as well as five of the countries of interest. Within the five countries of interest, Spain and Italy have the highest caregiver burden, with averages of 744 hours and 652 hours per year spent caring for individuals with osteoporotic hip fractures, respectively. The UK (227 hours) and Sweden (115 hours) have considerably lower averages. There were no significant differences in care from relatives between men and women, nor between patients with or without a previous fracture. </w:t>
      </w:r>
      <w:r w:rsidR="00465361" w:rsidRPr="00465361">
        <w:rPr>
          <w:rFonts w:cstheme="minorHAnsi"/>
          <w:sz w:val="20"/>
        </w:rPr>
        <w:t>Fig. A 22</w:t>
      </w:r>
      <w:r w:rsidR="00465361">
        <w:rPr>
          <w:rFonts w:cstheme="minorHAnsi"/>
          <w:sz w:val="20"/>
        </w:rPr>
        <w:t xml:space="preserve"> </w:t>
      </w:r>
      <w:r w:rsidRPr="00485843">
        <w:rPr>
          <w:rFonts w:cstheme="minorHAnsi"/>
          <w:sz w:val="20"/>
        </w:rPr>
        <w:t>shows the annual hours of care provided after hip fractures per 1000 individuals. Since Italy and Spain have the highest average hours of care per individual hip fracture, this trend is also present in the hours of care provided per 1000 individuals, with 882 and 756 hours per 1000 people per year, respectively. Sweden was estimated to have more hours of care provided (191 hours per 1000 people per year) than France (138 hours per 1000 people per year), which is driven by fracture incidence and population.</w:t>
      </w:r>
    </w:p>
    <w:p w14:paraId="16B733B8" w14:textId="77777777" w:rsidR="00485843" w:rsidRPr="00485843" w:rsidRDefault="00485843" w:rsidP="00485843">
      <w:pPr>
        <w:rPr>
          <w:rFonts w:cstheme="minorHAnsi"/>
        </w:rPr>
      </w:pPr>
    </w:p>
    <w:p w14:paraId="0D47D50A" w14:textId="77777777" w:rsidR="00485843" w:rsidRPr="00485843" w:rsidRDefault="00485843" w:rsidP="00485843">
      <w:pPr>
        <w:rPr>
          <w:rFonts w:cstheme="minorHAnsi"/>
          <w:iCs/>
          <w:sz w:val="22"/>
          <w:szCs w:val="18"/>
        </w:rPr>
      </w:pPr>
      <w:r w:rsidRPr="00485843">
        <w:rPr>
          <w:rFonts w:ascii="Corbel" w:hAnsi="Corbel" w:cstheme="minorHAnsi"/>
          <w:iCs/>
          <w:noProof/>
          <w:szCs w:val="18"/>
        </w:rPr>
        <w:drawing>
          <wp:anchor distT="0" distB="0" distL="114300" distR="114300" simplePos="0" relativeHeight="251912192" behindDoc="0" locked="0" layoutInCell="1" allowOverlap="1" wp14:anchorId="17D041E5" wp14:editId="2B7CA9C3">
            <wp:simplePos x="0" y="0"/>
            <wp:positionH relativeFrom="column">
              <wp:posOffset>960755</wp:posOffset>
            </wp:positionH>
            <wp:positionV relativeFrom="paragraph">
              <wp:posOffset>236855</wp:posOffset>
            </wp:positionV>
            <wp:extent cx="3309620" cy="2343150"/>
            <wp:effectExtent l="0" t="0" r="508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8953" t="14843" r="15843" b="3091"/>
                    <a:stretch/>
                  </pic:blipFill>
                  <pic:spPr bwMode="auto">
                    <a:xfrm>
                      <a:off x="0" y="0"/>
                      <a:ext cx="3309620"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C4A725" w14:textId="609A77D4" w:rsidR="00485843" w:rsidRPr="00485843" w:rsidRDefault="00B816E3" w:rsidP="00485843">
      <w:pPr>
        <w:ind w:firstLine="720"/>
        <w:rPr>
          <w:rFonts w:cstheme="minorHAnsi"/>
          <w:b/>
          <w:iCs/>
          <w:noProof/>
          <w:sz w:val="20"/>
          <w:szCs w:val="18"/>
        </w:rPr>
      </w:pPr>
      <w:bookmarkStart w:id="230" w:name="_Ref21359228"/>
      <w:bookmarkStart w:id="231" w:name="_Ref518037534"/>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20</w:t>
      </w:r>
      <w:r w:rsidR="00485843" w:rsidRPr="00485843">
        <w:rPr>
          <w:rFonts w:cstheme="minorHAnsi"/>
          <w:b/>
          <w:iCs/>
          <w:sz w:val="20"/>
          <w:szCs w:val="18"/>
        </w:rPr>
        <w:fldChar w:fldCharType="end"/>
      </w:r>
      <w:bookmarkEnd w:id="230"/>
      <w:r w:rsidR="00485843" w:rsidRPr="00485843">
        <w:rPr>
          <w:rFonts w:cstheme="minorHAnsi"/>
          <w:iCs/>
          <w:sz w:val="20"/>
          <w:szCs w:val="20"/>
        </w:rPr>
        <w:t xml:space="preserve"> Average Annual Hours of Care by Relatives by Fracture Type in seven EU countries (ICUROS Europe)</w:t>
      </w:r>
    </w:p>
    <w:bookmarkEnd w:id="231"/>
    <w:p w14:paraId="6E4CE6FE" w14:textId="77777777" w:rsidR="00485843" w:rsidRPr="00485843" w:rsidRDefault="00485843" w:rsidP="00485843">
      <w:pPr>
        <w:rPr>
          <w:rFonts w:cstheme="minorHAnsi"/>
          <w:iCs/>
          <w:sz w:val="22"/>
          <w:szCs w:val="18"/>
        </w:rPr>
      </w:pPr>
      <w:r w:rsidRPr="00485843">
        <w:rPr>
          <w:rFonts w:ascii="Corbel" w:hAnsi="Corbel" w:cstheme="minorHAnsi"/>
          <w:iCs/>
          <w:noProof/>
          <w:sz w:val="28"/>
          <w:szCs w:val="18"/>
        </w:rPr>
        <w:drawing>
          <wp:anchor distT="0" distB="0" distL="114300" distR="114300" simplePos="0" relativeHeight="251913216" behindDoc="0" locked="0" layoutInCell="1" allowOverlap="1" wp14:anchorId="688960D3" wp14:editId="79546753">
            <wp:simplePos x="0" y="0"/>
            <wp:positionH relativeFrom="column">
              <wp:posOffset>703580</wp:posOffset>
            </wp:positionH>
            <wp:positionV relativeFrom="paragraph">
              <wp:posOffset>308610</wp:posOffset>
            </wp:positionV>
            <wp:extent cx="3547745" cy="217170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8390" t="17846" r="11715" b="6094"/>
                    <a:stretch/>
                  </pic:blipFill>
                  <pic:spPr bwMode="auto">
                    <a:xfrm>
                      <a:off x="0" y="0"/>
                      <a:ext cx="3547745"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469317" w14:textId="77777777" w:rsidR="00485843" w:rsidRPr="00485843" w:rsidRDefault="00485843" w:rsidP="00485843">
      <w:pPr>
        <w:rPr>
          <w:rFonts w:cstheme="minorHAnsi"/>
          <w:sz w:val="28"/>
        </w:rPr>
      </w:pPr>
    </w:p>
    <w:p w14:paraId="098593BA" w14:textId="39542FEA" w:rsidR="00485843" w:rsidRPr="00485843" w:rsidRDefault="00B816E3" w:rsidP="00485843">
      <w:pPr>
        <w:ind w:firstLine="720"/>
        <w:rPr>
          <w:rFonts w:cstheme="minorHAnsi"/>
          <w:b/>
          <w:iCs/>
          <w:noProof/>
          <w:sz w:val="20"/>
        </w:rPr>
      </w:pPr>
      <w:bookmarkStart w:id="232" w:name="_Ref21359234"/>
      <w:bookmarkStart w:id="233" w:name="_Ref507497331"/>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21</w:t>
      </w:r>
      <w:r w:rsidR="00485843" w:rsidRPr="00485843">
        <w:rPr>
          <w:rFonts w:cstheme="minorHAnsi"/>
          <w:b/>
          <w:iCs/>
          <w:sz w:val="20"/>
          <w:szCs w:val="18"/>
        </w:rPr>
        <w:fldChar w:fldCharType="end"/>
      </w:r>
      <w:bookmarkEnd w:id="232"/>
      <w:r w:rsidR="00485843" w:rsidRPr="00485843">
        <w:rPr>
          <w:rFonts w:cstheme="minorHAnsi"/>
          <w:iCs/>
          <w:sz w:val="20"/>
          <w:szCs w:val="18"/>
        </w:rPr>
        <w:t xml:space="preserve"> Average Annual Hours of Care by Relatives after Hip Fracture by Country</w:t>
      </w:r>
      <w:bookmarkEnd w:id="233"/>
    </w:p>
    <w:p w14:paraId="64810D27" w14:textId="77777777" w:rsidR="00485843" w:rsidRPr="00485843" w:rsidRDefault="00485843" w:rsidP="00485843">
      <w:pPr>
        <w:ind w:firstLine="720"/>
        <w:rPr>
          <w:rFonts w:cstheme="minorHAnsi"/>
          <w:sz w:val="20"/>
        </w:rPr>
      </w:pPr>
      <w:r w:rsidRPr="00485843">
        <w:rPr>
          <w:rFonts w:cstheme="minorHAnsi"/>
          <w:i/>
          <w:sz w:val="16"/>
          <w:szCs w:val="20"/>
        </w:rPr>
        <w:t>ICUROS Europe= Austria, Estonia, Spain, France, Italy, Sweden, and the UK</w:t>
      </w:r>
    </w:p>
    <w:p w14:paraId="45E26F0E" w14:textId="77777777" w:rsidR="00485843" w:rsidRPr="00485843" w:rsidRDefault="00485843" w:rsidP="00485843">
      <w:pPr>
        <w:rPr>
          <w:rFonts w:cstheme="minorHAnsi"/>
          <w:i/>
          <w:sz w:val="20"/>
          <w:szCs w:val="20"/>
        </w:rPr>
      </w:pPr>
    </w:p>
    <w:p w14:paraId="1ACB366B" w14:textId="77777777" w:rsidR="00485843" w:rsidRPr="00485843" w:rsidRDefault="00485843" w:rsidP="00485843">
      <w:pPr>
        <w:ind w:firstLine="720"/>
        <w:rPr>
          <w:rFonts w:cstheme="minorHAnsi"/>
          <w:b/>
          <w:iCs/>
          <w:sz w:val="20"/>
          <w:szCs w:val="18"/>
        </w:rPr>
      </w:pPr>
      <w:bookmarkStart w:id="234" w:name="_Ref21359247"/>
      <w:bookmarkStart w:id="235" w:name="_Ref518037566"/>
    </w:p>
    <w:p w14:paraId="00F3618B" w14:textId="77777777" w:rsidR="00485843" w:rsidRPr="00485843" w:rsidRDefault="00485843" w:rsidP="00485843">
      <w:pPr>
        <w:ind w:firstLine="720"/>
        <w:rPr>
          <w:rFonts w:cstheme="minorHAnsi"/>
          <w:b/>
          <w:iCs/>
          <w:sz w:val="20"/>
          <w:szCs w:val="18"/>
        </w:rPr>
      </w:pPr>
    </w:p>
    <w:p w14:paraId="13F1CD97" w14:textId="12CB48A2" w:rsidR="00485843" w:rsidRPr="00485843" w:rsidRDefault="00485843" w:rsidP="00856CF9">
      <w:pPr>
        <w:ind w:left="1560" w:right="906"/>
        <w:rPr>
          <w:rFonts w:cstheme="minorHAnsi"/>
          <w:b/>
          <w:iCs/>
          <w:noProof/>
        </w:rPr>
      </w:pPr>
      <w:r w:rsidRPr="00485843">
        <w:rPr>
          <w:rFonts w:cstheme="minorHAnsi"/>
          <w:b/>
          <w:iCs/>
          <w:noProof/>
          <w:sz w:val="20"/>
          <w:szCs w:val="18"/>
        </w:rPr>
        <w:drawing>
          <wp:anchor distT="0" distB="0" distL="114300" distR="114300" simplePos="0" relativeHeight="251914240" behindDoc="0" locked="0" layoutInCell="1" allowOverlap="1" wp14:anchorId="360CD1D7" wp14:editId="24DAF428">
            <wp:simplePos x="0" y="0"/>
            <wp:positionH relativeFrom="column">
              <wp:posOffset>1074738</wp:posOffset>
            </wp:positionH>
            <wp:positionV relativeFrom="paragraph">
              <wp:posOffset>0</wp:posOffset>
            </wp:positionV>
            <wp:extent cx="2890520" cy="2181225"/>
            <wp:effectExtent l="0" t="0" r="5080" b="952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4112" t="16678" r="18939" b="6938"/>
                    <a:stretch/>
                  </pic:blipFill>
                  <pic:spPr bwMode="auto">
                    <a:xfrm>
                      <a:off x="0" y="0"/>
                      <a:ext cx="2890520"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16E3">
        <w:rPr>
          <w:rFonts w:cstheme="minorHAnsi"/>
          <w:b/>
          <w:iCs/>
          <w:sz w:val="20"/>
          <w:szCs w:val="18"/>
        </w:rPr>
        <w:t>Fig. A</w:t>
      </w:r>
      <w:r w:rsidRPr="00485843">
        <w:rPr>
          <w:rFonts w:cstheme="minorHAnsi"/>
          <w:b/>
          <w:iCs/>
          <w:sz w:val="20"/>
          <w:szCs w:val="18"/>
        </w:rPr>
        <w:t xml:space="preserve"> </w:t>
      </w:r>
      <w:r w:rsidRPr="00485843">
        <w:rPr>
          <w:rFonts w:cstheme="minorHAnsi"/>
          <w:b/>
          <w:iCs/>
          <w:sz w:val="20"/>
          <w:szCs w:val="18"/>
        </w:rPr>
        <w:fldChar w:fldCharType="begin"/>
      </w:r>
      <w:r w:rsidRPr="00485843">
        <w:rPr>
          <w:rFonts w:cstheme="minorHAnsi"/>
          <w:b/>
          <w:iCs/>
          <w:sz w:val="20"/>
          <w:szCs w:val="18"/>
        </w:rPr>
        <w:instrText xml:space="preserve"> SEQ Fig. \* ARABIC </w:instrText>
      </w:r>
      <w:r w:rsidRPr="00485843">
        <w:rPr>
          <w:rFonts w:cstheme="minorHAnsi"/>
          <w:b/>
          <w:iCs/>
          <w:sz w:val="20"/>
          <w:szCs w:val="18"/>
        </w:rPr>
        <w:fldChar w:fldCharType="separate"/>
      </w:r>
      <w:r w:rsidRPr="00485843">
        <w:rPr>
          <w:rFonts w:cstheme="minorHAnsi"/>
          <w:b/>
          <w:iCs/>
          <w:noProof/>
          <w:sz w:val="20"/>
          <w:szCs w:val="18"/>
        </w:rPr>
        <w:t>22</w:t>
      </w:r>
      <w:r w:rsidRPr="00485843">
        <w:rPr>
          <w:rFonts w:cstheme="minorHAnsi"/>
          <w:b/>
          <w:iCs/>
          <w:sz w:val="20"/>
          <w:szCs w:val="18"/>
        </w:rPr>
        <w:fldChar w:fldCharType="end"/>
      </w:r>
      <w:bookmarkEnd w:id="234"/>
      <w:r w:rsidRPr="00485843">
        <w:rPr>
          <w:rFonts w:cstheme="minorHAnsi"/>
          <w:iCs/>
          <w:sz w:val="20"/>
          <w:szCs w:val="20"/>
        </w:rPr>
        <w:t xml:space="preserve"> Annual hours of care provided in the year after hip fracture per 1000 people, by country</w:t>
      </w:r>
      <w:bookmarkEnd w:id="235"/>
    </w:p>
    <w:p w14:paraId="3E68E742" w14:textId="77777777" w:rsidR="00485843" w:rsidRPr="00485843" w:rsidRDefault="00485843" w:rsidP="00485843">
      <w:pPr>
        <w:rPr>
          <w:rFonts w:cstheme="minorHAnsi"/>
          <w:iCs/>
          <w:sz w:val="22"/>
          <w:szCs w:val="18"/>
        </w:rPr>
      </w:pPr>
    </w:p>
    <w:p w14:paraId="597CA64E"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36" w:name="_Toc20398566"/>
      <w:r w:rsidRPr="00485843">
        <w:rPr>
          <w:rFonts w:eastAsiaTheme="majorEastAsia" w:cstheme="minorHAnsi"/>
          <w:b/>
          <w:bCs/>
          <w:sz w:val="20"/>
          <w:szCs w:val="20"/>
        </w:rPr>
        <w:t>Comments</w:t>
      </w:r>
      <w:bookmarkEnd w:id="236"/>
    </w:p>
    <w:p w14:paraId="1E04DFE5" w14:textId="77777777" w:rsidR="00485843" w:rsidRPr="00485843" w:rsidRDefault="00485843" w:rsidP="00485843">
      <w:pPr>
        <w:spacing w:line="360" w:lineRule="auto"/>
        <w:ind w:right="57"/>
        <w:jc w:val="both"/>
        <w:rPr>
          <w:rFonts w:cstheme="minorHAnsi"/>
          <w:sz w:val="20"/>
        </w:rPr>
      </w:pPr>
      <w:r w:rsidRPr="00485843">
        <w:rPr>
          <w:rFonts w:cstheme="minorHAnsi"/>
          <w:sz w:val="20"/>
        </w:rPr>
        <w:t>Care provided informally by relatives represents a significant investment of time and energy. Measuring this burden gives individual countries a better understanding of the indirect costs associated with osteoporosis.</w:t>
      </w:r>
      <w:r w:rsidRPr="00485843" w:rsidDel="005575A9">
        <w:rPr>
          <w:rFonts w:cstheme="minorHAnsi"/>
          <w:sz w:val="20"/>
        </w:rPr>
        <w:t xml:space="preserve"> </w:t>
      </w:r>
    </w:p>
    <w:p w14:paraId="3C0E1AB3" w14:textId="77777777" w:rsidR="00485843" w:rsidRPr="00485843" w:rsidRDefault="00485843" w:rsidP="00485843">
      <w:pPr>
        <w:rPr>
          <w:rFonts w:cstheme="minorHAnsi"/>
        </w:rPr>
      </w:pPr>
      <w:r w:rsidRPr="00485843">
        <w:rPr>
          <w:rFonts w:cstheme="minorHAnsi"/>
        </w:rPr>
        <w:br w:type="page"/>
      </w:r>
    </w:p>
    <w:p w14:paraId="04231BF3" w14:textId="4E0CA40F" w:rsidR="00485843" w:rsidRPr="00485843" w:rsidRDefault="00485843" w:rsidP="00485843">
      <w:pPr>
        <w:keepNext/>
        <w:keepLines/>
        <w:spacing w:before="300" w:after="120"/>
        <w:ind w:left="851" w:right="57" w:hanging="851"/>
        <w:outlineLvl w:val="1"/>
        <w:rPr>
          <w:rFonts w:eastAsiaTheme="majorEastAsia" w:cstheme="majorBidi"/>
          <w:b/>
          <w:bCs/>
          <w:sz w:val="32"/>
          <w:szCs w:val="32"/>
        </w:rPr>
      </w:pPr>
      <w:bookmarkStart w:id="237" w:name="_Hlk515954432"/>
      <w:r w:rsidRPr="00485843">
        <w:rPr>
          <w:rFonts w:eastAsiaTheme="majorEastAsia" w:cstheme="majorBidi"/>
          <w:b/>
          <w:bCs/>
          <w:sz w:val="32"/>
          <w:szCs w:val="32"/>
        </w:rPr>
        <w:t>1</w:t>
      </w:r>
      <w:r w:rsidR="00C376DD">
        <w:rPr>
          <w:rFonts w:eastAsiaTheme="majorEastAsia" w:cstheme="majorBidi"/>
          <w:b/>
          <w:bCs/>
          <w:sz w:val="32"/>
          <w:szCs w:val="32"/>
        </w:rPr>
        <w:t>3</w:t>
      </w:r>
      <w:r w:rsidRPr="00485843">
        <w:rPr>
          <w:rFonts w:eastAsiaTheme="majorEastAsia" w:cstheme="majorBidi"/>
          <w:b/>
          <w:bCs/>
          <w:sz w:val="32"/>
          <w:szCs w:val="32"/>
        </w:rPr>
        <w:t xml:space="preserve">: </w:t>
      </w:r>
      <w:bookmarkStart w:id="238" w:name="_Toc536190944"/>
      <w:bookmarkStart w:id="239" w:name="_Ref4588134"/>
      <w:bookmarkStart w:id="240" w:name="_Ref5003787"/>
      <w:bookmarkStart w:id="241" w:name="_Toc20398567"/>
      <w:r w:rsidRPr="00485843">
        <w:rPr>
          <w:rFonts w:eastAsiaTheme="majorEastAsia" w:cstheme="majorBidi"/>
          <w:b/>
          <w:bCs/>
          <w:sz w:val="32"/>
          <w:szCs w:val="32"/>
        </w:rPr>
        <w:t>Independen</w:t>
      </w:r>
      <w:bookmarkEnd w:id="238"/>
      <w:bookmarkEnd w:id="239"/>
      <w:bookmarkEnd w:id="240"/>
      <w:r w:rsidRPr="00485843">
        <w:rPr>
          <w:rFonts w:eastAsiaTheme="majorEastAsia" w:cstheme="majorBidi"/>
          <w:b/>
          <w:bCs/>
          <w:sz w:val="32"/>
          <w:szCs w:val="32"/>
        </w:rPr>
        <w:t>t living</w:t>
      </w:r>
      <w:bookmarkEnd w:id="241"/>
      <w:r w:rsidRPr="00485843">
        <w:rPr>
          <w:rFonts w:eastAsiaTheme="majorEastAsia" w:cstheme="majorBidi"/>
          <w:b/>
          <w:bCs/>
          <w:sz w:val="32"/>
          <w:szCs w:val="32"/>
        </w:rPr>
        <w:t xml:space="preserve"> </w:t>
      </w:r>
    </w:p>
    <w:p w14:paraId="51F3E15D"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42" w:name="_Toc20398568"/>
      <w:r w:rsidRPr="00485843">
        <w:rPr>
          <w:rFonts w:eastAsiaTheme="majorEastAsia" w:cstheme="minorHAnsi"/>
          <w:b/>
          <w:bCs/>
          <w:sz w:val="20"/>
          <w:szCs w:val="20"/>
        </w:rPr>
        <w:t>Background</w:t>
      </w:r>
      <w:bookmarkEnd w:id="242"/>
      <w:r w:rsidRPr="00485843">
        <w:rPr>
          <w:rFonts w:eastAsiaTheme="majorEastAsia" w:cstheme="minorHAnsi"/>
          <w:b/>
          <w:bCs/>
          <w:sz w:val="20"/>
          <w:szCs w:val="20"/>
        </w:rPr>
        <w:t xml:space="preserve"> </w:t>
      </w:r>
    </w:p>
    <w:p w14:paraId="14198D72" w14:textId="77777777" w:rsidR="00485843" w:rsidRPr="00485843" w:rsidRDefault="00485843" w:rsidP="00485843">
      <w:pPr>
        <w:spacing w:line="360" w:lineRule="auto"/>
        <w:ind w:right="57"/>
        <w:jc w:val="both"/>
        <w:rPr>
          <w:rFonts w:cstheme="minorHAnsi"/>
          <w:sz w:val="20"/>
        </w:rPr>
      </w:pPr>
      <w:bookmarkStart w:id="243" w:name="_Hlk506452835"/>
      <w:r w:rsidRPr="00485843">
        <w:rPr>
          <w:rFonts w:cstheme="minorHAnsi"/>
          <w:sz w:val="20"/>
        </w:rPr>
        <w:t xml:space="preserve">One major potential consequence of a fragility fracture is the long-term impact on independence. The fracture can result in a loss of mobility, the ability to take care of oneself, and may require the individual to move into long-term care (LTC) or elderly care services. This metric uses data from the International Costs and Utilities Related to Osteoporotic Fractures Study (ICUROS) to estimate the proportion of patients that move to a long-term care facility after a fracture. </w:t>
      </w:r>
    </w:p>
    <w:p w14:paraId="33540E07"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44" w:name="_Toc20398569"/>
      <w:r w:rsidRPr="00485843">
        <w:rPr>
          <w:rFonts w:eastAsiaTheme="majorEastAsia" w:cstheme="minorHAnsi"/>
          <w:b/>
          <w:bCs/>
          <w:sz w:val="20"/>
          <w:szCs w:val="20"/>
        </w:rPr>
        <w:t>Methods</w:t>
      </w:r>
      <w:bookmarkEnd w:id="244"/>
    </w:p>
    <w:p w14:paraId="3AAB048D" w14:textId="475D9FF3" w:rsidR="00485843" w:rsidRPr="00485843" w:rsidRDefault="00485843" w:rsidP="00485843">
      <w:pPr>
        <w:spacing w:line="360" w:lineRule="auto"/>
        <w:ind w:right="57"/>
        <w:jc w:val="both"/>
        <w:rPr>
          <w:rFonts w:cstheme="minorHAnsi"/>
          <w:sz w:val="20"/>
        </w:rPr>
      </w:pPr>
      <w:r w:rsidRPr="00485843">
        <w:rPr>
          <w:rFonts w:cstheme="minorHAnsi"/>
          <w:sz w:val="20"/>
        </w:rPr>
        <w:t xml:space="preserve">The ICUROS collected data on fracture consequences over 18 months after fracture. The study enrolled 5,869 patients in 11 countries </w:t>
      </w:r>
      <w:r w:rsidRPr="00485843">
        <w:rPr>
          <w:rFonts w:cstheme="minorHAnsi"/>
          <w:sz w:val="20"/>
        </w:rPr>
        <w:fldChar w:fldCharType="begin">
          <w:fldData xml:space="preserve">PEVuZE5vdGU+PENpdGU+PEF1dGhvcj5Cb3Jnc3Ryb208L0F1dGhvcj48WWVhcj4yMDEzPC9ZZWFy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bHQtcGVyaW9kaWNhbD48cGFnZXM+ODExLTIzPC9wYWdlcz48dm9sdW1lPjI0PC92b2x1bWU+PG51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PEVuZE5vdGU+PENpdGU+PEF1dGhvcj5Cb3Jnc3Ryb208L0F1dGhvcj48WWVhcj4yMDEzPC9ZZWFy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bHQtcGVyaW9kaWNhbD48cGFnZXM+ODExLTIzPC9wYWdlcz48dm9sdW1lPjI0PC92b2x1bWU+PG51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[53, 71]</w:t>
      </w:r>
      <w:r w:rsidRPr="00485843">
        <w:rPr>
          <w:rFonts w:cstheme="minorHAnsi"/>
          <w:sz w:val="20"/>
        </w:rPr>
        <w:fldChar w:fldCharType="end"/>
      </w:r>
      <w:r w:rsidRPr="00485843">
        <w:rPr>
          <w:rFonts w:cstheme="minorHAnsi"/>
          <w:sz w:val="20"/>
        </w:rPr>
        <w:t xml:space="preserve">. The same study design as ICUROS was used in a Swedish study that enrolled 635 patients </w:t>
      </w:r>
      <w:r w:rsidRPr="00485843">
        <w:rPr>
          <w:rFonts w:cstheme="minorHAnsi"/>
          <w:sz w:val="20"/>
        </w:rPr>
        <w:fldChar w:fldCharType="begin"/>
      </w:r>
      <w:r w:rsidRPr="00485843">
        <w:rPr>
          <w:rFonts w:cstheme="minorHAnsi"/>
          <w:sz w:val="20"/>
        </w:rPr>
        <w:instrText xml:space="preserve"> ADDIN EN.CITE &lt;EndNote&gt;&lt;Cite&gt;&lt;Author&gt;Borgström&lt;/Author&gt;&lt;Year&gt;2006&lt;/Year&gt;&lt;RecNum&gt;142&lt;/RecNum&gt;&lt;DisplayText&gt;[42]&lt;/DisplayText&gt;&lt;record&gt;&lt;rec-number&gt;142&lt;/rec-number&gt;&lt;foreign-keys&gt;&lt;key app="EN" db-id="95dfreepupz2foezrvixve005dv9esv2f9zz" timestamp="1548415084"&gt;142&lt;/key&gt;&lt;/foreign-keys&gt;&lt;ref-type name="Journal Article"&gt;17&lt;/ref-type&gt;&lt;contributors&gt;&lt;authors&gt;&lt;author&gt;Borgström, Fredrik&lt;/author&gt;&lt;author&gt;Zethraeus, Niklas&lt;/author&gt;&lt;author&gt;Johnell, Olof&lt;/author&gt;&lt;author&gt;Lidgren, Lars&lt;/author&gt;&lt;author&gt;Ponzer, Sari&lt;/author&gt;&lt;author&gt;Svensson, Olle&lt;/author&gt;&lt;author&gt;Abdon, Peter&lt;/author&gt;&lt;author&gt;Ornstein, Ewald&lt;/author&gt;&lt;author&gt;Lunsjö, Karl&lt;/author&gt;&lt;author&gt;Thorngren, Karl Göran&lt;/author&gt;&lt;/authors&gt;&lt;/contributors&gt;&lt;titles&gt;&lt;title&gt;Costs and quality of life associated with osteoporosis-related fractures in Sweden&lt;/title&gt;&lt;secondary-title&gt;Osteoporosis international&lt;/secondary-title&gt;&lt;/titles&gt;&lt;periodical&gt;&lt;full-title&gt;Osteoporosis International&lt;/full-title&gt;&lt;/periodical&gt;&lt;pages&gt;637-650&lt;/pages&gt;&lt;volume&gt;17&lt;/volume&gt;&lt;number&gt;5&lt;/number&gt;&lt;dates&gt;&lt;year&gt;2006&lt;/year&gt;&lt;/dates&gt;&lt;isbn&gt;0937-941X&lt;/isbn&gt;&lt;urls&gt;&lt;/urls&gt;&lt;/record&gt;&lt;/Cite&gt;&lt;/EndNote&gt;</w:instrText>
      </w:r>
      <w:r w:rsidRPr="00485843">
        <w:rPr>
          <w:rFonts w:cstheme="minorHAnsi"/>
          <w:sz w:val="20"/>
        </w:rPr>
        <w:fldChar w:fldCharType="separate"/>
      </w:r>
      <w:r w:rsidRPr="00485843">
        <w:rPr>
          <w:rFonts w:cstheme="minorHAnsi"/>
          <w:noProof/>
          <w:sz w:val="20"/>
        </w:rPr>
        <w:t>[42]</w:t>
      </w:r>
      <w:r w:rsidRPr="00485843">
        <w:rPr>
          <w:rFonts w:cstheme="minorHAnsi"/>
          <w:sz w:val="20"/>
        </w:rPr>
        <w:fldChar w:fldCharType="end"/>
      </w:r>
      <w:r w:rsidRPr="00485843">
        <w:rPr>
          <w:rFonts w:cstheme="minorHAnsi"/>
          <w:sz w:val="20"/>
        </w:rPr>
        <w:t>. In these studies, patients were asked if they had moved to LTC as a consequence of the fracture. The answers were used to estimate the proportion of patients that had moved from living at home to LTC at 12 months after hip, vert</w:t>
      </w:r>
      <w:r w:rsidR="00FC3439">
        <w:rPr>
          <w:rFonts w:cstheme="minorHAnsi"/>
          <w:sz w:val="20"/>
        </w:rPr>
        <w:t>ebral</w:t>
      </w:r>
      <w:r w:rsidRPr="00485843">
        <w:rPr>
          <w:rFonts w:cstheme="minorHAnsi"/>
          <w:sz w:val="20"/>
        </w:rPr>
        <w:t xml:space="preserve"> or other (humeral or wrist) fracture. Individuals who were living in LTC before their fracture were excluded. Cross country estimates were calculated using data from six of the European countries in these studies (Austria, Estonia, France, Italy, Spain and Sweden) and dubbed ICUROS Europe. To be consistent with the estimation methods across the metrics which used ICUROS, Lithuania and Russia were dropped. Due to lack of data, the UK was excluded.</w:t>
      </w:r>
      <w:bookmarkEnd w:id="243"/>
    </w:p>
    <w:p w14:paraId="4DDA5F2D"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45" w:name="_Toc20398570"/>
      <w:r w:rsidRPr="00485843">
        <w:rPr>
          <w:rFonts w:eastAsiaTheme="majorEastAsia" w:cstheme="minorHAnsi"/>
          <w:b/>
          <w:bCs/>
          <w:sz w:val="20"/>
          <w:szCs w:val="20"/>
        </w:rPr>
        <w:t>Results</w:t>
      </w:r>
      <w:bookmarkEnd w:id="245"/>
    </w:p>
    <w:p w14:paraId="4D8225E7" w14:textId="0B30D7AA" w:rsidR="00485843" w:rsidRPr="00485843" w:rsidRDefault="00465361" w:rsidP="00485843">
      <w:pPr>
        <w:spacing w:line="360" w:lineRule="auto"/>
        <w:ind w:right="57"/>
        <w:jc w:val="both"/>
        <w:rPr>
          <w:rFonts w:cstheme="minorHAnsi"/>
          <w:sz w:val="20"/>
        </w:rPr>
      </w:pPr>
      <w:r w:rsidRPr="00465361">
        <w:rPr>
          <w:rFonts w:cstheme="minorHAnsi"/>
          <w:sz w:val="20"/>
        </w:rPr>
        <w:t>Fig. A 23</w:t>
      </w:r>
      <w:r>
        <w:rPr>
          <w:rFonts w:cstheme="minorHAnsi"/>
          <w:sz w:val="20"/>
        </w:rPr>
        <w:t xml:space="preserve"> </w:t>
      </w:r>
      <w:r w:rsidR="00485843" w:rsidRPr="00485843">
        <w:rPr>
          <w:rFonts w:cstheme="minorHAnsi"/>
          <w:sz w:val="20"/>
        </w:rPr>
        <w:t xml:space="preserve">shows the proportion of patients residing in an LTC facility at 12 months after fracture by fracture type. LTC use varies greatly, depending on the fragility fracture and the age of the individual. </w:t>
      </w:r>
      <w:r w:rsidR="00485843" w:rsidRPr="00485843">
        <w:rPr>
          <w:rFonts w:cstheme="minorHAnsi"/>
          <w:sz w:val="20"/>
          <w:szCs w:val="22"/>
        </w:rPr>
        <w:t>Hip</w:t>
      </w:r>
      <w:r w:rsidR="00485843" w:rsidRPr="00485843">
        <w:rPr>
          <w:rFonts w:cstheme="minorHAnsi"/>
          <w:sz w:val="20"/>
        </w:rPr>
        <w:t xml:space="preserve"> </w:t>
      </w:r>
      <w:r w:rsidR="002F7AF7">
        <w:rPr>
          <w:rFonts w:cstheme="minorHAnsi"/>
          <w:sz w:val="20"/>
        </w:rPr>
        <w:t>f</w:t>
      </w:r>
      <w:r w:rsidR="002F7AF7" w:rsidRPr="00485843">
        <w:rPr>
          <w:rFonts w:cstheme="minorHAnsi"/>
          <w:sz w:val="20"/>
        </w:rPr>
        <w:t xml:space="preserve">ractures </w:t>
      </w:r>
      <w:r w:rsidR="00485843" w:rsidRPr="00485843">
        <w:rPr>
          <w:rFonts w:cstheme="minorHAnsi"/>
          <w:sz w:val="20"/>
        </w:rPr>
        <w:t xml:space="preserve">correspond with the largest proportion of people moving to LTC in all six countries. Comparing LTC use after a hip fracture for different countries </w:t>
      </w:r>
      <w:r w:rsidRPr="00465361">
        <w:rPr>
          <w:rFonts w:cstheme="minorHAnsi"/>
          <w:sz w:val="20"/>
        </w:rPr>
        <w:t xml:space="preserve">(Fig. A 24) </w:t>
      </w:r>
      <w:r w:rsidR="00485843" w:rsidRPr="00485843">
        <w:rPr>
          <w:rFonts w:cstheme="minorHAnsi"/>
          <w:sz w:val="20"/>
        </w:rPr>
        <w:t>shows that Italy has a large percentage (24.9) of hip fracture patients who enter long term care by 12 months, while the average for ICUROS Europe is lower (</w:t>
      </w:r>
      <w:r w:rsidR="00485843" w:rsidRPr="00485843">
        <w:rPr>
          <w:rFonts w:cstheme="minorHAnsi"/>
          <w:sz w:val="20"/>
          <w:szCs w:val="22"/>
        </w:rPr>
        <w:t>9.1%)</w:t>
      </w:r>
      <w:r w:rsidR="00485843" w:rsidRPr="00485843">
        <w:rPr>
          <w:rFonts w:cstheme="minorHAnsi"/>
          <w:sz w:val="20"/>
        </w:rPr>
        <w:t xml:space="preserve">. </w:t>
      </w:r>
      <w:r w:rsidRPr="00465361">
        <w:rPr>
          <w:rFonts w:cstheme="minorHAnsi"/>
          <w:sz w:val="20"/>
        </w:rPr>
        <w:t>Fig. A 25</w:t>
      </w:r>
      <w:r>
        <w:rPr>
          <w:rFonts w:cstheme="minorHAnsi"/>
          <w:sz w:val="20"/>
        </w:rPr>
        <w:t xml:space="preserve"> </w:t>
      </w:r>
      <w:r w:rsidR="00485843" w:rsidRPr="00485843">
        <w:rPr>
          <w:rFonts w:cstheme="minorHAnsi"/>
          <w:sz w:val="20"/>
        </w:rPr>
        <w:t>shows</w:t>
      </w:r>
      <w:r w:rsidR="00485843" w:rsidRPr="00485843">
        <w:rPr>
          <w:rFonts w:cstheme="minorHAnsi"/>
          <w:sz w:val="20"/>
          <w:szCs w:val="22"/>
        </w:rPr>
        <w:t xml:space="preserve"> that</w:t>
      </w:r>
      <w:r w:rsidR="00485843" w:rsidRPr="00485843">
        <w:rPr>
          <w:rFonts w:cstheme="minorHAnsi"/>
          <w:sz w:val="20"/>
        </w:rPr>
        <w:t xml:space="preserve"> female hip fracture patients </w:t>
      </w:r>
      <w:r w:rsidR="003C4E8A" w:rsidRPr="00485843">
        <w:rPr>
          <w:rFonts w:cstheme="minorHAnsi"/>
          <w:sz w:val="20"/>
        </w:rPr>
        <w:t>ha</w:t>
      </w:r>
      <w:r w:rsidR="003C4E8A">
        <w:rPr>
          <w:rFonts w:cstheme="minorHAnsi"/>
          <w:sz w:val="20"/>
        </w:rPr>
        <w:t>d</w:t>
      </w:r>
      <w:r w:rsidR="003C4E8A" w:rsidRPr="00485843">
        <w:rPr>
          <w:rFonts w:cstheme="minorHAnsi"/>
          <w:sz w:val="20"/>
        </w:rPr>
        <w:t xml:space="preserve"> </w:t>
      </w:r>
      <w:r w:rsidR="00485843" w:rsidRPr="00485843">
        <w:rPr>
          <w:rFonts w:cstheme="minorHAnsi"/>
          <w:sz w:val="20"/>
        </w:rPr>
        <w:t xml:space="preserve">a higher probability (12.0%) of moving to LTC compared to male patients (2.3%). There was no significant difference in the use of LTC between fracture patients with or without a previous fracture. </w:t>
      </w:r>
      <w:r w:rsidRPr="00465361">
        <w:rPr>
          <w:rFonts w:cstheme="minorHAnsi"/>
          <w:sz w:val="20"/>
        </w:rPr>
        <w:t>Fig. A 26</w:t>
      </w:r>
      <w:r>
        <w:rPr>
          <w:rFonts w:cstheme="minorHAnsi"/>
          <w:sz w:val="20"/>
        </w:rPr>
        <w:t xml:space="preserve"> </w:t>
      </w:r>
      <w:r w:rsidR="00485843" w:rsidRPr="00485843">
        <w:rPr>
          <w:rFonts w:cstheme="minorHAnsi"/>
          <w:sz w:val="20"/>
        </w:rPr>
        <w:t>shows the percentage of individuals in LTC following a hip fracture, based on 10-year age groups. The percentage in LTC 12 months after a hip fracture increases significantly by age group.</w:t>
      </w:r>
    </w:p>
    <w:p w14:paraId="14F4DF9E" w14:textId="77777777" w:rsidR="00485843" w:rsidRPr="00485843" w:rsidRDefault="00485843" w:rsidP="00485843">
      <w:pPr>
        <w:rPr>
          <w:rFonts w:cstheme="minorHAnsi"/>
        </w:rPr>
      </w:pPr>
      <w:r w:rsidRPr="00485843">
        <w:rPr>
          <w:rFonts w:cstheme="minorHAnsi"/>
          <w:b/>
          <w:noProof/>
          <w:sz w:val="20"/>
        </w:rPr>
        <w:drawing>
          <wp:anchor distT="0" distB="0" distL="114300" distR="114300" simplePos="0" relativeHeight="251915264" behindDoc="0" locked="0" layoutInCell="1" allowOverlap="1" wp14:anchorId="7ED56E35" wp14:editId="5CF1D2A0">
            <wp:simplePos x="0" y="0"/>
            <wp:positionH relativeFrom="page">
              <wp:align>center</wp:align>
            </wp:positionH>
            <wp:positionV relativeFrom="paragraph">
              <wp:posOffset>267335</wp:posOffset>
            </wp:positionV>
            <wp:extent cx="2947670" cy="1895475"/>
            <wp:effectExtent l="0" t="0" r="5080" b="952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21391" t="14010" r="20534" b="19613"/>
                    <a:stretch/>
                  </pic:blipFill>
                  <pic:spPr bwMode="auto">
                    <a:xfrm>
                      <a:off x="0" y="0"/>
                      <a:ext cx="2947670"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337BEE" w14:textId="77777777" w:rsidR="00485843" w:rsidRPr="00485843" w:rsidRDefault="00485843" w:rsidP="00485843">
      <w:pPr>
        <w:ind w:firstLine="720"/>
        <w:rPr>
          <w:rFonts w:cstheme="minorHAnsi"/>
          <w:b/>
          <w:iCs/>
          <w:sz w:val="20"/>
          <w:szCs w:val="18"/>
        </w:rPr>
      </w:pPr>
      <w:bookmarkStart w:id="246" w:name="_Ref21359259"/>
      <w:bookmarkStart w:id="247" w:name="_Ref518304143"/>
    </w:p>
    <w:p w14:paraId="7F261088" w14:textId="764E3C57" w:rsidR="00485843" w:rsidRPr="00485843" w:rsidRDefault="00B816E3" w:rsidP="00485843">
      <w:pPr>
        <w:ind w:left="567"/>
        <w:rPr>
          <w:rFonts w:cstheme="minorHAnsi"/>
          <w:b/>
          <w:iCs/>
          <w:noProof/>
        </w:rPr>
      </w:pPr>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23</w:t>
      </w:r>
      <w:r w:rsidR="00485843" w:rsidRPr="00485843">
        <w:rPr>
          <w:rFonts w:cstheme="minorHAnsi"/>
          <w:b/>
          <w:iCs/>
          <w:sz w:val="20"/>
          <w:szCs w:val="18"/>
        </w:rPr>
        <w:fldChar w:fldCharType="end"/>
      </w:r>
      <w:bookmarkEnd w:id="246"/>
      <w:r w:rsidR="00485843" w:rsidRPr="00485843">
        <w:rPr>
          <w:rFonts w:cstheme="minorHAnsi"/>
          <w:iCs/>
          <w:sz w:val="20"/>
          <w:szCs w:val="18"/>
        </w:rPr>
        <w:t xml:space="preserve"> Percentage (%) in long term care (LTC) at 12 months by fracture </w:t>
      </w:r>
      <w:r w:rsidR="00E01418">
        <w:rPr>
          <w:rFonts w:cstheme="minorHAnsi"/>
          <w:iCs/>
          <w:sz w:val="20"/>
          <w:szCs w:val="18"/>
        </w:rPr>
        <w:t>site</w:t>
      </w:r>
      <w:r w:rsidR="00E01418" w:rsidRPr="00485843">
        <w:rPr>
          <w:rFonts w:cstheme="minorHAnsi"/>
          <w:iCs/>
          <w:sz w:val="20"/>
          <w:szCs w:val="18"/>
        </w:rPr>
        <w:t xml:space="preserve"> </w:t>
      </w:r>
      <w:r w:rsidR="00485843" w:rsidRPr="00485843">
        <w:rPr>
          <w:rFonts w:cstheme="minorHAnsi"/>
          <w:iCs/>
          <w:sz w:val="20"/>
          <w:szCs w:val="18"/>
        </w:rPr>
        <w:t>in 6 EU countries (ICUROS Europe)</w:t>
      </w:r>
      <w:bookmarkEnd w:id="247"/>
    </w:p>
    <w:p w14:paraId="72551EA6" w14:textId="77777777" w:rsidR="00485843" w:rsidRPr="00485843" w:rsidRDefault="00485843" w:rsidP="00485843">
      <w:pPr>
        <w:rPr>
          <w:rFonts w:cstheme="minorHAnsi"/>
        </w:rPr>
      </w:pPr>
      <w:r w:rsidRPr="00485843">
        <w:rPr>
          <w:rFonts w:cstheme="minorHAnsi"/>
          <w:noProof/>
        </w:rPr>
        <w:drawing>
          <wp:anchor distT="0" distB="0" distL="114300" distR="114300" simplePos="0" relativeHeight="251916288" behindDoc="0" locked="0" layoutInCell="1" allowOverlap="1" wp14:anchorId="442A2934" wp14:editId="207B8B01">
            <wp:simplePos x="0" y="0"/>
            <wp:positionH relativeFrom="column">
              <wp:posOffset>602615</wp:posOffset>
            </wp:positionH>
            <wp:positionV relativeFrom="paragraph">
              <wp:posOffset>296862</wp:posOffset>
            </wp:positionV>
            <wp:extent cx="3623945" cy="1957070"/>
            <wp:effectExtent l="0" t="0" r="0" b="508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814" t="16843" r="25789" b="14602"/>
                    <a:stretch/>
                  </pic:blipFill>
                  <pic:spPr bwMode="auto">
                    <a:xfrm>
                      <a:off x="0" y="0"/>
                      <a:ext cx="3623945" cy="195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85C037" w14:textId="77777777" w:rsidR="00485843" w:rsidRPr="00485843" w:rsidRDefault="00485843" w:rsidP="00485843">
      <w:pPr>
        <w:rPr>
          <w:rFonts w:cstheme="minorHAnsi"/>
        </w:rPr>
      </w:pPr>
    </w:p>
    <w:p w14:paraId="6E5183FF" w14:textId="470DF11F" w:rsidR="00485843" w:rsidRPr="00485843" w:rsidRDefault="00B816E3" w:rsidP="007A6F18">
      <w:pPr>
        <w:ind w:left="993"/>
        <w:rPr>
          <w:rFonts w:cstheme="minorHAnsi"/>
          <w:iCs/>
          <w:sz w:val="20"/>
          <w:szCs w:val="20"/>
        </w:rPr>
      </w:pPr>
      <w:bookmarkStart w:id="248" w:name="_Ref21359266"/>
      <w:bookmarkStart w:id="249" w:name="_Ref518304159"/>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24</w:t>
      </w:r>
      <w:r w:rsidR="00485843" w:rsidRPr="00485843">
        <w:rPr>
          <w:rFonts w:cstheme="minorHAnsi"/>
          <w:b/>
          <w:iCs/>
          <w:sz w:val="20"/>
          <w:szCs w:val="18"/>
        </w:rPr>
        <w:fldChar w:fldCharType="end"/>
      </w:r>
      <w:bookmarkEnd w:id="248"/>
      <w:r w:rsidR="00485843" w:rsidRPr="00485843">
        <w:rPr>
          <w:rFonts w:cstheme="minorHAnsi"/>
          <w:iCs/>
          <w:sz w:val="20"/>
          <w:szCs w:val="18"/>
        </w:rPr>
        <w:t xml:space="preserve"> Percentage (%) in long term care (LTC) with hip fracture at 12 months by </w:t>
      </w:r>
      <w:bookmarkEnd w:id="249"/>
      <w:r w:rsidR="007A6F18" w:rsidRPr="00485843">
        <w:rPr>
          <w:rFonts w:cstheme="minorHAnsi"/>
          <w:iCs/>
          <w:sz w:val="20"/>
          <w:szCs w:val="18"/>
        </w:rPr>
        <w:t>country</w:t>
      </w:r>
      <w:r w:rsidR="007A6F18">
        <w:rPr>
          <w:rFonts w:cstheme="minorHAnsi"/>
          <w:iCs/>
          <w:sz w:val="20"/>
          <w:szCs w:val="18"/>
        </w:rPr>
        <w:t xml:space="preserve"> </w:t>
      </w:r>
      <w:r w:rsidR="007A6F18" w:rsidRPr="00485843">
        <w:rPr>
          <w:rFonts w:cstheme="minorHAnsi"/>
          <w:iCs/>
          <w:sz w:val="20"/>
          <w:szCs w:val="20"/>
        </w:rPr>
        <w:t>(</w:t>
      </w:r>
      <w:r w:rsidR="00485843" w:rsidRPr="00485843">
        <w:rPr>
          <w:rFonts w:cstheme="minorHAnsi"/>
          <w:iCs/>
          <w:sz w:val="20"/>
          <w:szCs w:val="20"/>
        </w:rPr>
        <w:t>ICUROS Europe = Austria, Estonia, Spain, France, Italy, Sweden)</w:t>
      </w:r>
    </w:p>
    <w:p w14:paraId="4841C4FF" w14:textId="77777777" w:rsidR="00485843" w:rsidRPr="00485843" w:rsidRDefault="00485843" w:rsidP="00485843">
      <w:pPr>
        <w:spacing w:line="480" w:lineRule="auto"/>
        <w:ind w:right="57"/>
        <w:jc w:val="both"/>
        <w:rPr>
          <w:rFonts w:cstheme="minorHAnsi"/>
          <w:sz w:val="20"/>
        </w:rPr>
      </w:pPr>
      <w:r w:rsidRPr="00485843">
        <w:rPr>
          <w:rFonts w:cstheme="minorHAnsi"/>
          <w:noProof/>
          <w:sz w:val="20"/>
        </w:rPr>
        <w:drawing>
          <wp:anchor distT="0" distB="0" distL="114300" distR="114300" simplePos="0" relativeHeight="251917312" behindDoc="0" locked="0" layoutInCell="1" allowOverlap="1" wp14:anchorId="3E907A68" wp14:editId="47B4C7D7">
            <wp:simplePos x="0" y="0"/>
            <wp:positionH relativeFrom="column">
              <wp:posOffset>993140</wp:posOffset>
            </wp:positionH>
            <wp:positionV relativeFrom="paragraph">
              <wp:posOffset>327025</wp:posOffset>
            </wp:positionV>
            <wp:extent cx="3233420" cy="1985645"/>
            <wp:effectExtent l="0" t="0" r="508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21205" t="18179" r="15093" b="12265"/>
                    <a:stretch/>
                  </pic:blipFill>
                  <pic:spPr bwMode="auto">
                    <a:xfrm>
                      <a:off x="0" y="0"/>
                      <a:ext cx="3233420" cy="198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2F521D" w14:textId="77777777" w:rsidR="00485843" w:rsidRPr="00485843" w:rsidRDefault="00485843" w:rsidP="00485843"/>
    <w:p w14:paraId="186DF675" w14:textId="4F3E605C" w:rsidR="00485843" w:rsidRPr="00485843" w:rsidRDefault="00B816E3" w:rsidP="007A6F18">
      <w:pPr>
        <w:ind w:left="993"/>
        <w:rPr>
          <w:rFonts w:cstheme="minorHAnsi"/>
          <w:b/>
          <w:iCs/>
          <w:noProof/>
          <w:sz w:val="16"/>
        </w:rPr>
      </w:pPr>
      <w:bookmarkStart w:id="250" w:name="_Ref21359270"/>
      <w:bookmarkStart w:id="251" w:name="_Ref518304172"/>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25</w:t>
      </w:r>
      <w:r w:rsidR="00485843" w:rsidRPr="00485843">
        <w:rPr>
          <w:rFonts w:cstheme="minorHAnsi"/>
          <w:b/>
          <w:iCs/>
          <w:sz w:val="20"/>
          <w:szCs w:val="18"/>
        </w:rPr>
        <w:fldChar w:fldCharType="end"/>
      </w:r>
      <w:bookmarkEnd w:id="250"/>
      <w:r w:rsidR="00485843" w:rsidRPr="00485843">
        <w:rPr>
          <w:rFonts w:cstheme="minorHAnsi"/>
          <w:iCs/>
          <w:sz w:val="20"/>
          <w:szCs w:val="18"/>
        </w:rPr>
        <w:t xml:space="preserve"> Percentage (%) in long term care (LTC) at 12 months following a hip fracture by sex in five ICUROS countries (Austria, Estonia, Spain, France, Italy).</w:t>
      </w:r>
    </w:p>
    <w:bookmarkEnd w:id="251"/>
    <w:p w14:paraId="4D94AAC3" w14:textId="77777777" w:rsidR="00485843" w:rsidRPr="00485843" w:rsidRDefault="00485843" w:rsidP="00485843">
      <w:pPr>
        <w:spacing w:line="480" w:lineRule="auto"/>
        <w:ind w:right="57"/>
        <w:jc w:val="both"/>
        <w:rPr>
          <w:rFonts w:cstheme="minorHAnsi"/>
          <w:sz w:val="20"/>
        </w:rPr>
      </w:pPr>
    </w:p>
    <w:p w14:paraId="5B67E6E3" w14:textId="77777777" w:rsidR="00485843" w:rsidRPr="00485843" w:rsidRDefault="00485843" w:rsidP="00485843">
      <w:pPr>
        <w:ind w:firstLine="720"/>
        <w:rPr>
          <w:rFonts w:cstheme="minorHAnsi"/>
          <w:b/>
          <w:iCs/>
          <w:sz w:val="20"/>
          <w:szCs w:val="18"/>
        </w:rPr>
      </w:pPr>
      <w:bookmarkStart w:id="252" w:name="_Ref21359280"/>
      <w:bookmarkStart w:id="253" w:name="_Ref514338973"/>
    </w:p>
    <w:p w14:paraId="3C116975" w14:textId="77777777" w:rsidR="00485843" w:rsidRPr="00485843" w:rsidRDefault="00485843" w:rsidP="00485843">
      <w:pPr>
        <w:ind w:firstLine="720"/>
        <w:rPr>
          <w:rFonts w:cstheme="minorHAnsi"/>
          <w:b/>
          <w:iCs/>
          <w:sz w:val="20"/>
          <w:szCs w:val="18"/>
        </w:rPr>
      </w:pPr>
    </w:p>
    <w:p w14:paraId="030782ED" w14:textId="77777777" w:rsidR="00485843" w:rsidRPr="00485843" w:rsidRDefault="00485843" w:rsidP="00485843">
      <w:pPr>
        <w:ind w:firstLine="720"/>
        <w:rPr>
          <w:rFonts w:cstheme="minorHAnsi"/>
          <w:b/>
          <w:iCs/>
          <w:sz w:val="20"/>
          <w:szCs w:val="18"/>
        </w:rPr>
      </w:pPr>
    </w:p>
    <w:p w14:paraId="52367445" w14:textId="4B4E4457" w:rsidR="00485843" w:rsidRPr="00485843" w:rsidRDefault="00485843" w:rsidP="00485843">
      <w:pPr>
        <w:ind w:firstLine="720"/>
        <w:rPr>
          <w:rFonts w:cstheme="minorHAnsi"/>
          <w:b/>
          <w:iCs/>
          <w:noProof/>
          <w:sz w:val="16"/>
        </w:rPr>
      </w:pPr>
      <w:r w:rsidRPr="00485843">
        <w:rPr>
          <w:rFonts w:cstheme="minorHAnsi"/>
          <w:b/>
          <w:iCs/>
          <w:noProof/>
          <w:sz w:val="20"/>
          <w:szCs w:val="18"/>
        </w:rPr>
        <w:drawing>
          <wp:anchor distT="0" distB="0" distL="114300" distR="114300" simplePos="0" relativeHeight="251918336" behindDoc="0" locked="0" layoutInCell="1" allowOverlap="1" wp14:anchorId="7D6357B2" wp14:editId="67284AA3">
            <wp:simplePos x="0" y="0"/>
            <wp:positionH relativeFrom="margin">
              <wp:posOffset>580708</wp:posOffset>
            </wp:positionH>
            <wp:positionV relativeFrom="paragraph">
              <wp:posOffset>0</wp:posOffset>
            </wp:positionV>
            <wp:extent cx="3200400" cy="2147570"/>
            <wp:effectExtent l="0" t="0" r="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9045" t="12508" r="17902" b="12265"/>
                    <a:stretch/>
                  </pic:blipFill>
                  <pic:spPr bwMode="auto">
                    <a:xfrm>
                      <a:off x="0" y="0"/>
                      <a:ext cx="3200400" cy="214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16E3">
        <w:rPr>
          <w:rFonts w:cstheme="minorHAnsi"/>
          <w:b/>
          <w:iCs/>
          <w:sz w:val="20"/>
          <w:szCs w:val="18"/>
        </w:rPr>
        <w:t>Fig. A</w:t>
      </w:r>
      <w:r w:rsidRPr="00485843">
        <w:rPr>
          <w:rFonts w:cstheme="minorHAnsi"/>
          <w:b/>
          <w:iCs/>
          <w:sz w:val="20"/>
          <w:szCs w:val="18"/>
        </w:rPr>
        <w:t xml:space="preserve"> </w:t>
      </w:r>
      <w:r w:rsidRPr="00485843">
        <w:rPr>
          <w:rFonts w:cstheme="minorHAnsi"/>
          <w:b/>
          <w:iCs/>
          <w:sz w:val="20"/>
          <w:szCs w:val="18"/>
        </w:rPr>
        <w:fldChar w:fldCharType="begin"/>
      </w:r>
      <w:r w:rsidRPr="00485843">
        <w:rPr>
          <w:rFonts w:cstheme="minorHAnsi"/>
          <w:b/>
          <w:iCs/>
          <w:sz w:val="20"/>
          <w:szCs w:val="18"/>
        </w:rPr>
        <w:instrText xml:space="preserve"> SEQ Fig. \* ARABIC </w:instrText>
      </w:r>
      <w:r w:rsidRPr="00485843">
        <w:rPr>
          <w:rFonts w:cstheme="minorHAnsi"/>
          <w:b/>
          <w:iCs/>
          <w:sz w:val="20"/>
          <w:szCs w:val="18"/>
        </w:rPr>
        <w:fldChar w:fldCharType="separate"/>
      </w:r>
      <w:r w:rsidRPr="00485843">
        <w:rPr>
          <w:rFonts w:cstheme="minorHAnsi"/>
          <w:b/>
          <w:iCs/>
          <w:noProof/>
          <w:sz w:val="20"/>
          <w:szCs w:val="18"/>
        </w:rPr>
        <w:t>26</w:t>
      </w:r>
      <w:r w:rsidRPr="00485843">
        <w:rPr>
          <w:rFonts w:cstheme="minorHAnsi"/>
          <w:b/>
          <w:iCs/>
          <w:sz w:val="20"/>
          <w:szCs w:val="18"/>
        </w:rPr>
        <w:fldChar w:fldCharType="end"/>
      </w:r>
      <w:bookmarkEnd w:id="252"/>
      <w:r w:rsidRPr="00485843">
        <w:rPr>
          <w:rFonts w:ascii="Corbel" w:hAnsi="Corbel"/>
          <w:iCs/>
          <w:sz w:val="20"/>
          <w:szCs w:val="18"/>
        </w:rPr>
        <w:t xml:space="preserve"> Percentage in LTC 1 year after hip fracture, by age group</w:t>
      </w:r>
    </w:p>
    <w:bookmarkEnd w:id="237"/>
    <w:bookmarkEnd w:id="253"/>
    <w:p w14:paraId="0E17616D" w14:textId="77777777" w:rsidR="00485843" w:rsidRPr="00485843" w:rsidRDefault="00485843" w:rsidP="00485843">
      <w:pPr>
        <w:spacing w:line="480" w:lineRule="auto"/>
        <w:ind w:right="57"/>
        <w:jc w:val="both"/>
        <w:rPr>
          <w:rFonts w:cstheme="minorHAnsi"/>
          <w:sz w:val="20"/>
        </w:rPr>
      </w:pPr>
    </w:p>
    <w:p w14:paraId="32013B5C"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54" w:name="_Toc20398571"/>
      <w:r w:rsidRPr="00485843">
        <w:rPr>
          <w:rFonts w:eastAsiaTheme="majorEastAsia" w:cstheme="minorHAnsi"/>
          <w:b/>
          <w:bCs/>
          <w:sz w:val="20"/>
          <w:szCs w:val="20"/>
        </w:rPr>
        <w:t>Comments</w:t>
      </w:r>
      <w:bookmarkEnd w:id="254"/>
    </w:p>
    <w:p w14:paraId="744F0B11"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Long-term care represents a large direct non-medical cost for a social health care system. Furthermore, each country provides these services at varying levels. Being able to measure the impact that osteoporotic fractures have on the budget for long term or elderly care can help policy makers in their decision making. </w:t>
      </w:r>
    </w:p>
    <w:p w14:paraId="1768726E" w14:textId="77777777" w:rsidR="00485843" w:rsidRPr="00485843" w:rsidRDefault="00485843" w:rsidP="00485843">
      <w:pPr>
        <w:rPr>
          <w:rFonts w:cstheme="minorHAnsi"/>
        </w:rPr>
      </w:pPr>
      <w:r w:rsidRPr="00485843">
        <w:rPr>
          <w:rFonts w:cstheme="minorHAnsi"/>
        </w:rPr>
        <w:br w:type="page"/>
      </w:r>
    </w:p>
    <w:p w14:paraId="1CFAA521" w14:textId="2913A17C" w:rsidR="00485843" w:rsidRPr="00485843" w:rsidRDefault="00485843" w:rsidP="00485843">
      <w:pPr>
        <w:keepNext/>
        <w:keepLines/>
        <w:spacing w:before="300" w:after="120"/>
        <w:ind w:right="57"/>
        <w:outlineLvl w:val="1"/>
        <w:rPr>
          <w:rFonts w:eastAsiaTheme="majorEastAsia" w:cstheme="majorBidi"/>
          <w:b/>
          <w:bCs/>
          <w:sz w:val="32"/>
          <w:szCs w:val="32"/>
        </w:rPr>
      </w:pPr>
      <w:bookmarkStart w:id="255" w:name="_Toc536190950"/>
      <w:bookmarkStart w:id="256" w:name="_Ref4588528"/>
      <w:bookmarkStart w:id="257" w:name="_Ref5003827"/>
      <w:bookmarkStart w:id="258" w:name="_Toc20398600"/>
      <w:r w:rsidRPr="00485843">
        <w:rPr>
          <w:rFonts w:eastAsiaTheme="majorEastAsia" w:cstheme="majorBidi"/>
          <w:b/>
          <w:bCs/>
          <w:sz w:val="32"/>
          <w:szCs w:val="32"/>
        </w:rPr>
        <w:t>1</w:t>
      </w:r>
      <w:r w:rsidR="00C376DD">
        <w:rPr>
          <w:rFonts w:eastAsiaTheme="majorEastAsia" w:cstheme="majorBidi"/>
          <w:b/>
          <w:bCs/>
          <w:sz w:val="32"/>
          <w:szCs w:val="32"/>
        </w:rPr>
        <w:t>4</w:t>
      </w:r>
      <w:r w:rsidRPr="00485843">
        <w:rPr>
          <w:rFonts w:eastAsiaTheme="majorEastAsia" w:cstheme="majorBidi"/>
          <w:b/>
          <w:bCs/>
          <w:sz w:val="32"/>
          <w:szCs w:val="32"/>
        </w:rPr>
        <w:t>: Pharmacological treatment gap</w:t>
      </w:r>
      <w:bookmarkEnd w:id="255"/>
      <w:bookmarkEnd w:id="256"/>
      <w:bookmarkEnd w:id="257"/>
      <w:bookmarkEnd w:id="258"/>
    </w:p>
    <w:p w14:paraId="569D9B2F"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59" w:name="_Toc20398601"/>
      <w:r w:rsidRPr="00485843">
        <w:rPr>
          <w:rFonts w:eastAsiaTheme="majorEastAsia" w:cstheme="minorHAnsi"/>
          <w:b/>
          <w:bCs/>
          <w:sz w:val="20"/>
          <w:szCs w:val="20"/>
        </w:rPr>
        <w:t>Background</w:t>
      </w:r>
      <w:bookmarkEnd w:id="259"/>
      <w:r w:rsidRPr="00485843">
        <w:rPr>
          <w:rFonts w:eastAsiaTheme="majorEastAsia" w:cstheme="minorHAnsi"/>
          <w:b/>
          <w:bCs/>
          <w:sz w:val="20"/>
          <w:szCs w:val="20"/>
        </w:rPr>
        <w:t xml:space="preserve"> </w:t>
      </w:r>
    </w:p>
    <w:p w14:paraId="77573CC0" w14:textId="23F76C36" w:rsidR="00485843" w:rsidRPr="00485843" w:rsidRDefault="00485843" w:rsidP="00485843">
      <w:pPr>
        <w:spacing w:line="360" w:lineRule="auto"/>
        <w:ind w:right="57"/>
        <w:jc w:val="both"/>
        <w:rPr>
          <w:rFonts w:cstheme="minorHAnsi"/>
          <w:sz w:val="20"/>
        </w:rPr>
      </w:pPr>
      <w:r w:rsidRPr="00485843">
        <w:rPr>
          <w:rFonts w:cstheme="minorHAnsi"/>
          <w:sz w:val="20"/>
        </w:rPr>
        <w:t xml:space="preserve">The treatment gap in osteoporosis has been estimated previously for the EU6 using IMS Health drug sales data up to the year 2010 </w:t>
      </w:r>
      <w:r w:rsidRPr="00485843">
        <w:rPr>
          <w:rFonts w:cstheme="minorHAnsi"/>
          <w:sz w:val="20"/>
        </w:rPr>
        <w:fldChar w:fldCharType="begin"/>
      </w:r>
      <w:r w:rsidRPr="00485843">
        <w:rPr>
          <w:rFonts w:cstheme="minorHAnsi"/>
          <w:sz w:val="20"/>
        </w:rPr>
        <w:instrText xml:space="preserve"> ADDIN EN.CITE &lt;EndNote&gt;&lt;Cite&gt;&lt;Author&gt;Hernlund&lt;/Author&gt;&lt;Year&gt;2013&lt;/Year&gt;&lt;RecNum&gt;143&lt;/RecNum&gt;&lt;DisplayText&gt;[37]&lt;/DisplayText&gt;&lt;record&gt;&lt;rec-number&gt;143&lt;/rec-number&gt;&lt;foreign-keys&gt;&lt;key app="EN" db-id="95dfreepupz2foezrvixve005dv9esv2f9zz" timestamp="1548415084"&gt;143&lt;/key&gt;&lt;/foreign-keys&gt;&lt;ref-type name="Journal Article"&gt;17&lt;/ref-type&gt;&lt;contributors&gt;&lt;authors&gt;&lt;author&gt;Hernlund, E&lt;/author&gt;&lt;author&gt;Svedbom, A&lt;/author&gt;&lt;author&gt;Ivergård, M&lt;/author&gt;&lt;author&gt;Compston, J&lt;/author&gt;&lt;author&gt;Cooper, Cyrus&lt;/author&gt;&lt;author&gt;Stenmark, J&lt;/author&gt;&lt;author&gt;McCloskey, Eugene V&lt;/author&gt;&lt;author&gt;Jönsson, Bengt&lt;/author&gt;&lt;author&gt;Kanis, John A&lt;/author&gt;&lt;/authors&gt;&lt;/contributors&gt;&lt;titles&gt;&lt;title&gt;Osteoporosis in the European Union: medical management, epidemiology and economic burden&lt;/title&gt;&lt;secondary-title&gt;Archives of osteoporosis&lt;/secondary-title&gt;&lt;/titles&gt;&lt;periodical&gt;&lt;full-title&gt;Arch Osteoporos&lt;/full-title&gt;&lt;abbr-1&gt;Archives of osteoporosis&lt;/abbr-1&gt;&lt;/periodical&gt;&lt;pages&gt;136&lt;/pages&gt;&lt;volume&gt;8&lt;/volume&gt;&lt;number&gt;1-2&lt;/number&gt;&lt;dates&gt;&lt;year&gt;2013&lt;/year&gt;&lt;/dates&gt;&lt;isbn&gt;1862-3522&lt;/isbn&gt;&lt;urls&gt;&lt;/urls&gt;&lt;/record&gt;&lt;/Cite&gt;&lt;/EndNote&gt;</w:instrText>
      </w:r>
      <w:r w:rsidRPr="00485843">
        <w:rPr>
          <w:rFonts w:cstheme="minorHAnsi"/>
          <w:sz w:val="20"/>
        </w:rPr>
        <w:fldChar w:fldCharType="separate"/>
      </w:r>
      <w:r w:rsidRPr="00485843">
        <w:rPr>
          <w:rFonts w:cstheme="minorHAnsi"/>
          <w:noProof/>
          <w:sz w:val="20"/>
        </w:rPr>
        <w:t>[37]</w:t>
      </w:r>
      <w:r w:rsidRPr="00485843">
        <w:rPr>
          <w:rFonts w:cstheme="minorHAnsi"/>
          <w:sz w:val="20"/>
        </w:rPr>
        <w:fldChar w:fldCharType="end"/>
      </w:r>
      <w:r w:rsidR="00D33ACE">
        <w:rPr>
          <w:rFonts w:cstheme="minorHAnsi"/>
          <w:sz w:val="20"/>
        </w:rPr>
        <w:t>.</w:t>
      </w:r>
      <w:r w:rsidRPr="00485843">
        <w:rPr>
          <w:rFonts w:cstheme="minorHAnsi"/>
          <w:sz w:val="20"/>
        </w:rPr>
        <w:t xml:space="preserve"> This metric provides an update of the treatment gap in 2017. </w:t>
      </w:r>
    </w:p>
    <w:p w14:paraId="68C29A6B"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60" w:name="_Toc20398602"/>
      <w:r w:rsidRPr="00485843">
        <w:rPr>
          <w:rFonts w:eastAsiaTheme="majorEastAsia" w:cstheme="minorHAnsi"/>
          <w:b/>
          <w:bCs/>
          <w:sz w:val="20"/>
          <w:szCs w:val="20"/>
        </w:rPr>
        <w:t>Methods</w:t>
      </w:r>
      <w:bookmarkEnd w:id="260"/>
    </w:p>
    <w:p w14:paraId="0CAAE0B4"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National data on number of patients treated are currently not readily available in many European countries. In the absence of more granular data an alternate approach using international sales data on volume (standard units) and price (€) from IMS Health have previously been used to estimate the treatment gap in osteoporosis </w:t>
      </w:r>
      <w:r w:rsidRPr="00485843">
        <w:rPr>
          <w:rFonts w:cstheme="minorHAnsi"/>
          <w:sz w:val="20"/>
        </w:rPr>
        <w:fldChar w:fldCharType="begin">
          <w:fldData xml:space="preserve">PEVuZE5vdGU+PENpdGU+PEF1dGhvcj5IZXJubHVuZDwvQXV0aG9yPjxZZWFyPjIwMTM8L1llYXI+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PEVuZE5vdGU+PENpdGU+PEF1dGhvcj5IZXJubHVuZDwvQXV0aG9yPjxZZWFyPjIwMTM8L1llYXI+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[8, 37]</w:t>
      </w:r>
      <w:r w:rsidRPr="00485843">
        <w:rPr>
          <w:rFonts w:cstheme="minorHAnsi"/>
          <w:sz w:val="20"/>
        </w:rPr>
        <w:fldChar w:fldCharType="end"/>
      </w:r>
      <w:r w:rsidRPr="00485843">
        <w:rPr>
          <w:rFonts w:cstheme="minorHAnsi"/>
          <w:sz w:val="20"/>
        </w:rPr>
        <w:t xml:space="preserve">. </w:t>
      </w:r>
    </w:p>
    <w:p w14:paraId="127B071A"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The same method was applied for this analysis. In brief, the method includes the following steps to estimate treatment gap. </w:t>
      </w:r>
    </w:p>
    <w:p w14:paraId="14CC1C48" w14:textId="77777777" w:rsidR="00485843" w:rsidRPr="00485843" w:rsidRDefault="00485843" w:rsidP="00485843">
      <w:pPr>
        <w:numPr>
          <w:ilvl w:val="0"/>
          <w:numId w:val="31"/>
        </w:numPr>
        <w:spacing w:line="360" w:lineRule="auto"/>
        <w:ind w:right="57"/>
        <w:jc w:val="both"/>
        <w:rPr>
          <w:rFonts w:cstheme="minorHAnsi"/>
          <w:sz w:val="20"/>
        </w:rPr>
      </w:pPr>
      <w:r w:rsidRPr="00485843">
        <w:rPr>
          <w:rFonts w:cstheme="minorHAnsi"/>
          <w:sz w:val="20"/>
        </w:rPr>
        <w:t>Using IMS sales data to estimate how many treatment years the sales volume, by year, cover.</w:t>
      </w:r>
    </w:p>
    <w:p w14:paraId="7565B398" w14:textId="77777777" w:rsidR="00485843" w:rsidRPr="00485843" w:rsidRDefault="00485843" w:rsidP="00485843">
      <w:pPr>
        <w:numPr>
          <w:ilvl w:val="0"/>
          <w:numId w:val="31"/>
        </w:numPr>
        <w:spacing w:line="360" w:lineRule="auto"/>
        <w:ind w:left="714" w:hanging="357"/>
        <w:contextualSpacing/>
        <w:rPr>
          <w:rFonts w:cstheme="minorHAnsi"/>
          <w:sz w:val="20"/>
        </w:rPr>
      </w:pPr>
      <w:r w:rsidRPr="00485843">
        <w:rPr>
          <w:rFonts w:cstheme="minorHAnsi"/>
          <w:sz w:val="20"/>
        </w:rPr>
        <w:t xml:space="preserve">Adjusting for low adherence, i.e., the average time on treatment per patient over a year is less than 365 days. The corrective factor was derived from Swedish register data and was 77%. After this correction the number of patients potentially treated during a year is obtained. </w:t>
      </w:r>
    </w:p>
    <w:p w14:paraId="59A7CC52" w14:textId="77777777" w:rsidR="00485843" w:rsidRPr="00485843" w:rsidRDefault="00485843" w:rsidP="00485843">
      <w:pPr>
        <w:numPr>
          <w:ilvl w:val="0"/>
          <w:numId w:val="31"/>
        </w:numPr>
        <w:spacing w:line="360" w:lineRule="auto"/>
        <w:ind w:left="714" w:hanging="357"/>
        <w:contextualSpacing/>
        <w:rPr>
          <w:rFonts w:cstheme="minorHAnsi"/>
          <w:sz w:val="20"/>
        </w:rPr>
      </w:pPr>
      <w:r w:rsidRPr="00485843">
        <w:rPr>
          <w:rFonts w:cstheme="minorHAnsi"/>
          <w:sz w:val="20"/>
        </w:rPr>
        <w:t>The proportion of the population eligible for treatment was determined using an intervention threshold based on data from FRAX of the 10-year probability of a major osteoporotic fracture of women in the EU6 countries.</w:t>
      </w:r>
    </w:p>
    <w:p w14:paraId="15565A9B" w14:textId="77777777" w:rsidR="00485843" w:rsidRPr="00485843" w:rsidRDefault="00485843" w:rsidP="00485843">
      <w:pPr>
        <w:numPr>
          <w:ilvl w:val="0"/>
          <w:numId w:val="31"/>
        </w:numPr>
        <w:spacing w:line="360" w:lineRule="auto"/>
        <w:ind w:left="714" w:hanging="357"/>
        <w:contextualSpacing/>
        <w:rPr>
          <w:rFonts w:cstheme="minorHAnsi"/>
          <w:sz w:val="20"/>
        </w:rPr>
      </w:pPr>
      <w:r w:rsidRPr="00485843">
        <w:rPr>
          <w:rFonts w:cstheme="minorHAnsi"/>
          <w:sz w:val="20"/>
        </w:rPr>
        <w:t xml:space="preserve">The intervention threshold set was a 10-year probability of a major osteoporotic fracture equivalent to an age-matched female with a fragility fracture </w:t>
      </w:r>
      <w:r w:rsidRPr="00485843">
        <w:rPr>
          <w:rFonts w:cstheme="minorHAnsi"/>
          <w:sz w:val="20"/>
        </w:rPr>
        <w:fldChar w:fldCharType="begin">
          <w:fldData xml:space="preserve">PEVuZE5vdGU+PENpdGU+PEF1dGhvcj5LYW5pczwvQXV0aG9yPjxZZWFyPjIwMTY8L1llYXI+PFJl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PEVuZE5vdGU+PENpdGU+PEF1dGhvcj5LYW5pczwvQXV0aG9yPjxZZWFyPjIwMTY8L1llYXI+PFJl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[74]</w:t>
      </w:r>
      <w:r w:rsidRPr="00485843">
        <w:rPr>
          <w:rFonts w:cstheme="minorHAnsi"/>
          <w:sz w:val="20"/>
        </w:rPr>
        <w:fldChar w:fldCharType="end"/>
      </w:r>
    </w:p>
    <w:p w14:paraId="2CDEA69B" w14:textId="77777777" w:rsidR="00485843" w:rsidRPr="00485843" w:rsidRDefault="00485843" w:rsidP="00485843">
      <w:pPr>
        <w:numPr>
          <w:ilvl w:val="0"/>
          <w:numId w:val="31"/>
        </w:numPr>
        <w:spacing w:line="360" w:lineRule="auto"/>
        <w:ind w:left="714" w:hanging="357"/>
        <w:contextualSpacing/>
        <w:rPr>
          <w:rFonts w:cstheme="minorHAnsi"/>
          <w:sz w:val="20"/>
        </w:rPr>
      </w:pPr>
      <w:r w:rsidRPr="00485843">
        <w:rPr>
          <w:rFonts w:cstheme="minorHAnsi"/>
          <w:sz w:val="20"/>
        </w:rPr>
        <w:t xml:space="preserve">The treatment gap is obtained by dividing the patients potentially treated with the number of individuals considered to be eligible for treatment. </w:t>
      </w:r>
    </w:p>
    <w:p w14:paraId="74AA47EB" w14:textId="77777777" w:rsidR="00485843" w:rsidRPr="00485843" w:rsidRDefault="00485843" w:rsidP="00485843">
      <w:pPr>
        <w:spacing w:line="360" w:lineRule="auto"/>
        <w:ind w:right="57"/>
        <w:jc w:val="both"/>
        <w:rPr>
          <w:rFonts w:cstheme="minorHAnsi"/>
          <w:sz w:val="20"/>
        </w:rPr>
      </w:pPr>
    </w:p>
    <w:p w14:paraId="43960ABE"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Also, because the IMS sales data do not differentiate by sex or age, it was assumed that 85% of sales were given to women (based on Swedish data) and all osteoporotic drugs were only given to patients age 50 years or older. </w:t>
      </w:r>
    </w:p>
    <w:p w14:paraId="6E26E4FA"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The analysis included data on sales related to osteoporosis drugs for the year 2017. These included: bisphosphonates, denosumab, parathyroid hormones (PTHs), selective oestrogen receptor modulators (SERMs) and strontium ranelate. Note that hormone replacement therapy was not included. </w:t>
      </w:r>
    </w:p>
    <w:p w14:paraId="652B2F5F"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IMS sales data is the best source of comparative data on sales of pharmaceuticals at an international level that allows this type of analysis. However, it is also associated with some shortcomings. For example, previously it was shown that compared to Swedish prescription data the sales data seem to yield a 20% higher treatment uptake implying an underestimation of the treatment gap. </w:t>
      </w:r>
      <w:r w:rsidRPr="00485843">
        <w:rPr>
          <w:rFonts w:cstheme="minorHAnsi"/>
          <w:sz w:val="20"/>
        </w:rPr>
        <w:fldChar w:fldCharType="begin">
          <w:fldData xml:space="preserve">PEVuZE5vdGU+PENpdGU+PEF1dGhvcj5TdHJvbTwvQXV0aG9yPjxZZWFyPjIwMTE8L1llYXI+PFJl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PEVuZE5vdGU+PENpdGU+PEF1dGhvcj5TdHJvbTwvQXV0aG9yPjxZZWFyPjIwMTE8L1llYXI+PFJl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[8]</w:t>
      </w:r>
      <w:r w:rsidRPr="00485843">
        <w:rPr>
          <w:rFonts w:cstheme="minorHAnsi"/>
          <w:sz w:val="20"/>
        </w:rPr>
        <w:fldChar w:fldCharType="end"/>
      </w:r>
      <w:r w:rsidRPr="00485843">
        <w:rPr>
          <w:rFonts w:cstheme="minorHAnsi"/>
          <w:sz w:val="20"/>
        </w:rPr>
        <w:t>.</w:t>
      </w:r>
    </w:p>
    <w:p w14:paraId="44C546B9"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61" w:name="_Toc20398603"/>
      <w:r w:rsidRPr="00485843">
        <w:rPr>
          <w:rFonts w:eastAsiaTheme="majorEastAsia" w:cstheme="minorHAnsi"/>
          <w:b/>
          <w:bCs/>
          <w:sz w:val="20"/>
          <w:szCs w:val="20"/>
        </w:rPr>
        <w:t>Results</w:t>
      </w:r>
      <w:bookmarkEnd w:id="261"/>
    </w:p>
    <w:p w14:paraId="5F3700AB" w14:textId="6109C9E5" w:rsidR="00485843" w:rsidRPr="00485843" w:rsidRDefault="00465361" w:rsidP="00485843">
      <w:pPr>
        <w:spacing w:line="360" w:lineRule="auto"/>
        <w:ind w:right="57"/>
        <w:jc w:val="both"/>
        <w:rPr>
          <w:rFonts w:cstheme="minorHAnsi"/>
          <w:sz w:val="20"/>
        </w:rPr>
      </w:pPr>
      <w:r w:rsidRPr="00465361">
        <w:rPr>
          <w:rFonts w:cstheme="minorHAnsi"/>
          <w:sz w:val="20"/>
        </w:rPr>
        <w:t>Fig. A 27</w:t>
      </w:r>
      <w:r>
        <w:rPr>
          <w:rFonts w:cstheme="minorHAnsi"/>
          <w:sz w:val="20"/>
        </w:rPr>
        <w:t xml:space="preserve"> </w:t>
      </w:r>
      <w:r w:rsidR="00485843" w:rsidRPr="00485843">
        <w:rPr>
          <w:rFonts w:cstheme="minorHAnsi"/>
          <w:sz w:val="20"/>
        </w:rPr>
        <w:t>show</w:t>
      </w:r>
      <w:r>
        <w:rPr>
          <w:rFonts w:cstheme="minorHAnsi"/>
          <w:sz w:val="20"/>
        </w:rPr>
        <w:t>s</w:t>
      </w:r>
      <w:r w:rsidR="00485843" w:rsidRPr="00485843">
        <w:rPr>
          <w:rFonts w:cstheme="minorHAnsi"/>
          <w:sz w:val="20"/>
        </w:rPr>
        <w:t xml:space="preserve"> the number of patients that could be treated in 2017 and 2010 based on IMS sales data, compared to the remaining number of persons eligible for treatment. The average treatment gap (</w:t>
      </w:r>
      <w:r w:rsidR="00122F57" w:rsidRPr="00122F57">
        <w:rPr>
          <w:rFonts w:cstheme="minorHAnsi"/>
          <w:sz w:val="20"/>
        </w:rPr>
        <w:t>Table A 25 and Table A 26</w:t>
      </w:r>
      <w:r w:rsidR="00485843" w:rsidRPr="002054C3">
        <w:rPr>
          <w:rFonts w:cstheme="minorHAnsi"/>
          <w:sz w:val="20"/>
        </w:rPr>
        <w:t>) in EU6 in</w:t>
      </w:r>
      <w:r w:rsidR="00485843" w:rsidRPr="00485843">
        <w:rPr>
          <w:rFonts w:cstheme="minorHAnsi"/>
          <w:sz w:val="20"/>
        </w:rPr>
        <w:t xml:space="preserve"> year 2017 is estimated to be 73% for women and 63% for men. Compared to the analysis from year 2010 this is marked increase (17% and 16% points) in the treatment gap. </w:t>
      </w:r>
    </w:p>
    <w:p w14:paraId="5C219BAD"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The treatment gap varies between countries and the highest treatment gap for women can be found in Germany where less than 20% of the population eligible for treatment receives an osteoporotic drug. Germany also shows the highest treatment gap for men. UK has the smallest treatment gap (64%) in women and men (43%). </w:t>
      </w:r>
    </w:p>
    <w:p w14:paraId="105E29D8" w14:textId="77777777" w:rsidR="00485843" w:rsidRPr="00485843" w:rsidRDefault="00485843" w:rsidP="00485843">
      <w:pPr>
        <w:keepNext/>
      </w:pPr>
    </w:p>
    <w:p w14:paraId="07780FD3" w14:textId="77777777" w:rsidR="00485843" w:rsidRPr="00485843" w:rsidRDefault="00485843" w:rsidP="00485843">
      <w:pPr>
        <w:keepNext/>
      </w:pPr>
      <w:r w:rsidRPr="00485843">
        <w:rPr>
          <w:rFonts w:cstheme="minorHAnsi"/>
          <w:b/>
          <w:noProof/>
          <w:sz w:val="20"/>
        </w:rPr>
        <w:drawing>
          <wp:anchor distT="0" distB="0" distL="114300" distR="114300" simplePos="0" relativeHeight="251920384" behindDoc="0" locked="0" layoutInCell="1" allowOverlap="1" wp14:anchorId="0FC43C8A" wp14:editId="76532E21">
            <wp:simplePos x="0" y="0"/>
            <wp:positionH relativeFrom="column">
              <wp:posOffset>831850</wp:posOffset>
            </wp:positionH>
            <wp:positionV relativeFrom="paragraph">
              <wp:posOffset>2396173</wp:posOffset>
            </wp:positionV>
            <wp:extent cx="3662045" cy="2047875"/>
            <wp:effectExtent l="0" t="0" r="0" b="952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13792" t="12342" r="14060" b="15944"/>
                    <a:stretch/>
                  </pic:blipFill>
                  <pic:spPr bwMode="auto">
                    <a:xfrm>
                      <a:off x="0" y="0"/>
                      <a:ext cx="3662045"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5843">
        <w:rPr>
          <w:noProof/>
        </w:rPr>
        <w:drawing>
          <wp:anchor distT="0" distB="0" distL="114300" distR="114300" simplePos="0" relativeHeight="251919360" behindDoc="0" locked="0" layoutInCell="1" allowOverlap="1" wp14:anchorId="701DAA70" wp14:editId="3D206DAB">
            <wp:simplePos x="0" y="0"/>
            <wp:positionH relativeFrom="column">
              <wp:posOffset>660400</wp:posOffset>
            </wp:positionH>
            <wp:positionV relativeFrom="paragraph">
              <wp:posOffset>224790</wp:posOffset>
            </wp:positionV>
            <wp:extent cx="3800475" cy="2047875"/>
            <wp:effectExtent l="0" t="0" r="9525" b="952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13510" t="12342" r="11622" b="15944"/>
                    <a:stretch/>
                  </pic:blipFill>
                  <pic:spPr bwMode="auto">
                    <a:xfrm>
                      <a:off x="0" y="0"/>
                      <a:ext cx="3800475"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03C8A7" w14:textId="77777777" w:rsidR="00485843" w:rsidRPr="00485843" w:rsidRDefault="00485843" w:rsidP="00485843">
      <w:pPr>
        <w:ind w:left="720"/>
        <w:rPr>
          <w:rFonts w:ascii="Corbel" w:hAnsi="Corbel" w:cstheme="minorHAnsi"/>
          <w:b/>
          <w:iCs/>
          <w:sz w:val="20"/>
          <w:szCs w:val="18"/>
        </w:rPr>
      </w:pPr>
      <w:bookmarkStart w:id="262" w:name="_Ref21359291"/>
    </w:p>
    <w:p w14:paraId="40356E95" w14:textId="77777777" w:rsidR="00485843" w:rsidRPr="00485843" w:rsidRDefault="00485843" w:rsidP="00485843">
      <w:pPr>
        <w:ind w:left="720"/>
        <w:rPr>
          <w:rFonts w:ascii="Corbel" w:hAnsi="Corbel" w:cstheme="minorHAnsi"/>
          <w:b/>
          <w:iCs/>
          <w:sz w:val="20"/>
          <w:szCs w:val="18"/>
        </w:rPr>
      </w:pPr>
    </w:p>
    <w:p w14:paraId="5CE021A5" w14:textId="77777777" w:rsidR="00485843" w:rsidRPr="00485843" w:rsidRDefault="00485843" w:rsidP="00485843">
      <w:pPr>
        <w:ind w:left="720"/>
        <w:rPr>
          <w:rFonts w:ascii="Corbel" w:hAnsi="Corbel" w:cstheme="minorHAnsi"/>
          <w:b/>
          <w:iCs/>
          <w:sz w:val="20"/>
          <w:szCs w:val="18"/>
        </w:rPr>
      </w:pPr>
    </w:p>
    <w:p w14:paraId="1D7796C7" w14:textId="137CE3EE" w:rsidR="00485843" w:rsidRPr="00485843" w:rsidRDefault="00B816E3" w:rsidP="00485843">
      <w:pPr>
        <w:ind w:left="720"/>
        <w:rPr>
          <w:rFonts w:cstheme="minorHAnsi"/>
          <w:iCs/>
          <w:sz w:val="20"/>
          <w:szCs w:val="20"/>
        </w:rPr>
      </w:pPr>
      <w:r>
        <w:rPr>
          <w:rFonts w:ascii="Corbel" w:hAnsi="Corbel" w:cstheme="minorHAnsi"/>
          <w:b/>
          <w:iCs/>
          <w:sz w:val="20"/>
          <w:szCs w:val="18"/>
        </w:rPr>
        <w:t>Fig. A</w:t>
      </w:r>
      <w:r w:rsidR="00485843" w:rsidRPr="00485843">
        <w:rPr>
          <w:rFonts w:ascii="Corbel" w:hAnsi="Corbel" w:cstheme="minorHAnsi"/>
          <w:b/>
          <w:iCs/>
          <w:sz w:val="20"/>
          <w:szCs w:val="18"/>
        </w:rPr>
        <w:t xml:space="preserve"> </w:t>
      </w:r>
      <w:r w:rsidR="00485843" w:rsidRPr="00485843">
        <w:rPr>
          <w:rFonts w:ascii="Corbel" w:hAnsi="Corbel" w:cstheme="minorHAnsi"/>
          <w:b/>
          <w:iCs/>
          <w:sz w:val="20"/>
          <w:szCs w:val="18"/>
        </w:rPr>
        <w:fldChar w:fldCharType="begin"/>
      </w:r>
      <w:r w:rsidR="00485843" w:rsidRPr="00485843">
        <w:rPr>
          <w:rFonts w:ascii="Corbel" w:hAnsi="Corbel" w:cstheme="minorHAnsi"/>
          <w:b/>
          <w:iCs/>
          <w:sz w:val="20"/>
          <w:szCs w:val="18"/>
        </w:rPr>
        <w:instrText xml:space="preserve"> SEQ Fig. \* ARABIC </w:instrText>
      </w:r>
      <w:r w:rsidR="00485843" w:rsidRPr="00485843">
        <w:rPr>
          <w:rFonts w:ascii="Corbel" w:hAnsi="Corbel" w:cstheme="minorHAnsi"/>
          <w:b/>
          <w:iCs/>
          <w:sz w:val="20"/>
          <w:szCs w:val="18"/>
        </w:rPr>
        <w:fldChar w:fldCharType="separate"/>
      </w:r>
      <w:r w:rsidR="00485843" w:rsidRPr="00485843">
        <w:rPr>
          <w:rFonts w:ascii="Corbel" w:hAnsi="Corbel" w:cstheme="minorHAnsi"/>
          <w:b/>
          <w:iCs/>
          <w:noProof/>
          <w:sz w:val="20"/>
          <w:szCs w:val="18"/>
        </w:rPr>
        <w:t>27</w:t>
      </w:r>
      <w:r w:rsidR="00485843" w:rsidRPr="00485843">
        <w:rPr>
          <w:rFonts w:ascii="Corbel" w:hAnsi="Corbel" w:cstheme="minorHAnsi"/>
          <w:b/>
          <w:iCs/>
          <w:sz w:val="20"/>
          <w:szCs w:val="18"/>
        </w:rPr>
        <w:fldChar w:fldCharType="end"/>
      </w:r>
      <w:bookmarkEnd w:id="262"/>
      <w:r w:rsidR="00485843" w:rsidRPr="00485843">
        <w:rPr>
          <w:rFonts w:cstheme="minorHAnsi"/>
          <w:iCs/>
          <w:sz w:val="20"/>
          <w:szCs w:val="20"/>
        </w:rPr>
        <w:t xml:space="preserve"> The treatment gap in women (upper panel) and men (lower panel) based on potential number of patients treated relative to eligible number of individuals above the intervention threshold.</w:t>
      </w:r>
    </w:p>
    <w:p w14:paraId="0FE00FFC" w14:textId="77777777" w:rsidR="00485843" w:rsidRPr="00485843" w:rsidRDefault="00485843" w:rsidP="00485843">
      <w:pPr>
        <w:ind w:left="720"/>
        <w:rPr>
          <w:rFonts w:cstheme="minorHAnsi"/>
          <w:sz w:val="20"/>
          <w:szCs w:val="20"/>
        </w:rPr>
      </w:pPr>
      <w:r w:rsidRPr="00485843">
        <w:rPr>
          <w:rFonts w:cstheme="minorHAnsi"/>
          <w:sz w:val="20"/>
          <w:szCs w:val="20"/>
        </w:rPr>
        <w:t>Note: There was an error in the 2010 estimate for men in the UK [37], which is corrected in the figure above</w:t>
      </w:r>
    </w:p>
    <w:p w14:paraId="21D1F929" w14:textId="77777777" w:rsidR="00485843" w:rsidRPr="00485843" w:rsidRDefault="00485843" w:rsidP="00485843">
      <w:pPr>
        <w:rPr>
          <w:rFonts w:cstheme="minorHAnsi"/>
        </w:rPr>
      </w:pPr>
    </w:p>
    <w:p w14:paraId="0F505FBB" w14:textId="2227F70B" w:rsidR="00485843" w:rsidRPr="00485843" w:rsidRDefault="009962D5" w:rsidP="00485843">
      <w:pPr>
        <w:keepNext/>
        <w:rPr>
          <w:rFonts w:cstheme="minorHAnsi"/>
          <w:iCs/>
          <w:sz w:val="20"/>
          <w:szCs w:val="18"/>
        </w:rPr>
      </w:pPr>
      <w:bookmarkStart w:id="263" w:name="_Ref514336582"/>
      <w:r w:rsidRPr="009C3BF3">
        <w:rPr>
          <w:rFonts w:cstheme="minorHAnsi"/>
          <w:b/>
          <w:iCs/>
          <w:sz w:val="20"/>
          <w:szCs w:val="18"/>
        </w:rPr>
        <w:t>Table A</w:t>
      </w:r>
      <w:r w:rsidR="00485843" w:rsidRPr="009C3BF3">
        <w:rPr>
          <w:rFonts w:cstheme="minorHAnsi"/>
          <w:b/>
          <w:iCs/>
          <w:sz w:val="20"/>
          <w:szCs w:val="18"/>
        </w:rPr>
        <w:t xml:space="preserve"> </w:t>
      </w:r>
      <w:r w:rsidR="00485843" w:rsidRPr="009C3BF3">
        <w:rPr>
          <w:rFonts w:cstheme="minorHAnsi"/>
          <w:b/>
          <w:iCs/>
          <w:sz w:val="20"/>
          <w:szCs w:val="18"/>
        </w:rPr>
        <w:fldChar w:fldCharType="begin"/>
      </w:r>
      <w:r w:rsidR="00485843" w:rsidRPr="009C3BF3">
        <w:rPr>
          <w:rFonts w:cstheme="minorHAnsi"/>
          <w:b/>
          <w:iCs/>
          <w:sz w:val="20"/>
          <w:szCs w:val="18"/>
        </w:rPr>
        <w:instrText xml:space="preserve"> SEQ Table \* ARABIC </w:instrText>
      </w:r>
      <w:r w:rsidR="00485843" w:rsidRPr="009C3BF3">
        <w:rPr>
          <w:rFonts w:cstheme="minorHAnsi"/>
          <w:b/>
          <w:iCs/>
          <w:sz w:val="20"/>
          <w:szCs w:val="18"/>
        </w:rPr>
        <w:fldChar w:fldCharType="separate"/>
      </w:r>
      <w:r w:rsidR="00485843" w:rsidRPr="009C3BF3">
        <w:rPr>
          <w:rFonts w:cstheme="minorHAnsi"/>
          <w:b/>
          <w:iCs/>
          <w:noProof/>
          <w:sz w:val="20"/>
          <w:szCs w:val="18"/>
        </w:rPr>
        <w:t>2</w:t>
      </w:r>
      <w:r w:rsidR="009C3BF3" w:rsidRPr="009C3BF3">
        <w:rPr>
          <w:rFonts w:cstheme="minorHAnsi"/>
          <w:b/>
          <w:iCs/>
          <w:noProof/>
          <w:sz w:val="20"/>
          <w:szCs w:val="18"/>
        </w:rPr>
        <w:t>5</w:t>
      </w:r>
      <w:r w:rsidR="00485843" w:rsidRPr="009C3BF3">
        <w:rPr>
          <w:rFonts w:cstheme="minorHAnsi"/>
          <w:b/>
          <w:iCs/>
          <w:sz w:val="20"/>
          <w:szCs w:val="18"/>
        </w:rPr>
        <w:fldChar w:fldCharType="end"/>
      </w:r>
      <w:bookmarkEnd w:id="263"/>
      <w:r w:rsidR="00485843" w:rsidRPr="009C3BF3">
        <w:rPr>
          <w:rFonts w:cstheme="minorHAnsi"/>
          <w:iCs/>
          <w:sz w:val="20"/>
          <w:szCs w:val="18"/>
        </w:rPr>
        <w:t xml:space="preserve"> Number</w:t>
      </w:r>
      <w:r w:rsidR="00485843" w:rsidRPr="00485843">
        <w:rPr>
          <w:rFonts w:cstheme="minorHAnsi"/>
          <w:iCs/>
          <w:sz w:val="20"/>
          <w:szCs w:val="18"/>
        </w:rPr>
        <w:t xml:space="preserve"> of women eligible for treatment, treated and treatment gap in 2017</w:t>
      </w:r>
    </w:p>
    <w:tbl>
      <w:tblPr>
        <w:tblStyle w:val="TableGrid"/>
        <w:tblW w:w="9351" w:type="dxa"/>
        <w:tblLook w:val="04A0" w:firstRow="1" w:lastRow="0" w:firstColumn="1" w:lastColumn="0" w:noHBand="0" w:noVBand="1"/>
      </w:tblPr>
      <w:tblGrid>
        <w:gridCol w:w="1129"/>
        <w:gridCol w:w="1701"/>
        <w:gridCol w:w="2089"/>
        <w:gridCol w:w="1363"/>
        <w:gridCol w:w="1226"/>
        <w:gridCol w:w="1843"/>
      </w:tblGrid>
      <w:tr w:rsidR="00485843" w:rsidRPr="00485843" w14:paraId="1FE7555D" w14:textId="77777777" w:rsidTr="00B816E3">
        <w:trPr>
          <w:trHeight w:val="1049"/>
        </w:trPr>
        <w:tc>
          <w:tcPr>
            <w:tcW w:w="1129" w:type="dxa"/>
            <w:hideMark/>
          </w:tcPr>
          <w:p w14:paraId="19754780" w14:textId="77777777" w:rsidR="00485843" w:rsidRPr="00485843" w:rsidRDefault="00485843" w:rsidP="00485843">
            <w:pPr>
              <w:rPr>
                <w:rFonts w:cstheme="minorHAnsi"/>
                <w:b/>
                <w:sz w:val="20"/>
              </w:rPr>
            </w:pPr>
            <w:r w:rsidRPr="00485843">
              <w:rPr>
                <w:rFonts w:cstheme="minorHAnsi"/>
                <w:b/>
                <w:sz w:val="20"/>
              </w:rPr>
              <w:t> Country</w:t>
            </w:r>
          </w:p>
        </w:tc>
        <w:tc>
          <w:tcPr>
            <w:tcW w:w="1701" w:type="dxa"/>
            <w:hideMark/>
          </w:tcPr>
          <w:p w14:paraId="4344C6AD" w14:textId="77777777" w:rsidR="00485843" w:rsidRPr="00485843" w:rsidRDefault="00485843" w:rsidP="00485843">
            <w:pPr>
              <w:jc w:val="center"/>
              <w:rPr>
                <w:rFonts w:cstheme="minorHAnsi"/>
                <w:b/>
                <w:bCs/>
                <w:sz w:val="20"/>
              </w:rPr>
            </w:pPr>
            <w:r w:rsidRPr="00485843">
              <w:rPr>
                <w:rFonts w:cstheme="minorHAnsi"/>
                <w:b/>
                <w:bCs/>
                <w:sz w:val="20"/>
              </w:rPr>
              <w:t>Number potentially treated (1000s)</w:t>
            </w:r>
          </w:p>
        </w:tc>
        <w:tc>
          <w:tcPr>
            <w:tcW w:w="2089" w:type="dxa"/>
            <w:hideMark/>
          </w:tcPr>
          <w:p w14:paraId="4086B822" w14:textId="77777777" w:rsidR="00485843" w:rsidRPr="00485843" w:rsidRDefault="00485843" w:rsidP="00485843">
            <w:pPr>
              <w:jc w:val="center"/>
              <w:rPr>
                <w:rFonts w:cstheme="minorHAnsi"/>
                <w:b/>
                <w:bCs/>
                <w:sz w:val="20"/>
              </w:rPr>
            </w:pPr>
            <w:r w:rsidRPr="00485843">
              <w:rPr>
                <w:rFonts w:cstheme="minorHAnsi"/>
                <w:b/>
                <w:bCs/>
                <w:sz w:val="20"/>
              </w:rPr>
              <w:t>Number exceeding fracture risk threshold (1000s)</w:t>
            </w:r>
          </w:p>
        </w:tc>
        <w:tc>
          <w:tcPr>
            <w:tcW w:w="1363" w:type="dxa"/>
            <w:hideMark/>
          </w:tcPr>
          <w:p w14:paraId="0B52CFAA" w14:textId="77777777" w:rsidR="00485843" w:rsidRPr="00485843" w:rsidRDefault="00485843" w:rsidP="00485843">
            <w:pPr>
              <w:jc w:val="center"/>
              <w:rPr>
                <w:rFonts w:cstheme="minorHAnsi"/>
                <w:b/>
                <w:bCs/>
                <w:sz w:val="20"/>
              </w:rPr>
            </w:pPr>
            <w:r w:rsidRPr="00485843">
              <w:rPr>
                <w:rFonts w:cstheme="minorHAnsi"/>
                <w:b/>
                <w:bCs/>
                <w:sz w:val="20"/>
              </w:rPr>
              <w:t>Difference (1000s)</w:t>
            </w:r>
          </w:p>
        </w:tc>
        <w:tc>
          <w:tcPr>
            <w:tcW w:w="1226" w:type="dxa"/>
            <w:hideMark/>
          </w:tcPr>
          <w:p w14:paraId="02F56209" w14:textId="77777777" w:rsidR="00485843" w:rsidRPr="00485843" w:rsidRDefault="00485843" w:rsidP="00485843">
            <w:pPr>
              <w:jc w:val="center"/>
              <w:rPr>
                <w:rFonts w:cstheme="minorHAnsi"/>
                <w:b/>
                <w:bCs/>
                <w:sz w:val="20"/>
              </w:rPr>
            </w:pPr>
            <w:r w:rsidRPr="00485843">
              <w:rPr>
                <w:rFonts w:cstheme="minorHAnsi"/>
                <w:b/>
                <w:bCs/>
                <w:sz w:val="20"/>
              </w:rPr>
              <w:t>Treatment gap (%)</w:t>
            </w:r>
          </w:p>
        </w:tc>
        <w:tc>
          <w:tcPr>
            <w:tcW w:w="1843" w:type="dxa"/>
          </w:tcPr>
          <w:p w14:paraId="1ABEAC5E" w14:textId="77777777" w:rsidR="00485843" w:rsidRPr="00485843" w:rsidRDefault="00485843" w:rsidP="00485843">
            <w:pPr>
              <w:jc w:val="center"/>
              <w:rPr>
                <w:rFonts w:cstheme="minorHAnsi"/>
                <w:b/>
                <w:bCs/>
                <w:sz w:val="20"/>
              </w:rPr>
            </w:pPr>
            <w:r w:rsidRPr="00485843">
              <w:rPr>
                <w:rFonts w:cstheme="minorHAnsi"/>
                <w:b/>
                <w:bCs/>
                <w:sz w:val="20"/>
              </w:rPr>
              <w:t xml:space="preserve">Treatment gap, 2010 (%) </w:t>
            </w:r>
            <w:r w:rsidRPr="00485843">
              <w:rPr>
                <w:rFonts w:cstheme="minorHAnsi"/>
                <w:b/>
                <w:bCs/>
                <w:sz w:val="20"/>
              </w:rPr>
              <w:fldChar w:fldCharType="begin"/>
            </w:r>
            <w:r w:rsidRPr="00485843">
              <w:rPr>
                <w:rFonts w:cstheme="minorHAnsi"/>
                <w:b/>
                <w:bCs/>
                <w:sz w:val="20"/>
              </w:rPr>
              <w:instrText xml:space="preserve"> ADDIN EN.CITE &lt;EndNote&gt;&lt;Cite&gt;&lt;Author&gt;Hernlund&lt;/Author&gt;&lt;Year&gt;2013&lt;/Year&gt;&lt;RecNum&gt;143&lt;/RecNum&gt;&lt;DisplayText&gt;[37]&lt;/DisplayText&gt;&lt;record&gt;&lt;rec-number&gt;143&lt;/rec-number&gt;&lt;foreign-keys&gt;&lt;key app="EN" db-id="95dfreepupz2foezrvixve005dv9esv2f9zz" timestamp="1548415084"&gt;143&lt;/key&gt;&lt;/foreign-keys&gt;&lt;ref-type name="Journal Article"&gt;17&lt;/ref-type&gt;&lt;contributors&gt;&lt;authors&gt;&lt;author&gt;Hernlund, E&lt;/author&gt;&lt;author&gt;Svedbom, A&lt;/author&gt;&lt;author&gt;Ivergård, M&lt;/author&gt;&lt;author&gt;Compston, J&lt;/author&gt;&lt;author&gt;Cooper, Cyrus&lt;/author&gt;&lt;author&gt;Stenmark, J&lt;/author&gt;&lt;author&gt;McCloskey, Eugene V&lt;/author&gt;&lt;author&gt;Jönsson, Bengt&lt;/author&gt;&lt;author&gt;Kanis, John A&lt;/author&gt;&lt;/authors&gt;&lt;/contributors&gt;&lt;titles&gt;&lt;title&gt;Osteoporosis in the European Union: medical management, epidemiology and economic burden&lt;/title&gt;&lt;secondary-title&gt;Archives of osteoporosis&lt;/secondary-title&gt;&lt;/titles&gt;&lt;periodical&gt;&lt;full-title&gt;Arch Osteoporos&lt;/full-title&gt;&lt;abbr-1&gt;Archives of osteoporosis&lt;/abbr-1&gt;&lt;/periodical&gt;&lt;pages&gt;136&lt;/pages&gt;&lt;volume&gt;8&lt;/volume&gt;&lt;number&gt;1-2&lt;/number&gt;&lt;dates&gt;&lt;year&gt;2013&lt;/year&gt;&lt;/dates&gt;&lt;isbn&gt;1862-3522&lt;/isbn&gt;&lt;urls&gt;&lt;/urls&gt;&lt;/record&gt;&lt;/Cite&gt;&lt;/EndNote&gt;</w:instrText>
            </w:r>
            <w:r w:rsidRPr="00485843">
              <w:rPr>
                <w:rFonts w:cstheme="minorHAnsi"/>
                <w:b/>
                <w:bCs/>
                <w:sz w:val="20"/>
              </w:rPr>
              <w:fldChar w:fldCharType="separate"/>
            </w:r>
            <w:r w:rsidRPr="00485843">
              <w:rPr>
                <w:rFonts w:cstheme="minorHAnsi"/>
                <w:b/>
                <w:bCs/>
                <w:noProof/>
                <w:sz w:val="20"/>
              </w:rPr>
              <w:t>[37]</w:t>
            </w:r>
            <w:r w:rsidRPr="00485843">
              <w:rPr>
                <w:rFonts w:cstheme="minorHAnsi"/>
                <w:b/>
                <w:bCs/>
                <w:sz w:val="20"/>
              </w:rPr>
              <w:fldChar w:fldCharType="end"/>
            </w:r>
          </w:p>
        </w:tc>
      </w:tr>
      <w:tr w:rsidR="00485843" w:rsidRPr="00485843" w14:paraId="73238CCC" w14:textId="77777777" w:rsidTr="00B816E3">
        <w:trPr>
          <w:trHeight w:val="300"/>
        </w:trPr>
        <w:tc>
          <w:tcPr>
            <w:tcW w:w="1129" w:type="dxa"/>
            <w:noWrap/>
            <w:hideMark/>
          </w:tcPr>
          <w:p w14:paraId="08C298A5" w14:textId="77777777" w:rsidR="00485843" w:rsidRPr="00485843" w:rsidRDefault="00485843" w:rsidP="00485843">
            <w:pPr>
              <w:rPr>
                <w:rFonts w:cstheme="minorHAnsi"/>
                <w:sz w:val="20"/>
              </w:rPr>
            </w:pPr>
            <w:r w:rsidRPr="00485843">
              <w:rPr>
                <w:rFonts w:cstheme="minorHAnsi"/>
                <w:sz w:val="20"/>
              </w:rPr>
              <w:t>France</w:t>
            </w:r>
          </w:p>
        </w:tc>
        <w:tc>
          <w:tcPr>
            <w:tcW w:w="1701" w:type="dxa"/>
            <w:noWrap/>
            <w:hideMark/>
          </w:tcPr>
          <w:p w14:paraId="2C66ACD6" w14:textId="77777777" w:rsidR="00485843" w:rsidRPr="00485843" w:rsidRDefault="00485843" w:rsidP="00485843">
            <w:pPr>
              <w:jc w:val="center"/>
              <w:rPr>
                <w:rFonts w:cstheme="minorHAnsi"/>
                <w:sz w:val="20"/>
              </w:rPr>
            </w:pPr>
            <w:r w:rsidRPr="00485843">
              <w:rPr>
                <w:rFonts w:cstheme="minorHAnsi"/>
                <w:sz w:val="20"/>
              </w:rPr>
              <w:t>635</w:t>
            </w:r>
          </w:p>
        </w:tc>
        <w:tc>
          <w:tcPr>
            <w:tcW w:w="2089" w:type="dxa"/>
            <w:noWrap/>
            <w:hideMark/>
          </w:tcPr>
          <w:p w14:paraId="7A015EBD" w14:textId="77777777" w:rsidR="00485843" w:rsidRPr="00485843" w:rsidRDefault="00485843" w:rsidP="00485843">
            <w:pPr>
              <w:jc w:val="center"/>
              <w:rPr>
                <w:rFonts w:cstheme="minorHAnsi"/>
                <w:sz w:val="20"/>
              </w:rPr>
            </w:pPr>
            <w:r w:rsidRPr="00485843">
              <w:rPr>
                <w:rFonts w:cstheme="minorHAnsi"/>
                <w:sz w:val="20"/>
              </w:rPr>
              <w:t>2,758</w:t>
            </w:r>
          </w:p>
        </w:tc>
        <w:tc>
          <w:tcPr>
            <w:tcW w:w="1363" w:type="dxa"/>
            <w:noWrap/>
            <w:hideMark/>
          </w:tcPr>
          <w:p w14:paraId="219C6010" w14:textId="77777777" w:rsidR="00485843" w:rsidRPr="00485843" w:rsidRDefault="00485843" w:rsidP="00485843">
            <w:pPr>
              <w:jc w:val="center"/>
              <w:rPr>
                <w:rFonts w:cstheme="minorHAnsi"/>
                <w:sz w:val="20"/>
              </w:rPr>
            </w:pPr>
            <w:r w:rsidRPr="00485843">
              <w:rPr>
                <w:rFonts w:cstheme="minorHAnsi"/>
                <w:sz w:val="20"/>
              </w:rPr>
              <w:t>2,123</w:t>
            </w:r>
          </w:p>
        </w:tc>
        <w:tc>
          <w:tcPr>
            <w:tcW w:w="1226" w:type="dxa"/>
            <w:noWrap/>
            <w:hideMark/>
          </w:tcPr>
          <w:p w14:paraId="071E12C5" w14:textId="77777777" w:rsidR="00485843" w:rsidRPr="00485843" w:rsidRDefault="00485843" w:rsidP="00485843">
            <w:pPr>
              <w:jc w:val="center"/>
              <w:rPr>
                <w:rFonts w:cstheme="minorHAnsi"/>
                <w:sz w:val="20"/>
              </w:rPr>
            </w:pPr>
            <w:r w:rsidRPr="00485843">
              <w:rPr>
                <w:rFonts w:cstheme="minorHAnsi"/>
                <w:sz w:val="20"/>
              </w:rPr>
              <w:t>77</w:t>
            </w:r>
          </w:p>
        </w:tc>
        <w:tc>
          <w:tcPr>
            <w:tcW w:w="1843" w:type="dxa"/>
          </w:tcPr>
          <w:p w14:paraId="27C2B196" w14:textId="77777777" w:rsidR="00485843" w:rsidRPr="00485843" w:rsidRDefault="00485843" w:rsidP="00485843">
            <w:pPr>
              <w:jc w:val="center"/>
              <w:rPr>
                <w:rFonts w:cstheme="minorHAnsi"/>
                <w:sz w:val="20"/>
              </w:rPr>
            </w:pPr>
            <w:r w:rsidRPr="00485843">
              <w:rPr>
                <w:rFonts w:cstheme="minorHAnsi"/>
                <w:sz w:val="20"/>
              </w:rPr>
              <w:t>43</w:t>
            </w:r>
          </w:p>
        </w:tc>
      </w:tr>
      <w:tr w:rsidR="00485843" w:rsidRPr="00485843" w14:paraId="3B5E8F73" w14:textId="77777777" w:rsidTr="00B816E3">
        <w:trPr>
          <w:trHeight w:val="300"/>
        </w:trPr>
        <w:tc>
          <w:tcPr>
            <w:tcW w:w="1129" w:type="dxa"/>
            <w:noWrap/>
            <w:hideMark/>
          </w:tcPr>
          <w:p w14:paraId="35DD6EFD" w14:textId="77777777" w:rsidR="00485843" w:rsidRPr="00485843" w:rsidRDefault="00485843" w:rsidP="00485843">
            <w:pPr>
              <w:rPr>
                <w:rFonts w:cstheme="minorHAnsi"/>
                <w:sz w:val="20"/>
              </w:rPr>
            </w:pPr>
            <w:r w:rsidRPr="00485843">
              <w:rPr>
                <w:rFonts w:cstheme="minorHAnsi"/>
                <w:sz w:val="20"/>
              </w:rPr>
              <w:t>Germany</w:t>
            </w:r>
          </w:p>
        </w:tc>
        <w:tc>
          <w:tcPr>
            <w:tcW w:w="1701" w:type="dxa"/>
            <w:noWrap/>
            <w:hideMark/>
          </w:tcPr>
          <w:p w14:paraId="0AF7A393" w14:textId="77777777" w:rsidR="00485843" w:rsidRPr="00485843" w:rsidRDefault="00485843" w:rsidP="00485843">
            <w:pPr>
              <w:jc w:val="center"/>
              <w:rPr>
                <w:rFonts w:cstheme="minorHAnsi"/>
                <w:sz w:val="20"/>
              </w:rPr>
            </w:pPr>
            <w:r w:rsidRPr="00485843">
              <w:rPr>
                <w:rFonts w:cstheme="minorHAnsi"/>
                <w:sz w:val="20"/>
              </w:rPr>
              <w:t>692</w:t>
            </w:r>
          </w:p>
        </w:tc>
        <w:tc>
          <w:tcPr>
            <w:tcW w:w="2089" w:type="dxa"/>
            <w:noWrap/>
            <w:hideMark/>
          </w:tcPr>
          <w:p w14:paraId="594AF2B3" w14:textId="77777777" w:rsidR="00485843" w:rsidRPr="00485843" w:rsidRDefault="00485843" w:rsidP="00485843">
            <w:pPr>
              <w:jc w:val="center"/>
              <w:rPr>
                <w:rFonts w:cstheme="minorHAnsi"/>
                <w:sz w:val="20"/>
              </w:rPr>
            </w:pPr>
            <w:r w:rsidRPr="00485843">
              <w:rPr>
                <w:rFonts w:cstheme="minorHAnsi"/>
                <w:sz w:val="20"/>
              </w:rPr>
              <w:t>3,542</w:t>
            </w:r>
          </w:p>
        </w:tc>
        <w:tc>
          <w:tcPr>
            <w:tcW w:w="1363" w:type="dxa"/>
            <w:noWrap/>
            <w:hideMark/>
          </w:tcPr>
          <w:p w14:paraId="2B4DB4FD" w14:textId="77777777" w:rsidR="00485843" w:rsidRPr="00485843" w:rsidRDefault="00485843" w:rsidP="00485843">
            <w:pPr>
              <w:jc w:val="center"/>
              <w:rPr>
                <w:rFonts w:cstheme="minorHAnsi"/>
                <w:sz w:val="20"/>
              </w:rPr>
            </w:pPr>
            <w:r w:rsidRPr="00485843">
              <w:rPr>
                <w:rFonts w:cstheme="minorHAnsi"/>
                <w:sz w:val="20"/>
              </w:rPr>
              <w:t>2,849</w:t>
            </w:r>
          </w:p>
        </w:tc>
        <w:tc>
          <w:tcPr>
            <w:tcW w:w="1226" w:type="dxa"/>
            <w:noWrap/>
            <w:hideMark/>
          </w:tcPr>
          <w:p w14:paraId="5F252054" w14:textId="77777777" w:rsidR="00485843" w:rsidRPr="00485843" w:rsidRDefault="00485843" w:rsidP="00485843">
            <w:pPr>
              <w:jc w:val="center"/>
              <w:rPr>
                <w:rFonts w:cstheme="minorHAnsi"/>
                <w:sz w:val="20"/>
              </w:rPr>
            </w:pPr>
            <w:r w:rsidRPr="00485843">
              <w:rPr>
                <w:rFonts w:cstheme="minorHAnsi"/>
                <w:sz w:val="20"/>
              </w:rPr>
              <w:t>80</w:t>
            </w:r>
          </w:p>
        </w:tc>
        <w:tc>
          <w:tcPr>
            <w:tcW w:w="1843" w:type="dxa"/>
          </w:tcPr>
          <w:p w14:paraId="2E562F3A" w14:textId="77777777" w:rsidR="00485843" w:rsidRPr="00485843" w:rsidRDefault="00485843" w:rsidP="00485843">
            <w:pPr>
              <w:jc w:val="center"/>
              <w:rPr>
                <w:rFonts w:cstheme="minorHAnsi"/>
                <w:sz w:val="20"/>
              </w:rPr>
            </w:pPr>
            <w:r w:rsidRPr="00485843">
              <w:rPr>
                <w:rFonts w:cstheme="minorHAnsi"/>
                <w:sz w:val="20"/>
              </w:rPr>
              <w:t>77</w:t>
            </w:r>
          </w:p>
        </w:tc>
      </w:tr>
      <w:tr w:rsidR="00485843" w:rsidRPr="00485843" w14:paraId="1BD5E679" w14:textId="77777777" w:rsidTr="00B816E3">
        <w:trPr>
          <w:trHeight w:val="300"/>
        </w:trPr>
        <w:tc>
          <w:tcPr>
            <w:tcW w:w="1129" w:type="dxa"/>
            <w:noWrap/>
            <w:hideMark/>
          </w:tcPr>
          <w:p w14:paraId="35B1FE47" w14:textId="77777777" w:rsidR="00485843" w:rsidRPr="00485843" w:rsidRDefault="00485843" w:rsidP="00485843">
            <w:pPr>
              <w:rPr>
                <w:rFonts w:cstheme="minorHAnsi"/>
                <w:sz w:val="20"/>
              </w:rPr>
            </w:pPr>
            <w:r w:rsidRPr="00485843">
              <w:rPr>
                <w:rFonts w:cstheme="minorHAnsi"/>
                <w:sz w:val="20"/>
              </w:rPr>
              <w:t>Italy</w:t>
            </w:r>
          </w:p>
        </w:tc>
        <w:tc>
          <w:tcPr>
            <w:tcW w:w="1701" w:type="dxa"/>
            <w:noWrap/>
            <w:hideMark/>
          </w:tcPr>
          <w:p w14:paraId="0874B8EC" w14:textId="77777777" w:rsidR="00485843" w:rsidRPr="00485843" w:rsidRDefault="00485843" w:rsidP="00485843">
            <w:pPr>
              <w:jc w:val="center"/>
              <w:rPr>
                <w:rFonts w:cstheme="minorHAnsi"/>
                <w:sz w:val="20"/>
              </w:rPr>
            </w:pPr>
            <w:r w:rsidRPr="00485843">
              <w:rPr>
                <w:rFonts w:cstheme="minorHAnsi"/>
                <w:sz w:val="20"/>
              </w:rPr>
              <w:t>784</w:t>
            </w:r>
          </w:p>
        </w:tc>
        <w:tc>
          <w:tcPr>
            <w:tcW w:w="2089" w:type="dxa"/>
            <w:noWrap/>
            <w:hideMark/>
          </w:tcPr>
          <w:p w14:paraId="00E6E205" w14:textId="77777777" w:rsidR="00485843" w:rsidRPr="00485843" w:rsidRDefault="00485843" w:rsidP="00485843">
            <w:pPr>
              <w:jc w:val="center"/>
              <w:rPr>
                <w:rFonts w:cstheme="minorHAnsi"/>
                <w:sz w:val="20"/>
              </w:rPr>
            </w:pPr>
            <w:r w:rsidRPr="00485843">
              <w:rPr>
                <w:rFonts w:cstheme="minorHAnsi"/>
                <w:sz w:val="20"/>
              </w:rPr>
              <w:t>2,944</w:t>
            </w:r>
          </w:p>
        </w:tc>
        <w:tc>
          <w:tcPr>
            <w:tcW w:w="1363" w:type="dxa"/>
            <w:noWrap/>
            <w:hideMark/>
          </w:tcPr>
          <w:p w14:paraId="34799AB5" w14:textId="77777777" w:rsidR="00485843" w:rsidRPr="00485843" w:rsidRDefault="00485843" w:rsidP="00485843">
            <w:pPr>
              <w:jc w:val="center"/>
              <w:rPr>
                <w:rFonts w:cstheme="minorHAnsi"/>
                <w:sz w:val="20"/>
              </w:rPr>
            </w:pPr>
            <w:r w:rsidRPr="00485843">
              <w:rPr>
                <w:rFonts w:cstheme="minorHAnsi"/>
                <w:sz w:val="20"/>
              </w:rPr>
              <w:t>2,160</w:t>
            </w:r>
          </w:p>
        </w:tc>
        <w:tc>
          <w:tcPr>
            <w:tcW w:w="1226" w:type="dxa"/>
            <w:noWrap/>
            <w:hideMark/>
          </w:tcPr>
          <w:p w14:paraId="3830D0C5" w14:textId="77777777" w:rsidR="00485843" w:rsidRPr="00485843" w:rsidRDefault="00485843" w:rsidP="00485843">
            <w:pPr>
              <w:jc w:val="center"/>
              <w:rPr>
                <w:rFonts w:cstheme="minorHAnsi"/>
                <w:sz w:val="20"/>
              </w:rPr>
            </w:pPr>
            <w:r w:rsidRPr="00485843">
              <w:rPr>
                <w:rFonts w:cstheme="minorHAnsi"/>
                <w:sz w:val="20"/>
              </w:rPr>
              <w:t>73</w:t>
            </w:r>
          </w:p>
        </w:tc>
        <w:tc>
          <w:tcPr>
            <w:tcW w:w="1843" w:type="dxa"/>
          </w:tcPr>
          <w:p w14:paraId="43C5F1B1" w14:textId="77777777" w:rsidR="00485843" w:rsidRPr="00485843" w:rsidRDefault="00485843" w:rsidP="00485843">
            <w:pPr>
              <w:jc w:val="center"/>
              <w:rPr>
                <w:rFonts w:cstheme="minorHAnsi"/>
                <w:sz w:val="20"/>
              </w:rPr>
            </w:pPr>
            <w:r w:rsidRPr="00485843">
              <w:rPr>
                <w:rFonts w:cstheme="minorHAnsi"/>
                <w:sz w:val="20"/>
              </w:rPr>
              <w:t>59</w:t>
            </w:r>
          </w:p>
        </w:tc>
      </w:tr>
      <w:tr w:rsidR="00485843" w:rsidRPr="00485843" w14:paraId="6AF667B3" w14:textId="77777777" w:rsidTr="00B816E3">
        <w:trPr>
          <w:trHeight w:val="300"/>
        </w:trPr>
        <w:tc>
          <w:tcPr>
            <w:tcW w:w="1129" w:type="dxa"/>
            <w:noWrap/>
            <w:hideMark/>
          </w:tcPr>
          <w:p w14:paraId="77F77B42" w14:textId="77777777" w:rsidR="00485843" w:rsidRPr="00485843" w:rsidRDefault="00485843" w:rsidP="00485843">
            <w:pPr>
              <w:rPr>
                <w:rFonts w:cstheme="minorHAnsi"/>
                <w:sz w:val="20"/>
              </w:rPr>
            </w:pPr>
            <w:r w:rsidRPr="00485843">
              <w:rPr>
                <w:rFonts w:cstheme="minorHAnsi"/>
                <w:sz w:val="20"/>
              </w:rPr>
              <w:t>Spain</w:t>
            </w:r>
          </w:p>
        </w:tc>
        <w:tc>
          <w:tcPr>
            <w:tcW w:w="1701" w:type="dxa"/>
            <w:noWrap/>
            <w:hideMark/>
          </w:tcPr>
          <w:p w14:paraId="6C4081DE" w14:textId="77777777" w:rsidR="00485843" w:rsidRPr="00485843" w:rsidRDefault="00485843" w:rsidP="00485843">
            <w:pPr>
              <w:jc w:val="center"/>
              <w:rPr>
                <w:rFonts w:cstheme="minorHAnsi"/>
                <w:sz w:val="20"/>
              </w:rPr>
            </w:pPr>
            <w:r w:rsidRPr="00485843">
              <w:rPr>
                <w:rFonts w:cstheme="minorHAnsi"/>
                <w:sz w:val="20"/>
              </w:rPr>
              <w:t>647</w:t>
            </w:r>
          </w:p>
        </w:tc>
        <w:tc>
          <w:tcPr>
            <w:tcW w:w="2089" w:type="dxa"/>
            <w:noWrap/>
            <w:hideMark/>
          </w:tcPr>
          <w:p w14:paraId="01C31B43" w14:textId="77777777" w:rsidR="00485843" w:rsidRPr="00485843" w:rsidRDefault="00485843" w:rsidP="00485843">
            <w:pPr>
              <w:jc w:val="center"/>
              <w:rPr>
                <w:rFonts w:cstheme="minorHAnsi"/>
                <w:sz w:val="20"/>
              </w:rPr>
            </w:pPr>
            <w:r w:rsidRPr="00485843">
              <w:rPr>
                <w:rFonts w:cstheme="minorHAnsi"/>
                <w:sz w:val="20"/>
              </w:rPr>
              <w:t>2,013</w:t>
            </w:r>
          </w:p>
        </w:tc>
        <w:tc>
          <w:tcPr>
            <w:tcW w:w="1363" w:type="dxa"/>
            <w:noWrap/>
            <w:hideMark/>
          </w:tcPr>
          <w:p w14:paraId="34F98553" w14:textId="77777777" w:rsidR="00485843" w:rsidRPr="00485843" w:rsidRDefault="00485843" w:rsidP="00485843">
            <w:pPr>
              <w:jc w:val="center"/>
              <w:rPr>
                <w:rFonts w:cstheme="minorHAnsi"/>
                <w:sz w:val="20"/>
              </w:rPr>
            </w:pPr>
            <w:r w:rsidRPr="00485843">
              <w:rPr>
                <w:rFonts w:cstheme="minorHAnsi"/>
                <w:sz w:val="20"/>
              </w:rPr>
              <w:t>1,366</w:t>
            </w:r>
          </w:p>
        </w:tc>
        <w:tc>
          <w:tcPr>
            <w:tcW w:w="1226" w:type="dxa"/>
            <w:noWrap/>
            <w:hideMark/>
          </w:tcPr>
          <w:p w14:paraId="637C8C88" w14:textId="77777777" w:rsidR="00485843" w:rsidRPr="00485843" w:rsidRDefault="00485843" w:rsidP="00485843">
            <w:pPr>
              <w:jc w:val="center"/>
              <w:rPr>
                <w:rFonts w:cstheme="minorHAnsi"/>
                <w:sz w:val="20"/>
              </w:rPr>
            </w:pPr>
            <w:r w:rsidRPr="00485843">
              <w:rPr>
                <w:rFonts w:cstheme="minorHAnsi"/>
                <w:sz w:val="20"/>
              </w:rPr>
              <w:t>68</w:t>
            </w:r>
          </w:p>
        </w:tc>
        <w:tc>
          <w:tcPr>
            <w:tcW w:w="1843" w:type="dxa"/>
          </w:tcPr>
          <w:p w14:paraId="3C2823E9" w14:textId="77777777" w:rsidR="00485843" w:rsidRPr="00485843" w:rsidRDefault="00485843" w:rsidP="00485843">
            <w:pPr>
              <w:jc w:val="center"/>
              <w:rPr>
                <w:rFonts w:cstheme="minorHAnsi"/>
                <w:sz w:val="20"/>
              </w:rPr>
            </w:pPr>
            <w:r w:rsidRPr="00485843">
              <w:rPr>
                <w:rFonts w:cstheme="minorHAnsi"/>
                <w:sz w:val="20"/>
              </w:rPr>
              <w:t>25</w:t>
            </w:r>
          </w:p>
        </w:tc>
      </w:tr>
      <w:tr w:rsidR="00485843" w:rsidRPr="00485843" w14:paraId="72E5C4B0" w14:textId="77777777" w:rsidTr="00B816E3">
        <w:trPr>
          <w:trHeight w:val="300"/>
        </w:trPr>
        <w:tc>
          <w:tcPr>
            <w:tcW w:w="1129" w:type="dxa"/>
            <w:noWrap/>
            <w:hideMark/>
          </w:tcPr>
          <w:p w14:paraId="09F537DD" w14:textId="77777777" w:rsidR="00485843" w:rsidRPr="00485843" w:rsidRDefault="00485843" w:rsidP="00485843">
            <w:pPr>
              <w:rPr>
                <w:rFonts w:cstheme="minorHAnsi"/>
                <w:sz w:val="20"/>
              </w:rPr>
            </w:pPr>
            <w:r w:rsidRPr="00485843">
              <w:rPr>
                <w:rFonts w:cstheme="minorHAnsi"/>
                <w:sz w:val="20"/>
              </w:rPr>
              <w:t>UK</w:t>
            </w:r>
          </w:p>
        </w:tc>
        <w:tc>
          <w:tcPr>
            <w:tcW w:w="1701" w:type="dxa"/>
            <w:noWrap/>
            <w:hideMark/>
          </w:tcPr>
          <w:p w14:paraId="1F6CDA40" w14:textId="77777777" w:rsidR="00485843" w:rsidRPr="00485843" w:rsidRDefault="00485843" w:rsidP="00485843">
            <w:pPr>
              <w:jc w:val="center"/>
              <w:rPr>
                <w:rFonts w:cstheme="minorHAnsi"/>
                <w:sz w:val="20"/>
              </w:rPr>
            </w:pPr>
            <w:r w:rsidRPr="00485843">
              <w:rPr>
                <w:rFonts w:cstheme="minorHAnsi"/>
                <w:sz w:val="20"/>
              </w:rPr>
              <w:t>971</w:t>
            </w:r>
          </w:p>
        </w:tc>
        <w:tc>
          <w:tcPr>
            <w:tcW w:w="2089" w:type="dxa"/>
            <w:noWrap/>
            <w:hideMark/>
          </w:tcPr>
          <w:p w14:paraId="2DFD8F3C" w14:textId="77777777" w:rsidR="00485843" w:rsidRPr="00485843" w:rsidRDefault="00485843" w:rsidP="00485843">
            <w:pPr>
              <w:jc w:val="center"/>
              <w:rPr>
                <w:rFonts w:cstheme="minorHAnsi"/>
                <w:sz w:val="20"/>
              </w:rPr>
            </w:pPr>
            <w:r w:rsidRPr="00485843">
              <w:rPr>
                <w:rFonts w:cstheme="minorHAnsi"/>
                <w:sz w:val="20"/>
              </w:rPr>
              <w:t>2,690</w:t>
            </w:r>
          </w:p>
        </w:tc>
        <w:tc>
          <w:tcPr>
            <w:tcW w:w="1363" w:type="dxa"/>
            <w:noWrap/>
            <w:hideMark/>
          </w:tcPr>
          <w:p w14:paraId="736CBD4C" w14:textId="77777777" w:rsidR="00485843" w:rsidRPr="00485843" w:rsidRDefault="00485843" w:rsidP="00485843">
            <w:pPr>
              <w:jc w:val="center"/>
              <w:rPr>
                <w:rFonts w:cstheme="minorHAnsi"/>
                <w:sz w:val="20"/>
              </w:rPr>
            </w:pPr>
            <w:r w:rsidRPr="00485843">
              <w:rPr>
                <w:rFonts w:cstheme="minorHAnsi"/>
                <w:sz w:val="20"/>
              </w:rPr>
              <w:t>1,720</w:t>
            </w:r>
          </w:p>
        </w:tc>
        <w:tc>
          <w:tcPr>
            <w:tcW w:w="1226" w:type="dxa"/>
            <w:noWrap/>
            <w:hideMark/>
          </w:tcPr>
          <w:p w14:paraId="2DA6F7E8" w14:textId="77777777" w:rsidR="00485843" w:rsidRPr="00485843" w:rsidRDefault="00485843" w:rsidP="00485843">
            <w:pPr>
              <w:jc w:val="center"/>
              <w:rPr>
                <w:rFonts w:cstheme="minorHAnsi"/>
                <w:sz w:val="20"/>
              </w:rPr>
            </w:pPr>
            <w:r w:rsidRPr="00485843">
              <w:rPr>
                <w:rFonts w:cstheme="minorHAnsi"/>
                <w:sz w:val="20"/>
              </w:rPr>
              <w:t>64</w:t>
            </w:r>
          </w:p>
        </w:tc>
        <w:tc>
          <w:tcPr>
            <w:tcW w:w="1843" w:type="dxa"/>
          </w:tcPr>
          <w:p w14:paraId="79815D50" w14:textId="77777777" w:rsidR="00485843" w:rsidRPr="00485843" w:rsidRDefault="00485843" w:rsidP="00485843">
            <w:pPr>
              <w:jc w:val="center"/>
              <w:rPr>
                <w:rFonts w:cstheme="minorHAnsi"/>
                <w:sz w:val="20"/>
              </w:rPr>
            </w:pPr>
            <w:r w:rsidRPr="00485843">
              <w:rPr>
                <w:rFonts w:cstheme="minorHAnsi"/>
                <w:sz w:val="20"/>
              </w:rPr>
              <w:t>54</w:t>
            </w:r>
          </w:p>
        </w:tc>
      </w:tr>
      <w:tr w:rsidR="00485843" w:rsidRPr="00485843" w14:paraId="51DFD82F" w14:textId="77777777" w:rsidTr="00B816E3">
        <w:trPr>
          <w:trHeight w:val="300"/>
        </w:trPr>
        <w:tc>
          <w:tcPr>
            <w:tcW w:w="1129" w:type="dxa"/>
            <w:noWrap/>
            <w:hideMark/>
          </w:tcPr>
          <w:p w14:paraId="73B7933D" w14:textId="77777777" w:rsidR="00485843" w:rsidRPr="00485843" w:rsidRDefault="00485843" w:rsidP="00485843">
            <w:pPr>
              <w:rPr>
                <w:rFonts w:cstheme="minorHAnsi"/>
                <w:sz w:val="20"/>
              </w:rPr>
            </w:pPr>
            <w:r w:rsidRPr="00485843">
              <w:rPr>
                <w:rFonts w:cstheme="minorHAnsi"/>
                <w:sz w:val="20"/>
              </w:rPr>
              <w:t>Sweden</w:t>
            </w:r>
          </w:p>
        </w:tc>
        <w:tc>
          <w:tcPr>
            <w:tcW w:w="1701" w:type="dxa"/>
            <w:noWrap/>
            <w:hideMark/>
          </w:tcPr>
          <w:p w14:paraId="64987C60" w14:textId="77777777" w:rsidR="00485843" w:rsidRPr="00485843" w:rsidRDefault="00485843" w:rsidP="00485843">
            <w:pPr>
              <w:jc w:val="center"/>
              <w:rPr>
                <w:rFonts w:cstheme="minorHAnsi"/>
                <w:sz w:val="20"/>
              </w:rPr>
            </w:pPr>
            <w:r w:rsidRPr="00485843">
              <w:rPr>
                <w:rFonts w:cstheme="minorHAnsi"/>
                <w:sz w:val="20"/>
              </w:rPr>
              <w:t>95</w:t>
            </w:r>
          </w:p>
        </w:tc>
        <w:tc>
          <w:tcPr>
            <w:tcW w:w="2089" w:type="dxa"/>
            <w:noWrap/>
            <w:hideMark/>
          </w:tcPr>
          <w:p w14:paraId="48E85A66" w14:textId="77777777" w:rsidR="00485843" w:rsidRPr="00485843" w:rsidRDefault="00485843" w:rsidP="00485843">
            <w:pPr>
              <w:jc w:val="center"/>
              <w:rPr>
                <w:rFonts w:cstheme="minorHAnsi"/>
                <w:sz w:val="20"/>
              </w:rPr>
            </w:pPr>
            <w:r w:rsidRPr="00485843">
              <w:rPr>
                <w:rFonts w:cstheme="minorHAnsi"/>
                <w:sz w:val="20"/>
              </w:rPr>
              <w:t>392</w:t>
            </w:r>
          </w:p>
        </w:tc>
        <w:tc>
          <w:tcPr>
            <w:tcW w:w="1363" w:type="dxa"/>
            <w:noWrap/>
            <w:hideMark/>
          </w:tcPr>
          <w:p w14:paraId="14E0C7A2" w14:textId="77777777" w:rsidR="00485843" w:rsidRPr="00485843" w:rsidRDefault="00485843" w:rsidP="00485843">
            <w:pPr>
              <w:jc w:val="center"/>
              <w:rPr>
                <w:rFonts w:cstheme="minorHAnsi"/>
                <w:sz w:val="20"/>
              </w:rPr>
            </w:pPr>
            <w:r w:rsidRPr="00485843">
              <w:rPr>
                <w:rFonts w:cstheme="minorHAnsi"/>
                <w:sz w:val="20"/>
              </w:rPr>
              <w:t>296</w:t>
            </w:r>
          </w:p>
        </w:tc>
        <w:tc>
          <w:tcPr>
            <w:tcW w:w="1226" w:type="dxa"/>
            <w:noWrap/>
            <w:hideMark/>
          </w:tcPr>
          <w:p w14:paraId="0E575DC2" w14:textId="77777777" w:rsidR="00485843" w:rsidRPr="00485843" w:rsidRDefault="00485843" w:rsidP="00485843">
            <w:pPr>
              <w:jc w:val="center"/>
              <w:rPr>
                <w:rFonts w:cstheme="minorHAnsi"/>
                <w:sz w:val="20"/>
              </w:rPr>
            </w:pPr>
            <w:r w:rsidRPr="00485843">
              <w:rPr>
                <w:rFonts w:cstheme="minorHAnsi"/>
                <w:sz w:val="20"/>
              </w:rPr>
              <w:t>76</w:t>
            </w:r>
          </w:p>
        </w:tc>
        <w:tc>
          <w:tcPr>
            <w:tcW w:w="1843" w:type="dxa"/>
          </w:tcPr>
          <w:p w14:paraId="48B48F07" w14:textId="77777777" w:rsidR="00485843" w:rsidRPr="00485843" w:rsidRDefault="00485843" w:rsidP="00485843">
            <w:pPr>
              <w:jc w:val="center"/>
              <w:rPr>
                <w:rFonts w:cstheme="minorHAnsi"/>
                <w:sz w:val="20"/>
              </w:rPr>
            </w:pPr>
            <w:r w:rsidRPr="00485843">
              <w:rPr>
                <w:rFonts w:cstheme="minorHAnsi"/>
                <w:sz w:val="20"/>
              </w:rPr>
              <w:t>72</w:t>
            </w:r>
          </w:p>
        </w:tc>
      </w:tr>
      <w:tr w:rsidR="00485843" w:rsidRPr="00485843" w14:paraId="576771AD" w14:textId="77777777" w:rsidTr="00B816E3">
        <w:trPr>
          <w:trHeight w:val="300"/>
        </w:trPr>
        <w:tc>
          <w:tcPr>
            <w:tcW w:w="1129" w:type="dxa"/>
            <w:noWrap/>
            <w:hideMark/>
          </w:tcPr>
          <w:p w14:paraId="13755858" w14:textId="77777777" w:rsidR="00485843" w:rsidRPr="00485843" w:rsidRDefault="00485843" w:rsidP="00485843">
            <w:pPr>
              <w:rPr>
                <w:rFonts w:cstheme="minorHAnsi"/>
                <w:sz w:val="20"/>
              </w:rPr>
            </w:pPr>
            <w:r w:rsidRPr="00485843">
              <w:rPr>
                <w:rFonts w:cstheme="minorHAnsi"/>
                <w:sz w:val="20"/>
              </w:rPr>
              <w:t>EU6</w:t>
            </w:r>
          </w:p>
        </w:tc>
        <w:tc>
          <w:tcPr>
            <w:tcW w:w="1701" w:type="dxa"/>
            <w:noWrap/>
            <w:hideMark/>
          </w:tcPr>
          <w:p w14:paraId="17CAF692" w14:textId="77777777" w:rsidR="00485843" w:rsidRPr="00485843" w:rsidRDefault="00485843" w:rsidP="00485843">
            <w:pPr>
              <w:jc w:val="center"/>
              <w:rPr>
                <w:rFonts w:cstheme="minorHAnsi"/>
                <w:sz w:val="20"/>
              </w:rPr>
            </w:pPr>
            <w:r w:rsidRPr="00485843">
              <w:rPr>
                <w:rFonts w:cstheme="minorHAnsi"/>
                <w:sz w:val="20"/>
              </w:rPr>
              <w:t>3,825</w:t>
            </w:r>
          </w:p>
        </w:tc>
        <w:tc>
          <w:tcPr>
            <w:tcW w:w="2089" w:type="dxa"/>
            <w:noWrap/>
            <w:hideMark/>
          </w:tcPr>
          <w:p w14:paraId="60620745" w14:textId="77777777" w:rsidR="00485843" w:rsidRPr="00485843" w:rsidRDefault="00485843" w:rsidP="00485843">
            <w:pPr>
              <w:jc w:val="center"/>
              <w:rPr>
                <w:rFonts w:cstheme="minorHAnsi"/>
                <w:sz w:val="20"/>
              </w:rPr>
            </w:pPr>
            <w:r w:rsidRPr="00485843">
              <w:rPr>
                <w:rFonts w:cstheme="minorHAnsi"/>
                <w:sz w:val="20"/>
              </w:rPr>
              <w:t>14,340</w:t>
            </w:r>
          </w:p>
        </w:tc>
        <w:tc>
          <w:tcPr>
            <w:tcW w:w="1363" w:type="dxa"/>
            <w:noWrap/>
            <w:hideMark/>
          </w:tcPr>
          <w:p w14:paraId="2BBDBFCE" w14:textId="77777777" w:rsidR="00485843" w:rsidRPr="00485843" w:rsidRDefault="00485843" w:rsidP="00485843">
            <w:pPr>
              <w:jc w:val="center"/>
              <w:rPr>
                <w:rFonts w:cstheme="minorHAnsi"/>
                <w:sz w:val="20"/>
              </w:rPr>
            </w:pPr>
            <w:r w:rsidRPr="00485843">
              <w:rPr>
                <w:rFonts w:cstheme="minorHAnsi"/>
                <w:sz w:val="20"/>
              </w:rPr>
              <w:t>10,515</w:t>
            </w:r>
          </w:p>
        </w:tc>
        <w:tc>
          <w:tcPr>
            <w:tcW w:w="1226" w:type="dxa"/>
            <w:noWrap/>
            <w:hideMark/>
          </w:tcPr>
          <w:p w14:paraId="2973FE3B" w14:textId="77777777" w:rsidR="00485843" w:rsidRPr="00485843" w:rsidRDefault="00485843" w:rsidP="00485843">
            <w:pPr>
              <w:jc w:val="center"/>
              <w:rPr>
                <w:rFonts w:cstheme="minorHAnsi"/>
                <w:sz w:val="20"/>
              </w:rPr>
            </w:pPr>
            <w:r w:rsidRPr="00485843">
              <w:rPr>
                <w:rFonts w:cstheme="minorHAnsi"/>
                <w:sz w:val="20"/>
              </w:rPr>
              <w:t>73</w:t>
            </w:r>
          </w:p>
        </w:tc>
        <w:tc>
          <w:tcPr>
            <w:tcW w:w="1843" w:type="dxa"/>
          </w:tcPr>
          <w:p w14:paraId="61ECE058" w14:textId="77777777" w:rsidR="00485843" w:rsidRPr="00485843" w:rsidRDefault="00485843" w:rsidP="00485843">
            <w:pPr>
              <w:jc w:val="center"/>
              <w:rPr>
                <w:rFonts w:cstheme="minorHAnsi"/>
                <w:sz w:val="20"/>
              </w:rPr>
            </w:pPr>
            <w:r w:rsidRPr="00485843">
              <w:rPr>
                <w:rFonts w:cstheme="minorHAnsi"/>
                <w:sz w:val="20"/>
              </w:rPr>
              <w:t>57</w:t>
            </w:r>
          </w:p>
        </w:tc>
      </w:tr>
    </w:tbl>
    <w:p w14:paraId="3680CE4B" w14:textId="77777777" w:rsidR="00485843" w:rsidRPr="00485843" w:rsidRDefault="00485843" w:rsidP="00485843">
      <w:pPr>
        <w:rPr>
          <w:rFonts w:cstheme="minorHAnsi"/>
        </w:rPr>
      </w:pPr>
    </w:p>
    <w:p w14:paraId="0676E1ED" w14:textId="77777777" w:rsidR="00485843" w:rsidRPr="00485843" w:rsidRDefault="00485843" w:rsidP="00485843">
      <w:pPr>
        <w:rPr>
          <w:rFonts w:cstheme="minorHAnsi"/>
        </w:rPr>
      </w:pPr>
    </w:p>
    <w:p w14:paraId="19C5E9F0" w14:textId="1F92259A" w:rsidR="00485843" w:rsidRPr="00485843" w:rsidRDefault="009962D5" w:rsidP="00485843">
      <w:pPr>
        <w:keepNext/>
        <w:rPr>
          <w:rFonts w:cstheme="minorHAnsi"/>
          <w:iCs/>
          <w:sz w:val="20"/>
          <w:szCs w:val="18"/>
        </w:rPr>
      </w:pPr>
      <w:bookmarkStart w:id="264" w:name="_Ref514336584"/>
      <w:r w:rsidRPr="00234085">
        <w:rPr>
          <w:rFonts w:cstheme="minorHAnsi"/>
          <w:b/>
          <w:iCs/>
          <w:sz w:val="20"/>
          <w:szCs w:val="18"/>
        </w:rPr>
        <w:t>Table A</w:t>
      </w:r>
      <w:r w:rsidR="00485843" w:rsidRPr="00234085">
        <w:rPr>
          <w:rFonts w:cstheme="minorHAnsi"/>
          <w:b/>
          <w:iCs/>
          <w:sz w:val="20"/>
          <w:szCs w:val="18"/>
        </w:rPr>
        <w:t xml:space="preserve"> </w:t>
      </w:r>
      <w:bookmarkEnd w:id="264"/>
      <w:r w:rsidR="00234085" w:rsidRPr="00234085">
        <w:rPr>
          <w:rFonts w:cstheme="minorHAnsi"/>
          <w:b/>
          <w:iCs/>
          <w:sz w:val="20"/>
          <w:szCs w:val="18"/>
        </w:rPr>
        <w:t>26</w:t>
      </w:r>
      <w:r w:rsidR="00485843" w:rsidRPr="00234085">
        <w:rPr>
          <w:rFonts w:cstheme="minorHAnsi"/>
          <w:iCs/>
          <w:sz w:val="20"/>
          <w:szCs w:val="18"/>
        </w:rPr>
        <w:t xml:space="preserve"> Number</w:t>
      </w:r>
      <w:r w:rsidR="00485843" w:rsidRPr="00485843">
        <w:rPr>
          <w:rFonts w:cstheme="minorHAnsi"/>
          <w:iCs/>
          <w:sz w:val="20"/>
          <w:szCs w:val="18"/>
        </w:rPr>
        <w:t xml:space="preserve"> of men eligible for treatment, treated and treatment gap in 2017 </w:t>
      </w:r>
    </w:p>
    <w:tbl>
      <w:tblPr>
        <w:tblStyle w:val="TableGrid"/>
        <w:tblW w:w="9351" w:type="dxa"/>
        <w:tblLook w:val="04A0" w:firstRow="1" w:lastRow="0" w:firstColumn="1" w:lastColumn="0" w:noHBand="0" w:noVBand="1"/>
      </w:tblPr>
      <w:tblGrid>
        <w:gridCol w:w="1124"/>
        <w:gridCol w:w="1834"/>
        <w:gridCol w:w="2115"/>
        <w:gridCol w:w="1301"/>
        <w:gridCol w:w="1276"/>
        <w:gridCol w:w="1701"/>
      </w:tblGrid>
      <w:tr w:rsidR="00485843" w:rsidRPr="00485843" w14:paraId="3F74AF76" w14:textId="77777777" w:rsidTr="00B816E3">
        <w:trPr>
          <w:trHeight w:val="600"/>
        </w:trPr>
        <w:tc>
          <w:tcPr>
            <w:tcW w:w="1124" w:type="dxa"/>
            <w:noWrap/>
            <w:hideMark/>
          </w:tcPr>
          <w:p w14:paraId="58AC4F70" w14:textId="77777777" w:rsidR="00485843" w:rsidRPr="00485843" w:rsidRDefault="00485843" w:rsidP="00485843">
            <w:pPr>
              <w:rPr>
                <w:rFonts w:cstheme="minorHAnsi"/>
                <w:b/>
                <w:sz w:val="20"/>
                <w:szCs w:val="20"/>
              </w:rPr>
            </w:pPr>
            <w:r w:rsidRPr="00485843">
              <w:rPr>
                <w:rFonts w:cstheme="minorHAnsi"/>
                <w:b/>
                <w:sz w:val="20"/>
                <w:szCs w:val="20"/>
              </w:rPr>
              <w:t> Country</w:t>
            </w:r>
          </w:p>
        </w:tc>
        <w:tc>
          <w:tcPr>
            <w:tcW w:w="1834" w:type="dxa"/>
            <w:noWrap/>
            <w:hideMark/>
          </w:tcPr>
          <w:p w14:paraId="65705ED1" w14:textId="77777777" w:rsidR="00485843" w:rsidRPr="00485843" w:rsidRDefault="00485843" w:rsidP="00485843">
            <w:pPr>
              <w:jc w:val="center"/>
              <w:rPr>
                <w:rFonts w:cstheme="minorHAnsi"/>
                <w:b/>
                <w:sz w:val="20"/>
                <w:szCs w:val="20"/>
              </w:rPr>
            </w:pPr>
            <w:r w:rsidRPr="00485843">
              <w:rPr>
                <w:rFonts w:cstheme="minorHAnsi"/>
                <w:b/>
                <w:sz w:val="20"/>
                <w:szCs w:val="20"/>
              </w:rPr>
              <w:t>Number potentially treated (1000s)</w:t>
            </w:r>
          </w:p>
        </w:tc>
        <w:tc>
          <w:tcPr>
            <w:tcW w:w="2115" w:type="dxa"/>
            <w:noWrap/>
            <w:hideMark/>
          </w:tcPr>
          <w:p w14:paraId="22F25DAE" w14:textId="77777777" w:rsidR="00485843" w:rsidRPr="00485843" w:rsidRDefault="00485843" w:rsidP="00485843">
            <w:pPr>
              <w:jc w:val="center"/>
              <w:rPr>
                <w:rFonts w:cstheme="minorHAnsi"/>
                <w:b/>
                <w:sz w:val="20"/>
                <w:szCs w:val="20"/>
              </w:rPr>
            </w:pPr>
            <w:r w:rsidRPr="00485843">
              <w:rPr>
                <w:rFonts w:cstheme="minorHAnsi"/>
                <w:b/>
                <w:sz w:val="20"/>
                <w:szCs w:val="20"/>
              </w:rPr>
              <w:t>Number exceeding fracture risk threshold (1000s)</w:t>
            </w:r>
          </w:p>
        </w:tc>
        <w:tc>
          <w:tcPr>
            <w:tcW w:w="1301" w:type="dxa"/>
            <w:noWrap/>
            <w:hideMark/>
          </w:tcPr>
          <w:p w14:paraId="4700A950" w14:textId="77777777" w:rsidR="00485843" w:rsidRPr="00485843" w:rsidRDefault="00485843" w:rsidP="00485843">
            <w:pPr>
              <w:jc w:val="center"/>
              <w:rPr>
                <w:rFonts w:cstheme="minorHAnsi"/>
                <w:b/>
                <w:sz w:val="20"/>
                <w:szCs w:val="20"/>
              </w:rPr>
            </w:pPr>
            <w:r w:rsidRPr="00485843">
              <w:rPr>
                <w:rFonts w:cstheme="minorHAnsi"/>
                <w:b/>
                <w:sz w:val="20"/>
                <w:szCs w:val="20"/>
              </w:rPr>
              <w:t>Difference (1000s)</w:t>
            </w:r>
          </w:p>
        </w:tc>
        <w:tc>
          <w:tcPr>
            <w:tcW w:w="1276" w:type="dxa"/>
            <w:noWrap/>
            <w:hideMark/>
          </w:tcPr>
          <w:p w14:paraId="7F6C3860" w14:textId="77777777" w:rsidR="00485843" w:rsidRPr="00485843" w:rsidRDefault="00485843" w:rsidP="00485843">
            <w:pPr>
              <w:jc w:val="center"/>
              <w:rPr>
                <w:rFonts w:cstheme="minorHAnsi"/>
                <w:b/>
                <w:sz w:val="20"/>
                <w:szCs w:val="20"/>
              </w:rPr>
            </w:pPr>
            <w:r w:rsidRPr="00485843">
              <w:rPr>
                <w:rFonts w:cstheme="minorHAnsi"/>
                <w:b/>
                <w:sz w:val="20"/>
                <w:szCs w:val="20"/>
              </w:rPr>
              <w:t>Treatment gap (%)</w:t>
            </w:r>
          </w:p>
        </w:tc>
        <w:tc>
          <w:tcPr>
            <w:tcW w:w="1701" w:type="dxa"/>
          </w:tcPr>
          <w:p w14:paraId="75BBC4AA" w14:textId="77777777" w:rsidR="00485843" w:rsidRPr="00485843" w:rsidRDefault="00485843" w:rsidP="00485843">
            <w:pPr>
              <w:jc w:val="center"/>
              <w:rPr>
                <w:rFonts w:cstheme="minorHAnsi"/>
                <w:b/>
                <w:sz w:val="20"/>
                <w:szCs w:val="20"/>
              </w:rPr>
            </w:pPr>
            <w:r w:rsidRPr="00485843">
              <w:rPr>
                <w:rFonts w:cstheme="minorHAnsi"/>
                <w:b/>
                <w:bCs/>
                <w:sz w:val="20"/>
                <w:szCs w:val="20"/>
              </w:rPr>
              <w:t xml:space="preserve">Treatment gap, 2010 (%) </w:t>
            </w:r>
            <w:r w:rsidRPr="00485843">
              <w:rPr>
                <w:rFonts w:cstheme="minorHAnsi"/>
                <w:b/>
                <w:bCs/>
                <w:sz w:val="20"/>
                <w:szCs w:val="20"/>
              </w:rPr>
              <w:fldChar w:fldCharType="begin"/>
            </w:r>
            <w:r w:rsidRPr="00485843">
              <w:rPr>
                <w:rFonts w:cstheme="minorHAnsi"/>
                <w:b/>
                <w:bCs/>
                <w:sz w:val="20"/>
                <w:szCs w:val="20"/>
              </w:rPr>
              <w:instrText xml:space="preserve"> ADDIN EN.CITE &lt;EndNote&gt;&lt;Cite&gt;&lt;Author&gt;Hernlund&lt;/Author&gt;&lt;Year&gt;2013&lt;/Year&gt;&lt;RecNum&gt;143&lt;/RecNum&gt;&lt;DisplayText&gt;[37]&lt;/DisplayText&gt;&lt;record&gt;&lt;rec-number&gt;143&lt;/rec-number&gt;&lt;foreign-keys&gt;&lt;key app="EN" db-id="95dfreepupz2foezrvixve005dv9esv2f9zz" timestamp="1548415084"&gt;143&lt;/key&gt;&lt;/foreign-keys&gt;&lt;ref-type name="Journal Article"&gt;17&lt;/ref-type&gt;&lt;contributors&gt;&lt;authors&gt;&lt;author&gt;Hernlund, E&lt;/author&gt;&lt;author&gt;Svedbom, A&lt;/author&gt;&lt;author&gt;Ivergård, M&lt;/author&gt;&lt;author&gt;Compston, J&lt;/author&gt;&lt;author&gt;Cooper, Cyrus&lt;/author&gt;&lt;author&gt;Stenmark, J&lt;/author&gt;&lt;author&gt;McCloskey, Eugene V&lt;/author&gt;&lt;author&gt;Jönsson, Bengt&lt;/author&gt;&lt;author&gt;Kanis, John A&lt;/author&gt;&lt;/authors&gt;&lt;/contributors&gt;&lt;titles&gt;&lt;title&gt;Osteoporosis in the European Union: medical management, epidemiology and economic burden&lt;/title&gt;&lt;secondary-title&gt;Archives of osteoporosis&lt;/secondary-title&gt;&lt;/titles&gt;&lt;periodical&gt;&lt;full-title&gt;Arch Osteoporos&lt;/full-title&gt;&lt;abbr-1&gt;Archives of osteoporosis&lt;/abbr-1&gt;&lt;/periodical&gt;&lt;pages&gt;136&lt;/pages&gt;&lt;volume&gt;8&lt;/volume&gt;&lt;number&gt;1-2&lt;/number&gt;&lt;dates&gt;&lt;year&gt;2013&lt;/year&gt;&lt;/dates&gt;&lt;isbn&gt;1862-3522&lt;/isbn&gt;&lt;urls&gt;&lt;/urls&gt;&lt;/record&gt;&lt;/Cite&gt;&lt;/EndNote&gt;</w:instrText>
            </w:r>
            <w:r w:rsidRPr="00485843">
              <w:rPr>
                <w:rFonts w:cstheme="minorHAnsi"/>
                <w:b/>
                <w:bCs/>
                <w:sz w:val="20"/>
                <w:szCs w:val="20"/>
              </w:rPr>
              <w:fldChar w:fldCharType="separate"/>
            </w:r>
            <w:r w:rsidRPr="00485843">
              <w:rPr>
                <w:rFonts w:cstheme="minorHAnsi"/>
                <w:b/>
                <w:bCs/>
                <w:noProof/>
                <w:sz w:val="20"/>
                <w:szCs w:val="20"/>
              </w:rPr>
              <w:t>[37]</w:t>
            </w:r>
            <w:r w:rsidRPr="00485843">
              <w:rPr>
                <w:rFonts w:cstheme="minorHAnsi"/>
                <w:b/>
                <w:bCs/>
                <w:sz w:val="20"/>
                <w:szCs w:val="20"/>
              </w:rPr>
              <w:fldChar w:fldCharType="end"/>
            </w:r>
          </w:p>
        </w:tc>
      </w:tr>
      <w:tr w:rsidR="00485843" w:rsidRPr="00485843" w14:paraId="15324A60" w14:textId="77777777" w:rsidTr="00B816E3">
        <w:trPr>
          <w:trHeight w:val="300"/>
        </w:trPr>
        <w:tc>
          <w:tcPr>
            <w:tcW w:w="1124" w:type="dxa"/>
            <w:noWrap/>
            <w:hideMark/>
          </w:tcPr>
          <w:p w14:paraId="7A7C0586" w14:textId="77777777" w:rsidR="00485843" w:rsidRPr="00485843" w:rsidRDefault="00485843" w:rsidP="00485843">
            <w:pPr>
              <w:rPr>
                <w:rFonts w:cstheme="minorHAnsi"/>
                <w:sz w:val="20"/>
                <w:szCs w:val="20"/>
              </w:rPr>
            </w:pPr>
            <w:r w:rsidRPr="00485843">
              <w:rPr>
                <w:rFonts w:cstheme="minorHAnsi"/>
                <w:sz w:val="20"/>
                <w:szCs w:val="20"/>
              </w:rPr>
              <w:t>France</w:t>
            </w:r>
          </w:p>
        </w:tc>
        <w:tc>
          <w:tcPr>
            <w:tcW w:w="1834" w:type="dxa"/>
            <w:noWrap/>
            <w:hideMark/>
          </w:tcPr>
          <w:p w14:paraId="02ECE6B6" w14:textId="77777777" w:rsidR="00485843" w:rsidRPr="00485843" w:rsidRDefault="00485843" w:rsidP="00485843">
            <w:pPr>
              <w:jc w:val="center"/>
              <w:rPr>
                <w:rFonts w:cstheme="minorHAnsi"/>
                <w:sz w:val="20"/>
                <w:szCs w:val="20"/>
              </w:rPr>
            </w:pPr>
            <w:r w:rsidRPr="00485843">
              <w:rPr>
                <w:rFonts w:cstheme="minorHAnsi"/>
                <w:sz w:val="20"/>
                <w:szCs w:val="20"/>
              </w:rPr>
              <w:t>112</w:t>
            </w:r>
          </w:p>
        </w:tc>
        <w:tc>
          <w:tcPr>
            <w:tcW w:w="2115" w:type="dxa"/>
            <w:noWrap/>
            <w:hideMark/>
          </w:tcPr>
          <w:p w14:paraId="555B7F80" w14:textId="77777777" w:rsidR="00485843" w:rsidRPr="00485843" w:rsidRDefault="00485843" w:rsidP="00485843">
            <w:pPr>
              <w:jc w:val="center"/>
              <w:rPr>
                <w:rFonts w:cstheme="minorHAnsi"/>
                <w:sz w:val="20"/>
                <w:szCs w:val="20"/>
              </w:rPr>
            </w:pPr>
            <w:r w:rsidRPr="00485843">
              <w:rPr>
                <w:rFonts w:cstheme="minorHAnsi"/>
                <w:sz w:val="20"/>
                <w:szCs w:val="20"/>
              </w:rPr>
              <w:t>312</w:t>
            </w:r>
          </w:p>
        </w:tc>
        <w:tc>
          <w:tcPr>
            <w:tcW w:w="1301" w:type="dxa"/>
            <w:noWrap/>
            <w:hideMark/>
          </w:tcPr>
          <w:p w14:paraId="323731DC" w14:textId="77777777" w:rsidR="00485843" w:rsidRPr="00485843" w:rsidRDefault="00485843" w:rsidP="00485843">
            <w:pPr>
              <w:jc w:val="center"/>
              <w:rPr>
                <w:rFonts w:cstheme="minorHAnsi"/>
                <w:sz w:val="20"/>
                <w:szCs w:val="20"/>
              </w:rPr>
            </w:pPr>
            <w:r w:rsidRPr="00485843">
              <w:rPr>
                <w:rFonts w:cstheme="minorHAnsi"/>
                <w:sz w:val="20"/>
                <w:szCs w:val="20"/>
              </w:rPr>
              <w:t>200</w:t>
            </w:r>
          </w:p>
        </w:tc>
        <w:tc>
          <w:tcPr>
            <w:tcW w:w="1276" w:type="dxa"/>
            <w:noWrap/>
            <w:hideMark/>
          </w:tcPr>
          <w:p w14:paraId="0A80A608" w14:textId="77777777" w:rsidR="00485843" w:rsidRPr="00485843" w:rsidRDefault="00485843" w:rsidP="00485843">
            <w:pPr>
              <w:jc w:val="center"/>
              <w:rPr>
                <w:rFonts w:cstheme="minorHAnsi"/>
                <w:sz w:val="20"/>
                <w:szCs w:val="20"/>
              </w:rPr>
            </w:pPr>
            <w:r w:rsidRPr="00485843">
              <w:rPr>
                <w:rFonts w:cstheme="minorHAnsi"/>
                <w:sz w:val="20"/>
                <w:szCs w:val="20"/>
              </w:rPr>
              <w:t>64</w:t>
            </w:r>
          </w:p>
        </w:tc>
        <w:tc>
          <w:tcPr>
            <w:tcW w:w="1701" w:type="dxa"/>
            <w:vAlign w:val="bottom"/>
          </w:tcPr>
          <w:p w14:paraId="046E43F9" w14:textId="77777777" w:rsidR="00485843" w:rsidRPr="00485843" w:rsidRDefault="00485843" w:rsidP="00485843">
            <w:pPr>
              <w:jc w:val="center"/>
              <w:rPr>
                <w:rFonts w:cstheme="minorHAnsi"/>
                <w:sz w:val="20"/>
                <w:szCs w:val="20"/>
              </w:rPr>
            </w:pPr>
            <w:r w:rsidRPr="00485843">
              <w:rPr>
                <w:rFonts w:cstheme="minorHAnsi"/>
                <w:color w:val="000000"/>
                <w:sz w:val="20"/>
                <w:szCs w:val="20"/>
              </w:rPr>
              <w:t>26</w:t>
            </w:r>
          </w:p>
        </w:tc>
      </w:tr>
      <w:tr w:rsidR="00485843" w:rsidRPr="00485843" w14:paraId="16656C49" w14:textId="77777777" w:rsidTr="00B816E3">
        <w:trPr>
          <w:trHeight w:val="300"/>
        </w:trPr>
        <w:tc>
          <w:tcPr>
            <w:tcW w:w="1124" w:type="dxa"/>
            <w:noWrap/>
            <w:hideMark/>
          </w:tcPr>
          <w:p w14:paraId="455C1114" w14:textId="77777777" w:rsidR="00485843" w:rsidRPr="00485843" w:rsidRDefault="00485843" w:rsidP="00485843">
            <w:pPr>
              <w:rPr>
                <w:rFonts w:cstheme="minorHAnsi"/>
                <w:sz w:val="20"/>
                <w:szCs w:val="20"/>
              </w:rPr>
            </w:pPr>
            <w:r w:rsidRPr="00485843">
              <w:rPr>
                <w:rFonts w:cstheme="minorHAnsi"/>
                <w:sz w:val="20"/>
                <w:szCs w:val="20"/>
              </w:rPr>
              <w:t>Germany</w:t>
            </w:r>
          </w:p>
        </w:tc>
        <w:tc>
          <w:tcPr>
            <w:tcW w:w="1834" w:type="dxa"/>
            <w:noWrap/>
            <w:hideMark/>
          </w:tcPr>
          <w:p w14:paraId="7807FBB0" w14:textId="77777777" w:rsidR="00485843" w:rsidRPr="00485843" w:rsidRDefault="00485843" w:rsidP="00485843">
            <w:pPr>
              <w:jc w:val="center"/>
              <w:rPr>
                <w:rFonts w:cstheme="minorHAnsi"/>
                <w:sz w:val="20"/>
                <w:szCs w:val="20"/>
              </w:rPr>
            </w:pPr>
            <w:r w:rsidRPr="00485843">
              <w:rPr>
                <w:rFonts w:cstheme="minorHAnsi"/>
                <w:sz w:val="20"/>
                <w:szCs w:val="20"/>
              </w:rPr>
              <w:t>122</w:t>
            </w:r>
          </w:p>
        </w:tc>
        <w:tc>
          <w:tcPr>
            <w:tcW w:w="2115" w:type="dxa"/>
            <w:noWrap/>
            <w:hideMark/>
          </w:tcPr>
          <w:p w14:paraId="654F7D74" w14:textId="77777777" w:rsidR="00485843" w:rsidRPr="00485843" w:rsidRDefault="00485843" w:rsidP="00485843">
            <w:pPr>
              <w:jc w:val="center"/>
              <w:rPr>
                <w:rFonts w:cstheme="minorHAnsi"/>
                <w:sz w:val="20"/>
                <w:szCs w:val="20"/>
              </w:rPr>
            </w:pPr>
            <w:r w:rsidRPr="00485843">
              <w:rPr>
                <w:rFonts w:cstheme="minorHAnsi"/>
                <w:sz w:val="20"/>
                <w:szCs w:val="20"/>
              </w:rPr>
              <w:t>619</w:t>
            </w:r>
          </w:p>
        </w:tc>
        <w:tc>
          <w:tcPr>
            <w:tcW w:w="1301" w:type="dxa"/>
            <w:noWrap/>
            <w:hideMark/>
          </w:tcPr>
          <w:p w14:paraId="358CC859" w14:textId="77777777" w:rsidR="00485843" w:rsidRPr="00485843" w:rsidRDefault="00485843" w:rsidP="00485843">
            <w:pPr>
              <w:jc w:val="center"/>
              <w:rPr>
                <w:rFonts w:cstheme="minorHAnsi"/>
                <w:sz w:val="20"/>
                <w:szCs w:val="20"/>
              </w:rPr>
            </w:pPr>
            <w:r w:rsidRPr="00485843">
              <w:rPr>
                <w:rFonts w:cstheme="minorHAnsi"/>
                <w:sz w:val="20"/>
                <w:szCs w:val="20"/>
              </w:rPr>
              <w:t>497</w:t>
            </w:r>
          </w:p>
        </w:tc>
        <w:tc>
          <w:tcPr>
            <w:tcW w:w="1276" w:type="dxa"/>
            <w:noWrap/>
            <w:hideMark/>
          </w:tcPr>
          <w:p w14:paraId="74EEC5D0" w14:textId="77777777" w:rsidR="00485843" w:rsidRPr="00485843" w:rsidRDefault="00485843" w:rsidP="00485843">
            <w:pPr>
              <w:jc w:val="center"/>
              <w:rPr>
                <w:rFonts w:cstheme="minorHAnsi"/>
                <w:sz w:val="20"/>
                <w:szCs w:val="20"/>
              </w:rPr>
            </w:pPr>
            <w:r w:rsidRPr="00485843">
              <w:rPr>
                <w:rFonts w:cstheme="minorHAnsi"/>
                <w:sz w:val="20"/>
                <w:szCs w:val="20"/>
              </w:rPr>
              <w:t>80</w:t>
            </w:r>
          </w:p>
        </w:tc>
        <w:tc>
          <w:tcPr>
            <w:tcW w:w="1701" w:type="dxa"/>
            <w:vAlign w:val="bottom"/>
          </w:tcPr>
          <w:p w14:paraId="0727A158" w14:textId="77777777" w:rsidR="00485843" w:rsidRPr="00485843" w:rsidRDefault="00485843" w:rsidP="00485843">
            <w:pPr>
              <w:jc w:val="center"/>
              <w:rPr>
                <w:rFonts w:cstheme="minorHAnsi"/>
                <w:sz w:val="20"/>
                <w:szCs w:val="20"/>
              </w:rPr>
            </w:pPr>
            <w:r w:rsidRPr="00485843">
              <w:rPr>
                <w:rFonts w:cstheme="minorHAnsi"/>
                <w:color w:val="000000"/>
                <w:sz w:val="20"/>
                <w:szCs w:val="20"/>
              </w:rPr>
              <w:t>80</w:t>
            </w:r>
          </w:p>
        </w:tc>
      </w:tr>
      <w:tr w:rsidR="00485843" w:rsidRPr="00485843" w14:paraId="0621FB0C" w14:textId="77777777" w:rsidTr="00B816E3">
        <w:trPr>
          <w:trHeight w:val="300"/>
        </w:trPr>
        <w:tc>
          <w:tcPr>
            <w:tcW w:w="1124" w:type="dxa"/>
            <w:noWrap/>
            <w:hideMark/>
          </w:tcPr>
          <w:p w14:paraId="4BF7F2A7" w14:textId="77777777" w:rsidR="00485843" w:rsidRPr="00485843" w:rsidRDefault="00485843" w:rsidP="00485843">
            <w:pPr>
              <w:rPr>
                <w:rFonts w:cstheme="minorHAnsi"/>
                <w:sz w:val="20"/>
                <w:szCs w:val="20"/>
              </w:rPr>
            </w:pPr>
            <w:r w:rsidRPr="00485843">
              <w:rPr>
                <w:rFonts w:cstheme="minorHAnsi"/>
                <w:sz w:val="20"/>
                <w:szCs w:val="20"/>
              </w:rPr>
              <w:t>Italy</w:t>
            </w:r>
          </w:p>
        </w:tc>
        <w:tc>
          <w:tcPr>
            <w:tcW w:w="1834" w:type="dxa"/>
            <w:noWrap/>
            <w:hideMark/>
          </w:tcPr>
          <w:p w14:paraId="0224CB1C" w14:textId="77777777" w:rsidR="00485843" w:rsidRPr="00485843" w:rsidRDefault="00485843" w:rsidP="00485843">
            <w:pPr>
              <w:jc w:val="center"/>
              <w:rPr>
                <w:rFonts w:cstheme="minorHAnsi"/>
                <w:sz w:val="20"/>
                <w:szCs w:val="20"/>
              </w:rPr>
            </w:pPr>
            <w:r w:rsidRPr="00485843">
              <w:rPr>
                <w:rFonts w:cstheme="minorHAnsi"/>
                <w:sz w:val="20"/>
                <w:szCs w:val="20"/>
              </w:rPr>
              <w:t>138</w:t>
            </w:r>
          </w:p>
        </w:tc>
        <w:tc>
          <w:tcPr>
            <w:tcW w:w="2115" w:type="dxa"/>
            <w:noWrap/>
            <w:hideMark/>
          </w:tcPr>
          <w:p w14:paraId="5890ADDD" w14:textId="77777777" w:rsidR="00485843" w:rsidRPr="00485843" w:rsidRDefault="00485843" w:rsidP="00485843">
            <w:pPr>
              <w:jc w:val="center"/>
              <w:rPr>
                <w:rFonts w:cstheme="minorHAnsi"/>
                <w:sz w:val="20"/>
                <w:szCs w:val="20"/>
              </w:rPr>
            </w:pPr>
            <w:r w:rsidRPr="00485843">
              <w:rPr>
                <w:rFonts w:cstheme="minorHAnsi"/>
                <w:sz w:val="20"/>
                <w:szCs w:val="20"/>
              </w:rPr>
              <w:t>265</w:t>
            </w:r>
          </w:p>
        </w:tc>
        <w:tc>
          <w:tcPr>
            <w:tcW w:w="1301" w:type="dxa"/>
            <w:noWrap/>
            <w:hideMark/>
          </w:tcPr>
          <w:p w14:paraId="416AD612" w14:textId="77777777" w:rsidR="00485843" w:rsidRPr="00485843" w:rsidRDefault="00485843" w:rsidP="00485843">
            <w:pPr>
              <w:jc w:val="center"/>
              <w:rPr>
                <w:rFonts w:cstheme="minorHAnsi"/>
                <w:sz w:val="20"/>
                <w:szCs w:val="20"/>
              </w:rPr>
            </w:pPr>
            <w:r w:rsidRPr="00485843">
              <w:rPr>
                <w:rFonts w:cstheme="minorHAnsi"/>
                <w:sz w:val="20"/>
                <w:szCs w:val="20"/>
              </w:rPr>
              <w:t>127</w:t>
            </w:r>
          </w:p>
        </w:tc>
        <w:tc>
          <w:tcPr>
            <w:tcW w:w="1276" w:type="dxa"/>
            <w:noWrap/>
            <w:hideMark/>
          </w:tcPr>
          <w:p w14:paraId="3AA358C4" w14:textId="77777777" w:rsidR="00485843" w:rsidRPr="00485843" w:rsidRDefault="00485843" w:rsidP="00485843">
            <w:pPr>
              <w:jc w:val="center"/>
              <w:rPr>
                <w:rFonts w:cstheme="minorHAnsi"/>
                <w:sz w:val="20"/>
                <w:szCs w:val="20"/>
              </w:rPr>
            </w:pPr>
            <w:r w:rsidRPr="00485843">
              <w:rPr>
                <w:rFonts w:cstheme="minorHAnsi"/>
                <w:sz w:val="20"/>
                <w:szCs w:val="20"/>
              </w:rPr>
              <w:t>48</w:t>
            </w:r>
          </w:p>
        </w:tc>
        <w:tc>
          <w:tcPr>
            <w:tcW w:w="1701" w:type="dxa"/>
            <w:vAlign w:val="bottom"/>
          </w:tcPr>
          <w:p w14:paraId="27912415" w14:textId="77777777" w:rsidR="00485843" w:rsidRPr="00485843" w:rsidRDefault="00485843" w:rsidP="00485843">
            <w:pPr>
              <w:jc w:val="center"/>
              <w:rPr>
                <w:rFonts w:cstheme="minorHAnsi"/>
                <w:sz w:val="20"/>
                <w:szCs w:val="20"/>
              </w:rPr>
            </w:pPr>
            <w:r w:rsidRPr="00485843">
              <w:rPr>
                <w:rFonts w:cstheme="minorHAnsi"/>
                <w:color w:val="000000"/>
                <w:sz w:val="20"/>
                <w:szCs w:val="20"/>
              </w:rPr>
              <w:t>30</w:t>
            </w:r>
          </w:p>
        </w:tc>
      </w:tr>
      <w:tr w:rsidR="00485843" w:rsidRPr="00485843" w14:paraId="3CC79952" w14:textId="77777777" w:rsidTr="00B816E3">
        <w:trPr>
          <w:trHeight w:val="300"/>
        </w:trPr>
        <w:tc>
          <w:tcPr>
            <w:tcW w:w="1124" w:type="dxa"/>
            <w:noWrap/>
            <w:hideMark/>
          </w:tcPr>
          <w:p w14:paraId="60A89E6D" w14:textId="77777777" w:rsidR="00485843" w:rsidRPr="00485843" w:rsidRDefault="00485843" w:rsidP="00485843">
            <w:pPr>
              <w:rPr>
                <w:rFonts w:cstheme="minorHAnsi"/>
                <w:sz w:val="20"/>
                <w:szCs w:val="20"/>
              </w:rPr>
            </w:pPr>
            <w:r w:rsidRPr="00485843">
              <w:rPr>
                <w:rFonts w:cstheme="minorHAnsi"/>
                <w:sz w:val="20"/>
                <w:szCs w:val="20"/>
              </w:rPr>
              <w:t>Spain</w:t>
            </w:r>
          </w:p>
        </w:tc>
        <w:tc>
          <w:tcPr>
            <w:tcW w:w="1834" w:type="dxa"/>
            <w:noWrap/>
            <w:hideMark/>
          </w:tcPr>
          <w:p w14:paraId="3FD295BD" w14:textId="77777777" w:rsidR="00485843" w:rsidRPr="00485843" w:rsidRDefault="00485843" w:rsidP="00485843">
            <w:pPr>
              <w:jc w:val="center"/>
              <w:rPr>
                <w:rFonts w:cstheme="minorHAnsi"/>
                <w:sz w:val="20"/>
                <w:szCs w:val="20"/>
              </w:rPr>
            </w:pPr>
            <w:r w:rsidRPr="00485843">
              <w:rPr>
                <w:rFonts w:cstheme="minorHAnsi"/>
                <w:sz w:val="20"/>
                <w:szCs w:val="20"/>
              </w:rPr>
              <w:t>114</w:t>
            </w:r>
          </w:p>
        </w:tc>
        <w:tc>
          <w:tcPr>
            <w:tcW w:w="2115" w:type="dxa"/>
            <w:noWrap/>
            <w:hideMark/>
          </w:tcPr>
          <w:p w14:paraId="0CC73AD8" w14:textId="77777777" w:rsidR="00485843" w:rsidRPr="00485843" w:rsidRDefault="00485843" w:rsidP="00485843">
            <w:pPr>
              <w:jc w:val="center"/>
              <w:rPr>
                <w:rFonts w:cstheme="minorHAnsi"/>
                <w:sz w:val="20"/>
                <w:szCs w:val="20"/>
              </w:rPr>
            </w:pPr>
            <w:r w:rsidRPr="00485843">
              <w:rPr>
                <w:rFonts w:cstheme="minorHAnsi"/>
                <w:sz w:val="20"/>
                <w:szCs w:val="20"/>
              </w:rPr>
              <w:t>289</w:t>
            </w:r>
          </w:p>
        </w:tc>
        <w:tc>
          <w:tcPr>
            <w:tcW w:w="1301" w:type="dxa"/>
            <w:noWrap/>
            <w:hideMark/>
          </w:tcPr>
          <w:p w14:paraId="52293960" w14:textId="77777777" w:rsidR="00485843" w:rsidRPr="00485843" w:rsidRDefault="00485843" w:rsidP="00485843">
            <w:pPr>
              <w:jc w:val="center"/>
              <w:rPr>
                <w:rFonts w:cstheme="minorHAnsi"/>
                <w:sz w:val="20"/>
                <w:szCs w:val="20"/>
              </w:rPr>
            </w:pPr>
            <w:r w:rsidRPr="00485843">
              <w:rPr>
                <w:rFonts w:cstheme="minorHAnsi"/>
                <w:sz w:val="20"/>
                <w:szCs w:val="20"/>
              </w:rPr>
              <w:t>175</w:t>
            </w:r>
          </w:p>
        </w:tc>
        <w:tc>
          <w:tcPr>
            <w:tcW w:w="1276" w:type="dxa"/>
            <w:noWrap/>
            <w:hideMark/>
          </w:tcPr>
          <w:p w14:paraId="128AE79A" w14:textId="77777777" w:rsidR="00485843" w:rsidRPr="00485843" w:rsidRDefault="00485843" w:rsidP="00485843">
            <w:pPr>
              <w:jc w:val="center"/>
              <w:rPr>
                <w:rFonts w:cstheme="minorHAnsi"/>
                <w:sz w:val="20"/>
                <w:szCs w:val="20"/>
              </w:rPr>
            </w:pPr>
            <w:r w:rsidRPr="00485843">
              <w:rPr>
                <w:rFonts w:cstheme="minorHAnsi"/>
                <w:sz w:val="20"/>
                <w:szCs w:val="20"/>
              </w:rPr>
              <w:t>60</w:t>
            </w:r>
          </w:p>
        </w:tc>
        <w:tc>
          <w:tcPr>
            <w:tcW w:w="1701" w:type="dxa"/>
            <w:vAlign w:val="bottom"/>
          </w:tcPr>
          <w:p w14:paraId="75E3BC9C" w14:textId="77777777" w:rsidR="00485843" w:rsidRPr="00485843" w:rsidRDefault="00485843" w:rsidP="00485843">
            <w:pPr>
              <w:jc w:val="center"/>
              <w:rPr>
                <w:rFonts w:cstheme="minorHAnsi"/>
                <w:sz w:val="20"/>
                <w:szCs w:val="20"/>
              </w:rPr>
            </w:pPr>
            <w:r w:rsidRPr="00485843">
              <w:rPr>
                <w:rFonts w:cstheme="minorHAnsi"/>
                <w:color w:val="000000"/>
                <w:sz w:val="20"/>
                <w:szCs w:val="20"/>
              </w:rPr>
              <w:t>20</w:t>
            </w:r>
          </w:p>
        </w:tc>
      </w:tr>
      <w:tr w:rsidR="00485843" w:rsidRPr="00485843" w14:paraId="35907B60" w14:textId="77777777" w:rsidTr="00B816E3">
        <w:trPr>
          <w:trHeight w:val="300"/>
        </w:trPr>
        <w:tc>
          <w:tcPr>
            <w:tcW w:w="1124" w:type="dxa"/>
            <w:noWrap/>
            <w:hideMark/>
          </w:tcPr>
          <w:p w14:paraId="5051A0F3" w14:textId="77777777" w:rsidR="00485843" w:rsidRPr="00485843" w:rsidRDefault="00485843" w:rsidP="00485843">
            <w:pPr>
              <w:rPr>
                <w:rFonts w:cstheme="minorHAnsi"/>
                <w:sz w:val="20"/>
                <w:szCs w:val="20"/>
              </w:rPr>
            </w:pPr>
            <w:r w:rsidRPr="00485843">
              <w:rPr>
                <w:rFonts w:cstheme="minorHAnsi"/>
                <w:sz w:val="20"/>
                <w:szCs w:val="20"/>
              </w:rPr>
              <w:t>UK</w:t>
            </w:r>
          </w:p>
        </w:tc>
        <w:tc>
          <w:tcPr>
            <w:tcW w:w="1834" w:type="dxa"/>
            <w:noWrap/>
            <w:hideMark/>
          </w:tcPr>
          <w:p w14:paraId="66987306" w14:textId="77777777" w:rsidR="00485843" w:rsidRPr="00485843" w:rsidRDefault="00485843" w:rsidP="00485843">
            <w:pPr>
              <w:jc w:val="center"/>
              <w:rPr>
                <w:rFonts w:cstheme="minorHAnsi"/>
                <w:sz w:val="20"/>
                <w:szCs w:val="20"/>
              </w:rPr>
            </w:pPr>
            <w:r w:rsidRPr="00485843">
              <w:rPr>
                <w:rFonts w:cstheme="minorHAnsi"/>
                <w:sz w:val="20"/>
                <w:szCs w:val="20"/>
              </w:rPr>
              <w:t>171</w:t>
            </w:r>
          </w:p>
        </w:tc>
        <w:tc>
          <w:tcPr>
            <w:tcW w:w="2115" w:type="dxa"/>
            <w:noWrap/>
            <w:hideMark/>
          </w:tcPr>
          <w:p w14:paraId="0181AAD7" w14:textId="77777777" w:rsidR="00485843" w:rsidRPr="00485843" w:rsidRDefault="00485843" w:rsidP="00485843">
            <w:pPr>
              <w:jc w:val="center"/>
              <w:rPr>
                <w:rFonts w:cstheme="minorHAnsi"/>
                <w:sz w:val="20"/>
                <w:szCs w:val="20"/>
              </w:rPr>
            </w:pPr>
            <w:r w:rsidRPr="00485843">
              <w:rPr>
                <w:rFonts w:cstheme="minorHAnsi"/>
                <w:sz w:val="20"/>
                <w:szCs w:val="20"/>
              </w:rPr>
              <w:t>301</w:t>
            </w:r>
          </w:p>
        </w:tc>
        <w:tc>
          <w:tcPr>
            <w:tcW w:w="1301" w:type="dxa"/>
            <w:noWrap/>
            <w:hideMark/>
          </w:tcPr>
          <w:p w14:paraId="66839EAB" w14:textId="77777777" w:rsidR="00485843" w:rsidRPr="00485843" w:rsidRDefault="00485843" w:rsidP="00485843">
            <w:pPr>
              <w:jc w:val="center"/>
              <w:rPr>
                <w:rFonts w:cstheme="minorHAnsi"/>
                <w:sz w:val="20"/>
                <w:szCs w:val="20"/>
              </w:rPr>
            </w:pPr>
            <w:r w:rsidRPr="00485843">
              <w:rPr>
                <w:rFonts w:cstheme="minorHAnsi"/>
                <w:sz w:val="20"/>
                <w:szCs w:val="20"/>
              </w:rPr>
              <w:t>130</w:t>
            </w:r>
          </w:p>
        </w:tc>
        <w:tc>
          <w:tcPr>
            <w:tcW w:w="1276" w:type="dxa"/>
            <w:noWrap/>
            <w:hideMark/>
          </w:tcPr>
          <w:p w14:paraId="626AF889" w14:textId="77777777" w:rsidR="00485843" w:rsidRPr="00485843" w:rsidRDefault="00485843" w:rsidP="00485843">
            <w:pPr>
              <w:jc w:val="center"/>
              <w:rPr>
                <w:rFonts w:cstheme="minorHAnsi"/>
                <w:sz w:val="20"/>
                <w:szCs w:val="20"/>
              </w:rPr>
            </w:pPr>
            <w:r w:rsidRPr="00485843">
              <w:rPr>
                <w:rFonts w:cstheme="minorHAnsi"/>
                <w:sz w:val="20"/>
                <w:szCs w:val="20"/>
              </w:rPr>
              <w:t>43</w:t>
            </w:r>
          </w:p>
        </w:tc>
        <w:tc>
          <w:tcPr>
            <w:tcW w:w="1701" w:type="dxa"/>
            <w:vAlign w:val="bottom"/>
          </w:tcPr>
          <w:p w14:paraId="3CCD9316" w14:textId="77777777" w:rsidR="00485843" w:rsidRPr="00485843" w:rsidRDefault="00485843" w:rsidP="00485843">
            <w:pPr>
              <w:jc w:val="center"/>
              <w:rPr>
                <w:rFonts w:cstheme="minorHAnsi"/>
                <w:sz w:val="20"/>
                <w:szCs w:val="20"/>
              </w:rPr>
            </w:pPr>
            <w:r w:rsidRPr="00485843">
              <w:rPr>
                <w:rFonts w:cstheme="minorHAnsi"/>
                <w:color w:val="000000"/>
                <w:sz w:val="20"/>
                <w:szCs w:val="20"/>
              </w:rPr>
              <w:t xml:space="preserve">  38*</w:t>
            </w:r>
          </w:p>
        </w:tc>
      </w:tr>
      <w:tr w:rsidR="00485843" w:rsidRPr="00485843" w14:paraId="0501410C" w14:textId="77777777" w:rsidTr="00B816E3">
        <w:trPr>
          <w:trHeight w:val="300"/>
        </w:trPr>
        <w:tc>
          <w:tcPr>
            <w:tcW w:w="1124" w:type="dxa"/>
            <w:noWrap/>
            <w:hideMark/>
          </w:tcPr>
          <w:p w14:paraId="02D9D730" w14:textId="77777777" w:rsidR="00485843" w:rsidRPr="00485843" w:rsidRDefault="00485843" w:rsidP="00485843">
            <w:pPr>
              <w:rPr>
                <w:rFonts w:cstheme="minorHAnsi"/>
                <w:sz w:val="20"/>
                <w:szCs w:val="20"/>
              </w:rPr>
            </w:pPr>
            <w:r w:rsidRPr="00485843">
              <w:rPr>
                <w:rFonts w:cstheme="minorHAnsi"/>
                <w:sz w:val="20"/>
                <w:szCs w:val="20"/>
              </w:rPr>
              <w:t>Sweden</w:t>
            </w:r>
          </w:p>
        </w:tc>
        <w:tc>
          <w:tcPr>
            <w:tcW w:w="1834" w:type="dxa"/>
            <w:noWrap/>
            <w:hideMark/>
          </w:tcPr>
          <w:p w14:paraId="7A210096" w14:textId="77777777" w:rsidR="00485843" w:rsidRPr="00485843" w:rsidRDefault="00485843" w:rsidP="00485843">
            <w:pPr>
              <w:jc w:val="center"/>
              <w:rPr>
                <w:rFonts w:cstheme="minorHAnsi"/>
                <w:sz w:val="20"/>
                <w:szCs w:val="20"/>
              </w:rPr>
            </w:pPr>
            <w:r w:rsidRPr="00485843">
              <w:rPr>
                <w:rFonts w:cstheme="minorHAnsi"/>
                <w:sz w:val="20"/>
                <w:szCs w:val="20"/>
              </w:rPr>
              <w:t>17</w:t>
            </w:r>
          </w:p>
        </w:tc>
        <w:tc>
          <w:tcPr>
            <w:tcW w:w="2115" w:type="dxa"/>
            <w:noWrap/>
            <w:hideMark/>
          </w:tcPr>
          <w:p w14:paraId="5F206484" w14:textId="77777777" w:rsidR="00485843" w:rsidRPr="00485843" w:rsidRDefault="00485843" w:rsidP="00485843">
            <w:pPr>
              <w:jc w:val="center"/>
              <w:rPr>
                <w:rFonts w:cstheme="minorHAnsi"/>
                <w:sz w:val="20"/>
                <w:szCs w:val="20"/>
              </w:rPr>
            </w:pPr>
            <w:r w:rsidRPr="00485843">
              <w:rPr>
                <w:rFonts w:cstheme="minorHAnsi"/>
                <w:sz w:val="20"/>
                <w:szCs w:val="20"/>
              </w:rPr>
              <w:t>45</w:t>
            </w:r>
          </w:p>
        </w:tc>
        <w:tc>
          <w:tcPr>
            <w:tcW w:w="1301" w:type="dxa"/>
            <w:noWrap/>
            <w:hideMark/>
          </w:tcPr>
          <w:p w14:paraId="78BD0D9E" w14:textId="77777777" w:rsidR="00485843" w:rsidRPr="00485843" w:rsidRDefault="00485843" w:rsidP="00485843">
            <w:pPr>
              <w:jc w:val="center"/>
              <w:rPr>
                <w:rFonts w:cstheme="minorHAnsi"/>
                <w:sz w:val="20"/>
                <w:szCs w:val="20"/>
              </w:rPr>
            </w:pPr>
            <w:r w:rsidRPr="00485843">
              <w:rPr>
                <w:rFonts w:cstheme="minorHAnsi"/>
                <w:sz w:val="20"/>
                <w:szCs w:val="20"/>
              </w:rPr>
              <w:t>28</w:t>
            </w:r>
          </w:p>
        </w:tc>
        <w:tc>
          <w:tcPr>
            <w:tcW w:w="1276" w:type="dxa"/>
            <w:noWrap/>
            <w:hideMark/>
          </w:tcPr>
          <w:p w14:paraId="07C0554C" w14:textId="77777777" w:rsidR="00485843" w:rsidRPr="00485843" w:rsidRDefault="00485843" w:rsidP="00485843">
            <w:pPr>
              <w:jc w:val="center"/>
              <w:rPr>
                <w:rFonts w:cstheme="minorHAnsi"/>
                <w:sz w:val="20"/>
                <w:szCs w:val="20"/>
              </w:rPr>
            </w:pPr>
            <w:r w:rsidRPr="00485843">
              <w:rPr>
                <w:rFonts w:cstheme="minorHAnsi"/>
                <w:sz w:val="20"/>
                <w:szCs w:val="20"/>
              </w:rPr>
              <w:t>62</w:t>
            </w:r>
          </w:p>
        </w:tc>
        <w:tc>
          <w:tcPr>
            <w:tcW w:w="1701" w:type="dxa"/>
            <w:vAlign w:val="bottom"/>
          </w:tcPr>
          <w:p w14:paraId="7894F17D" w14:textId="77777777" w:rsidR="00485843" w:rsidRPr="00485843" w:rsidRDefault="00485843" w:rsidP="00485843">
            <w:pPr>
              <w:jc w:val="center"/>
              <w:rPr>
                <w:rFonts w:cstheme="minorHAnsi"/>
                <w:sz w:val="20"/>
                <w:szCs w:val="20"/>
              </w:rPr>
            </w:pPr>
            <w:r w:rsidRPr="00485843">
              <w:rPr>
                <w:rFonts w:cstheme="minorHAnsi"/>
                <w:color w:val="000000"/>
                <w:sz w:val="20"/>
                <w:szCs w:val="20"/>
              </w:rPr>
              <w:t>63</w:t>
            </w:r>
          </w:p>
        </w:tc>
      </w:tr>
      <w:tr w:rsidR="00485843" w:rsidRPr="00485843" w14:paraId="783A2C8F" w14:textId="77777777" w:rsidTr="00B816E3">
        <w:trPr>
          <w:trHeight w:val="300"/>
        </w:trPr>
        <w:tc>
          <w:tcPr>
            <w:tcW w:w="1124" w:type="dxa"/>
            <w:noWrap/>
            <w:hideMark/>
          </w:tcPr>
          <w:p w14:paraId="1C292DEC" w14:textId="77777777" w:rsidR="00485843" w:rsidRPr="00485843" w:rsidRDefault="00485843" w:rsidP="00485843">
            <w:pPr>
              <w:rPr>
                <w:rFonts w:cstheme="minorHAnsi"/>
                <w:sz w:val="20"/>
                <w:szCs w:val="20"/>
              </w:rPr>
            </w:pPr>
            <w:r w:rsidRPr="00485843">
              <w:rPr>
                <w:rFonts w:cstheme="minorHAnsi"/>
                <w:sz w:val="20"/>
                <w:szCs w:val="20"/>
              </w:rPr>
              <w:t>EU6</w:t>
            </w:r>
          </w:p>
        </w:tc>
        <w:tc>
          <w:tcPr>
            <w:tcW w:w="1834" w:type="dxa"/>
            <w:noWrap/>
            <w:hideMark/>
          </w:tcPr>
          <w:p w14:paraId="72D371ED" w14:textId="77777777" w:rsidR="00485843" w:rsidRPr="00485843" w:rsidRDefault="00485843" w:rsidP="00485843">
            <w:pPr>
              <w:jc w:val="center"/>
              <w:rPr>
                <w:rFonts w:cstheme="minorHAnsi"/>
                <w:sz w:val="20"/>
                <w:szCs w:val="20"/>
              </w:rPr>
            </w:pPr>
            <w:r w:rsidRPr="00485843">
              <w:rPr>
                <w:rFonts w:cstheme="minorHAnsi"/>
                <w:sz w:val="20"/>
                <w:szCs w:val="20"/>
              </w:rPr>
              <w:t>675</w:t>
            </w:r>
          </w:p>
        </w:tc>
        <w:tc>
          <w:tcPr>
            <w:tcW w:w="2115" w:type="dxa"/>
            <w:noWrap/>
            <w:hideMark/>
          </w:tcPr>
          <w:p w14:paraId="34C67DF8" w14:textId="77777777" w:rsidR="00485843" w:rsidRPr="00485843" w:rsidRDefault="00485843" w:rsidP="00485843">
            <w:pPr>
              <w:jc w:val="center"/>
              <w:rPr>
                <w:rFonts w:cstheme="minorHAnsi"/>
                <w:sz w:val="20"/>
                <w:szCs w:val="20"/>
              </w:rPr>
            </w:pPr>
            <w:r w:rsidRPr="00485843">
              <w:rPr>
                <w:rFonts w:cstheme="minorHAnsi"/>
                <w:sz w:val="20"/>
                <w:szCs w:val="20"/>
              </w:rPr>
              <w:t>1,669</w:t>
            </w:r>
          </w:p>
        </w:tc>
        <w:tc>
          <w:tcPr>
            <w:tcW w:w="1301" w:type="dxa"/>
            <w:noWrap/>
            <w:hideMark/>
          </w:tcPr>
          <w:p w14:paraId="3DDB6A16" w14:textId="77777777" w:rsidR="00485843" w:rsidRPr="00485843" w:rsidRDefault="00485843" w:rsidP="00485843">
            <w:pPr>
              <w:jc w:val="center"/>
              <w:rPr>
                <w:rFonts w:cstheme="minorHAnsi"/>
                <w:sz w:val="20"/>
                <w:szCs w:val="20"/>
              </w:rPr>
            </w:pPr>
            <w:r w:rsidRPr="00485843">
              <w:rPr>
                <w:rFonts w:cstheme="minorHAnsi"/>
                <w:sz w:val="20"/>
                <w:szCs w:val="20"/>
              </w:rPr>
              <w:t>994</w:t>
            </w:r>
          </w:p>
        </w:tc>
        <w:tc>
          <w:tcPr>
            <w:tcW w:w="1276" w:type="dxa"/>
            <w:noWrap/>
            <w:hideMark/>
          </w:tcPr>
          <w:p w14:paraId="2581A36A" w14:textId="77777777" w:rsidR="00485843" w:rsidRPr="00485843" w:rsidRDefault="00485843" w:rsidP="00485843">
            <w:pPr>
              <w:jc w:val="center"/>
              <w:rPr>
                <w:rFonts w:cstheme="minorHAnsi"/>
                <w:sz w:val="20"/>
                <w:szCs w:val="20"/>
              </w:rPr>
            </w:pPr>
            <w:r w:rsidRPr="00485843">
              <w:rPr>
                <w:rFonts w:cstheme="minorHAnsi"/>
                <w:sz w:val="20"/>
                <w:szCs w:val="20"/>
              </w:rPr>
              <w:t>60</w:t>
            </w:r>
          </w:p>
        </w:tc>
        <w:tc>
          <w:tcPr>
            <w:tcW w:w="1701" w:type="dxa"/>
          </w:tcPr>
          <w:p w14:paraId="7966CFAE" w14:textId="77777777" w:rsidR="00485843" w:rsidRPr="00485843" w:rsidRDefault="00485843" w:rsidP="00485843">
            <w:pPr>
              <w:jc w:val="center"/>
              <w:rPr>
                <w:rFonts w:cstheme="minorHAnsi"/>
                <w:sz w:val="20"/>
                <w:szCs w:val="20"/>
              </w:rPr>
            </w:pPr>
            <w:r w:rsidRPr="00485843">
              <w:rPr>
                <w:rFonts w:cstheme="minorHAnsi"/>
                <w:sz w:val="20"/>
                <w:szCs w:val="20"/>
              </w:rPr>
              <w:t>49</w:t>
            </w:r>
          </w:p>
        </w:tc>
      </w:tr>
    </w:tbl>
    <w:p w14:paraId="6ACC6EF2" w14:textId="1ADE0F66" w:rsidR="00485843" w:rsidRPr="001E4D13" w:rsidRDefault="00485843" w:rsidP="00485843">
      <w:pPr>
        <w:rPr>
          <w:i/>
          <w:sz w:val="20"/>
          <w:szCs w:val="20"/>
        </w:rPr>
      </w:pPr>
      <w:r w:rsidRPr="001E4D13">
        <w:rPr>
          <w:i/>
          <w:sz w:val="20"/>
          <w:szCs w:val="20"/>
        </w:rPr>
        <w:t xml:space="preserve">* Note: There was an error in the 2010 estimate for men in the UK leading to a negative estimate. This is corrected </w:t>
      </w:r>
      <w:r w:rsidRPr="00C310F1">
        <w:rPr>
          <w:i/>
          <w:sz w:val="20"/>
          <w:szCs w:val="20"/>
        </w:rPr>
        <w:t xml:space="preserve">in the </w:t>
      </w:r>
      <w:r w:rsidR="00C310F1" w:rsidRPr="00C310F1">
        <w:rPr>
          <w:i/>
          <w:sz w:val="20"/>
          <w:szCs w:val="20"/>
        </w:rPr>
        <w:t>t</w:t>
      </w:r>
      <w:r w:rsidR="009962D5" w:rsidRPr="00C310F1">
        <w:rPr>
          <w:i/>
          <w:sz w:val="20"/>
          <w:szCs w:val="20"/>
        </w:rPr>
        <w:t xml:space="preserve">able </w:t>
      </w:r>
      <w:r w:rsidRPr="00C310F1">
        <w:rPr>
          <w:i/>
          <w:sz w:val="20"/>
          <w:szCs w:val="20"/>
        </w:rPr>
        <w:t>above</w:t>
      </w:r>
    </w:p>
    <w:p w14:paraId="3FC923A3" w14:textId="77777777" w:rsidR="00485843" w:rsidRPr="00485843" w:rsidRDefault="00485843" w:rsidP="00485843">
      <w:pPr>
        <w:spacing w:line="480" w:lineRule="auto"/>
        <w:ind w:right="57"/>
        <w:jc w:val="both"/>
        <w:rPr>
          <w:rFonts w:cstheme="minorHAnsi"/>
          <w:sz w:val="20"/>
        </w:rPr>
      </w:pPr>
    </w:p>
    <w:p w14:paraId="22690972"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65" w:name="_Toc20398604"/>
      <w:r w:rsidRPr="00485843">
        <w:rPr>
          <w:rFonts w:eastAsiaTheme="majorEastAsia" w:cstheme="minorHAnsi"/>
          <w:b/>
          <w:bCs/>
          <w:sz w:val="20"/>
          <w:szCs w:val="20"/>
        </w:rPr>
        <w:t>Comments</w:t>
      </w:r>
      <w:bookmarkEnd w:id="265"/>
    </w:p>
    <w:p w14:paraId="329C1D1A"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This analysis shows that treatment of osteoporosis is poor in the EU6 countries and less than 30% of women and 40% of men receives the treatment that they need. Lack of osteoporosis treatment could lead to increased risk of fracture, increased morbidity and increased costs to society. Note that this analysis assumes that interventions are directed only to individuals at high risk which is unlikely to be invariable. Thus, the estimate of the treatment gap is conservative.  </w:t>
      </w:r>
    </w:p>
    <w:p w14:paraId="2A153B40" w14:textId="77777777" w:rsidR="00485843" w:rsidRPr="00485843" w:rsidRDefault="00485843" w:rsidP="00485843">
      <w:pPr>
        <w:rPr>
          <w:rFonts w:cstheme="minorHAnsi"/>
        </w:rPr>
      </w:pPr>
      <w:r w:rsidRPr="00485843">
        <w:rPr>
          <w:rFonts w:cstheme="minorHAnsi"/>
        </w:rPr>
        <w:br w:type="page"/>
      </w:r>
    </w:p>
    <w:p w14:paraId="0B8EC0B3" w14:textId="79742054" w:rsidR="00485843" w:rsidRPr="00485843" w:rsidRDefault="00485843" w:rsidP="00F0309A">
      <w:pPr>
        <w:keepNext/>
        <w:keepLines/>
        <w:spacing w:before="300" w:after="120"/>
        <w:ind w:right="57"/>
        <w:outlineLvl w:val="1"/>
        <w:rPr>
          <w:rFonts w:eastAsiaTheme="majorEastAsia" w:cstheme="majorBidi"/>
          <w:b/>
          <w:bCs/>
          <w:sz w:val="32"/>
          <w:szCs w:val="32"/>
        </w:rPr>
      </w:pPr>
      <w:bookmarkStart w:id="266" w:name="_Toc536190951"/>
      <w:bookmarkStart w:id="267" w:name="_Ref4595452"/>
      <w:bookmarkStart w:id="268" w:name="_Ref5003853"/>
      <w:bookmarkStart w:id="269" w:name="_Toc20398605"/>
      <w:bookmarkStart w:id="270" w:name="_Toc20398590"/>
      <w:r w:rsidRPr="00485843">
        <w:rPr>
          <w:rFonts w:eastAsiaTheme="majorEastAsia" w:cstheme="majorBidi"/>
          <w:b/>
          <w:bCs/>
          <w:sz w:val="32"/>
          <w:szCs w:val="32"/>
        </w:rPr>
        <w:t>1</w:t>
      </w:r>
      <w:r w:rsidR="00C376DD">
        <w:rPr>
          <w:rFonts w:eastAsiaTheme="majorEastAsia" w:cstheme="majorBidi"/>
          <w:b/>
          <w:bCs/>
          <w:sz w:val="32"/>
          <w:szCs w:val="32"/>
        </w:rPr>
        <w:t>5</w:t>
      </w:r>
      <w:r w:rsidRPr="00485843">
        <w:rPr>
          <w:rFonts w:eastAsiaTheme="majorEastAsia" w:cstheme="majorBidi"/>
          <w:b/>
          <w:bCs/>
          <w:sz w:val="32"/>
          <w:szCs w:val="32"/>
        </w:rPr>
        <w:t>: Fracture treatment gap</w:t>
      </w:r>
      <w:bookmarkEnd w:id="266"/>
      <w:bookmarkEnd w:id="267"/>
      <w:bookmarkEnd w:id="268"/>
      <w:bookmarkEnd w:id="269"/>
    </w:p>
    <w:p w14:paraId="7E833A36" w14:textId="77777777" w:rsidR="00485843" w:rsidRPr="00485843" w:rsidRDefault="00485843" w:rsidP="00F0309A">
      <w:pPr>
        <w:keepNext/>
        <w:keepLines/>
        <w:spacing w:before="240" w:after="240" w:line="360" w:lineRule="auto"/>
        <w:ind w:left="720" w:right="-720" w:hanging="720"/>
        <w:outlineLvl w:val="2"/>
        <w:rPr>
          <w:rFonts w:eastAsiaTheme="majorEastAsia" w:cstheme="minorHAnsi"/>
          <w:b/>
          <w:bCs/>
          <w:sz w:val="20"/>
          <w:szCs w:val="20"/>
        </w:rPr>
      </w:pPr>
      <w:bookmarkStart w:id="271" w:name="_Toc20398606"/>
      <w:r w:rsidRPr="00485843">
        <w:rPr>
          <w:rFonts w:eastAsiaTheme="majorEastAsia" w:cstheme="minorHAnsi"/>
          <w:b/>
          <w:bCs/>
          <w:sz w:val="20"/>
          <w:szCs w:val="20"/>
        </w:rPr>
        <w:t>Background</w:t>
      </w:r>
      <w:bookmarkEnd w:id="271"/>
    </w:p>
    <w:p w14:paraId="0B5D29C0" w14:textId="77777777" w:rsidR="00485843" w:rsidRPr="00485843" w:rsidRDefault="00485843" w:rsidP="00F0309A">
      <w:pPr>
        <w:spacing w:line="360" w:lineRule="auto"/>
        <w:ind w:right="57"/>
        <w:rPr>
          <w:rFonts w:cstheme="minorHAnsi"/>
          <w:sz w:val="20"/>
        </w:rPr>
      </w:pPr>
      <w:r w:rsidRPr="00485843">
        <w:rPr>
          <w:rFonts w:cstheme="minorHAnsi"/>
          <w:sz w:val="20"/>
        </w:rPr>
        <w:t>An alternative approach to assessing the treatment gap with fragility fractures is to estimate the proportion of patients starting a pharmacological treatment after a fracture. National estimates can vary greatly, and to conduct such analysis, real world data on fractures and drug use is required for each country. There is a small but growing body of literature that focuses on the post-fracture treatment gap.</w:t>
      </w:r>
    </w:p>
    <w:p w14:paraId="10174F3E" w14:textId="77777777" w:rsidR="00485843" w:rsidRPr="00485843" w:rsidRDefault="00485843" w:rsidP="00F0309A">
      <w:pPr>
        <w:keepNext/>
        <w:keepLines/>
        <w:spacing w:before="240" w:after="240" w:line="360" w:lineRule="auto"/>
        <w:ind w:right="-720"/>
        <w:outlineLvl w:val="2"/>
        <w:rPr>
          <w:rFonts w:eastAsiaTheme="majorEastAsia" w:cstheme="minorHAnsi"/>
          <w:b/>
          <w:bCs/>
          <w:sz w:val="20"/>
          <w:szCs w:val="20"/>
        </w:rPr>
      </w:pPr>
      <w:bookmarkStart w:id="272" w:name="_Toc20398607"/>
      <w:r w:rsidRPr="00485843">
        <w:rPr>
          <w:rFonts w:eastAsiaTheme="majorEastAsia" w:cstheme="minorHAnsi"/>
          <w:b/>
          <w:bCs/>
          <w:sz w:val="20"/>
          <w:szCs w:val="20"/>
        </w:rPr>
        <w:t>Methods</w:t>
      </w:r>
      <w:bookmarkEnd w:id="272"/>
    </w:p>
    <w:p w14:paraId="6947C29B" w14:textId="77777777" w:rsidR="00485843" w:rsidRPr="00485843" w:rsidRDefault="00485843" w:rsidP="00F0309A">
      <w:pPr>
        <w:spacing w:line="360" w:lineRule="auto"/>
        <w:ind w:right="57"/>
        <w:rPr>
          <w:rFonts w:cstheme="minorHAnsi"/>
          <w:sz w:val="20"/>
        </w:rPr>
      </w:pPr>
      <w:r w:rsidRPr="00485843">
        <w:rPr>
          <w:rFonts w:cstheme="minorHAnsi"/>
          <w:sz w:val="20"/>
        </w:rPr>
        <w:t xml:space="preserve">A structured review of published literature was conducted to find country-specific estimates for the gap in treatment following an osteoporotic fracture. Estimates for both hip and all osteoporotic fractures were found for select countries from multiple sources. Available estimates were gathered from a mix of literature, public reports (France </w:t>
      </w:r>
      <w:r w:rsidRPr="00485843">
        <w:rPr>
          <w:rFonts w:cstheme="minorHAnsi"/>
          <w:sz w:val="20"/>
        </w:rPr>
        <w:fldChar w:fldCharType="begin"/>
      </w:r>
      <w:r w:rsidRPr="00485843">
        <w:rPr>
          <w:rFonts w:cstheme="minorHAnsi"/>
          <w:sz w:val="20"/>
        </w:rPr>
        <w:instrText xml:space="preserve"> ADDIN EN.CITE &lt;EndNote&gt;&lt;Cite&gt;&lt;Author&gt;l’Assurance Maladie&lt;/Author&gt;&lt;Year&gt;2016&lt;/Year&gt;&lt;RecNum&gt;108&lt;/RecNum&gt;&lt;DisplayText&gt;[75]&lt;/DisplayText&gt;&lt;record&gt;&lt;rec-number&gt;108&lt;/rec-number&gt;&lt;foreign-keys&gt;&lt;key app="EN" db-id="95dfreepupz2foezrvixve005dv9esv2f9zz" timestamp="1526915045"&gt;108&lt;/key&gt;&lt;/foreign-keys&gt;&lt;ref-type name="Report"&gt;27&lt;/ref-type&gt;&lt;contributors&gt;&lt;authors&gt;&lt;author&gt;l’Assurance Maladie,,&lt;/author&gt;&lt;/authors&gt;&lt;/contributors&gt;&lt;titles&gt;&lt;title&gt;Améliorer la qualité du système de santé et maîtriser les dépenses&lt;/title&gt;&lt;secondary-title&gt;Propositions de l’Assurance Maladie pour 2016&lt;/secondary-title&gt;&lt;/titles&gt;&lt;edition&gt;2016&lt;/edition&gt;&lt;dates&gt;&lt;year&gt;2016&lt;/year&gt;&lt;/dates&gt;&lt;urls&gt;&lt;related-urls&gt;&lt;url&gt;https://www.ameli.fr/fileadmin/user_upload/documents/cnamts_rapport_charges_produits_2016.pdf&lt;/url&gt;&lt;/related-urls&gt;&lt;/urls&gt;&lt;access-date&gt;05/21/2018&lt;/access-date&gt;&lt;/record&gt;&lt;/Cite&gt;&lt;/EndNote&gt;</w:instrText>
      </w:r>
      <w:r w:rsidRPr="00485843">
        <w:rPr>
          <w:rFonts w:cstheme="minorHAnsi"/>
          <w:sz w:val="20"/>
        </w:rPr>
        <w:fldChar w:fldCharType="separate"/>
      </w:r>
      <w:r w:rsidRPr="00485843">
        <w:rPr>
          <w:rFonts w:cstheme="minorHAnsi"/>
          <w:noProof/>
          <w:sz w:val="20"/>
        </w:rPr>
        <w:t>[75]</w:t>
      </w:r>
      <w:r w:rsidRPr="00485843">
        <w:rPr>
          <w:rFonts w:cstheme="minorHAnsi"/>
          <w:sz w:val="20"/>
        </w:rPr>
        <w:fldChar w:fldCharType="end"/>
      </w:r>
      <w:r w:rsidRPr="00485843">
        <w:rPr>
          <w:rFonts w:cstheme="minorHAnsi"/>
          <w:sz w:val="20"/>
        </w:rPr>
        <w:t xml:space="preserve"> and the UK </w:t>
      </w:r>
      <w:r w:rsidRPr="00485843">
        <w:rPr>
          <w:rFonts w:cstheme="minorHAnsi"/>
          <w:sz w:val="20"/>
        </w:rPr>
        <w:fldChar w:fldCharType="begin">
          <w:fldData xml:space="preserve">PEVuZE5vdGU+PENpdGU+PEF1dGhvcj5LbG9wPC9BdXRob3I+PFllYXI+MjAxNTwvWWVhcj48UmVj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ZGljYWw+PHBhZ2VzPjE5MTktMjg8L3BhZ2VzPjx2b2x1bWU+MjY8L3ZvbHVtZT48bnVtYmVyPjc8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==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PEVuZE5vdGU+PENpdGU+PEF1dGhvcj5LbG9wPC9BdXRob3I+PFllYXI+MjAxNTwvWWVhcj48UmVj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ZGljYWw+PHBhZ2VzPjE5MTktMjg8L3BhZ2VzPjx2b2x1bWU+MjY8L3ZvbHVtZT48bnVtYmVyPjc8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==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[76]</w:t>
      </w:r>
      <w:r w:rsidRPr="00485843">
        <w:rPr>
          <w:rFonts w:cstheme="minorHAnsi"/>
          <w:sz w:val="20"/>
        </w:rPr>
        <w:fldChar w:fldCharType="end"/>
      </w:r>
      <w:r w:rsidRPr="00485843">
        <w:rPr>
          <w:rFonts w:cstheme="minorHAnsi"/>
          <w:sz w:val="20"/>
        </w:rPr>
        <w:t>), data on file at UCB (Spain) and data on file at Quantify Research (Sweden). No estimate which met the criteria could be found for Italy or Germany.</w:t>
      </w:r>
    </w:p>
    <w:p w14:paraId="0101A049" w14:textId="77777777" w:rsidR="00485843" w:rsidRPr="00485843" w:rsidRDefault="00485843" w:rsidP="00F0309A">
      <w:pPr>
        <w:keepNext/>
        <w:keepLines/>
        <w:spacing w:before="240" w:after="240" w:line="360" w:lineRule="auto"/>
        <w:ind w:left="720" w:right="-720" w:hanging="720"/>
        <w:outlineLvl w:val="2"/>
        <w:rPr>
          <w:rFonts w:eastAsiaTheme="majorEastAsia" w:cstheme="minorHAnsi"/>
          <w:b/>
          <w:bCs/>
          <w:sz w:val="20"/>
          <w:szCs w:val="20"/>
        </w:rPr>
      </w:pPr>
      <w:bookmarkStart w:id="273" w:name="_Toc20398608"/>
      <w:r w:rsidRPr="00485843">
        <w:rPr>
          <w:rFonts w:eastAsiaTheme="majorEastAsia" w:cstheme="minorHAnsi"/>
          <w:b/>
          <w:bCs/>
          <w:sz w:val="20"/>
          <w:szCs w:val="20"/>
        </w:rPr>
        <w:t>Results</w:t>
      </w:r>
      <w:bookmarkEnd w:id="273"/>
    </w:p>
    <w:p w14:paraId="366EBA2E" w14:textId="0E214EE3" w:rsidR="00485843" w:rsidRPr="00485843" w:rsidRDefault="00485843" w:rsidP="00F0309A">
      <w:pPr>
        <w:spacing w:line="360" w:lineRule="auto"/>
        <w:ind w:right="57"/>
        <w:rPr>
          <w:rFonts w:cstheme="minorHAnsi"/>
          <w:sz w:val="20"/>
        </w:rPr>
      </w:pPr>
      <w:r w:rsidRPr="00485843">
        <w:rPr>
          <w:rFonts w:cstheme="minorHAnsi"/>
          <w:sz w:val="20"/>
        </w:rPr>
        <w:t>The percentage of women starting an osteoporosis-specific pharmacological treatment within a year of an osteoporotic fracture or a hip fragility fracture is shown in</w:t>
      </w:r>
      <w:r w:rsidR="00465361" w:rsidRPr="00465361">
        <w:t xml:space="preserve"> </w:t>
      </w:r>
      <w:r w:rsidR="00465361" w:rsidRPr="00465361">
        <w:rPr>
          <w:rFonts w:cstheme="minorHAnsi"/>
          <w:sz w:val="20"/>
        </w:rPr>
        <w:t>Fig. A 2</w:t>
      </w:r>
      <w:r w:rsidRPr="00485843">
        <w:rPr>
          <w:rFonts w:cstheme="minorHAnsi"/>
          <w:sz w:val="20"/>
        </w:rPr>
        <w:fldChar w:fldCharType="begin"/>
      </w:r>
      <w:r w:rsidRPr="00485843">
        <w:rPr>
          <w:rFonts w:cstheme="minorHAnsi"/>
          <w:sz w:val="20"/>
        </w:rPr>
        <w:instrText xml:space="preserve"> REF _Ref21359304 \h  \* MERGEFORMAT </w:instrText>
      </w:r>
      <w:r w:rsidRPr="00485843">
        <w:rPr>
          <w:rFonts w:cstheme="minorHAnsi"/>
          <w:sz w:val="20"/>
        </w:rPr>
      </w:r>
      <w:r w:rsidRPr="00485843">
        <w:rPr>
          <w:rFonts w:cstheme="minorHAnsi"/>
          <w:sz w:val="20"/>
        </w:rPr>
        <w:fldChar w:fldCharType="separate"/>
      </w:r>
      <w:r w:rsidRPr="00485843">
        <w:rPr>
          <w:rFonts w:cstheme="minorHAnsi"/>
          <w:noProof/>
          <w:sz w:val="20"/>
        </w:rPr>
        <w:t>8</w:t>
      </w:r>
      <w:r w:rsidRPr="00485843">
        <w:rPr>
          <w:rFonts w:cstheme="minorHAnsi"/>
          <w:sz w:val="20"/>
        </w:rPr>
        <w:fldChar w:fldCharType="end"/>
      </w:r>
      <w:r w:rsidRPr="00485843">
        <w:rPr>
          <w:rFonts w:cstheme="minorHAnsi"/>
          <w:sz w:val="20"/>
        </w:rPr>
        <w:t xml:space="preserve">. The analytic methods vary between the estimates making direct comparisons difficult. However, the post-fracture treatment gap can be considered large irrespective of country. In the category of “all osteoporotic fractures,” France has the highest gap in treatment, with 85% of individuals not receiving osteoporosis medications after an osteoporotic fracture. Spain has the lowest treatment gap overall, with 72% of patients not receiving treatment. Hip fractures in Sweden are met with the highest gap in treatment (84%) while in the UK, only 49% of hip fracture victims do not receive treatment after their fracture. The treatment gap is also likely to vary between gender, fracture types and treatment history. Such detailed information is not currently available for all the EU6 </w:t>
      </w:r>
      <w:r w:rsidRPr="0025040A">
        <w:rPr>
          <w:rFonts w:cstheme="minorHAnsi"/>
          <w:sz w:val="20"/>
        </w:rPr>
        <w:t xml:space="preserve">countries. </w:t>
      </w:r>
      <w:r w:rsidR="00122F57" w:rsidRPr="00122F57">
        <w:rPr>
          <w:rFonts w:cstheme="minorHAnsi"/>
          <w:sz w:val="20"/>
        </w:rPr>
        <w:t>Table A 27</w:t>
      </w:r>
      <w:r w:rsidR="00122F57">
        <w:rPr>
          <w:rFonts w:cstheme="minorHAnsi"/>
          <w:sz w:val="20"/>
        </w:rPr>
        <w:t xml:space="preserve"> </w:t>
      </w:r>
      <w:r w:rsidRPr="0025040A">
        <w:rPr>
          <w:rFonts w:cstheme="minorHAnsi"/>
          <w:sz w:val="20"/>
        </w:rPr>
        <w:t>presents</w:t>
      </w:r>
      <w:r w:rsidRPr="00485843">
        <w:rPr>
          <w:rFonts w:cstheme="minorHAnsi"/>
          <w:sz w:val="20"/>
        </w:rPr>
        <w:t xml:space="preserve"> the treatment gaps after hip or any osteoporotic fracture, by country.</w:t>
      </w:r>
    </w:p>
    <w:p w14:paraId="50E95040" w14:textId="0BB4CF35" w:rsidR="00485843" w:rsidRPr="00485843" w:rsidRDefault="003B78BC" w:rsidP="00485843">
      <w:pPr>
        <w:spacing w:line="360" w:lineRule="auto"/>
      </w:pPr>
      <w:r w:rsidRPr="003B78BC">
        <w:rPr>
          <w:rFonts w:cstheme="minorHAnsi"/>
          <w:noProof/>
        </w:rPr>
        <w:drawing>
          <wp:anchor distT="0" distB="0" distL="114300" distR="114300" simplePos="0" relativeHeight="251935744" behindDoc="0" locked="0" layoutInCell="1" allowOverlap="1" wp14:anchorId="280F2937" wp14:editId="0D961766">
            <wp:simplePos x="0" y="0"/>
            <wp:positionH relativeFrom="column">
              <wp:posOffset>464820</wp:posOffset>
            </wp:positionH>
            <wp:positionV relativeFrom="paragraph">
              <wp:posOffset>326073</wp:posOffset>
            </wp:positionV>
            <wp:extent cx="4076700" cy="2147570"/>
            <wp:effectExtent l="0" t="0" r="0" b="508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3019" t="19861" r="7806" b="17492"/>
                    <a:stretch/>
                  </pic:blipFill>
                  <pic:spPr bwMode="auto">
                    <a:xfrm>
                      <a:off x="0" y="0"/>
                      <a:ext cx="4076700" cy="214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B88EE1" w14:textId="0E94B0E1" w:rsidR="00485843" w:rsidRPr="00485843" w:rsidRDefault="00485843" w:rsidP="00485843">
      <w:pPr>
        <w:rPr>
          <w:rFonts w:cstheme="minorHAnsi"/>
        </w:rPr>
      </w:pPr>
    </w:p>
    <w:p w14:paraId="404E093B" w14:textId="0E907301" w:rsidR="00485843" w:rsidRPr="00485843" w:rsidRDefault="00485843" w:rsidP="00485843">
      <w:pPr>
        <w:rPr>
          <w:rFonts w:cstheme="minorHAnsi"/>
        </w:rPr>
      </w:pPr>
    </w:p>
    <w:p w14:paraId="0CC4FED1" w14:textId="1C906943" w:rsidR="00485843" w:rsidRPr="00485843" w:rsidRDefault="00B816E3" w:rsidP="00485843">
      <w:pPr>
        <w:ind w:firstLine="720"/>
        <w:rPr>
          <w:rFonts w:cstheme="minorHAnsi"/>
          <w:b/>
          <w:iCs/>
          <w:noProof/>
        </w:rPr>
      </w:pPr>
      <w:bookmarkStart w:id="274" w:name="_Ref21359304"/>
      <w:bookmarkStart w:id="275" w:name="_Ref518304703"/>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28</w:t>
      </w:r>
      <w:r w:rsidR="00485843" w:rsidRPr="00485843">
        <w:rPr>
          <w:rFonts w:cstheme="minorHAnsi"/>
          <w:b/>
          <w:iCs/>
          <w:sz w:val="20"/>
          <w:szCs w:val="18"/>
        </w:rPr>
        <w:fldChar w:fldCharType="end"/>
      </w:r>
      <w:bookmarkEnd w:id="274"/>
      <w:r w:rsidR="00485843" w:rsidRPr="00485843">
        <w:rPr>
          <w:rFonts w:cstheme="minorHAnsi"/>
          <w:iCs/>
          <w:sz w:val="20"/>
          <w:szCs w:val="20"/>
        </w:rPr>
        <w:t xml:space="preserve"> Treatment gaps after hip fracture or any osteoporotic fracture, by country</w:t>
      </w:r>
      <w:bookmarkEnd w:id="275"/>
    </w:p>
    <w:p w14:paraId="7C705E5B" w14:textId="24014C80" w:rsidR="00485843" w:rsidRPr="00485843" w:rsidRDefault="00485843" w:rsidP="00485843">
      <w:pPr>
        <w:rPr>
          <w:rFonts w:cstheme="minorHAnsi"/>
        </w:rPr>
      </w:pPr>
    </w:p>
    <w:p w14:paraId="7DE0BF5E" w14:textId="4673B9E8" w:rsidR="00485843" w:rsidRPr="00485843" w:rsidRDefault="00485843" w:rsidP="00485843">
      <w:pPr>
        <w:rPr>
          <w:rFonts w:cstheme="minorHAnsi"/>
        </w:rPr>
      </w:pPr>
    </w:p>
    <w:p w14:paraId="321A7229" w14:textId="25E35ABB" w:rsidR="00485843" w:rsidRPr="00485843" w:rsidRDefault="009962D5" w:rsidP="00485843">
      <w:pPr>
        <w:keepNext/>
        <w:rPr>
          <w:rFonts w:cstheme="minorHAnsi"/>
          <w:iCs/>
          <w:sz w:val="20"/>
          <w:szCs w:val="18"/>
        </w:rPr>
      </w:pPr>
      <w:bookmarkStart w:id="276" w:name="_Ref20398055"/>
      <w:r w:rsidRPr="00850553">
        <w:rPr>
          <w:rFonts w:cstheme="minorHAnsi"/>
          <w:b/>
          <w:iCs/>
          <w:sz w:val="20"/>
          <w:szCs w:val="18"/>
        </w:rPr>
        <w:t>Table A</w:t>
      </w:r>
      <w:r w:rsidR="00485843" w:rsidRPr="00850553">
        <w:rPr>
          <w:rFonts w:cstheme="minorHAnsi"/>
          <w:b/>
          <w:iCs/>
          <w:sz w:val="20"/>
          <w:szCs w:val="18"/>
        </w:rPr>
        <w:t xml:space="preserve"> </w:t>
      </w:r>
      <w:bookmarkEnd w:id="276"/>
      <w:r w:rsidR="00850553" w:rsidRPr="00850553">
        <w:rPr>
          <w:rFonts w:cstheme="minorHAnsi"/>
          <w:b/>
          <w:iCs/>
          <w:sz w:val="20"/>
          <w:szCs w:val="18"/>
        </w:rPr>
        <w:t>27</w:t>
      </w:r>
      <w:r w:rsidR="00485843" w:rsidRPr="00850553">
        <w:rPr>
          <w:rFonts w:cstheme="minorHAnsi"/>
          <w:iCs/>
          <w:sz w:val="20"/>
          <w:szCs w:val="18"/>
        </w:rPr>
        <w:t xml:space="preserve"> Trea</w:t>
      </w:r>
      <w:r w:rsidR="00485843" w:rsidRPr="00485843">
        <w:rPr>
          <w:rFonts w:cstheme="minorHAnsi"/>
          <w:iCs/>
          <w:sz w:val="20"/>
          <w:szCs w:val="18"/>
        </w:rPr>
        <w:t>tment gaps after hip or any osteoporotic fracture, by country</w:t>
      </w:r>
    </w:p>
    <w:tbl>
      <w:tblPr>
        <w:tblW w:w="8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277"/>
        <w:gridCol w:w="2310"/>
        <w:gridCol w:w="1422"/>
        <w:gridCol w:w="1422"/>
      </w:tblGrid>
      <w:tr w:rsidR="00485843" w:rsidRPr="00485843" w14:paraId="7762362F" w14:textId="77777777" w:rsidTr="00B816E3">
        <w:trPr>
          <w:trHeight w:val="303"/>
        </w:trPr>
        <w:tc>
          <w:tcPr>
            <w:tcW w:w="1847" w:type="dxa"/>
            <w:shd w:val="clear" w:color="auto" w:fill="auto"/>
            <w:noWrap/>
            <w:vAlign w:val="bottom"/>
            <w:hideMark/>
          </w:tcPr>
          <w:p w14:paraId="3B9A4FDC" w14:textId="77777777" w:rsidR="00485843" w:rsidRPr="00485843" w:rsidRDefault="00485843" w:rsidP="00485843">
            <w:pPr>
              <w:rPr>
                <w:rFonts w:eastAsia="Times New Roman" w:cstheme="minorHAnsi"/>
                <w:b/>
                <w:color w:val="000000"/>
                <w:sz w:val="22"/>
                <w:szCs w:val="22"/>
              </w:rPr>
            </w:pPr>
            <w:r w:rsidRPr="00485843">
              <w:rPr>
                <w:rFonts w:eastAsia="Times New Roman" w:cstheme="minorHAnsi"/>
                <w:b/>
                <w:color w:val="000000"/>
                <w:sz w:val="22"/>
                <w:szCs w:val="22"/>
              </w:rPr>
              <w:t>Country</w:t>
            </w:r>
          </w:p>
        </w:tc>
        <w:tc>
          <w:tcPr>
            <w:tcW w:w="1277" w:type="dxa"/>
            <w:shd w:val="clear" w:color="auto" w:fill="auto"/>
            <w:noWrap/>
            <w:vAlign w:val="bottom"/>
            <w:hideMark/>
          </w:tcPr>
          <w:p w14:paraId="29F670E8" w14:textId="77777777" w:rsidR="00485843" w:rsidRPr="00485843" w:rsidRDefault="00485843" w:rsidP="00485843">
            <w:pPr>
              <w:rPr>
                <w:rFonts w:eastAsia="Times New Roman" w:cstheme="minorHAnsi"/>
                <w:b/>
                <w:color w:val="000000"/>
                <w:sz w:val="22"/>
                <w:szCs w:val="22"/>
              </w:rPr>
            </w:pPr>
            <w:r w:rsidRPr="00485843">
              <w:rPr>
                <w:rFonts w:eastAsia="Times New Roman" w:cstheme="minorHAnsi"/>
                <w:b/>
                <w:color w:val="000000"/>
                <w:sz w:val="22"/>
                <w:szCs w:val="22"/>
              </w:rPr>
              <w:t>type</w:t>
            </w:r>
          </w:p>
        </w:tc>
        <w:tc>
          <w:tcPr>
            <w:tcW w:w="2310" w:type="dxa"/>
            <w:shd w:val="clear" w:color="auto" w:fill="auto"/>
            <w:noWrap/>
            <w:vAlign w:val="bottom"/>
            <w:hideMark/>
          </w:tcPr>
          <w:p w14:paraId="6E5640C8" w14:textId="77777777" w:rsidR="00485843" w:rsidRPr="00485843" w:rsidRDefault="00485843" w:rsidP="00485843">
            <w:pPr>
              <w:rPr>
                <w:rFonts w:eastAsia="Times New Roman" w:cstheme="minorHAnsi"/>
                <w:b/>
                <w:color w:val="000000"/>
                <w:sz w:val="22"/>
                <w:szCs w:val="22"/>
              </w:rPr>
            </w:pPr>
            <w:r w:rsidRPr="00485843">
              <w:rPr>
                <w:rFonts w:eastAsia="Times New Roman" w:cstheme="minorHAnsi"/>
                <w:b/>
                <w:color w:val="000000"/>
                <w:sz w:val="22"/>
                <w:szCs w:val="22"/>
              </w:rPr>
              <w:t>gap</w:t>
            </w:r>
          </w:p>
        </w:tc>
        <w:tc>
          <w:tcPr>
            <w:tcW w:w="1422" w:type="dxa"/>
            <w:shd w:val="clear" w:color="auto" w:fill="auto"/>
            <w:noWrap/>
            <w:vAlign w:val="bottom"/>
            <w:hideMark/>
          </w:tcPr>
          <w:p w14:paraId="7E0023F3" w14:textId="77777777" w:rsidR="00485843" w:rsidRPr="00485843" w:rsidRDefault="00485843" w:rsidP="00485843">
            <w:pPr>
              <w:rPr>
                <w:rFonts w:eastAsia="Times New Roman" w:cstheme="minorHAnsi"/>
                <w:b/>
                <w:color w:val="000000"/>
                <w:sz w:val="22"/>
                <w:szCs w:val="22"/>
              </w:rPr>
            </w:pPr>
            <w:r w:rsidRPr="00485843">
              <w:rPr>
                <w:rFonts w:eastAsia="Times New Roman" w:cstheme="minorHAnsi"/>
                <w:b/>
                <w:color w:val="000000"/>
                <w:sz w:val="22"/>
                <w:szCs w:val="22"/>
              </w:rPr>
              <w:t>uptake</w:t>
            </w:r>
          </w:p>
        </w:tc>
        <w:tc>
          <w:tcPr>
            <w:tcW w:w="1422" w:type="dxa"/>
            <w:shd w:val="clear" w:color="auto" w:fill="auto"/>
            <w:noWrap/>
            <w:vAlign w:val="bottom"/>
            <w:hideMark/>
          </w:tcPr>
          <w:p w14:paraId="667025AC" w14:textId="77777777" w:rsidR="00485843" w:rsidRPr="00485843" w:rsidRDefault="00485843" w:rsidP="00485843">
            <w:pPr>
              <w:rPr>
                <w:rFonts w:eastAsia="Times New Roman" w:cstheme="minorHAnsi"/>
                <w:b/>
                <w:color w:val="000000"/>
                <w:sz w:val="22"/>
                <w:szCs w:val="22"/>
              </w:rPr>
            </w:pPr>
            <w:r w:rsidRPr="00485843">
              <w:rPr>
                <w:rFonts w:eastAsia="Times New Roman" w:cstheme="minorHAnsi"/>
                <w:b/>
                <w:color w:val="000000"/>
                <w:sz w:val="22"/>
                <w:szCs w:val="22"/>
              </w:rPr>
              <w:t>year</w:t>
            </w:r>
          </w:p>
        </w:tc>
      </w:tr>
      <w:tr w:rsidR="00485843" w:rsidRPr="00485843" w14:paraId="1C48F7DE" w14:textId="77777777" w:rsidTr="00B816E3">
        <w:trPr>
          <w:trHeight w:val="303"/>
        </w:trPr>
        <w:tc>
          <w:tcPr>
            <w:tcW w:w="1847" w:type="dxa"/>
            <w:shd w:val="clear" w:color="auto" w:fill="auto"/>
            <w:noWrap/>
            <w:vAlign w:val="bottom"/>
            <w:hideMark/>
          </w:tcPr>
          <w:p w14:paraId="0DC5AF33" w14:textId="77777777" w:rsidR="00485843" w:rsidRPr="00485843" w:rsidRDefault="00485843" w:rsidP="00485843">
            <w:pPr>
              <w:rPr>
                <w:rFonts w:eastAsia="Times New Roman" w:cstheme="minorHAnsi"/>
                <w:i/>
                <w:color w:val="000000"/>
                <w:sz w:val="22"/>
                <w:szCs w:val="22"/>
              </w:rPr>
            </w:pPr>
            <w:r w:rsidRPr="00485843">
              <w:rPr>
                <w:rFonts w:eastAsia="Times New Roman" w:cstheme="minorHAnsi"/>
                <w:i/>
                <w:color w:val="000000"/>
                <w:sz w:val="22"/>
                <w:szCs w:val="22"/>
              </w:rPr>
              <w:t>UK</w:t>
            </w:r>
          </w:p>
        </w:tc>
        <w:tc>
          <w:tcPr>
            <w:tcW w:w="1277" w:type="dxa"/>
            <w:vMerge w:val="restart"/>
            <w:shd w:val="clear" w:color="auto" w:fill="auto"/>
            <w:noWrap/>
            <w:vAlign w:val="center"/>
            <w:hideMark/>
          </w:tcPr>
          <w:p w14:paraId="73DEF065" w14:textId="77777777" w:rsidR="00485843" w:rsidRPr="00485843" w:rsidRDefault="00485843" w:rsidP="00485843">
            <w:pPr>
              <w:jc w:val="center"/>
              <w:rPr>
                <w:rFonts w:eastAsia="Times New Roman" w:cstheme="minorHAnsi"/>
                <w:i/>
                <w:color w:val="000000"/>
                <w:sz w:val="22"/>
                <w:szCs w:val="22"/>
              </w:rPr>
            </w:pPr>
            <w:r w:rsidRPr="00485843">
              <w:rPr>
                <w:rFonts w:eastAsia="Times New Roman" w:cstheme="minorHAnsi"/>
                <w:i/>
                <w:color w:val="000000"/>
                <w:sz w:val="22"/>
                <w:szCs w:val="22"/>
              </w:rPr>
              <w:t>hip</w:t>
            </w:r>
          </w:p>
        </w:tc>
        <w:tc>
          <w:tcPr>
            <w:tcW w:w="2310" w:type="dxa"/>
            <w:shd w:val="clear" w:color="auto" w:fill="auto"/>
            <w:noWrap/>
            <w:vAlign w:val="bottom"/>
            <w:hideMark/>
          </w:tcPr>
          <w:p w14:paraId="4AB94DB9"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49%</w:t>
            </w:r>
          </w:p>
        </w:tc>
        <w:tc>
          <w:tcPr>
            <w:tcW w:w="1422" w:type="dxa"/>
            <w:shd w:val="clear" w:color="auto" w:fill="auto"/>
            <w:noWrap/>
            <w:vAlign w:val="bottom"/>
            <w:hideMark/>
          </w:tcPr>
          <w:p w14:paraId="41E795F0"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51%</w:t>
            </w:r>
          </w:p>
        </w:tc>
        <w:tc>
          <w:tcPr>
            <w:tcW w:w="1422" w:type="dxa"/>
            <w:shd w:val="clear" w:color="auto" w:fill="auto"/>
            <w:noWrap/>
            <w:vAlign w:val="bottom"/>
            <w:hideMark/>
          </w:tcPr>
          <w:p w14:paraId="6C6FE8F5"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2015</w:t>
            </w:r>
          </w:p>
        </w:tc>
      </w:tr>
      <w:tr w:rsidR="00485843" w:rsidRPr="00485843" w14:paraId="3B4CB831" w14:textId="77777777" w:rsidTr="00B816E3">
        <w:trPr>
          <w:trHeight w:val="303"/>
        </w:trPr>
        <w:tc>
          <w:tcPr>
            <w:tcW w:w="1847" w:type="dxa"/>
            <w:shd w:val="clear" w:color="auto" w:fill="auto"/>
            <w:noWrap/>
            <w:vAlign w:val="bottom"/>
            <w:hideMark/>
          </w:tcPr>
          <w:p w14:paraId="3659B2AD" w14:textId="77777777" w:rsidR="00485843" w:rsidRPr="00485843" w:rsidRDefault="00485843" w:rsidP="00485843">
            <w:pPr>
              <w:rPr>
                <w:rFonts w:eastAsia="Times New Roman" w:cstheme="minorHAnsi"/>
                <w:i/>
                <w:color w:val="000000"/>
                <w:sz w:val="22"/>
                <w:szCs w:val="22"/>
              </w:rPr>
            </w:pPr>
            <w:r w:rsidRPr="00485843">
              <w:rPr>
                <w:rFonts w:eastAsia="Times New Roman" w:cstheme="minorHAnsi"/>
                <w:i/>
                <w:color w:val="000000"/>
                <w:sz w:val="22"/>
                <w:szCs w:val="22"/>
              </w:rPr>
              <w:t>Sweden</w:t>
            </w:r>
          </w:p>
        </w:tc>
        <w:tc>
          <w:tcPr>
            <w:tcW w:w="1277" w:type="dxa"/>
            <w:vMerge/>
            <w:vAlign w:val="center"/>
            <w:hideMark/>
          </w:tcPr>
          <w:p w14:paraId="2A286513" w14:textId="77777777" w:rsidR="00485843" w:rsidRPr="00485843" w:rsidRDefault="00485843" w:rsidP="00485843">
            <w:pPr>
              <w:rPr>
                <w:rFonts w:eastAsia="Times New Roman" w:cstheme="minorHAnsi"/>
                <w:i/>
                <w:color w:val="000000"/>
                <w:sz w:val="22"/>
                <w:szCs w:val="22"/>
              </w:rPr>
            </w:pPr>
          </w:p>
        </w:tc>
        <w:tc>
          <w:tcPr>
            <w:tcW w:w="2310" w:type="dxa"/>
            <w:shd w:val="clear" w:color="auto" w:fill="auto"/>
            <w:noWrap/>
            <w:vAlign w:val="bottom"/>
            <w:hideMark/>
          </w:tcPr>
          <w:p w14:paraId="6ABA55A7"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84%</w:t>
            </w:r>
          </w:p>
        </w:tc>
        <w:tc>
          <w:tcPr>
            <w:tcW w:w="1422" w:type="dxa"/>
            <w:shd w:val="clear" w:color="auto" w:fill="auto"/>
            <w:noWrap/>
            <w:vAlign w:val="bottom"/>
            <w:hideMark/>
          </w:tcPr>
          <w:p w14:paraId="0974DA03"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16%</w:t>
            </w:r>
          </w:p>
        </w:tc>
        <w:tc>
          <w:tcPr>
            <w:tcW w:w="1422" w:type="dxa"/>
            <w:shd w:val="clear" w:color="auto" w:fill="auto"/>
            <w:noWrap/>
            <w:vAlign w:val="bottom"/>
            <w:hideMark/>
          </w:tcPr>
          <w:p w14:paraId="62DC5F9B"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2013/2014</w:t>
            </w:r>
          </w:p>
        </w:tc>
      </w:tr>
      <w:tr w:rsidR="00485843" w:rsidRPr="00485843" w14:paraId="74E018F6" w14:textId="77777777" w:rsidTr="00B816E3">
        <w:trPr>
          <w:trHeight w:val="303"/>
        </w:trPr>
        <w:tc>
          <w:tcPr>
            <w:tcW w:w="1847" w:type="dxa"/>
            <w:shd w:val="clear" w:color="auto" w:fill="auto"/>
            <w:noWrap/>
            <w:vAlign w:val="bottom"/>
            <w:hideMark/>
          </w:tcPr>
          <w:p w14:paraId="09430573" w14:textId="77777777" w:rsidR="00485843" w:rsidRPr="00485843" w:rsidRDefault="00485843" w:rsidP="00485843">
            <w:pPr>
              <w:rPr>
                <w:rFonts w:eastAsia="Times New Roman" w:cstheme="minorHAnsi"/>
                <w:i/>
                <w:color w:val="000000"/>
                <w:sz w:val="22"/>
                <w:szCs w:val="22"/>
              </w:rPr>
            </w:pPr>
            <w:r w:rsidRPr="00485843">
              <w:rPr>
                <w:rFonts w:eastAsia="Times New Roman" w:cstheme="minorHAnsi"/>
                <w:i/>
                <w:color w:val="000000"/>
                <w:sz w:val="22"/>
                <w:szCs w:val="22"/>
              </w:rPr>
              <w:t>Spain</w:t>
            </w:r>
          </w:p>
        </w:tc>
        <w:tc>
          <w:tcPr>
            <w:tcW w:w="1277" w:type="dxa"/>
            <w:vMerge/>
            <w:vAlign w:val="center"/>
            <w:hideMark/>
          </w:tcPr>
          <w:p w14:paraId="6B34B17D" w14:textId="77777777" w:rsidR="00485843" w:rsidRPr="00485843" w:rsidRDefault="00485843" w:rsidP="00485843">
            <w:pPr>
              <w:rPr>
                <w:rFonts w:eastAsia="Times New Roman" w:cstheme="minorHAnsi"/>
                <w:i/>
                <w:color w:val="000000"/>
                <w:sz w:val="22"/>
                <w:szCs w:val="22"/>
              </w:rPr>
            </w:pPr>
          </w:p>
        </w:tc>
        <w:tc>
          <w:tcPr>
            <w:tcW w:w="2310" w:type="dxa"/>
            <w:shd w:val="clear" w:color="auto" w:fill="auto"/>
            <w:noWrap/>
            <w:vAlign w:val="bottom"/>
            <w:hideMark/>
          </w:tcPr>
          <w:p w14:paraId="5F8A08C3"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89%</w:t>
            </w:r>
          </w:p>
        </w:tc>
        <w:tc>
          <w:tcPr>
            <w:tcW w:w="1422" w:type="dxa"/>
            <w:shd w:val="clear" w:color="auto" w:fill="auto"/>
            <w:noWrap/>
            <w:vAlign w:val="bottom"/>
            <w:hideMark/>
          </w:tcPr>
          <w:p w14:paraId="4D7F0086"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11%</w:t>
            </w:r>
          </w:p>
        </w:tc>
        <w:tc>
          <w:tcPr>
            <w:tcW w:w="1422" w:type="dxa"/>
            <w:shd w:val="clear" w:color="auto" w:fill="auto"/>
            <w:noWrap/>
            <w:vAlign w:val="bottom"/>
            <w:hideMark/>
          </w:tcPr>
          <w:p w14:paraId="1C43ECCC"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2015</w:t>
            </w:r>
          </w:p>
        </w:tc>
      </w:tr>
      <w:tr w:rsidR="00485843" w:rsidRPr="00485843" w14:paraId="5D06A279" w14:textId="77777777" w:rsidTr="00B816E3">
        <w:trPr>
          <w:trHeight w:val="303"/>
        </w:trPr>
        <w:tc>
          <w:tcPr>
            <w:tcW w:w="1847" w:type="dxa"/>
            <w:shd w:val="clear" w:color="auto" w:fill="auto"/>
            <w:noWrap/>
            <w:vAlign w:val="bottom"/>
          </w:tcPr>
          <w:p w14:paraId="542A80D0" w14:textId="77777777" w:rsidR="00485843" w:rsidRPr="00485843" w:rsidRDefault="00485843" w:rsidP="00485843">
            <w:pPr>
              <w:rPr>
                <w:rFonts w:eastAsia="Times New Roman" w:cstheme="minorHAnsi"/>
                <w:i/>
                <w:color w:val="000000"/>
                <w:sz w:val="22"/>
                <w:szCs w:val="22"/>
              </w:rPr>
            </w:pPr>
          </w:p>
        </w:tc>
        <w:tc>
          <w:tcPr>
            <w:tcW w:w="1277" w:type="dxa"/>
            <w:vMerge w:val="restart"/>
            <w:shd w:val="clear" w:color="auto" w:fill="auto"/>
            <w:noWrap/>
            <w:vAlign w:val="center"/>
            <w:hideMark/>
          </w:tcPr>
          <w:p w14:paraId="7D9C97AE" w14:textId="77777777" w:rsidR="00485843" w:rsidRPr="00485843" w:rsidRDefault="00485843" w:rsidP="00485843">
            <w:pPr>
              <w:jc w:val="center"/>
              <w:rPr>
                <w:rFonts w:eastAsia="Times New Roman" w:cstheme="minorHAnsi"/>
                <w:i/>
                <w:color w:val="000000"/>
                <w:sz w:val="22"/>
                <w:szCs w:val="22"/>
              </w:rPr>
            </w:pPr>
            <w:r w:rsidRPr="00485843">
              <w:rPr>
                <w:rFonts w:eastAsia="Times New Roman" w:cstheme="minorHAnsi"/>
                <w:i/>
                <w:color w:val="000000"/>
                <w:sz w:val="22"/>
                <w:szCs w:val="22"/>
              </w:rPr>
              <w:t>any</w:t>
            </w:r>
          </w:p>
        </w:tc>
        <w:tc>
          <w:tcPr>
            <w:tcW w:w="2310" w:type="dxa"/>
            <w:shd w:val="clear" w:color="auto" w:fill="auto"/>
            <w:noWrap/>
            <w:vAlign w:val="bottom"/>
          </w:tcPr>
          <w:p w14:paraId="7B73F288" w14:textId="77777777" w:rsidR="00485843" w:rsidRPr="00485843" w:rsidRDefault="00485843" w:rsidP="00485843">
            <w:pPr>
              <w:jc w:val="center"/>
              <w:rPr>
                <w:rFonts w:eastAsia="Times New Roman" w:cstheme="minorHAnsi"/>
                <w:color w:val="000000"/>
                <w:sz w:val="22"/>
                <w:szCs w:val="22"/>
              </w:rPr>
            </w:pPr>
          </w:p>
        </w:tc>
        <w:tc>
          <w:tcPr>
            <w:tcW w:w="1422" w:type="dxa"/>
            <w:shd w:val="clear" w:color="auto" w:fill="auto"/>
            <w:noWrap/>
            <w:vAlign w:val="bottom"/>
          </w:tcPr>
          <w:p w14:paraId="2A2C4338" w14:textId="77777777" w:rsidR="00485843" w:rsidRPr="00485843" w:rsidRDefault="00485843" w:rsidP="00485843">
            <w:pPr>
              <w:jc w:val="center"/>
              <w:rPr>
                <w:rFonts w:eastAsia="Times New Roman" w:cstheme="minorHAnsi"/>
                <w:color w:val="000000"/>
                <w:sz w:val="22"/>
                <w:szCs w:val="22"/>
              </w:rPr>
            </w:pPr>
          </w:p>
        </w:tc>
        <w:tc>
          <w:tcPr>
            <w:tcW w:w="1422" w:type="dxa"/>
            <w:shd w:val="clear" w:color="auto" w:fill="auto"/>
            <w:noWrap/>
            <w:vAlign w:val="bottom"/>
          </w:tcPr>
          <w:p w14:paraId="7F1B7FE6" w14:textId="77777777" w:rsidR="00485843" w:rsidRPr="00485843" w:rsidRDefault="00485843" w:rsidP="00485843">
            <w:pPr>
              <w:jc w:val="center"/>
              <w:rPr>
                <w:rFonts w:eastAsia="Times New Roman" w:cstheme="minorHAnsi"/>
                <w:color w:val="000000"/>
                <w:sz w:val="22"/>
                <w:szCs w:val="22"/>
              </w:rPr>
            </w:pPr>
          </w:p>
        </w:tc>
      </w:tr>
      <w:tr w:rsidR="00485843" w:rsidRPr="00485843" w14:paraId="34259AEA" w14:textId="77777777" w:rsidTr="00B816E3">
        <w:trPr>
          <w:trHeight w:val="303"/>
        </w:trPr>
        <w:tc>
          <w:tcPr>
            <w:tcW w:w="1847" w:type="dxa"/>
            <w:shd w:val="clear" w:color="auto" w:fill="auto"/>
            <w:noWrap/>
            <w:vAlign w:val="bottom"/>
            <w:hideMark/>
          </w:tcPr>
          <w:p w14:paraId="6293E8FA" w14:textId="77777777" w:rsidR="00485843" w:rsidRPr="00485843" w:rsidRDefault="00485843" w:rsidP="00485843">
            <w:pPr>
              <w:rPr>
                <w:rFonts w:eastAsia="Times New Roman" w:cstheme="minorHAnsi"/>
                <w:i/>
                <w:color w:val="000000"/>
                <w:sz w:val="22"/>
                <w:szCs w:val="22"/>
              </w:rPr>
            </w:pPr>
            <w:r w:rsidRPr="00485843">
              <w:rPr>
                <w:rFonts w:eastAsia="Times New Roman" w:cstheme="minorHAnsi"/>
                <w:i/>
                <w:color w:val="000000"/>
                <w:sz w:val="22"/>
                <w:szCs w:val="22"/>
              </w:rPr>
              <w:t>Spain</w:t>
            </w:r>
          </w:p>
        </w:tc>
        <w:tc>
          <w:tcPr>
            <w:tcW w:w="1277" w:type="dxa"/>
            <w:vMerge/>
            <w:vAlign w:val="center"/>
            <w:hideMark/>
          </w:tcPr>
          <w:p w14:paraId="5F5DA3AC" w14:textId="77777777" w:rsidR="00485843" w:rsidRPr="00485843" w:rsidRDefault="00485843" w:rsidP="00485843">
            <w:pPr>
              <w:rPr>
                <w:rFonts w:eastAsia="Times New Roman" w:cstheme="minorHAnsi"/>
                <w:color w:val="000000"/>
                <w:sz w:val="22"/>
                <w:szCs w:val="22"/>
              </w:rPr>
            </w:pPr>
          </w:p>
        </w:tc>
        <w:tc>
          <w:tcPr>
            <w:tcW w:w="2310" w:type="dxa"/>
            <w:shd w:val="clear" w:color="auto" w:fill="auto"/>
            <w:noWrap/>
            <w:vAlign w:val="bottom"/>
            <w:hideMark/>
          </w:tcPr>
          <w:p w14:paraId="265CEA0F"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95%</w:t>
            </w:r>
          </w:p>
        </w:tc>
        <w:tc>
          <w:tcPr>
            <w:tcW w:w="1422" w:type="dxa"/>
            <w:shd w:val="clear" w:color="auto" w:fill="auto"/>
            <w:noWrap/>
            <w:vAlign w:val="bottom"/>
            <w:hideMark/>
          </w:tcPr>
          <w:p w14:paraId="558BFC7E"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5%</w:t>
            </w:r>
          </w:p>
        </w:tc>
        <w:tc>
          <w:tcPr>
            <w:tcW w:w="1422" w:type="dxa"/>
            <w:shd w:val="clear" w:color="auto" w:fill="auto"/>
            <w:noWrap/>
            <w:vAlign w:val="bottom"/>
            <w:hideMark/>
          </w:tcPr>
          <w:p w14:paraId="76624CB4"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2015</w:t>
            </w:r>
          </w:p>
        </w:tc>
      </w:tr>
      <w:tr w:rsidR="00485843" w:rsidRPr="00485843" w14:paraId="588FF4F1" w14:textId="77777777" w:rsidTr="00B816E3">
        <w:trPr>
          <w:trHeight w:val="303"/>
        </w:trPr>
        <w:tc>
          <w:tcPr>
            <w:tcW w:w="1847" w:type="dxa"/>
            <w:shd w:val="clear" w:color="auto" w:fill="auto"/>
            <w:noWrap/>
            <w:vAlign w:val="bottom"/>
            <w:hideMark/>
          </w:tcPr>
          <w:p w14:paraId="21B4D0DC" w14:textId="77777777" w:rsidR="00485843" w:rsidRPr="00485843" w:rsidRDefault="00485843" w:rsidP="00485843">
            <w:pPr>
              <w:rPr>
                <w:rFonts w:eastAsia="Times New Roman" w:cstheme="minorHAnsi"/>
                <w:i/>
                <w:color w:val="000000"/>
                <w:sz w:val="22"/>
                <w:szCs w:val="22"/>
              </w:rPr>
            </w:pPr>
            <w:r w:rsidRPr="00485843">
              <w:rPr>
                <w:rFonts w:eastAsia="Times New Roman" w:cstheme="minorHAnsi"/>
                <w:i/>
                <w:color w:val="000000"/>
                <w:sz w:val="22"/>
                <w:szCs w:val="22"/>
              </w:rPr>
              <w:t xml:space="preserve">France </w:t>
            </w:r>
          </w:p>
        </w:tc>
        <w:tc>
          <w:tcPr>
            <w:tcW w:w="1277" w:type="dxa"/>
            <w:vMerge/>
            <w:vAlign w:val="center"/>
            <w:hideMark/>
          </w:tcPr>
          <w:p w14:paraId="30BD5733" w14:textId="77777777" w:rsidR="00485843" w:rsidRPr="00485843" w:rsidRDefault="00485843" w:rsidP="00485843">
            <w:pPr>
              <w:rPr>
                <w:rFonts w:eastAsia="Times New Roman" w:cstheme="minorHAnsi"/>
                <w:color w:val="000000"/>
                <w:sz w:val="22"/>
                <w:szCs w:val="22"/>
              </w:rPr>
            </w:pPr>
          </w:p>
        </w:tc>
        <w:tc>
          <w:tcPr>
            <w:tcW w:w="2310" w:type="dxa"/>
            <w:shd w:val="clear" w:color="auto" w:fill="auto"/>
            <w:noWrap/>
            <w:vAlign w:val="bottom"/>
            <w:hideMark/>
          </w:tcPr>
          <w:p w14:paraId="6AC6F9BF"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85%</w:t>
            </w:r>
          </w:p>
        </w:tc>
        <w:tc>
          <w:tcPr>
            <w:tcW w:w="1422" w:type="dxa"/>
            <w:shd w:val="clear" w:color="auto" w:fill="auto"/>
            <w:noWrap/>
            <w:vAlign w:val="bottom"/>
            <w:hideMark/>
          </w:tcPr>
          <w:p w14:paraId="6E67F365"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15%</w:t>
            </w:r>
          </w:p>
        </w:tc>
        <w:tc>
          <w:tcPr>
            <w:tcW w:w="1422" w:type="dxa"/>
            <w:shd w:val="clear" w:color="auto" w:fill="auto"/>
            <w:noWrap/>
            <w:vAlign w:val="bottom"/>
            <w:hideMark/>
          </w:tcPr>
          <w:p w14:paraId="24F14FD2"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2016</w:t>
            </w:r>
          </w:p>
        </w:tc>
      </w:tr>
      <w:tr w:rsidR="00485843" w:rsidRPr="00485843" w14:paraId="72B1371A" w14:textId="77777777" w:rsidTr="00B816E3">
        <w:trPr>
          <w:trHeight w:val="303"/>
        </w:trPr>
        <w:tc>
          <w:tcPr>
            <w:tcW w:w="1847" w:type="dxa"/>
            <w:shd w:val="clear" w:color="auto" w:fill="auto"/>
            <w:noWrap/>
            <w:vAlign w:val="bottom"/>
            <w:hideMark/>
          </w:tcPr>
          <w:p w14:paraId="25B4B099" w14:textId="77777777" w:rsidR="00485843" w:rsidRPr="00485843" w:rsidRDefault="00485843" w:rsidP="00485843">
            <w:pPr>
              <w:rPr>
                <w:rFonts w:eastAsia="Times New Roman" w:cstheme="minorHAnsi"/>
                <w:i/>
                <w:color w:val="000000"/>
                <w:sz w:val="22"/>
                <w:szCs w:val="22"/>
              </w:rPr>
            </w:pPr>
            <w:r w:rsidRPr="00485843">
              <w:rPr>
                <w:rFonts w:eastAsia="Times New Roman" w:cstheme="minorHAnsi"/>
                <w:i/>
                <w:color w:val="000000"/>
                <w:sz w:val="22"/>
                <w:szCs w:val="22"/>
              </w:rPr>
              <w:t>Sweden</w:t>
            </w:r>
          </w:p>
        </w:tc>
        <w:tc>
          <w:tcPr>
            <w:tcW w:w="1277" w:type="dxa"/>
            <w:vMerge/>
            <w:vAlign w:val="center"/>
            <w:hideMark/>
          </w:tcPr>
          <w:p w14:paraId="1FE79867" w14:textId="77777777" w:rsidR="00485843" w:rsidRPr="00485843" w:rsidRDefault="00485843" w:rsidP="00485843">
            <w:pPr>
              <w:rPr>
                <w:rFonts w:eastAsia="Times New Roman" w:cstheme="minorHAnsi"/>
                <w:color w:val="000000"/>
                <w:sz w:val="22"/>
                <w:szCs w:val="22"/>
              </w:rPr>
            </w:pPr>
          </w:p>
        </w:tc>
        <w:tc>
          <w:tcPr>
            <w:tcW w:w="2310" w:type="dxa"/>
            <w:shd w:val="clear" w:color="auto" w:fill="auto"/>
            <w:noWrap/>
            <w:vAlign w:val="bottom"/>
            <w:hideMark/>
          </w:tcPr>
          <w:p w14:paraId="12CE7173"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84%</w:t>
            </w:r>
          </w:p>
        </w:tc>
        <w:tc>
          <w:tcPr>
            <w:tcW w:w="1422" w:type="dxa"/>
            <w:shd w:val="clear" w:color="auto" w:fill="auto"/>
            <w:noWrap/>
            <w:vAlign w:val="bottom"/>
            <w:hideMark/>
          </w:tcPr>
          <w:p w14:paraId="14E30DF0"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16%</w:t>
            </w:r>
          </w:p>
        </w:tc>
        <w:tc>
          <w:tcPr>
            <w:tcW w:w="1422" w:type="dxa"/>
            <w:shd w:val="clear" w:color="auto" w:fill="auto"/>
            <w:noWrap/>
            <w:vAlign w:val="bottom"/>
            <w:hideMark/>
          </w:tcPr>
          <w:p w14:paraId="659A7CC3" w14:textId="77777777" w:rsidR="00485843" w:rsidRPr="00485843" w:rsidRDefault="00485843" w:rsidP="00485843">
            <w:pPr>
              <w:jc w:val="center"/>
              <w:rPr>
                <w:rFonts w:eastAsia="Times New Roman" w:cstheme="minorHAnsi"/>
                <w:color w:val="000000"/>
                <w:sz w:val="22"/>
                <w:szCs w:val="22"/>
              </w:rPr>
            </w:pPr>
            <w:r w:rsidRPr="00485843">
              <w:rPr>
                <w:rFonts w:eastAsia="Times New Roman" w:cstheme="minorHAnsi"/>
                <w:color w:val="000000"/>
                <w:sz w:val="22"/>
                <w:szCs w:val="22"/>
              </w:rPr>
              <w:t>2013/2014</w:t>
            </w:r>
          </w:p>
        </w:tc>
      </w:tr>
    </w:tbl>
    <w:p w14:paraId="139BE0BA" w14:textId="77777777" w:rsidR="00485843" w:rsidRPr="00485843" w:rsidRDefault="00485843" w:rsidP="00485843">
      <w:pPr>
        <w:rPr>
          <w:rFonts w:cstheme="minorHAnsi"/>
        </w:rPr>
      </w:pPr>
    </w:p>
    <w:p w14:paraId="5E08F1D8"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77" w:name="_Toc20398609"/>
      <w:r w:rsidRPr="00485843">
        <w:rPr>
          <w:rFonts w:eastAsiaTheme="majorEastAsia" w:cstheme="minorHAnsi"/>
          <w:b/>
          <w:bCs/>
          <w:sz w:val="20"/>
          <w:szCs w:val="20"/>
        </w:rPr>
        <w:t>Comments</w:t>
      </w:r>
      <w:bookmarkEnd w:id="277"/>
    </w:p>
    <w:p w14:paraId="1832E71A" w14:textId="77777777" w:rsidR="00485843" w:rsidRPr="00485843" w:rsidRDefault="00485843" w:rsidP="00485843">
      <w:pPr>
        <w:spacing w:line="360" w:lineRule="auto"/>
        <w:ind w:right="57"/>
        <w:jc w:val="both"/>
        <w:rPr>
          <w:rFonts w:cstheme="minorHAnsi"/>
          <w:sz w:val="20"/>
        </w:rPr>
      </w:pPr>
      <w:r w:rsidRPr="00485843">
        <w:rPr>
          <w:rFonts w:cstheme="minorHAnsi"/>
          <w:sz w:val="20"/>
        </w:rPr>
        <w:t>The estimates provided include only the literature/data, which met the definition of receiving treatment up to one year after fracture. Other literature sources which did not meet the criteria of the question were excluded.</w:t>
      </w:r>
    </w:p>
    <w:p w14:paraId="73D89F0B" w14:textId="77777777" w:rsidR="00485843" w:rsidRPr="00485843" w:rsidRDefault="00485843" w:rsidP="00485843">
      <w:pPr>
        <w:rPr>
          <w:rFonts w:cstheme="minorHAnsi"/>
        </w:rPr>
      </w:pPr>
      <w:r w:rsidRPr="00485843">
        <w:rPr>
          <w:rFonts w:cstheme="minorHAnsi"/>
        </w:rPr>
        <w:br w:type="page"/>
      </w:r>
    </w:p>
    <w:p w14:paraId="585A5797" w14:textId="36C18B63" w:rsidR="00485843" w:rsidRPr="00485843" w:rsidRDefault="00485843" w:rsidP="00485843">
      <w:pPr>
        <w:keepNext/>
        <w:keepLines/>
        <w:spacing w:before="300" w:after="120"/>
        <w:ind w:left="851" w:right="57" w:hanging="851"/>
        <w:outlineLvl w:val="1"/>
        <w:rPr>
          <w:rFonts w:eastAsiaTheme="majorEastAsia" w:cstheme="majorBidi"/>
          <w:b/>
          <w:bCs/>
          <w:sz w:val="32"/>
          <w:szCs w:val="32"/>
        </w:rPr>
      </w:pPr>
      <w:bookmarkStart w:id="278" w:name="_Toc536190952"/>
      <w:bookmarkStart w:id="279" w:name="_Ref4595616"/>
      <w:bookmarkStart w:id="280" w:name="_Ref5003860"/>
      <w:bookmarkStart w:id="281" w:name="_Toc20398611"/>
      <w:r w:rsidRPr="00485843">
        <w:rPr>
          <w:rFonts w:eastAsiaTheme="majorEastAsia" w:cstheme="majorBidi"/>
          <w:b/>
          <w:bCs/>
          <w:sz w:val="32"/>
          <w:szCs w:val="32"/>
        </w:rPr>
        <w:t>1</w:t>
      </w:r>
      <w:r w:rsidR="00C376DD">
        <w:rPr>
          <w:rFonts w:eastAsiaTheme="majorEastAsia" w:cstheme="majorBidi"/>
          <w:b/>
          <w:bCs/>
          <w:sz w:val="32"/>
          <w:szCs w:val="32"/>
        </w:rPr>
        <w:t>6</w:t>
      </w:r>
      <w:r w:rsidRPr="00485843">
        <w:rPr>
          <w:rFonts w:eastAsiaTheme="majorEastAsia" w:cstheme="majorBidi"/>
          <w:b/>
          <w:bCs/>
          <w:sz w:val="32"/>
          <w:szCs w:val="32"/>
        </w:rPr>
        <w:t>: Treatment gap by fracture type</w:t>
      </w:r>
      <w:bookmarkEnd w:id="278"/>
      <w:bookmarkEnd w:id="279"/>
      <w:bookmarkEnd w:id="280"/>
      <w:bookmarkEnd w:id="281"/>
    </w:p>
    <w:p w14:paraId="1CDF1998"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82" w:name="_Toc20398612"/>
      <w:r w:rsidRPr="00485843">
        <w:rPr>
          <w:rFonts w:eastAsiaTheme="majorEastAsia" w:cstheme="minorHAnsi"/>
          <w:b/>
          <w:bCs/>
          <w:sz w:val="20"/>
          <w:szCs w:val="20"/>
        </w:rPr>
        <w:t>Background</w:t>
      </w:r>
      <w:bookmarkEnd w:id="282"/>
    </w:p>
    <w:p w14:paraId="35E5989D"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Pharmacological intervention is an important approach to prevent fragility fractures. Yet, this is another area within osteoporosis where a significant gap (patients receiving treatment compared to those eligible for treatment) exists </w:t>
      </w:r>
      <w:r w:rsidRPr="00485843">
        <w:rPr>
          <w:rFonts w:cstheme="minorHAnsi"/>
          <w:sz w:val="20"/>
        </w:rPr>
        <w:fldChar w:fldCharType="begin">
          <w:fldData xml:space="preserve">PEVuZE5vdGU+PENpdGU+PEF1dGhvcj5IYXJ2ZXk8L0F1dGhvcj48WWVhcj4yMDE3PC9ZZWFyPjxS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Rm91bmRhdGlvbiBvZiB0aGUgVVNBPC9hYmJyLTE+PC9hbHQtcGVyaW9kaWNhbD48cGFnZXM+MTUw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PEVuZE5vdGU+PENpdGU+PEF1dGhvcj5IYXJ2ZXk8L0F1dGhvcj48WWVhcj4yMDE3PC9ZZWFyPjxS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Rm91bmRhdGlvbiBvZiB0aGUgVVNBPC9hYmJyLTE+PC9hbHQtcGVyaW9kaWNhbD48cGFnZXM+MTUw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[77]</w:t>
      </w:r>
      <w:r w:rsidRPr="00485843">
        <w:rPr>
          <w:rFonts w:cstheme="minorHAnsi"/>
          <w:sz w:val="20"/>
        </w:rPr>
        <w:fldChar w:fldCharType="end"/>
      </w:r>
      <w:r w:rsidRPr="00485843">
        <w:rPr>
          <w:rFonts w:cstheme="minorHAnsi"/>
          <w:sz w:val="20"/>
        </w:rPr>
        <w:t>. Previous studies have however relied on sales data rather than drawing on national claims and prescription data.</w:t>
      </w:r>
    </w:p>
    <w:p w14:paraId="441C81F2"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83" w:name="_Toc20398613"/>
      <w:r w:rsidRPr="00485843">
        <w:rPr>
          <w:rFonts w:eastAsiaTheme="majorEastAsia" w:cstheme="minorHAnsi"/>
          <w:b/>
          <w:bCs/>
          <w:sz w:val="20"/>
          <w:szCs w:val="20"/>
        </w:rPr>
        <w:t>Methods</w:t>
      </w:r>
      <w:bookmarkEnd w:id="283"/>
    </w:p>
    <w:p w14:paraId="14B202A0" w14:textId="26D6D004" w:rsidR="00485843" w:rsidRDefault="00485843" w:rsidP="00485843">
      <w:pPr>
        <w:spacing w:line="360" w:lineRule="auto"/>
        <w:ind w:right="57"/>
        <w:jc w:val="both"/>
        <w:rPr>
          <w:rFonts w:cstheme="minorHAnsi"/>
          <w:sz w:val="20"/>
        </w:rPr>
      </w:pPr>
      <w:r w:rsidRPr="00485843">
        <w:rPr>
          <w:rFonts w:cstheme="minorHAnsi"/>
          <w:sz w:val="20"/>
        </w:rPr>
        <w:t xml:space="preserve">Patients with a fracture in 2013 and 2014 were identified from the Swedish National Patient Register (NPR). Their treatment history was extracted from the Swedish Prescribed Drug Register. Patients were defined as treatment-experienced if they had filled at least one prescription for any osteoporosis drug (including HRT) during the three years prior to the </w:t>
      </w:r>
      <w:r w:rsidRPr="002A459D">
        <w:rPr>
          <w:rFonts w:cstheme="minorHAnsi"/>
          <w:sz w:val="20"/>
        </w:rPr>
        <w:t xml:space="preserve">fracture. </w:t>
      </w:r>
      <w:r w:rsidRPr="001A6E79">
        <w:rPr>
          <w:rFonts w:cstheme="minorHAnsi"/>
          <w:sz w:val="20"/>
        </w:rPr>
        <w:t xml:space="preserve">See </w:t>
      </w:r>
      <w:r w:rsidR="00122F57" w:rsidRPr="00122F57">
        <w:rPr>
          <w:rFonts w:cstheme="minorHAnsi"/>
          <w:sz w:val="20"/>
        </w:rPr>
        <w:t xml:space="preserve">Table A 28 </w:t>
      </w:r>
      <w:r w:rsidRPr="001A6E79">
        <w:rPr>
          <w:rFonts w:cstheme="minorHAnsi"/>
          <w:sz w:val="20"/>
        </w:rPr>
        <w:t xml:space="preserve">for a list of products and corresponding ATC codes which defined treatment exposure. If no prescription had been filled, the patient was defined as treatment naïve. The number of patients who were treated (at least one prescription for any osteoporosis drug excluding HRT) the following year after fracture was reported together with the number of deaths. See </w:t>
      </w:r>
      <w:r w:rsidR="00122F57" w:rsidRPr="00122F57">
        <w:rPr>
          <w:rFonts w:cstheme="minorHAnsi"/>
          <w:sz w:val="20"/>
        </w:rPr>
        <w:t xml:space="preserve">Table A 29 </w:t>
      </w:r>
      <w:r w:rsidRPr="001A6E79">
        <w:rPr>
          <w:rFonts w:cstheme="minorHAnsi"/>
          <w:sz w:val="20"/>
        </w:rPr>
        <w:t>for</w:t>
      </w:r>
      <w:r w:rsidRPr="00485843">
        <w:rPr>
          <w:rFonts w:cstheme="minorHAnsi"/>
          <w:sz w:val="20"/>
        </w:rPr>
        <w:t xml:space="preserve"> a list of products and corresponding ATC codes which defined patients as treated following fracture. Patients with a diagnosis of Paget’s disease or malignancies anytime during the study period (2010-2015) were excluded from the analysis.</w:t>
      </w:r>
    </w:p>
    <w:p w14:paraId="3468EDDE" w14:textId="7E21F195" w:rsidR="00327316" w:rsidRDefault="00327316" w:rsidP="00485843">
      <w:pPr>
        <w:spacing w:line="360" w:lineRule="auto"/>
        <w:ind w:right="57"/>
        <w:jc w:val="both"/>
        <w:rPr>
          <w:rFonts w:cstheme="minorHAnsi"/>
          <w:sz w:val="20"/>
        </w:rPr>
      </w:pPr>
    </w:p>
    <w:p w14:paraId="6B7343AA" w14:textId="77777777" w:rsidR="00E77D0C" w:rsidRPr="00485843" w:rsidRDefault="00E77D0C" w:rsidP="00E77D0C">
      <w:pPr>
        <w:keepNext/>
        <w:rPr>
          <w:rFonts w:cstheme="minorHAnsi"/>
          <w:iCs/>
          <w:sz w:val="20"/>
          <w:szCs w:val="18"/>
        </w:rPr>
      </w:pPr>
      <w:bookmarkStart w:id="284" w:name="_Ref5714043"/>
      <w:r w:rsidRPr="00302C55">
        <w:rPr>
          <w:rFonts w:cstheme="minorHAnsi"/>
          <w:b/>
          <w:iCs/>
          <w:sz w:val="20"/>
          <w:szCs w:val="18"/>
        </w:rPr>
        <w:t xml:space="preserve">Table A </w:t>
      </w:r>
      <w:bookmarkEnd w:id="284"/>
      <w:r w:rsidRPr="00302C55">
        <w:rPr>
          <w:rFonts w:cstheme="minorHAnsi"/>
          <w:b/>
          <w:iCs/>
          <w:sz w:val="20"/>
          <w:szCs w:val="18"/>
        </w:rPr>
        <w:t>28</w:t>
      </w:r>
      <w:r w:rsidRPr="00302C55">
        <w:rPr>
          <w:rFonts w:cstheme="minorHAnsi"/>
          <w:iCs/>
          <w:sz w:val="20"/>
          <w:szCs w:val="18"/>
        </w:rPr>
        <w:t xml:space="preserve"> Treatments and</w:t>
      </w:r>
      <w:r w:rsidRPr="00485843">
        <w:rPr>
          <w:rFonts w:cstheme="minorHAnsi"/>
          <w:iCs/>
          <w:sz w:val="20"/>
          <w:szCs w:val="18"/>
        </w:rPr>
        <w:t xml:space="preserve"> ATC codes </w:t>
      </w:r>
      <w:r w:rsidRPr="004B1A40">
        <w:rPr>
          <w:rFonts w:cstheme="minorHAnsi"/>
          <w:iCs/>
          <w:sz w:val="20"/>
          <w:szCs w:val="18"/>
        </w:rPr>
        <w:t>that defined treatment exposure</w:t>
      </w:r>
    </w:p>
    <w:tbl>
      <w:tblPr>
        <w:tblStyle w:val="TableGrid"/>
        <w:tblpPr w:leftFromText="180" w:rightFromText="180" w:vertAnchor="page" w:horzAnchor="margin" w:tblpY="11529"/>
        <w:tblW w:w="8857" w:type="dxa"/>
        <w:tblLook w:val="04A0" w:firstRow="1" w:lastRow="0" w:firstColumn="1" w:lastColumn="0" w:noHBand="0" w:noVBand="1"/>
      </w:tblPr>
      <w:tblGrid>
        <w:gridCol w:w="3543"/>
        <w:gridCol w:w="1328"/>
        <w:gridCol w:w="3986"/>
      </w:tblGrid>
      <w:tr w:rsidR="004B1A40" w:rsidRPr="00485843" w14:paraId="6425EE52" w14:textId="77777777" w:rsidTr="004B1A40">
        <w:trPr>
          <w:trHeight w:hRule="exact" w:val="209"/>
        </w:trPr>
        <w:tc>
          <w:tcPr>
            <w:tcW w:w="3543" w:type="dxa"/>
            <w:noWrap/>
          </w:tcPr>
          <w:p w14:paraId="2494B24D" w14:textId="77777777" w:rsidR="004B1A40" w:rsidRPr="00485843" w:rsidRDefault="004B1A40" w:rsidP="009F092A">
            <w:pPr>
              <w:spacing w:line="276" w:lineRule="auto"/>
              <w:rPr>
                <w:rFonts w:cstheme="minorHAnsi"/>
                <w:b/>
                <w:sz w:val="20"/>
                <w:szCs w:val="20"/>
              </w:rPr>
            </w:pPr>
            <w:r w:rsidRPr="00485843">
              <w:rPr>
                <w:rFonts w:cstheme="minorHAnsi"/>
                <w:b/>
                <w:sz w:val="20"/>
                <w:szCs w:val="20"/>
              </w:rPr>
              <w:t>Treatment</w:t>
            </w:r>
          </w:p>
        </w:tc>
        <w:tc>
          <w:tcPr>
            <w:tcW w:w="1328" w:type="dxa"/>
            <w:noWrap/>
          </w:tcPr>
          <w:p w14:paraId="7788E965" w14:textId="77777777" w:rsidR="004B1A40" w:rsidRPr="00485843" w:rsidRDefault="004B1A40" w:rsidP="009F092A">
            <w:pPr>
              <w:spacing w:line="276" w:lineRule="auto"/>
              <w:rPr>
                <w:rFonts w:cstheme="minorHAnsi"/>
                <w:b/>
                <w:sz w:val="20"/>
                <w:szCs w:val="20"/>
              </w:rPr>
            </w:pPr>
            <w:r w:rsidRPr="00485843">
              <w:rPr>
                <w:rFonts w:cstheme="minorHAnsi"/>
                <w:b/>
                <w:sz w:val="20"/>
                <w:szCs w:val="20"/>
              </w:rPr>
              <w:t>ATC codes</w:t>
            </w:r>
          </w:p>
        </w:tc>
        <w:tc>
          <w:tcPr>
            <w:tcW w:w="3986" w:type="dxa"/>
          </w:tcPr>
          <w:p w14:paraId="5A6EB516" w14:textId="77777777" w:rsidR="004B1A40" w:rsidRPr="00485843" w:rsidRDefault="004B1A40" w:rsidP="009F092A">
            <w:pPr>
              <w:spacing w:line="276" w:lineRule="auto"/>
              <w:rPr>
                <w:rFonts w:cstheme="minorHAnsi"/>
                <w:b/>
                <w:sz w:val="20"/>
                <w:szCs w:val="20"/>
              </w:rPr>
            </w:pPr>
            <w:r w:rsidRPr="00485843">
              <w:rPr>
                <w:rFonts w:cstheme="minorHAnsi"/>
                <w:b/>
                <w:sz w:val="20"/>
                <w:szCs w:val="20"/>
              </w:rPr>
              <w:t>Products</w:t>
            </w:r>
          </w:p>
        </w:tc>
      </w:tr>
      <w:tr w:rsidR="004B1A40" w:rsidRPr="00485843" w14:paraId="7719967D" w14:textId="77777777" w:rsidTr="004B1A40">
        <w:trPr>
          <w:trHeight w:hRule="exact" w:val="209"/>
        </w:trPr>
        <w:tc>
          <w:tcPr>
            <w:tcW w:w="3543" w:type="dxa"/>
            <w:noWrap/>
          </w:tcPr>
          <w:p w14:paraId="1E34BE1F" w14:textId="77777777" w:rsidR="004B1A40" w:rsidRPr="00485843" w:rsidRDefault="004B1A40" w:rsidP="009F092A">
            <w:pPr>
              <w:spacing w:line="276" w:lineRule="auto"/>
              <w:rPr>
                <w:rFonts w:cstheme="minorHAnsi"/>
                <w:i/>
                <w:sz w:val="20"/>
                <w:szCs w:val="20"/>
              </w:rPr>
            </w:pPr>
            <w:r w:rsidRPr="00485843">
              <w:rPr>
                <w:rFonts w:cstheme="minorHAnsi"/>
                <w:i/>
                <w:sz w:val="20"/>
                <w:szCs w:val="20"/>
              </w:rPr>
              <w:t>Alendronate</w:t>
            </w:r>
          </w:p>
        </w:tc>
        <w:tc>
          <w:tcPr>
            <w:tcW w:w="1328" w:type="dxa"/>
            <w:noWrap/>
          </w:tcPr>
          <w:p w14:paraId="686E682D" w14:textId="77777777" w:rsidR="004B1A40" w:rsidRPr="00485843" w:rsidRDefault="004B1A40" w:rsidP="009F092A">
            <w:pPr>
              <w:spacing w:line="276" w:lineRule="auto"/>
              <w:rPr>
                <w:rFonts w:cstheme="minorHAnsi"/>
                <w:sz w:val="20"/>
                <w:szCs w:val="20"/>
              </w:rPr>
            </w:pPr>
            <w:r w:rsidRPr="00485843">
              <w:rPr>
                <w:rFonts w:cstheme="minorHAnsi"/>
                <w:sz w:val="20"/>
                <w:szCs w:val="20"/>
              </w:rPr>
              <w:t>M05BA04</w:t>
            </w:r>
          </w:p>
        </w:tc>
        <w:tc>
          <w:tcPr>
            <w:tcW w:w="3986" w:type="dxa"/>
          </w:tcPr>
          <w:p w14:paraId="6E9F7A09" w14:textId="77777777" w:rsidR="004B1A40" w:rsidRPr="00485843" w:rsidRDefault="004B1A40" w:rsidP="009F092A">
            <w:pPr>
              <w:spacing w:line="276" w:lineRule="auto"/>
              <w:rPr>
                <w:rFonts w:cstheme="minorHAnsi"/>
                <w:sz w:val="20"/>
                <w:szCs w:val="20"/>
              </w:rPr>
            </w:pPr>
            <w:r w:rsidRPr="00485843">
              <w:rPr>
                <w:rFonts w:cstheme="minorHAnsi"/>
                <w:sz w:val="20"/>
                <w:szCs w:val="20"/>
              </w:rPr>
              <w:t>All</w:t>
            </w:r>
          </w:p>
        </w:tc>
      </w:tr>
      <w:tr w:rsidR="004B1A40" w:rsidRPr="00485843" w14:paraId="658E2668" w14:textId="77777777" w:rsidTr="004B1A40">
        <w:trPr>
          <w:trHeight w:hRule="exact" w:val="209"/>
        </w:trPr>
        <w:tc>
          <w:tcPr>
            <w:tcW w:w="3543" w:type="dxa"/>
            <w:noWrap/>
          </w:tcPr>
          <w:p w14:paraId="2BAF36EB" w14:textId="77777777" w:rsidR="004B1A40" w:rsidRPr="00485843" w:rsidRDefault="004B1A40" w:rsidP="009F092A">
            <w:pPr>
              <w:spacing w:line="276" w:lineRule="auto"/>
              <w:rPr>
                <w:rFonts w:cstheme="minorHAnsi"/>
                <w:i/>
                <w:sz w:val="20"/>
                <w:szCs w:val="20"/>
              </w:rPr>
            </w:pPr>
            <w:r w:rsidRPr="00485843">
              <w:rPr>
                <w:rFonts w:cstheme="minorHAnsi"/>
                <w:i/>
                <w:sz w:val="20"/>
                <w:szCs w:val="20"/>
              </w:rPr>
              <w:t>Alendronate + cholecalciferol</w:t>
            </w:r>
          </w:p>
        </w:tc>
        <w:tc>
          <w:tcPr>
            <w:tcW w:w="1328" w:type="dxa"/>
            <w:noWrap/>
          </w:tcPr>
          <w:p w14:paraId="7BDA926F" w14:textId="77777777" w:rsidR="004B1A40" w:rsidRPr="00485843" w:rsidRDefault="004B1A40" w:rsidP="009F092A">
            <w:pPr>
              <w:spacing w:line="276" w:lineRule="auto"/>
              <w:rPr>
                <w:rFonts w:cstheme="minorHAnsi"/>
                <w:sz w:val="20"/>
                <w:szCs w:val="20"/>
              </w:rPr>
            </w:pPr>
            <w:r w:rsidRPr="00485843">
              <w:rPr>
                <w:rFonts w:cstheme="minorHAnsi"/>
                <w:sz w:val="20"/>
                <w:szCs w:val="20"/>
              </w:rPr>
              <w:t>M05BB03</w:t>
            </w:r>
          </w:p>
        </w:tc>
        <w:tc>
          <w:tcPr>
            <w:tcW w:w="3986" w:type="dxa"/>
          </w:tcPr>
          <w:p w14:paraId="0B30ADF4" w14:textId="77777777" w:rsidR="004B1A40" w:rsidRPr="00485843" w:rsidRDefault="004B1A40" w:rsidP="009F092A">
            <w:pPr>
              <w:spacing w:line="276" w:lineRule="auto"/>
              <w:rPr>
                <w:rFonts w:cstheme="minorHAnsi"/>
                <w:sz w:val="20"/>
                <w:szCs w:val="20"/>
              </w:rPr>
            </w:pPr>
            <w:r w:rsidRPr="00485843">
              <w:rPr>
                <w:rFonts w:cstheme="minorHAnsi"/>
                <w:sz w:val="20"/>
                <w:szCs w:val="20"/>
              </w:rPr>
              <w:t>All</w:t>
            </w:r>
          </w:p>
        </w:tc>
      </w:tr>
      <w:tr w:rsidR="004B1A40" w:rsidRPr="00485843" w14:paraId="6FB977F1" w14:textId="77777777" w:rsidTr="004B1A40">
        <w:trPr>
          <w:trHeight w:hRule="exact" w:val="209"/>
        </w:trPr>
        <w:tc>
          <w:tcPr>
            <w:tcW w:w="3543" w:type="dxa"/>
            <w:noWrap/>
          </w:tcPr>
          <w:p w14:paraId="19644989" w14:textId="77777777" w:rsidR="004B1A40" w:rsidRPr="00485843" w:rsidRDefault="004B1A40" w:rsidP="009F092A">
            <w:pPr>
              <w:spacing w:line="276" w:lineRule="auto"/>
              <w:rPr>
                <w:rFonts w:cstheme="minorHAnsi"/>
                <w:i/>
                <w:sz w:val="20"/>
                <w:szCs w:val="20"/>
              </w:rPr>
            </w:pPr>
            <w:r w:rsidRPr="00485843">
              <w:rPr>
                <w:rFonts w:cstheme="minorHAnsi"/>
                <w:i/>
                <w:sz w:val="20"/>
                <w:szCs w:val="20"/>
              </w:rPr>
              <w:t>Denosumab</w:t>
            </w:r>
          </w:p>
        </w:tc>
        <w:tc>
          <w:tcPr>
            <w:tcW w:w="1328" w:type="dxa"/>
            <w:noWrap/>
          </w:tcPr>
          <w:p w14:paraId="3765D9DF" w14:textId="77777777" w:rsidR="004B1A40" w:rsidRPr="00485843" w:rsidRDefault="004B1A40" w:rsidP="009F092A">
            <w:pPr>
              <w:spacing w:line="276" w:lineRule="auto"/>
              <w:rPr>
                <w:rFonts w:cstheme="minorHAnsi"/>
                <w:sz w:val="20"/>
                <w:szCs w:val="20"/>
              </w:rPr>
            </w:pPr>
            <w:r w:rsidRPr="00485843">
              <w:rPr>
                <w:rFonts w:cstheme="minorHAnsi"/>
                <w:sz w:val="20"/>
                <w:szCs w:val="20"/>
              </w:rPr>
              <w:t>M05BX04</w:t>
            </w:r>
          </w:p>
        </w:tc>
        <w:tc>
          <w:tcPr>
            <w:tcW w:w="3986" w:type="dxa"/>
          </w:tcPr>
          <w:p w14:paraId="59641654" w14:textId="77777777" w:rsidR="004B1A40" w:rsidRPr="00485843" w:rsidRDefault="004B1A40" w:rsidP="009F092A">
            <w:pPr>
              <w:spacing w:line="276" w:lineRule="auto"/>
              <w:rPr>
                <w:rFonts w:cstheme="minorHAnsi"/>
                <w:sz w:val="20"/>
                <w:szCs w:val="20"/>
              </w:rPr>
            </w:pPr>
            <w:r w:rsidRPr="00485843">
              <w:rPr>
                <w:rFonts w:cstheme="minorHAnsi"/>
                <w:sz w:val="20"/>
                <w:szCs w:val="20"/>
              </w:rPr>
              <w:t>Prolia only</w:t>
            </w:r>
          </w:p>
        </w:tc>
      </w:tr>
      <w:tr w:rsidR="004B1A40" w:rsidRPr="00485843" w14:paraId="1FF68701" w14:textId="77777777" w:rsidTr="004B1A40">
        <w:trPr>
          <w:trHeight w:hRule="exact" w:val="209"/>
        </w:trPr>
        <w:tc>
          <w:tcPr>
            <w:tcW w:w="3543" w:type="dxa"/>
            <w:noWrap/>
          </w:tcPr>
          <w:p w14:paraId="393B5A2D" w14:textId="77777777" w:rsidR="004B1A40" w:rsidRPr="00485843" w:rsidRDefault="004B1A40" w:rsidP="009F092A">
            <w:pPr>
              <w:spacing w:line="276" w:lineRule="auto"/>
              <w:rPr>
                <w:rFonts w:cstheme="minorHAnsi"/>
                <w:i/>
                <w:sz w:val="20"/>
                <w:szCs w:val="20"/>
              </w:rPr>
            </w:pPr>
            <w:r w:rsidRPr="00485843">
              <w:rPr>
                <w:rFonts w:cstheme="minorHAnsi"/>
                <w:i/>
                <w:sz w:val="20"/>
                <w:szCs w:val="20"/>
              </w:rPr>
              <w:t>Ibandronate</w:t>
            </w:r>
          </w:p>
        </w:tc>
        <w:tc>
          <w:tcPr>
            <w:tcW w:w="1328" w:type="dxa"/>
            <w:noWrap/>
          </w:tcPr>
          <w:p w14:paraId="34FF537B" w14:textId="77777777" w:rsidR="004B1A40" w:rsidRPr="00485843" w:rsidRDefault="004B1A40" w:rsidP="009F092A">
            <w:pPr>
              <w:spacing w:line="276" w:lineRule="auto"/>
              <w:rPr>
                <w:rFonts w:cstheme="minorHAnsi"/>
                <w:sz w:val="20"/>
                <w:szCs w:val="20"/>
              </w:rPr>
            </w:pPr>
            <w:r w:rsidRPr="00485843">
              <w:rPr>
                <w:rFonts w:cstheme="minorHAnsi"/>
                <w:sz w:val="20"/>
                <w:szCs w:val="20"/>
              </w:rPr>
              <w:t>M05BA06</w:t>
            </w:r>
          </w:p>
        </w:tc>
        <w:tc>
          <w:tcPr>
            <w:tcW w:w="3986" w:type="dxa"/>
          </w:tcPr>
          <w:p w14:paraId="42325513" w14:textId="77777777" w:rsidR="004B1A40" w:rsidRPr="00485843" w:rsidRDefault="004B1A40" w:rsidP="009F092A">
            <w:pPr>
              <w:spacing w:line="276" w:lineRule="auto"/>
              <w:rPr>
                <w:rFonts w:cstheme="minorHAnsi"/>
                <w:sz w:val="20"/>
                <w:szCs w:val="20"/>
              </w:rPr>
            </w:pPr>
            <w:r w:rsidRPr="00485843">
              <w:rPr>
                <w:rFonts w:cstheme="minorHAnsi"/>
                <w:sz w:val="20"/>
                <w:szCs w:val="20"/>
              </w:rPr>
              <w:t>Bonviva only</w:t>
            </w:r>
          </w:p>
        </w:tc>
      </w:tr>
      <w:tr w:rsidR="004B1A40" w:rsidRPr="00485843" w14:paraId="2E055A16" w14:textId="77777777" w:rsidTr="004B1A40">
        <w:trPr>
          <w:trHeight w:hRule="exact" w:val="209"/>
        </w:trPr>
        <w:tc>
          <w:tcPr>
            <w:tcW w:w="3543" w:type="dxa"/>
            <w:noWrap/>
          </w:tcPr>
          <w:p w14:paraId="4FA607AE" w14:textId="77777777" w:rsidR="004B1A40" w:rsidRPr="00485843" w:rsidRDefault="004B1A40" w:rsidP="009F092A">
            <w:pPr>
              <w:spacing w:line="276" w:lineRule="auto"/>
              <w:rPr>
                <w:rFonts w:cstheme="minorHAnsi"/>
                <w:i/>
                <w:sz w:val="20"/>
                <w:szCs w:val="20"/>
              </w:rPr>
            </w:pPr>
            <w:r w:rsidRPr="00485843">
              <w:rPr>
                <w:rFonts w:cstheme="minorHAnsi"/>
                <w:i/>
                <w:sz w:val="20"/>
                <w:szCs w:val="20"/>
              </w:rPr>
              <w:t>Risedronate</w:t>
            </w:r>
          </w:p>
        </w:tc>
        <w:tc>
          <w:tcPr>
            <w:tcW w:w="1328" w:type="dxa"/>
            <w:noWrap/>
          </w:tcPr>
          <w:p w14:paraId="2F8181A4" w14:textId="77777777" w:rsidR="004B1A40" w:rsidRPr="00485843" w:rsidRDefault="004B1A40" w:rsidP="009F092A">
            <w:pPr>
              <w:spacing w:line="276" w:lineRule="auto"/>
              <w:rPr>
                <w:rFonts w:cstheme="minorHAnsi"/>
                <w:sz w:val="20"/>
                <w:szCs w:val="20"/>
              </w:rPr>
            </w:pPr>
            <w:r w:rsidRPr="00485843">
              <w:rPr>
                <w:rFonts w:cstheme="minorHAnsi"/>
                <w:sz w:val="20"/>
                <w:szCs w:val="20"/>
              </w:rPr>
              <w:t>M05BA07</w:t>
            </w:r>
          </w:p>
        </w:tc>
        <w:tc>
          <w:tcPr>
            <w:tcW w:w="3986" w:type="dxa"/>
          </w:tcPr>
          <w:p w14:paraId="16574BD8" w14:textId="77777777" w:rsidR="004B1A40" w:rsidRPr="00485843" w:rsidRDefault="004B1A40" w:rsidP="009F092A">
            <w:pPr>
              <w:spacing w:line="276" w:lineRule="auto"/>
              <w:rPr>
                <w:rFonts w:cstheme="minorHAnsi"/>
                <w:sz w:val="20"/>
                <w:szCs w:val="20"/>
              </w:rPr>
            </w:pPr>
            <w:r w:rsidRPr="00485843">
              <w:rPr>
                <w:rFonts w:cstheme="minorHAnsi"/>
                <w:sz w:val="20"/>
                <w:szCs w:val="20"/>
              </w:rPr>
              <w:t>All</w:t>
            </w:r>
          </w:p>
        </w:tc>
      </w:tr>
      <w:tr w:rsidR="004B1A40" w:rsidRPr="00485843" w14:paraId="46236549" w14:textId="77777777" w:rsidTr="004B1A40">
        <w:trPr>
          <w:trHeight w:hRule="exact" w:val="209"/>
        </w:trPr>
        <w:tc>
          <w:tcPr>
            <w:tcW w:w="3543" w:type="dxa"/>
            <w:noWrap/>
          </w:tcPr>
          <w:p w14:paraId="1E5DD5CF" w14:textId="77777777" w:rsidR="004B1A40" w:rsidRPr="00485843" w:rsidRDefault="004B1A40" w:rsidP="009F092A">
            <w:pPr>
              <w:spacing w:line="276" w:lineRule="auto"/>
              <w:rPr>
                <w:rFonts w:cstheme="minorHAnsi"/>
                <w:i/>
                <w:sz w:val="20"/>
                <w:szCs w:val="20"/>
              </w:rPr>
            </w:pPr>
            <w:r w:rsidRPr="00485843">
              <w:rPr>
                <w:rFonts w:cstheme="minorHAnsi"/>
                <w:i/>
                <w:sz w:val="20"/>
                <w:szCs w:val="20"/>
              </w:rPr>
              <w:t>Risedronate + calcium</w:t>
            </w:r>
          </w:p>
        </w:tc>
        <w:tc>
          <w:tcPr>
            <w:tcW w:w="1328" w:type="dxa"/>
            <w:noWrap/>
          </w:tcPr>
          <w:p w14:paraId="10E03B8C" w14:textId="77777777" w:rsidR="004B1A40" w:rsidRPr="00485843" w:rsidRDefault="004B1A40" w:rsidP="009F092A">
            <w:pPr>
              <w:spacing w:line="276" w:lineRule="auto"/>
              <w:rPr>
                <w:rFonts w:cstheme="minorHAnsi"/>
                <w:sz w:val="20"/>
                <w:szCs w:val="20"/>
              </w:rPr>
            </w:pPr>
            <w:r w:rsidRPr="00485843">
              <w:rPr>
                <w:rFonts w:cstheme="minorHAnsi"/>
                <w:sz w:val="20"/>
                <w:szCs w:val="20"/>
              </w:rPr>
              <w:t>M05BB02</w:t>
            </w:r>
          </w:p>
        </w:tc>
        <w:tc>
          <w:tcPr>
            <w:tcW w:w="3986" w:type="dxa"/>
          </w:tcPr>
          <w:p w14:paraId="05591911" w14:textId="77777777" w:rsidR="004B1A40" w:rsidRPr="00485843" w:rsidRDefault="004B1A40" w:rsidP="009F092A">
            <w:pPr>
              <w:spacing w:line="276" w:lineRule="auto"/>
              <w:rPr>
                <w:rFonts w:cstheme="minorHAnsi"/>
                <w:sz w:val="20"/>
                <w:szCs w:val="20"/>
              </w:rPr>
            </w:pPr>
            <w:r w:rsidRPr="00485843">
              <w:rPr>
                <w:rFonts w:cstheme="minorHAnsi"/>
                <w:sz w:val="20"/>
                <w:szCs w:val="20"/>
              </w:rPr>
              <w:t>All (no longer on the market)</w:t>
            </w:r>
          </w:p>
        </w:tc>
      </w:tr>
      <w:tr w:rsidR="004B1A40" w:rsidRPr="00485843" w14:paraId="6A165FF4" w14:textId="77777777" w:rsidTr="004B1A40">
        <w:trPr>
          <w:trHeight w:hRule="exact" w:val="209"/>
        </w:trPr>
        <w:tc>
          <w:tcPr>
            <w:tcW w:w="3543" w:type="dxa"/>
            <w:noWrap/>
          </w:tcPr>
          <w:p w14:paraId="56F17FA1" w14:textId="77777777" w:rsidR="004B1A40" w:rsidRPr="00485843" w:rsidRDefault="004B1A40" w:rsidP="009F092A">
            <w:pPr>
              <w:spacing w:line="276" w:lineRule="auto"/>
              <w:rPr>
                <w:rFonts w:cstheme="minorHAnsi"/>
                <w:i/>
                <w:sz w:val="20"/>
                <w:szCs w:val="20"/>
              </w:rPr>
            </w:pPr>
            <w:r w:rsidRPr="00485843">
              <w:rPr>
                <w:rFonts w:cstheme="minorHAnsi"/>
                <w:i/>
                <w:sz w:val="20"/>
                <w:szCs w:val="20"/>
              </w:rPr>
              <w:t>Risedronate + calcium + cholecalciferol</w:t>
            </w:r>
          </w:p>
        </w:tc>
        <w:tc>
          <w:tcPr>
            <w:tcW w:w="1328" w:type="dxa"/>
            <w:noWrap/>
          </w:tcPr>
          <w:p w14:paraId="09BA22BA" w14:textId="77777777" w:rsidR="004B1A40" w:rsidRPr="00485843" w:rsidRDefault="004B1A40" w:rsidP="009F092A">
            <w:pPr>
              <w:spacing w:line="276" w:lineRule="auto"/>
              <w:rPr>
                <w:rFonts w:cstheme="minorHAnsi"/>
                <w:sz w:val="20"/>
                <w:szCs w:val="20"/>
              </w:rPr>
            </w:pPr>
            <w:r w:rsidRPr="00485843">
              <w:rPr>
                <w:rFonts w:cstheme="minorHAnsi"/>
                <w:sz w:val="20"/>
                <w:szCs w:val="20"/>
              </w:rPr>
              <w:t>M05BB04</w:t>
            </w:r>
          </w:p>
        </w:tc>
        <w:tc>
          <w:tcPr>
            <w:tcW w:w="3986" w:type="dxa"/>
          </w:tcPr>
          <w:p w14:paraId="44D2E7E0" w14:textId="77777777" w:rsidR="004B1A40" w:rsidRPr="00485843" w:rsidRDefault="004B1A40" w:rsidP="009F092A">
            <w:pPr>
              <w:spacing w:line="276" w:lineRule="auto"/>
              <w:rPr>
                <w:rFonts w:cstheme="minorHAnsi"/>
                <w:sz w:val="20"/>
                <w:szCs w:val="20"/>
              </w:rPr>
            </w:pPr>
            <w:r w:rsidRPr="00485843">
              <w:rPr>
                <w:rFonts w:cstheme="minorHAnsi"/>
                <w:sz w:val="20"/>
                <w:szCs w:val="20"/>
              </w:rPr>
              <w:t>All (no longer on the market)</w:t>
            </w:r>
          </w:p>
        </w:tc>
      </w:tr>
      <w:tr w:rsidR="004B1A40" w:rsidRPr="00485843" w14:paraId="21511071" w14:textId="77777777" w:rsidTr="004B1A40">
        <w:trPr>
          <w:trHeight w:hRule="exact" w:val="209"/>
        </w:trPr>
        <w:tc>
          <w:tcPr>
            <w:tcW w:w="3543" w:type="dxa"/>
            <w:noWrap/>
          </w:tcPr>
          <w:p w14:paraId="776BFCD6" w14:textId="77777777" w:rsidR="004B1A40" w:rsidRPr="00485843" w:rsidRDefault="004B1A40" w:rsidP="009F092A">
            <w:pPr>
              <w:spacing w:line="276" w:lineRule="auto"/>
              <w:rPr>
                <w:rFonts w:cstheme="minorHAnsi"/>
                <w:i/>
                <w:sz w:val="20"/>
                <w:szCs w:val="20"/>
              </w:rPr>
            </w:pPr>
            <w:r w:rsidRPr="00485843">
              <w:rPr>
                <w:rFonts w:cstheme="minorHAnsi"/>
                <w:i/>
                <w:sz w:val="20"/>
                <w:szCs w:val="20"/>
              </w:rPr>
              <w:t>Zoledronate</w:t>
            </w:r>
          </w:p>
        </w:tc>
        <w:tc>
          <w:tcPr>
            <w:tcW w:w="1328" w:type="dxa"/>
            <w:noWrap/>
          </w:tcPr>
          <w:p w14:paraId="04CF9ED9" w14:textId="77777777" w:rsidR="004B1A40" w:rsidRPr="00485843" w:rsidRDefault="004B1A40" w:rsidP="009F092A">
            <w:pPr>
              <w:spacing w:line="276" w:lineRule="auto"/>
              <w:rPr>
                <w:rFonts w:cstheme="minorHAnsi"/>
                <w:sz w:val="20"/>
                <w:szCs w:val="20"/>
              </w:rPr>
            </w:pPr>
            <w:r w:rsidRPr="00485843">
              <w:rPr>
                <w:rFonts w:cstheme="minorHAnsi"/>
                <w:sz w:val="20"/>
                <w:szCs w:val="20"/>
              </w:rPr>
              <w:t>M05BA08</w:t>
            </w:r>
          </w:p>
        </w:tc>
        <w:tc>
          <w:tcPr>
            <w:tcW w:w="3986" w:type="dxa"/>
          </w:tcPr>
          <w:p w14:paraId="2C0D9D1C" w14:textId="77777777" w:rsidR="004B1A40" w:rsidRPr="00485843" w:rsidRDefault="004B1A40" w:rsidP="009F092A">
            <w:pPr>
              <w:spacing w:line="276" w:lineRule="auto"/>
              <w:rPr>
                <w:rFonts w:cstheme="minorHAnsi"/>
                <w:sz w:val="20"/>
                <w:szCs w:val="20"/>
              </w:rPr>
            </w:pPr>
            <w:r w:rsidRPr="00485843">
              <w:rPr>
                <w:rFonts w:cstheme="minorHAnsi"/>
                <w:sz w:val="20"/>
                <w:szCs w:val="20"/>
              </w:rPr>
              <w:t>Aclasta only (prescriptions only)</w:t>
            </w:r>
          </w:p>
        </w:tc>
      </w:tr>
      <w:tr w:rsidR="004B1A40" w:rsidRPr="00485843" w14:paraId="488759A3" w14:textId="77777777" w:rsidTr="004B1A40">
        <w:trPr>
          <w:trHeight w:hRule="exact" w:val="209"/>
        </w:trPr>
        <w:tc>
          <w:tcPr>
            <w:tcW w:w="3543" w:type="dxa"/>
            <w:noWrap/>
          </w:tcPr>
          <w:p w14:paraId="3DF08DA7" w14:textId="77777777" w:rsidR="004B1A40" w:rsidRPr="00485843" w:rsidRDefault="004B1A40" w:rsidP="009F092A">
            <w:pPr>
              <w:spacing w:line="276" w:lineRule="auto"/>
              <w:rPr>
                <w:rFonts w:cstheme="minorHAnsi"/>
                <w:i/>
                <w:sz w:val="20"/>
                <w:szCs w:val="20"/>
              </w:rPr>
            </w:pPr>
            <w:r w:rsidRPr="00485843">
              <w:rPr>
                <w:rFonts w:cstheme="minorHAnsi"/>
                <w:i/>
                <w:sz w:val="20"/>
                <w:szCs w:val="20"/>
              </w:rPr>
              <w:t>Etidronate</w:t>
            </w:r>
          </w:p>
        </w:tc>
        <w:tc>
          <w:tcPr>
            <w:tcW w:w="1328" w:type="dxa"/>
            <w:noWrap/>
          </w:tcPr>
          <w:p w14:paraId="507707E6" w14:textId="77777777" w:rsidR="004B1A40" w:rsidRPr="00485843" w:rsidRDefault="004B1A40" w:rsidP="009F092A">
            <w:pPr>
              <w:spacing w:line="276" w:lineRule="auto"/>
              <w:rPr>
                <w:rFonts w:cstheme="minorHAnsi"/>
                <w:sz w:val="20"/>
                <w:szCs w:val="20"/>
              </w:rPr>
            </w:pPr>
            <w:r w:rsidRPr="00485843">
              <w:rPr>
                <w:rFonts w:cstheme="minorHAnsi"/>
                <w:sz w:val="20"/>
                <w:szCs w:val="20"/>
              </w:rPr>
              <w:t>M05BA01</w:t>
            </w:r>
          </w:p>
        </w:tc>
        <w:tc>
          <w:tcPr>
            <w:tcW w:w="3986" w:type="dxa"/>
          </w:tcPr>
          <w:p w14:paraId="0176E04B" w14:textId="77777777" w:rsidR="004B1A40" w:rsidRPr="00485843" w:rsidRDefault="004B1A40" w:rsidP="009F092A">
            <w:pPr>
              <w:spacing w:line="276" w:lineRule="auto"/>
              <w:rPr>
                <w:rFonts w:cstheme="minorHAnsi"/>
                <w:sz w:val="20"/>
                <w:szCs w:val="20"/>
              </w:rPr>
            </w:pPr>
            <w:r w:rsidRPr="00485843">
              <w:rPr>
                <w:rFonts w:cstheme="minorHAnsi"/>
                <w:sz w:val="20"/>
                <w:szCs w:val="20"/>
              </w:rPr>
              <w:t>All (no longer on the market)</w:t>
            </w:r>
          </w:p>
        </w:tc>
      </w:tr>
      <w:tr w:rsidR="004B1A40" w:rsidRPr="00485843" w14:paraId="10C10AEB" w14:textId="77777777" w:rsidTr="004B1A40">
        <w:trPr>
          <w:trHeight w:hRule="exact" w:val="209"/>
        </w:trPr>
        <w:tc>
          <w:tcPr>
            <w:tcW w:w="3543" w:type="dxa"/>
            <w:noWrap/>
          </w:tcPr>
          <w:p w14:paraId="0B86AB7E" w14:textId="77777777" w:rsidR="004B1A40" w:rsidRPr="00485843" w:rsidRDefault="004B1A40" w:rsidP="009F092A">
            <w:pPr>
              <w:spacing w:line="276" w:lineRule="auto"/>
              <w:rPr>
                <w:rFonts w:cstheme="minorHAnsi"/>
                <w:i/>
                <w:sz w:val="20"/>
                <w:szCs w:val="20"/>
              </w:rPr>
            </w:pPr>
            <w:r w:rsidRPr="00485843">
              <w:rPr>
                <w:rFonts w:cstheme="minorHAnsi"/>
                <w:i/>
                <w:sz w:val="20"/>
                <w:szCs w:val="20"/>
              </w:rPr>
              <w:t>Etidronate + calcium</w:t>
            </w:r>
          </w:p>
        </w:tc>
        <w:tc>
          <w:tcPr>
            <w:tcW w:w="1328" w:type="dxa"/>
            <w:noWrap/>
          </w:tcPr>
          <w:p w14:paraId="486DC795" w14:textId="77777777" w:rsidR="004B1A40" w:rsidRPr="00485843" w:rsidRDefault="004B1A40" w:rsidP="009F092A">
            <w:pPr>
              <w:spacing w:line="276" w:lineRule="auto"/>
              <w:rPr>
                <w:rFonts w:cstheme="minorHAnsi"/>
                <w:sz w:val="20"/>
                <w:szCs w:val="20"/>
              </w:rPr>
            </w:pPr>
            <w:r w:rsidRPr="00485843">
              <w:rPr>
                <w:rFonts w:cstheme="minorHAnsi"/>
                <w:sz w:val="20"/>
                <w:szCs w:val="20"/>
              </w:rPr>
              <w:t>M05BB01</w:t>
            </w:r>
          </w:p>
        </w:tc>
        <w:tc>
          <w:tcPr>
            <w:tcW w:w="3986" w:type="dxa"/>
          </w:tcPr>
          <w:p w14:paraId="368E6B8F" w14:textId="77777777" w:rsidR="004B1A40" w:rsidRPr="00485843" w:rsidRDefault="004B1A40" w:rsidP="009F092A">
            <w:pPr>
              <w:spacing w:line="276" w:lineRule="auto"/>
              <w:rPr>
                <w:rFonts w:cstheme="minorHAnsi"/>
                <w:sz w:val="20"/>
                <w:szCs w:val="20"/>
              </w:rPr>
            </w:pPr>
            <w:r w:rsidRPr="00485843">
              <w:rPr>
                <w:rFonts w:cstheme="minorHAnsi"/>
                <w:sz w:val="20"/>
                <w:szCs w:val="20"/>
              </w:rPr>
              <w:t>All (no longer on the market)</w:t>
            </w:r>
          </w:p>
        </w:tc>
      </w:tr>
      <w:tr w:rsidR="004B1A40" w:rsidRPr="00485843" w14:paraId="11274A59" w14:textId="77777777" w:rsidTr="004B1A40">
        <w:trPr>
          <w:trHeight w:hRule="exact" w:val="209"/>
        </w:trPr>
        <w:tc>
          <w:tcPr>
            <w:tcW w:w="3543" w:type="dxa"/>
            <w:noWrap/>
          </w:tcPr>
          <w:p w14:paraId="58CC952A" w14:textId="77777777" w:rsidR="004B1A40" w:rsidRPr="00485843" w:rsidRDefault="004B1A40" w:rsidP="009F092A">
            <w:pPr>
              <w:spacing w:line="276" w:lineRule="auto"/>
              <w:rPr>
                <w:rFonts w:cstheme="minorHAnsi"/>
                <w:i/>
                <w:sz w:val="20"/>
                <w:szCs w:val="20"/>
              </w:rPr>
            </w:pPr>
            <w:r w:rsidRPr="00485843">
              <w:rPr>
                <w:rFonts w:cstheme="minorHAnsi"/>
                <w:i/>
                <w:sz w:val="20"/>
                <w:szCs w:val="20"/>
              </w:rPr>
              <w:t>Strontium ranelate</w:t>
            </w:r>
          </w:p>
        </w:tc>
        <w:tc>
          <w:tcPr>
            <w:tcW w:w="1328" w:type="dxa"/>
            <w:noWrap/>
          </w:tcPr>
          <w:p w14:paraId="3B834426" w14:textId="77777777" w:rsidR="004B1A40" w:rsidRPr="00485843" w:rsidRDefault="004B1A40" w:rsidP="009F092A">
            <w:pPr>
              <w:spacing w:line="276" w:lineRule="auto"/>
              <w:rPr>
                <w:rFonts w:cstheme="minorHAnsi"/>
                <w:sz w:val="20"/>
                <w:szCs w:val="20"/>
              </w:rPr>
            </w:pPr>
            <w:r w:rsidRPr="00485843">
              <w:rPr>
                <w:rFonts w:cstheme="minorHAnsi"/>
                <w:sz w:val="20"/>
                <w:szCs w:val="20"/>
              </w:rPr>
              <w:t>M05BX03</w:t>
            </w:r>
          </w:p>
        </w:tc>
        <w:tc>
          <w:tcPr>
            <w:tcW w:w="3986" w:type="dxa"/>
          </w:tcPr>
          <w:p w14:paraId="35DA421E" w14:textId="77777777" w:rsidR="004B1A40" w:rsidRPr="00485843" w:rsidRDefault="004B1A40" w:rsidP="009F092A">
            <w:pPr>
              <w:spacing w:line="276" w:lineRule="auto"/>
              <w:rPr>
                <w:rFonts w:cstheme="minorHAnsi"/>
                <w:sz w:val="20"/>
                <w:szCs w:val="20"/>
              </w:rPr>
            </w:pPr>
            <w:r w:rsidRPr="00485843">
              <w:rPr>
                <w:rFonts w:cstheme="minorHAnsi"/>
                <w:sz w:val="20"/>
                <w:szCs w:val="20"/>
              </w:rPr>
              <w:t>All (no longer on the market)</w:t>
            </w:r>
          </w:p>
        </w:tc>
      </w:tr>
      <w:tr w:rsidR="004B1A40" w:rsidRPr="00485843" w14:paraId="7B7AACAC" w14:textId="77777777" w:rsidTr="004B1A40">
        <w:trPr>
          <w:trHeight w:hRule="exact" w:val="209"/>
        </w:trPr>
        <w:tc>
          <w:tcPr>
            <w:tcW w:w="3543" w:type="dxa"/>
            <w:noWrap/>
          </w:tcPr>
          <w:p w14:paraId="2B5BFCD1" w14:textId="77777777" w:rsidR="004B1A40" w:rsidRPr="00485843" w:rsidRDefault="004B1A40" w:rsidP="009F092A">
            <w:pPr>
              <w:spacing w:line="276" w:lineRule="auto"/>
              <w:rPr>
                <w:rFonts w:cstheme="minorHAnsi"/>
                <w:i/>
                <w:sz w:val="20"/>
                <w:szCs w:val="20"/>
              </w:rPr>
            </w:pPr>
            <w:r w:rsidRPr="00485843">
              <w:rPr>
                <w:rFonts w:cstheme="minorHAnsi"/>
                <w:i/>
                <w:sz w:val="20"/>
                <w:szCs w:val="20"/>
              </w:rPr>
              <w:t>Raloxifene</w:t>
            </w:r>
          </w:p>
        </w:tc>
        <w:tc>
          <w:tcPr>
            <w:tcW w:w="1328" w:type="dxa"/>
            <w:noWrap/>
          </w:tcPr>
          <w:p w14:paraId="02FEB885" w14:textId="77777777" w:rsidR="004B1A40" w:rsidRPr="00485843" w:rsidRDefault="004B1A40" w:rsidP="009F092A">
            <w:pPr>
              <w:spacing w:line="276" w:lineRule="auto"/>
              <w:rPr>
                <w:rFonts w:cstheme="minorHAnsi"/>
                <w:sz w:val="20"/>
                <w:szCs w:val="20"/>
              </w:rPr>
            </w:pPr>
            <w:r w:rsidRPr="00485843">
              <w:rPr>
                <w:rFonts w:cstheme="minorHAnsi"/>
                <w:sz w:val="20"/>
                <w:szCs w:val="20"/>
              </w:rPr>
              <w:t>G03XC01</w:t>
            </w:r>
          </w:p>
        </w:tc>
        <w:tc>
          <w:tcPr>
            <w:tcW w:w="3986" w:type="dxa"/>
          </w:tcPr>
          <w:p w14:paraId="00F96A96" w14:textId="77777777" w:rsidR="004B1A40" w:rsidRPr="00485843" w:rsidRDefault="004B1A40" w:rsidP="009F092A">
            <w:pPr>
              <w:spacing w:line="276" w:lineRule="auto"/>
              <w:rPr>
                <w:rFonts w:cstheme="minorHAnsi"/>
                <w:sz w:val="20"/>
                <w:szCs w:val="20"/>
              </w:rPr>
            </w:pPr>
            <w:r w:rsidRPr="00485843">
              <w:rPr>
                <w:rFonts w:cstheme="minorHAnsi"/>
                <w:sz w:val="20"/>
                <w:szCs w:val="20"/>
              </w:rPr>
              <w:t>All</w:t>
            </w:r>
          </w:p>
        </w:tc>
      </w:tr>
      <w:tr w:rsidR="004B1A40" w:rsidRPr="00485843" w14:paraId="7332A80A" w14:textId="77777777" w:rsidTr="004B1A40">
        <w:trPr>
          <w:trHeight w:hRule="exact" w:val="209"/>
        </w:trPr>
        <w:tc>
          <w:tcPr>
            <w:tcW w:w="3543" w:type="dxa"/>
            <w:noWrap/>
          </w:tcPr>
          <w:p w14:paraId="2C3F2B74" w14:textId="77777777" w:rsidR="004B1A40" w:rsidRPr="00485843" w:rsidRDefault="004B1A40" w:rsidP="009F092A">
            <w:pPr>
              <w:spacing w:line="276" w:lineRule="auto"/>
              <w:rPr>
                <w:rFonts w:cstheme="minorHAnsi"/>
                <w:i/>
                <w:sz w:val="20"/>
                <w:szCs w:val="20"/>
              </w:rPr>
            </w:pPr>
            <w:r w:rsidRPr="00485843">
              <w:rPr>
                <w:rFonts w:cstheme="minorHAnsi"/>
                <w:i/>
                <w:sz w:val="20"/>
                <w:szCs w:val="20"/>
              </w:rPr>
              <w:t>Bazedoxifene</w:t>
            </w:r>
          </w:p>
        </w:tc>
        <w:tc>
          <w:tcPr>
            <w:tcW w:w="1328" w:type="dxa"/>
            <w:noWrap/>
          </w:tcPr>
          <w:p w14:paraId="0E72DA3C" w14:textId="77777777" w:rsidR="004B1A40" w:rsidRPr="00485843" w:rsidRDefault="004B1A40" w:rsidP="009F092A">
            <w:pPr>
              <w:spacing w:line="276" w:lineRule="auto"/>
              <w:rPr>
                <w:rFonts w:cstheme="minorHAnsi"/>
                <w:sz w:val="20"/>
                <w:szCs w:val="20"/>
              </w:rPr>
            </w:pPr>
            <w:r w:rsidRPr="00485843">
              <w:rPr>
                <w:rFonts w:cstheme="minorHAnsi"/>
                <w:sz w:val="20"/>
                <w:szCs w:val="20"/>
              </w:rPr>
              <w:t>G03XC02</w:t>
            </w:r>
          </w:p>
        </w:tc>
        <w:tc>
          <w:tcPr>
            <w:tcW w:w="3986" w:type="dxa"/>
          </w:tcPr>
          <w:p w14:paraId="672AE226" w14:textId="77777777" w:rsidR="004B1A40" w:rsidRPr="00485843" w:rsidRDefault="004B1A40" w:rsidP="009F092A">
            <w:pPr>
              <w:spacing w:line="276" w:lineRule="auto"/>
              <w:rPr>
                <w:rFonts w:cstheme="minorHAnsi"/>
                <w:sz w:val="20"/>
                <w:szCs w:val="20"/>
              </w:rPr>
            </w:pPr>
            <w:r w:rsidRPr="00485843">
              <w:rPr>
                <w:rFonts w:cstheme="minorHAnsi"/>
                <w:sz w:val="20"/>
                <w:szCs w:val="20"/>
              </w:rPr>
              <w:t xml:space="preserve">All </w:t>
            </w:r>
          </w:p>
        </w:tc>
      </w:tr>
      <w:tr w:rsidR="004B1A40" w:rsidRPr="00485843" w14:paraId="3D1D8CDD" w14:textId="77777777" w:rsidTr="004B1A40">
        <w:trPr>
          <w:trHeight w:hRule="exact" w:val="209"/>
        </w:trPr>
        <w:tc>
          <w:tcPr>
            <w:tcW w:w="3543" w:type="dxa"/>
            <w:noWrap/>
          </w:tcPr>
          <w:p w14:paraId="79657879" w14:textId="77777777" w:rsidR="004B1A40" w:rsidRPr="00485843" w:rsidRDefault="004B1A40" w:rsidP="009F092A">
            <w:pPr>
              <w:spacing w:line="276" w:lineRule="auto"/>
              <w:rPr>
                <w:rFonts w:cstheme="minorHAnsi"/>
                <w:i/>
                <w:sz w:val="20"/>
                <w:szCs w:val="20"/>
              </w:rPr>
            </w:pPr>
            <w:r w:rsidRPr="00485843">
              <w:rPr>
                <w:rFonts w:cstheme="minorHAnsi"/>
                <w:i/>
                <w:sz w:val="20"/>
                <w:szCs w:val="20"/>
              </w:rPr>
              <w:t>Teriparatide</w:t>
            </w:r>
          </w:p>
        </w:tc>
        <w:tc>
          <w:tcPr>
            <w:tcW w:w="1328" w:type="dxa"/>
            <w:noWrap/>
          </w:tcPr>
          <w:p w14:paraId="44CBA913" w14:textId="77777777" w:rsidR="004B1A40" w:rsidRPr="00485843" w:rsidRDefault="004B1A40" w:rsidP="009F092A">
            <w:pPr>
              <w:spacing w:line="276" w:lineRule="auto"/>
              <w:rPr>
                <w:rFonts w:cstheme="minorHAnsi"/>
                <w:sz w:val="20"/>
                <w:szCs w:val="20"/>
              </w:rPr>
            </w:pPr>
            <w:r w:rsidRPr="00485843">
              <w:rPr>
                <w:rFonts w:cstheme="minorHAnsi"/>
                <w:sz w:val="20"/>
                <w:szCs w:val="20"/>
              </w:rPr>
              <w:t>H05AA02</w:t>
            </w:r>
          </w:p>
        </w:tc>
        <w:tc>
          <w:tcPr>
            <w:tcW w:w="3986" w:type="dxa"/>
          </w:tcPr>
          <w:p w14:paraId="54222620" w14:textId="77777777" w:rsidR="004B1A40" w:rsidRPr="00485843" w:rsidRDefault="004B1A40" w:rsidP="009F092A">
            <w:pPr>
              <w:spacing w:line="276" w:lineRule="auto"/>
              <w:rPr>
                <w:rFonts w:cstheme="minorHAnsi"/>
                <w:sz w:val="20"/>
                <w:szCs w:val="20"/>
              </w:rPr>
            </w:pPr>
            <w:r w:rsidRPr="00485843">
              <w:rPr>
                <w:rFonts w:cstheme="minorHAnsi"/>
                <w:sz w:val="20"/>
                <w:szCs w:val="20"/>
              </w:rPr>
              <w:t>All</w:t>
            </w:r>
          </w:p>
        </w:tc>
      </w:tr>
      <w:tr w:rsidR="004B1A40" w:rsidRPr="00485843" w14:paraId="7831A5F0" w14:textId="77777777" w:rsidTr="004B1A40">
        <w:trPr>
          <w:trHeight w:hRule="exact" w:val="209"/>
        </w:trPr>
        <w:tc>
          <w:tcPr>
            <w:tcW w:w="3543" w:type="dxa"/>
            <w:noWrap/>
          </w:tcPr>
          <w:p w14:paraId="31B1E210" w14:textId="77777777" w:rsidR="004B1A40" w:rsidRPr="00485843" w:rsidRDefault="004B1A40" w:rsidP="009F092A">
            <w:pPr>
              <w:spacing w:line="276" w:lineRule="auto"/>
              <w:rPr>
                <w:rFonts w:cstheme="minorHAnsi"/>
                <w:i/>
                <w:sz w:val="20"/>
                <w:szCs w:val="20"/>
              </w:rPr>
            </w:pPr>
            <w:r w:rsidRPr="00485843">
              <w:rPr>
                <w:rFonts w:cstheme="minorHAnsi"/>
                <w:i/>
                <w:sz w:val="20"/>
                <w:szCs w:val="20"/>
              </w:rPr>
              <w:t>Parathyroid hormone 1-84</w:t>
            </w:r>
          </w:p>
        </w:tc>
        <w:tc>
          <w:tcPr>
            <w:tcW w:w="1328" w:type="dxa"/>
            <w:noWrap/>
          </w:tcPr>
          <w:p w14:paraId="103A493F" w14:textId="77777777" w:rsidR="004B1A40" w:rsidRPr="00485843" w:rsidRDefault="004B1A40" w:rsidP="009F092A">
            <w:pPr>
              <w:spacing w:line="276" w:lineRule="auto"/>
              <w:rPr>
                <w:rFonts w:cstheme="minorHAnsi"/>
                <w:sz w:val="20"/>
                <w:szCs w:val="20"/>
              </w:rPr>
            </w:pPr>
            <w:r w:rsidRPr="00485843">
              <w:rPr>
                <w:rFonts w:cstheme="minorHAnsi"/>
                <w:sz w:val="20"/>
                <w:szCs w:val="20"/>
              </w:rPr>
              <w:t>H05AA03</w:t>
            </w:r>
          </w:p>
        </w:tc>
        <w:tc>
          <w:tcPr>
            <w:tcW w:w="3986" w:type="dxa"/>
          </w:tcPr>
          <w:p w14:paraId="2718A9AA" w14:textId="77777777" w:rsidR="004B1A40" w:rsidRPr="00485843" w:rsidRDefault="004B1A40" w:rsidP="009F092A">
            <w:pPr>
              <w:spacing w:line="276" w:lineRule="auto"/>
              <w:rPr>
                <w:rFonts w:cstheme="minorHAnsi"/>
                <w:sz w:val="20"/>
                <w:szCs w:val="20"/>
              </w:rPr>
            </w:pPr>
            <w:r w:rsidRPr="00485843">
              <w:rPr>
                <w:rFonts w:cstheme="minorHAnsi"/>
                <w:sz w:val="20"/>
                <w:szCs w:val="20"/>
              </w:rPr>
              <w:t>All (no longer on the market)</w:t>
            </w:r>
          </w:p>
        </w:tc>
      </w:tr>
      <w:tr w:rsidR="004B1A40" w:rsidRPr="00485843" w14:paraId="75A6819E" w14:textId="77777777" w:rsidTr="004B1A40">
        <w:trPr>
          <w:trHeight w:val="872"/>
        </w:trPr>
        <w:tc>
          <w:tcPr>
            <w:tcW w:w="3543" w:type="dxa"/>
            <w:noWrap/>
          </w:tcPr>
          <w:p w14:paraId="23B7D775" w14:textId="77777777" w:rsidR="004B1A40" w:rsidRPr="00485843" w:rsidRDefault="004B1A40" w:rsidP="009F092A">
            <w:pPr>
              <w:spacing w:line="276" w:lineRule="auto"/>
              <w:rPr>
                <w:rFonts w:cstheme="minorHAnsi"/>
                <w:i/>
                <w:sz w:val="20"/>
                <w:szCs w:val="20"/>
                <w:lang w:val="en-US"/>
              </w:rPr>
            </w:pPr>
            <w:r w:rsidRPr="00485843">
              <w:rPr>
                <w:rFonts w:cstheme="minorHAnsi"/>
                <w:i/>
                <w:sz w:val="20"/>
                <w:szCs w:val="20"/>
                <w:lang w:val="en-US"/>
              </w:rPr>
              <w:t>Hormone replacement therapy</w:t>
            </w:r>
          </w:p>
        </w:tc>
        <w:tc>
          <w:tcPr>
            <w:tcW w:w="1328" w:type="dxa"/>
            <w:noWrap/>
          </w:tcPr>
          <w:p w14:paraId="5ED1734D" w14:textId="77777777" w:rsidR="004B1A40" w:rsidRPr="00485843" w:rsidRDefault="004B1A40" w:rsidP="009F092A">
            <w:pPr>
              <w:spacing w:line="276" w:lineRule="auto"/>
              <w:rPr>
                <w:rFonts w:cstheme="minorHAnsi"/>
                <w:sz w:val="20"/>
                <w:szCs w:val="20"/>
                <w:lang w:val="en-US"/>
              </w:rPr>
            </w:pPr>
            <w:r w:rsidRPr="00485843">
              <w:rPr>
                <w:rFonts w:cstheme="minorHAnsi"/>
                <w:sz w:val="20"/>
                <w:szCs w:val="20"/>
                <w:lang w:val="en-US"/>
              </w:rPr>
              <w:t>G03CA03, G03CA04, G03FA01, G03FA12, G03FA17, G03FB05, G03FB06</w:t>
            </w:r>
          </w:p>
        </w:tc>
        <w:tc>
          <w:tcPr>
            <w:tcW w:w="3986" w:type="dxa"/>
          </w:tcPr>
          <w:p w14:paraId="24413BF9" w14:textId="77777777" w:rsidR="004B1A40" w:rsidRPr="00485843" w:rsidRDefault="004B1A40" w:rsidP="009F092A">
            <w:pPr>
              <w:spacing w:line="276" w:lineRule="auto"/>
              <w:rPr>
                <w:rFonts w:cstheme="minorHAnsi"/>
                <w:sz w:val="20"/>
                <w:szCs w:val="20"/>
                <w:lang w:val="en-US"/>
              </w:rPr>
            </w:pPr>
            <w:r w:rsidRPr="00485843">
              <w:rPr>
                <w:rFonts w:cstheme="minorHAnsi"/>
                <w:sz w:val="20"/>
                <w:szCs w:val="20"/>
                <w:lang w:val="en-US"/>
              </w:rPr>
              <w:t xml:space="preserve">Systemic HRT with indication for osteoporosis only, i.e.: Progynon; Femanest; Estradot 50/75/100 µg/h; Evopad 50/75/100µg/h; Evorel 50/75/100µg/h; Livial; Tibolon Orifarm; Activelle; Kliogest; Cliovelle; Femanor; Estalis; Duova; Indivina; Angemin; Novofem; Trisekvens; Femasekvens; Sequidot; Divina Plus; Trivina, </w:t>
            </w:r>
          </w:p>
        </w:tc>
      </w:tr>
    </w:tbl>
    <w:p w14:paraId="773DEF6A" w14:textId="77777777" w:rsidR="00E77D0C" w:rsidRDefault="00E77D0C" w:rsidP="00485843">
      <w:pPr>
        <w:spacing w:line="360" w:lineRule="auto"/>
        <w:ind w:right="57"/>
        <w:jc w:val="both"/>
        <w:rPr>
          <w:rFonts w:cstheme="minorHAnsi"/>
          <w:sz w:val="20"/>
        </w:rPr>
      </w:pPr>
    </w:p>
    <w:p w14:paraId="3FEC9368" w14:textId="77777777" w:rsidR="00327316" w:rsidRPr="00485843" w:rsidRDefault="00327316" w:rsidP="00485843">
      <w:pPr>
        <w:spacing w:line="360" w:lineRule="auto"/>
        <w:ind w:right="57"/>
        <w:jc w:val="both"/>
        <w:rPr>
          <w:rFonts w:cstheme="minorHAnsi"/>
          <w:sz w:val="20"/>
        </w:rPr>
      </w:pPr>
    </w:p>
    <w:p w14:paraId="036C7B38" w14:textId="77777777" w:rsidR="00E60092" w:rsidRPr="00485843" w:rsidRDefault="00E60092" w:rsidP="00E60092">
      <w:pPr>
        <w:keepNext/>
        <w:rPr>
          <w:rFonts w:cstheme="minorHAnsi"/>
          <w:iCs/>
          <w:sz w:val="20"/>
          <w:szCs w:val="18"/>
        </w:rPr>
      </w:pPr>
      <w:bookmarkStart w:id="285" w:name="_Ref5715393"/>
      <w:bookmarkStart w:id="286" w:name="_Toc20398614"/>
      <w:r w:rsidRPr="00302C55">
        <w:rPr>
          <w:rFonts w:cstheme="minorHAnsi"/>
          <w:b/>
          <w:iCs/>
          <w:sz w:val="20"/>
          <w:szCs w:val="18"/>
        </w:rPr>
        <w:t xml:space="preserve">Table A </w:t>
      </w:r>
      <w:bookmarkEnd w:id="285"/>
      <w:r w:rsidRPr="00302C55">
        <w:rPr>
          <w:rFonts w:cstheme="minorHAnsi"/>
          <w:b/>
          <w:iCs/>
          <w:sz w:val="20"/>
          <w:szCs w:val="18"/>
        </w:rPr>
        <w:t>29</w:t>
      </w:r>
      <w:r>
        <w:rPr>
          <w:rFonts w:cstheme="minorHAnsi"/>
          <w:b/>
          <w:iCs/>
          <w:sz w:val="20"/>
          <w:szCs w:val="18"/>
        </w:rPr>
        <w:t xml:space="preserve"> </w:t>
      </w:r>
      <w:r w:rsidRPr="00302C55">
        <w:rPr>
          <w:rFonts w:cstheme="minorHAnsi"/>
          <w:iCs/>
          <w:sz w:val="20"/>
          <w:szCs w:val="18"/>
        </w:rPr>
        <w:t>Treatments</w:t>
      </w:r>
      <w:r w:rsidRPr="00485843">
        <w:rPr>
          <w:rFonts w:cstheme="minorHAnsi"/>
          <w:iCs/>
          <w:sz w:val="20"/>
          <w:szCs w:val="18"/>
        </w:rPr>
        <w:t xml:space="preserve"> and ATC codes that defined post-fracture patients as treated</w:t>
      </w:r>
    </w:p>
    <w:tbl>
      <w:tblPr>
        <w:tblStyle w:val="TableGrid"/>
        <w:tblpPr w:leftFromText="180" w:rightFromText="180" w:vertAnchor="text" w:horzAnchor="margin" w:tblpY="151"/>
        <w:tblW w:w="8879" w:type="dxa"/>
        <w:tblLook w:val="04A0" w:firstRow="1" w:lastRow="0" w:firstColumn="1" w:lastColumn="0" w:noHBand="0" w:noVBand="1"/>
      </w:tblPr>
      <w:tblGrid>
        <w:gridCol w:w="3571"/>
        <w:gridCol w:w="1317"/>
        <w:gridCol w:w="3991"/>
      </w:tblGrid>
      <w:tr w:rsidR="00E60092" w:rsidRPr="00485843" w14:paraId="0C6E14D2" w14:textId="77777777" w:rsidTr="00307607">
        <w:trPr>
          <w:trHeight w:hRule="exact" w:val="260"/>
        </w:trPr>
        <w:tc>
          <w:tcPr>
            <w:tcW w:w="3571" w:type="dxa"/>
          </w:tcPr>
          <w:p w14:paraId="73BFB7C2" w14:textId="77777777" w:rsidR="00E60092" w:rsidRPr="00485843" w:rsidRDefault="00E60092" w:rsidP="00307607">
            <w:pPr>
              <w:rPr>
                <w:rFonts w:cstheme="minorHAnsi"/>
                <w:b/>
                <w:sz w:val="20"/>
                <w:szCs w:val="20"/>
              </w:rPr>
            </w:pPr>
            <w:r w:rsidRPr="00485843">
              <w:rPr>
                <w:rFonts w:cstheme="minorHAnsi"/>
                <w:b/>
                <w:sz w:val="20"/>
                <w:szCs w:val="20"/>
              </w:rPr>
              <w:t>Treatment</w:t>
            </w:r>
          </w:p>
        </w:tc>
        <w:tc>
          <w:tcPr>
            <w:tcW w:w="1317" w:type="dxa"/>
          </w:tcPr>
          <w:p w14:paraId="1CF971F5" w14:textId="77777777" w:rsidR="00E60092" w:rsidRPr="00485843" w:rsidRDefault="00E60092" w:rsidP="00307607">
            <w:pPr>
              <w:rPr>
                <w:rFonts w:cstheme="minorHAnsi"/>
                <w:b/>
                <w:sz w:val="20"/>
                <w:szCs w:val="20"/>
              </w:rPr>
            </w:pPr>
            <w:r w:rsidRPr="00485843">
              <w:rPr>
                <w:rFonts w:cstheme="minorHAnsi"/>
                <w:b/>
                <w:sz w:val="20"/>
                <w:szCs w:val="20"/>
              </w:rPr>
              <w:t>ATC codes</w:t>
            </w:r>
          </w:p>
        </w:tc>
        <w:tc>
          <w:tcPr>
            <w:tcW w:w="3991" w:type="dxa"/>
          </w:tcPr>
          <w:p w14:paraId="28958DCF" w14:textId="77777777" w:rsidR="00E60092" w:rsidRPr="00485843" w:rsidRDefault="00E60092" w:rsidP="00307607">
            <w:pPr>
              <w:rPr>
                <w:rFonts w:cstheme="minorHAnsi"/>
                <w:b/>
                <w:sz w:val="20"/>
                <w:szCs w:val="20"/>
              </w:rPr>
            </w:pPr>
            <w:r w:rsidRPr="00485843">
              <w:rPr>
                <w:rFonts w:cstheme="minorHAnsi"/>
                <w:b/>
                <w:sz w:val="20"/>
                <w:szCs w:val="20"/>
              </w:rPr>
              <w:t>Products</w:t>
            </w:r>
          </w:p>
        </w:tc>
      </w:tr>
      <w:tr w:rsidR="00E60092" w:rsidRPr="00485843" w14:paraId="6B2387CF" w14:textId="77777777" w:rsidTr="00307607">
        <w:trPr>
          <w:trHeight w:hRule="exact" w:val="260"/>
        </w:trPr>
        <w:tc>
          <w:tcPr>
            <w:tcW w:w="3571" w:type="dxa"/>
          </w:tcPr>
          <w:p w14:paraId="76216EDD" w14:textId="77777777" w:rsidR="00E60092" w:rsidRPr="00485843" w:rsidRDefault="00E60092" w:rsidP="00307607">
            <w:pPr>
              <w:rPr>
                <w:rFonts w:cstheme="minorHAnsi"/>
                <w:i/>
                <w:sz w:val="20"/>
                <w:szCs w:val="20"/>
              </w:rPr>
            </w:pPr>
            <w:r w:rsidRPr="00485843">
              <w:rPr>
                <w:rFonts w:cstheme="minorHAnsi"/>
                <w:i/>
                <w:sz w:val="20"/>
                <w:szCs w:val="20"/>
              </w:rPr>
              <w:t>Alendronate</w:t>
            </w:r>
          </w:p>
        </w:tc>
        <w:tc>
          <w:tcPr>
            <w:tcW w:w="1317" w:type="dxa"/>
          </w:tcPr>
          <w:p w14:paraId="7BA7056C" w14:textId="77777777" w:rsidR="00E60092" w:rsidRPr="00485843" w:rsidRDefault="00E60092" w:rsidP="00307607">
            <w:pPr>
              <w:rPr>
                <w:rFonts w:cstheme="minorHAnsi"/>
                <w:sz w:val="20"/>
                <w:szCs w:val="20"/>
              </w:rPr>
            </w:pPr>
            <w:r w:rsidRPr="00485843">
              <w:rPr>
                <w:rFonts w:cstheme="minorHAnsi"/>
                <w:sz w:val="20"/>
                <w:szCs w:val="20"/>
              </w:rPr>
              <w:t>M05BA04</w:t>
            </w:r>
          </w:p>
        </w:tc>
        <w:tc>
          <w:tcPr>
            <w:tcW w:w="3991" w:type="dxa"/>
          </w:tcPr>
          <w:p w14:paraId="51880B3A" w14:textId="77777777" w:rsidR="00E60092" w:rsidRPr="00485843" w:rsidRDefault="00E60092" w:rsidP="00307607">
            <w:pPr>
              <w:rPr>
                <w:rFonts w:cstheme="minorHAnsi"/>
                <w:sz w:val="20"/>
                <w:szCs w:val="20"/>
              </w:rPr>
            </w:pPr>
            <w:r w:rsidRPr="00485843">
              <w:rPr>
                <w:rFonts w:cstheme="minorHAnsi"/>
                <w:sz w:val="20"/>
                <w:szCs w:val="20"/>
              </w:rPr>
              <w:t>All</w:t>
            </w:r>
          </w:p>
        </w:tc>
      </w:tr>
      <w:tr w:rsidR="00E60092" w:rsidRPr="00485843" w14:paraId="1169EA60" w14:textId="77777777" w:rsidTr="00307607">
        <w:trPr>
          <w:trHeight w:hRule="exact" w:val="400"/>
        </w:trPr>
        <w:tc>
          <w:tcPr>
            <w:tcW w:w="3571" w:type="dxa"/>
          </w:tcPr>
          <w:p w14:paraId="4D1E04F0" w14:textId="77777777" w:rsidR="00E60092" w:rsidRPr="00485843" w:rsidRDefault="00E60092" w:rsidP="00307607">
            <w:pPr>
              <w:rPr>
                <w:rFonts w:cstheme="minorHAnsi"/>
                <w:i/>
                <w:sz w:val="20"/>
                <w:szCs w:val="20"/>
              </w:rPr>
            </w:pPr>
            <w:r w:rsidRPr="00485843">
              <w:rPr>
                <w:rFonts w:cstheme="minorHAnsi"/>
                <w:i/>
                <w:sz w:val="20"/>
                <w:szCs w:val="20"/>
              </w:rPr>
              <w:t>Alendronate + cholecalciferol</w:t>
            </w:r>
          </w:p>
        </w:tc>
        <w:tc>
          <w:tcPr>
            <w:tcW w:w="1317" w:type="dxa"/>
          </w:tcPr>
          <w:p w14:paraId="13B04508" w14:textId="77777777" w:rsidR="00E60092" w:rsidRPr="00485843" w:rsidRDefault="00E60092" w:rsidP="00307607">
            <w:pPr>
              <w:rPr>
                <w:rFonts w:cstheme="minorHAnsi"/>
                <w:sz w:val="20"/>
                <w:szCs w:val="20"/>
              </w:rPr>
            </w:pPr>
            <w:r w:rsidRPr="00485843">
              <w:rPr>
                <w:rFonts w:cstheme="minorHAnsi"/>
                <w:sz w:val="20"/>
                <w:szCs w:val="20"/>
              </w:rPr>
              <w:t>M05BB03</w:t>
            </w:r>
          </w:p>
        </w:tc>
        <w:tc>
          <w:tcPr>
            <w:tcW w:w="3991" w:type="dxa"/>
          </w:tcPr>
          <w:p w14:paraId="6C54EF36" w14:textId="77777777" w:rsidR="00E60092" w:rsidRPr="00485843" w:rsidRDefault="00E60092" w:rsidP="00307607">
            <w:pPr>
              <w:rPr>
                <w:rFonts w:cstheme="minorHAnsi"/>
                <w:sz w:val="20"/>
                <w:szCs w:val="20"/>
              </w:rPr>
            </w:pPr>
            <w:r w:rsidRPr="00485843">
              <w:rPr>
                <w:rFonts w:cstheme="minorHAnsi"/>
                <w:sz w:val="20"/>
                <w:szCs w:val="20"/>
              </w:rPr>
              <w:t>All</w:t>
            </w:r>
          </w:p>
        </w:tc>
      </w:tr>
      <w:tr w:rsidR="00E60092" w:rsidRPr="00485843" w14:paraId="440EC635" w14:textId="77777777" w:rsidTr="00307607">
        <w:trPr>
          <w:trHeight w:hRule="exact" w:val="260"/>
        </w:trPr>
        <w:tc>
          <w:tcPr>
            <w:tcW w:w="3571" w:type="dxa"/>
          </w:tcPr>
          <w:p w14:paraId="27510CD0" w14:textId="77777777" w:rsidR="00E60092" w:rsidRPr="00485843" w:rsidRDefault="00E60092" w:rsidP="00307607">
            <w:pPr>
              <w:rPr>
                <w:rFonts w:cstheme="minorHAnsi"/>
                <w:i/>
                <w:sz w:val="20"/>
                <w:szCs w:val="20"/>
              </w:rPr>
            </w:pPr>
            <w:r w:rsidRPr="00485843">
              <w:rPr>
                <w:rFonts w:cstheme="minorHAnsi"/>
                <w:i/>
                <w:sz w:val="20"/>
                <w:szCs w:val="20"/>
              </w:rPr>
              <w:t>Ibandronate</w:t>
            </w:r>
          </w:p>
        </w:tc>
        <w:tc>
          <w:tcPr>
            <w:tcW w:w="1317" w:type="dxa"/>
          </w:tcPr>
          <w:p w14:paraId="6B655A48" w14:textId="77777777" w:rsidR="00E60092" w:rsidRPr="00485843" w:rsidRDefault="00E60092" w:rsidP="00307607">
            <w:pPr>
              <w:rPr>
                <w:rFonts w:cstheme="minorHAnsi"/>
                <w:sz w:val="20"/>
                <w:szCs w:val="20"/>
              </w:rPr>
            </w:pPr>
            <w:r w:rsidRPr="00485843">
              <w:rPr>
                <w:rFonts w:cstheme="minorHAnsi"/>
                <w:sz w:val="20"/>
                <w:szCs w:val="20"/>
              </w:rPr>
              <w:t>M05BA06</w:t>
            </w:r>
          </w:p>
        </w:tc>
        <w:tc>
          <w:tcPr>
            <w:tcW w:w="3991" w:type="dxa"/>
          </w:tcPr>
          <w:p w14:paraId="2A456A61" w14:textId="77777777" w:rsidR="00E60092" w:rsidRPr="00485843" w:rsidRDefault="00E60092" w:rsidP="00307607">
            <w:pPr>
              <w:rPr>
                <w:rFonts w:cstheme="minorHAnsi"/>
                <w:sz w:val="20"/>
                <w:szCs w:val="20"/>
              </w:rPr>
            </w:pPr>
            <w:r w:rsidRPr="00485843">
              <w:rPr>
                <w:rFonts w:cstheme="minorHAnsi"/>
                <w:sz w:val="20"/>
                <w:szCs w:val="20"/>
              </w:rPr>
              <w:t>Bonviva only</w:t>
            </w:r>
          </w:p>
        </w:tc>
      </w:tr>
      <w:tr w:rsidR="00E60092" w:rsidRPr="00485843" w14:paraId="104DC401" w14:textId="77777777" w:rsidTr="00307607">
        <w:trPr>
          <w:trHeight w:hRule="exact" w:val="260"/>
        </w:trPr>
        <w:tc>
          <w:tcPr>
            <w:tcW w:w="3571" w:type="dxa"/>
          </w:tcPr>
          <w:p w14:paraId="05D6B739" w14:textId="77777777" w:rsidR="00E60092" w:rsidRPr="00485843" w:rsidRDefault="00E60092" w:rsidP="00307607">
            <w:pPr>
              <w:rPr>
                <w:rFonts w:cstheme="minorHAnsi"/>
                <w:i/>
                <w:sz w:val="20"/>
                <w:szCs w:val="20"/>
              </w:rPr>
            </w:pPr>
            <w:r w:rsidRPr="00485843">
              <w:rPr>
                <w:rFonts w:cstheme="minorHAnsi"/>
                <w:i/>
                <w:sz w:val="20"/>
                <w:szCs w:val="20"/>
              </w:rPr>
              <w:t>Risedronate</w:t>
            </w:r>
          </w:p>
        </w:tc>
        <w:tc>
          <w:tcPr>
            <w:tcW w:w="1317" w:type="dxa"/>
          </w:tcPr>
          <w:p w14:paraId="193FC2A0" w14:textId="77777777" w:rsidR="00E60092" w:rsidRPr="00485843" w:rsidRDefault="00E60092" w:rsidP="00307607">
            <w:pPr>
              <w:rPr>
                <w:rFonts w:cstheme="minorHAnsi"/>
                <w:sz w:val="20"/>
                <w:szCs w:val="20"/>
              </w:rPr>
            </w:pPr>
            <w:r w:rsidRPr="00485843">
              <w:rPr>
                <w:rFonts w:cstheme="minorHAnsi"/>
                <w:sz w:val="20"/>
                <w:szCs w:val="20"/>
              </w:rPr>
              <w:t>M05BA07</w:t>
            </w:r>
          </w:p>
        </w:tc>
        <w:tc>
          <w:tcPr>
            <w:tcW w:w="3991" w:type="dxa"/>
          </w:tcPr>
          <w:p w14:paraId="3E1A4174" w14:textId="77777777" w:rsidR="00E60092" w:rsidRPr="00485843" w:rsidRDefault="00E60092" w:rsidP="00307607">
            <w:pPr>
              <w:rPr>
                <w:rFonts w:cstheme="minorHAnsi"/>
                <w:sz w:val="20"/>
                <w:szCs w:val="20"/>
              </w:rPr>
            </w:pPr>
            <w:r w:rsidRPr="00485843">
              <w:rPr>
                <w:rFonts w:cstheme="minorHAnsi"/>
                <w:sz w:val="20"/>
                <w:szCs w:val="20"/>
              </w:rPr>
              <w:t>All</w:t>
            </w:r>
          </w:p>
        </w:tc>
      </w:tr>
      <w:tr w:rsidR="00E60092" w:rsidRPr="00485843" w14:paraId="2723E14D" w14:textId="77777777" w:rsidTr="00307607">
        <w:trPr>
          <w:trHeight w:hRule="exact" w:val="260"/>
        </w:trPr>
        <w:tc>
          <w:tcPr>
            <w:tcW w:w="3571" w:type="dxa"/>
          </w:tcPr>
          <w:p w14:paraId="12650B12" w14:textId="77777777" w:rsidR="00E60092" w:rsidRPr="00485843" w:rsidRDefault="00E60092" w:rsidP="00307607">
            <w:pPr>
              <w:rPr>
                <w:rFonts w:cstheme="minorHAnsi"/>
                <w:i/>
                <w:sz w:val="20"/>
                <w:szCs w:val="20"/>
              </w:rPr>
            </w:pPr>
            <w:r w:rsidRPr="00485843">
              <w:rPr>
                <w:rFonts w:cstheme="minorHAnsi"/>
                <w:i/>
                <w:sz w:val="20"/>
                <w:szCs w:val="20"/>
              </w:rPr>
              <w:t>Risedronate + calcium</w:t>
            </w:r>
          </w:p>
        </w:tc>
        <w:tc>
          <w:tcPr>
            <w:tcW w:w="1317" w:type="dxa"/>
          </w:tcPr>
          <w:p w14:paraId="49666790" w14:textId="77777777" w:rsidR="00E60092" w:rsidRPr="00485843" w:rsidRDefault="00E60092" w:rsidP="00307607">
            <w:pPr>
              <w:rPr>
                <w:rFonts w:cstheme="minorHAnsi"/>
                <w:sz w:val="20"/>
                <w:szCs w:val="20"/>
              </w:rPr>
            </w:pPr>
            <w:r w:rsidRPr="00485843">
              <w:rPr>
                <w:rFonts w:cstheme="minorHAnsi"/>
                <w:sz w:val="20"/>
                <w:szCs w:val="20"/>
              </w:rPr>
              <w:t>M05BB02</w:t>
            </w:r>
          </w:p>
        </w:tc>
        <w:tc>
          <w:tcPr>
            <w:tcW w:w="3991" w:type="dxa"/>
          </w:tcPr>
          <w:p w14:paraId="789FD7BA" w14:textId="77777777" w:rsidR="00E60092" w:rsidRPr="00485843" w:rsidRDefault="00E60092" w:rsidP="00307607">
            <w:pPr>
              <w:rPr>
                <w:rFonts w:cstheme="minorHAnsi"/>
                <w:sz w:val="20"/>
                <w:szCs w:val="20"/>
              </w:rPr>
            </w:pPr>
            <w:r w:rsidRPr="00485843">
              <w:rPr>
                <w:rFonts w:cstheme="minorHAnsi"/>
                <w:sz w:val="20"/>
                <w:szCs w:val="20"/>
              </w:rPr>
              <w:t>All (no longer on the market)</w:t>
            </w:r>
          </w:p>
        </w:tc>
      </w:tr>
      <w:tr w:rsidR="00E60092" w:rsidRPr="00485843" w14:paraId="1007FB18" w14:textId="77777777" w:rsidTr="00307607">
        <w:trPr>
          <w:trHeight w:hRule="exact" w:val="401"/>
        </w:trPr>
        <w:tc>
          <w:tcPr>
            <w:tcW w:w="3571" w:type="dxa"/>
          </w:tcPr>
          <w:p w14:paraId="2686FBA6" w14:textId="77777777" w:rsidR="00E60092" w:rsidRPr="00485843" w:rsidRDefault="00E60092" w:rsidP="00307607">
            <w:pPr>
              <w:rPr>
                <w:rFonts w:cstheme="minorHAnsi"/>
                <w:i/>
                <w:sz w:val="20"/>
                <w:szCs w:val="20"/>
              </w:rPr>
            </w:pPr>
            <w:r w:rsidRPr="00485843">
              <w:rPr>
                <w:rFonts w:cstheme="minorHAnsi"/>
                <w:i/>
                <w:sz w:val="20"/>
                <w:szCs w:val="20"/>
              </w:rPr>
              <w:t>Risedronate + calcium + cholecalciferol</w:t>
            </w:r>
          </w:p>
        </w:tc>
        <w:tc>
          <w:tcPr>
            <w:tcW w:w="1317" w:type="dxa"/>
          </w:tcPr>
          <w:p w14:paraId="2370DD62" w14:textId="77777777" w:rsidR="00E60092" w:rsidRPr="00485843" w:rsidRDefault="00E60092" w:rsidP="00307607">
            <w:pPr>
              <w:rPr>
                <w:rFonts w:cstheme="minorHAnsi"/>
                <w:sz w:val="20"/>
                <w:szCs w:val="20"/>
              </w:rPr>
            </w:pPr>
            <w:r w:rsidRPr="00485843">
              <w:rPr>
                <w:rFonts w:cstheme="minorHAnsi"/>
                <w:sz w:val="20"/>
                <w:szCs w:val="20"/>
              </w:rPr>
              <w:t>M05BB04</w:t>
            </w:r>
          </w:p>
        </w:tc>
        <w:tc>
          <w:tcPr>
            <w:tcW w:w="3991" w:type="dxa"/>
          </w:tcPr>
          <w:p w14:paraId="3BE9B66B" w14:textId="77777777" w:rsidR="00E60092" w:rsidRPr="00485843" w:rsidRDefault="00E60092" w:rsidP="00307607">
            <w:pPr>
              <w:rPr>
                <w:rFonts w:cstheme="minorHAnsi"/>
                <w:sz w:val="20"/>
                <w:szCs w:val="20"/>
              </w:rPr>
            </w:pPr>
            <w:r w:rsidRPr="00485843">
              <w:rPr>
                <w:rFonts w:cstheme="minorHAnsi"/>
                <w:sz w:val="20"/>
                <w:szCs w:val="20"/>
              </w:rPr>
              <w:t>All (no longer on the market)</w:t>
            </w:r>
          </w:p>
        </w:tc>
      </w:tr>
      <w:tr w:rsidR="00E60092" w:rsidRPr="00485843" w14:paraId="7FC7049B" w14:textId="77777777" w:rsidTr="00307607">
        <w:trPr>
          <w:trHeight w:hRule="exact" w:val="260"/>
        </w:trPr>
        <w:tc>
          <w:tcPr>
            <w:tcW w:w="3571" w:type="dxa"/>
          </w:tcPr>
          <w:p w14:paraId="1D38817E" w14:textId="77777777" w:rsidR="00E60092" w:rsidRPr="00485843" w:rsidRDefault="00E60092" w:rsidP="00307607">
            <w:pPr>
              <w:rPr>
                <w:rFonts w:cstheme="minorHAnsi"/>
                <w:i/>
                <w:sz w:val="20"/>
                <w:szCs w:val="20"/>
              </w:rPr>
            </w:pPr>
            <w:r w:rsidRPr="00485843">
              <w:rPr>
                <w:rFonts w:cstheme="minorHAnsi"/>
                <w:i/>
                <w:sz w:val="20"/>
                <w:szCs w:val="20"/>
              </w:rPr>
              <w:t>Etidronate</w:t>
            </w:r>
          </w:p>
        </w:tc>
        <w:tc>
          <w:tcPr>
            <w:tcW w:w="1317" w:type="dxa"/>
          </w:tcPr>
          <w:p w14:paraId="1BCC73FA" w14:textId="77777777" w:rsidR="00E60092" w:rsidRPr="00485843" w:rsidRDefault="00E60092" w:rsidP="00307607">
            <w:pPr>
              <w:rPr>
                <w:rFonts w:cstheme="minorHAnsi"/>
                <w:sz w:val="20"/>
                <w:szCs w:val="20"/>
              </w:rPr>
            </w:pPr>
            <w:r w:rsidRPr="00485843">
              <w:rPr>
                <w:rFonts w:cstheme="minorHAnsi"/>
                <w:sz w:val="20"/>
                <w:szCs w:val="20"/>
              </w:rPr>
              <w:t>M05BA01</w:t>
            </w:r>
          </w:p>
        </w:tc>
        <w:tc>
          <w:tcPr>
            <w:tcW w:w="3991" w:type="dxa"/>
          </w:tcPr>
          <w:p w14:paraId="0D89EFF3" w14:textId="77777777" w:rsidR="00E60092" w:rsidRPr="00485843" w:rsidRDefault="00E60092" w:rsidP="00307607">
            <w:pPr>
              <w:rPr>
                <w:rFonts w:cstheme="minorHAnsi"/>
                <w:sz w:val="20"/>
                <w:szCs w:val="20"/>
              </w:rPr>
            </w:pPr>
            <w:r w:rsidRPr="00485843">
              <w:rPr>
                <w:rFonts w:cstheme="minorHAnsi"/>
                <w:sz w:val="20"/>
                <w:szCs w:val="20"/>
              </w:rPr>
              <w:t>All (no longer on the market)</w:t>
            </w:r>
          </w:p>
        </w:tc>
      </w:tr>
      <w:tr w:rsidR="00E60092" w:rsidRPr="00485843" w14:paraId="5801DDF0" w14:textId="77777777" w:rsidTr="00307607">
        <w:trPr>
          <w:trHeight w:hRule="exact" w:val="260"/>
        </w:trPr>
        <w:tc>
          <w:tcPr>
            <w:tcW w:w="3571" w:type="dxa"/>
          </w:tcPr>
          <w:p w14:paraId="1108AB84" w14:textId="77777777" w:rsidR="00E60092" w:rsidRPr="00485843" w:rsidRDefault="00E60092" w:rsidP="00307607">
            <w:pPr>
              <w:rPr>
                <w:rFonts w:cstheme="minorHAnsi"/>
                <w:i/>
                <w:sz w:val="20"/>
                <w:szCs w:val="20"/>
              </w:rPr>
            </w:pPr>
            <w:r w:rsidRPr="00485843">
              <w:rPr>
                <w:rFonts w:cstheme="minorHAnsi"/>
                <w:i/>
                <w:sz w:val="20"/>
                <w:szCs w:val="20"/>
              </w:rPr>
              <w:t>Etidronate + calcium</w:t>
            </w:r>
          </w:p>
        </w:tc>
        <w:tc>
          <w:tcPr>
            <w:tcW w:w="1317" w:type="dxa"/>
          </w:tcPr>
          <w:p w14:paraId="14A8AE83" w14:textId="77777777" w:rsidR="00E60092" w:rsidRPr="00485843" w:rsidRDefault="00E60092" w:rsidP="00307607">
            <w:pPr>
              <w:rPr>
                <w:rFonts w:cstheme="minorHAnsi"/>
                <w:sz w:val="20"/>
                <w:szCs w:val="20"/>
              </w:rPr>
            </w:pPr>
            <w:r w:rsidRPr="00485843">
              <w:rPr>
                <w:rFonts w:cstheme="minorHAnsi"/>
                <w:sz w:val="20"/>
                <w:szCs w:val="20"/>
              </w:rPr>
              <w:t>M05BB01</w:t>
            </w:r>
          </w:p>
        </w:tc>
        <w:tc>
          <w:tcPr>
            <w:tcW w:w="3991" w:type="dxa"/>
          </w:tcPr>
          <w:p w14:paraId="263B9CFA" w14:textId="77777777" w:rsidR="00E60092" w:rsidRPr="00485843" w:rsidRDefault="00E60092" w:rsidP="00307607">
            <w:pPr>
              <w:rPr>
                <w:rFonts w:cstheme="minorHAnsi"/>
                <w:sz w:val="20"/>
                <w:szCs w:val="20"/>
              </w:rPr>
            </w:pPr>
            <w:r w:rsidRPr="00485843">
              <w:rPr>
                <w:rFonts w:cstheme="minorHAnsi"/>
                <w:sz w:val="20"/>
                <w:szCs w:val="20"/>
              </w:rPr>
              <w:t>All (no longer on the market)</w:t>
            </w:r>
          </w:p>
        </w:tc>
      </w:tr>
      <w:tr w:rsidR="00E60092" w:rsidRPr="00485843" w14:paraId="6AA2A661" w14:textId="77777777" w:rsidTr="00307607">
        <w:trPr>
          <w:trHeight w:hRule="exact" w:val="260"/>
        </w:trPr>
        <w:tc>
          <w:tcPr>
            <w:tcW w:w="3571" w:type="dxa"/>
          </w:tcPr>
          <w:p w14:paraId="5AAC2617" w14:textId="77777777" w:rsidR="00E60092" w:rsidRPr="00485843" w:rsidRDefault="00E60092" w:rsidP="00307607">
            <w:pPr>
              <w:rPr>
                <w:rFonts w:cstheme="minorHAnsi"/>
                <w:i/>
                <w:sz w:val="20"/>
                <w:szCs w:val="20"/>
              </w:rPr>
            </w:pPr>
            <w:r w:rsidRPr="00485843">
              <w:rPr>
                <w:rFonts w:cstheme="minorHAnsi"/>
                <w:i/>
                <w:sz w:val="20"/>
                <w:szCs w:val="20"/>
              </w:rPr>
              <w:t>Zoledronate</w:t>
            </w:r>
          </w:p>
        </w:tc>
        <w:tc>
          <w:tcPr>
            <w:tcW w:w="1317" w:type="dxa"/>
          </w:tcPr>
          <w:p w14:paraId="193E1B65" w14:textId="77777777" w:rsidR="00E60092" w:rsidRPr="00485843" w:rsidRDefault="00E60092" w:rsidP="00307607">
            <w:pPr>
              <w:rPr>
                <w:rFonts w:cstheme="minorHAnsi"/>
                <w:sz w:val="20"/>
                <w:szCs w:val="20"/>
              </w:rPr>
            </w:pPr>
            <w:r w:rsidRPr="00485843">
              <w:rPr>
                <w:rFonts w:cstheme="minorHAnsi"/>
                <w:sz w:val="20"/>
                <w:szCs w:val="20"/>
              </w:rPr>
              <w:t>M05BA08</w:t>
            </w:r>
          </w:p>
        </w:tc>
        <w:tc>
          <w:tcPr>
            <w:tcW w:w="3991" w:type="dxa"/>
          </w:tcPr>
          <w:p w14:paraId="7EADBFC3" w14:textId="77777777" w:rsidR="00E60092" w:rsidRPr="00485843" w:rsidRDefault="00E60092" w:rsidP="00307607">
            <w:pPr>
              <w:rPr>
                <w:rFonts w:cstheme="minorHAnsi"/>
                <w:sz w:val="20"/>
                <w:szCs w:val="20"/>
              </w:rPr>
            </w:pPr>
            <w:r w:rsidRPr="00485843">
              <w:rPr>
                <w:rFonts w:cstheme="minorHAnsi"/>
                <w:sz w:val="20"/>
                <w:szCs w:val="20"/>
              </w:rPr>
              <w:t>Aclasta only (prescriptions only)</w:t>
            </w:r>
          </w:p>
        </w:tc>
      </w:tr>
      <w:tr w:rsidR="00E60092" w:rsidRPr="00485843" w14:paraId="40BE89CE" w14:textId="77777777" w:rsidTr="00307607">
        <w:trPr>
          <w:trHeight w:hRule="exact" w:val="260"/>
        </w:trPr>
        <w:tc>
          <w:tcPr>
            <w:tcW w:w="3571" w:type="dxa"/>
          </w:tcPr>
          <w:p w14:paraId="7CD5D1E4" w14:textId="77777777" w:rsidR="00E60092" w:rsidRPr="00485843" w:rsidRDefault="00E60092" w:rsidP="00307607">
            <w:pPr>
              <w:rPr>
                <w:rFonts w:cstheme="minorHAnsi"/>
                <w:i/>
                <w:sz w:val="20"/>
                <w:szCs w:val="20"/>
              </w:rPr>
            </w:pPr>
            <w:r w:rsidRPr="00485843">
              <w:rPr>
                <w:rFonts w:cstheme="minorHAnsi"/>
                <w:i/>
                <w:sz w:val="20"/>
                <w:szCs w:val="20"/>
              </w:rPr>
              <w:t>Denosumab</w:t>
            </w:r>
          </w:p>
        </w:tc>
        <w:tc>
          <w:tcPr>
            <w:tcW w:w="1317" w:type="dxa"/>
          </w:tcPr>
          <w:p w14:paraId="31E2254B" w14:textId="77777777" w:rsidR="00E60092" w:rsidRPr="00485843" w:rsidRDefault="00E60092" w:rsidP="00307607">
            <w:pPr>
              <w:rPr>
                <w:rFonts w:cstheme="minorHAnsi"/>
                <w:sz w:val="20"/>
                <w:szCs w:val="20"/>
              </w:rPr>
            </w:pPr>
            <w:r w:rsidRPr="00485843">
              <w:rPr>
                <w:rFonts w:cstheme="minorHAnsi"/>
                <w:sz w:val="20"/>
                <w:szCs w:val="20"/>
              </w:rPr>
              <w:t>M05BX04</w:t>
            </w:r>
          </w:p>
        </w:tc>
        <w:tc>
          <w:tcPr>
            <w:tcW w:w="3991" w:type="dxa"/>
          </w:tcPr>
          <w:p w14:paraId="4BBD85B0" w14:textId="77777777" w:rsidR="00E60092" w:rsidRPr="00485843" w:rsidRDefault="00E60092" w:rsidP="00307607">
            <w:pPr>
              <w:rPr>
                <w:rFonts w:cstheme="minorHAnsi"/>
                <w:sz w:val="20"/>
                <w:szCs w:val="20"/>
              </w:rPr>
            </w:pPr>
            <w:r w:rsidRPr="00485843">
              <w:rPr>
                <w:rFonts w:cstheme="minorHAnsi"/>
                <w:sz w:val="20"/>
                <w:szCs w:val="20"/>
              </w:rPr>
              <w:t>Prolia only</w:t>
            </w:r>
          </w:p>
        </w:tc>
      </w:tr>
      <w:tr w:rsidR="00E60092" w:rsidRPr="00485843" w14:paraId="33EEBC5E" w14:textId="77777777" w:rsidTr="00307607">
        <w:trPr>
          <w:trHeight w:hRule="exact" w:val="260"/>
        </w:trPr>
        <w:tc>
          <w:tcPr>
            <w:tcW w:w="3571" w:type="dxa"/>
          </w:tcPr>
          <w:p w14:paraId="68B967A5" w14:textId="77777777" w:rsidR="00E60092" w:rsidRPr="00485843" w:rsidRDefault="00E60092" w:rsidP="00307607">
            <w:pPr>
              <w:rPr>
                <w:rFonts w:cstheme="minorHAnsi"/>
                <w:i/>
                <w:sz w:val="20"/>
                <w:szCs w:val="20"/>
              </w:rPr>
            </w:pPr>
            <w:r w:rsidRPr="00485843">
              <w:rPr>
                <w:rFonts w:cstheme="minorHAnsi"/>
                <w:i/>
                <w:sz w:val="20"/>
                <w:szCs w:val="20"/>
              </w:rPr>
              <w:t>Strontium Ranelate</w:t>
            </w:r>
          </w:p>
        </w:tc>
        <w:tc>
          <w:tcPr>
            <w:tcW w:w="1317" w:type="dxa"/>
          </w:tcPr>
          <w:p w14:paraId="2BCA0D8B" w14:textId="77777777" w:rsidR="00E60092" w:rsidRPr="00485843" w:rsidRDefault="00E60092" w:rsidP="00307607">
            <w:pPr>
              <w:rPr>
                <w:rFonts w:cstheme="minorHAnsi"/>
                <w:sz w:val="20"/>
                <w:szCs w:val="20"/>
              </w:rPr>
            </w:pPr>
            <w:r w:rsidRPr="00485843">
              <w:rPr>
                <w:rFonts w:cstheme="minorHAnsi"/>
                <w:sz w:val="20"/>
                <w:szCs w:val="20"/>
              </w:rPr>
              <w:t>M05BX03</w:t>
            </w:r>
          </w:p>
        </w:tc>
        <w:tc>
          <w:tcPr>
            <w:tcW w:w="3991" w:type="dxa"/>
          </w:tcPr>
          <w:p w14:paraId="017656DB" w14:textId="77777777" w:rsidR="00E60092" w:rsidRPr="00485843" w:rsidRDefault="00E60092" w:rsidP="00307607">
            <w:pPr>
              <w:rPr>
                <w:rFonts w:cstheme="minorHAnsi"/>
                <w:sz w:val="20"/>
                <w:szCs w:val="20"/>
              </w:rPr>
            </w:pPr>
            <w:r w:rsidRPr="00485843">
              <w:rPr>
                <w:rFonts w:cstheme="minorHAnsi"/>
                <w:sz w:val="20"/>
                <w:szCs w:val="20"/>
              </w:rPr>
              <w:t>All (i.e. Protelos)</w:t>
            </w:r>
          </w:p>
        </w:tc>
      </w:tr>
      <w:tr w:rsidR="00E60092" w:rsidRPr="00485843" w14:paraId="25A6567D" w14:textId="77777777" w:rsidTr="00307607">
        <w:trPr>
          <w:trHeight w:hRule="exact" w:val="260"/>
        </w:trPr>
        <w:tc>
          <w:tcPr>
            <w:tcW w:w="3571" w:type="dxa"/>
          </w:tcPr>
          <w:p w14:paraId="68BD2D73" w14:textId="77777777" w:rsidR="00E60092" w:rsidRPr="00485843" w:rsidRDefault="00E60092" w:rsidP="00307607">
            <w:pPr>
              <w:rPr>
                <w:rFonts w:cstheme="minorHAnsi"/>
                <w:i/>
                <w:sz w:val="20"/>
                <w:szCs w:val="20"/>
              </w:rPr>
            </w:pPr>
            <w:r w:rsidRPr="00485843">
              <w:rPr>
                <w:rFonts w:cstheme="minorHAnsi"/>
                <w:i/>
                <w:sz w:val="20"/>
                <w:szCs w:val="20"/>
              </w:rPr>
              <w:t>Raloxifene</w:t>
            </w:r>
          </w:p>
        </w:tc>
        <w:tc>
          <w:tcPr>
            <w:tcW w:w="1317" w:type="dxa"/>
          </w:tcPr>
          <w:p w14:paraId="3C858F2C" w14:textId="77777777" w:rsidR="00E60092" w:rsidRPr="00485843" w:rsidRDefault="00E60092" w:rsidP="00307607">
            <w:pPr>
              <w:rPr>
                <w:rFonts w:cstheme="minorHAnsi"/>
                <w:sz w:val="20"/>
                <w:szCs w:val="20"/>
              </w:rPr>
            </w:pPr>
            <w:r w:rsidRPr="00485843">
              <w:rPr>
                <w:rFonts w:cstheme="minorHAnsi"/>
                <w:sz w:val="20"/>
                <w:szCs w:val="20"/>
              </w:rPr>
              <w:t>G03XC01</w:t>
            </w:r>
          </w:p>
        </w:tc>
        <w:tc>
          <w:tcPr>
            <w:tcW w:w="3991" w:type="dxa"/>
          </w:tcPr>
          <w:p w14:paraId="6AD26CD7" w14:textId="77777777" w:rsidR="00E60092" w:rsidRPr="00485843" w:rsidRDefault="00E60092" w:rsidP="00307607">
            <w:pPr>
              <w:rPr>
                <w:rFonts w:cstheme="minorHAnsi"/>
                <w:sz w:val="20"/>
                <w:szCs w:val="20"/>
              </w:rPr>
            </w:pPr>
            <w:r w:rsidRPr="00485843">
              <w:rPr>
                <w:rFonts w:cstheme="minorHAnsi"/>
                <w:sz w:val="20"/>
                <w:szCs w:val="20"/>
              </w:rPr>
              <w:t>All</w:t>
            </w:r>
          </w:p>
        </w:tc>
      </w:tr>
      <w:tr w:rsidR="00E60092" w:rsidRPr="00485843" w14:paraId="24A2878A" w14:textId="77777777" w:rsidTr="00307607">
        <w:trPr>
          <w:trHeight w:hRule="exact" w:val="260"/>
        </w:trPr>
        <w:tc>
          <w:tcPr>
            <w:tcW w:w="3571" w:type="dxa"/>
          </w:tcPr>
          <w:p w14:paraId="7950BFEA" w14:textId="77777777" w:rsidR="00E60092" w:rsidRPr="00485843" w:rsidRDefault="00E60092" w:rsidP="00307607">
            <w:pPr>
              <w:rPr>
                <w:rFonts w:cstheme="minorHAnsi"/>
                <w:i/>
                <w:sz w:val="20"/>
                <w:szCs w:val="20"/>
              </w:rPr>
            </w:pPr>
            <w:r w:rsidRPr="00485843">
              <w:rPr>
                <w:rFonts w:cstheme="minorHAnsi"/>
                <w:i/>
                <w:sz w:val="20"/>
                <w:szCs w:val="20"/>
              </w:rPr>
              <w:t>Teriparatide</w:t>
            </w:r>
          </w:p>
        </w:tc>
        <w:tc>
          <w:tcPr>
            <w:tcW w:w="1317" w:type="dxa"/>
          </w:tcPr>
          <w:p w14:paraId="29DF714A" w14:textId="77777777" w:rsidR="00E60092" w:rsidRPr="00485843" w:rsidRDefault="00E60092" w:rsidP="00307607">
            <w:pPr>
              <w:rPr>
                <w:rFonts w:cstheme="minorHAnsi"/>
                <w:sz w:val="20"/>
                <w:szCs w:val="20"/>
              </w:rPr>
            </w:pPr>
            <w:r w:rsidRPr="00485843">
              <w:rPr>
                <w:rFonts w:cstheme="minorHAnsi"/>
                <w:sz w:val="20"/>
                <w:szCs w:val="20"/>
              </w:rPr>
              <w:t>H05AA02</w:t>
            </w:r>
          </w:p>
        </w:tc>
        <w:tc>
          <w:tcPr>
            <w:tcW w:w="3991" w:type="dxa"/>
          </w:tcPr>
          <w:p w14:paraId="7C09F254" w14:textId="77777777" w:rsidR="00E60092" w:rsidRPr="00485843" w:rsidRDefault="00E60092" w:rsidP="00307607">
            <w:pPr>
              <w:rPr>
                <w:rFonts w:cstheme="minorHAnsi"/>
                <w:sz w:val="20"/>
                <w:szCs w:val="20"/>
              </w:rPr>
            </w:pPr>
            <w:r w:rsidRPr="00485843">
              <w:rPr>
                <w:rFonts w:cstheme="minorHAnsi"/>
                <w:sz w:val="20"/>
                <w:szCs w:val="20"/>
              </w:rPr>
              <w:t>All (i.e. Forsteo)</w:t>
            </w:r>
          </w:p>
        </w:tc>
      </w:tr>
    </w:tbl>
    <w:p w14:paraId="0A3678E7" w14:textId="77777777" w:rsidR="00E60092" w:rsidRPr="00485843" w:rsidRDefault="00E60092" w:rsidP="00E60092"/>
    <w:p w14:paraId="4422BAFE" w14:textId="77777777" w:rsidR="00E60092" w:rsidRDefault="00E60092" w:rsidP="00485843">
      <w:pPr>
        <w:keepNext/>
        <w:keepLines/>
        <w:spacing w:before="240" w:after="240" w:line="360" w:lineRule="auto"/>
        <w:ind w:right="-720"/>
        <w:outlineLvl w:val="2"/>
        <w:rPr>
          <w:rFonts w:eastAsiaTheme="majorEastAsia" w:cstheme="minorHAnsi"/>
          <w:b/>
          <w:bCs/>
          <w:sz w:val="20"/>
          <w:szCs w:val="20"/>
        </w:rPr>
      </w:pPr>
    </w:p>
    <w:p w14:paraId="0C1B6236" w14:textId="6D507EF0" w:rsidR="00485843" w:rsidRPr="00485843" w:rsidRDefault="00485843" w:rsidP="00485843">
      <w:pPr>
        <w:keepNext/>
        <w:keepLines/>
        <w:spacing w:before="240" w:after="240" w:line="360" w:lineRule="auto"/>
        <w:ind w:right="-720"/>
        <w:outlineLvl w:val="2"/>
        <w:rPr>
          <w:rFonts w:eastAsiaTheme="majorEastAsia" w:cstheme="minorHAnsi"/>
          <w:b/>
          <w:bCs/>
          <w:sz w:val="20"/>
          <w:szCs w:val="20"/>
        </w:rPr>
      </w:pPr>
      <w:r w:rsidRPr="00485843">
        <w:rPr>
          <w:rFonts w:eastAsiaTheme="majorEastAsia" w:cstheme="minorHAnsi"/>
          <w:b/>
          <w:bCs/>
          <w:sz w:val="20"/>
          <w:szCs w:val="20"/>
        </w:rPr>
        <w:t>Results</w:t>
      </w:r>
      <w:bookmarkEnd w:id="286"/>
    </w:p>
    <w:p w14:paraId="119359EF" w14:textId="790A4659" w:rsidR="00485843" w:rsidRPr="00485843" w:rsidRDefault="00485843" w:rsidP="00485843">
      <w:pPr>
        <w:spacing w:line="360" w:lineRule="auto"/>
        <w:ind w:right="57"/>
        <w:jc w:val="both"/>
        <w:rPr>
          <w:rFonts w:cstheme="minorHAnsi"/>
          <w:sz w:val="20"/>
        </w:rPr>
      </w:pPr>
      <w:r w:rsidRPr="00485843">
        <w:rPr>
          <w:rFonts w:cstheme="minorHAnsi"/>
          <w:sz w:val="20"/>
        </w:rPr>
        <w:t xml:space="preserve">At the time of fracture, a majority of women (75-88%) and men (95-98%) were treatment naïve. </w:t>
      </w:r>
      <w:r w:rsidR="00465361" w:rsidRPr="00465361">
        <w:rPr>
          <w:rFonts w:cstheme="minorHAnsi"/>
          <w:sz w:val="20"/>
        </w:rPr>
        <w:t xml:space="preserve">Fig. A 29 and Fig. A 30 </w:t>
      </w:r>
      <w:r w:rsidRPr="00485843">
        <w:rPr>
          <w:rFonts w:cstheme="minorHAnsi"/>
          <w:sz w:val="20"/>
        </w:rPr>
        <w:t xml:space="preserve">show the treatment gap following fracture by treatment experience in women and men, respectively. The treatment gap in treatment naïve women within a year following a hip, a MOF or any osteoporotic fracture was around 90%. The treatment gap following a vertebral fracture was 74%. A similar pattern was observed in the male population although treatment gaps were in general higher. Treatment gap in treatment naïve men following a hip, MOF or any osteoporotic fracture was around 95%. The corresponding treatment gap following vertebral fracture was 89%. </w:t>
      </w:r>
      <w:r w:rsidR="00465361" w:rsidRPr="00465361">
        <w:rPr>
          <w:rFonts w:cstheme="minorHAnsi"/>
          <w:sz w:val="20"/>
        </w:rPr>
        <w:t xml:space="preserve">Fig. A 31 </w:t>
      </w:r>
      <w:r w:rsidRPr="00485843">
        <w:rPr>
          <w:rFonts w:cstheme="minorHAnsi"/>
          <w:sz w:val="20"/>
        </w:rPr>
        <w:t xml:space="preserve">shows the treatment gap following fracture independent of treatment history. In women, the treatment gap was around 84% within one year following fracture with the exception of vertebral fractures (67%). A similar pattern was observed in the male population. Complete results can be </w:t>
      </w:r>
      <w:r w:rsidRPr="002A459D">
        <w:rPr>
          <w:rFonts w:cstheme="minorHAnsi"/>
          <w:sz w:val="20"/>
        </w:rPr>
        <w:t>found in</w:t>
      </w:r>
      <w:r w:rsidR="00122F57">
        <w:rPr>
          <w:rFonts w:cstheme="minorHAnsi"/>
          <w:sz w:val="20"/>
        </w:rPr>
        <w:t xml:space="preserve"> </w:t>
      </w:r>
      <w:r w:rsidR="00122F57" w:rsidRPr="00122F57">
        <w:rPr>
          <w:rFonts w:cstheme="minorHAnsi"/>
          <w:sz w:val="20"/>
        </w:rPr>
        <w:t>Table A 30</w:t>
      </w:r>
      <w:r w:rsidRPr="002A459D">
        <w:rPr>
          <w:rFonts w:cstheme="minorHAnsi"/>
          <w:sz w:val="20"/>
        </w:rPr>
        <w:t>.</w:t>
      </w:r>
    </w:p>
    <w:p w14:paraId="5CEDCEA9"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 </w:t>
      </w:r>
    </w:p>
    <w:p w14:paraId="2A1E0303" w14:textId="77777777" w:rsidR="00485843" w:rsidRPr="00485843" w:rsidRDefault="00485843" w:rsidP="00485843">
      <w:pPr>
        <w:rPr>
          <w:rFonts w:cstheme="minorHAnsi"/>
        </w:rPr>
      </w:pPr>
      <w:r w:rsidRPr="00485843">
        <w:rPr>
          <w:rFonts w:cstheme="minorHAnsi"/>
          <w:b/>
          <w:noProof/>
          <w:sz w:val="20"/>
        </w:rPr>
        <w:drawing>
          <wp:anchor distT="0" distB="0" distL="114300" distR="114300" simplePos="0" relativeHeight="251922432" behindDoc="0" locked="0" layoutInCell="1" allowOverlap="1" wp14:anchorId="06424CDE" wp14:editId="388BA535">
            <wp:simplePos x="0" y="0"/>
            <wp:positionH relativeFrom="column">
              <wp:posOffset>498475</wp:posOffset>
            </wp:positionH>
            <wp:positionV relativeFrom="paragraph">
              <wp:posOffset>329565</wp:posOffset>
            </wp:positionV>
            <wp:extent cx="3681095" cy="257937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12010" t="9674" r="15468"/>
                    <a:stretch/>
                  </pic:blipFill>
                  <pic:spPr bwMode="auto">
                    <a:xfrm>
                      <a:off x="0" y="0"/>
                      <a:ext cx="3681095" cy="2579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6646DB" w14:textId="77777777" w:rsidR="00485843" w:rsidRPr="00485843" w:rsidRDefault="00485843" w:rsidP="00485843">
      <w:pPr>
        <w:ind w:firstLine="720"/>
        <w:rPr>
          <w:rFonts w:cstheme="minorHAnsi"/>
          <w:b/>
          <w:iCs/>
          <w:sz w:val="20"/>
          <w:szCs w:val="18"/>
        </w:rPr>
      </w:pPr>
      <w:bookmarkStart w:id="287" w:name="_Ref21359316"/>
      <w:bookmarkStart w:id="288" w:name="_Ref511054217"/>
    </w:p>
    <w:p w14:paraId="5AB9254F" w14:textId="6A873933" w:rsidR="00485843" w:rsidRPr="00485843" w:rsidRDefault="00B816E3" w:rsidP="00485843">
      <w:pPr>
        <w:ind w:firstLine="720"/>
        <w:rPr>
          <w:rFonts w:cstheme="minorHAnsi"/>
          <w:iCs/>
          <w:sz w:val="20"/>
          <w:szCs w:val="20"/>
        </w:rPr>
      </w:pPr>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29</w:t>
      </w:r>
      <w:r w:rsidR="00485843" w:rsidRPr="00485843">
        <w:rPr>
          <w:rFonts w:cstheme="minorHAnsi"/>
          <w:b/>
          <w:iCs/>
          <w:sz w:val="20"/>
          <w:szCs w:val="18"/>
        </w:rPr>
        <w:fldChar w:fldCharType="end"/>
      </w:r>
      <w:bookmarkEnd w:id="287"/>
      <w:r w:rsidR="00485843" w:rsidRPr="00485843">
        <w:rPr>
          <w:rFonts w:cstheme="minorHAnsi"/>
          <w:iCs/>
          <w:sz w:val="20"/>
          <w:szCs w:val="20"/>
        </w:rPr>
        <w:t xml:space="preserve"> Treatment gap in women within one year from fracture in Sweden, by fracture site and treatment history</w:t>
      </w:r>
      <w:bookmarkStart w:id="289" w:name="_Ref511054220"/>
      <w:bookmarkEnd w:id="288"/>
    </w:p>
    <w:p w14:paraId="0BD93B2B" w14:textId="77777777" w:rsidR="00485843" w:rsidRPr="00485843" w:rsidRDefault="00485843" w:rsidP="00485843"/>
    <w:p w14:paraId="27BF9094" w14:textId="77777777" w:rsidR="00485843" w:rsidRPr="00485843" w:rsidRDefault="00485843" w:rsidP="00485843">
      <w:r w:rsidRPr="00485843">
        <w:rPr>
          <w:rFonts w:cstheme="minorHAnsi"/>
          <w:noProof/>
        </w:rPr>
        <w:drawing>
          <wp:anchor distT="0" distB="0" distL="114300" distR="114300" simplePos="0" relativeHeight="251923456" behindDoc="0" locked="0" layoutInCell="1" allowOverlap="1" wp14:anchorId="604DC3CF" wp14:editId="225DC912">
            <wp:simplePos x="0" y="0"/>
            <wp:positionH relativeFrom="column">
              <wp:posOffset>769620</wp:posOffset>
            </wp:positionH>
            <wp:positionV relativeFrom="paragraph">
              <wp:posOffset>302895</wp:posOffset>
            </wp:positionV>
            <wp:extent cx="3648075" cy="2679065"/>
            <wp:effectExtent l="0" t="0" r="9525" b="6985"/>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15481" t="6171" r="12648"/>
                    <a:stretch/>
                  </pic:blipFill>
                  <pic:spPr bwMode="auto">
                    <a:xfrm>
                      <a:off x="0" y="0"/>
                      <a:ext cx="3648075" cy="267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1A3AD4" w14:textId="77777777" w:rsidR="00485843" w:rsidRPr="00485843" w:rsidRDefault="00485843" w:rsidP="00485843">
      <w:pPr>
        <w:keepNext/>
        <w:rPr>
          <w:rFonts w:cstheme="minorHAnsi"/>
          <w:iCs/>
          <w:szCs w:val="18"/>
        </w:rPr>
      </w:pPr>
    </w:p>
    <w:p w14:paraId="384FD8A4" w14:textId="7D87030C" w:rsidR="00485843" w:rsidRPr="00485843" w:rsidRDefault="00B816E3" w:rsidP="000C2E5E">
      <w:pPr>
        <w:ind w:left="1134"/>
        <w:rPr>
          <w:rFonts w:cstheme="minorHAnsi"/>
          <w:b/>
          <w:iCs/>
          <w:noProof/>
          <w:sz w:val="20"/>
          <w:szCs w:val="18"/>
        </w:rPr>
      </w:pPr>
      <w:bookmarkStart w:id="290" w:name="_Ref21359322"/>
      <w:bookmarkStart w:id="291" w:name="_Ref20392584"/>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30</w:t>
      </w:r>
      <w:r w:rsidR="00485843" w:rsidRPr="00485843">
        <w:rPr>
          <w:rFonts w:cstheme="minorHAnsi"/>
          <w:b/>
          <w:iCs/>
          <w:sz w:val="20"/>
          <w:szCs w:val="18"/>
        </w:rPr>
        <w:fldChar w:fldCharType="end"/>
      </w:r>
      <w:bookmarkEnd w:id="290"/>
      <w:r w:rsidR="00485843" w:rsidRPr="00485843">
        <w:rPr>
          <w:rFonts w:cstheme="minorHAnsi"/>
          <w:iCs/>
          <w:sz w:val="20"/>
          <w:szCs w:val="20"/>
        </w:rPr>
        <w:t xml:space="preserve"> Treatment gap in men within one year from fracture in Sweden, by fracture site and treatment history</w:t>
      </w:r>
      <w:bookmarkEnd w:id="289"/>
      <w:bookmarkEnd w:id="291"/>
    </w:p>
    <w:p w14:paraId="6A36EEB5" w14:textId="77777777" w:rsidR="00485843" w:rsidRPr="00485843" w:rsidRDefault="00485843" w:rsidP="00485843"/>
    <w:p w14:paraId="58707B81" w14:textId="77777777" w:rsidR="00485843" w:rsidRPr="00485843" w:rsidRDefault="00485843" w:rsidP="00485843"/>
    <w:p w14:paraId="6E3EF753" w14:textId="77777777" w:rsidR="00485843" w:rsidRPr="00485843" w:rsidRDefault="00485843" w:rsidP="00485843"/>
    <w:p w14:paraId="00A327D6" w14:textId="77777777" w:rsidR="00485843" w:rsidRPr="00485843" w:rsidRDefault="00485843" w:rsidP="00485843"/>
    <w:p w14:paraId="0E3BF9D0" w14:textId="77777777" w:rsidR="00485843" w:rsidRPr="00485843" w:rsidRDefault="00485843" w:rsidP="00485843"/>
    <w:p w14:paraId="2DEB5577" w14:textId="77777777" w:rsidR="00485843" w:rsidRPr="00485843" w:rsidRDefault="00485843" w:rsidP="00485843"/>
    <w:p w14:paraId="383A7E5A" w14:textId="77777777" w:rsidR="00485843" w:rsidRPr="00485843" w:rsidRDefault="00485843" w:rsidP="00485843">
      <w:pPr>
        <w:ind w:left="720"/>
        <w:rPr>
          <w:rFonts w:cstheme="minorHAnsi"/>
          <w:b/>
          <w:iCs/>
          <w:sz w:val="20"/>
          <w:szCs w:val="18"/>
        </w:rPr>
      </w:pPr>
      <w:bookmarkStart w:id="292" w:name="_Ref21359329"/>
      <w:bookmarkStart w:id="293" w:name="_Ref20392596"/>
    </w:p>
    <w:p w14:paraId="370E02CC" w14:textId="77777777" w:rsidR="00485843" w:rsidRPr="00485843" w:rsidRDefault="00485843" w:rsidP="00485843">
      <w:pPr>
        <w:ind w:left="720"/>
        <w:rPr>
          <w:rFonts w:cstheme="minorHAnsi"/>
          <w:b/>
          <w:iCs/>
          <w:sz w:val="20"/>
          <w:szCs w:val="18"/>
        </w:rPr>
      </w:pPr>
    </w:p>
    <w:p w14:paraId="2F8E21D4" w14:textId="77777777" w:rsidR="00485843" w:rsidRPr="00485843" w:rsidRDefault="00485843" w:rsidP="00485843">
      <w:pPr>
        <w:ind w:left="720"/>
        <w:rPr>
          <w:rFonts w:cstheme="minorHAnsi"/>
          <w:b/>
          <w:iCs/>
          <w:sz w:val="20"/>
          <w:szCs w:val="18"/>
        </w:rPr>
      </w:pPr>
    </w:p>
    <w:p w14:paraId="7AB4940F" w14:textId="77777777" w:rsidR="00485843" w:rsidRPr="00485843" w:rsidRDefault="00485843" w:rsidP="00485843">
      <w:pPr>
        <w:ind w:left="720"/>
        <w:rPr>
          <w:rFonts w:cstheme="minorHAnsi"/>
          <w:b/>
          <w:iCs/>
          <w:sz w:val="20"/>
          <w:szCs w:val="18"/>
        </w:rPr>
      </w:pPr>
    </w:p>
    <w:p w14:paraId="7CA0FFAD" w14:textId="77777777" w:rsidR="00485843" w:rsidRPr="00485843" w:rsidRDefault="00485843" w:rsidP="00485843">
      <w:pPr>
        <w:ind w:left="720"/>
        <w:rPr>
          <w:rFonts w:cstheme="minorHAnsi"/>
          <w:b/>
          <w:iCs/>
          <w:sz w:val="20"/>
          <w:szCs w:val="18"/>
        </w:rPr>
      </w:pPr>
    </w:p>
    <w:p w14:paraId="477D9658" w14:textId="77777777" w:rsidR="00485843" w:rsidRPr="00485843" w:rsidRDefault="00485843" w:rsidP="00485843">
      <w:pPr>
        <w:ind w:left="720"/>
        <w:rPr>
          <w:rFonts w:cstheme="minorHAnsi"/>
          <w:b/>
          <w:iCs/>
          <w:sz w:val="20"/>
          <w:szCs w:val="18"/>
        </w:rPr>
      </w:pPr>
      <w:r w:rsidRPr="00485843">
        <w:rPr>
          <w:rFonts w:ascii="Corbel" w:hAnsi="Corbel"/>
          <w:iCs/>
          <w:noProof/>
          <w:szCs w:val="18"/>
        </w:rPr>
        <w:drawing>
          <wp:anchor distT="0" distB="0" distL="114300" distR="114300" simplePos="0" relativeHeight="251924480" behindDoc="0" locked="0" layoutInCell="1" allowOverlap="1" wp14:anchorId="02F78E76" wp14:editId="6E20ECF4">
            <wp:simplePos x="0" y="0"/>
            <wp:positionH relativeFrom="margin">
              <wp:posOffset>459105</wp:posOffset>
            </wp:positionH>
            <wp:positionV relativeFrom="paragraph">
              <wp:posOffset>0</wp:posOffset>
            </wp:positionV>
            <wp:extent cx="3681095" cy="2452370"/>
            <wp:effectExtent l="0" t="0" r="0" b="508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15574" t="4336" r="11903" b="9773"/>
                    <a:stretch/>
                  </pic:blipFill>
                  <pic:spPr bwMode="auto">
                    <a:xfrm>
                      <a:off x="0" y="0"/>
                      <a:ext cx="3681095" cy="2452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FD899B" w14:textId="1C3C2EE4" w:rsidR="00485843" w:rsidRPr="00485843" w:rsidRDefault="00B816E3" w:rsidP="00485843">
      <w:pPr>
        <w:ind w:left="720"/>
        <w:rPr>
          <w:rFonts w:cstheme="minorHAnsi"/>
          <w:iCs/>
          <w:sz w:val="20"/>
          <w:szCs w:val="20"/>
        </w:rPr>
      </w:pPr>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31</w:t>
      </w:r>
      <w:r w:rsidR="00485843" w:rsidRPr="00485843">
        <w:rPr>
          <w:rFonts w:cstheme="minorHAnsi"/>
          <w:b/>
          <w:iCs/>
          <w:sz w:val="20"/>
          <w:szCs w:val="18"/>
        </w:rPr>
        <w:fldChar w:fldCharType="end"/>
      </w:r>
      <w:bookmarkEnd w:id="292"/>
      <w:r w:rsidR="00485843" w:rsidRPr="00485843">
        <w:rPr>
          <w:rFonts w:cstheme="minorHAnsi"/>
          <w:iCs/>
          <w:sz w:val="20"/>
          <w:szCs w:val="20"/>
        </w:rPr>
        <w:t xml:space="preserve"> Treatment gap (independent of treatment history) within one year from fracture in Sweden, by fracture site and gender</w:t>
      </w:r>
      <w:bookmarkEnd w:id="293"/>
    </w:p>
    <w:p w14:paraId="1494DEC5" w14:textId="77777777" w:rsidR="00485843" w:rsidRPr="00485843" w:rsidRDefault="00485843" w:rsidP="00485843"/>
    <w:p w14:paraId="2E32EEC7" w14:textId="0467BAAC" w:rsidR="00485843" w:rsidRPr="00485843" w:rsidRDefault="009962D5" w:rsidP="00485843">
      <w:pPr>
        <w:keepNext/>
        <w:rPr>
          <w:rFonts w:ascii="Corbel" w:hAnsi="Corbel"/>
          <w:iCs/>
          <w:sz w:val="20"/>
          <w:szCs w:val="18"/>
        </w:rPr>
      </w:pPr>
      <w:r w:rsidRPr="00545557">
        <w:rPr>
          <w:rFonts w:ascii="Corbel" w:hAnsi="Corbel"/>
          <w:b/>
          <w:iCs/>
          <w:sz w:val="20"/>
          <w:szCs w:val="18"/>
        </w:rPr>
        <w:t>Table A</w:t>
      </w:r>
      <w:r w:rsidR="00485843" w:rsidRPr="00545557">
        <w:rPr>
          <w:rFonts w:ascii="Corbel" w:hAnsi="Corbel"/>
          <w:b/>
          <w:iCs/>
          <w:sz w:val="20"/>
          <w:szCs w:val="18"/>
        </w:rPr>
        <w:t xml:space="preserve"> </w:t>
      </w:r>
      <w:r w:rsidR="00485843" w:rsidRPr="00545557">
        <w:rPr>
          <w:rFonts w:ascii="Corbel" w:hAnsi="Corbel"/>
          <w:b/>
          <w:iCs/>
          <w:sz w:val="20"/>
          <w:szCs w:val="18"/>
        </w:rPr>
        <w:fldChar w:fldCharType="begin"/>
      </w:r>
      <w:r w:rsidR="00485843" w:rsidRPr="00545557">
        <w:rPr>
          <w:rFonts w:ascii="Corbel" w:hAnsi="Corbel"/>
          <w:b/>
          <w:iCs/>
          <w:sz w:val="20"/>
          <w:szCs w:val="18"/>
        </w:rPr>
        <w:instrText xml:space="preserve"> SEQ Table \* ARABIC </w:instrText>
      </w:r>
      <w:r w:rsidR="00485843" w:rsidRPr="00545557">
        <w:rPr>
          <w:rFonts w:ascii="Corbel" w:hAnsi="Corbel"/>
          <w:b/>
          <w:iCs/>
          <w:sz w:val="20"/>
          <w:szCs w:val="18"/>
        </w:rPr>
        <w:fldChar w:fldCharType="separate"/>
      </w:r>
      <w:r w:rsidR="00485843" w:rsidRPr="00545557">
        <w:rPr>
          <w:rFonts w:ascii="Corbel" w:hAnsi="Corbel"/>
          <w:b/>
          <w:iCs/>
          <w:noProof/>
          <w:sz w:val="20"/>
          <w:szCs w:val="18"/>
        </w:rPr>
        <w:t>3</w:t>
      </w:r>
      <w:r w:rsidR="00545557" w:rsidRPr="00545557">
        <w:rPr>
          <w:rFonts w:ascii="Corbel" w:hAnsi="Corbel"/>
          <w:b/>
          <w:iCs/>
          <w:noProof/>
          <w:sz w:val="20"/>
          <w:szCs w:val="18"/>
        </w:rPr>
        <w:t>0</w:t>
      </w:r>
      <w:r w:rsidR="00485843" w:rsidRPr="00545557">
        <w:rPr>
          <w:rFonts w:ascii="Corbel" w:hAnsi="Corbel"/>
          <w:b/>
          <w:iCs/>
          <w:sz w:val="20"/>
          <w:szCs w:val="18"/>
        </w:rPr>
        <w:fldChar w:fldCharType="end"/>
      </w:r>
      <w:r w:rsidR="00485843" w:rsidRPr="00485843">
        <w:rPr>
          <w:rFonts w:ascii="Corbel" w:hAnsi="Corbel"/>
          <w:iCs/>
          <w:sz w:val="20"/>
          <w:szCs w:val="18"/>
        </w:rPr>
        <w:t xml:space="preserve"> Number of patients treated following fracture (by type) independent of treatment history, in 2013 and 2014, in Sweden</w:t>
      </w:r>
    </w:p>
    <w:tbl>
      <w:tblPr>
        <w:tblpPr w:leftFromText="180" w:rightFromText="180" w:vertAnchor="page" w:horzAnchor="margin" w:tblpY="11213"/>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773"/>
        <w:gridCol w:w="1448"/>
        <w:gridCol w:w="714"/>
        <w:gridCol w:w="1488"/>
        <w:gridCol w:w="2753"/>
      </w:tblGrid>
      <w:tr w:rsidR="00E853B5" w:rsidRPr="00485843" w14:paraId="46492AEA" w14:textId="77777777" w:rsidTr="00E853B5">
        <w:trPr>
          <w:trHeight w:val="710"/>
        </w:trPr>
        <w:tc>
          <w:tcPr>
            <w:tcW w:w="0" w:type="auto"/>
            <w:tcBorders>
              <w:bottom w:val="single" w:sz="4" w:space="0" w:color="auto"/>
            </w:tcBorders>
            <w:vAlign w:val="center"/>
            <w:hideMark/>
          </w:tcPr>
          <w:p w14:paraId="22AE7747" w14:textId="77777777" w:rsidR="00E853B5" w:rsidRPr="00485843" w:rsidRDefault="00E853B5" w:rsidP="00E853B5">
            <w:pPr>
              <w:rPr>
                <w:rFonts w:cstheme="minorHAnsi"/>
                <w:b/>
                <w:sz w:val="20"/>
                <w:szCs w:val="20"/>
                <w:lang w:val="en-US"/>
              </w:rPr>
            </w:pPr>
            <w:bookmarkStart w:id="294" w:name="_Toc20398616"/>
            <w:r w:rsidRPr="00485843">
              <w:rPr>
                <w:rFonts w:cstheme="minorHAnsi"/>
                <w:b/>
                <w:sz w:val="20"/>
                <w:szCs w:val="20"/>
                <w:lang w:val="en-US"/>
              </w:rPr>
              <w:t>Category</w:t>
            </w:r>
          </w:p>
        </w:tc>
        <w:tc>
          <w:tcPr>
            <w:tcW w:w="0" w:type="auto"/>
            <w:tcBorders>
              <w:bottom w:val="single" w:sz="4" w:space="0" w:color="auto"/>
            </w:tcBorders>
            <w:vAlign w:val="center"/>
            <w:hideMark/>
          </w:tcPr>
          <w:p w14:paraId="1A229172" w14:textId="77777777" w:rsidR="00E853B5" w:rsidRPr="00485843" w:rsidRDefault="00E853B5" w:rsidP="00E853B5">
            <w:pPr>
              <w:rPr>
                <w:rFonts w:cstheme="minorHAnsi"/>
                <w:b/>
                <w:bCs/>
                <w:sz w:val="20"/>
                <w:szCs w:val="20"/>
                <w:lang w:val="en-US"/>
              </w:rPr>
            </w:pPr>
            <w:r w:rsidRPr="00485843">
              <w:rPr>
                <w:rFonts w:cstheme="minorHAnsi"/>
                <w:b/>
                <w:bCs/>
                <w:sz w:val="20"/>
                <w:szCs w:val="20"/>
                <w:lang w:val="en-US"/>
              </w:rPr>
              <w:t>N</w:t>
            </w:r>
          </w:p>
        </w:tc>
        <w:tc>
          <w:tcPr>
            <w:tcW w:w="0" w:type="auto"/>
            <w:tcBorders>
              <w:bottom w:val="single" w:sz="4" w:space="0" w:color="auto"/>
            </w:tcBorders>
            <w:vAlign w:val="center"/>
            <w:hideMark/>
          </w:tcPr>
          <w:p w14:paraId="3B329429" w14:textId="77777777" w:rsidR="00E853B5" w:rsidRPr="00485843" w:rsidRDefault="00E853B5" w:rsidP="00E853B5">
            <w:pPr>
              <w:rPr>
                <w:rFonts w:cstheme="minorHAnsi"/>
                <w:b/>
                <w:bCs/>
                <w:sz w:val="20"/>
                <w:szCs w:val="20"/>
                <w:lang w:val="en-US"/>
              </w:rPr>
            </w:pPr>
            <w:r w:rsidRPr="00485843">
              <w:rPr>
                <w:rFonts w:cstheme="minorHAnsi"/>
                <w:b/>
                <w:bCs/>
                <w:sz w:val="20"/>
                <w:szCs w:val="20"/>
                <w:lang w:val="en-US"/>
              </w:rPr>
              <w:t>No treated within a year</w:t>
            </w:r>
          </w:p>
        </w:tc>
        <w:tc>
          <w:tcPr>
            <w:tcW w:w="0" w:type="auto"/>
            <w:tcBorders>
              <w:bottom w:val="single" w:sz="4" w:space="0" w:color="auto"/>
            </w:tcBorders>
            <w:vAlign w:val="center"/>
            <w:hideMark/>
          </w:tcPr>
          <w:p w14:paraId="1E6AC941" w14:textId="77777777" w:rsidR="00E853B5" w:rsidRPr="00485843" w:rsidRDefault="00E853B5" w:rsidP="00E853B5">
            <w:pPr>
              <w:rPr>
                <w:rFonts w:cstheme="minorHAnsi"/>
                <w:b/>
                <w:bCs/>
                <w:sz w:val="20"/>
                <w:szCs w:val="20"/>
                <w:lang w:val="en-US"/>
              </w:rPr>
            </w:pPr>
            <w:r w:rsidRPr="00485843">
              <w:rPr>
                <w:rFonts w:cstheme="minorHAnsi"/>
                <w:b/>
                <w:bCs/>
                <w:sz w:val="20"/>
                <w:szCs w:val="20"/>
                <w:lang w:val="en-US"/>
              </w:rPr>
              <w:t>%</w:t>
            </w:r>
          </w:p>
        </w:tc>
        <w:tc>
          <w:tcPr>
            <w:tcW w:w="0" w:type="auto"/>
            <w:tcBorders>
              <w:bottom w:val="single" w:sz="4" w:space="0" w:color="auto"/>
            </w:tcBorders>
            <w:vAlign w:val="center"/>
            <w:hideMark/>
          </w:tcPr>
          <w:p w14:paraId="01B78CB9" w14:textId="77777777" w:rsidR="00E853B5" w:rsidRPr="00485843" w:rsidRDefault="00E853B5" w:rsidP="00E853B5">
            <w:pPr>
              <w:rPr>
                <w:rFonts w:cstheme="minorHAnsi"/>
                <w:b/>
                <w:bCs/>
                <w:sz w:val="20"/>
                <w:szCs w:val="20"/>
                <w:lang w:val="en-US"/>
              </w:rPr>
            </w:pPr>
            <w:r w:rsidRPr="00485843">
              <w:rPr>
                <w:rFonts w:cstheme="minorHAnsi"/>
                <w:b/>
                <w:bCs/>
                <w:sz w:val="20"/>
                <w:szCs w:val="20"/>
                <w:lang w:val="en-US"/>
              </w:rPr>
              <w:t>No of deaths within a year</w:t>
            </w:r>
          </w:p>
        </w:tc>
        <w:tc>
          <w:tcPr>
            <w:tcW w:w="0" w:type="auto"/>
            <w:tcBorders>
              <w:bottom w:val="single" w:sz="4" w:space="0" w:color="auto"/>
            </w:tcBorders>
            <w:vAlign w:val="center"/>
            <w:hideMark/>
          </w:tcPr>
          <w:p w14:paraId="799E3AF8" w14:textId="77777777" w:rsidR="00E853B5" w:rsidRPr="00485843" w:rsidRDefault="00E853B5" w:rsidP="00E853B5">
            <w:pPr>
              <w:rPr>
                <w:rFonts w:cstheme="minorHAnsi"/>
                <w:b/>
                <w:bCs/>
                <w:sz w:val="20"/>
                <w:szCs w:val="20"/>
                <w:lang w:val="en-US"/>
              </w:rPr>
            </w:pPr>
            <w:r w:rsidRPr="00485843">
              <w:rPr>
                <w:rFonts w:cstheme="minorHAnsi"/>
                <w:b/>
                <w:bCs/>
                <w:sz w:val="20"/>
                <w:szCs w:val="20"/>
                <w:lang w:val="en-US"/>
              </w:rPr>
              <w:t>No (and %) that started treatment and died within a year</w:t>
            </w:r>
          </w:p>
        </w:tc>
      </w:tr>
      <w:tr w:rsidR="00E853B5" w:rsidRPr="00485843" w14:paraId="58A1C5FD" w14:textId="77777777" w:rsidTr="00E853B5">
        <w:trPr>
          <w:trHeight w:val="285"/>
        </w:trPr>
        <w:tc>
          <w:tcPr>
            <w:tcW w:w="0" w:type="auto"/>
            <w:tcBorders>
              <w:right w:val="nil"/>
            </w:tcBorders>
            <w:hideMark/>
          </w:tcPr>
          <w:p w14:paraId="0000364B" w14:textId="77777777" w:rsidR="00E853B5" w:rsidRPr="00485843" w:rsidRDefault="00E853B5" w:rsidP="00E853B5">
            <w:pPr>
              <w:jc w:val="right"/>
              <w:rPr>
                <w:rFonts w:cstheme="minorHAnsi"/>
                <w:b/>
                <w:bCs/>
                <w:sz w:val="20"/>
                <w:szCs w:val="20"/>
                <w:lang w:val="en-US"/>
              </w:rPr>
            </w:pPr>
            <w:r w:rsidRPr="00485843">
              <w:rPr>
                <w:rFonts w:cstheme="minorHAnsi"/>
                <w:b/>
                <w:bCs/>
                <w:sz w:val="20"/>
                <w:szCs w:val="20"/>
                <w:lang w:val="en-US"/>
              </w:rPr>
              <w:t>Women</w:t>
            </w:r>
          </w:p>
        </w:tc>
        <w:tc>
          <w:tcPr>
            <w:tcW w:w="0" w:type="auto"/>
            <w:tcBorders>
              <w:left w:val="nil"/>
              <w:right w:val="nil"/>
            </w:tcBorders>
            <w:hideMark/>
          </w:tcPr>
          <w:p w14:paraId="232F8236" w14:textId="77777777" w:rsidR="00E853B5" w:rsidRPr="00485843" w:rsidRDefault="00E853B5" w:rsidP="00E853B5">
            <w:pPr>
              <w:rPr>
                <w:rFonts w:cstheme="minorHAnsi"/>
                <w:sz w:val="20"/>
                <w:szCs w:val="20"/>
                <w:lang w:val="en-US"/>
              </w:rPr>
            </w:pPr>
            <w:r w:rsidRPr="00485843">
              <w:rPr>
                <w:rFonts w:cstheme="minorHAnsi"/>
                <w:sz w:val="20"/>
                <w:szCs w:val="20"/>
                <w:lang w:val="en-US"/>
              </w:rPr>
              <w:t> </w:t>
            </w:r>
          </w:p>
        </w:tc>
        <w:tc>
          <w:tcPr>
            <w:tcW w:w="0" w:type="auto"/>
            <w:tcBorders>
              <w:left w:val="nil"/>
              <w:right w:val="nil"/>
            </w:tcBorders>
            <w:hideMark/>
          </w:tcPr>
          <w:p w14:paraId="70A3167A" w14:textId="77777777" w:rsidR="00E853B5" w:rsidRPr="00485843" w:rsidRDefault="00E853B5" w:rsidP="00E853B5">
            <w:pPr>
              <w:rPr>
                <w:rFonts w:cstheme="minorHAnsi"/>
                <w:sz w:val="20"/>
                <w:szCs w:val="20"/>
                <w:lang w:val="en-US"/>
              </w:rPr>
            </w:pPr>
            <w:r w:rsidRPr="00485843">
              <w:rPr>
                <w:rFonts w:cstheme="minorHAnsi"/>
                <w:sz w:val="20"/>
                <w:szCs w:val="20"/>
                <w:lang w:val="en-US"/>
              </w:rPr>
              <w:t> </w:t>
            </w:r>
          </w:p>
        </w:tc>
        <w:tc>
          <w:tcPr>
            <w:tcW w:w="0" w:type="auto"/>
            <w:tcBorders>
              <w:left w:val="nil"/>
              <w:right w:val="nil"/>
            </w:tcBorders>
            <w:hideMark/>
          </w:tcPr>
          <w:p w14:paraId="3BA22B2D" w14:textId="77777777" w:rsidR="00E853B5" w:rsidRPr="00485843" w:rsidRDefault="00E853B5" w:rsidP="00E853B5">
            <w:pPr>
              <w:rPr>
                <w:rFonts w:cstheme="minorHAnsi"/>
                <w:sz w:val="20"/>
                <w:szCs w:val="20"/>
                <w:lang w:val="en-US"/>
              </w:rPr>
            </w:pPr>
            <w:r w:rsidRPr="00485843">
              <w:rPr>
                <w:rFonts w:cstheme="minorHAnsi"/>
                <w:sz w:val="20"/>
                <w:szCs w:val="20"/>
                <w:lang w:val="en-US"/>
              </w:rPr>
              <w:t> </w:t>
            </w:r>
          </w:p>
        </w:tc>
        <w:tc>
          <w:tcPr>
            <w:tcW w:w="0" w:type="auto"/>
            <w:tcBorders>
              <w:left w:val="nil"/>
              <w:right w:val="nil"/>
            </w:tcBorders>
            <w:hideMark/>
          </w:tcPr>
          <w:p w14:paraId="575F23B4" w14:textId="77777777" w:rsidR="00E853B5" w:rsidRPr="00485843" w:rsidRDefault="00E853B5" w:rsidP="00E853B5">
            <w:pPr>
              <w:rPr>
                <w:rFonts w:cstheme="minorHAnsi"/>
                <w:sz w:val="20"/>
                <w:szCs w:val="20"/>
                <w:lang w:val="en-US"/>
              </w:rPr>
            </w:pPr>
            <w:r w:rsidRPr="00485843">
              <w:rPr>
                <w:rFonts w:cstheme="minorHAnsi"/>
                <w:sz w:val="20"/>
                <w:szCs w:val="20"/>
                <w:lang w:val="en-US"/>
              </w:rPr>
              <w:t> </w:t>
            </w:r>
          </w:p>
        </w:tc>
        <w:tc>
          <w:tcPr>
            <w:tcW w:w="0" w:type="auto"/>
            <w:tcBorders>
              <w:left w:val="nil"/>
            </w:tcBorders>
            <w:hideMark/>
          </w:tcPr>
          <w:p w14:paraId="77E99FBB" w14:textId="77777777" w:rsidR="00E853B5" w:rsidRPr="00485843" w:rsidRDefault="00E853B5" w:rsidP="00E853B5">
            <w:pPr>
              <w:rPr>
                <w:rFonts w:cstheme="minorHAnsi"/>
                <w:sz w:val="20"/>
                <w:szCs w:val="20"/>
                <w:lang w:val="en-US"/>
              </w:rPr>
            </w:pPr>
            <w:r w:rsidRPr="00485843">
              <w:rPr>
                <w:rFonts w:cstheme="minorHAnsi"/>
                <w:sz w:val="20"/>
                <w:szCs w:val="20"/>
                <w:lang w:val="en-US"/>
              </w:rPr>
              <w:t> </w:t>
            </w:r>
          </w:p>
        </w:tc>
      </w:tr>
      <w:tr w:rsidR="00E853B5" w:rsidRPr="00485843" w14:paraId="634CBB9B" w14:textId="77777777" w:rsidTr="00E853B5">
        <w:trPr>
          <w:trHeight w:val="299"/>
        </w:trPr>
        <w:tc>
          <w:tcPr>
            <w:tcW w:w="0" w:type="auto"/>
            <w:hideMark/>
          </w:tcPr>
          <w:p w14:paraId="51355AE4" w14:textId="77777777" w:rsidR="00E853B5" w:rsidRPr="00485843" w:rsidRDefault="00E853B5" w:rsidP="00E853B5">
            <w:pPr>
              <w:rPr>
                <w:rFonts w:cstheme="minorHAnsi"/>
                <w:b/>
                <w:bCs/>
                <w:sz w:val="20"/>
                <w:szCs w:val="20"/>
                <w:lang w:val="en-US"/>
              </w:rPr>
            </w:pPr>
            <w:r w:rsidRPr="00485843">
              <w:rPr>
                <w:rFonts w:cstheme="minorHAnsi"/>
                <w:b/>
                <w:bCs/>
                <w:sz w:val="20"/>
                <w:szCs w:val="20"/>
                <w:lang w:val="en-US"/>
              </w:rPr>
              <w:t>Hip fractures</w:t>
            </w:r>
          </w:p>
        </w:tc>
        <w:tc>
          <w:tcPr>
            <w:tcW w:w="0" w:type="auto"/>
            <w:vAlign w:val="center"/>
            <w:hideMark/>
          </w:tcPr>
          <w:p w14:paraId="06ECD0D2" w14:textId="77777777" w:rsidR="00E853B5" w:rsidRPr="00485843" w:rsidRDefault="00E853B5" w:rsidP="00E853B5">
            <w:pPr>
              <w:rPr>
                <w:rFonts w:cstheme="minorHAnsi"/>
                <w:sz w:val="20"/>
                <w:szCs w:val="20"/>
              </w:rPr>
            </w:pPr>
            <w:r w:rsidRPr="00485843">
              <w:rPr>
                <w:rFonts w:cstheme="minorHAnsi"/>
                <w:sz w:val="20"/>
                <w:szCs w:val="20"/>
              </w:rPr>
              <w:t>19,550</w:t>
            </w:r>
          </w:p>
        </w:tc>
        <w:tc>
          <w:tcPr>
            <w:tcW w:w="0" w:type="auto"/>
            <w:vAlign w:val="center"/>
            <w:hideMark/>
          </w:tcPr>
          <w:p w14:paraId="4613C2A8" w14:textId="77777777" w:rsidR="00E853B5" w:rsidRPr="00485843" w:rsidRDefault="00E853B5" w:rsidP="00E853B5">
            <w:pPr>
              <w:rPr>
                <w:rFonts w:cstheme="minorHAnsi"/>
                <w:sz w:val="20"/>
                <w:szCs w:val="20"/>
              </w:rPr>
            </w:pPr>
            <w:r w:rsidRPr="00485843">
              <w:rPr>
                <w:rFonts w:cstheme="minorHAnsi"/>
                <w:sz w:val="20"/>
                <w:szCs w:val="20"/>
              </w:rPr>
              <w:t>3,086</w:t>
            </w:r>
          </w:p>
        </w:tc>
        <w:tc>
          <w:tcPr>
            <w:tcW w:w="0" w:type="auto"/>
            <w:vAlign w:val="center"/>
            <w:hideMark/>
          </w:tcPr>
          <w:p w14:paraId="7F1F93F9" w14:textId="77777777" w:rsidR="00E853B5" w:rsidRPr="00485843" w:rsidRDefault="00E853B5" w:rsidP="00E853B5">
            <w:pPr>
              <w:rPr>
                <w:rFonts w:cstheme="minorHAnsi"/>
                <w:sz w:val="20"/>
                <w:szCs w:val="20"/>
              </w:rPr>
            </w:pPr>
            <w:r w:rsidRPr="00485843">
              <w:rPr>
                <w:rFonts w:cstheme="minorHAnsi"/>
                <w:sz w:val="20"/>
                <w:szCs w:val="20"/>
              </w:rPr>
              <w:t>15.8%</w:t>
            </w:r>
          </w:p>
        </w:tc>
        <w:tc>
          <w:tcPr>
            <w:tcW w:w="0" w:type="auto"/>
            <w:vAlign w:val="center"/>
            <w:hideMark/>
          </w:tcPr>
          <w:p w14:paraId="797CBBB4" w14:textId="77777777" w:rsidR="00E853B5" w:rsidRPr="00485843" w:rsidRDefault="00E853B5" w:rsidP="00E853B5">
            <w:pPr>
              <w:rPr>
                <w:rFonts w:cstheme="minorHAnsi"/>
                <w:sz w:val="20"/>
                <w:szCs w:val="20"/>
              </w:rPr>
            </w:pPr>
            <w:r w:rsidRPr="00485843">
              <w:rPr>
                <w:rFonts w:cstheme="minorHAnsi"/>
                <w:sz w:val="20"/>
                <w:szCs w:val="20"/>
              </w:rPr>
              <w:t>4,164</w:t>
            </w:r>
          </w:p>
        </w:tc>
        <w:tc>
          <w:tcPr>
            <w:tcW w:w="0" w:type="auto"/>
            <w:vAlign w:val="center"/>
            <w:hideMark/>
          </w:tcPr>
          <w:p w14:paraId="4139D928" w14:textId="77777777" w:rsidR="00E853B5" w:rsidRPr="00485843" w:rsidRDefault="00E853B5" w:rsidP="00E853B5">
            <w:pPr>
              <w:rPr>
                <w:rFonts w:cstheme="minorHAnsi"/>
                <w:sz w:val="20"/>
                <w:szCs w:val="20"/>
              </w:rPr>
            </w:pPr>
            <w:r w:rsidRPr="00485843">
              <w:rPr>
                <w:rFonts w:cstheme="minorHAnsi"/>
                <w:sz w:val="20"/>
                <w:szCs w:val="20"/>
              </w:rPr>
              <w:t>200, 4.8%</w:t>
            </w:r>
          </w:p>
        </w:tc>
      </w:tr>
      <w:tr w:rsidR="00E853B5" w:rsidRPr="00485843" w14:paraId="39BC18E3" w14:textId="77777777" w:rsidTr="00E853B5">
        <w:trPr>
          <w:trHeight w:val="299"/>
        </w:trPr>
        <w:tc>
          <w:tcPr>
            <w:tcW w:w="0" w:type="auto"/>
            <w:hideMark/>
          </w:tcPr>
          <w:p w14:paraId="11C60E9D" w14:textId="77777777" w:rsidR="00E853B5" w:rsidRPr="00485843" w:rsidRDefault="00E853B5" w:rsidP="00E853B5">
            <w:pPr>
              <w:rPr>
                <w:rFonts w:cstheme="minorHAnsi"/>
                <w:b/>
                <w:bCs/>
                <w:sz w:val="20"/>
                <w:szCs w:val="20"/>
                <w:lang w:val="en-US"/>
              </w:rPr>
            </w:pPr>
            <w:r w:rsidRPr="00485843">
              <w:rPr>
                <w:rFonts w:cstheme="minorHAnsi"/>
                <w:b/>
                <w:bCs/>
                <w:sz w:val="20"/>
                <w:szCs w:val="20"/>
                <w:lang w:val="en-US"/>
              </w:rPr>
              <w:t>Vertebral fractures</w:t>
            </w:r>
          </w:p>
        </w:tc>
        <w:tc>
          <w:tcPr>
            <w:tcW w:w="0" w:type="auto"/>
            <w:vAlign w:val="center"/>
            <w:hideMark/>
          </w:tcPr>
          <w:p w14:paraId="762B66B0" w14:textId="77777777" w:rsidR="00E853B5" w:rsidRPr="00485843" w:rsidRDefault="00E853B5" w:rsidP="00E853B5">
            <w:pPr>
              <w:rPr>
                <w:rFonts w:cstheme="minorHAnsi"/>
                <w:sz w:val="20"/>
                <w:szCs w:val="20"/>
              </w:rPr>
            </w:pPr>
            <w:r w:rsidRPr="00485843">
              <w:rPr>
                <w:rFonts w:cstheme="minorHAnsi"/>
                <w:sz w:val="20"/>
                <w:szCs w:val="20"/>
              </w:rPr>
              <w:t>6,702</w:t>
            </w:r>
          </w:p>
        </w:tc>
        <w:tc>
          <w:tcPr>
            <w:tcW w:w="0" w:type="auto"/>
            <w:vAlign w:val="center"/>
            <w:hideMark/>
          </w:tcPr>
          <w:p w14:paraId="7A0F5CFA" w14:textId="77777777" w:rsidR="00E853B5" w:rsidRPr="00485843" w:rsidRDefault="00E853B5" w:rsidP="00E853B5">
            <w:pPr>
              <w:rPr>
                <w:rFonts w:cstheme="minorHAnsi"/>
                <w:sz w:val="20"/>
                <w:szCs w:val="20"/>
              </w:rPr>
            </w:pPr>
            <w:r w:rsidRPr="00485843">
              <w:rPr>
                <w:rFonts w:cstheme="minorHAnsi"/>
                <w:sz w:val="20"/>
                <w:szCs w:val="20"/>
              </w:rPr>
              <w:t>2,239</w:t>
            </w:r>
          </w:p>
        </w:tc>
        <w:tc>
          <w:tcPr>
            <w:tcW w:w="0" w:type="auto"/>
            <w:vAlign w:val="center"/>
            <w:hideMark/>
          </w:tcPr>
          <w:p w14:paraId="3A6EEA84" w14:textId="77777777" w:rsidR="00E853B5" w:rsidRPr="00485843" w:rsidRDefault="00E853B5" w:rsidP="00E853B5">
            <w:pPr>
              <w:rPr>
                <w:rFonts w:cstheme="minorHAnsi"/>
                <w:sz w:val="20"/>
                <w:szCs w:val="20"/>
              </w:rPr>
            </w:pPr>
            <w:r w:rsidRPr="00485843">
              <w:rPr>
                <w:rFonts w:cstheme="minorHAnsi"/>
                <w:sz w:val="20"/>
                <w:szCs w:val="20"/>
              </w:rPr>
              <w:t>33.4%</w:t>
            </w:r>
          </w:p>
        </w:tc>
        <w:tc>
          <w:tcPr>
            <w:tcW w:w="0" w:type="auto"/>
            <w:vAlign w:val="center"/>
            <w:hideMark/>
          </w:tcPr>
          <w:p w14:paraId="4C27A1FE" w14:textId="77777777" w:rsidR="00E853B5" w:rsidRPr="00485843" w:rsidRDefault="00E853B5" w:rsidP="00E853B5">
            <w:pPr>
              <w:rPr>
                <w:rFonts w:cstheme="minorHAnsi"/>
                <w:sz w:val="20"/>
                <w:szCs w:val="20"/>
              </w:rPr>
            </w:pPr>
            <w:r w:rsidRPr="00485843">
              <w:rPr>
                <w:rFonts w:cstheme="minorHAnsi"/>
                <w:sz w:val="20"/>
                <w:szCs w:val="20"/>
              </w:rPr>
              <w:t>775</w:t>
            </w:r>
          </w:p>
        </w:tc>
        <w:tc>
          <w:tcPr>
            <w:tcW w:w="0" w:type="auto"/>
            <w:vAlign w:val="center"/>
            <w:hideMark/>
          </w:tcPr>
          <w:p w14:paraId="277E7786" w14:textId="77777777" w:rsidR="00E853B5" w:rsidRPr="00485843" w:rsidRDefault="00E853B5" w:rsidP="00E853B5">
            <w:pPr>
              <w:rPr>
                <w:rFonts w:cstheme="minorHAnsi"/>
                <w:sz w:val="20"/>
                <w:szCs w:val="20"/>
              </w:rPr>
            </w:pPr>
            <w:r w:rsidRPr="00485843">
              <w:rPr>
                <w:rFonts w:cstheme="minorHAnsi"/>
                <w:sz w:val="20"/>
                <w:szCs w:val="20"/>
              </w:rPr>
              <w:t>120, 15.5%</w:t>
            </w:r>
          </w:p>
        </w:tc>
      </w:tr>
      <w:tr w:rsidR="00E853B5" w:rsidRPr="00485843" w14:paraId="182B0C60" w14:textId="77777777" w:rsidTr="00E853B5">
        <w:trPr>
          <w:trHeight w:val="285"/>
        </w:trPr>
        <w:tc>
          <w:tcPr>
            <w:tcW w:w="0" w:type="auto"/>
            <w:hideMark/>
          </w:tcPr>
          <w:p w14:paraId="001381B4" w14:textId="77777777" w:rsidR="00E853B5" w:rsidRPr="00485843" w:rsidRDefault="00E853B5" w:rsidP="00E853B5">
            <w:pPr>
              <w:rPr>
                <w:rFonts w:cstheme="minorHAnsi"/>
                <w:b/>
                <w:bCs/>
                <w:sz w:val="20"/>
                <w:szCs w:val="20"/>
                <w:lang w:val="en-US"/>
              </w:rPr>
            </w:pPr>
            <w:r w:rsidRPr="00485843">
              <w:rPr>
                <w:rFonts w:cstheme="minorHAnsi"/>
                <w:b/>
                <w:bCs/>
                <w:sz w:val="20"/>
                <w:szCs w:val="20"/>
                <w:lang w:val="en-US"/>
              </w:rPr>
              <w:t>MOF</w:t>
            </w:r>
          </w:p>
        </w:tc>
        <w:tc>
          <w:tcPr>
            <w:tcW w:w="0" w:type="auto"/>
            <w:vAlign w:val="center"/>
            <w:hideMark/>
          </w:tcPr>
          <w:p w14:paraId="07638393" w14:textId="77777777" w:rsidR="00E853B5" w:rsidRPr="00485843" w:rsidRDefault="00E853B5" w:rsidP="00E853B5">
            <w:pPr>
              <w:rPr>
                <w:rFonts w:cstheme="minorHAnsi"/>
                <w:sz w:val="20"/>
                <w:szCs w:val="20"/>
              </w:rPr>
            </w:pPr>
            <w:r w:rsidRPr="00485843">
              <w:rPr>
                <w:rFonts w:cstheme="minorHAnsi"/>
                <w:sz w:val="20"/>
                <w:szCs w:val="20"/>
              </w:rPr>
              <w:t>56,609</w:t>
            </w:r>
          </w:p>
        </w:tc>
        <w:tc>
          <w:tcPr>
            <w:tcW w:w="0" w:type="auto"/>
            <w:vAlign w:val="center"/>
            <w:hideMark/>
          </w:tcPr>
          <w:p w14:paraId="0FBB6630" w14:textId="77777777" w:rsidR="00E853B5" w:rsidRPr="00485843" w:rsidRDefault="00E853B5" w:rsidP="00E853B5">
            <w:pPr>
              <w:rPr>
                <w:rFonts w:cstheme="minorHAnsi"/>
                <w:sz w:val="20"/>
                <w:szCs w:val="20"/>
              </w:rPr>
            </w:pPr>
            <w:r w:rsidRPr="00485843">
              <w:rPr>
                <w:rFonts w:cstheme="minorHAnsi"/>
                <w:sz w:val="20"/>
                <w:szCs w:val="20"/>
              </w:rPr>
              <w:t>9,701</w:t>
            </w:r>
          </w:p>
        </w:tc>
        <w:tc>
          <w:tcPr>
            <w:tcW w:w="0" w:type="auto"/>
            <w:vAlign w:val="center"/>
            <w:hideMark/>
          </w:tcPr>
          <w:p w14:paraId="234C0105" w14:textId="77777777" w:rsidR="00E853B5" w:rsidRPr="00485843" w:rsidRDefault="00E853B5" w:rsidP="00E853B5">
            <w:pPr>
              <w:rPr>
                <w:rFonts w:cstheme="minorHAnsi"/>
                <w:sz w:val="20"/>
                <w:szCs w:val="20"/>
              </w:rPr>
            </w:pPr>
            <w:r w:rsidRPr="00485843">
              <w:rPr>
                <w:rFonts w:cstheme="minorHAnsi"/>
                <w:sz w:val="20"/>
                <w:szCs w:val="20"/>
              </w:rPr>
              <w:t>17.1%</w:t>
            </w:r>
          </w:p>
        </w:tc>
        <w:tc>
          <w:tcPr>
            <w:tcW w:w="0" w:type="auto"/>
            <w:vAlign w:val="center"/>
            <w:hideMark/>
          </w:tcPr>
          <w:p w14:paraId="35CFEC56" w14:textId="77777777" w:rsidR="00E853B5" w:rsidRPr="00485843" w:rsidRDefault="00E853B5" w:rsidP="00E853B5">
            <w:pPr>
              <w:rPr>
                <w:rFonts w:cstheme="minorHAnsi"/>
                <w:sz w:val="20"/>
                <w:szCs w:val="20"/>
              </w:rPr>
            </w:pPr>
            <w:r w:rsidRPr="00485843">
              <w:rPr>
                <w:rFonts w:cstheme="minorHAnsi"/>
                <w:sz w:val="20"/>
                <w:szCs w:val="20"/>
              </w:rPr>
              <w:t>6,573</w:t>
            </w:r>
          </w:p>
        </w:tc>
        <w:tc>
          <w:tcPr>
            <w:tcW w:w="0" w:type="auto"/>
            <w:vAlign w:val="center"/>
            <w:hideMark/>
          </w:tcPr>
          <w:p w14:paraId="04AA6681" w14:textId="77777777" w:rsidR="00E853B5" w:rsidRPr="00485843" w:rsidRDefault="00E853B5" w:rsidP="00E853B5">
            <w:pPr>
              <w:rPr>
                <w:rFonts w:cstheme="minorHAnsi"/>
                <w:sz w:val="20"/>
                <w:szCs w:val="20"/>
              </w:rPr>
            </w:pPr>
            <w:r w:rsidRPr="00485843">
              <w:rPr>
                <w:rFonts w:cstheme="minorHAnsi"/>
                <w:sz w:val="20"/>
                <w:szCs w:val="20"/>
              </w:rPr>
              <w:t>416, 6.3%</w:t>
            </w:r>
          </w:p>
        </w:tc>
      </w:tr>
      <w:tr w:rsidR="00E853B5" w:rsidRPr="00485843" w14:paraId="3CB904C5" w14:textId="77777777" w:rsidTr="00E853B5">
        <w:trPr>
          <w:trHeight w:val="299"/>
        </w:trPr>
        <w:tc>
          <w:tcPr>
            <w:tcW w:w="0" w:type="auto"/>
            <w:tcBorders>
              <w:bottom w:val="single" w:sz="4" w:space="0" w:color="auto"/>
            </w:tcBorders>
            <w:hideMark/>
          </w:tcPr>
          <w:p w14:paraId="46868A7A" w14:textId="77777777" w:rsidR="00E853B5" w:rsidRPr="00485843" w:rsidRDefault="00E853B5" w:rsidP="00E853B5">
            <w:pPr>
              <w:rPr>
                <w:rFonts w:cstheme="minorHAnsi"/>
                <w:b/>
                <w:bCs/>
                <w:sz w:val="20"/>
                <w:szCs w:val="20"/>
                <w:lang w:val="en-US"/>
              </w:rPr>
            </w:pPr>
            <w:r w:rsidRPr="00485843">
              <w:rPr>
                <w:rFonts w:cstheme="minorHAnsi"/>
                <w:b/>
                <w:bCs/>
                <w:sz w:val="20"/>
                <w:szCs w:val="20"/>
                <w:lang w:val="en-US"/>
              </w:rPr>
              <w:t>Osteoporotic fractures</w:t>
            </w:r>
          </w:p>
        </w:tc>
        <w:tc>
          <w:tcPr>
            <w:tcW w:w="0" w:type="auto"/>
            <w:tcBorders>
              <w:bottom w:val="single" w:sz="4" w:space="0" w:color="auto"/>
            </w:tcBorders>
            <w:vAlign w:val="bottom"/>
            <w:hideMark/>
          </w:tcPr>
          <w:p w14:paraId="327B4EBA" w14:textId="77777777" w:rsidR="00E853B5" w:rsidRPr="00485843" w:rsidRDefault="00E853B5" w:rsidP="00E853B5">
            <w:pPr>
              <w:rPr>
                <w:rFonts w:cstheme="minorHAnsi"/>
                <w:sz w:val="20"/>
                <w:szCs w:val="20"/>
              </w:rPr>
            </w:pPr>
            <w:r w:rsidRPr="00485843">
              <w:rPr>
                <w:rFonts w:cstheme="minorHAnsi"/>
                <w:sz w:val="20"/>
                <w:szCs w:val="20"/>
              </w:rPr>
              <w:t>76,974</w:t>
            </w:r>
          </w:p>
        </w:tc>
        <w:tc>
          <w:tcPr>
            <w:tcW w:w="0" w:type="auto"/>
            <w:tcBorders>
              <w:bottom w:val="single" w:sz="4" w:space="0" w:color="auto"/>
            </w:tcBorders>
            <w:vAlign w:val="bottom"/>
            <w:hideMark/>
          </w:tcPr>
          <w:p w14:paraId="3F87F855" w14:textId="77777777" w:rsidR="00E853B5" w:rsidRPr="00485843" w:rsidRDefault="00E853B5" w:rsidP="00E853B5">
            <w:pPr>
              <w:rPr>
                <w:rFonts w:cstheme="minorHAnsi"/>
                <w:sz w:val="20"/>
                <w:szCs w:val="20"/>
              </w:rPr>
            </w:pPr>
            <w:r w:rsidRPr="00485843">
              <w:rPr>
                <w:rFonts w:cstheme="minorHAnsi"/>
                <w:sz w:val="20"/>
                <w:szCs w:val="20"/>
              </w:rPr>
              <w:t>12,426</w:t>
            </w:r>
          </w:p>
        </w:tc>
        <w:tc>
          <w:tcPr>
            <w:tcW w:w="0" w:type="auto"/>
            <w:tcBorders>
              <w:bottom w:val="single" w:sz="4" w:space="0" w:color="auto"/>
            </w:tcBorders>
            <w:vAlign w:val="bottom"/>
            <w:hideMark/>
          </w:tcPr>
          <w:p w14:paraId="5E4EA8A6" w14:textId="77777777" w:rsidR="00E853B5" w:rsidRPr="00485843" w:rsidRDefault="00E853B5" w:rsidP="00E853B5">
            <w:pPr>
              <w:rPr>
                <w:rFonts w:cstheme="minorHAnsi"/>
                <w:sz w:val="20"/>
                <w:szCs w:val="20"/>
              </w:rPr>
            </w:pPr>
            <w:r w:rsidRPr="00485843">
              <w:rPr>
                <w:rFonts w:cstheme="minorHAnsi"/>
                <w:sz w:val="20"/>
                <w:szCs w:val="20"/>
              </w:rPr>
              <w:t>16.1%</w:t>
            </w:r>
          </w:p>
        </w:tc>
        <w:tc>
          <w:tcPr>
            <w:tcW w:w="0" w:type="auto"/>
            <w:tcBorders>
              <w:bottom w:val="single" w:sz="4" w:space="0" w:color="auto"/>
            </w:tcBorders>
            <w:vAlign w:val="bottom"/>
            <w:hideMark/>
          </w:tcPr>
          <w:p w14:paraId="0AA8C4FF" w14:textId="77777777" w:rsidR="00E853B5" w:rsidRPr="00485843" w:rsidRDefault="00E853B5" w:rsidP="00E853B5">
            <w:pPr>
              <w:rPr>
                <w:rFonts w:cstheme="minorHAnsi"/>
                <w:sz w:val="20"/>
                <w:szCs w:val="20"/>
              </w:rPr>
            </w:pPr>
            <w:r w:rsidRPr="00485843">
              <w:rPr>
                <w:rFonts w:cstheme="minorHAnsi"/>
                <w:sz w:val="20"/>
                <w:szCs w:val="20"/>
              </w:rPr>
              <w:t>8,193</w:t>
            </w:r>
          </w:p>
        </w:tc>
        <w:tc>
          <w:tcPr>
            <w:tcW w:w="0" w:type="auto"/>
            <w:tcBorders>
              <w:bottom w:val="single" w:sz="4" w:space="0" w:color="auto"/>
            </w:tcBorders>
            <w:vAlign w:val="center"/>
            <w:hideMark/>
          </w:tcPr>
          <w:p w14:paraId="079A1234" w14:textId="77777777" w:rsidR="00E853B5" w:rsidRPr="00485843" w:rsidRDefault="00E853B5" w:rsidP="00E853B5">
            <w:pPr>
              <w:rPr>
                <w:rFonts w:cstheme="minorHAnsi"/>
                <w:sz w:val="20"/>
                <w:szCs w:val="20"/>
              </w:rPr>
            </w:pPr>
            <w:r w:rsidRPr="00485843">
              <w:rPr>
                <w:rFonts w:cstheme="minorHAnsi"/>
                <w:sz w:val="20"/>
                <w:szCs w:val="20"/>
              </w:rPr>
              <w:t>147, 7.4%</w:t>
            </w:r>
          </w:p>
        </w:tc>
      </w:tr>
      <w:tr w:rsidR="00E853B5" w:rsidRPr="00485843" w14:paraId="18C832A0" w14:textId="77777777" w:rsidTr="00E853B5">
        <w:trPr>
          <w:trHeight w:val="285"/>
        </w:trPr>
        <w:tc>
          <w:tcPr>
            <w:tcW w:w="0" w:type="auto"/>
            <w:tcBorders>
              <w:right w:val="nil"/>
            </w:tcBorders>
            <w:hideMark/>
          </w:tcPr>
          <w:p w14:paraId="20F8D608" w14:textId="77777777" w:rsidR="00E853B5" w:rsidRPr="00485843" w:rsidRDefault="00E853B5" w:rsidP="00E853B5">
            <w:pPr>
              <w:jc w:val="right"/>
              <w:rPr>
                <w:rFonts w:cstheme="minorHAnsi"/>
                <w:b/>
                <w:bCs/>
                <w:sz w:val="20"/>
                <w:szCs w:val="20"/>
                <w:lang w:val="en-US"/>
              </w:rPr>
            </w:pPr>
            <w:r w:rsidRPr="00485843">
              <w:rPr>
                <w:rFonts w:cstheme="minorHAnsi"/>
                <w:b/>
                <w:bCs/>
                <w:sz w:val="20"/>
                <w:szCs w:val="20"/>
                <w:lang w:val="en-US"/>
              </w:rPr>
              <w:t>Men</w:t>
            </w:r>
          </w:p>
        </w:tc>
        <w:tc>
          <w:tcPr>
            <w:tcW w:w="0" w:type="auto"/>
            <w:tcBorders>
              <w:left w:val="nil"/>
              <w:right w:val="nil"/>
            </w:tcBorders>
            <w:vAlign w:val="center"/>
            <w:hideMark/>
          </w:tcPr>
          <w:p w14:paraId="0537A9EE" w14:textId="77777777" w:rsidR="00E853B5" w:rsidRPr="00485843" w:rsidRDefault="00E853B5" w:rsidP="00E853B5">
            <w:pPr>
              <w:rPr>
                <w:rFonts w:cstheme="minorHAnsi"/>
                <w:sz w:val="20"/>
                <w:szCs w:val="20"/>
                <w:lang w:val="en-US"/>
              </w:rPr>
            </w:pPr>
            <w:r w:rsidRPr="00485843">
              <w:rPr>
                <w:rFonts w:cstheme="minorHAnsi"/>
                <w:sz w:val="20"/>
                <w:szCs w:val="20"/>
              </w:rPr>
              <w:t> </w:t>
            </w:r>
          </w:p>
        </w:tc>
        <w:tc>
          <w:tcPr>
            <w:tcW w:w="0" w:type="auto"/>
            <w:tcBorders>
              <w:left w:val="nil"/>
              <w:right w:val="nil"/>
            </w:tcBorders>
            <w:vAlign w:val="center"/>
            <w:hideMark/>
          </w:tcPr>
          <w:p w14:paraId="437ECBB4" w14:textId="77777777" w:rsidR="00E853B5" w:rsidRPr="00485843" w:rsidRDefault="00E853B5" w:rsidP="00E853B5">
            <w:pPr>
              <w:rPr>
                <w:rFonts w:cstheme="minorHAnsi"/>
                <w:sz w:val="20"/>
                <w:szCs w:val="20"/>
                <w:lang w:val="en-US"/>
              </w:rPr>
            </w:pPr>
            <w:r w:rsidRPr="00485843">
              <w:rPr>
                <w:rFonts w:cstheme="minorHAnsi"/>
                <w:sz w:val="20"/>
                <w:szCs w:val="20"/>
              </w:rPr>
              <w:t> </w:t>
            </w:r>
          </w:p>
        </w:tc>
        <w:tc>
          <w:tcPr>
            <w:tcW w:w="0" w:type="auto"/>
            <w:tcBorders>
              <w:left w:val="nil"/>
              <w:right w:val="nil"/>
            </w:tcBorders>
            <w:vAlign w:val="center"/>
            <w:hideMark/>
          </w:tcPr>
          <w:p w14:paraId="725993BA" w14:textId="77777777" w:rsidR="00E853B5" w:rsidRPr="00485843" w:rsidRDefault="00E853B5" w:rsidP="00E853B5">
            <w:pPr>
              <w:rPr>
                <w:rFonts w:cstheme="minorHAnsi"/>
                <w:sz w:val="20"/>
                <w:szCs w:val="20"/>
                <w:lang w:val="en-US"/>
              </w:rPr>
            </w:pPr>
            <w:r w:rsidRPr="00485843">
              <w:rPr>
                <w:rFonts w:cstheme="minorHAnsi"/>
                <w:sz w:val="20"/>
                <w:szCs w:val="20"/>
              </w:rPr>
              <w:t> </w:t>
            </w:r>
          </w:p>
        </w:tc>
        <w:tc>
          <w:tcPr>
            <w:tcW w:w="0" w:type="auto"/>
            <w:tcBorders>
              <w:left w:val="nil"/>
              <w:right w:val="nil"/>
            </w:tcBorders>
            <w:vAlign w:val="center"/>
            <w:hideMark/>
          </w:tcPr>
          <w:p w14:paraId="71853084" w14:textId="77777777" w:rsidR="00E853B5" w:rsidRPr="00485843" w:rsidRDefault="00E853B5" w:rsidP="00E853B5">
            <w:pPr>
              <w:rPr>
                <w:rFonts w:cstheme="minorHAnsi"/>
                <w:sz w:val="20"/>
                <w:szCs w:val="20"/>
                <w:lang w:val="en-US"/>
              </w:rPr>
            </w:pPr>
            <w:r w:rsidRPr="00485843">
              <w:rPr>
                <w:rFonts w:cstheme="minorHAnsi"/>
                <w:sz w:val="20"/>
                <w:szCs w:val="20"/>
              </w:rPr>
              <w:t> </w:t>
            </w:r>
          </w:p>
        </w:tc>
        <w:tc>
          <w:tcPr>
            <w:tcW w:w="0" w:type="auto"/>
            <w:tcBorders>
              <w:left w:val="nil"/>
            </w:tcBorders>
            <w:vAlign w:val="center"/>
            <w:hideMark/>
          </w:tcPr>
          <w:p w14:paraId="1DA3322A" w14:textId="77777777" w:rsidR="00E853B5" w:rsidRPr="00485843" w:rsidRDefault="00E853B5" w:rsidP="00E853B5">
            <w:pPr>
              <w:rPr>
                <w:rFonts w:cstheme="minorHAnsi"/>
                <w:sz w:val="20"/>
                <w:szCs w:val="20"/>
                <w:lang w:val="en-US"/>
              </w:rPr>
            </w:pPr>
          </w:p>
        </w:tc>
      </w:tr>
      <w:tr w:rsidR="00E853B5" w:rsidRPr="00485843" w14:paraId="5502B2AD" w14:textId="77777777" w:rsidTr="00E853B5">
        <w:trPr>
          <w:trHeight w:val="299"/>
        </w:trPr>
        <w:tc>
          <w:tcPr>
            <w:tcW w:w="0" w:type="auto"/>
            <w:hideMark/>
          </w:tcPr>
          <w:p w14:paraId="534AF4E6" w14:textId="77777777" w:rsidR="00E853B5" w:rsidRPr="00485843" w:rsidRDefault="00E853B5" w:rsidP="00E853B5">
            <w:pPr>
              <w:rPr>
                <w:rFonts w:cstheme="minorHAnsi"/>
                <w:b/>
                <w:bCs/>
                <w:sz w:val="20"/>
                <w:szCs w:val="20"/>
                <w:lang w:val="en-US"/>
              </w:rPr>
            </w:pPr>
            <w:r w:rsidRPr="00485843">
              <w:rPr>
                <w:rFonts w:cstheme="minorHAnsi"/>
                <w:b/>
                <w:bCs/>
                <w:sz w:val="20"/>
                <w:szCs w:val="20"/>
                <w:lang w:val="en-US"/>
              </w:rPr>
              <w:t>Hip fractures</w:t>
            </w:r>
          </w:p>
        </w:tc>
        <w:tc>
          <w:tcPr>
            <w:tcW w:w="0" w:type="auto"/>
            <w:vAlign w:val="center"/>
            <w:hideMark/>
          </w:tcPr>
          <w:p w14:paraId="7DA1EE0C" w14:textId="77777777" w:rsidR="00E853B5" w:rsidRPr="00485843" w:rsidRDefault="00E853B5" w:rsidP="00E853B5">
            <w:pPr>
              <w:rPr>
                <w:rFonts w:cstheme="minorHAnsi"/>
                <w:sz w:val="20"/>
                <w:szCs w:val="20"/>
              </w:rPr>
            </w:pPr>
            <w:r w:rsidRPr="00485843">
              <w:rPr>
                <w:rFonts w:cstheme="minorHAnsi"/>
                <w:sz w:val="20"/>
                <w:szCs w:val="20"/>
              </w:rPr>
              <w:t>8,100</w:t>
            </w:r>
          </w:p>
        </w:tc>
        <w:tc>
          <w:tcPr>
            <w:tcW w:w="0" w:type="auto"/>
            <w:vAlign w:val="center"/>
            <w:hideMark/>
          </w:tcPr>
          <w:p w14:paraId="48364209" w14:textId="77777777" w:rsidR="00E853B5" w:rsidRPr="00485843" w:rsidRDefault="00E853B5" w:rsidP="00E853B5">
            <w:pPr>
              <w:rPr>
                <w:rFonts w:cstheme="minorHAnsi"/>
                <w:sz w:val="20"/>
                <w:szCs w:val="20"/>
              </w:rPr>
            </w:pPr>
            <w:r w:rsidRPr="00485843">
              <w:rPr>
                <w:rFonts w:cstheme="minorHAnsi"/>
                <w:sz w:val="20"/>
                <w:szCs w:val="20"/>
              </w:rPr>
              <w:t>534</w:t>
            </w:r>
          </w:p>
        </w:tc>
        <w:tc>
          <w:tcPr>
            <w:tcW w:w="0" w:type="auto"/>
            <w:vAlign w:val="center"/>
            <w:hideMark/>
          </w:tcPr>
          <w:p w14:paraId="649040E3" w14:textId="77777777" w:rsidR="00E853B5" w:rsidRPr="00485843" w:rsidRDefault="00E853B5" w:rsidP="00E853B5">
            <w:pPr>
              <w:rPr>
                <w:rFonts w:cstheme="minorHAnsi"/>
                <w:sz w:val="20"/>
                <w:szCs w:val="20"/>
              </w:rPr>
            </w:pPr>
            <w:r w:rsidRPr="00485843">
              <w:rPr>
                <w:rFonts w:cstheme="minorHAnsi"/>
                <w:sz w:val="20"/>
                <w:szCs w:val="20"/>
              </w:rPr>
              <w:t>6.6%</w:t>
            </w:r>
          </w:p>
        </w:tc>
        <w:tc>
          <w:tcPr>
            <w:tcW w:w="0" w:type="auto"/>
            <w:vAlign w:val="center"/>
            <w:hideMark/>
          </w:tcPr>
          <w:p w14:paraId="0D163AB5" w14:textId="77777777" w:rsidR="00E853B5" w:rsidRPr="00485843" w:rsidRDefault="00E853B5" w:rsidP="00E853B5">
            <w:pPr>
              <w:rPr>
                <w:rFonts w:cstheme="minorHAnsi"/>
                <w:sz w:val="20"/>
                <w:szCs w:val="20"/>
              </w:rPr>
            </w:pPr>
            <w:r w:rsidRPr="00485843">
              <w:rPr>
                <w:rFonts w:cstheme="minorHAnsi"/>
                <w:sz w:val="20"/>
                <w:szCs w:val="20"/>
              </w:rPr>
              <w:t>2,296</w:t>
            </w:r>
          </w:p>
        </w:tc>
        <w:tc>
          <w:tcPr>
            <w:tcW w:w="0" w:type="auto"/>
            <w:vAlign w:val="center"/>
            <w:hideMark/>
          </w:tcPr>
          <w:p w14:paraId="28D6D6FF" w14:textId="77777777" w:rsidR="00E853B5" w:rsidRPr="00485843" w:rsidRDefault="00E853B5" w:rsidP="00E853B5">
            <w:pPr>
              <w:rPr>
                <w:rFonts w:cstheme="minorHAnsi"/>
                <w:sz w:val="20"/>
                <w:szCs w:val="20"/>
              </w:rPr>
            </w:pPr>
            <w:r w:rsidRPr="00485843">
              <w:rPr>
                <w:rFonts w:cstheme="minorHAnsi"/>
                <w:sz w:val="20"/>
                <w:szCs w:val="20"/>
              </w:rPr>
              <w:t>45, 2.0%</w:t>
            </w:r>
          </w:p>
        </w:tc>
      </w:tr>
      <w:tr w:rsidR="00E853B5" w:rsidRPr="00485843" w14:paraId="302B28F2" w14:textId="77777777" w:rsidTr="00E853B5">
        <w:trPr>
          <w:trHeight w:val="285"/>
        </w:trPr>
        <w:tc>
          <w:tcPr>
            <w:tcW w:w="0" w:type="auto"/>
            <w:hideMark/>
          </w:tcPr>
          <w:p w14:paraId="638D7FF8" w14:textId="77777777" w:rsidR="00E853B5" w:rsidRPr="00485843" w:rsidRDefault="00E853B5" w:rsidP="00E853B5">
            <w:pPr>
              <w:rPr>
                <w:rFonts w:cstheme="minorHAnsi"/>
                <w:b/>
                <w:bCs/>
                <w:sz w:val="20"/>
                <w:szCs w:val="20"/>
                <w:lang w:val="en-US"/>
              </w:rPr>
            </w:pPr>
            <w:r w:rsidRPr="00485843">
              <w:rPr>
                <w:rFonts w:cstheme="minorHAnsi"/>
                <w:b/>
                <w:bCs/>
                <w:sz w:val="20"/>
                <w:szCs w:val="20"/>
                <w:lang w:val="en-US"/>
              </w:rPr>
              <w:t>Vertebral fractures</w:t>
            </w:r>
          </w:p>
        </w:tc>
        <w:tc>
          <w:tcPr>
            <w:tcW w:w="0" w:type="auto"/>
            <w:vAlign w:val="center"/>
            <w:hideMark/>
          </w:tcPr>
          <w:p w14:paraId="4673473A" w14:textId="77777777" w:rsidR="00E853B5" w:rsidRPr="00485843" w:rsidRDefault="00E853B5" w:rsidP="00E853B5">
            <w:pPr>
              <w:rPr>
                <w:rFonts w:cstheme="minorHAnsi"/>
                <w:sz w:val="20"/>
                <w:szCs w:val="20"/>
              </w:rPr>
            </w:pPr>
            <w:r w:rsidRPr="00485843">
              <w:rPr>
                <w:rFonts w:cstheme="minorHAnsi"/>
                <w:sz w:val="20"/>
                <w:szCs w:val="20"/>
              </w:rPr>
              <w:t>3,470</w:t>
            </w:r>
          </w:p>
        </w:tc>
        <w:tc>
          <w:tcPr>
            <w:tcW w:w="0" w:type="auto"/>
            <w:vAlign w:val="center"/>
            <w:hideMark/>
          </w:tcPr>
          <w:p w14:paraId="4F8058C2" w14:textId="77777777" w:rsidR="00E853B5" w:rsidRPr="00485843" w:rsidRDefault="00E853B5" w:rsidP="00E853B5">
            <w:pPr>
              <w:rPr>
                <w:rFonts w:cstheme="minorHAnsi"/>
                <w:sz w:val="20"/>
                <w:szCs w:val="20"/>
              </w:rPr>
            </w:pPr>
            <w:r w:rsidRPr="00485843">
              <w:rPr>
                <w:rFonts w:cstheme="minorHAnsi"/>
                <w:sz w:val="20"/>
                <w:szCs w:val="20"/>
              </w:rPr>
              <w:t>460</w:t>
            </w:r>
          </w:p>
        </w:tc>
        <w:tc>
          <w:tcPr>
            <w:tcW w:w="0" w:type="auto"/>
            <w:vAlign w:val="center"/>
            <w:hideMark/>
          </w:tcPr>
          <w:p w14:paraId="09D9D868" w14:textId="77777777" w:rsidR="00E853B5" w:rsidRPr="00485843" w:rsidRDefault="00E853B5" w:rsidP="00E853B5">
            <w:pPr>
              <w:rPr>
                <w:rFonts w:cstheme="minorHAnsi"/>
                <w:sz w:val="20"/>
                <w:szCs w:val="20"/>
              </w:rPr>
            </w:pPr>
            <w:r w:rsidRPr="00485843">
              <w:rPr>
                <w:rFonts w:cstheme="minorHAnsi"/>
                <w:sz w:val="20"/>
                <w:szCs w:val="20"/>
              </w:rPr>
              <w:t>13.3%</w:t>
            </w:r>
          </w:p>
        </w:tc>
        <w:tc>
          <w:tcPr>
            <w:tcW w:w="0" w:type="auto"/>
            <w:vAlign w:val="center"/>
            <w:hideMark/>
          </w:tcPr>
          <w:p w14:paraId="054FBDAA" w14:textId="77777777" w:rsidR="00E853B5" w:rsidRPr="00485843" w:rsidRDefault="00E853B5" w:rsidP="00E853B5">
            <w:pPr>
              <w:rPr>
                <w:rFonts w:cstheme="minorHAnsi"/>
                <w:sz w:val="20"/>
                <w:szCs w:val="20"/>
              </w:rPr>
            </w:pPr>
            <w:r w:rsidRPr="00485843">
              <w:rPr>
                <w:rFonts w:cstheme="minorHAnsi"/>
                <w:sz w:val="20"/>
                <w:szCs w:val="20"/>
              </w:rPr>
              <w:t>480</w:t>
            </w:r>
          </w:p>
        </w:tc>
        <w:tc>
          <w:tcPr>
            <w:tcW w:w="0" w:type="auto"/>
            <w:vAlign w:val="center"/>
            <w:hideMark/>
          </w:tcPr>
          <w:p w14:paraId="5F2BD8DB" w14:textId="77777777" w:rsidR="00E853B5" w:rsidRPr="00485843" w:rsidRDefault="00E853B5" w:rsidP="00E853B5">
            <w:pPr>
              <w:rPr>
                <w:rFonts w:cstheme="minorHAnsi"/>
                <w:sz w:val="20"/>
                <w:szCs w:val="20"/>
              </w:rPr>
            </w:pPr>
            <w:r w:rsidRPr="00485843">
              <w:rPr>
                <w:rFonts w:cstheme="minorHAnsi"/>
                <w:sz w:val="20"/>
                <w:szCs w:val="20"/>
              </w:rPr>
              <w:t>44, 9.2%</w:t>
            </w:r>
          </w:p>
        </w:tc>
      </w:tr>
      <w:tr w:rsidR="00E853B5" w:rsidRPr="00485843" w14:paraId="4D72B955" w14:textId="77777777" w:rsidTr="00E853B5">
        <w:trPr>
          <w:trHeight w:val="285"/>
        </w:trPr>
        <w:tc>
          <w:tcPr>
            <w:tcW w:w="0" w:type="auto"/>
            <w:hideMark/>
          </w:tcPr>
          <w:p w14:paraId="02CE8829" w14:textId="77777777" w:rsidR="00E853B5" w:rsidRPr="00485843" w:rsidRDefault="00E853B5" w:rsidP="00E853B5">
            <w:pPr>
              <w:rPr>
                <w:rFonts w:cstheme="minorHAnsi"/>
                <w:b/>
                <w:bCs/>
                <w:sz w:val="20"/>
                <w:szCs w:val="20"/>
                <w:lang w:val="en-US"/>
              </w:rPr>
            </w:pPr>
            <w:r w:rsidRPr="00485843">
              <w:rPr>
                <w:rFonts w:cstheme="minorHAnsi"/>
                <w:b/>
                <w:bCs/>
                <w:sz w:val="20"/>
                <w:szCs w:val="20"/>
                <w:lang w:val="en-US"/>
              </w:rPr>
              <w:t>MOF</w:t>
            </w:r>
          </w:p>
        </w:tc>
        <w:tc>
          <w:tcPr>
            <w:tcW w:w="0" w:type="auto"/>
            <w:vAlign w:val="center"/>
            <w:hideMark/>
          </w:tcPr>
          <w:p w14:paraId="484A41DE" w14:textId="77777777" w:rsidR="00E853B5" w:rsidRPr="00485843" w:rsidRDefault="00E853B5" w:rsidP="00E853B5">
            <w:pPr>
              <w:rPr>
                <w:rFonts w:cstheme="minorHAnsi"/>
                <w:sz w:val="20"/>
                <w:szCs w:val="20"/>
              </w:rPr>
            </w:pPr>
            <w:r w:rsidRPr="00485843">
              <w:rPr>
                <w:rFonts w:cstheme="minorHAnsi"/>
                <w:sz w:val="20"/>
                <w:szCs w:val="20"/>
              </w:rPr>
              <w:t>18,734</w:t>
            </w:r>
          </w:p>
        </w:tc>
        <w:tc>
          <w:tcPr>
            <w:tcW w:w="0" w:type="auto"/>
            <w:vAlign w:val="center"/>
            <w:hideMark/>
          </w:tcPr>
          <w:p w14:paraId="63CDCB99" w14:textId="77777777" w:rsidR="00E853B5" w:rsidRPr="00485843" w:rsidRDefault="00E853B5" w:rsidP="00E853B5">
            <w:pPr>
              <w:rPr>
                <w:rFonts w:cstheme="minorHAnsi"/>
                <w:sz w:val="20"/>
                <w:szCs w:val="20"/>
              </w:rPr>
            </w:pPr>
            <w:r w:rsidRPr="00485843">
              <w:rPr>
                <w:rFonts w:cstheme="minorHAnsi"/>
                <w:sz w:val="20"/>
                <w:szCs w:val="20"/>
              </w:rPr>
              <w:t>1,260</w:t>
            </w:r>
          </w:p>
        </w:tc>
        <w:tc>
          <w:tcPr>
            <w:tcW w:w="0" w:type="auto"/>
            <w:vAlign w:val="center"/>
            <w:hideMark/>
          </w:tcPr>
          <w:p w14:paraId="69089747" w14:textId="77777777" w:rsidR="00E853B5" w:rsidRPr="00485843" w:rsidRDefault="00E853B5" w:rsidP="00E853B5">
            <w:pPr>
              <w:rPr>
                <w:rFonts w:cstheme="minorHAnsi"/>
                <w:sz w:val="20"/>
                <w:szCs w:val="20"/>
              </w:rPr>
            </w:pPr>
            <w:r w:rsidRPr="00485843">
              <w:rPr>
                <w:rFonts w:cstheme="minorHAnsi"/>
                <w:sz w:val="20"/>
                <w:szCs w:val="20"/>
              </w:rPr>
              <w:t>6.7%</w:t>
            </w:r>
          </w:p>
        </w:tc>
        <w:tc>
          <w:tcPr>
            <w:tcW w:w="0" w:type="auto"/>
            <w:vAlign w:val="center"/>
            <w:hideMark/>
          </w:tcPr>
          <w:p w14:paraId="09A071D0" w14:textId="77777777" w:rsidR="00E853B5" w:rsidRPr="00485843" w:rsidRDefault="00E853B5" w:rsidP="00E853B5">
            <w:pPr>
              <w:rPr>
                <w:rFonts w:cstheme="minorHAnsi"/>
                <w:sz w:val="20"/>
                <w:szCs w:val="20"/>
              </w:rPr>
            </w:pPr>
            <w:r w:rsidRPr="00485843">
              <w:rPr>
                <w:rFonts w:cstheme="minorHAnsi"/>
                <w:sz w:val="20"/>
                <w:szCs w:val="20"/>
              </w:rPr>
              <w:t>3,302</w:t>
            </w:r>
          </w:p>
        </w:tc>
        <w:tc>
          <w:tcPr>
            <w:tcW w:w="0" w:type="auto"/>
            <w:vAlign w:val="center"/>
            <w:hideMark/>
          </w:tcPr>
          <w:p w14:paraId="6B3AE511" w14:textId="77777777" w:rsidR="00E853B5" w:rsidRPr="00485843" w:rsidRDefault="00E853B5" w:rsidP="00E853B5">
            <w:pPr>
              <w:rPr>
                <w:rFonts w:cstheme="minorHAnsi"/>
                <w:sz w:val="20"/>
                <w:szCs w:val="20"/>
              </w:rPr>
            </w:pPr>
            <w:r w:rsidRPr="00485843">
              <w:rPr>
                <w:rFonts w:cstheme="minorHAnsi"/>
                <w:sz w:val="20"/>
                <w:szCs w:val="20"/>
              </w:rPr>
              <w:t>530, 6.5%</w:t>
            </w:r>
          </w:p>
        </w:tc>
      </w:tr>
      <w:tr w:rsidR="00E853B5" w:rsidRPr="00485843" w14:paraId="7C10EBAB" w14:textId="77777777" w:rsidTr="00E853B5">
        <w:trPr>
          <w:trHeight w:val="299"/>
        </w:trPr>
        <w:tc>
          <w:tcPr>
            <w:tcW w:w="0" w:type="auto"/>
            <w:hideMark/>
          </w:tcPr>
          <w:p w14:paraId="453CCAF8" w14:textId="77777777" w:rsidR="00E853B5" w:rsidRPr="00485843" w:rsidRDefault="00E853B5" w:rsidP="00E853B5">
            <w:pPr>
              <w:rPr>
                <w:rFonts w:cstheme="minorHAnsi"/>
                <w:b/>
                <w:bCs/>
                <w:sz w:val="20"/>
                <w:szCs w:val="20"/>
                <w:lang w:val="en-US"/>
              </w:rPr>
            </w:pPr>
            <w:r w:rsidRPr="00485843">
              <w:rPr>
                <w:rFonts w:cstheme="minorHAnsi"/>
                <w:b/>
                <w:bCs/>
                <w:sz w:val="20"/>
                <w:szCs w:val="20"/>
                <w:lang w:val="en-US"/>
              </w:rPr>
              <w:t>Osteoporotic fractures</w:t>
            </w:r>
          </w:p>
        </w:tc>
        <w:tc>
          <w:tcPr>
            <w:tcW w:w="0" w:type="auto"/>
            <w:vAlign w:val="bottom"/>
            <w:hideMark/>
          </w:tcPr>
          <w:p w14:paraId="484364CF" w14:textId="77777777" w:rsidR="00E853B5" w:rsidRPr="00485843" w:rsidRDefault="00E853B5" w:rsidP="00E853B5">
            <w:pPr>
              <w:rPr>
                <w:rFonts w:cstheme="minorHAnsi"/>
                <w:sz w:val="20"/>
                <w:szCs w:val="20"/>
              </w:rPr>
            </w:pPr>
            <w:r w:rsidRPr="00485843">
              <w:rPr>
                <w:rFonts w:cstheme="minorHAnsi"/>
                <w:sz w:val="20"/>
                <w:szCs w:val="20"/>
              </w:rPr>
              <w:t>32,027</w:t>
            </w:r>
          </w:p>
        </w:tc>
        <w:tc>
          <w:tcPr>
            <w:tcW w:w="0" w:type="auto"/>
            <w:vAlign w:val="bottom"/>
            <w:hideMark/>
          </w:tcPr>
          <w:p w14:paraId="5C7F356F" w14:textId="77777777" w:rsidR="00E853B5" w:rsidRPr="00485843" w:rsidRDefault="00E853B5" w:rsidP="00E853B5">
            <w:pPr>
              <w:rPr>
                <w:rFonts w:cstheme="minorHAnsi"/>
                <w:sz w:val="20"/>
                <w:szCs w:val="20"/>
              </w:rPr>
            </w:pPr>
            <w:r w:rsidRPr="00485843">
              <w:rPr>
                <w:rFonts w:cstheme="minorHAnsi"/>
                <w:sz w:val="20"/>
                <w:szCs w:val="20"/>
              </w:rPr>
              <w:t>1,661</w:t>
            </w:r>
          </w:p>
        </w:tc>
        <w:tc>
          <w:tcPr>
            <w:tcW w:w="0" w:type="auto"/>
            <w:vAlign w:val="bottom"/>
            <w:hideMark/>
          </w:tcPr>
          <w:p w14:paraId="1731D42B" w14:textId="77777777" w:rsidR="00E853B5" w:rsidRPr="00485843" w:rsidRDefault="00E853B5" w:rsidP="00E853B5">
            <w:pPr>
              <w:rPr>
                <w:rFonts w:cstheme="minorHAnsi"/>
                <w:sz w:val="20"/>
                <w:szCs w:val="20"/>
              </w:rPr>
            </w:pPr>
            <w:r w:rsidRPr="00485843">
              <w:rPr>
                <w:rFonts w:cstheme="minorHAnsi"/>
                <w:sz w:val="20"/>
                <w:szCs w:val="20"/>
              </w:rPr>
              <w:t>5.2%</w:t>
            </w:r>
          </w:p>
        </w:tc>
        <w:tc>
          <w:tcPr>
            <w:tcW w:w="0" w:type="auto"/>
            <w:vAlign w:val="bottom"/>
            <w:hideMark/>
          </w:tcPr>
          <w:p w14:paraId="6DA53E39" w14:textId="77777777" w:rsidR="00E853B5" w:rsidRPr="00485843" w:rsidRDefault="00E853B5" w:rsidP="00E853B5">
            <w:pPr>
              <w:rPr>
                <w:rFonts w:cstheme="minorHAnsi"/>
                <w:sz w:val="20"/>
                <w:szCs w:val="20"/>
              </w:rPr>
            </w:pPr>
            <w:r w:rsidRPr="00485843">
              <w:rPr>
                <w:rFonts w:cstheme="minorHAnsi"/>
                <w:sz w:val="20"/>
                <w:szCs w:val="20"/>
              </w:rPr>
              <w:t>4,183</w:t>
            </w:r>
          </w:p>
        </w:tc>
        <w:tc>
          <w:tcPr>
            <w:tcW w:w="0" w:type="auto"/>
            <w:vAlign w:val="center"/>
            <w:hideMark/>
          </w:tcPr>
          <w:p w14:paraId="77511148" w14:textId="77777777" w:rsidR="00E853B5" w:rsidRPr="00485843" w:rsidRDefault="00E853B5" w:rsidP="00E853B5">
            <w:pPr>
              <w:rPr>
                <w:rFonts w:cstheme="minorHAnsi"/>
                <w:sz w:val="20"/>
                <w:szCs w:val="20"/>
              </w:rPr>
            </w:pPr>
            <w:r w:rsidRPr="00485843">
              <w:rPr>
                <w:rFonts w:cstheme="minorHAnsi"/>
                <w:sz w:val="20"/>
                <w:szCs w:val="20"/>
              </w:rPr>
              <w:t>122, 2.9%</w:t>
            </w:r>
          </w:p>
        </w:tc>
      </w:tr>
      <w:bookmarkEnd w:id="294"/>
    </w:tbl>
    <w:p w14:paraId="72FF1F82" w14:textId="77777777" w:rsidR="00485843" w:rsidRPr="00485843" w:rsidRDefault="00485843" w:rsidP="00485843"/>
    <w:p w14:paraId="2FD93C3B" w14:textId="77777777" w:rsidR="00313CDC" w:rsidRDefault="00313CDC" w:rsidP="00485843">
      <w:pPr>
        <w:keepNext/>
        <w:keepLines/>
        <w:spacing w:before="240" w:after="240" w:line="360" w:lineRule="auto"/>
        <w:ind w:left="720" w:right="-720" w:hanging="720"/>
        <w:outlineLvl w:val="2"/>
        <w:rPr>
          <w:rFonts w:eastAsiaTheme="majorEastAsia" w:cstheme="minorHAnsi"/>
          <w:b/>
          <w:bCs/>
          <w:sz w:val="20"/>
          <w:szCs w:val="20"/>
        </w:rPr>
      </w:pPr>
      <w:bookmarkStart w:id="295" w:name="_Toc20398615"/>
    </w:p>
    <w:p w14:paraId="3BBE250A" w14:textId="08EAB974"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r w:rsidRPr="00485843">
        <w:rPr>
          <w:rFonts w:eastAsiaTheme="majorEastAsia" w:cstheme="minorHAnsi"/>
          <w:b/>
          <w:bCs/>
          <w:sz w:val="20"/>
          <w:szCs w:val="20"/>
        </w:rPr>
        <w:t>Comments</w:t>
      </w:r>
      <w:bookmarkEnd w:id="295"/>
    </w:p>
    <w:p w14:paraId="089FBE43" w14:textId="77777777" w:rsidR="00485843" w:rsidRPr="00485843" w:rsidRDefault="00485843" w:rsidP="00485843">
      <w:r w:rsidRPr="00485843">
        <w:t>This analysis shows that the post fracture treatment gap in Sweden is large. That is, few patients with a fragility fracture is prescribed a drug for reducing the risk of further fractures. Treatment initiation is more common following a vertebral fracture compared to other fracture types (hip, NHNS and MOF) in both women and men.</w:t>
      </w:r>
    </w:p>
    <w:p w14:paraId="7352CAB5" w14:textId="77777777" w:rsidR="00485843" w:rsidRPr="00485843" w:rsidRDefault="00485843" w:rsidP="00485843"/>
    <w:p w14:paraId="4B9EA710" w14:textId="77777777" w:rsidR="00485843" w:rsidRPr="00485843" w:rsidRDefault="00485843" w:rsidP="00485843">
      <w:pPr>
        <w:keepNext/>
        <w:rPr>
          <w:rFonts w:ascii="Corbel" w:hAnsi="Corbel"/>
          <w:b/>
          <w:iCs/>
          <w:sz w:val="20"/>
          <w:szCs w:val="18"/>
        </w:rPr>
      </w:pPr>
      <w:bookmarkStart w:id="296" w:name="_Ref5716107"/>
    </w:p>
    <w:bookmarkEnd w:id="296"/>
    <w:p w14:paraId="653C58C6" w14:textId="77777777" w:rsidR="00485843" w:rsidRPr="00485843" w:rsidRDefault="00485843" w:rsidP="00485843"/>
    <w:p w14:paraId="5726A3C2" w14:textId="77777777" w:rsidR="00485843" w:rsidRPr="00485843" w:rsidRDefault="00485843" w:rsidP="00485843"/>
    <w:p w14:paraId="00651EAD" w14:textId="77777777" w:rsidR="00485843" w:rsidRPr="00485843" w:rsidRDefault="00485843" w:rsidP="00485843"/>
    <w:p w14:paraId="2109D7A7" w14:textId="77777777" w:rsidR="00485843" w:rsidRPr="00485843" w:rsidRDefault="00485843" w:rsidP="00485843"/>
    <w:p w14:paraId="11A2F78A" w14:textId="77777777" w:rsidR="00485843" w:rsidRPr="00485843" w:rsidRDefault="00485843" w:rsidP="00485843">
      <w:r w:rsidRPr="00485843">
        <w:br w:type="page"/>
      </w:r>
    </w:p>
    <w:p w14:paraId="33FF22C1" w14:textId="017ABDEB" w:rsidR="00485843" w:rsidRPr="00485843" w:rsidRDefault="00485843" w:rsidP="00485843">
      <w:pPr>
        <w:keepNext/>
        <w:keepLines/>
        <w:spacing w:before="300" w:after="120"/>
        <w:ind w:left="851" w:right="57" w:hanging="851"/>
        <w:outlineLvl w:val="1"/>
        <w:rPr>
          <w:rFonts w:eastAsiaTheme="majorEastAsia" w:cstheme="majorBidi"/>
          <w:b/>
          <w:bCs/>
          <w:sz w:val="32"/>
          <w:szCs w:val="32"/>
        </w:rPr>
      </w:pPr>
      <w:r w:rsidRPr="00485843">
        <w:rPr>
          <w:rFonts w:eastAsiaTheme="majorEastAsia" w:cstheme="majorBidi"/>
          <w:b/>
          <w:bCs/>
          <w:sz w:val="32"/>
          <w:szCs w:val="32"/>
        </w:rPr>
        <w:t>1</w:t>
      </w:r>
      <w:r w:rsidR="006F0293">
        <w:rPr>
          <w:rFonts w:eastAsiaTheme="majorEastAsia" w:cstheme="majorBidi"/>
          <w:b/>
          <w:bCs/>
          <w:sz w:val="32"/>
          <w:szCs w:val="32"/>
        </w:rPr>
        <w:t>7</w:t>
      </w:r>
      <w:r w:rsidRPr="00485843">
        <w:rPr>
          <w:rFonts w:eastAsiaTheme="majorEastAsia" w:cstheme="majorBidi"/>
          <w:b/>
          <w:bCs/>
          <w:sz w:val="32"/>
          <w:szCs w:val="32"/>
        </w:rPr>
        <w:t>: Fracture risk assessment</w:t>
      </w:r>
      <w:bookmarkEnd w:id="270"/>
    </w:p>
    <w:p w14:paraId="5DE513BD"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97" w:name="_Toc20398591"/>
      <w:r w:rsidRPr="00485843">
        <w:rPr>
          <w:rFonts w:eastAsiaTheme="majorEastAsia" w:cstheme="minorHAnsi"/>
          <w:b/>
          <w:bCs/>
          <w:sz w:val="20"/>
          <w:szCs w:val="20"/>
        </w:rPr>
        <w:t>Background</w:t>
      </w:r>
      <w:bookmarkEnd w:id="297"/>
      <w:r w:rsidRPr="00485843">
        <w:rPr>
          <w:rFonts w:eastAsiaTheme="majorEastAsia" w:cstheme="minorHAnsi"/>
          <w:b/>
          <w:bCs/>
          <w:sz w:val="20"/>
          <w:szCs w:val="20"/>
        </w:rPr>
        <w:t xml:space="preserve"> </w:t>
      </w:r>
    </w:p>
    <w:p w14:paraId="38331A65" w14:textId="6D9DC2F6" w:rsidR="00485843" w:rsidRPr="00485843" w:rsidRDefault="00485843" w:rsidP="00485843">
      <w:pPr>
        <w:spacing w:line="360" w:lineRule="auto"/>
        <w:ind w:right="57"/>
        <w:jc w:val="both"/>
        <w:rPr>
          <w:rFonts w:cstheme="minorHAnsi"/>
          <w:sz w:val="20"/>
        </w:rPr>
      </w:pPr>
      <w:r w:rsidRPr="00485843">
        <w:rPr>
          <w:rFonts w:cstheme="minorHAnsi"/>
          <w:sz w:val="20"/>
        </w:rPr>
        <w:t xml:space="preserve">In order to identify individuals for treatment who have the highest risk of fragility fracture, some form of fracture risk assessment is required. With the introduction of Bone Mineral Density (BMD) measurements, the first methods of assessing bone fragility in the elderly became available to medical professionals. However, there are a number of factors that are associated with an increased risk of fracture over and above that provided by BMD. This has led to the development of risk models, which incorporate several risk factors in order to improve the identification of patients at high risk of fracture in primary care and elsewhere </w:t>
      </w:r>
      <w:r w:rsidRPr="00485843">
        <w:rPr>
          <w:rFonts w:cstheme="minorHAnsi"/>
          <w:sz w:val="20"/>
        </w:rPr>
        <w:fldChar w:fldCharType="begin">
          <w:fldData xml:space="preserve">PEVuZE5vdGU+PENpdGU+PEF1dGhvcj5LYW5pczwvQXV0aG9yPjxZZWFyPjIwMTM8L1llYXI+PFJl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PEVuZE5vdGU+PENpdGU+PEF1dGhvcj5LYW5pczwvQXV0aG9yPjxZZWFyPjIwMTM8L1llYXI+PFJl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[78]</w:t>
      </w:r>
      <w:r w:rsidRPr="00485843">
        <w:rPr>
          <w:rFonts w:cstheme="minorHAnsi"/>
          <w:sz w:val="20"/>
        </w:rPr>
        <w:fldChar w:fldCharType="end"/>
      </w:r>
      <w:r w:rsidRPr="00485843">
        <w:rPr>
          <w:rFonts w:cstheme="minorHAnsi"/>
          <w:sz w:val="20"/>
        </w:rPr>
        <w:t xml:space="preserve">. This metric examines the availability of risk models in the six countries of interest, and whether official </w:t>
      </w:r>
      <w:r w:rsidR="00D07F86">
        <w:rPr>
          <w:rFonts w:cstheme="minorHAnsi"/>
          <w:sz w:val="20"/>
        </w:rPr>
        <w:t>n</w:t>
      </w:r>
      <w:r w:rsidR="00D07F86" w:rsidRPr="00485843">
        <w:rPr>
          <w:rFonts w:cstheme="minorHAnsi"/>
          <w:sz w:val="20"/>
        </w:rPr>
        <w:t xml:space="preserve">ational </w:t>
      </w:r>
      <w:r w:rsidRPr="00485843">
        <w:rPr>
          <w:rFonts w:cstheme="minorHAnsi"/>
          <w:sz w:val="20"/>
        </w:rPr>
        <w:t>guidelines are present for the use of fragility fracture risk assessments.</w:t>
      </w:r>
    </w:p>
    <w:p w14:paraId="1B885B47"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There are several existing models for risk assessment in Europe, however the most prominently used is FRAX. FRAX is a computer-based algorithm, developed in 2008, that calculates the probability of fracture in individuals using age, body mass index, BMD and dichotomized risk factors such as prior fragility fracture, parental history of hip fracture, tobacco usage, alcohol usage, rheumatoid arthritis and other causes of secondary osteoporosis </w:t>
      </w:r>
      <w:r w:rsidRPr="00485843">
        <w:rPr>
          <w:rFonts w:cstheme="minorHAnsi"/>
          <w:sz w:val="20"/>
        </w:rPr>
        <w:fldChar w:fldCharType="begin">
          <w:fldData xml:space="preserve">PEVuZE5vdGU+PENpdGU+PEF1dGhvcj5LYW5pczwvQXV0aG9yPjxZZWFyPjIwMTY8L1llYXI+PFJl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PEVuZE5vdGU+PENpdGU+PEF1dGhvcj5LYW5pczwvQXV0aG9yPjxZZWFyPjIwMTY8L1llYXI+PFJl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[74]</w:t>
      </w:r>
      <w:r w:rsidRPr="00485843">
        <w:rPr>
          <w:rFonts w:cstheme="minorHAnsi"/>
          <w:sz w:val="20"/>
        </w:rPr>
        <w:fldChar w:fldCharType="end"/>
      </w:r>
      <w:r w:rsidRPr="00485843">
        <w:rPr>
          <w:rFonts w:cstheme="minorHAnsi"/>
          <w:sz w:val="20"/>
        </w:rPr>
        <w:t xml:space="preserve">. The use of BMD measurements in the FRAX model is recommended but optional </w:t>
      </w:r>
      <w:r w:rsidRPr="00485843">
        <w:rPr>
          <w:rFonts w:cstheme="minorHAnsi"/>
          <w:sz w:val="20"/>
        </w:rPr>
        <w:fldChar w:fldCharType="begin"/>
      </w:r>
      <w:r w:rsidRPr="00485843">
        <w:rPr>
          <w:rFonts w:cstheme="minorHAnsi"/>
          <w:sz w:val="20"/>
        </w:rPr>
        <w:instrText xml:space="preserve"> ADDIN EN.CITE &lt;EndNote&gt;&lt;Cite&gt;&lt;Author&gt;University of Sheffield&lt;/Author&gt;&lt;Year&gt;2008&lt;/Year&gt;&lt;RecNum&gt;50&lt;/RecNum&gt;&lt;DisplayText&gt;[79]&lt;/DisplayText&gt;&lt;record&gt;&lt;rec-number&gt;50&lt;/rec-number&gt;&lt;foreign-keys&gt;&lt;key app="EN" db-id="95dfreepupz2foezrvixve005dv9esv2f9zz" timestamp="1520261437"&gt;50&lt;/key&gt;&lt;/foreign-keys&gt;&lt;ref-type name="Web Page"&gt;12&lt;/ref-type&gt;&lt;contributors&gt;&lt;authors&gt;&lt;author&gt;University of Sheffield,,&lt;/author&gt;&lt;/authors&gt;&lt;/contributors&gt;&lt;titles&gt;&lt;title&gt;FRAX Fracture Risk Assessment Tool&lt;/title&gt;&lt;/titles&gt;&lt;dates&gt;&lt;year&gt;2008&lt;/year&gt;&lt;/dates&gt;&lt;urls&gt;&lt;related-urls&gt;&lt;url&gt;https://www.sheffield.ac.uk/FRAX/&lt;/url&gt;&lt;/related-urls&gt;&lt;/urls&gt;&lt;access-date&gt;02/26/2018&lt;/access-date&gt;&lt;/record&gt;&lt;/Cite&gt;&lt;/EndNote&gt;</w:instrText>
      </w:r>
      <w:r w:rsidRPr="00485843">
        <w:rPr>
          <w:rFonts w:cstheme="minorHAnsi"/>
          <w:sz w:val="20"/>
        </w:rPr>
        <w:fldChar w:fldCharType="separate"/>
      </w:r>
      <w:r w:rsidRPr="00485843">
        <w:rPr>
          <w:rFonts w:cstheme="minorHAnsi"/>
          <w:noProof/>
          <w:sz w:val="20"/>
        </w:rPr>
        <w:t>[79]</w:t>
      </w:r>
      <w:r w:rsidRPr="00485843">
        <w:rPr>
          <w:rFonts w:cstheme="minorHAnsi"/>
          <w:sz w:val="20"/>
        </w:rPr>
        <w:fldChar w:fldCharType="end"/>
      </w:r>
      <w:r w:rsidRPr="00485843">
        <w:rPr>
          <w:rFonts w:cstheme="minorHAnsi"/>
          <w:sz w:val="20"/>
        </w:rPr>
        <w:t>.</w:t>
      </w:r>
    </w:p>
    <w:p w14:paraId="59226A50"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298" w:name="_Toc20398592"/>
      <w:r w:rsidRPr="00485843">
        <w:rPr>
          <w:rFonts w:eastAsiaTheme="majorEastAsia" w:cstheme="minorHAnsi"/>
          <w:b/>
          <w:bCs/>
          <w:sz w:val="20"/>
          <w:szCs w:val="20"/>
        </w:rPr>
        <w:t>Methods</w:t>
      </w:r>
      <w:bookmarkEnd w:id="298"/>
    </w:p>
    <w:p w14:paraId="18556FC2" w14:textId="3E0459B3" w:rsidR="00485843" w:rsidRPr="00CF13C7" w:rsidRDefault="00485843" w:rsidP="00485843">
      <w:pPr>
        <w:spacing w:line="360" w:lineRule="auto"/>
        <w:ind w:right="57"/>
        <w:jc w:val="both"/>
        <w:rPr>
          <w:rFonts w:cstheme="minorHAnsi"/>
          <w:sz w:val="20"/>
        </w:rPr>
      </w:pPr>
      <w:r w:rsidRPr="00485843">
        <w:rPr>
          <w:rFonts w:cstheme="minorHAnsi"/>
          <w:sz w:val="20"/>
        </w:rPr>
        <w:t xml:space="preserve">FRAX models are currently available for 64 countries. Country-specific FRAX models can be found on the official FRAX website </w:t>
      </w:r>
      <w:r w:rsidRPr="00485843">
        <w:rPr>
          <w:rFonts w:cstheme="minorHAnsi"/>
          <w:sz w:val="20"/>
        </w:rPr>
        <w:fldChar w:fldCharType="begin"/>
      </w:r>
      <w:r w:rsidRPr="00485843">
        <w:rPr>
          <w:rFonts w:cstheme="minorHAnsi"/>
          <w:sz w:val="20"/>
        </w:rPr>
        <w:instrText xml:space="preserve"> ADDIN EN.CITE &lt;EndNote&gt;&lt;Cite&gt;&lt;Author&gt;University of Sheffield&lt;/Author&gt;&lt;Year&gt;2008&lt;/Year&gt;&lt;RecNum&gt;50&lt;/RecNum&gt;&lt;DisplayText&gt;[79]&lt;/DisplayText&gt;&lt;record&gt;&lt;rec-number&gt;50&lt;/rec-number&gt;&lt;foreign-keys&gt;&lt;key app="EN" db-id="95dfreepupz2foezrvixve005dv9esv2f9zz" timestamp="1520261437"&gt;50&lt;/key&gt;&lt;/foreign-keys&gt;&lt;ref-type name="Web Page"&gt;12&lt;/ref-type&gt;&lt;contributors&gt;&lt;authors&gt;&lt;author&gt;University of Sheffield,,&lt;/author&gt;&lt;/authors&gt;&lt;/contributors&gt;&lt;titles&gt;&lt;title&gt;FRAX Fracture Risk Assessment Tool&lt;/title&gt;&lt;/titles&gt;&lt;dates&gt;&lt;year&gt;2008&lt;/year&gt;&lt;/dates&gt;&lt;urls&gt;&lt;related-urls&gt;&lt;url&gt;https://www.sheffield.ac.uk/FRAX/&lt;/url&gt;&lt;/related-urls&gt;&lt;/urls&gt;&lt;access-date&gt;02/26/2018&lt;/access-date&gt;&lt;/record&gt;&lt;/Cite&gt;&lt;/EndNote&gt;</w:instrText>
      </w:r>
      <w:r w:rsidRPr="00485843">
        <w:rPr>
          <w:rFonts w:cstheme="minorHAnsi"/>
          <w:sz w:val="20"/>
        </w:rPr>
        <w:fldChar w:fldCharType="separate"/>
      </w:r>
      <w:r w:rsidRPr="00485843">
        <w:rPr>
          <w:rFonts w:cstheme="minorHAnsi"/>
          <w:noProof/>
          <w:sz w:val="20"/>
        </w:rPr>
        <w:t>[79]</w:t>
      </w:r>
      <w:r w:rsidRPr="00485843">
        <w:rPr>
          <w:rFonts w:cstheme="minorHAnsi"/>
          <w:sz w:val="20"/>
        </w:rPr>
        <w:fldChar w:fldCharType="end"/>
      </w:r>
      <w:r w:rsidRPr="00485843">
        <w:rPr>
          <w:rFonts w:cstheme="minorHAnsi"/>
          <w:sz w:val="20"/>
        </w:rPr>
        <w:t xml:space="preserve"> and are a software option for densitometers and other devices. Other risk assessment models, and guidelines for the use of risk models in each of the countries of </w:t>
      </w:r>
      <w:r w:rsidRPr="00CF13C7">
        <w:rPr>
          <w:rFonts w:cstheme="minorHAnsi"/>
          <w:sz w:val="20"/>
        </w:rPr>
        <w:t>interest were obtained from their respective health departments’ websites (sources listed</w:t>
      </w:r>
      <w:r w:rsidR="00122F57" w:rsidRPr="00122F57">
        <w:t xml:space="preserve"> </w:t>
      </w:r>
      <w:r w:rsidR="00122F57" w:rsidRPr="00122F57">
        <w:rPr>
          <w:rFonts w:cstheme="minorHAnsi"/>
          <w:sz w:val="20"/>
        </w:rPr>
        <w:t>in Table A 31</w:t>
      </w:r>
      <w:r w:rsidRPr="00CF13C7">
        <w:rPr>
          <w:rFonts w:cstheme="minorHAnsi"/>
          <w:sz w:val="20"/>
        </w:rPr>
        <w:t xml:space="preserve">). </w:t>
      </w:r>
    </w:p>
    <w:p w14:paraId="20AD2026" w14:textId="77777777" w:rsidR="00485843" w:rsidRPr="00CF13C7" w:rsidRDefault="00485843" w:rsidP="00485843">
      <w:pPr>
        <w:keepNext/>
        <w:keepLines/>
        <w:spacing w:before="240" w:after="240" w:line="360" w:lineRule="auto"/>
        <w:ind w:right="-720"/>
        <w:outlineLvl w:val="2"/>
        <w:rPr>
          <w:rFonts w:eastAsiaTheme="majorEastAsia" w:cstheme="minorHAnsi"/>
          <w:b/>
          <w:bCs/>
          <w:sz w:val="20"/>
          <w:szCs w:val="20"/>
        </w:rPr>
      </w:pPr>
      <w:bookmarkStart w:id="299" w:name="_Toc20398593"/>
      <w:r w:rsidRPr="00CF13C7">
        <w:rPr>
          <w:rFonts w:eastAsiaTheme="majorEastAsia" w:cstheme="minorHAnsi"/>
          <w:b/>
          <w:bCs/>
          <w:sz w:val="20"/>
          <w:szCs w:val="20"/>
        </w:rPr>
        <w:t>Results</w:t>
      </w:r>
      <w:bookmarkEnd w:id="299"/>
    </w:p>
    <w:p w14:paraId="2CB70DE6" w14:textId="62A983CD" w:rsidR="00485843" w:rsidRPr="00485843" w:rsidRDefault="00122F57" w:rsidP="00485843">
      <w:pPr>
        <w:spacing w:line="360" w:lineRule="auto"/>
        <w:ind w:right="57"/>
        <w:jc w:val="both"/>
        <w:rPr>
          <w:rFonts w:cstheme="minorHAnsi"/>
          <w:sz w:val="20"/>
        </w:rPr>
      </w:pPr>
      <w:r w:rsidRPr="00122F57">
        <w:rPr>
          <w:rFonts w:cstheme="minorHAnsi"/>
          <w:sz w:val="20"/>
        </w:rPr>
        <w:t xml:space="preserve">Table A 31 </w:t>
      </w:r>
      <w:r w:rsidR="00485843" w:rsidRPr="00CF13C7">
        <w:rPr>
          <w:rFonts w:cstheme="minorHAnsi"/>
          <w:sz w:val="20"/>
        </w:rPr>
        <w:t>provides a summary of the access to FRAX and other risk assessment models and their guidelines in the</w:t>
      </w:r>
      <w:r w:rsidR="00485843" w:rsidRPr="00485843">
        <w:rPr>
          <w:rFonts w:cstheme="minorHAnsi"/>
          <w:sz w:val="20"/>
        </w:rPr>
        <w:t xml:space="preserve"> EU6. Country-specific FRAX models exist in all 6 countries. Alternative assessment models are also recommended in Germany, Italy and the UK. The German DVO model, developed in 2006, is a Germany-specific risk assessment model which requires the use of BMD measurements </w:t>
      </w:r>
      <w:r w:rsidR="00485843" w:rsidRPr="00485843">
        <w:rPr>
          <w:rFonts w:cstheme="minorHAnsi"/>
          <w:sz w:val="20"/>
        </w:rPr>
        <w:fldChar w:fldCharType="begin">
          <w:fldData xml:space="preserve">PEVuZE5vdGU+PENpdGU+PEF1dGhvcj5EZXV0c2Noc3ByYWNoaWdlbiBXaXNzZW5zY2hhZnRsaWNo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</w:fldData>
        </w:fldChar>
      </w:r>
      <w:r w:rsidR="00485843" w:rsidRPr="00485843">
        <w:rPr>
          <w:rFonts w:cstheme="minorHAnsi"/>
          <w:sz w:val="20"/>
        </w:rPr>
        <w:instrText xml:space="preserve"> ADDIN EN.CITE </w:instrText>
      </w:r>
      <w:r w:rsidR="00485843" w:rsidRPr="00485843">
        <w:rPr>
          <w:rFonts w:cstheme="minorHAnsi"/>
          <w:sz w:val="20"/>
        </w:rPr>
        <w:fldChar w:fldCharType="begin">
          <w:fldData xml:space="preserve">PEVuZE5vdGU+PENpdGU+PEF1dGhvcj5EZXV0c2Noc3ByYWNoaWdlbiBXaXNzZW5zY2hhZnRsaWNo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</w:fldData>
        </w:fldChar>
      </w:r>
      <w:r w:rsidR="00485843" w:rsidRPr="00485843">
        <w:rPr>
          <w:rFonts w:cstheme="minorHAnsi"/>
          <w:sz w:val="20"/>
        </w:rPr>
        <w:instrText xml:space="preserve"> ADDIN EN.CITE.DATA </w:instrText>
      </w:r>
      <w:r w:rsidR="00485843" w:rsidRPr="00485843">
        <w:rPr>
          <w:rFonts w:cstheme="minorHAnsi"/>
          <w:sz w:val="20"/>
        </w:rPr>
      </w:r>
      <w:r w:rsidR="00485843" w:rsidRPr="00485843">
        <w:rPr>
          <w:rFonts w:cstheme="minorHAnsi"/>
          <w:sz w:val="20"/>
        </w:rPr>
        <w:fldChar w:fldCharType="end"/>
      </w:r>
      <w:r w:rsidR="00485843" w:rsidRPr="00485843">
        <w:rPr>
          <w:rFonts w:cstheme="minorHAnsi"/>
          <w:sz w:val="20"/>
        </w:rPr>
      </w:r>
      <w:r w:rsidR="00485843" w:rsidRPr="00485843">
        <w:rPr>
          <w:rFonts w:cstheme="minorHAnsi"/>
          <w:sz w:val="20"/>
        </w:rPr>
        <w:fldChar w:fldCharType="separate"/>
      </w:r>
      <w:r w:rsidR="00485843" w:rsidRPr="00485843">
        <w:rPr>
          <w:rFonts w:cstheme="minorHAnsi"/>
          <w:noProof/>
          <w:sz w:val="20"/>
        </w:rPr>
        <w:t>[80, 81]</w:t>
      </w:r>
      <w:r w:rsidR="00485843" w:rsidRPr="00485843">
        <w:rPr>
          <w:rFonts w:cstheme="minorHAnsi"/>
          <w:sz w:val="20"/>
        </w:rPr>
        <w:fldChar w:fldCharType="end"/>
      </w:r>
      <w:r w:rsidR="00485843" w:rsidRPr="00485843">
        <w:rPr>
          <w:rFonts w:cstheme="minorHAnsi"/>
          <w:sz w:val="20"/>
        </w:rPr>
        <w:t xml:space="preserve">. DeFra is an Italy-specific extension of the FRAX model, which allows for comparison of the BMD in different fracture sites and the inclusion </w:t>
      </w:r>
      <w:r w:rsidR="00341AA4">
        <w:rPr>
          <w:rFonts w:cstheme="minorHAnsi"/>
          <w:sz w:val="20"/>
        </w:rPr>
        <w:t>o</w:t>
      </w:r>
      <w:r w:rsidR="00341AA4" w:rsidRPr="00485843">
        <w:rPr>
          <w:rFonts w:cstheme="minorHAnsi"/>
          <w:sz w:val="20"/>
        </w:rPr>
        <w:t xml:space="preserve">f </w:t>
      </w:r>
      <w:r w:rsidR="00485843" w:rsidRPr="00485843">
        <w:rPr>
          <w:rFonts w:cstheme="minorHAnsi"/>
          <w:sz w:val="20"/>
        </w:rPr>
        <w:t xml:space="preserve">more data </w:t>
      </w:r>
      <w:r w:rsidR="00485843" w:rsidRPr="00485843">
        <w:rPr>
          <w:rFonts w:cstheme="minorHAnsi"/>
          <w:sz w:val="20"/>
        </w:rPr>
        <w:fldChar w:fldCharType="begin"/>
      </w:r>
      <w:r w:rsidR="00485843" w:rsidRPr="00485843">
        <w:rPr>
          <w:rFonts w:cstheme="minorHAnsi"/>
          <w:sz w:val="20"/>
        </w:rPr>
        <w:instrText xml:space="preserve"> ADDIN EN.CITE &lt;EndNote&gt;&lt;Cite&gt;&lt;Author&gt;Bonaccorsi&lt;/Author&gt;&lt;Year&gt;2015&lt;/Year&gt;&lt;RecNum&gt;59&lt;/RecNum&gt;&lt;DisplayText&gt;[82]&lt;/DisplayText&gt;&lt;record&gt;&lt;rec-number&gt;59&lt;/rec-number&gt;&lt;foreign-keys&gt;&lt;key app="EN" db-id="95dfreepupz2foezrvixve005dv9esv2f9zz" timestamp="1520415102"&gt;59&lt;/key&gt;&lt;/foreign-keys&gt;&lt;ref-type name="Journal Article"&gt;17&lt;/ref-type&gt;&lt;contributors&gt;&lt;authors&gt;&lt;author&gt;Bonaccorsi, G.&lt;/author&gt;&lt;author&gt;Fila, E.&lt;/author&gt;&lt;author&gt;Cervellati, C.&lt;/author&gt;&lt;author&gt;Romani, A.&lt;/author&gt;&lt;author&gt;Giganti, M.&lt;/author&gt;&lt;author&gt;Rossini, M.&lt;/author&gt;&lt;author&gt;Greco, P.&lt;/author&gt;&lt;author&gt;Massari, L.&lt;/author&gt;&lt;/authors&gt;&lt;/contributors&gt;&lt;auth-address&gt;Department of Morphology, Surgery and Experimental Medicine, Menopause and Osteoporosis Centre, University of Ferrara, Via Boschetto 29, 44124, Ferrara, Italy, bng@unife.it.&lt;/auth-address&gt;&lt;titles&gt;&lt;title&gt;Assessment of Fracture Risk in A Population of Postmenopausal Italian Women: A Comparison of Two Different Tools&lt;/title&gt;&lt;secondary-title&gt;Calcif Tissue Int&lt;/secondary-title&gt;&lt;alt-title&gt;Calcified tissue international&lt;/alt-title&gt;&lt;/titles&gt;&lt;alt-periodical&gt;&lt;full-title&gt;Calcified tissue international&lt;/full-title&gt;&lt;/alt-periodical&gt;&lt;pages&gt;50-7&lt;/pages&gt;&lt;volume&gt;97&lt;/volume&gt;&lt;number&gt;1&lt;/number&gt;&lt;edition&gt;2015/05/06&lt;/edition&gt;&lt;keywords&gt;&lt;keyword&gt;Aged&lt;/keyword&gt;&lt;keyword&gt;Aged, 80 and over&lt;/keyword&gt;&lt;keyword&gt;Algorithms&lt;/keyword&gt;&lt;keyword&gt;Bone Density/*physiology&lt;/keyword&gt;&lt;keyword&gt;Female&lt;/keyword&gt;&lt;keyword&gt;Humans&lt;/keyword&gt;&lt;keyword&gt;Italy/epidemiology&lt;/keyword&gt;&lt;keyword&gt;Middle Aged&lt;/keyword&gt;&lt;keyword&gt;Osteoporotic Fractures/*epidemiology&lt;/keyword&gt;&lt;keyword&gt;*Postmenopause&lt;/keyword&gt;&lt;keyword&gt;Prospective Studies&lt;/keyword&gt;&lt;keyword&gt;Risk Assessment&lt;/keyword&gt;&lt;keyword&gt;Risk Factors&lt;/keyword&gt;&lt;/keywords&gt;&lt;dates&gt;&lt;year&gt;2015&lt;/year&gt;&lt;pub-dates&gt;&lt;date&gt;Jul&lt;/date&gt;&lt;/pub-dates&gt;&lt;/dates&gt;&lt;isbn&gt;0171-967x&lt;/isbn&gt;&lt;accession-num&gt;25939647&lt;/accession-num&gt;&lt;urls&gt;&lt;/urls&gt;&lt;electronic-resource-num&gt;10.1007/s00223-015-0009-2&lt;/electronic-resource-num&gt;&lt;remote-database-provider&gt;NLM&lt;/remote-database-provider&gt;&lt;language&gt;eng&lt;/language&gt;&lt;/record&gt;&lt;/Cite&gt;&lt;/EndNote&gt;</w:instrText>
      </w:r>
      <w:r w:rsidR="00485843" w:rsidRPr="00485843">
        <w:rPr>
          <w:rFonts w:cstheme="minorHAnsi"/>
          <w:sz w:val="20"/>
        </w:rPr>
        <w:fldChar w:fldCharType="separate"/>
      </w:r>
      <w:r w:rsidR="00485843" w:rsidRPr="00485843">
        <w:rPr>
          <w:rFonts w:cstheme="minorHAnsi"/>
          <w:noProof/>
          <w:sz w:val="20"/>
        </w:rPr>
        <w:t>[82]</w:t>
      </w:r>
      <w:r w:rsidR="00485843" w:rsidRPr="00485843">
        <w:rPr>
          <w:rFonts w:cstheme="minorHAnsi"/>
          <w:sz w:val="20"/>
        </w:rPr>
        <w:fldChar w:fldCharType="end"/>
      </w:r>
      <w:r w:rsidR="00485843" w:rsidRPr="00485843">
        <w:rPr>
          <w:rFonts w:cstheme="minorHAnsi"/>
          <w:sz w:val="20"/>
        </w:rPr>
        <w:t xml:space="preserve">. QFracture in the UK was developed in 2009 and uses variables which are readily available through healthcare records in the UK. It also utilizes a younger age range than FRAX </w:t>
      </w:r>
      <w:r w:rsidR="00485843" w:rsidRPr="00485843">
        <w:rPr>
          <w:rFonts w:cstheme="minorHAnsi"/>
          <w:sz w:val="20"/>
        </w:rPr>
        <w:fldChar w:fldCharType="begin"/>
      </w:r>
      <w:r w:rsidR="00485843" w:rsidRPr="00485843">
        <w:rPr>
          <w:rFonts w:cstheme="minorHAnsi"/>
          <w:sz w:val="20"/>
        </w:rPr>
        <w:instrText xml:space="preserve"> ADDIN EN.CITE &lt;EndNote&gt;&lt;Cite&gt;&lt;Author&gt;National Clinical Guideline&lt;/Author&gt;&lt;Year&gt;2012&lt;/Year&gt;&lt;RecNum&gt;61&lt;/RecNum&gt;&lt;DisplayText&gt;[83]&lt;/DisplayText&gt;&lt;record&gt;&lt;rec-number&gt;61&lt;/rec-number&gt;&lt;foreign-keys&gt;&lt;key app="EN" db-id="95dfreepupz2foezrvixve005dv9esv2f9zz" timestamp="1520415596"&gt;61&lt;/key&gt;&lt;/foreign-keys&gt;&lt;ref-type name="Book Section"&gt;5&lt;/ref-type&gt;&lt;contributors&gt;&lt;authors&gt;&lt;author&gt;National Clinical Guideline, Centre&lt;/author&gt;&lt;/authors&gt;&lt;/contributors&gt;&lt;titles&gt;&lt;title&gt;National Institute for Health and Clinical Excellence: Guidance&lt;/title&gt;&lt;secondary-title&gt;Osteoporosis: Fragility Fracture Risk: Osteoporosis: Assessing the Risk of Fragility Fracture&lt;/secondary-title&gt;&lt;/titles&gt;&lt;dates&gt;&lt;year&gt;2012&lt;/year&gt;&lt;/dates&gt;&lt;pub-location&gt;London&lt;/pub-location&gt;&lt;publisher&gt;Royal College of Physicians (UK)&amp;#xD;National Clinical Guideline Centre.&lt;/publisher&gt;&lt;accession-num&gt;23285503&lt;/accession-num&gt;&lt;urls&gt;&lt;/urls&gt;&lt;language&gt;eng&lt;/language&gt;&lt;/record&gt;&lt;/Cite&gt;&lt;/EndNote&gt;</w:instrText>
      </w:r>
      <w:r w:rsidR="00485843" w:rsidRPr="00485843">
        <w:rPr>
          <w:rFonts w:cstheme="minorHAnsi"/>
          <w:sz w:val="20"/>
        </w:rPr>
        <w:fldChar w:fldCharType="separate"/>
      </w:r>
      <w:r w:rsidR="00485843" w:rsidRPr="00485843">
        <w:rPr>
          <w:rFonts w:cstheme="minorHAnsi"/>
          <w:noProof/>
          <w:sz w:val="20"/>
        </w:rPr>
        <w:t>[83]</w:t>
      </w:r>
      <w:r w:rsidR="00485843" w:rsidRPr="00485843">
        <w:rPr>
          <w:rFonts w:cstheme="minorHAnsi"/>
          <w:sz w:val="20"/>
        </w:rPr>
        <w:fldChar w:fldCharType="end"/>
      </w:r>
      <w:r w:rsidR="00485843" w:rsidRPr="00485843">
        <w:rPr>
          <w:rFonts w:cstheme="minorHAnsi"/>
          <w:sz w:val="20"/>
        </w:rPr>
        <w:t>.</w:t>
      </w:r>
    </w:p>
    <w:p w14:paraId="059CFDF6" w14:textId="29D7B134" w:rsidR="00485843" w:rsidRPr="00485843" w:rsidRDefault="00485843" w:rsidP="00485843">
      <w:pPr>
        <w:spacing w:line="360" w:lineRule="auto"/>
        <w:ind w:right="57"/>
        <w:jc w:val="both"/>
        <w:rPr>
          <w:rFonts w:cstheme="minorHAnsi"/>
          <w:sz w:val="20"/>
        </w:rPr>
      </w:pPr>
      <w:r w:rsidRPr="00485843">
        <w:rPr>
          <w:rFonts w:cstheme="minorHAnsi"/>
          <w:sz w:val="20"/>
        </w:rPr>
        <w:t xml:space="preserve">Specific guidelines for the use of FRAX and other risk models were found on official national health service websites for all countries except for Italy. The Italian Ministry of </w:t>
      </w:r>
      <w:r w:rsidR="009D7C4A">
        <w:rPr>
          <w:rFonts w:cstheme="minorHAnsi"/>
          <w:sz w:val="20"/>
        </w:rPr>
        <w:t>H</w:t>
      </w:r>
      <w:r w:rsidR="009D7C4A" w:rsidRPr="00485843">
        <w:rPr>
          <w:rFonts w:cstheme="minorHAnsi"/>
          <w:sz w:val="20"/>
        </w:rPr>
        <w:t xml:space="preserve">ealth </w:t>
      </w:r>
      <w:r w:rsidRPr="00485843">
        <w:rPr>
          <w:rFonts w:cstheme="minorHAnsi"/>
          <w:sz w:val="20"/>
        </w:rPr>
        <w:t>did not recommend specific risk models but suggested that risk models could be useful in assessing the probability of fragility fracture. Other organizations like the Italian Society for Orthopedics and Traumatology</w:t>
      </w:r>
      <w:r w:rsidRPr="00485843" w:rsidDel="00F87F60">
        <w:rPr>
          <w:rFonts w:cstheme="minorHAnsi"/>
          <w:sz w:val="20"/>
        </w:rPr>
        <w:t xml:space="preserve"> </w:t>
      </w:r>
      <w:r w:rsidRPr="00485843">
        <w:rPr>
          <w:rFonts w:cstheme="minorHAnsi"/>
          <w:sz w:val="20"/>
        </w:rPr>
        <w:t>recommended FRAX or DeFra specifically.</w:t>
      </w:r>
    </w:p>
    <w:p w14:paraId="72C76BD4" w14:textId="77777777" w:rsidR="00485843" w:rsidRPr="00485843" w:rsidRDefault="00485843" w:rsidP="00485843">
      <w:pPr>
        <w:rPr>
          <w:rFonts w:cstheme="minorHAnsi"/>
        </w:rPr>
      </w:pPr>
    </w:p>
    <w:p w14:paraId="67809D53" w14:textId="67BF0B68" w:rsidR="00485843" w:rsidRPr="00485843" w:rsidRDefault="009962D5" w:rsidP="00485843">
      <w:pPr>
        <w:rPr>
          <w:rFonts w:cstheme="minorHAnsi"/>
          <w:iCs/>
          <w:sz w:val="20"/>
          <w:szCs w:val="18"/>
        </w:rPr>
      </w:pPr>
      <w:bookmarkStart w:id="300" w:name="_Ref508183123"/>
      <w:r w:rsidRPr="00CF13C7">
        <w:rPr>
          <w:rFonts w:cstheme="minorHAnsi"/>
          <w:b/>
          <w:iCs/>
          <w:sz w:val="20"/>
          <w:szCs w:val="18"/>
        </w:rPr>
        <w:t>Table A</w:t>
      </w:r>
      <w:r w:rsidR="00485843" w:rsidRPr="00CF13C7">
        <w:rPr>
          <w:rFonts w:cstheme="minorHAnsi"/>
          <w:b/>
          <w:iCs/>
          <w:sz w:val="20"/>
          <w:szCs w:val="18"/>
        </w:rPr>
        <w:t xml:space="preserve"> </w:t>
      </w:r>
      <w:r w:rsidR="00485843" w:rsidRPr="00CF13C7">
        <w:rPr>
          <w:rFonts w:cstheme="minorHAnsi"/>
          <w:b/>
          <w:iCs/>
          <w:sz w:val="20"/>
          <w:szCs w:val="18"/>
        </w:rPr>
        <w:fldChar w:fldCharType="begin"/>
      </w:r>
      <w:r w:rsidR="00485843" w:rsidRPr="00CF13C7">
        <w:rPr>
          <w:rFonts w:cstheme="minorHAnsi"/>
          <w:b/>
          <w:iCs/>
          <w:sz w:val="20"/>
          <w:szCs w:val="18"/>
        </w:rPr>
        <w:instrText xml:space="preserve"> SEQ Table \* ARABIC </w:instrText>
      </w:r>
      <w:r w:rsidR="00485843" w:rsidRPr="00CF13C7">
        <w:rPr>
          <w:rFonts w:cstheme="minorHAnsi"/>
          <w:b/>
          <w:iCs/>
          <w:sz w:val="20"/>
          <w:szCs w:val="18"/>
        </w:rPr>
        <w:fldChar w:fldCharType="separate"/>
      </w:r>
      <w:r w:rsidR="00485843" w:rsidRPr="00CF13C7">
        <w:rPr>
          <w:rFonts w:cstheme="minorHAnsi"/>
          <w:b/>
          <w:iCs/>
          <w:noProof/>
          <w:sz w:val="20"/>
          <w:szCs w:val="18"/>
        </w:rPr>
        <w:t>3</w:t>
      </w:r>
      <w:r w:rsidR="00CF13C7" w:rsidRPr="00CF13C7">
        <w:rPr>
          <w:rFonts w:cstheme="minorHAnsi"/>
          <w:b/>
          <w:iCs/>
          <w:noProof/>
          <w:sz w:val="20"/>
          <w:szCs w:val="18"/>
        </w:rPr>
        <w:t>1</w:t>
      </w:r>
      <w:r w:rsidR="00485843" w:rsidRPr="00CF13C7">
        <w:rPr>
          <w:rFonts w:cstheme="minorHAnsi"/>
          <w:b/>
          <w:iCs/>
          <w:sz w:val="20"/>
          <w:szCs w:val="18"/>
        </w:rPr>
        <w:fldChar w:fldCharType="end"/>
      </w:r>
      <w:bookmarkEnd w:id="300"/>
      <w:r w:rsidR="00485843" w:rsidRPr="00CF13C7">
        <w:rPr>
          <w:rFonts w:cstheme="minorHAnsi"/>
          <w:iCs/>
          <w:sz w:val="20"/>
          <w:szCs w:val="18"/>
        </w:rPr>
        <w:t xml:space="preserve"> Risk </w:t>
      </w:r>
      <w:r w:rsidR="00CF13C7">
        <w:rPr>
          <w:rFonts w:cstheme="minorHAnsi"/>
          <w:iCs/>
          <w:sz w:val="20"/>
          <w:szCs w:val="18"/>
        </w:rPr>
        <w:t>m</w:t>
      </w:r>
      <w:r w:rsidR="00485843" w:rsidRPr="00CF13C7">
        <w:rPr>
          <w:rFonts w:cstheme="minorHAnsi"/>
          <w:iCs/>
          <w:sz w:val="20"/>
          <w:szCs w:val="18"/>
        </w:rPr>
        <w:t xml:space="preserve">odels &amp; </w:t>
      </w:r>
      <w:r w:rsidR="008A7DE3">
        <w:rPr>
          <w:rFonts w:cstheme="minorHAnsi"/>
          <w:iCs/>
          <w:sz w:val="20"/>
          <w:szCs w:val="18"/>
        </w:rPr>
        <w:t>g</w:t>
      </w:r>
      <w:r w:rsidR="00485843" w:rsidRPr="00CF13C7">
        <w:rPr>
          <w:rFonts w:cstheme="minorHAnsi"/>
          <w:iCs/>
          <w:sz w:val="20"/>
          <w:szCs w:val="18"/>
        </w:rPr>
        <w:t xml:space="preserve">uidelines </w:t>
      </w:r>
      <w:r w:rsidR="008A7DE3">
        <w:rPr>
          <w:rFonts w:cstheme="minorHAnsi"/>
          <w:iCs/>
          <w:sz w:val="20"/>
          <w:szCs w:val="18"/>
        </w:rPr>
        <w:t>a</w:t>
      </w:r>
      <w:r w:rsidR="00485843" w:rsidRPr="00CF13C7">
        <w:rPr>
          <w:rFonts w:cstheme="minorHAnsi"/>
          <w:iCs/>
          <w:sz w:val="20"/>
          <w:szCs w:val="18"/>
        </w:rPr>
        <w:t xml:space="preserve">vailable in the </w:t>
      </w:r>
      <w:r w:rsidR="008A7DE3">
        <w:rPr>
          <w:rFonts w:cstheme="minorHAnsi"/>
          <w:iCs/>
          <w:sz w:val="20"/>
          <w:szCs w:val="18"/>
        </w:rPr>
        <w:t>c</w:t>
      </w:r>
      <w:r w:rsidR="00485843" w:rsidRPr="00CF13C7">
        <w:rPr>
          <w:rFonts w:cstheme="minorHAnsi"/>
          <w:iCs/>
          <w:sz w:val="20"/>
          <w:szCs w:val="18"/>
        </w:rPr>
        <w:t xml:space="preserve">ountries of </w:t>
      </w:r>
      <w:r w:rsidR="008A7DE3">
        <w:rPr>
          <w:rFonts w:cstheme="minorHAnsi"/>
          <w:iCs/>
          <w:sz w:val="20"/>
          <w:szCs w:val="18"/>
        </w:rPr>
        <w:t>i</w:t>
      </w:r>
      <w:r w:rsidR="00485843" w:rsidRPr="00CF13C7">
        <w:rPr>
          <w:rFonts w:cstheme="minorHAnsi"/>
          <w:iCs/>
          <w:sz w:val="20"/>
          <w:szCs w:val="18"/>
        </w:rPr>
        <w:t>nterest</w:t>
      </w:r>
    </w:p>
    <w:tbl>
      <w:tblPr>
        <w:tblStyle w:val="TableGrid"/>
        <w:tblW w:w="7999" w:type="dxa"/>
        <w:tblLayout w:type="fixed"/>
        <w:tblLook w:val="04A0" w:firstRow="1" w:lastRow="0" w:firstColumn="1" w:lastColumn="0" w:noHBand="0" w:noVBand="1"/>
      </w:tblPr>
      <w:tblGrid>
        <w:gridCol w:w="1165"/>
        <w:gridCol w:w="1440"/>
        <w:gridCol w:w="1440"/>
        <w:gridCol w:w="1218"/>
        <w:gridCol w:w="1662"/>
        <w:gridCol w:w="1074"/>
      </w:tblGrid>
      <w:tr w:rsidR="00485843" w:rsidRPr="00485843" w14:paraId="1F9D8961" w14:textId="77777777" w:rsidTr="00B816E3">
        <w:trPr>
          <w:trHeight w:val="610"/>
        </w:trPr>
        <w:tc>
          <w:tcPr>
            <w:tcW w:w="1165" w:type="dxa"/>
            <w:hideMark/>
          </w:tcPr>
          <w:p w14:paraId="4C2055FD" w14:textId="77777777" w:rsidR="00485843" w:rsidRPr="00485843" w:rsidRDefault="00485843" w:rsidP="00485843">
            <w:pPr>
              <w:jc w:val="center"/>
              <w:rPr>
                <w:rFonts w:eastAsia="Times New Roman" w:cstheme="minorHAnsi"/>
                <w:b/>
                <w:bCs/>
                <w:color w:val="000000"/>
                <w:sz w:val="20"/>
                <w:szCs w:val="20"/>
              </w:rPr>
            </w:pPr>
            <w:r w:rsidRPr="00485843">
              <w:rPr>
                <w:rFonts w:eastAsia="Times New Roman" w:cstheme="minorHAnsi"/>
                <w:b/>
                <w:bCs/>
                <w:color w:val="000000"/>
                <w:sz w:val="20"/>
                <w:szCs w:val="20"/>
              </w:rPr>
              <w:t>Countries</w:t>
            </w:r>
          </w:p>
        </w:tc>
        <w:tc>
          <w:tcPr>
            <w:tcW w:w="1440" w:type="dxa"/>
            <w:hideMark/>
          </w:tcPr>
          <w:p w14:paraId="0F8FA6C7" w14:textId="77777777" w:rsidR="00485843" w:rsidRPr="00485843" w:rsidRDefault="00485843" w:rsidP="00485843">
            <w:pPr>
              <w:jc w:val="center"/>
              <w:rPr>
                <w:rFonts w:eastAsia="Times New Roman" w:cstheme="minorHAnsi"/>
                <w:b/>
                <w:bCs/>
                <w:color w:val="000000"/>
                <w:sz w:val="20"/>
                <w:szCs w:val="20"/>
              </w:rPr>
            </w:pPr>
            <w:r w:rsidRPr="00485843">
              <w:rPr>
                <w:rFonts w:eastAsia="Times New Roman" w:cstheme="minorHAnsi"/>
                <w:b/>
                <w:bCs/>
                <w:color w:val="000000"/>
                <w:sz w:val="20"/>
                <w:szCs w:val="20"/>
              </w:rPr>
              <w:t>FRAX Model available</w:t>
            </w:r>
          </w:p>
        </w:tc>
        <w:tc>
          <w:tcPr>
            <w:tcW w:w="1440" w:type="dxa"/>
            <w:hideMark/>
          </w:tcPr>
          <w:p w14:paraId="14FDC7EF" w14:textId="77777777" w:rsidR="00485843" w:rsidRPr="00485843" w:rsidRDefault="00485843" w:rsidP="00485843">
            <w:pPr>
              <w:jc w:val="center"/>
              <w:rPr>
                <w:rFonts w:eastAsia="Times New Roman" w:cstheme="minorHAnsi"/>
                <w:b/>
                <w:bCs/>
                <w:color w:val="000000"/>
                <w:sz w:val="20"/>
                <w:szCs w:val="20"/>
              </w:rPr>
            </w:pPr>
            <w:r w:rsidRPr="00485843">
              <w:rPr>
                <w:rFonts w:eastAsia="Times New Roman" w:cstheme="minorHAnsi"/>
                <w:b/>
                <w:bCs/>
                <w:color w:val="000000"/>
                <w:sz w:val="20"/>
                <w:szCs w:val="20"/>
              </w:rPr>
              <w:t>Other Models</w:t>
            </w:r>
          </w:p>
        </w:tc>
        <w:tc>
          <w:tcPr>
            <w:tcW w:w="1218" w:type="dxa"/>
            <w:hideMark/>
          </w:tcPr>
          <w:p w14:paraId="66EBD2AB" w14:textId="77777777" w:rsidR="00485843" w:rsidRPr="00485843" w:rsidRDefault="00485843" w:rsidP="00485843">
            <w:pPr>
              <w:jc w:val="center"/>
              <w:rPr>
                <w:rFonts w:eastAsia="Times New Roman" w:cstheme="minorHAnsi"/>
                <w:b/>
                <w:bCs/>
                <w:color w:val="000000"/>
                <w:sz w:val="20"/>
                <w:szCs w:val="20"/>
              </w:rPr>
            </w:pPr>
            <w:r w:rsidRPr="00485843">
              <w:rPr>
                <w:rFonts w:eastAsia="Times New Roman" w:cstheme="minorHAnsi"/>
                <w:b/>
                <w:bCs/>
                <w:color w:val="000000"/>
                <w:sz w:val="20"/>
                <w:szCs w:val="20"/>
              </w:rPr>
              <w:t>National Guidance</w:t>
            </w:r>
          </w:p>
        </w:tc>
        <w:tc>
          <w:tcPr>
            <w:tcW w:w="1662" w:type="dxa"/>
            <w:hideMark/>
          </w:tcPr>
          <w:p w14:paraId="7FFDE8D2" w14:textId="77777777" w:rsidR="00485843" w:rsidRPr="00485843" w:rsidRDefault="00485843" w:rsidP="00485843">
            <w:pPr>
              <w:jc w:val="center"/>
              <w:rPr>
                <w:rFonts w:eastAsia="Times New Roman" w:cstheme="minorHAnsi"/>
                <w:b/>
                <w:bCs/>
                <w:color w:val="000000"/>
                <w:sz w:val="20"/>
                <w:szCs w:val="20"/>
              </w:rPr>
            </w:pPr>
            <w:r w:rsidRPr="00485843">
              <w:rPr>
                <w:rFonts w:eastAsia="Times New Roman" w:cstheme="minorHAnsi"/>
                <w:b/>
                <w:bCs/>
                <w:color w:val="000000"/>
                <w:sz w:val="20"/>
                <w:szCs w:val="20"/>
              </w:rPr>
              <w:t>Comments</w:t>
            </w:r>
          </w:p>
        </w:tc>
        <w:tc>
          <w:tcPr>
            <w:tcW w:w="1074" w:type="dxa"/>
          </w:tcPr>
          <w:p w14:paraId="4AD9C669" w14:textId="77777777" w:rsidR="00485843" w:rsidRPr="00485843" w:rsidRDefault="00485843" w:rsidP="00485843">
            <w:pPr>
              <w:jc w:val="center"/>
              <w:rPr>
                <w:rFonts w:eastAsia="Times New Roman" w:cstheme="minorHAnsi"/>
                <w:b/>
                <w:bCs/>
                <w:color w:val="000000"/>
                <w:sz w:val="20"/>
                <w:szCs w:val="20"/>
              </w:rPr>
            </w:pPr>
            <w:r w:rsidRPr="00485843">
              <w:rPr>
                <w:rFonts w:eastAsia="Times New Roman" w:cstheme="minorHAnsi"/>
                <w:b/>
                <w:bCs/>
                <w:color w:val="000000"/>
                <w:sz w:val="20"/>
                <w:szCs w:val="20"/>
              </w:rPr>
              <w:t>Source</w:t>
            </w:r>
          </w:p>
        </w:tc>
      </w:tr>
      <w:tr w:rsidR="00485843" w:rsidRPr="00485843" w14:paraId="0AA03EEA" w14:textId="77777777" w:rsidTr="00B816E3">
        <w:trPr>
          <w:trHeight w:val="393"/>
        </w:trPr>
        <w:tc>
          <w:tcPr>
            <w:tcW w:w="1165" w:type="dxa"/>
            <w:noWrap/>
            <w:hideMark/>
          </w:tcPr>
          <w:p w14:paraId="79AC22E7" w14:textId="77777777" w:rsidR="00485843" w:rsidRPr="00485843" w:rsidRDefault="00485843" w:rsidP="00485843">
            <w:pPr>
              <w:jc w:val="center"/>
              <w:rPr>
                <w:rFonts w:eastAsia="Times New Roman" w:cstheme="minorHAnsi"/>
                <w:bCs/>
                <w:i/>
                <w:color w:val="000000"/>
                <w:sz w:val="20"/>
                <w:szCs w:val="20"/>
              </w:rPr>
            </w:pPr>
            <w:r w:rsidRPr="00485843">
              <w:rPr>
                <w:rFonts w:eastAsia="Times New Roman" w:cstheme="minorHAnsi"/>
                <w:bCs/>
                <w:i/>
                <w:color w:val="000000"/>
                <w:sz w:val="20"/>
                <w:szCs w:val="20"/>
              </w:rPr>
              <w:t>France</w:t>
            </w:r>
          </w:p>
        </w:tc>
        <w:tc>
          <w:tcPr>
            <w:tcW w:w="1440" w:type="dxa"/>
            <w:noWrap/>
          </w:tcPr>
          <w:p w14:paraId="5BC401DC" w14:textId="77777777" w:rsidR="00485843" w:rsidRPr="00485843" w:rsidRDefault="00485843" w:rsidP="00485843">
            <w:pPr>
              <w:jc w:val="center"/>
              <w:rPr>
                <w:rFonts w:eastAsia="Times New Roman" w:cstheme="minorHAnsi"/>
                <w:color w:val="000000"/>
                <w:sz w:val="20"/>
                <w:szCs w:val="20"/>
              </w:rPr>
            </w:pPr>
            <w:r w:rsidRPr="00485843">
              <w:rPr>
                <w:rFonts w:ascii="Wingdings" w:eastAsia="Times New Roman" w:hAnsi="Wingdings" w:cs="Calibri"/>
                <w:color w:val="000000"/>
                <w:sz w:val="18"/>
                <w:szCs w:val="20"/>
              </w:rPr>
              <w:t></w:t>
            </w:r>
          </w:p>
        </w:tc>
        <w:tc>
          <w:tcPr>
            <w:tcW w:w="1440" w:type="dxa"/>
            <w:noWrap/>
            <w:hideMark/>
          </w:tcPr>
          <w:p w14:paraId="09883E33" w14:textId="77777777" w:rsidR="00485843" w:rsidRPr="00485843" w:rsidRDefault="00485843" w:rsidP="00485843">
            <w:pPr>
              <w:jc w:val="center"/>
              <w:rPr>
                <w:rFonts w:eastAsia="Times New Roman" w:cstheme="minorHAnsi"/>
                <w:color w:val="000000"/>
                <w:sz w:val="20"/>
                <w:szCs w:val="20"/>
              </w:rPr>
            </w:pPr>
            <w:r w:rsidRPr="00485843">
              <w:rPr>
                <w:rFonts w:eastAsia="Times New Roman" w:cstheme="minorHAnsi"/>
                <w:color w:val="000000"/>
                <w:sz w:val="20"/>
                <w:szCs w:val="20"/>
              </w:rPr>
              <w:t>-</w:t>
            </w:r>
          </w:p>
        </w:tc>
        <w:tc>
          <w:tcPr>
            <w:tcW w:w="1218" w:type="dxa"/>
            <w:noWrap/>
          </w:tcPr>
          <w:p w14:paraId="4AC6E5DF" w14:textId="77777777" w:rsidR="00485843" w:rsidRPr="00485843" w:rsidRDefault="00485843" w:rsidP="00485843">
            <w:pPr>
              <w:jc w:val="center"/>
              <w:rPr>
                <w:rFonts w:eastAsia="Times New Roman" w:cstheme="minorHAnsi"/>
                <w:color w:val="000000"/>
                <w:sz w:val="20"/>
                <w:szCs w:val="20"/>
              </w:rPr>
            </w:pPr>
            <w:r w:rsidRPr="00485843">
              <w:rPr>
                <w:rFonts w:ascii="Wingdings" w:eastAsia="Times New Roman" w:hAnsi="Wingdings" w:cs="Calibri"/>
                <w:color w:val="000000"/>
                <w:sz w:val="18"/>
                <w:szCs w:val="20"/>
              </w:rPr>
              <w:t></w:t>
            </w:r>
          </w:p>
        </w:tc>
        <w:tc>
          <w:tcPr>
            <w:tcW w:w="1662" w:type="dxa"/>
            <w:noWrap/>
            <w:hideMark/>
          </w:tcPr>
          <w:p w14:paraId="4B6D7075" w14:textId="77777777" w:rsidR="00485843" w:rsidRPr="00485843" w:rsidRDefault="00485843" w:rsidP="00485843">
            <w:pPr>
              <w:jc w:val="center"/>
              <w:rPr>
                <w:rFonts w:eastAsia="Times New Roman" w:cstheme="minorHAnsi"/>
                <w:color w:val="000000"/>
                <w:sz w:val="20"/>
                <w:szCs w:val="20"/>
              </w:rPr>
            </w:pPr>
          </w:p>
        </w:tc>
        <w:tc>
          <w:tcPr>
            <w:tcW w:w="1074" w:type="dxa"/>
          </w:tcPr>
          <w:p w14:paraId="4080072E" w14:textId="77777777" w:rsidR="00485843" w:rsidRPr="00485843" w:rsidRDefault="00485843" w:rsidP="00485843">
            <w:pPr>
              <w:jc w:val="center"/>
              <w:rPr>
                <w:rFonts w:eastAsia="Times New Roman" w:cstheme="minorHAnsi"/>
                <w:color w:val="000000"/>
                <w:sz w:val="20"/>
                <w:szCs w:val="20"/>
              </w:rPr>
            </w:pPr>
            <w:r w:rsidRPr="00485843">
              <w:rPr>
                <w:rFonts w:eastAsia="Times New Roman" w:cstheme="minorHAnsi"/>
                <w:color w:val="000000"/>
                <w:sz w:val="20"/>
                <w:szCs w:val="20"/>
              </w:rPr>
              <w:fldChar w:fldCharType="begin"/>
            </w:r>
            <w:r w:rsidRPr="00485843">
              <w:rPr>
                <w:rFonts w:eastAsia="Times New Roman" w:cstheme="minorHAnsi"/>
                <w:color w:val="000000"/>
                <w:sz w:val="20"/>
                <w:szCs w:val="20"/>
              </w:rPr>
              <w:instrText xml:space="preserve"> ADDIN EN.CITE &lt;EndNote&gt;&lt;Cite&gt;&lt;Author&gt;Maladie&lt;/Author&gt;&lt;Year&gt;2018&lt;/Year&gt;&lt;RecNum&gt;57&lt;/RecNum&gt;&lt;DisplayText&gt;[84]&lt;/DisplayText&gt;&lt;record&gt;&lt;rec-number&gt;57&lt;/rec-number&gt;&lt;foreign-keys&gt;&lt;key app="EN" db-id="95dfreepupz2foezrvixve005dv9esv2f9zz" timestamp="1520341171"&gt;57&lt;/key&gt;&lt;/foreign-keys&gt;&lt;ref-type name="Web Page"&gt;12&lt;/ref-type&gt;&lt;contributors&gt;&lt;authors&gt;&lt;author&gt;l&amp;apos;Assurance Maladie,,&lt;/author&gt;&lt;/authors&gt;&lt;/contributors&gt;&lt;titles&gt;&lt;title&gt;Ostéoporose : diagnostic et évolution&lt;/title&gt;&lt;/titles&gt;&lt;number&gt;03/06/2018&lt;/number&gt;&lt;dates&gt;&lt;year&gt;2018&lt;/year&gt;&lt;/dates&gt;&lt;urls&gt;&lt;related-urls&gt;&lt;url&gt;https://www.ameli.fr/loiret/assure/sante/themes/osteoporose/diagnostic-evolution&lt;/url&gt;&lt;/related-urls&gt;&lt;/urls&gt;&lt;/record&gt;&lt;/Cite&gt;&lt;/EndNote&gt;</w:instrText>
            </w:r>
            <w:r w:rsidRPr="00485843">
              <w:rPr>
                <w:rFonts w:eastAsia="Times New Roman" w:cstheme="minorHAnsi"/>
                <w:color w:val="000000"/>
                <w:sz w:val="20"/>
                <w:szCs w:val="20"/>
              </w:rPr>
              <w:fldChar w:fldCharType="separate"/>
            </w:r>
            <w:r w:rsidRPr="00485843">
              <w:rPr>
                <w:rFonts w:eastAsia="Times New Roman" w:cstheme="minorHAnsi"/>
                <w:noProof/>
                <w:color w:val="000000"/>
                <w:sz w:val="20"/>
                <w:szCs w:val="20"/>
              </w:rPr>
              <w:t>[84]</w:t>
            </w:r>
            <w:r w:rsidRPr="00485843">
              <w:rPr>
                <w:rFonts w:eastAsia="Times New Roman" w:cstheme="minorHAnsi"/>
                <w:color w:val="000000"/>
                <w:sz w:val="20"/>
                <w:szCs w:val="20"/>
              </w:rPr>
              <w:fldChar w:fldCharType="end"/>
            </w:r>
          </w:p>
        </w:tc>
      </w:tr>
      <w:tr w:rsidR="00485843" w:rsidRPr="00485843" w14:paraId="6F2F6E4B" w14:textId="77777777" w:rsidTr="00B816E3">
        <w:trPr>
          <w:trHeight w:val="302"/>
        </w:trPr>
        <w:tc>
          <w:tcPr>
            <w:tcW w:w="1165" w:type="dxa"/>
            <w:noWrap/>
            <w:hideMark/>
          </w:tcPr>
          <w:p w14:paraId="409A4A42" w14:textId="77777777" w:rsidR="00485843" w:rsidRPr="00485843" w:rsidRDefault="00485843" w:rsidP="00485843">
            <w:pPr>
              <w:jc w:val="center"/>
              <w:rPr>
                <w:rFonts w:eastAsia="Times New Roman" w:cstheme="minorHAnsi"/>
                <w:bCs/>
                <w:i/>
                <w:color w:val="000000"/>
                <w:sz w:val="20"/>
                <w:szCs w:val="20"/>
              </w:rPr>
            </w:pPr>
            <w:r w:rsidRPr="00485843">
              <w:rPr>
                <w:rFonts w:eastAsia="Times New Roman" w:cstheme="minorHAnsi"/>
                <w:bCs/>
                <w:i/>
                <w:color w:val="000000"/>
                <w:sz w:val="20"/>
                <w:szCs w:val="20"/>
              </w:rPr>
              <w:t>Germany</w:t>
            </w:r>
          </w:p>
        </w:tc>
        <w:tc>
          <w:tcPr>
            <w:tcW w:w="1440" w:type="dxa"/>
            <w:noWrap/>
          </w:tcPr>
          <w:p w14:paraId="7A1FA91A" w14:textId="77777777" w:rsidR="00485843" w:rsidRPr="00485843" w:rsidRDefault="00485843" w:rsidP="00485843">
            <w:pPr>
              <w:jc w:val="center"/>
              <w:rPr>
                <w:rFonts w:eastAsia="Times New Roman" w:cstheme="minorHAnsi"/>
                <w:color w:val="000000"/>
                <w:sz w:val="20"/>
                <w:szCs w:val="20"/>
              </w:rPr>
            </w:pPr>
            <w:r w:rsidRPr="00485843">
              <w:rPr>
                <w:rFonts w:ascii="Wingdings" w:eastAsia="Times New Roman" w:hAnsi="Wingdings" w:cs="Calibri"/>
                <w:color w:val="000000"/>
                <w:sz w:val="18"/>
                <w:szCs w:val="20"/>
              </w:rPr>
              <w:t></w:t>
            </w:r>
          </w:p>
        </w:tc>
        <w:tc>
          <w:tcPr>
            <w:tcW w:w="1440" w:type="dxa"/>
            <w:noWrap/>
            <w:hideMark/>
          </w:tcPr>
          <w:p w14:paraId="2BA75690" w14:textId="77777777" w:rsidR="00485843" w:rsidRPr="00485843" w:rsidRDefault="00485843" w:rsidP="00485843">
            <w:pPr>
              <w:jc w:val="center"/>
              <w:rPr>
                <w:rFonts w:eastAsia="Times New Roman" w:cstheme="minorHAnsi"/>
                <w:color w:val="000000"/>
                <w:sz w:val="20"/>
                <w:szCs w:val="20"/>
              </w:rPr>
            </w:pPr>
            <w:r w:rsidRPr="00485843">
              <w:rPr>
                <w:rFonts w:eastAsia="Times New Roman" w:cstheme="minorHAnsi"/>
                <w:color w:val="000000"/>
                <w:sz w:val="20"/>
                <w:szCs w:val="20"/>
              </w:rPr>
              <w:t>DVO Model</w:t>
            </w:r>
          </w:p>
        </w:tc>
        <w:tc>
          <w:tcPr>
            <w:tcW w:w="1218" w:type="dxa"/>
            <w:noWrap/>
          </w:tcPr>
          <w:p w14:paraId="4DB09F90" w14:textId="77777777" w:rsidR="00485843" w:rsidRPr="00485843" w:rsidRDefault="00485843" w:rsidP="00485843">
            <w:pPr>
              <w:jc w:val="center"/>
              <w:rPr>
                <w:rFonts w:eastAsia="Times New Roman" w:cstheme="minorHAnsi"/>
                <w:color w:val="000000"/>
                <w:sz w:val="20"/>
                <w:szCs w:val="20"/>
              </w:rPr>
            </w:pPr>
            <w:r w:rsidRPr="00485843">
              <w:rPr>
                <w:rFonts w:ascii="Wingdings" w:eastAsia="Times New Roman" w:hAnsi="Wingdings" w:cs="Calibri"/>
                <w:color w:val="000000"/>
                <w:sz w:val="18"/>
                <w:szCs w:val="20"/>
              </w:rPr>
              <w:t></w:t>
            </w:r>
          </w:p>
        </w:tc>
        <w:tc>
          <w:tcPr>
            <w:tcW w:w="1662" w:type="dxa"/>
            <w:noWrap/>
          </w:tcPr>
          <w:p w14:paraId="0BE63B92" w14:textId="77777777" w:rsidR="00485843" w:rsidRPr="00485843" w:rsidRDefault="00485843" w:rsidP="00485843">
            <w:pPr>
              <w:jc w:val="center"/>
              <w:rPr>
                <w:rFonts w:eastAsia="Times New Roman" w:cstheme="minorHAnsi"/>
                <w:color w:val="000000"/>
                <w:sz w:val="20"/>
                <w:szCs w:val="20"/>
              </w:rPr>
            </w:pPr>
          </w:p>
        </w:tc>
        <w:tc>
          <w:tcPr>
            <w:tcW w:w="1074" w:type="dxa"/>
          </w:tcPr>
          <w:p w14:paraId="1A8804DE" w14:textId="77777777" w:rsidR="00485843" w:rsidRPr="00485843" w:rsidRDefault="00485843" w:rsidP="00485843">
            <w:pPr>
              <w:jc w:val="center"/>
              <w:rPr>
                <w:rFonts w:eastAsia="Times New Roman" w:cstheme="minorHAnsi"/>
                <w:color w:val="000000"/>
                <w:sz w:val="20"/>
                <w:szCs w:val="20"/>
              </w:rPr>
            </w:pPr>
            <w:r w:rsidRPr="00485843">
              <w:rPr>
                <w:rFonts w:eastAsia="Times New Roman" w:cstheme="minorHAnsi"/>
                <w:color w:val="000000"/>
                <w:sz w:val="20"/>
                <w:szCs w:val="20"/>
              </w:rPr>
              <w:fldChar w:fldCharType="begin"/>
            </w:r>
            <w:r w:rsidRPr="00485843">
              <w:rPr>
                <w:rFonts w:eastAsia="Times New Roman" w:cstheme="minorHAnsi"/>
                <w:color w:val="000000"/>
                <w:sz w:val="20"/>
                <w:szCs w:val="20"/>
              </w:rPr>
              <w:instrText xml:space="preserve"> ADDIN EN.CITE &lt;EndNote&gt;&lt;Cite&gt;&lt;Author&gt;Deutschsprachigen Wissenschaftlichen Osteologischen&lt;/Author&gt;&lt;Year&gt;2014&lt;/Year&gt;&lt;RecNum&gt;58&lt;/RecNum&gt;&lt;DisplayText&gt;[80]&lt;/DisplayText&gt;&lt;record&gt;&lt;rec-number&gt;58&lt;/rec-number&gt;&lt;foreign-keys&gt;&lt;key app="EN" db-id="95dfreepupz2foezrvixve005dv9esv2f9zz" timestamp="1520412004"&gt;58&lt;/key&gt;&lt;/foreign-keys&gt;&lt;ref-type name="Web Page"&gt;12&lt;/ref-type&gt;&lt;contributors&gt;&lt;authors&gt;&lt;author&gt;Deutschsprachigen Wissenschaftlichen Osteologischen,,&lt;/author&gt;&lt;/authors&gt;&lt;/contributors&gt;&lt;titles&gt;&lt;title&gt;DVO Leitlinie Osteoporose 2014 Kurzfassung und Langfassung &lt;/title&gt;&lt;/titles&gt;&lt;number&gt;03/06/2018&lt;/number&gt;&lt;dates&gt;&lt;year&gt;2014&lt;/year&gt;&lt;/dates&gt;&lt;urls&gt;&lt;related-urls&gt;&lt;url&gt;http://www.dv-osteologie.org/dvo_leitlinien/osteoporose-leitlinie-2014&lt;/url&gt;&lt;/related-urls&gt;&lt;/urls&gt;&lt;/record&gt;&lt;/Cite&gt;&lt;/EndNote&gt;</w:instrText>
            </w:r>
            <w:r w:rsidRPr="00485843">
              <w:rPr>
                <w:rFonts w:eastAsia="Times New Roman" w:cstheme="minorHAnsi"/>
                <w:color w:val="000000"/>
                <w:sz w:val="20"/>
                <w:szCs w:val="20"/>
              </w:rPr>
              <w:fldChar w:fldCharType="separate"/>
            </w:r>
            <w:r w:rsidRPr="00485843">
              <w:rPr>
                <w:rFonts w:eastAsia="Times New Roman" w:cstheme="minorHAnsi"/>
                <w:noProof/>
                <w:color w:val="000000"/>
                <w:sz w:val="20"/>
                <w:szCs w:val="20"/>
              </w:rPr>
              <w:t>[80]</w:t>
            </w:r>
            <w:r w:rsidRPr="00485843">
              <w:rPr>
                <w:rFonts w:eastAsia="Times New Roman" w:cstheme="minorHAnsi"/>
                <w:color w:val="000000"/>
                <w:sz w:val="20"/>
                <w:szCs w:val="20"/>
              </w:rPr>
              <w:fldChar w:fldCharType="end"/>
            </w:r>
          </w:p>
        </w:tc>
      </w:tr>
      <w:tr w:rsidR="00485843" w:rsidRPr="00485843" w14:paraId="1AF76631" w14:textId="77777777" w:rsidTr="00B816E3">
        <w:trPr>
          <w:trHeight w:val="302"/>
        </w:trPr>
        <w:tc>
          <w:tcPr>
            <w:tcW w:w="1165" w:type="dxa"/>
            <w:noWrap/>
            <w:hideMark/>
          </w:tcPr>
          <w:p w14:paraId="09A7358D" w14:textId="77777777" w:rsidR="00485843" w:rsidRPr="00485843" w:rsidRDefault="00485843" w:rsidP="00485843">
            <w:pPr>
              <w:jc w:val="center"/>
              <w:rPr>
                <w:rFonts w:eastAsia="Times New Roman" w:cstheme="minorHAnsi"/>
                <w:bCs/>
                <w:i/>
                <w:color w:val="000000"/>
                <w:sz w:val="20"/>
                <w:szCs w:val="20"/>
              </w:rPr>
            </w:pPr>
            <w:r w:rsidRPr="00485843">
              <w:rPr>
                <w:rFonts w:eastAsia="Times New Roman" w:cstheme="minorHAnsi"/>
                <w:bCs/>
                <w:i/>
                <w:color w:val="000000"/>
                <w:sz w:val="20"/>
                <w:szCs w:val="20"/>
              </w:rPr>
              <w:t>Italy</w:t>
            </w:r>
          </w:p>
        </w:tc>
        <w:tc>
          <w:tcPr>
            <w:tcW w:w="1440" w:type="dxa"/>
            <w:noWrap/>
          </w:tcPr>
          <w:p w14:paraId="6EBE10E7" w14:textId="77777777" w:rsidR="00485843" w:rsidRPr="00485843" w:rsidRDefault="00485843" w:rsidP="00485843">
            <w:pPr>
              <w:jc w:val="center"/>
              <w:rPr>
                <w:rFonts w:eastAsia="Times New Roman" w:cstheme="minorHAnsi"/>
                <w:color w:val="000000"/>
                <w:sz w:val="20"/>
                <w:szCs w:val="20"/>
              </w:rPr>
            </w:pPr>
            <w:r w:rsidRPr="00485843">
              <w:rPr>
                <w:rFonts w:ascii="Wingdings" w:eastAsia="Times New Roman" w:hAnsi="Wingdings" w:cs="Calibri"/>
                <w:color w:val="000000"/>
                <w:sz w:val="18"/>
                <w:szCs w:val="20"/>
              </w:rPr>
              <w:t></w:t>
            </w:r>
          </w:p>
        </w:tc>
        <w:tc>
          <w:tcPr>
            <w:tcW w:w="1440" w:type="dxa"/>
            <w:noWrap/>
            <w:hideMark/>
          </w:tcPr>
          <w:p w14:paraId="0C9B4DFB" w14:textId="77777777" w:rsidR="00485843" w:rsidRPr="00485843" w:rsidRDefault="00485843" w:rsidP="00485843">
            <w:pPr>
              <w:jc w:val="center"/>
              <w:rPr>
                <w:rFonts w:eastAsia="Times New Roman" w:cstheme="minorHAnsi"/>
                <w:color w:val="000000"/>
                <w:sz w:val="20"/>
                <w:szCs w:val="20"/>
              </w:rPr>
            </w:pPr>
            <w:r w:rsidRPr="00485843">
              <w:rPr>
                <w:rFonts w:eastAsia="Times New Roman" w:cstheme="minorHAnsi"/>
                <w:color w:val="000000"/>
                <w:sz w:val="20"/>
                <w:szCs w:val="20"/>
              </w:rPr>
              <w:t>FRAHS, DeFra</w:t>
            </w:r>
          </w:p>
        </w:tc>
        <w:tc>
          <w:tcPr>
            <w:tcW w:w="1218" w:type="dxa"/>
            <w:noWrap/>
          </w:tcPr>
          <w:p w14:paraId="3D0B4491" w14:textId="77777777" w:rsidR="00485843" w:rsidRPr="00485843" w:rsidRDefault="00485843" w:rsidP="00485843">
            <w:pPr>
              <w:jc w:val="center"/>
              <w:rPr>
                <w:rFonts w:eastAsia="Times New Roman" w:cstheme="minorHAnsi"/>
                <w:b/>
                <w:bCs/>
                <w:color w:val="4472C4"/>
                <w:sz w:val="20"/>
                <w:szCs w:val="20"/>
              </w:rPr>
            </w:pPr>
            <w:r w:rsidRPr="00485843">
              <w:rPr>
                <w:rFonts w:ascii="Wingdings" w:eastAsia="Times New Roman" w:hAnsi="Wingdings" w:cs="Calibri"/>
                <w:color w:val="000000"/>
                <w:sz w:val="18"/>
                <w:szCs w:val="20"/>
              </w:rPr>
              <w:t></w:t>
            </w:r>
          </w:p>
        </w:tc>
        <w:tc>
          <w:tcPr>
            <w:tcW w:w="1662" w:type="dxa"/>
            <w:noWrap/>
            <w:hideMark/>
          </w:tcPr>
          <w:p w14:paraId="745232DC" w14:textId="77777777" w:rsidR="00485843" w:rsidRPr="00485843" w:rsidRDefault="00485843" w:rsidP="00485843">
            <w:pPr>
              <w:jc w:val="center"/>
              <w:rPr>
                <w:rFonts w:eastAsia="Times New Roman" w:cstheme="minorHAnsi"/>
                <w:color w:val="000000"/>
                <w:sz w:val="20"/>
                <w:szCs w:val="20"/>
              </w:rPr>
            </w:pPr>
            <w:r w:rsidRPr="00485843">
              <w:rPr>
                <w:rFonts w:eastAsia="Times New Roman" w:cstheme="minorHAnsi"/>
                <w:color w:val="000000"/>
                <w:sz w:val="20"/>
                <w:szCs w:val="20"/>
              </w:rPr>
              <w:t>FRAHS: FRAX-based</w:t>
            </w:r>
          </w:p>
        </w:tc>
        <w:tc>
          <w:tcPr>
            <w:tcW w:w="1074" w:type="dxa"/>
          </w:tcPr>
          <w:p w14:paraId="10760701" w14:textId="77777777" w:rsidR="00485843" w:rsidRPr="00485843" w:rsidRDefault="00485843" w:rsidP="00485843">
            <w:pPr>
              <w:jc w:val="center"/>
              <w:rPr>
                <w:rFonts w:eastAsia="Times New Roman" w:cstheme="minorHAnsi"/>
                <w:color w:val="000000"/>
                <w:sz w:val="20"/>
                <w:szCs w:val="20"/>
              </w:rPr>
            </w:pPr>
            <w:r w:rsidRPr="00485843">
              <w:rPr>
                <w:rFonts w:eastAsia="Times New Roman" w:cstheme="minorHAnsi"/>
                <w:color w:val="000000"/>
                <w:sz w:val="20"/>
                <w:szCs w:val="20"/>
              </w:rPr>
              <w:fldChar w:fldCharType="begin">
                <w:fldData xml:space="preserve">PEVuZE5vdGU+PENpdGU+PEF1dGhvcj5UYXJhbnRpbm88L0F1dGhvcj48WWVhcj4yMDE3PC9ZZWFy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</w:fldData>
              </w:fldChar>
            </w:r>
            <w:r w:rsidRPr="00485843">
              <w:rPr>
                <w:rFonts w:eastAsia="Times New Roman" w:cstheme="minorHAnsi"/>
                <w:color w:val="000000"/>
                <w:sz w:val="20"/>
                <w:szCs w:val="20"/>
              </w:rPr>
              <w:instrText xml:space="preserve"> ADDIN EN.CITE </w:instrText>
            </w:r>
            <w:r w:rsidRPr="00485843">
              <w:rPr>
                <w:rFonts w:eastAsia="Times New Roman" w:cstheme="minorHAnsi"/>
                <w:color w:val="000000"/>
                <w:sz w:val="20"/>
                <w:szCs w:val="20"/>
              </w:rPr>
              <w:fldChar w:fldCharType="begin">
                <w:fldData xml:space="preserve">PEVuZE5vdGU+PENpdGU+PEF1dGhvcj5UYXJhbnRpbm88L0F1dGhvcj48WWVhcj4yMDE3PC9ZZWFy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</w:fldData>
              </w:fldChar>
            </w:r>
            <w:r w:rsidRPr="00485843">
              <w:rPr>
                <w:rFonts w:eastAsia="Times New Roman" w:cstheme="minorHAnsi"/>
                <w:color w:val="000000"/>
                <w:sz w:val="20"/>
                <w:szCs w:val="20"/>
              </w:rPr>
              <w:instrText xml:space="preserve"> ADDIN EN.CITE.DATA </w:instrText>
            </w:r>
            <w:r w:rsidRPr="00485843">
              <w:rPr>
                <w:rFonts w:eastAsia="Times New Roman" w:cstheme="minorHAnsi"/>
                <w:color w:val="000000"/>
                <w:sz w:val="20"/>
                <w:szCs w:val="20"/>
              </w:rPr>
            </w:r>
            <w:r w:rsidRPr="00485843">
              <w:rPr>
                <w:rFonts w:eastAsia="Times New Roman" w:cstheme="minorHAnsi"/>
                <w:color w:val="000000"/>
                <w:sz w:val="20"/>
                <w:szCs w:val="20"/>
              </w:rPr>
              <w:fldChar w:fldCharType="end"/>
            </w:r>
            <w:r w:rsidRPr="00485843">
              <w:rPr>
                <w:rFonts w:eastAsia="Times New Roman" w:cstheme="minorHAnsi"/>
                <w:color w:val="000000"/>
                <w:sz w:val="20"/>
                <w:szCs w:val="20"/>
              </w:rPr>
            </w:r>
            <w:r w:rsidRPr="00485843">
              <w:rPr>
                <w:rFonts w:eastAsia="Times New Roman" w:cstheme="minorHAnsi"/>
                <w:color w:val="000000"/>
                <w:sz w:val="20"/>
                <w:szCs w:val="20"/>
              </w:rPr>
              <w:fldChar w:fldCharType="separate"/>
            </w:r>
            <w:r w:rsidRPr="00485843">
              <w:rPr>
                <w:rFonts w:eastAsia="Times New Roman" w:cstheme="minorHAnsi"/>
                <w:noProof/>
                <w:color w:val="000000"/>
                <w:sz w:val="20"/>
                <w:szCs w:val="20"/>
              </w:rPr>
              <w:t>[85-87]</w:t>
            </w:r>
            <w:r w:rsidRPr="00485843">
              <w:rPr>
                <w:rFonts w:eastAsia="Times New Roman" w:cstheme="minorHAnsi"/>
                <w:color w:val="000000"/>
                <w:sz w:val="20"/>
                <w:szCs w:val="20"/>
              </w:rPr>
              <w:fldChar w:fldCharType="end"/>
            </w:r>
            <w:r w:rsidRPr="00485843" w:rsidDel="00F87F60">
              <w:rPr>
                <w:rFonts w:eastAsia="Times New Roman" w:cstheme="minorHAnsi"/>
                <w:color w:val="000000"/>
                <w:sz w:val="20"/>
                <w:szCs w:val="20"/>
              </w:rPr>
              <w:t xml:space="preserve"> </w:t>
            </w:r>
          </w:p>
        </w:tc>
      </w:tr>
      <w:tr w:rsidR="00485843" w:rsidRPr="00485843" w14:paraId="09F3F4A9" w14:textId="77777777" w:rsidTr="00B816E3">
        <w:trPr>
          <w:trHeight w:val="302"/>
        </w:trPr>
        <w:tc>
          <w:tcPr>
            <w:tcW w:w="1165" w:type="dxa"/>
            <w:noWrap/>
            <w:hideMark/>
          </w:tcPr>
          <w:p w14:paraId="20181B74" w14:textId="77777777" w:rsidR="00485843" w:rsidRPr="00485843" w:rsidRDefault="00485843" w:rsidP="00485843">
            <w:pPr>
              <w:jc w:val="center"/>
              <w:rPr>
                <w:rFonts w:eastAsia="Times New Roman" w:cstheme="minorHAnsi"/>
                <w:bCs/>
                <w:i/>
                <w:color w:val="000000"/>
                <w:sz w:val="20"/>
                <w:szCs w:val="20"/>
              </w:rPr>
            </w:pPr>
            <w:r w:rsidRPr="00485843">
              <w:rPr>
                <w:rFonts w:eastAsia="Times New Roman" w:cstheme="minorHAnsi"/>
                <w:bCs/>
                <w:i/>
                <w:color w:val="000000"/>
                <w:sz w:val="20"/>
                <w:szCs w:val="20"/>
              </w:rPr>
              <w:t>Spain</w:t>
            </w:r>
          </w:p>
        </w:tc>
        <w:tc>
          <w:tcPr>
            <w:tcW w:w="1440" w:type="dxa"/>
            <w:noWrap/>
          </w:tcPr>
          <w:p w14:paraId="57E1E6B7" w14:textId="77777777" w:rsidR="00485843" w:rsidRPr="00485843" w:rsidRDefault="00485843" w:rsidP="00485843">
            <w:pPr>
              <w:jc w:val="center"/>
              <w:rPr>
                <w:rFonts w:eastAsia="Times New Roman" w:cstheme="minorHAnsi"/>
                <w:color w:val="000000"/>
                <w:sz w:val="20"/>
                <w:szCs w:val="20"/>
              </w:rPr>
            </w:pPr>
            <w:r w:rsidRPr="00485843">
              <w:rPr>
                <w:rFonts w:ascii="Wingdings" w:eastAsia="Times New Roman" w:hAnsi="Wingdings" w:cs="Calibri"/>
                <w:color w:val="000000"/>
                <w:sz w:val="18"/>
                <w:szCs w:val="20"/>
              </w:rPr>
              <w:t></w:t>
            </w:r>
          </w:p>
        </w:tc>
        <w:tc>
          <w:tcPr>
            <w:tcW w:w="1440" w:type="dxa"/>
            <w:noWrap/>
            <w:hideMark/>
          </w:tcPr>
          <w:p w14:paraId="105CCF74" w14:textId="77777777" w:rsidR="00485843" w:rsidRPr="00485843" w:rsidRDefault="00485843" w:rsidP="00485843">
            <w:pPr>
              <w:jc w:val="center"/>
              <w:rPr>
                <w:rFonts w:eastAsia="Times New Roman" w:cstheme="minorHAnsi"/>
                <w:color w:val="000000"/>
                <w:sz w:val="20"/>
                <w:szCs w:val="20"/>
              </w:rPr>
            </w:pPr>
            <w:r w:rsidRPr="00485843">
              <w:rPr>
                <w:rFonts w:eastAsia="Times New Roman" w:cstheme="minorHAnsi"/>
                <w:color w:val="000000"/>
                <w:sz w:val="20"/>
                <w:szCs w:val="20"/>
              </w:rPr>
              <w:t>-</w:t>
            </w:r>
          </w:p>
        </w:tc>
        <w:tc>
          <w:tcPr>
            <w:tcW w:w="1218" w:type="dxa"/>
            <w:noWrap/>
          </w:tcPr>
          <w:p w14:paraId="538F47DE" w14:textId="77777777" w:rsidR="00485843" w:rsidRPr="00485843" w:rsidRDefault="00485843" w:rsidP="00485843">
            <w:pPr>
              <w:jc w:val="center"/>
              <w:rPr>
                <w:rFonts w:eastAsia="Times New Roman" w:cstheme="minorHAnsi"/>
                <w:color w:val="FF0000"/>
                <w:sz w:val="20"/>
                <w:szCs w:val="20"/>
              </w:rPr>
            </w:pPr>
            <w:r w:rsidRPr="00485843">
              <w:rPr>
                <w:rFonts w:ascii="Wingdings" w:eastAsia="Times New Roman" w:hAnsi="Wingdings" w:cs="Calibri"/>
                <w:color w:val="000000"/>
                <w:sz w:val="18"/>
                <w:szCs w:val="20"/>
              </w:rPr>
              <w:t></w:t>
            </w:r>
          </w:p>
        </w:tc>
        <w:tc>
          <w:tcPr>
            <w:tcW w:w="1662" w:type="dxa"/>
            <w:noWrap/>
            <w:hideMark/>
          </w:tcPr>
          <w:p w14:paraId="3AC4E85D" w14:textId="77777777" w:rsidR="00485843" w:rsidRPr="00485843" w:rsidRDefault="00485843" w:rsidP="00485843">
            <w:pPr>
              <w:jc w:val="center"/>
              <w:rPr>
                <w:rFonts w:eastAsia="Times New Roman" w:cstheme="minorHAnsi"/>
                <w:color w:val="000000"/>
                <w:sz w:val="20"/>
                <w:szCs w:val="20"/>
              </w:rPr>
            </w:pPr>
          </w:p>
        </w:tc>
        <w:tc>
          <w:tcPr>
            <w:tcW w:w="1074" w:type="dxa"/>
          </w:tcPr>
          <w:p w14:paraId="2F131406" w14:textId="77777777" w:rsidR="00485843" w:rsidRPr="00485843" w:rsidRDefault="00485843" w:rsidP="00485843">
            <w:pPr>
              <w:jc w:val="center"/>
              <w:rPr>
                <w:rFonts w:eastAsia="Times New Roman" w:cstheme="minorHAnsi"/>
                <w:color w:val="000000"/>
                <w:sz w:val="20"/>
                <w:szCs w:val="20"/>
              </w:rPr>
            </w:pPr>
            <w:r w:rsidRPr="00485843">
              <w:rPr>
                <w:rFonts w:eastAsia="Times New Roman" w:cstheme="minorHAnsi"/>
                <w:color w:val="000000"/>
                <w:sz w:val="20"/>
                <w:szCs w:val="20"/>
              </w:rPr>
              <w:fldChar w:fldCharType="begin"/>
            </w:r>
            <w:r w:rsidRPr="00485843">
              <w:rPr>
                <w:rFonts w:eastAsia="Times New Roman" w:cstheme="minorHAnsi"/>
                <w:color w:val="000000"/>
                <w:sz w:val="20"/>
                <w:szCs w:val="20"/>
              </w:rPr>
              <w:instrText xml:space="preserve"> ADDIN EN.CITE &lt;EndNote&gt;&lt;Cite&gt;&lt;Author&gt;Ministerio de Sanidad&lt;/Author&gt;&lt;Year&gt;2010&lt;/Year&gt;&lt;RecNum&gt;56&lt;/RecNum&gt;&lt;DisplayText&gt;[88]&lt;/DisplayText&gt;&lt;record&gt;&lt;rec-number&gt;56&lt;/rec-number&gt;&lt;foreign-keys&gt;&lt;key app="EN" db-id="95dfreepupz2foezrvixve005dv9esv2f9zz" timestamp="1520265436"&gt;56&lt;/key&gt;&lt;/foreign-keys&gt;&lt;ref-type name="Web Page"&gt;12&lt;/ref-type&gt;&lt;contributors&gt;&lt;authors&gt;&lt;author&gt;Ministerio de Sanidad, Servicios Sociales e Igualdad,, (Spanish Ministry of Health)&lt;/author&gt;&lt;/authors&gt;&lt;/contributors&gt;&lt;titles&gt;&lt;title&gt;Guía de Práctica Clínica sobre Osteoporosis y Prevención de Fracturas por Fragilidad&lt;/title&gt;&lt;/titles&gt;&lt;number&gt;02/27/2018&lt;/number&gt;&lt;dates&gt;&lt;year&gt;2010&lt;/year&gt;&lt;/dates&gt;&lt;urls&gt;&lt;related-urls&gt;&lt;url&gt;http://www.guiasalud.es/GPC/GPC_476_Osteoporosis_AIAQS_compl.pdf&lt;/url&gt;&lt;/related-urls&gt;&lt;/urls&gt;&lt;/record&gt;&lt;/Cite&gt;&lt;/EndNote&gt;</w:instrText>
            </w:r>
            <w:r w:rsidRPr="00485843">
              <w:rPr>
                <w:rFonts w:eastAsia="Times New Roman" w:cstheme="minorHAnsi"/>
                <w:color w:val="000000"/>
                <w:sz w:val="20"/>
                <w:szCs w:val="20"/>
              </w:rPr>
              <w:fldChar w:fldCharType="separate"/>
            </w:r>
            <w:r w:rsidRPr="00485843">
              <w:rPr>
                <w:rFonts w:eastAsia="Times New Roman" w:cstheme="minorHAnsi"/>
                <w:noProof/>
                <w:color w:val="000000"/>
                <w:sz w:val="20"/>
                <w:szCs w:val="20"/>
              </w:rPr>
              <w:t>[88]</w:t>
            </w:r>
            <w:r w:rsidRPr="00485843">
              <w:rPr>
                <w:rFonts w:eastAsia="Times New Roman" w:cstheme="minorHAnsi"/>
                <w:color w:val="000000"/>
                <w:sz w:val="20"/>
                <w:szCs w:val="20"/>
              </w:rPr>
              <w:fldChar w:fldCharType="end"/>
            </w:r>
          </w:p>
        </w:tc>
      </w:tr>
      <w:tr w:rsidR="00485843" w:rsidRPr="00485843" w14:paraId="2C249395" w14:textId="77777777" w:rsidTr="00B816E3">
        <w:trPr>
          <w:trHeight w:val="302"/>
        </w:trPr>
        <w:tc>
          <w:tcPr>
            <w:tcW w:w="1165" w:type="dxa"/>
            <w:noWrap/>
            <w:hideMark/>
          </w:tcPr>
          <w:p w14:paraId="6EFDBFFF" w14:textId="77777777" w:rsidR="00485843" w:rsidRPr="00485843" w:rsidRDefault="00485843" w:rsidP="00485843">
            <w:pPr>
              <w:jc w:val="center"/>
              <w:rPr>
                <w:rFonts w:eastAsia="Times New Roman" w:cstheme="minorHAnsi"/>
                <w:bCs/>
                <w:i/>
                <w:color w:val="000000"/>
                <w:sz w:val="20"/>
                <w:szCs w:val="20"/>
              </w:rPr>
            </w:pPr>
            <w:r w:rsidRPr="00485843">
              <w:rPr>
                <w:rFonts w:eastAsia="Times New Roman" w:cstheme="minorHAnsi"/>
                <w:bCs/>
                <w:i/>
                <w:color w:val="000000"/>
                <w:sz w:val="20"/>
                <w:szCs w:val="20"/>
              </w:rPr>
              <w:t>Sweden</w:t>
            </w:r>
          </w:p>
        </w:tc>
        <w:tc>
          <w:tcPr>
            <w:tcW w:w="1440" w:type="dxa"/>
            <w:noWrap/>
          </w:tcPr>
          <w:p w14:paraId="17BB9A37" w14:textId="77777777" w:rsidR="00485843" w:rsidRPr="00485843" w:rsidRDefault="00485843" w:rsidP="00485843">
            <w:pPr>
              <w:jc w:val="center"/>
              <w:rPr>
                <w:rFonts w:eastAsia="Times New Roman" w:cstheme="minorHAnsi"/>
                <w:color w:val="000000"/>
                <w:sz w:val="20"/>
                <w:szCs w:val="20"/>
              </w:rPr>
            </w:pPr>
            <w:r w:rsidRPr="00485843">
              <w:rPr>
                <w:rFonts w:ascii="Wingdings" w:eastAsia="Times New Roman" w:hAnsi="Wingdings" w:cs="Calibri"/>
                <w:color w:val="000000"/>
                <w:sz w:val="18"/>
                <w:szCs w:val="20"/>
              </w:rPr>
              <w:t></w:t>
            </w:r>
          </w:p>
        </w:tc>
        <w:tc>
          <w:tcPr>
            <w:tcW w:w="1440" w:type="dxa"/>
            <w:noWrap/>
            <w:hideMark/>
          </w:tcPr>
          <w:p w14:paraId="1317FE22" w14:textId="77777777" w:rsidR="00485843" w:rsidRPr="00485843" w:rsidRDefault="00485843" w:rsidP="00485843">
            <w:pPr>
              <w:jc w:val="center"/>
              <w:rPr>
                <w:rFonts w:eastAsia="Times New Roman" w:cstheme="minorHAnsi"/>
                <w:color w:val="000000"/>
                <w:sz w:val="20"/>
                <w:szCs w:val="20"/>
              </w:rPr>
            </w:pPr>
            <w:r w:rsidRPr="00485843">
              <w:rPr>
                <w:rFonts w:eastAsia="Times New Roman" w:cstheme="minorHAnsi"/>
                <w:color w:val="000000"/>
                <w:sz w:val="20"/>
                <w:szCs w:val="20"/>
              </w:rPr>
              <w:t>-</w:t>
            </w:r>
          </w:p>
        </w:tc>
        <w:tc>
          <w:tcPr>
            <w:tcW w:w="1218" w:type="dxa"/>
            <w:noWrap/>
          </w:tcPr>
          <w:p w14:paraId="1A7D2323" w14:textId="77777777" w:rsidR="00485843" w:rsidRPr="00485843" w:rsidRDefault="00485843" w:rsidP="00485843">
            <w:pPr>
              <w:jc w:val="center"/>
              <w:rPr>
                <w:rFonts w:eastAsia="Times New Roman" w:cstheme="minorHAnsi"/>
                <w:color w:val="000000"/>
                <w:sz w:val="20"/>
                <w:szCs w:val="20"/>
              </w:rPr>
            </w:pPr>
            <w:r w:rsidRPr="00485843">
              <w:rPr>
                <w:rFonts w:ascii="Wingdings" w:eastAsia="Times New Roman" w:hAnsi="Wingdings" w:cs="Calibri"/>
                <w:color w:val="000000"/>
                <w:sz w:val="18"/>
                <w:szCs w:val="20"/>
              </w:rPr>
              <w:t></w:t>
            </w:r>
          </w:p>
        </w:tc>
        <w:tc>
          <w:tcPr>
            <w:tcW w:w="1662" w:type="dxa"/>
            <w:noWrap/>
            <w:hideMark/>
          </w:tcPr>
          <w:p w14:paraId="4DB9C5D0" w14:textId="77777777" w:rsidR="00485843" w:rsidRPr="00485843" w:rsidRDefault="00485843" w:rsidP="00485843">
            <w:pPr>
              <w:jc w:val="center"/>
              <w:rPr>
                <w:rFonts w:eastAsia="Times New Roman" w:cstheme="minorHAnsi"/>
                <w:color w:val="000000"/>
                <w:sz w:val="20"/>
                <w:szCs w:val="20"/>
              </w:rPr>
            </w:pPr>
          </w:p>
        </w:tc>
        <w:tc>
          <w:tcPr>
            <w:tcW w:w="1074" w:type="dxa"/>
          </w:tcPr>
          <w:p w14:paraId="6AE69D11" w14:textId="77777777" w:rsidR="00485843" w:rsidRPr="00485843" w:rsidRDefault="00485843" w:rsidP="00485843">
            <w:pPr>
              <w:jc w:val="center"/>
              <w:rPr>
                <w:rFonts w:eastAsia="Times New Roman" w:cstheme="minorHAnsi"/>
                <w:color w:val="000000"/>
                <w:sz w:val="20"/>
                <w:szCs w:val="20"/>
              </w:rPr>
            </w:pPr>
            <w:r w:rsidRPr="00485843">
              <w:rPr>
                <w:rFonts w:eastAsia="Times New Roman" w:cstheme="minorHAnsi"/>
                <w:color w:val="000000"/>
                <w:sz w:val="20"/>
                <w:szCs w:val="20"/>
              </w:rPr>
              <w:fldChar w:fldCharType="begin"/>
            </w:r>
            <w:r w:rsidRPr="00485843">
              <w:rPr>
                <w:rFonts w:eastAsia="Times New Roman" w:cstheme="minorHAnsi"/>
                <w:color w:val="000000"/>
                <w:sz w:val="20"/>
                <w:szCs w:val="20"/>
              </w:rPr>
              <w:instrText xml:space="preserve"> ADDIN EN.CITE &lt;EndNote&gt;&lt;Cite&gt;&lt;Author&gt;Socialstyrelsen (The Swedish Welfare Agency)&lt;/Author&gt;&lt;Year&gt;2018&lt;/Year&gt;&lt;RecNum&gt;52&lt;/RecNum&gt;&lt;DisplayText&gt;[89]&lt;/DisplayText&gt;&lt;record&gt;&lt;rec-number&gt;52&lt;/rec-number&gt;&lt;foreign-keys&gt;&lt;key app="EN" db-id="95dfreepupz2foezrvixve005dv9esv2f9zz" timestamp="1520262195"&gt;52&lt;/key&gt;&lt;/foreign-keys&gt;&lt;ref-type name="Web Page"&gt;12&lt;/ref-type&gt;&lt;contributors&gt;&lt;authors&gt;&lt;author&gt;Socialstyrelsen (The Swedish Welfare Agency),,&lt;/author&gt;&lt;/authors&gt;&lt;/contributors&gt;&lt;titles&gt;&lt;title&gt;Nationella riktlinjer för rörelseorganens sjukdomar – stöd för styrning och ledning&lt;/title&gt;&lt;/titles&gt;&lt;number&gt;02/27/2017&lt;/number&gt;&lt;dates&gt;&lt;year&gt;2018&lt;/year&gt;&lt;/dates&gt;&lt;urls&gt;&lt;related-urls&gt;&lt;url&gt;http://www.socialstyrelsen.se/publikationer2012/2012-5-1&lt;/url&gt;&lt;/related-urls&gt;&lt;/urls&gt;&lt;/record&gt;&lt;/Cite&gt;&lt;/EndNote&gt;</w:instrText>
            </w:r>
            <w:r w:rsidRPr="00485843">
              <w:rPr>
                <w:rFonts w:eastAsia="Times New Roman" w:cstheme="minorHAnsi"/>
                <w:color w:val="000000"/>
                <w:sz w:val="20"/>
                <w:szCs w:val="20"/>
              </w:rPr>
              <w:fldChar w:fldCharType="separate"/>
            </w:r>
            <w:r w:rsidRPr="00485843">
              <w:rPr>
                <w:rFonts w:eastAsia="Times New Roman" w:cstheme="minorHAnsi"/>
                <w:noProof/>
                <w:color w:val="000000"/>
                <w:sz w:val="20"/>
                <w:szCs w:val="20"/>
              </w:rPr>
              <w:t>[89]</w:t>
            </w:r>
            <w:r w:rsidRPr="00485843">
              <w:rPr>
                <w:rFonts w:eastAsia="Times New Roman" w:cstheme="minorHAnsi"/>
                <w:color w:val="000000"/>
                <w:sz w:val="20"/>
                <w:szCs w:val="20"/>
              </w:rPr>
              <w:fldChar w:fldCharType="end"/>
            </w:r>
          </w:p>
        </w:tc>
      </w:tr>
      <w:tr w:rsidR="00485843" w:rsidRPr="00485843" w14:paraId="2C96E3DF" w14:textId="77777777" w:rsidTr="00B816E3">
        <w:trPr>
          <w:trHeight w:val="302"/>
        </w:trPr>
        <w:tc>
          <w:tcPr>
            <w:tcW w:w="1165" w:type="dxa"/>
            <w:noWrap/>
            <w:hideMark/>
          </w:tcPr>
          <w:p w14:paraId="123E7F18" w14:textId="77777777" w:rsidR="00485843" w:rsidRPr="00485843" w:rsidRDefault="00485843" w:rsidP="00485843">
            <w:pPr>
              <w:jc w:val="center"/>
              <w:rPr>
                <w:rFonts w:eastAsia="Times New Roman" w:cstheme="minorHAnsi"/>
                <w:bCs/>
                <w:i/>
                <w:color w:val="000000"/>
                <w:sz w:val="20"/>
                <w:szCs w:val="20"/>
              </w:rPr>
            </w:pPr>
            <w:r w:rsidRPr="00485843">
              <w:rPr>
                <w:rFonts w:eastAsia="Times New Roman" w:cstheme="minorHAnsi"/>
                <w:bCs/>
                <w:i/>
                <w:color w:val="000000"/>
                <w:sz w:val="20"/>
                <w:szCs w:val="20"/>
              </w:rPr>
              <w:t>UK</w:t>
            </w:r>
          </w:p>
        </w:tc>
        <w:tc>
          <w:tcPr>
            <w:tcW w:w="1440" w:type="dxa"/>
            <w:noWrap/>
          </w:tcPr>
          <w:p w14:paraId="029E6588" w14:textId="77777777" w:rsidR="00485843" w:rsidRPr="00485843" w:rsidRDefault="00485843" w:rsidP="00485843">
            <w:pPr>
              <w:jc w:val="center"/>
              <w:rPr>
                <w:rFonts w:eastAsia="Times New Roman" w:cstheme="minorHAnsi"/>
                <w:color w:val="000000"/>
                <w:sz w:val="20"/>
                <w:szCs w:val="20"/>
              </w:rPr>
            </w:pPr>
            <w:r w:rsidRPr="00485843">
              <w:rPr>
                <w:rFonts w:ascii="Wingdings" w:eastAsia="Times New Roman" w:hAnsi="Wingdings" w:cs="Calibri"/>
                <w:color w:val="000000"/>
                <w:sz w:val="18"/>
                <w:szCs w:val="20"/>
              </w:rPr>
              <w:t></w:t>
            </w:r>
          </w:p>
        </w:tc>
        <w:tc>
          <w:tcPr>
            <w:tcW w:w="1440" w:type="dxa"/>
            <w:noWrap/>
            <w:hideMark/>
          </w:tcPr>
          <w:p w14:paraId="11A9D386" w14:textId="77777777" w:rsidR="00485843" w:rsidRPr="00485843" w:rsidRDefault="00485843" w:rsidP="00485843">
            <w:pPr>
              <w:jc w:val="center"/>
              <w:rPr>
                <w:rFonts w:eastAsia="Times New Roman" w:cstheme="minorHAnsi"/>
                <w:color w:val="000000"/>
                <w:sz w:val="20"/>
                <w:szCs w:val="20"/>
              </w:rPr>
            </w:pPr>
            <w:r w:rsidRPr="00485843">
              <w:rPr>
                <w:rFonts w:eastAsia="Times New Roman" w:cstheme="minorHAnsi"/>
                <w:color w:val="000000"/>
                <w:sz w:val="20"/>
                <w:szCs w:val="20"/>
              </w:rPr>
              <w:t>QFracture</w:t>
            </w:r>
          </w:p>
        </w:tc>
        <w:tc>
          <w:tcPr>
            <w:tcW w:w="1218" w:type="dxa"/>
            <w:noWrap/>
          </w:tcPr>
          <w:p w14:paraId="3B24693D" w14:textId="77777777" w:rsidR="00485843" w:rsidRPr="00485843" w:rsidRDefault="00485843" w:rsidP="00485843">
            <w:pPr>
              <w:jc w:val="center"/>
              <w:rPr>
                <w:rFonts w:eastAsia="Times New Roman" w:cstheme="minorHAnsi"/>
                <w:color w:val="000000"/>
                <w:sz w:val="20"/>
                <w:szCs w:val="20"/>
              </w:rPr>
            </w:pPr>
            <w:r w:rsidRPr="00485843">
              <w:rPr>
                <w:rFonts w:ascii="Wingdings" w:eastAsia="Times New Roman" w:hAnsi="Wingdings" w:cs="Calibri"/>
                <w:color w:val="000000"/>
                <w:sz w:val="18"/>
                <w:szCs w:val="20"/>
              </w:rPr>
              <w:t></w:t>
            </w:r>
          </w:p>
        </w:tc>
        <w:tc>
          <w:tcPr>
            <w:tcW w:w="1662" w:type="dxa"/>
            <w:noWrap/>
          </w:tcPr>
          <w:p w14:paraId="7EE6246B" w14:textId="77777777" w:rsidR="00485843" w:rsidRPr="00485843" w:rsidRDefault="00485843" w:rsidP="00485843">
            <w:pPr>
              <w:jc w:val="center"/>
              <w:rPr>
                <w:rFonts w:eastAsia="Times New Roman" w:cstheme="minorHAnsi"/>
                <w:color w:val="000000"/>
                <w:sz w:val="20"/>
                <w:szCs w:val="20"/>
              </w:rPr>
            </w:pPr>
          </w:p>
        </w:tc>
        <w:tc>
          <w:tcPr>
            <w:tcW w:w="1074" w:type="dxa"/>
          </w:tcPr>
          <w:p w14:paraId="5E102637" w14:textId="77777777" w:rsidR="00485843" w:rsidRPr="00485843" w:rsidRDefault="00485843" w:rsidP="00485843">
            <w:pPr>
              <w:jc w:val="center"/>
              <w:rPr>
                <w:rFonts w:eastAsia="Times New Roman" w:cstheme="minorHAnsi"/>
                <w:color w:val="000000"/>
                <w:sz w:val="20"/>
                <w:szCs w:val="20"/>
              </w:rPr>
            </w:pPr>
            <w:r w:rsidRPr="00485843">
              <w:rPr>
                <w:rFonts w:eastAsia="Times New Roman" w:cstheme="minorHAnsi"/>
                <w:color w:val="000000"/>
                <w:sz w:val="20"/>
                <w:szCs w:val="20"/>
              </w:rPr>
              <w:fldChar w:fldCharType="begin"/>
            </w:r>
            <w:r w:rsidRPr="00485843">
              <w:rPr>
                <w:rFonts w:eastAsia="Times New Roman" w:cstheme="minorHAnsi"/>
                <w:color w:val="000000"/>
                <w:sz w:val="20"/>
                <w:szCs w:val="20"/>
              </w:rPr>
              <w:instrText xml:space="preserve"> ADDIN EN.CITE &lt;EndNote&gt;&lt;Cite&gt;&lt;Author&gt;The National Institute for Health and Care Excellence (NICE)&lt;/Author&gt;&lt;Year&gt;2018&lt;/Year&gt;&lt;RecNum&gt;51&lt;/RecNum&gt;&lt;DisplayText&gt;[90]&lt;/DisplayText&gt;&lt;record&gt;&lt;rec-number&gt;51&lt;/rec-number&gt;&lt;foreign-keys&gt;&lt;key app="EN" db-id="95dfreepupz2foezrvixve005dv9esv2f9zz" timestamp="1520261917"&gt;51&lt;/key&gt;&lt;/foreign-keys&gt;&lt;ref-type name="Web Page"&gt;12&lt;/ref-type&gt;&lt;contributors&gt;&lt;authors&gt;&lt;author&gt;The National Institute for Health and Care Excellence (NICE),,&lt;/author&gt;&lt;/authors&gt;&lt;/contributors&gt;&lt;titles&gt;&lt;title&gt;Osteoporosis: assessing the risk of fragility fracture&lt;/title&gt;&lt;/titles&gt;&lt;number&gt;02/27/2018&lt;/number&gt;&lt;dates&gt;&lt;year&gt;2018&lt;/year&gt;&lt;/dates&gt;&lt;urls&gt;&lt;related-urls&gt;&lt;url&gt;https://www.nice.org.uk/guidance/cg146/chapter/1-guidance&lt;/url&gt;&lt;/related-urls&gt;&lt;/urls&gt;&lt;/record&gt;&lt;/Cite&gt;&lt;/EndNote&gt;</w:instrText>
            </w:r>
            <w:r w:rsidRPr="00485843">
              <w:rPr>
                <w:rFonts w:eastAsia="Times New Roman" w:cstheme="minorHAnsi"/>
                <w:color w:val="000000"/>
                <w:sz w:val="20"/>
                <w:szCs w:val="20"/>
              </w:rPr>
              <w:fldChar w:fldCharType="separate"/>
            </w:r>
            <w:r w:rsidRPr="00485843">
              <w:rPr>
                <w:rFonts w:eastAsia="Times New Roman" w:cstheme="minorHAnsi"/>
                <w:noProof/>
                <w:color w:val="000000"/>
                <w:sz w:val="20"/>
                <w:szCs w:val="20"/>
              </w:rPr>
              <w:t>[90]</w:t>
            </w:r>
            <w:r w:rsidRPr="00485843">
              <w:rPr>
                <w:rFonts w:eastAsia="Times New Roman" w:cstheme="minorHAnsi"/>
                <w:color w:val="000000"/>
                <w:sz w:val="20"/>
                <w:szCs w:val="20"/>
              </w:rPr>
              <w:fldChar w:fldCharType="end"/>
            </w:r>
          </w:p>
        </w:tc>
      </w:tr>
    </w:tbl>
    <w:p w14:paraId="33B0BE53" w14:textId="77777777" w:rsidR="00485843" w:rsidRPr="00485843" w:rsidRDefault="00485843" w:rsidP="00485843">
      <w:pPr>
        <w:rPr>
          <w:rFonts w:cstheme="minorHAnsi"/>
        </w:rPr>
      </w:pPr>
    </w:p>
    <w:p w14:paraId="1E82479A"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301" w:name="_Toc20398594"/>
      <w:r w:rsidRPr="00485843">
        <w:rPr>
          <w:rFonts w:eastAsiaTheme="majorEastAsia" w:cstheme="minorHAnsi"/>
          <w:b/>
          <w:bCs/>
          <w:sz w:val="20"/>
          <w:szCs w:val="20"/>
        </w:rPr>
        <w:t>Comments</w:t>
      </w:r>
      <w:bookmarkEnd w:id="301"/>
    </w:p>
    <w:p w14:paraId="0701A36F"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Fracture risk assessment models and guidelines for their use are readily available for the 5 EU countries and Sweden. Risk assessment models based on the FRAX model are available for 23 of the 28 EU member states, and 64 countries worldwide. </w:t>
      </w:r>
    </w:p>
    <w:p w14:paraId="64E78D8C" w14:textId="77777777" w:rsidR="00485843" w:rsidRPr="00485843" w:rsidRDefault="00485843" w:rsidP="00485843">
      <w:pPr>
        <w:rPr>
          <w:rFonts w:cstheme="minorHAnsi"/>
        </w:rPr>
      </w:pPr>
      <w:r w:rsidRPr="00485843">
        <w:rPr>
          <w:rFonts w:cstheme="minorHAnsi"/>
        </w:rPr>
        <w:br w:type="page"/>
      </w:r>
    </w:p>
    <w:p w14:paraId="222E24DA" w14:textId="630AAB0F" w:rsidR="00485843" w:rsidRPr="00485843" w:rsidRDefault="00485843" w:rsidP="00485843">
      <w:pPr>
        <w:keepNext/>
        <w:keepLines/>
        <w:spacing w:before="300" w:after="120"/>
        <w:ind w:left="851" w:right="57" w:hanging="851"/>
        <w:outlineLvl w:val="1"/>
        <w:rPr>
          <w:rFonts w:eastAsiaTheme="majorEastAsia" w:cstheme="majorBidi"/>
          <w:b/>
          <w:bCs/>
          <w:sz w:val="32"/>
          <w:szCs w:val="32"/>
        </w:rPr>
      </w:pPr>
      <w:bookmarkStart w:id="302" w:name="_Toc536190953"/>
      <w:bookmarkStart w:id="303" w:name="_Ref4596349"/>
      <w:bookmarkStart w:id="304" w:name="_Ref4597819"/>
      <w:bookmarkStart w:id="305" w:name="_Ref5003868"/>
      <w:bookmarkStart w:id="306" w:name="_Toc20398617"/>
      <w:r w:rsidRPr="00485843">
        <w:rPr>
          <w:rFonts w:eastAsiaTheme="majorEastAsia" w:cstheme="majorBidi"/>
          <w:b/>
          <w:bCs/>
          <w:sz w:val="32"/>
          <w:szCs w:val="32"/>
        </w:rPr>
        <w:t>1</w:t>
      </w:r>
      <w:r w:rsidR="006F0293">
        <w:rPr>
          <w:rFonts w:eastAsiaTheme="majorEastAsia" w:cstheme="majorBidi"/>
          <w:b/>
          <w:bCs/>
          <w:sz w:val="32"/>
          <w:szCs w:val="32"/>
        </w:rPr>
        <w:t>8</w:t>
      </w:r>
      <w:r w:rsidRPr="00485843">
        <w:rPr>
          <w:rFonts w:eastAsiaTheme="majorEastAsia" w:cstheme="majorBidi"/>
          <w:b/>
          <w:bCs/>
          <w:sz w:val="32"/>
          <w:szCs w:val="32"/>
        </w:rPr>
        <w:t>: Use of FRAX</w:t>
      </w:r>
      <w:bookmarkEnd w:id="302"/>
      <w:bookmarkEnd w:id="303"/>
      <w:bookmarkEnd w:id="304"/>
      <w:bookmarkEnd w:id="305"/>
      <w:bookmarkEnd w:id="306"/>
    </w:p>
    <w:p w14:paraId="5F4895BC"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307" w:name="_Toc20398618"/>
      <w:r w:rsidRPr="00485843">
        <w:rPr>
          <w:rFonts w:eastAsiaTheme="majorEastAsia" w:cstheme="minorHAnsi"/>
          <w:b/>
          <w:bCs/>
          <w:sz w:val="20"/>
          <w:szCs w:val="20"/>
        </w:rPr>
        <w:t>Background</w:t>
      </w:r>
      <w:bookmarkEnd w:id="307"/>
      <w:r w:rsidRPr="00485843">
        <w:rPr>
          <w:rFonts w:eastAsiaTheme="majorEastAsia" w:cstheme="minorHAnsi"/>
          <w:b/>
          <w:bCs/>
          <w:sz w:val="20"/>
          <w:szCs w:val="20"/>
        </w:rPr>
        <w:t xml:space="preserve">  </w:t>
      </w:r>
    </w:p>
    <w:p w14:paraId="7EA545A1"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FRAX was launched in 2008 in all EU6 countries. In 2011, Hernlund et al. </w:t>
      </w:r>
      <w:r w:rsidRPr="00485843">
        <w:rPr>
          <w:rFonts w:cstheme="minorHAnsi"/>
          <w:sz w:val="20"/>
        </w:rPr>
        <w:fldChar w:fldCharType="begin"/>
      </w:r>
      <w:r w:rsidRPr="00485843">
        <w:rPr>
          <w:rFonts w:cstheme="minorHAnsi"/>
          <w:sz w:val="20"/>
        </w:rPr>
        <w:instrText xml:space="preserve"> ADDIN EN.CITE &lt;EndNote&gt;&lt;Cite&gt;&lt;Author&gt;Hernlund&lt;/Author&gt;&lt;Year&gt;2013&lt;/Year&gt;&lt;RecNum&gt;143&lt;/RecNum&gt;&lt;DisplayText&gt;[37]&lt;/DisplayText&gt;&lt;record&gt;&lt;rec-number&gt;143&lt;/rec-number&gt;&lt;foreign-keys&gt;&lt;key app="EN" db-id="95dfreepupz2foezrvixve005dv9esv2f9zz" timestamp="1548415084"&gt;143&lt;/key&gt;&lt;/foreign-keys&gt;&lt;ref-type name="Journal Article"&gt;17&lt;/ref-type&gt;&lt;contributors&gt;&lt;authors&gt;&lt;author&gt;Hernlund, E&lt;/author&gt;&lt;author&gt;Svedbom, A&lt;/author&gt;&lt;author&gt;Ivergård, M&lt;/author&gt;&lt;author&gt;Compston, J&lt;/author&gt;&lt;author&gt;Cooper, Cyrus&lt;/author&gt;&lt;author&gt;Stenmark, J&lt;/author&gt;&lt;author&gt;McCloskey, Eugene V&lt;/author&gt;&lt;author&gt;Jönsson, Bengt&lt;/author&gt;&lt;author&gt;Kanis, John A&lt;/author&gt;&lt;/authors&gt;&lt;/contributors&gt;&lt;titles&gt;&lt;title&gt;Osteoporosis in the European Union: medical management, epidemiology and economic burden&lt;/title&gt;&lt;secondary-title&gt;Archives of osteoporosis&lt;/secondary-title&gt;&lt;/titles&gt;&lt;periodical&gt;&lt;full-title&gt;Arch Osteoporos&lt;/full-title&gt;&lt;abbr-1&gt;Archives of osteoporosis&lt;/abbr-1&gt;&lt;/periodical&gt;&lt;pages&gt;136&lt;/pages&gt;&lt;volume&gt;8&lt;/volume&gt;&lt;number&gt;1-2&lt;/number&gt;&lt;dates&gt;&lt;year&gt;2013&lt;/year&gt;&lt;/dates&gt;&lt;isbn&gt;1862-3522&lt;/isbn&gt;&lt;urls&gt;&lt;/urls&gt;&lt;/record&gt;&lt;/Cite&gt;&lt;/EndNote&gt;</w:instrText>
      </w:r>
      <w:r w:rsidRPr="00485843">
        <w:rPr>
          <w:rFonts w:cstheme="minorHAnsi"/>
          <w:sz w:val="20"/>
        </w:rPr>
        <w:fldChar w:fldCharType="separate"/>
      </w:r>
      <w:r w:rsidRPr="00485843">
        <w:rPr>
          <w:rFonts w:cstheme="minorHAnsi"/>
          <w:noProof/>
          <w:sz w:val="20"/>
        </w:rPr>
        <w:t>[37]</w:t>
      </w:r>
      <w:r w:rsidRPr="00485843">
        <w:rPr>
          <w:rFonts w:cstheme="minorHAnsi"/>
          <w:sz w:val="20"/>
        </w:rPr>
        <w:fldChar w:fldCharType="end"/>
      </w:r>
      <w:r w:rsidRPr="00485843">
        <w:rPr>
          <w:rFonts w:cstheme="minorHAnsi"/>
          <w:sz w:val="20"/>
        </w:rPr>
        <w:t xml:space="preserve"> summarized the use of FRAX in the European Union and this report provides an update of FRAX use in 2017.  </w:t>
      </w:r>
    </w:p>
    <w:p w14:paraId="256D26C1"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308" w:name="_Toc20398619"/>
      <w:r w:rsidRPr="00485843">
        <w:rPr>
          <w:rFonts w:eastAsiaTheme="majorEastAsia" w:cstheme="minorHAnsi"/>
          <w:b/>
          <w:bCs/>
          <w:sz w:val="20"/>
          <w:szCs w:val="20"/>
        </w:rPr>
        <w:t>Methods</w:t>
      </w:r>
      <w:bookmarkEnd w:id="308"/>
    </w:p>
    <w:p w14:paraId="677477ED"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Number of calculations per year was retrieved from the FRAX website and was thereafter combined with population statistics to determine the number of calculations per million in the general population per year. The statistics is based on all usage since the data do not provide the reason for use (e.g. patient assessment, education or research). </w:t>
      </w:r>
    </w:p>
    <w:p w14:paraId="7A29B9AD"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309" w:name="_Toc20398620"/>
      <w:r w:rsidRPr="00485843">
        <w:rPr>
          <w:rFonts w:eastAsiaTheme="majorEastAsia" w:cstheme="minorHAnsi"/>
          <w:b/>
          <w:bCs/>
          <w:sz w:val="20"/>
          <w:szCs w:val="20"/>
        </w:rPr>
        <w:t>Results</w:t>
      </w:r>
      <w:bookmarkEnd w:id="309"/>
    </w:p>
    <w:p w14:paraId="2DC52858" w14:textId="64A845B4" w:rsidR="00485843" w:rsidRPr="00485843" w:rsidRDefault="00485843" w:rsidP="00485843">
      <w:pPr>
        <w:spacing w:line="360" w:lineRule="auto"/>
        <w:ind w:right="57"/>
        <w:jc w:val="both"/>
        <w:rPr>
          <w:rFonts w:cstheme="minorHAnsi"/>
          <w:sz w:val="20"/>
        </w:rPr>
      </w:pPr>
      <w:r w:rsidRPr="00485843">
        <w:rPr>
          <w:rFonts w:cstheme="minorHAnsi"/>
          <w:sz w:val="20"/>
        </w:rPr>
        <w:t xml:space="preserve">The web-based usage of FRAX is shown in </w:t>
      </w:r>
      <w:r w:rsidR="00465361" w:rsidRPr="00465361">
        <w:rPr>
          <w:rFonts w:cstheme="minorHAnsi"/>
          <w:sz w:val="20"/>
        </w:rPr>
        <w:t xml:space="preserve">Fig. A 32. </w:t>
      </w:r>
      <w:r w:rsidRPr="00485843">
        <w:rPr>
          <w:rFonts w:cstheme="minorHAnsi"/>
          <w:sz w:val="20"/>
        </w:rPr>
        <w:t xml:space="preserve">The UK and Sweden had the highest usage of FRAX, whereas the lowest uptake was seen in Germany. Considering all countries in the EU6 the usage of FRAX increased by almost 75% in 2017 compared to 2011. The highest increase was seen in the UK, France and Sweden (~100%), whereas in both Germany and Italy the usage of FRAX decreased in 2017 compared </w:t>
      </w:r>
      <w:r w:rsidRPr="003F0975">
        <w:rPr>
          <w:rFonts w:cstheme="minorHAnsi"/>
          <w:sz w:val="20"/>
        </w:rPr>
        <w:t xml:space="preserve">to 2011. </w:t>
      </w:r>
      <w:r w:rsidR="00122F57" w:rsidRPr="00122F57">
        <w:rPr>
          <w:rFonts w:cstheme="minorHAnsi"/>
          <w:sz w:val="20"/>
        </w:rPr>
        <w:t>Table A 32</w:t>
      </w:r>
      <w:r w:rsidR="00122F57">
        <w:rPr>
          <w:rFonts w:cstheme="minorHAnsi"/>
          <w:sz w:val="20"/>
        </w:rPr>
        <w:t xml:space="preserve"> </w:t>
      </w:r>
      <w:r w:rsidRPr="003F0975">
        <w:rPr>
          <w:rFonts w:cstheme="minorHAnsi"/>
          <w:sz w:val="20"/>
        </w:rPr>
        <w:t>presents</w:t>
      </w:r>
      <w:r w:rsidRPr="00485843">
        <w:rPr>
          <w:rFonts w:cstheme="minorHAnsi"/>
          <w:sz w:val="20"/>
        </w:rPr>
        <w:t xml:space="preserve"> the FRAX calculations by country of origin in the EU6.</w:t>
      </w:r>
    </w:p>
    <w:p w14:paraId="7FA9939A" w14:textId="77777777" w:rsidR="00485843" w:rsidRPr="00485843" w:rsidRDefault="00485843" w:rsidP="00485843">
      <w:pPr>
        <w:keepNext/>
      </w:pPr>
      <w:r w:rsidRPr="00485843">
        <w:rPr>
          <w:rFonts w:cstheme="minorHAnsi"/>
          <w:b/>
          <w:noProof/>
          <w:sz w:val="20"/>
        </w:rPr>
        <w:drawing>
          <wp:anchor distT="0" distB="0" distL="114300" distR="114300" simplePos="0" relativeHeight="251925504" behindDoc="0" locked="0" layoutInCell="1" allowOverlap="1" wp14:anchorId="002F2D4E" wp14:editId="2CE9B9AB">
            <wp:simplePos x="0" y="0"/>
            <wp:positionH relativeFrom="margin">
              <wp:align>center</wp:align>
            </wp:positionH>
            <wp:positionV relativeFrom="paragraph">
              <wp:posOffset>220027</wp:posOffset>
            </wp:positionV>
            <wp:extent cx="3714750" cy="2519045"/>
            <wp:effectExtent l="0" t="0" r="0"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18201" t="5337" r="8619" b="6438"/>
                    <a:stretch/>
                  </pic:blipFill>
                  <pic:spPr bwMode="auto">
                    <a:xfrm>
                      <a:off x="0" y="0"/>
                      <a:ext cx="3714750" cy="2519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080C5" w14:textId="77777777" w:rsidR="00485843" w:rsidRPr="00485843" w:rsidRDefault="00485843" w:rsidP="00485843">
      <w:pPr>
        <w:ind w:left="720"/>
        <w:rPr>
          <w:rFonts w:cstheme="minorHAnsi"/>
          <w:b/>
          <w:iCs/>
          <w:sz w:val="20"/>
          <w:szCs w:val="18"/>
        </w:rPr>
      </w:pPr>
      <w:bookmarkStart w:id="310" w:name="_Ref21359342"/>
      <w:bookmarkStart w:id="311" w:name="_Ref20392761"/>
    </w:p>
    <w:p w14:paraId="6DA8C8ED" w14:textId="67CB3691" w:rsidR="00485843" w:rsidRPr="00485843" w:rsidRDefault="00B816E3" w:rsidP="00485843">
      <w:pPr>
        <w:ind w:left="720"/>
        <w:rPr>
          <w:rFonts w:cstheme="minorHAnsi"/>
          <w:b/>
          <w:iCs/>
          <w:noProof/>
          <w:sz w:val="20"/>
        </w:rPr>
      </w:pPr>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32</w:t>
      </w:r>
      <w:r w:rsidR="00485843" w:rsidRPr="00485843">
        <w:rPr>
          <w:rFonts w:cstheme="minorHAnsi"/>
          <w:b/>
          <w:iCs/>
          <w:sz w:val="20"/>
          <w:szCs w:val="18"/>
        </w:rPr>
        <w:fldChar w:fldCharType="end"/>
      </w:r>
      <w:bookmarkEnd w:id="310"/>
      <w:r w:rsidR="00485843" w:rsidRPr="00485843">
        <w:rPr>
          <w:rFonts w:cstheme="minorHAnsi"/>
          <w:iCs/>
          <w:sz w:val="20"/>
          <w:szCs w:val="20"/>
        </w:rPr>
        <w:t xml:space="preserve"> FRAX calculations by URL source per million in the general population Nov 2010-2011 and April 2017-2018</w:t>
      </w:r>
      <w:bookmarkEnd w:id="311"/>
    </w:p>
    <w:p w14:paraId="7F31113F" w14:textId="77777777" w:rsidR="00485843" w:rsidRPr="00485843" w:rsidRDefault="00485843" w:rsidP="00485843">
      <w:pPr>
        <w:rPr>
          <w:rFonts w:cstheme="minorHAnsi"/>
        </w:rPr>
      </w:pPr>
    </w:p>
    <w:p w14:paraId="186FA67C"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312" w:name="_Toc20398621"/>
      <w:r w:rsidRPr="00485843">
        <w:rPr>
          <w:rFonts w:eastAsiaTheme="majorEastAsia" w:cstheme="minorHAnsi"/>
          <w:b/>
          <w:bCs/>
          <w:sz w:val="20"/>
          <w:szCs w:val="20"/>
        </w:rPr>
        <w:t>Comments</w:t>
      </w:r>
      <w:bookmarkEnd w:id="312"/>
    </w:p>
    <w:p w14:paraId="0E529B9F" w14:textId="77777777" w:rsidR="00485843" w:rsidRPr="00485843" w:rsidRDefault="00485843" w:rsidP="00485843">
      <w:pPr>
        <w:spacing w:line="360" w:lineRule="auto"/>
        <w:ind w:right="57"/>
        <w:jc w:val="both"/>
        <w:rPr>
          <w:rFonts w:cstheme="minorHAnsi"/>
          <w:sz w:val="20"/>
        </w:rPr>
      </w:pPr>
      <w:r w:rsidRPr="00485843">
        <w:rPr>
          <w:rFonts w:cstheme="minorHAnsi"/>
          <w:sz w:val="20"/>
        </w:rPr>
        <w:t>The webpage usage of FRAX has increased in the EU6 in 2017 compared to 2011. That the usage of FRAX has decreased in both Italy and Germany may relate to the availability of other risk models such as the German specific DVO model and DeFra in Italy.</w:t>
      </w:r>
    </w:p>
    <w:p w14:paraId="1228DB8F" w14:textId="77777777" w:rsidR="00485843" w:rsidRPr="00485843" w:rsidRDefault="00485843" w:rsidP="00485843">
      <w:pPr>
        <w:spacing w:line="360" w:lineRule="auto"/>
        <w:ind w:right="57"/>
        <w:jc w:val="both"/>
        <w:rPr>
          <w:rFonts w:eastAsiaTheme="majorEastAsia" w:cstheme="minorHAnsi"/>
          <w:i/>
          <w:iCs/>
          <w:color w:val="04A352"/>
          <w:position w:val="6"/>
          <w:sz w:val="20"/>
          <w:szCs w:val="28"/>
        </w:rPr>
      </w:pPr>
      <w:r w:rsidRPr="00485843">
        <w:rPr>
          <w:rFonts w:cstheme="minorHAnsi"/>
          <w:sz w:val="20"/>
        </w:rPr>
        <w:t xml:space="preserve">Note that these data do not take account of FRAX calculations made by densitometers, iPhones and hand-held calculators. </w:t>
      </w:r>
    </w:p>
    <w:p w14:paraId="447BCAA6" w14:textId="77777777" w:rsidR="00485843" w:rsidRPr="00485843" w:rsidRDefault="00485843" w:rsidP="00485843">
      <w:pPr>
        <w:keepNext/>
        <w:keepLines/>
        <w:spacing w:before="240" w:after="240"/>
        <w:ind w:left="720" w:right="-720" w:hanging="720"/>
        <w:outlineLvl w:val="2"/>
        <w:rPr>
          <w:rFonts w:eastAsiaTheme="majorEastAsia" w:cstheme="minorHAnsi"/>
          <w:b/>
          <w:bCs/>
          <w:sz w:val="20"/>
          <w:szCs w:val="20"/>
        </w:rPr>
      </w:pPr>
      <w:bookmarkStart w:id="313" w:name="_Toc20398622"/>
      <w:r w:rsidRPr="00485843">
        <w:rPr>
          <w:rFonts w:eastAsiaTheme="majorEastAsia" w:cstheme="minorHAnsi"/>
          <w:b/>
          <w:bCs/>
          <w:sz w:val="20"/>
          <w:szCs w:val="20"/>
        </w:rPr>
        <w:t>Supporting data</w:t>
      </w:r>
      <w:bookmarkEnd w:id="313"/>
      <w:r w:rsidRPr="00485843">
        <w:rPr>
          <w:rFonts w:eastAsiaTheme="majorEastAsia" w:cstheme="minorHAnsi"/>
          <w:b/>
          <w:bCs/>
          <w:sz w:val="20"/>
          <w:szCs w:val="20"/>
        </w:rPr>
        <w:t xml:space="preserve"> </w:t>
      </w:r>
    </w:p>
    <w:p w14:paraId="5C1A2A01" w14:textId="76F864D5" w:rsidR="00485843" w:rsidRPr="00485843" w:rsidRDefault="009962D5" w:rsidP="00485843">
      <w:pPr>
        <w:keepNext/>
        <w:rPr>
          <w:rFonts w:cstheme="minorHAnsi"/>
          <w:iCs/>
          <w:sz w:val="20"/>
          <w:szCs w:val="20"/>
        </w:rPr>
      </w:pPr>
      <w:bookmarkStart w:id="314" w:name="_Ref20398253"/>
      <w:r w:rsidRPr="00EB7E9E">
        <w:rPr>
          <w:rFonts w:cstheme="minorHAnsi"/>
          <w:b/>
          <w:iCs/>
          <w:sz w:val="20"/>
          <w:szCs w:val="20"/>
        </w:rPr>
        <w:t>Table A</w:t>
      </w:r>
      <w:r w:rsidR="00485843" w:rsidRPr="00EB7E9E">
        <w:rPr>
          <w:rFonts w:cstheme="minorHAnsi"/>
          <w:b/>
          <w:iCs/>
          <w:sz w:val="20"/>
          <w:szCs w:val="20"/>
        </w:rPr>
        <w:t xml:space="preserve"> </w:t>
      </w:r>
      <w:bookmarkEnd w:id="314"/>
      <w:r w:rsidR="00EB7E9E" w:rsidRPr="00EB7E9E">
        <w:rPr>
          <w:rFonts w:cstheme="minorHAnsi"/>
          <w:b/>
          <w:iCs/>
          <w:sz w:val="20"/>
          <w:szCs w:val="20"/>
        </w:rPr>
        <w:t>32</w:t>
      </w:r>
      <w:r w:rsidR="00485843" w:rsidRPr="00EB7E9E">
        <w:rPr>
          <w:rFonts w:cstheme="minorHAnsi"/>
          <w:iCs/>
          <w:sz w:val="20"/>
          <w:szCs w:val="20"/>
        </w:rPr>
        <w:t xml:space="preserve"> FRAX calculations</w:t>
      </w:r>
      <w:r w:rsidR="00485843" w:rsidRPr="00485843">
        <w:rPr>
          <w:rFonts w:cstheme="minorHAnsi"/>
          <w:iCs/>
          <w:sz w:val="20"/>
          <w:szCs w:val="20"/>
        </w:rPr>
        <w:t xml:space="preserve"> by country of origin in the EU6 </w:t>
      </w:r>
    </w:p>
    <w:tbl>
      <w:tblPr>
        <w:tblStyle w:val="TableGrid"/>
        <w:tblW w:w="8117" w:type="dxa"/>
        <w:tblLook w:val="04A0" w:firstRow="1" w:lastRow="0" w:firstColumn="1" w:lastColumn="0" w:noHBand="0" w:noVBand="1"/>
      </w:tblPr>
      <w:tblGrid>
        <w:gridCol w:w="963"/>
        <w:gridCol w:w="1673"/>
        <w:gridCol w:w="1126"/>
        <w:gridCol w:w="2134"/>
        <w:gridCol w:w="2134"/>
        <w:gridCol w:w="1082"/>
      </w:tblGrid>
      <w:tr w:rsidR="00485843" w:rsidRPr="00485843" w14:paraId="41D98CF5" w14:textId="77777777" w:rsidTr="00B816E3">
        <w:trPr>
          <w:trHeight w:val="329"/>
        </w:trPr>
        <w:tc>
          <w:tcPr>
            <w:tcW w:w="873" w:type="dxa"/>
            <w:noWrap/>
            <w:hideMark/>
          </w:tcPr>
          <w:p w14:paraId="72CA512F" w14:textId="77777777" w:rsidR="00485843" w:rsidRPr="00485843" w:rsidRDefault="00485843" w:rsidP="00485843">
            <w:pPr>
              <w:rPr>
                <w:rFonts w:cstheme="minorHAnsi"/>
                <w:b/>
                <w:sz w:val="20"/>
                <w:szCs w:val="20"/>
              </w:rPr>
            </w:pPr>
            <w:r w:rsidRPr="00485843">
              <w:rPr>
                <w:rFonts w:cstheme="minorHAnsi"/>
                <w:b/>
                <w:sz w:val="20"/>
                <w:szCs w:val="20"/>
              </w:rPr>
              <w:t>Country</w:t>
            </w:r>
          </w:p>
        </w:tc>
        <w:tc>
          <w:tcPr>
            <w:tcW w:w="1490" w:type="dxa"/>
            <w:noWrap/>
            <w:hideMark/>
          </w:tcPr>
          <w:p w14:paraId="56997CB2" w14:textId="77777777" w:rsidR="00485843" w:rsidRPr="00485843" w:rsidRDefault="00485843" w:rsidP="00485843">
            <w:pPr>
              <w:jc w:val="center"/>
              <w:rPr>
                <w:rFonts w:cstheme="minorHAnsi"/>
                <w:b/>
                <w:sz w:val="20"/>
                <w:szCs w:val="20"/>
              </w:rPr>
            </w:pPr>
            <w:r w:rsidRPr="00485843">
              <w:rPr>
                <w:rFonts w:cstheme="minorHAnsi"/>
                <w:b/>
                <w:sz w:val="20"/>
                <w:szCs w:val="20"/>
              </w:rPr>
              <w:t>Calculations/year</w:t>
            </w:r>
          </w:p>
        </w:tc>
        <w:tc>
          <w:tcPr>
            <w:tcW w:w="1001" w:type="dxa"/>
            <w:noWrap/>
            <w:hideMark/>
          </w:tcPr>
          <w:p w14:paraId="5951A5FC" w14:textId="77777777" w:rsidR="00485843" w:rsidRPr="00485843" w:rsidRDefault="00485843" w:rsidP="00485843">
            <w:pPr>
              <w:jc w:val="center"/>
              <w:rPr>
                <w:rFonts w:cstheme="minorHAnsi"/>
                <w:b/>
                <w:sz w:val="20"/>
                <w:szCs w:val="20"/>
              </w:rPr>
            </w:pPr>
            <w:r w:rsidRPr="00485843">
              <w:rPr>
                <w:rFonts w:cstheme="minorHAnsi"/>
                <w:b/>
                <w:sz w:val="20"/>
                <w:szCs w:val="20"/>
              </w:rPr>
              <w:t>Population (000)</w:t>
            </w:r>
          </w:p>
        </w:tc>
        <w:tc>
          <w:tcPr>
            <w:tcW w:w="1893" w:type="dxa"/>
            <w:noWrap/>
            <w:hideMark/>
          </w:tcPr>
          <w:p w14:paraId="2C598EE9" w14:textId="77777777" w:rsidR="00485843" w:rsidRPr="00485843" w:rsidRDefault="00485843" w:rsidP="00485843">
            <w:pPr>
              <w:jc w:val="center"/>
              <w:rPr>
                <w:rFonts w:cstheme="minorHAnsi"/>
                <w:b/>
                <w:sz w:val="20"/>
                <w:szCs w:val="20"/>
              </w:rPr>
            </w:pPr>
            <w:r w:rsidRPr="00485843">
              <w:rPr>
                <w:rFonts w:cstheme="minorHAnsi"/>
                <w:b/>
                <w:sz w:val="20"/>
                <w:szCs w:val="20"/>
              </w:rPr>
              <w:t>Calculations/million/yr (2017)</w:t>
            </w:r>
          </w:p>
        </w:tc>
        <w:tc>
          <w:tcPr>
            <w:tcW w:w="1893" w:type="dxa"/>
            <w:noWrap/>
            <w:hideMark/>
          </w:tcPr>
          <w:p w14:paraId="02CC5CBC" w14:textId="77777777" w:rsidR="00485843" w:rsidRPr="00485843" w:rsidRDefault="00485843" w:rsidP="00485843">
            <w:pPr>
              <w:jc w:val="center"/>
              <w:rPr>
                <w:rFonts w:cstheme="minorHAnsi"/>
                <w:b/>
                <w:sz w:val="20"/>
                <w:szCs w:val="20"/>
              </w:rPr>
            </w:pPr>
            <w:r w:rsidRPr="00485843">
              <w:rPr>
                <w:rFonts w:cstheme="minorHAnsi"/>
                <w:b/>
                <w:sz w:val="20"/>
                <w:szCs w:val="20"/>
              </w:rPr>
              <w:t xml:space="preserve">Calculations/million/yr (2011) </w:t>
            </w:r>
            <w:r w:rsidRPr="00485843">
              <w:rPr>
                <w:rFonts w:cstheme="minorHAnsi"/>
                <w:b/>
                <w:sz w:val="20"/>
                <w:szCs w:val="20"/>
              </w:rPr>
              <w:fldChar w:fldCharType="begin"/>
            </w:r>
            <w:r w:rsidRPr="00485843">
              <w:rPr>
                <w:rFonts w:cstheme="minorHAnsi"/>
                <w:b/>
                <w:sz w:val="20"/>
                <w:szCs w:val="20"/>
              </w:rPr>
              <w:instrText xml:space="preserve"> ADDIN EN.CITE &lt;EndNote&gt;&lt;Cite&gt;&lt;Author&gt;Hernlund&lt;/Author&gt;&lt;Year&gt;2013&lt;/Year&gt;&lt;RecNum&gt;143&lt;/RecNum&gt;&lt;DisplayText&gt;[37]&lt;/DisplayText&gt;&lt;record&gt;&lt;rec-number&gt;143&lt;/rec-number&gt;&lt;foreign-keys&gt;&lt;key app="EN" db-id="95dfreepupz2foezrvixve005dv9esv2f9zz" timestamp="1548415084"&gt;143&lt;/key&gt;&lt;/foreign-keys&gt;&lt;ref-type name="Journal Article"&gt;17&lt;/ref-type&gt;&lt;contributors&gt;&lt;authors&gt;&lt;author&gt;Hernlund, E&lt;/author&gt;&lt;author&gt;Svedbom, A&lt;/author&gt;&lt;author&gt;Ivergård, M&lt;/author&gt;&lt;author&gt;Compston, J&lt;/author&gt;&lt;author&gt;Cooper, Cyrus&lt;/author&gt;&lt;author&gt;Stenmark, J&lt;/author&gt;&lt;author&gt;McCloskey, Eugene V&lt;/author&gt;&lt;author&gt;Jönsson, Bengt&lt;/author&gt;&lt;author&gt;Kanis, John A&lt;/author&gt;&lt;/authors&gt;&lt;/contributors&gt;&lt;titles&gt;&lt;title&gt;Osteoporosis in the European Union: medical management, epidemiology and economic burden&lt;/title&gt;&lt;secondary-title&gt;Archives of osteoporosis&lt;/secondary-title&gt;&lt;/titles&gt;&lt;periodical&gt;&lt;full-title&gt;Arch Osteoporos&lt;/full-title&gt;&lt;abbr-1&gt;Archives of osteoporosis&lt;/abbr-1&gt;&lt;/periodical&gt;&lt;pages&gt;136&lt;/pages&gt;&lt;volume&gt;8&lt;/volume&gt;&lt;number&gt;1-2&lt;/number&gt;&lt;dates&gt;&lt;year&gt;2013&lt;/year&gt;&lt;/dates&gt;&lt;isbn&gt;1862-3522&lt;/isbn&gt;&lt;urls&gt;&lt;/urls&gt;&lt;/record&gt;&lt;/Cite&gt;&lt;/EndNote&gt;</w:instrText>
            </w:r>
            <w:r w:rsidRPr="00485843">
              <w:rPr>
                <w:rFonts w:cstheme="minorHAnsi"/>
                <w:b/>
                <w:sz w:val="20"/>
                <w:szCs w:val="20"/>
              </w:rPr>
              <w:fldChar w:fldCharType="separate"/>
            </w:r>
            <w:r w:rsidRPr="00485843">
              <w:rPr>
                <w:rFonts w:cstheme="minorHAnsi"/>
                <w:b/>
                <w:noProof/>
                <w:sz w:val="20"/>
                <w:szCs w:val="20"/>
              </w:rPr>
              <w:t>[37]</w:t>
            </w:r>
            <w:r w:rsidRPr="00485843">
              <w:rPr>
                <w:rFonts w:cstheme="minorHAnsi"/>
                <w:b/>
                <w:sz w:val="20"/>
                <w:szCs w:val="20"/>
              </w:rPr>
              <w:fldChar w:fldCharType="end"/>
            </w:r>
          </w:p>
        </w:tc>
        <w:tc>
          <w:tcPr>
            <w:tcW w:w="967" w:type="dxa"/>
            <w:noWrap/>
            <w:hideMark/>
          </w:tcPr>
          <w:p w14:paraId="750E54D6" w14:textId="77777777" w:rsidR="00485843" w:rsidRPr="00485843" w:rsidRDefault="00485843" w:rsidP="00485843">
            <w:pPr>
              <w:jc w:val="center"/>
              <w:rPr>
                <w:rFonts w:cstheme="minorHAnsi"/>
                <w:b/>
                <w:sz w:val="20"/>
                <w:szCs w:val="20"/>
              </w:rPr>
            </w:pPr>
            <w:r w:rsidRPr="00485843">
              <w:rPr>
                <w:rFonts w:cstheme="minorHAnsi"/>
                <w:b/>
                <w:sz w:val="20"/>
                <w:szCs w:val="20"/>
              </w:rPr>
              <w:t>Difference (%)</w:t>
            </w:r>
          </w:p>
        </w:tc>
      </w:tr>
      <w:tr w:rsidR="00485843" w:rsidRPr="00485843" w14:paraId="0B9888E8" w14:textId="77777777" w:rsidTr="00B816E3">
        <w:trPr>
          <w:trHeight w:val="329"/>
        </w:trPr>
        <w:tc>
          <w:tcPr>
            <w:tcW w:w="873" w:type="dxa"/>
            <w:noWrap/>
            <w:hideMark/>
          </w:tcPr>
          <w:p w14:paraId="52015D1B" w14:textId="77777777" w:rsidR="00485843" w:rsidRPr="00485843" w:rsidRDefault="00485843" w:rsidP="00485843">
            <w:pPr>
              <w:rPr>
                <w:rFonts w:cstheme="minorHAnsi"/>
                <w:sz w:val="20"/>
                <w:szCs w:val="20"/>
              </w:rPr>
            </w:pPr>
            <w:r w:rsidRPr="00485843">
              <w:rPr>
                <w:rFonts w:cstheme="minorHAnsi"/>
                <w:sz w:val="20"/>
                <w:szCs w:val="20"/>
              </w:rPr>
              <w:t>France</w:t>
            </w:r>
          </w:p>
        </w:tc>
        <w:tc>
          <w:tcPr>
            <w:tcW w:w="1490" w:type="dxa"/>
            <w:noWrap/>
            <w:hideMark/>
          </w:tcPr>
          <w:p w14:paraId="195DC74D" w14:textId="77777777" w:rsidR="00485843" w:rsidRPr="00485843" w:rsidRDefault="00485843" w:rsidP="00485843">
            <w:pPr>
              <w:jc w:val="center"/>
              <w:rPr>
                <w:rFonts w:cstheme="minorHAnsi"/>
                <w:sz w:val="20"/>
                <w:szCs w:val="20"/>
              </w:rPr>
            </w:pPr>
            <w:r w:rsidRPr="00485843">
              <w:rPr>
                <w:rFonts w:cstheme="minorHAnsi"/>
                <w:sz w:val="20"/>
                <w:szCs w:val="20"/>
              </w:rPr>
              <w:t>42,727</w:t>
            </w:r>
          </w:p>
        </w:tc>
        <w:tc>
          <w:tcPr>
            <w:tcW w:w="1001" w:type="dxa"/>
            <w:noWrap/>
            <w:hideMark/>
          </w:tcPr>
          <w:p w14:paraId="3DB39D6E" w14:textId="77777777" w:rsidR="00485843" w:rsidRPr="00485843" w:rsidRDefault="00485843" w:rsidP="00485843">
            <w:pPr>
              <w:jc w:val="center"/>
              <w:rPr>
                <w:rFonts w:cstheme="minorHAnsi"/>
                <w:sz w:val="20"/>
                <w:szCs w:val="20"/>
              </w:rPr>
            </w:pPr>
            <w:r w:rsidRPr="00485843">
              <w:rPr>
                <w:rFonts w:cstheme="minorHAnsi"/>
                <w:sz w:val="20"/>
                <w:szCs w:val="20"/>
              </w:rPr>
              <w:t>67,059</w:t>
            </w:r>
          </w:p>
        </w:tc>
        <w:tc>
          <w:tcPr>
            <w:tcW w:w="1893" w:type="dxa"/>
            <w:noWrap/>
            <w:hideMark/>
          </w:tcPr>
          <w:p w14:paraId="2EAB513D" w14:textId="77777777" w:rsidR="00485843" w:rsidRPr="00485843" w:rsidRDefault="00485843" w:rsidP="00485843">
            <w:pPr>
              <w:jc w:val="center"/>
              <w:rPr>
                <w:rFonts w:cstheme="minorHAnsi"/>
                <w:sz w:val="20"/>
                <w:szCs w:val="20"/>
              </w:rPr>
            </w:pPr>
            <w:r w:rsidRPr="00485843">
              <w:rPr>
                <w:rFonts w:cstheme="minorHAnsi"/>
                <w:sz w:val="20"/>
                <w:szCs w:val="20"/>
              </w:rPr>
              <w:t>637</w:t>
            </w:r>
          </w:p>
        </w:tc>
        <w:tc>
          <w:tcPr>
            <w:tcW w:w="1893" w:type="dxa"/>
            <w:noWrap/>
            <w:hideMark/>
          </w:tcPr>
          <w:p w14:paraId="7D58678D" w14:textId="77777777" w:rsidR="00485843" w:rsidRPr="00485843" w:rsidRDefault="00485843" w:rsidP="00485843">
            <w:pPr>
              <w:jc w:val="center"/>
              <w:rPr>
                <w:rFonts w:cstheme="minorHAnsi"/>
                <w:sz w:val="20"/>
                <w:szCs w:val="20"/>
              </w:rPr>
            </w:pPr>
            <w:r w:rsidRPr="00485843">
              <w:rPr>
                <w:rFonts w:cstheme="minorHAnsi"/>
                <w:sz w:val="20"/>
                <w:szCs w:val="20"/>
              </w:rPr>
              <w:t>318</w:t>
            </w:r>
          </w:p>
        </w:tc>
        <w:tc>
          <w:tcPr>
            <w:tcW w:w="967" w:type="dxa"/>
            <w:noWrap/>
            <w:hideMark/>
          </w:tcPr>
          <w:p w14:paraId="4389769F" w14:textId="77777777" w:rsidR="00485843" w:rsidRPr="00485843" w:rsidRDefault="00485843" w:rsidP="00485843">
            <w:pPr>
              <w:jc w:val="center"/>
              <w:rPr>
                <w:rFonts w:cstheme="minorHAnsi"/>
                <w:sz w:val="20"/>
                <w:szCs w:val="20"/>
              </w:rPr>
            </w:pPr>
            <w:r w:rsidRPr="00485843">
              <w:rPr>
                <w:rFonts w:cstheme="minorHAnsi"/>
                <w:sz w:val="20"/>
                <w:szCs w:val="20"/>
              </w:rPr>
              <w:t>100</w:t>
            </w:r>
          </w:p>
        </w:tc>
      </w:tr>
      <w:tr w:rsidR="00485843" w:rsidRPr="00485843" w14:paraId="4FF4AD2D" w14:textId="77777777" w:rsidTr="00B816E3">
        <w:trPr>
          <w:trHeight w:val="329"/>
        </w:trPr>
        <w:tc>
          <w:tcPr>
            <w:tcW w:w="873" w:type="dxa"/>
            <w:noWrap/>
            <w:hideMark/>
          </w:tcPr>
          <w:p w14:paraId="75C8E945" w14:textId="77777777" w:rsidR="00485843" w:rsidRPr="00485843" w:rsidRDefault="00485843" w:rsidP="00485843">
            <w:pPr>
              <w:rPr>
                <w:rFonts w:cstheme="minorHAnsi"/>
                <w:sz w:val="20"/>
                <w:szCs w:val="20"/>
              </w:rPr>
            </w:pPr>
            <w:r w:rsidRPr="00485843">
              <w:rPr>
                <w:rFonts w:cstheme="minorHAnsi"/>
                <w:sz w:val="20"/>
                <w:szCs w:val="20"/>
              </w:rPr>
              <w:t>Germany</w:t>
            </w:r>
          </w:p>
        </w:tc>
        <w:tc>
          <w:tcPr>
            <w:tcW w:w="1490" w:type="dxa"/>
            <w:noWrap/>
            <w:hideMark/>
          </w:tcPr>
          <w:p w14:paraId="37A9F6BA" w14:textId="77777777" w:rsidR="00485843" w:rsidRPr="00485843" w:rsidRDefault="00485843" w:rsidP="00485843">
            <w:pPr>
              <w:jc w:val="center"/>
              <w:rPr>
                <w:rFonts w:cstheme="minorHAnsi"/>
                <w:sz w:val="20"/>
                <w:szCs w:val="20"/>
              </w:rPr>
            </w:pPr>
            <w:r w:rsidRPr="00485843">
              <w:rPr>
                <w:rFonts w:cstheme="minorHAnsi"/>
                <w:sz w:val="20"/>
                <w:szCs w:val="20"/>
              </w:rPr>
              <w:t>6,454</w:t>
            </w:r>
          </w:p>
        </w:tc>
        <w:tc>
          <w:tcPr>
            <w:tcW w:w="1001" w:type="dxa"/>
            <w:noWrap/>
            <w:hideMark/>
          </w:tcPr>
          <w:p w14:paraId="0E6AFE63" w14:textId="77777777" w:rsidR="00485843" w:rsidRPr="00485843" w:rsidRDefault="00485843" w:rsidP="00485843">
            <w:pPr>
              <w:jc w:val="center"/>
              <w:rPr>
                <w:rFonts w:cstheme="minorHAnsi"/>
                <w:sz w:val="20"/>
                <w:szCs w:val="20"/>
              </w:rPr>
            </w:pPr>
            <w:r w:rsidRPr="00485843">
              <w:rPr>
                <w:rFonts w:cstheme="minorHAnsi"/>
                <w:sz w:val="20"/>
                <w:szCs w:val="20"/>
              </w:rPr>
              <w:t>84,312</w:t>
            </w:r>
          </w:p>
        </w:tc>
        <w:tc>
          <w:tcPr>
            <w:tcW w:w="1893" w:type="dxa"/>
            <w:noWrap/>
            <w:hideMark/>
          </w:tcPr>
          <w:p w14:paraId="39ADD403" w14:textId="77777777" w:rsidR="00485843" w:rsidRPr="00485843" w:rsidRDefault="00485843" w:rsidP="00485843">
            <w:pPr>
              <w:jc w:val="center"/>
              <w:rPr>
                <w:rFonts w:cstheme="minorHAnsi"/>
                <w:sz w:val="20"/>
                <w:szCs w:val="20"/>
              </w:rPr>
            </w:pPr>
            <w:r w:rsidRPr="00485843">
              <w:rPr>
                <w:rFonts w:cstheme="minorHAnsi"/>
                <w:sz w:val="20"/>
                <w:szCs w:val="20"/>
              </w:rPr>
              <w:t>77</w:t>
            </w:r>
          </w:p>
        </w:tc>
        <w:tc>
          <w:tcPr>
            <w:tcW w:w="1893" w:type="dxa"/>
            <w:noWrap/>
            <w:hideMark/>
          </w:tcPr>
          <w:p w14:paraId="5CAB4BD5" w14:textId="77777777" w:rsidR="00485843" w:rsidRPr="00485843" w:rsidRDefault="00485843" w:rsidP="00485843">
            <w:pPr>
              <w:jc w:val="center"/>
              <w:rPr>
                <w:rFonts w:cstheme="minorHAnsi"/>
                <w:sz w:val="20"/>
                <w:szCs w:val="20"/>
              </w:rPr>
            </w:pPr>
            <w:r w:rsidRPr="00485843">
              <w:rPr>
                <w:rFonts w:cstheme="minorHAnsi"/>
                <w:sz w:val="20"/>
                <w:szCs w:val="20"/>
              </w:rPr>
              <w:t>82</w:t>
            </w:r>
          </w:p>
        </w:tc>
        <w:tc>
          <w:tcPr>
            <w:tcW w:w="967" w:type="dxa"/>
            <w:noWrap/>
            <w:hideMark/>
          </w:tcPr>
          <w:p w14:paraId="328914EE" w14:textId="77777777" w:rsidR="00485843" w:rsidRPr="00485843" w:rsidRDefault="00485843" w:rsidP="00485843">
            <w:pPr>
              <w:jc w:val="center"/>
              <w:rPr>
                <w:rFonts w:cstheme="minorHAnsi"/>
                <w:sz w:val="20"/>
                <w:szCs w:val="20"/>
              </w:rPr>
            </w:pPr>
            <w:r w:rsidRPr="00485843">
              <w:rPr>
                <w:rFonts w:cstheme="minorHAnsi"/>
                <w:sz w:val="20"/>
                <w:szCs w:val="20"/>
              </w:rPr>
              <w:t>-7</w:t>
            </w:r>
          </w:p>
        </w:tc>
      </w:tr>
      <w:tr w:rsidR="00485843" w:rsidRPr="00485843" w14:paraId="50CD8FCC" w14:textId="77777777" w:rsidTr="00B816E3">
        <w:trPr>
          <w:trHeight w:val="329"/>
        </w:trPr>
        <w:tc>
          <w:tcPr>
            <w:tcW w:w="873" w:type="dxa"/>
            <w:noWrap/>
            <w:hideMark/>
          </w:tcPr>
          <w:p w14:paraId="78A47275" w14:textId="77777777" w:rsidR="00485843" w:rsidRPr="00485843" w:rsidRDefault="00485843" w:rsidP="00485843">
            <w:pPr>
              <w:rPr>
                <w:rFonts w:cstheme="minorHAnsi"/>
                <w:sz w:val="20"/>
                <w:szCs w:val="20"/>
              </w:rPr>
            </w:pPr>
            <w:r w:rsidRPr="00485843">
              <w:rPr>
                <w:rFonts w:cstheme="minorHAnsi"/>
                <w:sz w:val="20"/>
                <w:szCs w:val="20"/>
              </w:rPr>
              <w:t>Italy</w:t>
            </w:r>
          </w:p>
        </w:tc>
        <w:tc>
          <w:tcPr>
            <w:tcW w:w="1490" w:type="dxa"/>
            <w:noWrap/>
            <w:hideMark/>
          </w:tcPr>
          <w:p w14:paraId="57C7EDE9" w14:textId="77777777" w:rsidR="00485843" w:rsidRPr="00485843" w:rsidRDefault="00485843" w:rsidP="00485843">
            <w:pPr>
              <w:jc w:val="center"/>
              <w:rPr>
                <w:rFonts w:cstheme="minorHAnsi"/>
                <w:sz w:val="20"/>
                <w:szCs w:val="20"/>
              </w:rPr>
            </w:pPr>
            <w:r w:rsidRPr="00485843">
              <w:rPr>
                <w:rFonts w:cstheme="minorHAnsi"/>
                <w:sz w:val="20"/>
                <w:szCs w:val="20"/>
              </w:rPr>
              <w:t>27,537</w:t>
            </w:r>
          </w:p>
        </w:tc>
        <w:tc>
          <w:tcPr>
            <w:tcW w:w="1001" w:type="dxa"/>
            <w:noWrap/>
            <w:hideMark/>
          </w:tcPr>
          <w:p w14:paraId="2BFEE3C7" w14:textId="77777777" w:rsidR="00485843" w:rsidRPr="00485843" w:rsidRDefault="00485843" w:rsidP="00485843">
            <w:pPr>
              <w:jc w:val="center"/>
              <w:rPr>
                <w:rFonts w:cstheme="minorHAnsi"/>
                <w:sz w:val="20"/>
                <w:szCs w:val="20"/>
              </w:rPr>
            </w:pPr>
            <w:r w:rsidRPr="00485843">
              <w:rPr>
                <w:rFonts w:cstheme="minorHAnsi"/>
                <w:sz w:val="20"/>
                <w:szCs w:val="20"/>
              </w:rPr>
              <w:t>61,420</w:t>
            </w:r>
          </w:p>
        </w:tc>
        <w:tc>
          <w:tcPr>
            <w:tcW w:w="1893" w:type="dxa"/>
            <w:noWrap/>
            <w:hideMark/>
          </w:tcPr>
          <w:p w14:paraId="6C7524DA" w14:textId="77777777" w:rsidR="00485843" w:rsidRPr="00485843" w:rsidRDefault="00485843" w:rsidP="00485843">
            <w:pPr>
              <w:jc w:val="center"/>
              <w:rPr>
                <w:rFonts w:cstheme="minorHAnsi"/>
                <w:sz w:val="20"/>
                <w:szCs w:val="20"/>
              </w:rPr>
            </w:pPr>
            <w:r w:rsidRPr="00485843">
              <w:rPr>
                <w:rFonts w:cstheme="minorHAnsi"/>
                <w:sz w:val="20"/>
                <w:szCs w:val="20"/>
              </w:rPr>
              <w:t>448</w:t>
            </w:r>
          </w:p>
        </w:tc>
        <w:tc>
          <w:tcPr>
            <w:tcW w:w="1893" w:type="dxa"/>
            <w:noWrap/>
            <w:hideMark/>
          </w:tcPr>
          <w:p w14:paraId="6513BE0C" w14:textId="77777777" w:rsidR="00485843" w:rsidRPr="00485843" w:rsidRDefault="00485843" w:rsidP="00485843">
            <w:pPr>
              <w:jc w:val="center"/>
              <w:rPr>
                <w:rFonts w:cstheme="minorHAnsi"/>
                <w:sz w:val="20"/>
                <w:szCs w:val="20"/>
              </w:rPr>
            </w:pPr>
            <w:r w:rsidRPr="00485843">
              <w:rPr>
                <w:rFonts w:cstheme="minorHAnsi"/>
                <w:sz w:val="20"/>
                <w:szCs w:val="20"/>
              </w:rPr>
              <w:t>535</w:t>
            </w:r>
          </w:p>
        </w:tc>
        <w:tc>
          <w:tcPr>
            <w:tcW w:w="967" w:type="dxa"/>
            <w:noWrap/>
            <w:hideMark/>
          </w:tcPr>
          <w:p w14:paraId="416EC021" w14:textId="77777777" w:rsidR="00485843" w:rsidRPr="00485843" w:rsidRDefault="00485843" w:rsidP="00485843">
            <w:pPr>
              <w:jc w:val="center"/>
              <w:rPr>
                <w:rFonts w:cstheme="minorHAnsi"/>
                <w:sz w:val="20"/>
                <w:szCs w:val="20"/>
              </w:rPr>
            </w:pPr>
            <w:r w:rsidRPr="00485843">
              <w:rPr>
                <w:rFonts w:cstheme="minorHAnsi"/>
                <w:sz w:val="20"/>
                <w:szCs w:val="20"/>
              </w:rPr>
              <w:t>-16</w:t>
            </w:r>
          </w:p>
        </w:tc>
      </w:tr>
      <w:tr w:rsidR="00485843" w:rsidRPr="00485843" w14:paraId="5E766D54" w14:textId="77777777" w:rsidTr="00B816E3">
        <w:trPr>
          <w:trHeight w:val="329"/>
        </w:trPr>
        <w:tc>
          <w:tcPr>
            <w:tcW w:w="873" w:type="dxa"/>
            <w:noWrap/>
            <w:hideMark/>
          </w:tcPr>
          <w:p w14:paraId="79126ED4" w14:textId="77777777" w:rsidR="00485843" w:rsidRPr="00485843" w:rsidRDefault="00485843" w:rsidP="00485843">
            <w:pPr>
              <w:rPr>
                <w:rFonts w:cstheme="minorHAnsi"/>
                <w:sz w:val="20"/>
                <w:szCs w:val="20"/>
              </w:rPr>
            </w:pPr>
            <w:r w:rsidRPr="00485843">
              <w:rPr>
                <w:rFonts w:cstheme="minorHAnsi"/>
                <w:sz w:val="20"/>
                <w:szCs w:val="20"/>
              </w:rPr>
              <w:t>Spain</w:t>
            </w:r>
          </w:p>
        </w:tc>
        <w:tc>
          <w:tcPr>
            <w:tcW w:w="1490" w:type="dxa"/>
            <w:noWrap/>
            <w:hideMark/>
          </w:tcPr>
          <w:p w14:paraId="5332C688" w14:textId="77777777" w:rsidR="00485843" w:rsidRPr="00485843" w:rsidRDefault="00485843" w:rsidP="00485843">
            <w:pPr>
              <w:jc w:val="center"/>
              <w:rPr>
                <w:rFonts w:cstheme="minorHAnsi"/>
                <w:sz w:val="20"/>
                <w:szCs w:val="20"/>
              </w:rPr>
            </w:pPr>
            <w:r w:rsidRPr="00485843">
              <w:rPr>
                <w:rFonts w:cstheme="minorHAnsi"/>
                <w:sz w:val="20"/>
                <w:szCs w:val="20"/>
              </w:rPr>
              <w:t>57,985</w:t>
            </w:r>
          </w:p>
        </w:tc>
        <w:tc>
          <w:tcPr>
            <w:tcW w:w="1001" w:type="dxa"/>
            <w:noWrap/>
            <w:hideMark/>
          </w:tcPr>
          <w:p w14:paraId="5DF731A3" w14:textId="77777777" w:rsidR="00485843" w:rsidRPr="00485843" w:rsidRDefault="00485843" w:rsidP="00485843">
            <w:pPr>
              <w:jc w:val="center"/>
              <w:rPr>
                <w:rFonts w:cstheme="minorHAnsi"/>
                <w:sz w:val="20"/>
                <w:szCs w:val="20"/>
              </w:rPr>
            </w:pPr>
            <w:r w:rsidRPr="00485843">
              <w:rPr>
                <w:rFonts w:cstheme="minorHAnsi"/>
                <w:sz w:val="20"/>
                <w:szCs w:val="20"/>
              </w:rPr>
              <w:t>47,876</w:t>
            </w:r>
          </w:p>
        </w:tc>
        <w:tc>
          <w:tcPr>
            <w:tcW w:w="1893" w:type="dxa"/>
            <w:noWrap/>
            <w:hideMark/>
          </w:tcPr>
          <w:p w14:paraId="6F381912" w14:textId="77777777" w:rsidR="00485843" w:rsidRPr="00485843" w:rsidRDefault="00485843" w:rsidP="00485843">
            <w:pPr>
              <w:jc w:val="center"/>
              <w:rPr>
                <w:rFonts w:cstheme="minorHAnsi"/>
                <w:sz w:val="20"/>
                <w:szCs w:val="20"/>
              </w:rPr>
            </w:pPr>
            <w:r w:rsidRPr="00485843">
              <w:rPr>
                <w:rFonts w:cstheme="minorHAnsi"/>
                <w:sz w:val="20"/>
                <w:szCs w:val="20"/>
              </w:rPr>
              <w:t>1,211</w:t>
            </w:r>
          </w:p>
        </w:tc>
        <w:tc>
          <w:tcPr>
            <w:tcW w:w="1893" w:type="dxa"/>
            <w:noWrap/>
            <w:hideMark/>
          </w:tcPr>
          <w:p w14:paraId="5626C618" w14:textId="77777777" w:rsidR="00485843" w:rsidRPr="00485843" w:rsidRDefault="00485843" w:rsidP="00485843">
            <w:pPr>
              <w:jc w:val="center"/>
              <w:rPr>
                <w:rFonts w:cstheme="minorHAnsi"/>
                <w:sz w:val="20"/>
                <w:szCs w:val="20"/>
              </w:rPr>
            </w:pPr>
            <w:r w:rsidRPr="00485843">
              <w:rPr>
                <w:rFonts w:cstheme="minorHAnsi"/>
                <w:sz w:val="20"/>
                <w:szCs w:val="20"/>
              </w:rPr>
              <w:t>1,034</w:t>
            </w:r>
          </w:p>
        </w:tc>
        <w:tc>
          <w:tcPr>
            <w:tcW w:w="967" w:type="dxa"/>
            <w:noWrap/>
            <w:hideMark/>
          </w:tcPr>
          <w:p w14:paraId="288A589E" w14:textId="77777777" w:rsidR="00485843" w:rsidRPr="00485843" w:rsidRDefault="00485843" w:rsidP="00485843">
            <w:pPr>
              <w:jc w:val="center"/>
              <w:rPr>
                <w:rFonts w:cstheme="minorHAnsi"/>
                <w:sz w:val="20"/>
                <w:szCs w:val="20"/>
              </w:rPr>
            </w:pPr>
            <w:r w:rsidRPr="00485843">
              <w:rPr>
                <w:rFonts w:cstheme="minorHAnsi"/>
                <w:sz w:val="20"/>
                <w:szCs w:val="20"/>
              </w:rPr>
              <w:t>17</w:t>
            </w:r>
          </w:p>
        </w:tc>
      </w:tr>
      <w:tr w:rsidR="00485843" w:rsidRPr="00485843" w14:paraId="74090696" w14:textId="77777777" w:rsidTr="00B816E3">
        <w:trPr>
          <w:trHeight w:val="329"/>
        </w:trPr>
        <w:tc>
          <w:tcPr>
            <w:tcW w:w="873" w:type="dxa"/>
            <w:noWrap/>
            <w:hideMark/>
          </w:tcPr>
          <w:p w14:paraId="004D17BF" w14:textId="77777777" w:rsidR="00485843" w:rsidRPr="00485843" w:rsidRDefault="00485843" w:rsidP="00485843">
            <w:pPr>
              <w:rPr>
                <w:rFonts w:cstheme="minorHAnsi"/>
                <w:sz w:val="20"/>
                <w:szCs w:val="20"/>
              </w:rPr>
            </w:pPr>
            <w:r w:rsidRPr="00485843">
              <w:rPr>
                <w:rFonts w:cstheme="minorHAnsi"/>
                <w:sz w:val="20"/>
                <w:szCs w:val="20"/>
              </w:rPr>
              <w:t>UK</w:t>
            </w:r>
          </w:p>
        </w:tc>
        <w:tc>
          <w:tcPr>
            <w:tcW w:w="1490" w:type="dxa"/>
            <w:noWrap/>
            <w:hideMark/>
          </w:tcPr>
          <w:p w14:paraId="2894A0E7" w14:textId="77777777" w:rsidR="00485843" w:rsidRPr="00485843" w:rsidRDefault="00485843" w:rsidP="00485843">
            <w:pPr>
              <w:jc w:val="center"/>
              <w:rPr>
                <w:rFonts w:cstheme="minorHAnsi"/>
                <w:sz w:val="20"/>
                <w:szCs w:val="20"/>
              </w:rPr>
            </w:pPr>
            <w:r w:rsidRPr="00485843">
              <w:rPr>
                <w:rFonts w:cstheme="minorHAnsi"/>
                <w:sz w:val="20"/>
                <w:szCs w:val="20"/>
              </w:rPr>
              <w:t>315,051</w:t>
            </w:r>
          </w:p>
        </w:tc>
        <w:tc>
          <w:tcPr>
            <w:tcW w:w="1001" w:type="dxa"/>
            <w:noWrap/>
            <w:hideMark/>
          </w:tcPr>
          <w:p w14:paraId="68ED7F54" w14:textId="77777777" w:rsidR="00485843" w:rsidRPr="00485843" w:rsidRDefault="00485843" w:rsidP="00485843">
            <w:pPr>
              <w:jc w:val="center"/>
              <w:rPr>
                <w:rFonts w:cstheme="minorHAnsi"/>
                <w:sz w:val="20"/>
                <w:szCs w:val="20"/>
              </w:rPr>
            </w:pPr>
            <w:r w:rsidRPr="00485843">
              <w:rPr>
                <w:rFonts w:cstheme="minorHAnsi"/>
                <w:sz w:val="20"/>
                <w:szCs w:val="20"/>
              </w:rPr>
              <w:t>67,842</w:t>
            </w:r>
          </w:p>
        </w:tc>
        <w:tc>
          <w:tcPr>
            <w:tcW w:w="1893" w:type="dxa"/>
            <w:noWrap/>
            <w:hideMark/>
          </w:tcPr>
          <w:p w14:paraId="7A3AB7B1" w14:textId="77777777" w:rsidR="00485843" w:rsidRPr="00485843" w:rsidRDefault="00485843" w:rsidP="00485843">
            <w:pPr>
              <w:jc w:val="center"/>
              <w:rPr>
                <w:rFonts w:cstheme="minorHAnsi"/>
                <w:sz w:val="20"/>
                <w:szCs w:val="20"/>
              </w:rPr>
            </w:pPr>
            <w:r w:rsidRPr="00485843">
              <w:rPr>
                <w:rFonts w:cstheme="minorHAnsi"/>
                <w:sz w:val="20"/>
                <w:szCs w:val="20"/>
              </w:rPr>
              <w:t>4,644</w:t>
            </w:r>
          </w:p>
        </w:tc>
        <w:tc>
          <w:tcPr>
            <w:tcW w:w="1893" w:type="dxa"/>
            <w:noWrap/>
            <w:hideMark/>
          </w:tcPr>
          <w:p w14:paraId="39A5FD02" w14:textId="77777777" w:rsidR="00485843" w:rsidRPr="00485843" w:rsidRDefault="00485843" w:rsidP="00485843">
            <w:pPr>
              <w:jc w:val="center"/>
              <w:rPr>
                <w:rFonts w:cstheme="minorHAnsi"/>
                <w:sz w:val="20"/>
                <w:szCs w:val="20"/>
              </w:rPr>
            </w:pPr>
            <w:r w:rsidRPr="00485843">
              <w:rPr>
                <w:rFonts w:cstheme="minorHAnsi"/>
                <w:sz w:val="20"/>
                <w:szCs w:val="20"/>
              </w:rPr>
              <w:t>2,337</w:t>
            </w:r>
          </w:p>
        </w:tc>
        <w:tc>
          <w:tcPr>
            <w:tcW w:w="967" w:type="dxa"/>
            <w:noWrap/>
            <w:hideMark/>
          </w:tcPr>
          <w:p w14:paraId="2FE80B5F" w14:textId="77777777" w:rsidR="00485843" w:rsidRPr="00485843" w:rsidRDefault="00485843" w:rsidP="00485843">
            <w:pPr>
              <w:jc w:val="center"/>
              <w:rPr>
                <w:rFonts w:cstheme="minorHAnsi"/>
                <w:sz w:val="20"/>
                <w:szCs w:val="20"/>
              </w:rPr>
            </w:pPr>
            <w:r w:rsidRPr="00485843">
              <w:rPr>
                <w:rFonts w:cstheme="minorHAnsi"/>
                <w:sz w:val="20"/>
                <w:szCs w:val="20"/>
              </w:rPr>
              <w:t>99</w:t>
            </w:r>
          </w:p>
        </w:tc>
      </w:tr>
      <w:tr w:rsidR="00485843" w:rsidRPr="00485843" w14:paraId="36E24EBC" w14:textId="77777777" w:rsidTr="00B816E3">
        <w:trPr>
          <w:trHeight w:val="329"/>
        </w:trPr>
        <w:tc>
          <w:tcPr>
            <w:tcW w:w="873" w:type="dxa"/>
            <w:noWrap/>
            <w:hideMark/>
          </w:tcPr>
          <w:p w14:paraId="194EA8D9" w14:textId="77777777" w:rsidR="00485843" w:rsidRPr="00485843" w:rsidRDefault="00485843" w:rsidP="00485843">
            <w:pPr>
              <w:rPr>
                <w:rFonts w:cstheme="minorHAnsi"/>
                <w:sz w:val="20"/>
                <w:szCs w:val="20"/>
              </w:rPr>
            </w:pPr>
            <w:r w:rsidRPr="00485843">
              <w:rPr>
                <w:rFonts w:cstheme="minorHAnsi"/>
                <w:sz w:val="20"/>
                <w:szCs w:val="20"/>
              </w:rPr>
              <w:t>Sweden</w:t>
            </w:r>
          </w:p>
        </w:tc>
        <w:tc>
          <w:tcPr>
            <w:tcW w:w="1490" w:type="dxa"/>
            <w:noWrap/>
            <w:hideMark/>
          </w:tcPr>
          <w:p w14:paraId="79B04626" w14:textId="77777777" w:rsidR="00485843" w:rsidRPr="00485843" w:rsidRDefault="00485843" w:rsidP="00485843">
            <w:pPr>
              <w:jc w:val="center"/>
              <w:rPr>
                <w:rFonts w:cstheme="minorHAnsi"/>
                <w:sz w:val="20"/>
                <w:szCs w:val="20"/>
              </w:rPr>
            </w:pPr>
            <w:r w:rsidRPr="00485843">
              <w:rPr>
                <w:rFonts w:cstheme="minorHAnsi"/>
                <w:sz w:val="20"/>
                <w:szCs w:val="20"/>
              </w:rPr>
              <w:t>45,588</w:t>
            </w:r>
          </w:p>
        </w:tc>
        <w:tc>
          <w:tcPr>
            <w:tcW w:w="1001" w:type="dxa"/>
            <w:noWrap/>
            <w:hideMark/>
          </w:tcPr>
          <w:p w14:paraId="7A801E48" w14:textId="77777777" w:rsidR="00485843" w:rsidRPr="00485843" w:rsidRDefault="00485843" w:rsidP="00485843">
            <w:pPr>
              <w:jc w:val="center"/>
              <w:rPr>
                <w:rFonts w:cstheme="minorHAnsi"/>
                <w:sz w:val="20"/>
                <w:szCs w:val="20"/>
              </w:rPr>
            </w:pPr>
            <w:r w:rsidRPr="00485843">
              <w:rPr>
                <w:rFonts w:cstheme="minorHAnsi"/>
                <w:sz w:val="20"/>
                <w:szCs w:val="20"/>
              </w:rPr>
              <w:t>10,167</w:t>
            </w:r>
          </w:p>
        </w:tc>
        <w:tc>
          <w:tcPr>
            <w:tcW w:w="1893" w:type="dxa"/>
            <w:noWrap/>
            <w:hideMark/>
          </w:tcPr>
          <w:p w14:paraId="2016A160" w14:textId="77777777" w:rsidR="00485843" w:rsidRPr="00485843" w:rsidRDefault="00485843" w:rsidP="00485843">
            <w:pPr>
              <w:jc w:val="center"/>
              <w:rPr>
                <w:rFonts w:cstheme="minorHAnsi"/>
                <w:sz w:val="20"/>
                <w:szCs w:val="20"/>
              </w:rPr>
            </w:pPr>
            <w:r w:rsidRPr="00485843">
              <w:rPr>
                <w:rFonts w:cstheme="minorHAnsi"/>
                <w:sz w:val="20"/>
                <w:szCs w:val="20"/>
              </w:rPr>
              <w:t>4,484</w:t>
            </w:r>
          </w:p>
        </w:tc>
        <w:tc>
          <w:tcPr>
            <w:tcW w:w="1893" w:type="dxa"/>
            <w:noWrap/>
            <w:hideMark/>
          </w:tcPr>
          <w:p w14:paraId="1F39A509" w14:textId="77777777" w:rsidR="00485843" w:rsidRPr="00485843" w:rsidRDefault="00485843" w:rsidP="00485843">
            <w:pPr>
              <w:jc w:val="center"/>
              <w:rPr>
                <w:rFonts w:cstheme="minorHAnsi"/>
                <w:sz w:val="20"/>
                <w:szCs w:val="20"/>
              </w:rPr>
            </w:pPr>
            <w:r w:rsidRPr="00485843">
              <w:rPr>
                <w:rFonts w:cstheme="minorHAnsi"/>
                <w:sz w:val="20"/>
                <w:szCs w:val="20"/>
              </w:rPr>
              <w:t>2,052</w:t>
            </w:r>
          </w:p>
        </w:tc>
        <w:tc>
          <w:tcPr>
            <w:tcW w:w="967" w:type="dxa"/>
            <w:noWrap/>
            <w:hideMark/>
          </w:tcPr>
          <w:p w14:paraId="017D16DA" w14:textId="77777777" w:rsidR="00485843" w:rsidRPr="00485843" w:rsidRDefault="00485843" w:rsidP="00485843">
            <w:pPr>
              <w:jc w:val="center"/>
              <w:rPr>
                <w:rFonts w:cstheme="minorHAnsi"/>
                <w:sz w:val="20"/>
                <w:szCs w:val="20"/>
              </w:rPr>
            </w:pPr>
            <w:r w:rsidRPr="00485843">
              <w:rPr>
                <w:rFonts w:cstheme="minorHAnsi"/>
                <w:sz w:val="20"/>
                <w:szCs w:val="20"/>
              </w:rPr>
              <w:t>119</w:t>
            </w:r>
          </w:p>
        </w:tc>
      </w:tr>
      <w:tr w:rsidR="00485843" w:rsidRPr="00485843" w14:paraId="562184C8" w14:textId="77777777" w:rsidTr="00B816E3">
        <w:trPr>
          <w:trHeight w:val="329"/>
        </w:trPr>
        <w:tc>
          <w:tcPr>
            <w:tcW w:w="873" w:type="dxa"/>
            <w:noWrap/>
          </w:tcPr>
          <w:p w14:paraId="22F35C37" w14:textId="77777777" w:rsidR="00485843" w:rsidRPr="00485843" w:rsidRDefault="00485843" w:rsidP="00485843">
            <w:pPr>
              <w:rPr>
                <w:rFonts w:cstheme="minorHAnsi"/>
                <w:sz w:val="20"/>
                <w:szCs w:val="20"/>
              </w:rPr>
            </w:pPr>
            <w:r w:rsidRPr="00485843">
              <w:rPr>
                <w:rFonts w:cstheme="minorHAnsi"/>
                <w:sz w:val="20"/>
                <w:szCs w:val="20"/>
              </w:rPr>
              <w:t>EU6</w:t>
            </w:r>
          </w:p>
        </w:tc>
        <w:tc>
          <w:tcPr>
            <w:tcW w:w="1490" w:type="dxa"/>
            <w:noWrap/>
            <w:vAlign w:val="bottom"/>
          </w:tcPr>
          <w:p w14:paraId="6D2567B8" w14:textId="77777777" w:rsidR="00485843" w:rsidRPr="00485843" w:rsidRDefault="00485843" w:rsidP="00485843">
            <w:pPr>
              <w:jc w:val="center"/>
              <w:rPr>
                <w:rFonts w:cstheme="minorHAnsi"/>
                <w:sz w:val="20"/>
                <w:szCs w:val="20"/>
              </w:rPr>
            </w:pPr>
            <w:r w:rsidRPr="00485843">
              <w:rPr>
                <w:rFonts w:cstheme="minorHAnsi"/>
                <w:sz w:val="20"/>
                <w:szCs w:val="20"/>
              </w:rPr>
              <w:t>495,342</w:t>
            </w:r>
          </w:p>
        </w:tc>
        <w:tc>
          <w:tcPr>
            <w:tcW w:w="1001" w:type="dxa"/>
            <w:noWrap/>
            <w:vAlign w:val="bottom"/>
          </w:tcPr>
          <w:p w14:paraId="4F08F175" w14:textId="77777777" w:rsidR="00485843" w:rsidRPr="00485843" w:rsidRDefault="00485843" w:rsidP="00485843">
            <w:pPr>
              <w:jc w:val="center"/>
              <w:rPr>
                <w:rFonts w:cstheme="minorHAnsi"/>
                <w:sz w:val="20"/>
                <w:szCs w:val="20"/>
              </w:rPr>
            </w:pPr>
            <w:r w:rsidRPr="00485843">
              <w:rPr>
                <w:rFonts w:cstheme="minorHAnsi"/>
                <w:color w:val="000000"/>
                <w:sz w:val="20"/>
                <w:szCs w:val="20"/>
              </w:rPr>
              <w:t>338,677</w:t>
            </w:r>
          </w:p>
        </w:tc>
        <w:tc>
          <w:tcPr>
            <w:tcW w:w="1893" w:type="dxa"/>
            <w:noWrap/>
            <w:vAlign w:val="bottom"/>
          </w:tcPr>
          <w:p w14:paraId="2523F9D6" w14:textId="77777777" w:rsidR="00485843" w:rsidRPr="00485843" w:rsidRDefault="00485843" w:rsidP="00485843">
            <w:pPr>
              <w:jc w:val="center"/>
              <w:rPr>
                <w:rFonts w:cstheme="minorHAnsi"/>
                <w:sz w:val="20"/>
                <w:szCs w:val="20"/>
              </w:rPr>
            </w:pPr>
            <w:r w:rsidRPr="00485843">
              <w:rPr>
                <w:rFonts w:cstheme="minorHAnsi"/>
                <w:color w:val="000000"/>
                <w:sz w:val="20"/>
                <w:szCs w:val="20"/>
              </w:rPr>
              <w:t>1,463</w:t>
            </w:r>
          </w:p>
        </w:tc>
        <w:tc>
          <w:tcPr>
            <w:tcW w:w="1893" w:type="dxa"/>
            <w:noWrap/>
            <w:vAlign w:val="bottom"/>
          </w:tcPr>
          <w:p w14:paraId="70344288" w14:textId="77777777" w:rsidR="00485843" w:rsidRPr="00485843" w:rsidRDefault="00485843" w:rsidP="00485843">
            <w:pPr>
              <w:jc w:val="center"/>
              <w:rPr>
                <w:rFonts w:cstheme="minorHAnsi"/>
                <w:sz w:val="20"/>
                <w:szCs w:val="20"/>
              </w:rPr>
            </w:pPr>
            <w:r w:rsidRPr="00485843">
              <w:rPr>
                <w:rFonts w:cstheme="minorHAnsi"/>
                <w:color w:val="000000"/>
                <w:sz w:val="20"/>
                <w:szCs w:val="20"/>
              </w:rPr>
              <w:t>838</w:t>
            </w:r>
          </w:p>
        </w:tc>
        <w:tc>
          <w:tcPr>
            <w:tcW w:w="967" w:type="dxa"/>
            <w:noWrap/>
            <w:vAlign w:val="bottom"/>
          </w:tcPr>
          <w:p w14:paraId="1FE959AA" w14:textId="77777777" w:rsidR="00485843" w:rsidRPr="00485843" w:rsidRDefault="00485843" w:rsidP="00485843">
            <w:pPr>
              <w:jc w:val="center"/>
              <w:rPr>
                <w:rFonts w:cstheme="minorHAnsi"/>
                <w:sz w:val="20"/>
                <w:szCs w:val="20"/>
              </w:rPr>
            </w:pPr>
            <w:r w:rsidRPr="00485843">
              <w:rPr>
                <w:rFonts w:cstheme="minorHAnsi"/>
                <w:color w:val="000000"/>
                <w:sz w:val="20"/>
                <w:szCs w:val="20"/>
              </w:rPr>
              <w:t>74</w:t>
            </w:r>
          </w:p>
        </w:tc>
      </w:tr>
    </w:tbl>
    <w:p w14:paraId="5EEFC512" w14:textId="77777777" w:rsidR="00485843" w:rsidRPr="00485843" w:rsidRDefault="00485843" w:rsidP="00485843">
      <w:pPr>
        <w:rPr>
          <w:rFonts w:cstheme="minorHAnsi"/>
        </w:rPr>
      </w:pPr>
    </w:p>
    <w:p w14:paraId="2F682A44" w14:textId="77777777" w:rsidR="00485843" w:rsidRPr="00485843" w:rsidRDefault="00485843" w:rsidP="00485843">
      <w:pPr>
        <w:rPr>
          <w:rFonts w:cstheme="minorHAnsi"/>
        </w:rPr>
      </w:pPr>
      <w:r w:rsidRPr="00485843">
        <w:rPr>
          <w:rFonts w:cstheme="minorHAnsi"/>
        </w:rPr>
        <w:br w:type="page"/>
      </w:r>
    </w:p>
    <w:p w14:paraId="4A2A4DAA" w14:textId="2467A7E8" w:rsidR="00485843" w:rsidRPr="00485843" w:rsidRDefault="006F0293" w:rsidP="00485843">
      <w:pPr>
        <w:keepNext/>
        <w:keepLines/>
        <w:spacing w:before="300" w:after="120"/>
        <w:ind w:left="851" w:right="57" w:hanging="851"/>
        <w:outlineLvl w:val="1"/>
        <w:rPr>
          <w:rFonts w:eastAsiaTheme="majorEastAsia" w:cstheme="majorBidi"/>
          <w:b/>
          <w:bCs/>
          <w:sz w:val="32"/>
          <w:szCs w:val="32"/>
        </w:rPr>
      </w:pPr>
      <w:r>
        <w:rPr>
          <w:rFonts w:eastAsiaTheme="majorEastAsia" w:cstheme="majorBidi"/>
          <w:b/>
          <w:bCs/>
          <w:sz w:val="32"/>
          <w:szCs w:val="32"/>
        </w:rPr>
        <w:t>19</w:t>
      </w:r>
      <w:r w:rsidR="00485843" w:rsidRPr="00485843">
        <w:rPr>
          <w:rFonts w:eastAsiaTheme="majorEastAsia" w:cstheme="majorBidi"/>
          <w:b/>
          <w:bCs/>
          <w:sz w:val="32"/>
          <w:szCs w:val="32"/>
        </w:rPr>
        <w:t xml:space="preserve">: </w:t>
      </w:r>
      <w:bookmarkStart w:id="315" w:name="_Toc536190954"/>
      <w:bookmarkStart w:id="316" w:name="_Ref4596458"/>
      <w:bookmarkStart w:id="317" w:name="_Ref4596977"/>
      <w:bookmarkStart w:id="318" w:name="_Ref5003874"/>
      <w:bookmarkStart w:id="319" w:name="_Toc20398623"/>
      <w:r w:rsidR="00485843" w:rsidRPr="00485843">
        <w:rPr>
          <w:rFonts w:eastAsiaTheme="majorEastAsia" w:cstheme="majorBidi"/>
          <w:b/>
          <w:bCs/>
          <w:sz w:val="32"/>
          <w:szCs w:val="32"/>
        </w:rPr>
        <w:t>Fracture Liaison Service impact</w:t>
      </w:r>
      <w:bookmarkEnd w:id="315"/>
      <w:bookmarkEnd w:id="316"/>
      <w:bookmarkEnd w:id="317"/>
      <w:bookmarkEnd w:id="318"/>
      <w:bookmarkEnd w:id="319"/>
    </w:p>
    <w:p w14:paraId="53F2603A"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320" w:name="_Toc20398624"/>
      <w:r w:rsidRPr="00485843">
        <w:rPr>
          <w:rFonts w:eastAsiaTheme="majorEastAsia" w:cstheme="minorHAnsi"/>
          <w:b/>
          <w:bCs/>
          <w:sz w:val="20"/>
          <w:szCs w:val="20"/>
        </w:rPr>
        <w:t>Background</w:t>
      </w:r>
      <w:bookmarkEnd w:id="320"/>
      <w:r w:rsidRPr="00485843">
        <w:rPr>
          <w:rFonts w:eastAsiaTheme="majorEastAsia" w:cstheme="minorHAnsi"/>
          <w:b/>
          <w:bCs/>
          <w:sz w:val="20"/>
          <w:szCs w:val="20"/>
        </w:rPr>
        <w:t xml:space="preserve"> </w:t>
      </w:r>
    </w:p>
    <w:p w14:paraId="14627960" w14:textId="52B5ED75" w:rsidR="00485843" w:rsidRPr="00485843" w:rsidRDefault="00485843" w:rsidP="00485843">
      <w:pPr>
        <w:spacing w:line="360" w:lineRule="auto"/>
        <w:ind w:right="57"/>
        <w:jc w:val="both"/>
        <w:rPr>
          <w:rFonts w:cstheme="minorHAnsi"/>
          <w:sz w:val="20"/>
        </w:rPr>
      </w:pPr>
      <w:bookmarkStart w:id="321" w:name="_Hlk512841399"/>
      <w:r w:rsidRPr="00485843">
        <w:rPr>
          <w:rFonts w:cstheme="minorHAnsi"/>
          <w:sz w:val="20"/>
        </w:rPr>
        <w:t xml:space="preserve">Fracture Liaison </w:t>
      </w:r>
      <w:r w:rsidR="006C4EFD">
        <w:rPr>
          <w:rFonts w:cstheme="minorHAnsi"/>
          <w:sz w:val="20"/>
        </w:rPr>
        <w:t>S</w:t>
      </w:r>
      <w:r w:rsidR="006C4EFD" w:rsidRPr="00485843">
        <w:rPr>
          <w:rFonts w:cstheme="minorHAnsi"/>
          <w:sz w:val="20"/>
        </w:rPr>
        <w:t xml:space="preserve">ervices </w:t>
      </w:r>
      <w:r w:rsidRPr="00485843">
        <w:rPr>
          <w:rFonts w:cstheme="minorHAnsi"/>
          <w:sz w:val="20"/>
        </w:rPr>
        <w:t xml:space="preserve">(FLS) function as a first line of defence against repeat osteoporotic fractures by identifying at-risk patients and referring them to specialists for assessment and preventative treatment. The FLS model was first introduced in teaching hospitals in Scotland and has grown in popularity around the world due to its effectiveness in preventing secondary fractures, and the lower need for doctors in the administration of post-fracture preventative services </w:t>
      </w:r>
      <w:r w:rsidRPr="00485843">
        <w:rPr>
          <w:rFonts w:cstheme="minorHAnsi"/>
          <w:sz w:val="20"/>
        </w:rPr>
        <w:fldChar w:fldCharType="begin">
          <w:fldData xml:space="preserve">PEVuZE5vdGU+PENpdGU+PEF1dGhvcj5NaXRjaGVsbDwvQXV0aG9yPjxZZWFyPjIwMTE8L1llYXI+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aW9kaWNhbD48cGFnZXM+NDg3LTk0PC9wYWdlcz48dm9sdW1lPjIyIFN1cHBsIDM8L3ZvbHVtZT48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PEVuZE5vdGU+PENpdGU+PEF1dGhvcj5NaXRjaGVsbDwvQXV0aG9yPjxZZWFyPjIwMTE8L1llYXI+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aW9kaWNhbD48cGFnZXM+NDg3LTk0PC9wYWdlcz48dm9sdW1lPjIyIFN1cHBsIDM8L3ZvbHVtZT48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[91]</w:t>
      </w:r>
      <w:r w:rsidRPr="00485843">
        <w:rPr>
          <w:rFonts w:cstheme="minorHAnsi"/>
          <w:sz w:val="20"/>
        </w:rPr>
        <w:fldChar w:fldCharType="end"/>
      </w:r>
      <w:r w:rsidRPr="00485843">
        <w:rPr>
          <w:rFonts w:cstheme="minorHAnsi"/>
          <w:sz w:val="20"/>
        </w:rPr>
        <w:t>. A growing body of evidence suggests that FLS is a cost-effective organizational form that reduce</w:t>
      </w:r>
      <w:r w:rsidR="008D3F45">
        <w:rPr>
          <w:rFonts w:cstheme="minorHAnsi"/>
          <w:sz w:val="20"/>
        </w:rPr>
        <w:t>s</w:t>
      </w:r>
      <w:r w:rsidRPr="00485843">
        <w:rPr>
          <w:rFonts w:cstheme="minorHAnsi"/>
          <w:sz w:val="20"/>
        </w:rPr>
        <w:t xml:space="preserve"> the risk of fracture, mortality and increase</w:t>
      </w:r>
      <w:r w:rsidR="008D3F45">
        <w:rPr>
          <w:rFonts w:cstheme="minorHAnsi"/>
          <w:sz w:val="20"/>
        </w:rPr>
        <w:t>s</w:t>
      </w:r>
      <w:r w:rsidRPr="00485843">
        <w:rPr>
          <w:rFonts w:cstheme="minorHAnsi"/>
          <w:sz w:val="20"/>
        </w:rPr>
        <w:t xml:space="preserve"> adherence to treatment </w:t>
      </w:r>
      <w:r w:rsidRPr="00485843">
        <w:rPr>
          <w:rFonts w:cstheme="minorHAnsi"/>
          <w:sz w:val="20"/>
        </w:rPr>
        <w:fldChar w:fldCharType="begin">
          <w:fldData xml:space="preserve">PEVuZE5vdGU+PENpdGU+PEF1dGhvcj5FZWttYW48L0F1dGhvcj48WWVhcj4yMDE0PC9ZZWFyPjxS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dGlvbiBvZiB0aGUgVVNBPC9hYmJyLTE+PC9hbHQtcGVyaW9kaWNhbD48cGFnZXM+NzAxLTk8L3Bh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biBvZiB0aGUgVVNBPC9hYmJyLTE+PC9hbHQtcGVyaW9kaWNhbD48cGFnZXM+MjA4My05ODwvcGFn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ZGljYWw+PHBhZ2VzPjg3My04Nzk8L3BhZ2VzPjx2b2x1bWU+Mjc8L3ZvbHVtZT48bnVtYmVyPjM8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PEVuZE5vdGU+PENpdGU+PEF1dGhvcj5FZWttYW48L0F1dGhvcj48WWVhcj4yMDE0PC9ZZWFyPjxS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dGlvbiBvZiB0aGUgVVNBPC9hYmJyLTE+PC9hbHQtcGVyaW9kaWNhbD48cGFnZXM+NzAxLTk8L3Bh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biBvZiB0aGUgVVNBPC9hYmJyLTE+PC9hbHQtcGVyaW9kaWNhbD48cGFnZXM+MjA4My05ODwvcGFn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ZGljYWw+PHBhZ2VzPjg3My04Nzk8L3BhZ2VzPjx2b2x1bWU+Mjc8L3ZvbHVtZT48bnVtYmVyPjM8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[92-98]</w:t>
      </w:r>
      <w:r w:rsidRPr="00485843">
        <w:rPr>
          <w:rFonts w:cstheme="minorHAnsi"/>
          <w:sz w:val="20"/>
        </w:rPr>
        <w:fldChar w:fldCharType="end"/>
      </w:r>
      <w:r w:rsidRPr="00485843">
        <w:rPr>
          <w:rFonts w:cstheme="minorHAnsi"/>
          <w:sz w:val="20"/>
        </w:rPr>
        <w:t xml:space="preserve">. This metric summarizes current evidence of FLS patient identification and evaluation, treatment use, adherence, fracture risk, and mortality as well as economic impact. </w:t>
      </w:r>
      <w:bookmarkEnd w:id="321"/>
    </w:p>
    <w:p w14:paraId="20D7055C"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322" w:name="_Toc20398625"/>
      <w:r w:rsidRPr="00485843">
        <w:rPr>
          <w:rFonts w:eastAsiaTheme="majorEastAsia" w:cstheme="minorHAnsi"/>
          <w:b/>
          <w:bCs/>
          <w:sz w:val="20"/>
          <w:szCs w:val="20"/>
        </w:rPr>
        <w:t>Methods</w:t>
      </w:r>
      <w:bookmarkEnd w:id="322"/>
    </w:p>
    <w:p w14:paraId="73F557B6"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The evidence summary was based on published systematic literature reviews evaluating FLS programs. A pragmatic search identified three recent relevant large-scale systematic literature reviews. Wu et al conducted a meta-analysis including 159 publications to estimate the impact of FLS on select patient outcomes: the rate of BMD testing, treatment initiation, adherence to treatment, re-fracture and mortality </w:t>
      </w:r>
      <w:r w:rsidRPr="00485843">
        <w:rPr>
          <w:rFonts w:cstheme="minorHAnsi"/>
          <w:sz w:val="20"/>
        </w:rPr>
        <w:fldChar w:fldCharType="begin">
          <w:fldData xml:space="preserve">PEVuZE5vdGU+PENpdGU+PEF1dGhvcj5XdTwvQXV0aG9yPjxZZWFyPjIwMTg8L1llYXI+PFJlY051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=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PEVuZE5vdGU+PENpdGU+PEF1dGhvcj5XdTwvQXV0aG9yPjxZZWFyPjIwMTg8L1llYXI+PFJlY051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=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[99]</w:t>
      </w:r>
      <w:r w:rsidRPr="00485843">
        <w:rPr>
          <w:rFonts w:cstheme="minorHAnsi"/>
          <w:sz w:val="20"/>
        </w:rPr>
        <w:fldChar w:fldCharType="end"/>
      </w:r>
      <w:r w:rsidRPr="00485843">
        <w:rPr>
          <w:rFonts w:cstheme="minorHAnsi"/>
          <w:sz w:val="20"/>
        </w:rPr>
        <w:t xml:space="preserve">. Another study by Wu et al focused on the economic impact of FLS </w:t>
      </w:r>
      <w:r w:rsidRPr="00485843">
        <w:rPr>
          <w:rFonts w:cstheme="minorHAnsi"/>
          <w:sz w:val="20"/>
        </w:rPr>
        <w:fldChar w:fldCharType="begin">
          <w:fldData xml:space="preserve">PEVuZE5vdGU+PENpdGU+PEF1dGhvcj5XdTwvQXV0aG9yPjxZZWFyPjIwMTg8L1llYXI+PFJlY051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YWwgT3N0ZW9wb3Jvc2lzIEZvdW5kYXRpb24gb2YgdGhlIFVTQTwvYWJici0xPjwvcGVyaW9kaWNh
bD48YWx0LXBlcmlvZGljYWw+PGZ1bGwtdGl0bGU+T3N0ZW9wb3JvcyBJbnQ8L2Z1bGwtdGl0bGU+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b24gb2YgdGhlIFVTQTwvYWJici0xPjwvYWx0LXBlcmlvZGljYWw+PGVkaXRpb24+MjAxOC8wMi8y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PEVuZE5vdGU+PENpdGU+PEF1dGhvcj5XdTwvQXV0aG9yPjxZZWFyPjIwMTg8L1llYXI+PFJlY051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YWwgT3N0ZW9wb3Jvc2lzIEZvdW5kYXRpb24gb2YgdGhlIFVTQTwvYWJici0xPjwvcGVyaW9kaWNh
bD48YWx0LXBlcmlvZGljYWw+PGZ1bGwtdGl0bGU+T3N0ZW9wb3JvcyBJbnQ8L2Z1bGwtdGl0bGU+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b24gb2YgdGhlIFVTQTwvYWJici0xPjwvYWx0LXBlcmlvZGljYWw+PGVkaXRpb24+MjAxOC8wMi8y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[100]</w:t>
      </w:r>
      <w:r w:rsidRPr="00485843">
        <w:rPr>
          <w:rFonts w:cstheme="minorHAnsi"/>
          <w:sz w:val="20"/>
        </w:rPr>
        <w:fldChar w:fldCharType="end"/>
      </w:r>
      <w:r w:rsidRPr="00485843">
        <w:rPr>
          <w:rFonts w:cstheme="minorHAnsi"/>
          <w:sz w:val="20"/>
        </w:rPr>
        <w:t xml:space="preserve">. A study by Walters et al reviewed the evidence of different model types (A to D) of FLS on fracture risk, DXA referrals, and other patient outcomes </w:t>
      </w:r>
      <w:r w:rsidRPr="00485843">
        <w:rPr>
          <w:rFonts w:cstheme="minorHAnsi"/>
          <w:sz w:val="20"/>
        </w:rPr>
        <w:fldChar w:fldCharType="begin">
          <w:fldData xml:space="preserve">PEVuZE5vdGU+PENpdGU+PEF1dGhvcj5XYWx0ZXJzPC9BdXRob3I+PFllYXI+MjAxNzwvWWVhcj48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PEVuZE5vdGU+PENpdGU+PEF1dGhvcj5XYWx0ZXJzPC9BdXRob3I+PFllYXI+MjAxNzwvWWVhcj48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[98]</w:t>
      </w:r>
      <w:r w:rsidRPr="00485843">
        <w:rPr>
          <w:rFonts w:cstheme="minorHAnsi"/>
          <w:sz w:val="20"/>
        </w:rPr>
        <w:fldChar w:fldCharType="end"/>
      </w:r>
      <w:r w:rsidRPr="00485843">
        <w:rPr>
          <w:rFonts w:cstheme="minorHAnsi"/>
          <w:sz w:val="20"/>
        </w:rPr>
        <w:t xml:space="preserve">. </w:t>
      </w:r>
      <w:bookmarkStart w:id="323" w:name="_Hlk512852427"/>
    </w:p>
    <w:p w14:paraId="2632D149"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324" w:name="_Toc20398626"/>
      <w:r w:rsidRPr="00485843">
        <w:rPr>
          <w:rFonts w:eastAsiaTheme="majorEastAsia" w:cstheme="minorHAnsi"/>
          <w:b/>
          <w:bCs/>
          <w:sz w:val="20"/>
          <w:szCs w:val="20"/>
        </w:rPr>
        <w:t>Results</w:t>
      </w:r>
      <w:bookmarkEnd w:id="323"/>
      <w:bookmarkEnd w:id="324"/>
    </w:p>
    <w:p w14:paraId="0693B437" w14:textId="0F9BCBF6" w:rsidR="00485843" w:rsidRPr="00DB5076" w:rsidRDefault="00485843" w:rsidP="00485843">
      <w:pPr>
        <w:spacing w:line="360" w:lineRule="auto"/>
        <w:ind w:right="57"/>
        <w:jc w:val="both"/>
        <w:rPr>
          <w:rFonts w:cstheme="minorHAnsi"/>
          <w:sz w:val="20"/>
        </w:rPr>
      </w:pPr>
      <w:r w:rsidRPr="00485843">
        <w:rPr>
          <w:rFonts w:cstheme="minorHAnsi"/>
          <w:sz w:val="20"/>
        </w:rPr>
        <w:t xml:space="preserve">The main results of the first study by Wu et al 2018 are </w:t>
      </w:r>
      <w:r w:rsidRPr="00DB5076">
        <w:rPr>
          <w:rFonts w:cstheme="minorHAnsi"/>
          <w:sz w:val="20"/>
        </w:rPr>
        <w:t>shown in</w:t>
      </w:r>
      <w:r w:rsidR="00122F57">
        <w:rPr>
          <w:rFonts w:cstheme="minorHAnsi"/>
          <w:sz w:val="20"/>
        </w:rPr>
        <w:t xml:space="preserve"> </w:t>
      </w:r>
      <w:r w:rsidR="00122F57" w:rsidRPr="00122F57">
        <w:rPr>
          <w:rFonts w:cstheme="minorHAnsi"/>
          <w:sz w:val="20"/>
        </w:rPr>
        <w:t>Table A 33</w:t>
      </w:r>
      <w:r w:rsidRPr="00DB5076">
        <w:rPr>
          <w:rFonts w:cstheme="minorHAnsi"/>
          <w:sz w:val="20"/>
        </w:rPr>
        <w:t>. In the meta-analysis, introduction of FLS was associated with greater than 20% improvements, on average, in the rate of individuals getting BMD tests, starting treatment and adhering to treatment. There was also a small but significant average reduction in the re-fracture and mortality rates.</w:t>
      </w:r>
    </w:p>
    <w:p w14:paraId="6B755B86" w14:textId="70895A49" w:rsidR="00485843" w:rsidRPr="00485843" w:rsidRDefault="00485843" w:rsidP="00485843">
      <w:pPr>
        <w:spacing w:line="360" w:lineRule="auto"/>
        <w:ind w:right="57"/>
        <w:jc w:val="both"/>
        <w:rPr>
          <w:rFonts w:cstheme="minorHAnsi"/>
          <w:color w:val="000000"/>
          <w:sz w:val="20"/>
        </w:rPr>
      </w:pPr>
      <w:r w:rsidRPr="00DB5076">
        <w:rPr>
          <w:rFonts w:cstheme="minorHAnsi"/>
          <w:sz w:val="20"/>
        </w:rPr>
        <w:t>Estimates from Sweden and the UK for the economic impact of FLS are shown in</w:t>
      </w:r>
      <w:r w:rsidR="00122F57">
        <w:rPr>
          <w:rFonts w:cstheme="minorHAnsi"/>
          <w:sz w:val="20"/>
        </w:rPr>
        <w:t xml:space="preserve"> </w:t>
      </w:r>
      <w:r w:rsidR="00122F57" w:rsidRPr="00122F57">
        <w:rPr>
          <w:rFonts w:cstheme="minorHAnsi"/>
          <w:sz w:val="20"/>
        </w:rPr>
        <w:t>Table A 34</w:t>
      </w:r>
      <w:r w:rsidRPr="00DB5076">
        <w:rPr>
          <w:rFonts w:cstheme="minorHAnsi"/>
          <w:sz w:val="20"/>
        </w:rPr>
        <w:t>. The</w:t>
      </w:r>
      <w:r w:rsidRPr="00485843">
        <w:rPr>
          <w:rFonts w:cstheme="minorHAnsi"/>
          <w:sz w:val="20"/>
        </w:rPr>
        <w:t xml:space="preserve"> Swedish study focused on a hypothetical cohort of 1000 elderly women over 10 years and found that the FLS treatment group saved 19 QALYs or 40 life years in total, resulting in an incremental cost effectiveness ratio (the cost per QALY gained) of €14,029 per QALY gained. In the UK, a study involving an NHS hospital found that FLS were cost effective for both male and female patients, with ICERs of £19,955 (about €22,700) per QALY and £20,421 (about €26,600) per QALY gained, respectively. Another UK study looked at the cost savings of introducing an FLS in an area with 1000 hypothetical patients and found that the FLS saved £21,000 (about </w:t>
      </w:r>
      <w:r w:rsidRPr="00485843">
        <w:rPr>
          <w:rFonts w:cstheme="minorHAnsi"/>
          <w:color w:val="000000"/>
          <w:sz w:val="20"/>
        </w:rPr>
        <w:t>€23,800) in total over their lifetimes, with 18 subsequent fractures estimated to be prevented, using the least favourable efficiency data.</w:t>
      </w:r>
    </w:p>
    <w:p w14:paraId="104510B4" w14:textId="77777777" w:rsidR="00485843" w:rsidRPr="00485843" w:rsidRDefault="00485843" w:rsidP="00485843">
      <w:pPr>
        <w:spacing w:line="360" w:lineRule="auto"/>
        <w:ind w:right="57"/>
        <w:jc w:val="both"/>
        <w:rPr>
          <w:rFonts w:cstheme="minorHAnsi"/>
          <w:sz w:val="20"/>
        </w:rPr>
      </w:pPr>
    </w:p>
    <w:p w14:paraId="449E87F5"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Even though the meta-analysis showed an overall positive impact of FLSs, it did not consider that there are several types of FLS models which are likely to be associated with different outcomes. For example, some FLS only identify patients and inform them without taking any further actions whereas other more complete FLS identify, investigate, treat and monitor the patient. There has been no direct quantitative comparison between the different models made, but an analysis by Walters et al 2017 </w:t>
      </w:r>
      <w:r w:rsidRPr="00485843">
        <w:rPr>
          <w:rFonts w:cstheme="minorHAnsi"/>
          <w:sz w:val="20"/>
        </w:rPr>
        <w:fldChar w:fldCharType="begin">
          <w:fldData xml:space="preserve">PEVuZE5vdGU+PENpdGU+PEF1dGhvcj5XYWx0ZXJzPC9BdXRob3I+PFllYXI+MjAxNzwvWWVhcj48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PEVuZE5vdGU+PENpdGU+PEF1dGhvcj5XYWx0ZXJzPC9BdXRob3I+PFllYXI+MjAxNzwvWWVhcj48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[98]</w:t>
      </w:r>
      <w:r w:rsidRPr="00485843">
        <w:rPr>
          <w:rFonts w:cstheme="minorHAnsi"/>
          <w:sz w:val="20"/>
        </w:rPr>
        <w:fldChar w:fldCharType="end"/>
      </w:r>
      <w:r w:rsidRPr="00485843" w:rsidDel="00C62D6C">
        <w:rPr>
          <w:rFonts w:cstheme="minorHAnsi"/>
          <w:sz w:val="20"/>
        </w:rPr>
        <w:t xml:space="preserve"> </w:t>
      </w:r>
      <w:r w:rsidRPr="00485843">
        <w:rPr>
          <w:rFonts w:cstheme="minorHAnsi"/>
          <w:sz w:val="20"/>
        </w:rPr>
        <w:t>indicated that the FLS models which take full responsibility for investigation and treatment of fragility fractures achieved the best outcomes in terms of cost effectiveness. The re-fracture risk (hazard ratio [HR] 0.18–0.67 over 2–4 years), reduced mortality (HR 0.65 over 2 years), increased assessment of BMD (relative risk [RR] 2–3), increased treatment initiation (RR 1.5–4.25) and adherence to treatment (65%–88% at 1 year).</w:t>
      </w:r>
    </w:p>
    <w:p w14:paraId="10D28F2F"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325" w:name="_Toc20398627"/>
      <w:r w:rsidRPr="00485843">
        <w:rPr>
          <w:rFonts w:eastAsiaTheme="majorEastAsia" w:cstheme="minorHAnsi"/>
          <w:b/>
          <w:bCs/>
          <w:sz w:val="20"/>
          <w:szCs w:val="20"/>
        </w:rPr>
        <w:t>Comments</w:t>
      </w:r>
      <w:bookmarkEnd w:id="325"/>
    </w:p>
    <w:p w14:paraId="78CBB4FE" w14:textId="77777777" w:rsidR="00485843" w:rsidRPr="00485843" w:rsidRDefault="00485843" w:rsidP="00485843">
      <w:pPr>
        <w:spacing w:line="360" w:lineRule="auto"/>
        <w:ind w:right="57"/>
        <w:jc w:val="both"/>
        <w:rPr>
          <w:rFonts w:cstheme="minorHAnsi"/>
          <w:sz w:val="20"/>
        </w:rPr>
      </w:pPr>
      <w:r w:rsidRPr="00485843">
        <w:rPr>
          <w:rFonts w:cstheme="minorHAnsi"/>
          <w:sz w:val="20"/>
        </w:rPr>
        <w:t>Because of the large scale of these review studies, and the lack of country-specific impact estimates for all patient outcomes, this metric focuses mostly on literature which estimates the impact of introducing FLS. The large variation between different types of FLSs and their evaluation complicates the assessment of the overall benefits of FLS and merits of a specific FLS model. Initiatives that promote standardised outcome frameworks for assessing FLS and increased collaboration between providers include the Capture the Fracture® and the UK FLS-Database Audit.</w:t>
      </w:r>
    </w:p>
    <w:p w14:paraId="39EB79F2" w14:textId="77777777" w:rsidR="00485843" w:rsidRPr="00485843" w:rsidRDefault="00485843" w:rsidP="00485843"/>
    <w:tbl>
      <w:tblPr>
        <w:tblStyle w:val="TableGrid"/>
        <w:tblpPr w:leftFromText="180" w:rightFromText="180" w:vertAnchor="text" w:horzAnchor="margin" w:tblpXSpec="center" w:tblpY="317"/>
        <w:tblW w:w="8545" w:type="dxa"/>
        <w:tblLook w:val="04A0" w:firstRow="1" w:lastRow="0" w:firstColumn="1" w:lastColumn="0" w:noHBand="0" w:noVBand="1"/>
      </w:tblPr>
      <w:tblGrid>
        <w:gridCol w:w="1435"/>
        <w:gridCol w:w="1350"/>
        <w:gridCol w:w="1620"/>
        <w:gridCol w:w="2018"/>
        <w:gridCol w:w="1132"/>
        <w:gridCol w:w="990"/>
      </w:tblGrid>
      <w:tr w:rsidR="00485843" w:rsidRPr="00485843" w14:paraId="71AAB0CC" w14:textId="77777777" w:rsidTr="00B816E3">
        <w:trPr>
          <w:trHeight w:val="260"/>
        </w:trPr>
        <w:tc>
          <w:tcPr>
            <w:tcW w:w="1435" w:type="dxa"/>
            <w:noWrap/>
            <w:hideMark/>
          </w:tcPr>
          <w:p w14:paraId="19B2148E" w14:textId="77777777" w:rsidR="00485843" w:rsidRPr="00485843" w:rsidRDefault="00485843" w:rsidP="00485843">
            <w:pPr>
              <w:rPr>
                <w:rFonts w:cstheme="minorHAnsi"/>
                <w:b/>
                <w:color w:val="000000"/>
                <w:sz w:val="20"/>
              </w:rPr>
            </w:pPr>
            <w:r w:rsidRPr="00485843">
              <w:rPr>
                <w:rFonts w:cstheme="minorHAnsi"/>
                <w:b/>
                <w:color w:val="000000"/>
                <w:sz w:val="20"/>
              </w:rPr>
              <w:t>Outcome measure</w:t>
            </w:r>
          </w:p>
        </w:tc>
        <w:tc>
          <w:tcPr>
            <w:tcW w:w="1350" w:type="dxa"/>
            <w:noWrap/>
            <w:hideMark/>
          </w:tcPr>
          <w:p w14:paraId="5FCB44AE" w14:textId="77777777" w:rsidR="00485843" w:rsidRPr="00485843" w:rsidRDefault="00485843" w:rsidP="00485843">
            <w:pPr>
              <w:rPr>
                <w:rFonts w:cstheme="minorHAnsi"/>
                <w:b/>
                <w:color w:val="000000"/>
                <w:sz w:val="20"/>
              </w:rPr>
            </w:pPr>
            <w:r w:rsidRPr="00485843">
              <w:rPr>
                <w:rFonts w:cstheme="minorHAnsi"/>
                <w:b/>
                <w:color w:val="000000"/>
                <w:sz w:val="20"/>
              </w:rPr>
              <w:t xml:space="preserve">Effect of FLS </w:t>
            </w:r>
            <w:r w:rsidRPr="00485843">
              <w:rPr>
                <w:rFonts w:cstheme="minorHAnsi"/>
                <w:b/>
                <w:sz w:val="18"/>
              </w:rPr>
              <w:t>(absolute change)</w:t>
            </w:r>
          </w:p>
        </w:tc>
        <w:tc>
          <w:tcPr>
            <w:tcW w:w="1620" w:type="dxa"/>
            <w:noWrap/>
            <w:hideMark/>
          </w:tcPr>
          <w:p w14:paraId="1416B0CA" w14:textId="77777777" w:rsidR="00485843" w:rsidRPr="00485843" w:rsidRDefault="00485843" w:rsidP="00485843">
            <w:pPr>
              <w:jc w:val="center"/>
              <w:rPr>
                <w:rFonts w:cstheme="minorHAnsi"/>
                <w:b/>
                <w:color w:val="000000"/>
                <w:sz w:val="20"/>
              </w:rPr>
            </w:pPr>
            <w:r w:rsidRPr="00485843">
              <w:rPr>
                <w:rFonts w:cstheme="minorHAnsi"/>
                <w:b/>
                <w:color w:val="000000"/>
                <w:sz w:val="20"/>
              </w:rPr>
              <w:t>95% CI</w:t>
            </w:r>
          </w:p>
        </w:tc>
        <w:tc>
          <w:tcPr>
            <w:tcW w:w="2018" w:type="dxa"/>
          </w:tcPr>
          <w:p w14:paraId="4588E63C" w14:textId="77777777" w:rsidR="00485843" w:rsidRPr="00485843" w:rsidRDefault="00485843" w:rsidP="00485843">
            <w:pPr>
              <w:jc w:val="center"/>
              <w:rPr>
                <w:rFonts w:cstheme="minorHAnsi"/>
                <w:b/>
                <w:color w:val="000000"/>
                <w:sz w:val="20"/>
              </w:rPr>
            </w:pPr>
            <w:r w:rsidRPr="00485843">
              <w:rPr>
                <w:rFonts w:cstheme="minorHAnsi"/>
                <w:b/>
                <w:sz w:val="20"/>
              </w:rPr>
              <w:t>Duration of follow-up (months)</w:t>
            </w:r>
          </w:p>
        </w:tc>
        <w:tc>
          <w:tcPr>
            <w:tcW w:w="1132" w:type="dxa"/>
            <w:noWrap/>
            <w:hideMark/>
          </w:tcPr>
          <w:p w14:paraId="2FF5761F" w14:textId="77777777" w:rsidR="00485843" w:rsidRPr="00485843" w:rsidRDefault="00485843" w:rsidP="00485843">
            <w:pPr>
              <w:jc w:val="center"/>
              <w:rPr>
                <w:rFonts w:cstheme="minorHAnsi"/>
                <w:b/>
                <w:color w:val="000000"/>
                <w:sz w:val="20"/>
              </w:rPr>
            </w:pPr>
            <w:r w:rsidRPr="00485843">
              <w:rPr>
                <w:rFonts w:cstheme="minorHAnsi"/>
                <w:b/>
                <w:color w:val="000000"/>
                <w:sz w:val="20"/>
              </w:rPr>
              <w:t># studies</w:t>
            </w:r>
          </w:p>
        </w:tc>
        <w:tc>
          <w:tcPr>
            <w:tcW w:w="990" w:type="dxa"/>
          </w:tcPr>
          <w:p w14:paraId="76C1536F" w14:textId="77777777" w:rsidR="00485843" w:rsidRPr="00485843" w:rsidRDefault="00485843" w:rsidP="00485843">
            <w:pPr>
              <w:jc w:val="center"/>
              <w:rPr>
                <w:rFonts w:cstheme="minorHAnsi"/>
                <w:b/>
                <w:color w:val="000000"/>
                <w:sz w:val="20"/>
              </w:rPr>
            </w:pPr>
            <w:r w:rsidRPr="00485843">
              <w:rPr>
                <w:rFonts w:cstheme="minorHAnsi"/>
                <w:b/>
                <w:color w:val="000000"/>
                <w:sz w:val="20"/>
              </w:rPr>
              <w:t>Source</w:t>
            </w:r>
          </w:p>
        </w:tc>
      </w:tr>
      <w:tr w:rsidR="00485843" w:rsidRPr="00485843" w14:paraId="44E978FE" w14:textId="77777777" w:rsidTr="00B816E3">
        <w:trPr>
          <w:trHeight w:val="260"/>
        </w:trPr>
        <w:tc>
          <w:tcPr>
            <w:tcW w:w="1435" w:type="dxa"/>
            <w:noWrap/>
          </w:tcPr>
          <w:p w14:paraId="3C4D7C78" w14:textId="77777777" w:rsidR="00485843" w:rsidRPr="00485843" w:rsidRDefault="00485843" w:rsidP="00485843">
            <w:pPr>
              <w:rPr>
                <w:rFonts w:cstheme="minorHAnsi"/>
                <w:b/>
                <w:i/>
                <w:color w:val="000000"/>
                <w:sz w:val="20"/>
              </w:rPr>
            </w:pPr>
            <w:r w:rsidRPr="00485843">
              <w:rPr>
                <w:rFonts w:cstheme="minorHAnsi"/>
                <w:i/>
                <w:color w:val="000000"/>
                <w:sz w:val="20"/>
              </w:rPr>
              <w:t>BMD Testing</w:t>
            </w:r>
          </w:p>
        </w:tc>
        <w:tc>
          <w:tcPr>
            <w:tcW w:w="1350" w:type="dxa"/>
            <w:noWrap/>
          </w:tcPr>
          <w:p w14:paraId="03ACD2E7" w14:textId="77777777" w:rsidR="00485843" w:rsidRPr="00485843" w:rsidRDefault="00485843" w:rsidP="00485843">
            <w:pPr>
              <w:jc w:val="center"/>
              <w:rPr>
                <w:rFonts w:cstheme="minorHAnsi"/>
                <w:color w:val="000000"/>
                <w:sz w:val="20"/>
              </w:rPr>
            </w:pPr>
            <w:r w:rsidRPr="00485843">
              <w:rPr>
                <w:rFonts w:cstheme="minorHAnsi"/>
                <w:color w:val="000000"/>
                <w:sz w:val="20"/>
              </w:rPr>
              <w:t>+24%</w:t>
            </w:r>
          </w:p>
        </w:tc>
        <w:tc>
          <w:tcPr>
            <w:tcW w:w="1620" w:type="dxa"/>
            <w:noWrap/>
          </w:tcPr>
          <w:p w14:paraId="18238A17" w14:textId="77777777" w:rsidR="00485843" w:rsidRPr="00485843" w:rsidRDefault="00485843" w:rsidP="00485843">
            <w:pPr>
              <w:rPr>
                <w:rFonts w:cstheme="minorHAnsi"/>
                <w:color w:val="000000"/>
                <w:sz w:val="20"/>
              </w:rPr>
            </w:pPr>
            <w:r w:rsidRPr="00485843">
              <w:rPr>
                <w:rFonts w:cstheme="minorHAnsi"/>
                <w:color w:val="000000"/>
                <w:sz w:val="20"/>
              </w:rPr>
              <w:t>(0.18 to 0.29)</w:t>
            </w:r>
          </w:p>
        </w:tc>
        <w:tc>
          <w:tcPr>
            <w:tcW w:w="2018" w:type="dxa"/>
          </w:tcPr>
          <w:p w14:paraId="2675413D" w14:textId="77777777" w:rsidR="00485843" w:rsidRPr="00485843" w:rsidRDefault="00485843" w:rsidP="00485843">
            <w:pPr>
              <w:jc w:val="center"/>
              <w:rPr>
                <w:rFonts w:cstheme="minorHAnsi"/>
                <w:color w:val="000000"/>
                <w:sz w:val="20"/>
              </w:rPr>
            </w:pPr>
            <w:r w:rsidRPr="00485843">
              <w:rPr>
                <w:rFonts w:cstheme="minorHAnsi"/>
              </w:rPr>
              <w:t>3-26</w:t>
            </w:r>
          </w:p>
        </w:tc>
        <w:tc>
          <w:tcPr>
            <w:tcW w:w="1132" w:type="dxa"/>
            <w:noWrap/>
          </w:tcPr>
          <w:p w14:paraId="7B54936E" w14:textId="77777777" w:rsidR="00485843" w:rsidRPr="00485843" w:rsidRDefault="00485843" w:rsidP="00485843">
            <w:pPr>
              <w:jc w:val="center"/>
              <w:rPr>
                <w:rFonts w:cstheme="minorHAnsi"/>
                <w:color w:val="000000"/>
                <w:sz w:val="20"/>
              </w:rPr>
            </w:pPr>
            <w:r w:rsidRPr="00485843">
              <w:rPr>
                <w:rFonts w:cstheme="minorHAnsi"/>
                <w:color w:val="000000"/>
                <w:sz w:val="20"/>
              </w:rPr>
              <w:t>37</w:t>
            </w:r>
          </w:p>
        </w:tc>
        <w:tc>
          <w:tcPr>
            <w:tcW w:w="990" w:type="dxa"/>
            <w:vMerge w:val="restart"/>
            <w:vAlign w:val="center"/>
          </w:tcPr>
          <w:p w14:paraId="76A8CDBB" w14:textId="77777777" w:rsidR="00485843" w:rsidRPr="00485843" w:rsidRDefault="00485843" w:rsidP="00485843">
            <w:pPr>
              <w:jc w:val="center"/>
              <w:rPr>
                <w:rFonts w:cstheme="minorHAnsi"/>
                <w:color w:val="000000"/>
                <w:sz w:val="20"/>
              </w:rPr>
            </w:pPr>
            <w:r w:rsidRPr="00485843">
              <w:rPr>
                <w:rFonts w:cstheme="minorHAnsi"/>
                <w:color w:val="000000"/>
                <w:sz w:val="20"/>
              </w:rPr>
              <w:fldChar w:fldCharType="begin">
                <w:fldData xml:space="preserve">PEVuZE5vdGU+PENpdGU+PEF1dGhvcj5XdTwvQXV0aG9yPjxZZWFyPjIwMTg8L1llYXI+PFJlY051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=
</w:fldData>
              </w:fldChar>
            </w:r>
            <w:r w:rsidRPr="00485843">
              <w:rPr>
                <w:rFonts w:cstheme="minorHAnsi"/>
                <w:color w:val="000000"/>
                <w:sz w:val="20"/>
              </w:rPr>
              <w:instrText xml:space="preserve"> ADDIN EN.CITE </w:instrText>
            </w:r>
            <w:r w:rsidRPr="00485843">
              <w:rPr>
                <w:rFonts w:cstheme="minorHAnsi"/>
                <w:color w:val="000000"/>
                <w:sz w:val="20"/>
              </w:rPr>
              <w:fldChar w:fldCharType="begin">
                <w:fldData xml:space="preserve">PEVuZE5vdGU+PENpdGU+PEF1dGhvcj5XdTwvQXV0aG9yPjxZZWFyPjIwMTg8L1llYXI+PFJlY051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=
</w:fldData>
              </w:fldChar>
            </w:r>
            <w:r w:rsidRPr="00485843">
              <w:rPr>
                <w:rFonts w:cstheme="minorHAnsi"/>
                <w:color w:val="000000"/>
                <w:sz w:val="20"/>
              </w:rPr>
              <w:instrText xml:space="preserve"> ADDIN EN.CITE.DATA </w:instrText>
            </w:r>
            <w:r w:rsidRPr="00485843">
              <w:rPr>
                <w:rFonts w:cstheme="minorHAnsi"/>
                <w:color w:val="000000"/>
                <w:sz w:val="20"/>
              </w:rPr>
            </w:r>
            <w:r w:rsidRPr="00485843">
              <w:rPr>
                <w:rFonts w:cstheme="minorHAnsi"/>
                <w:color w:val="000000"/>
                <w:sz w:val="20"/>
              </w:rPr>
              <w:fldChar w:fldCharType="end"/>
            </w:r>
            <w:r w:rsidRPr="00485843">
              <w:rPr>
                <w:rFonts w:cstheme="minorHAnsi"/>
                <w:color w:val="000000"/>
                <w:sz w:val="20"/>
              </w:rPr>
            </w:r>
            <w:r w:rsidRPr="00485843">
              <w:rPr>
                <w:rFonts w:cstheme="minorHAnsi"/>
                <w:color w:val="000000"/>
                <w:sz w:val="20"/>
              </w:rPr>
              <w:fldChar w:fldCharType="separate"/>
            </w:r>
            <w:r w:rsidRPr="00485843">
              <w:rPr>
                <w:rFonts w:cstheme="minorHAnsi"/>
                <w:noProof/>
                <w:color w:val="000000"/>
                <w:sz w:val="20"/>
              </w:rPr>
              <w:t>[99]</w:t>
            </w:r>
            <w:r w:rsidRPr="00485843">
              <w:rPr>
                <w:rFonts w:cstheme="minorHAnsi"/>
                <w:color w:val="000000"/>
                <w:sz w:val="20"/>
              </w:rPr>
              <w:fldChar w:fldCharType="end"/>
            </w:r>
          </w:p>
        </w:tc>
      </w:tr>
      <w:tr w:rsidR="00485843" w:rsidRPr="00485843" w14:paraId="2BE5A49C" w14:textId="77777777" w:rsidTr="00B816E3">
        <w:trPr>
          <w:trHeight w:val="260"/>
        </w:trPr>
        <w:tc>
          <w:tcPr>
            <w:tcW w:w="1435" w:type="dxa"/>
            <w:noWrap/>
          </w:tcPr>
          <w:p w14:paraId="4BD37E11" w14:textId="77777777" w:rsidR="00485843" w:rsidRPr="00485843" w:rsidRDefault="00485843" w:rsidP="00485843">
            <w:pPr>
              <w:rPr>
                <w:rFonts w:cstheme="minorHAnsi"/>
                <w:b/>
                <w:i/>
                <w:color w:val="000000"/>
                <w:sz w:val="20"/>
              </w:rPr>
            </w:pPr>
            <w:r w:rsidRPr="00485843">
              <w:rPr>
                <w:rFonts w:cstheme="minorHAnsi"/>
                <w:i/>
                <w:color w:val="000000"/>
                <w:sz w:val="20"/>
              </w:rPr>
              <w:t>Treatment initiation</w:t>
            </w:r>
          </w:p>
        </w:tc>
        <w:tc>
          <w:tcPr>
            <w:tcW w:w="1350" w:type="dxa"/>
            <w:noWrap/>
          </w:tcPr>
          <w:p w14:paraId="0B982B32" w14:textId="77777777" w:rsidR="00485843" w:rsidRPr="00485843" w:rsidRDefault="00485843" w:rsidP="00485843">
            <w:pPr>
              <w:jc w:val="center"/>
              <w:rPr>
                <w:rFonts w:cstheme="minorHAnsi"/>
                <w:color w:val="000000"/>
                <w:sz w:val="20"/>
              </w:rPr>
            </w:pPr>
            <w:r w:rsidRPr="00485843">
              <w:rPr>
                <w:rFonts w:cstheme="minorHAnsi"/>
                <w:color w:val="000000"/>
                <w:sz w:val="20"/>
              </w:rPr>
              <w:t>+20%</w:t>
            </w:r>
          </w:p>
        </w:tc>
        <w:tc>
          <w:tcPr>
            <w:tcW w:w="1620" w:type="dxa"/>
            <w:noWrap/>
          </w:tcPr>
          <w:p w14:paraId="67BDC88C" w14:textId="77777777" w:rsidR="00485843" w:rsidRPr="00485843" w:rsidRDefault="00485843" w:rsidP="00485843">
            <w:pPr>
              <w:rPr>
                <w:rFonts w:cstheme="minorHAnsi"/>
                <w:color w:val="000000"/>
                <w:sz w:val="20"/>
              </w:rPr>
            </w:pPr>
            <w:r w:rsidRPr="00485843">
              <w:rPr>
                <w:rFonts w:cstheme="minorHAnsi"/>
                <w:color w:val="000000"/>
                <w:sz w:val="20"/>
              </w:rPr>
              <w:t>(0.16 to 0.25)</w:t>
            </w:r>
          </w:p>
        </w:tc>
        <w:tc>
          <w:tcPr>
            <w:tcW w:w="2018" w:type="dxa"/>
          </w:tcPr>
          <w:p w14:paraId="76C38337" w14:textId="77777777" w:rsidR="00485843" w:rsidRPr="00485843" w:rsidRDefault="00485843" w:rsidP="00485843">
            <w:pPr>
              <w:jc w:val="center"/>
              <w:rPr>
                <w:rFonts w:cstheme="minorHAnsi"/>
                <w:color w:val="000000"/>
                <w:sz w:val="20"/>
              </w:rPr>
            </w:pPr>
            <w:r w:rsidRPr="00485843">
              <w:rPr>
                <w:rFonts w:cstheme="minorHAnsi"/>
              </w:rPr>
              <w:t>3-72</w:t>
            </w:r>
          </w:p>
        </w:tc>
        <w:tc>
          <w:tcPr>
            <w:tcW w:w="1132" w:type="dxa"/>
            <w:noWrap/>
          </w:tcPr>
          <w:p w14:paraId="458DC573" w14:textId="77777777" w:rsidR="00485843" w:rsidRPr="00485843" w:rsidRDefault="00485843" w:rsidP="00485843">
            <w:pPr>
              <w:jc w:val="center"/>
              <w:rPr>
                <w:rFonts w:cstheme="minorHAnsi"/>
                <w:color w:val="000000"/>
                <w:sz w:val="20"/>
              </w:rPr>
            </w:pPr>
            <w:r w:rsidRPr="00485843">
              <w:rPr>
                <w:rFonts w:cstheme="minorHAnsi"/>
                <w:color w:val="000000"/>
                <w:sz w:val="20"/>
              </w:rPr>
              <w:t>46</w:t>
            </w:r>
          </w:p>
        </w:tc>
        <w:tc>
          <w:tcPr>
            <w:tcW w:w="990" w:type="dxa"/>
            <w:vMerge/>
          </w:tcPr>
          <w:p w14:paraId="6ADC98FA" w14:textId="77777777" w:rsidR="00485843" w:rsidRPr="00485843" w:rsidRDefault="00485843" w:rsidP="00485843">
            <w:pPr>
              <w:jc w:val="center"/>
              <w:rPr>
                <w:rFonts w:cstheme="minorHAnsi"/>
                <w:color w:val="000000"/>
                <w:sz w:val="20"/>
              </w:rPr>
            </w:pPr>
          </w:p>
        </w:tc>
      </w:tr>
      <w:tr w:rsidR="00485843" w:rsidRPr="00485843" w14:paraId="0C477E97" w14:textId="77777777" w:rsidTr="00B816E3">
        <w:trPr>
          <w:trHeight w:val="260"/>
        </w:trPr>
        <w:tc>
          <w:tcPr>
            <w:tcW w:w="1435" w:type="dxa"/>
            <w:noWrap/>
          </w:tcPr>
          <w:p w14:paraId="23E8BCD4" w14:textId="77777777" w:rsidR="00485843" w:rsidRPr="00485843" w:rsidRDefault="00485843" w:rsidP="00485843">
            <w:pPr>
              <w:rPr>
                <w:rFonts w:cstheme="minorHAnsi"/>
                <w:b/>
                <w:i/>
                <w:color w:val="000000"/>
                <w:sz w:val="20"/>
              </w:rPr>
            </w:pPr>
            <w:r w:rsidRPr="00485843">
              <w:rPr>
                <w:rFonts w:cstheme="minorHAnsi"/>
                <w:i/>
                <w:color w:val="000000"/>
                <w:sz w:val="20"/>
              </w:rPr>
              <w:t>Adherence</w:t>
            </w:r>
          </w:p>
        </w:tc>
        <w:tc>
          <w:tcPr>
            <w:tcW w:w="1350" w:type="dxa"/>
            <w:noWrap/>
          </w:tcPr>
          <w:p w14:paraId="32A0E7C9" w14:textId="77777777" w:rsidR="00485843" w:rsidRPr="00485843" w:rsidRDefault="00485843" w:rsidP="00485843">
            <w:pPr>
              <w:jc w:val="center"/>
              <w:rPr>
                <w:rFonts w:cstheme="minorHAnsi"/>
                <w:color w:val="000000"/>
                <w:sz w:val="20"/>
              </w:rPr>
            </w:pPr>
            <w:r w:rsidRPr="00485843">
              <w:rPr>
                <w:rFonts w:cstheme="minorHAnsi"/>
                <w:color w:val="000000"/>
                <w:sz w:val="20"/>
              </w:rPr>
              <w:t>+22%</w:t>
            </w:r>
          </w:p>
        </w:tc>
        <w:tc>
          <w:tcPr>
            <w:tcW w:w="1620" w:type="dxa"/>
            <w:noWrap/>
          </w:tcPr>
          <w:p w14:paraId="61E8CA88" w14:textId="77777777" w:rsidR="00485843" w:rsidRPr="00485843" w:rsidRDefault="00485843" w:rsidP="00485843">
            <w:pPr>
              <w:rPr>
                <w:rFonts w:cstheme="minorHAnsi"/>
                <w:color w:val="000000"/>
                <w:sz w:val="20"/>
              </w:rPr>
            </w:pPr>
            <w:r w:rsidRPr="00485843">
              <w:rPr>
                <w:rFonts w:cstheme="minorHAnsi"/>
                <w:color w:val="000000"/>
                <w:sz w:val="20"/>
              </w:rPr>
              <w:t>(0.13 to 0.31)</w:t>
            </w:r>
          </w:p>
        </w:tc>
        <w:tc>
          <w:tcPr>
            <w:tcW w:w="2018" w:type="dxa"/>
          </w:tcPr>
          <w:p w14:paraId="3AAEAC4E" w14:textId="77777777" w:rsidR="00485843" w:rsidRPr="00485843" w:rsidRDefault="00485843" w:rsidP="00485843">
            <w:pPr>
              <w:jc w:val="center"/>
              <w:rPr>
                <w:rFonts w:cstheme="minorHAnsi"/>
                <w:color w:val="000000"/>
                <w:sz w:val="20"/>
              </w:rPr>
            </w:pPr>
            <w:r w:rsidRPr="00485843">
              <w:rPr>
                <w:rFonts w:cstheme="minorHAnsi"/>
              </w:rPr>
              <w:t>3-48</w:t>
            </w:r>
          </w:p>
        </w:tc>
        <w:tc>
          <w:tcPr>
            <w:tcW w:w="1132" w:type="dxa"/>
            <w:noWrap/>
          </w:tcPr>
          <w:p w14:paraId="5A151190" w14:textId="77777777" w:rsidR="00485843" w:rsidRPr="00485843" w:rsidRDefault="00485843" w:rsidP="00485843">
            <w:pPr>
              <w:jc w:val="center"/>
              <w:rPr>
                <w:rFonts w:cstheme="minorHAnsi"/>
                <w:color w:val="000000"/>
                <w:sz w:val="20"/>
              </w:rPr>
            </w:pPr>
            <w:r w:rsidRPr="00485843">
              <w:rPr>
                <w:rFonts w:cstheme="minorHAnsi"/>
                <w:color w:val="000000"/>
                <w:sz w:val="20"/>
              </w:rPr>
              <w:t>9</w:t>
            </w:r>
          </w:p>
        </w:tc>
        <w:tc>
          <w:tcPr>
            <w:tcW w:w="990" w:type="dxa"/>
            <w:vMerge/>
          </w:tcPr>
          <w:p w14:paraId="754FAA5C" w14:textId="77777777" w:rsidR="00485843" w:rsidRPr="00485843" w:rsidRDefault="00485843" w:rsidP="00485843">
            <w:pPr>
              <w:jc w:val="center"/>
              <w:rPr>
                <w:rFonts w:cstheme="minorHAnsi"/>
                <w:color w:val="000000"/>
                <w:sz w:val="20"/>
              </w:rPr>
            </w:pPr>
          </w:p>
        </w:tc>
      </w:tr>
      <w:tr w:rsidR="00485843" w:rsidRPr="00485843" w14:paraId="56523910" w14:textId="77777777" w:rsidTr="00B816E3">
        <w:trPr>
          <w:trHeight w:val="260"/>
        </w:trPr>
        <w:tc>
          <w:tcPr>
            <w:tcW w:w="1435" w:type="dxa"/>
            <w:noWrap/>
          </w:tcPr>
          <w:p w14:paraId="2DD02160" w14:textId="77777777" w:rsidR="00485843" w:rsidRPr="00485843" w:rsidRDefault="00485843" w:rsidP="00485843">
            <w:pPr>
              <w:rPr>
                <w:rFonts w:cstheme="minorHAnsi"/>
                <w:b/>
                <w:i/>
                <w:color w:val="000000"/>
                <w:sz w:val="20"/>
              </w:rPr>
            </w:pPr>
            <w:r w:rsidRPr="00485843">
              <w:rPr>
                <w:rFonts w:cstheme="minorHAnsi"/>
                <w:i/>
                <w:color w:val="000000"/>
                <w:sz w:val="20"/>
              </w:rPr>
              <w:t>Re-fracture</w:t>
            </w:r>
          </w:p>
        </w:tc>
        <w:tc>
          <w:tcPr>
            <w:tcW w:w="1350" w:type="dxa"/>
            <w:noWrap/>
          </w:tcPr>
          <w:p w14:paraId="249D3465" w14:textId="77777777" w:rsidR="00485843" w:rsidRPr="00485843" w:rsidRDefault="00485843" w:rsidP="00485843">
            <w:pPr>
              <w:jc w:val="center"/>
              <w:rPr>
                <w:rFonts w:cstheme="minorHAnsi"/>
                <w:color w:val="000000"/>
                <w:sz w:val="20"/>
              </w:rPr>
            </w:pPr>
            <w:r w:rsidRPr="00485843">
              <w:rPr>
                <w:rFonts w:cstheme="minorHAnsi"/>
                <w:color w:val="000000"/>
                <w:sz w:val="20"/>
              </w:rPr>
              <w:t>-5%</w:t>
            </w:r>
          </w:p>
        </w:tc>
        <w:tc>
          <w:tcPr>
            <w:tcW w:w="1620" w:type="dxa"/>
            <w:noWrap/>
          </w:tcPr>
          <w:p w14:paraId="3DEFDC56" w14:textId="77777777" w:rsidR="00485843" w:rsidRPr="00485843" w:rsidRDefault="00485843" w:rsidP="00485843">
            <w:pPr>
              <w:rPr>
                <w:rFonts w:cstheme="minorHAnsi"/>
                <w:color w:val="000000"/>
                <w:sz w:val="20"/>
              </w:rPr>
            </w:pPr>
            <w:r w:rsidRPr="00485843">
              <w:rPr>
                <w:rFonts w:cstheme="minorHAnsi"/>
                <w:color w:val="000000"/>
                <w:sz w:val="20"/>
              </w:rPr>
              <w:t>(-0.08 to -0.03)</w:t>
            </w:r>
          </w:p>
        </w:tc>
        <w:tc>
          <w:tcPr>
            <w:tcW w:w="2018" w:type="dxa"/>
          </w:tcPr>
          <w:p w14:paraId="35E49A52" w14:textId="77777777" w:rsidR="00485843" w:rsidRPr="00485843" w:rsidRDefault="00485843" w:rsidP="00485843">
            <w:pPr>
              <w:jc w:val="center"/>
              <w:rPr>
                <w:rFonts w:cstheme="minorHAnsi"/>
                <w:color w:val="000000"/>
                <w:sz w:val="20"/>
              </w:rPr>
            </w:pPr>
            <w:r w:rsidRPr="00485843">
              <w:rPr>
                <w:rFonts w:cstheme="minorHAnsi"/>
              </w:rPr>
              <w:t>6-72</w:t>
            </w:r>
          </w:p>
        </w:tc>
        <w:tc>
          <w:tcPr>
            <w:tcW w:w="1132" w:type="dxa"/>
            <w:noWrap/>
          </w:tcPr>
          <w:p w14:paraId="1E0115C8" w14:textId="77777777" w:rsidR="00485843" w:rsidRPr="00485843" w:rsidRDefault="00485843" w:rsidP="00485843">
            <w:pPr>
              <w:jc w:val="center"/>
              <w:rPr>
                <w:rFonts w:cstheme="minorHAnsi"/>
                <w:color w:val="000000"/>
                <w:sz w:val="20"/>
              </w:rPr>
            </w:pPr>
            <w:r w:rsidRPr="00485843">
              <w:rPr>
                <w:rFonts w:cstheme="minorHAnsi"/>
                <w:color w:val="000000"/>
                <w:sz w:val="20"/>
              </w:rPr>
              <w:t>11</w:t>
            </w:r>
          </w:p>
        </w:tc>
        <w:tc>
          <w:tcPr>
            <w:tcW w:w="990" w:type="dxa"/>
            <w:vMerge/>
          </w:tcPr>
          <w:p w14:paraId="2AAD52E7" w14:textId="77777777" w:rsidR="00485843" w:rsidRPr="00485843" w:rsidRDefault="00485843" w:rsidP="00485843">
            <w:pPr>
              <w:jc w:val="center"/>
              <w:rPr>
                <w:rFonts w:cstheme="minorHAnsi"/>
                <w:color w:val="000000"/>
                <w:sz w:val="20"/>
              </w:rPr>
            </w:pPr>
          </w:p>
        </w:tc>
      </w:tr>
      <w:tr w:rsidR="00485843" w:rsidRPr="00DB5076" w14:paraId="40E5D4FB" w14:textId="77777777" w:rsidTr="00B816E3">
        <w:trPr>
          <w:trHeight w:val="260"/>
        </w:trPr>
        <w:tc>
          <w:tcPr>
            <w:tcW w:w="1435" w:type="dxa"/>
            <w:noWrap/>
          </w:tcPr>
          <w:p w14:paraId="2B641027" w14:textId="77777777" w:rsidR="00485843" w:rsidRPr="00DB5076" w:rsidRDefault="00485843" w:rsidP="00485843">
            <w:pPr>
              <w:rPr>
                <w:rFonts w:cstheme="minorHAnsi"/>
                <w:b/>
                <w:i/>
                <w:color w:val="000000"/>
                <w:sz w:val="20"/>
              </w:rPr>
            </w:pPr>
            <w:r w:rsidRPr="00DB5076">
              <w:rPr>
                <w:rFonts w:cstheme="minorHAnsi"/>
                <w:i/>
                <w:color w:val="000000"/>
                <w:sz w:val="20"/>
              </w:rPr>
              <w:t>Mortality</w:t>
            </w:r>
          </w:p>
        </w:tc>
        <w:tc>
          <w:tcPr>
            <w:tcW w:w="1350" w:type="dxa"/>
            <w:noWrap/>
          </w:tcPr>
          <w:p w14:paraId="38CC6CE1" w14:textId="77777777" w:rsidR="00485843" w:rsidRPr="00DB5076" w:rsidRDefault="00485843" w:rsidP="00485843">
            <w:pPr>
              <w:jc w:val="center"/>
              <w:rPr>
                <w:rFonts w:cstheme="minorHAnsi"/>
                <w:color w:val="000000"/>
                <w:sz w:val="20"/>
              </w:rPr>
            </w:pPr>
            <w:r w:rsidRPr="00DB5076">
              <w:rPr>
                <w:rFonts w:cstheme="minorHAnsi"/>
                <w:color w:val="000000"/>
                <w:sz w:val="20"/>
              </w:rPr>
              <w:t>-3%</w:t>
            </w:r>
          </w:p>
        </w:tc>
        <w:tc>
          <w:tcPr>
            <w:tcW w:w="1620" w:type="dxa"/>
            <w:noWrap/>
          </w:tcPr>
          <w:p w14:paraId="1579BCDF" w14:textId="77777777" w:rsidR="00485843" w:rsidRPr="00DB5076" w:rsidRDefault="00485843" w:rsidP="00485843">
            <w:pPr>
              <w:rPr>
                <w:rFonts w:cstheme="minorHAnsi"/>
                <w:color w:val="000000"/>
                <w:sz w:val="20"/>
              </w:rPr>
            </w:pPr>
            <w:r w:rsidRPr="00DB5076">
              <w:rPr>
                <w:rFonts w:cstheme="minorHAnsi"/>
                <w:color w:val="000000"/>
                <w:sz w:val="20"/>
              </w:rPr>
              <w:t>(-0.05 to -0.01)</w:t>
            </w:r>
          </w:p>
        </w:tc>
        <w:tc>
          <w:tcPr>
            <w:tcW w:w="2018" w:type="dxa"/>
          </w:tcPr>
          <w:p w14:paraId="7A4F7546" w14:textId="77777777" w:rsidR="00485843" w:rsidRPr="00DB5076" w:rsidRDefault="00485843" w:rsidP="00485843">
            <w:pPr>
              <w:jc w:val="center"/>
              <w:rPr>
                <w:rFonts w:cstheme="minorHAnsi"/>
                <w:color w:val="000000"/>
                <w:sz w:val="20"/>
              </w:rPr>
            </w:pPr>
            <w:r w:rsidRPr="00DB5076">
              <w:rPr>
                <w:rFonts w:cstheme="minorHAnsi"/>
              </w:rPr>
              <w:t>6-72</w:t>
            </w:r>
          </w:p>
        </w:tc>
        <w:tc>
          <w:tcPr>
            <w:tcW w:w="1132" w:type="dxa"/>
            <w:noWrap/>
          </w:tcPr>
          <w:p w14:paraId="5552FC75" w14:textId="77777777" w:rsidR="00485843" w:rsidRPr="00DB5076" w:rsidRDefault="00485843" w:rsidP="00485843">
            <w:pPr>
              <w:jc w:val="center"/>
              <w:rPr>
                <w:rFonts w:cstheme="minorHAnsi"/>
                <w:color w:val="000000"/>
                <w:sz w:val="20"/>
              </w:rPr>
            </w:pPr>
            <w:r w:rsidRPr="00DB5076">
              <w:rPr>
                <w:rFonts w:cstheme="minorHAnsi"/>
                <w:color w:val="000000"/>
                <w:sz w:val="20"/>
              </w:rPr>
              <w:t>15</w:t>
            </w:r>
          </w:p>
        </w:tc>
        <w:tc>
          <w:tcPr>
            <w:tcW w:w="990" w:type="dxa"/>
            <w:vMerge/>
          </w:tcPr>
          <w:p w14:paraId="6BAC026C" w14:textId="77777777" w:rsidR="00485843" w:rsidRPr="00DB5076" w:rsidRDefault="00485843" w:rsidP="00485843">
            <w:pPr>
              <w:jc w:val="center"/>
              <w:rPr>
                <w:rFonts w:cstheme="minorHAnsi"/>
                <w:color w:val="000000"/>
                <w:sz w:val="20"/>
              </w:rPr>
            </w:pPr>
          </w:p>
        </w:tc>
      </w:tr>
    </w:tbl>
    <w:p w14:paraId="4C2882D1" w14:textId="3E03E8A1" w:rsidR="00485843" w:rsidRPr="00DB5076" w:rsidRDefault="009962D5" w:rsidP="00485843">
      <w:pPr>
        <w:rPr>
          <w:rFonts w:cstheme="minorHAnsi"/>
          <w:iCs/>
          <w:sz w:val="20"/>
          <w:szCs w:val="20"/>
        </w:rPr>
      </w:pPr>
      <w:bookmarkStart w:id="326" w:name="_Ref513202078"/>
      <w:r w:rsidRPr="00DB5076">
        <w:rPr>
          <w:rFonts w:cstheme="minorHAnsi"/>
          <w:b/>
          <w:iCs/>
          <w:sz w:val="20"/>
          <w:szCs w:val="20"/>
        </w:rPr>
        <w:t>Table A</w:t>
      </w:r>
      <w:r w:rsidR="00485843" w:rsidRPr="00DB5076">
        <w:rPr>
          <w:rFonts w:cstheme="minorHAnsi"/>
          <w:b/>
          <w:iCs/>
          <w:sz w:val="20"/>
          <w:szCs w:val="20"/>
        </w:rPr>
        <w:t xml:space="preserve"> </w:t>
      </w:r>
      <w:bookmarkEnd w:id="326"/>
      <w:r w:rsidR="00DB5076" w:rsidRPr="00DB5076">
        <w:rPr>
          <w:rFonts w:cstheme="minorHAnsi"/>
          <w:b/>
          <w:iCs/>
          <w:sz w:val="20"/>
          <w:szCs w:val="20"/>
        </w:rPr>
        <w:t xml:space="preserve">33 </w:t>
      </w:r>
      <w:r w:rsidR="00485843" w:rsidRPr="00DB5076">
        <w:rPr>
          <w:rFonts w:cstheme="minorHAnsi"/>
          <w:iCs/>
          <w:sz w:val="20"/>
          <w:szCs w:val="20"/>
        </w:rPr>
        <w:t>Meta-analysis results for patient outcomes</w:t>
      </w:r>
    </w:p>
    <w:p w14:paraId="492F5967" w14:textId="77777777" w:rsidR="00485843" w:rsidRPr="00DB5076" w:rsidRDefault="00485843" w:rsidP="00485843">
      <w:pPr>
        <w:rPr>
          <w:rFonts w:cstheme="minorHAnsi"/>
        </w:rPr>
      </w:pPr>
    </w:p>
    <w:p w14:paraId="38859737" w14:textId="77777777" w:rsidR="00485843" w:rsidRPr="00DB5076" w:rsidRDefault="00485843" w:rsidP="00485843">
      <w:pPr>
        <w:rPr>
          <w:rFonts w:cstheme="minorHAnsi"/>
        </w:rPr>
      </w:pPr>
    </w:p>
    <w:p w14:paraId="7806E7CD" w14:textId="4E3D2182" w:rsidR="00485843" w:rsidRPr="00485843" w:rsidRDefault="009962D5" w:rsidP="00485843">
      <w:pPr>
        <w:rPr>
          <w:iCs/>
          <w:sz w:val="20"/>
          <w:szCs w:val="18"/>
        </w:rPr>
      </w:pPr>
      <w:bookmarkStart w:id="327" w:name="_Ref513457098"/>
      <w:r w:rsidRPr="00DB5076">
        <w:rPr>
          <w:b/>
          <w:iCs/>
          <w:sz w:val="20"/>
          <w:szCs w:val="18"/>
        </w:rPr>
        <w:t>Table A</w:t>
      </w:r>
      <w:bookmarkEnd w:id="327"/>
      <w:r w:rsidR="00DB5076" w:rsidRPr="00DB5076">
        <w:rPr>
          <w:b/>
          <w:iCs/>
          <w:sz w:val="20"/>
          <w:szCs w:val="18"/>
        </w:rPr>
        <w:t xml:space="preserve"> 34</w:t>
      </w:r>
      <w:r w:rsidR="00485843" w:rsidRPr="00DB5076">
        <w:rPr>
          <w:iCs/>
          <w:sz w:val="20"/>
          <w:szCs w:val="18"/>
        </w:rPr>
        <w:t xml:space="preserve"> Country-specific studies</w:t>
      </w:r>
      <w:r w:rsidR="00485843" w:rsidRPr="00485843">
        <w:rPr>
          <w:iCs/>
          <w:sz w:val="20"/>
          <w:szCs w:val="18"/>
        </w:rPr>
        <w:t xml:space="preserve"> on the economic impact of FLS</w:t>
      </w:r>
    </w:p>
    <w:tbl>
      <w:tblPr>
        <w:tblStyle w:val="TableGrid"/>
        <w:tblW w:w="8529" w:type="dxa"/>
        <w:jc w:val="center"/>
        <w:tblLook w:val="04A0" w:firstRow="1" w:lastRow="0" w:firstColumn="1" w:lastColumn="0" w:noHBand="0" w:noVBand="1"/>
      </w:tblPr>
      <w:tblGrid>
        <w:gridCol w:w="1948"/>
        <w:gridCol w:w="1716"/>
        <w:gridCol w:w="3721"/>
        <w:gridCol w:w="1144"/>
      </w:tblGrid>
      <w:tr w:rsidR="00485843" w:rsidRPr="00485843" w14:paraId="636CDE5F" w14:textId="77777777" w:rsidTr="00B816E3">
        <w:trPr>
          <w:trHeight w:val="286"/>
          <w:jc w:val="center"/>
        </w:trPr>
        <w:tc>
          <w:tcPr>
            <w:tcW w:w="1948" w:type="dxa"/>
            <w:noWrap/>
            <w:hideMark/>
          </w:tcPr>
          <w:p w14:paraId="3BF7A6F9" w14:textId="77777777" w:rsidR="00485843" w:rsidRPr="00485843" w:rsidRDefault="00485843" w:rsidP="00485843">
            <w:pPr>
              <w:rPr>
                <w:rFonts w:cstheme="minorHAnsi"/>
                <w:color w:val="000000"/>
                <w:sz w:val="20"/>
              </w:rPr>
            </w:pPr>
            <w:r w:rsidRPr="00485843">
              <w:rPr>
                <w:rFonts w:cstheme="minorHAnsi"/>
                <w:color w:val="000000"/>
                <w:sz w:val="20"/>
              </w:rPr>
              <w:t>Country</w:t>
            </w:r>
          </w:p>
        </w:tc>
        <w:tc>
          <w:tcPr>
            <w:tcW w:w="1716" w:type="dxa"/>
            <w:noWrap/>
            <w:hideMark/>
          </w:tcPr>
          <w:p w14:paraId="26CD6FE8" w14:textId="77777777" w:rsidR="00485843" w:rsidRPr="00485843" w:rsidRDefault="00485843" w:rsidP="00485843">
            <w:pPr>
              <w:rPr>
                <w:rFonts w:cstheme="minorHAnsi"/>
                <w:color w:val="000000"/>
                <w:sz w:val="20"/>
              </w:rPr>
            </w:pPr>
            <w:r w:rsidRPr="00485843">
              <w:rPr>
                <w:rFonts w:cstheme="minorHAnsi"/>
                <w:color w:val="000000"/>
                <w:sz w:val="20"/>
              </w:rPr>
              <w:t>Type</w:t>
            </w:r>
          </w:p>
        </w:tc>
        <w:tc>
          <w:tcPr>
            <w:tcW w:w="3721" w:type="dxa"/>
            <w:noWrap/>
            <w:hideMark/>
          </w:tcPr>
          <w:p w14:paraId="324ADBC4" w14:textId="77777777" w:rsidR="00485843" w:rsidRPr="00485843" w:rsidRDefault="00485843" w:rsidP="00485843">
            <w:pPr>
              <w:rPr>
                <w:rFonts w:cstheme="minorHAnsi"/>
                <w:color w:val="000000"/>
                <w:sz w:val="20"/>
              </w:rPr>
            </w:pPr>
            <w:r w:rsidRPr="00485843">
              <w:rPr>
                <w:rFonts w:cstheme="minorHAnsi"/>
                <w:color w:val="000000"/>
                <w:sz w:val="20"/>
              </w:rPr>
              <w:t>Estimate</w:t>
            </w:r>
          </w:p>
        </w:tc>
        <w:tc>
          <w:tcPr>
            <w:tcW w:w="1144" w:type="dxa"/>
          </w:tcPr>
          <w:p w14:paraId="7CDDC8CA" w14:textId="77777777" w:rsidR="00485843" w:rsidRPr="00485843" w:rsidRDefault="00485843" w:rsidP="00485843">
            <w:pPr>
              <w:rPr>
                <w:rFonts w:cstheme="minorHAnsi"/>
                <w:color w:val="000000"/>
                <w:sz w:val="20"/>
              </w:rPr>
            </w:pPr>
            <w:r w:rsidRPr="00485843">
              <w:rPr>
                <w:rFonts w:cstheme="minorHAnsi"/>
                <w:color w:val="000000"/>
                <w:sz w:val="20"/>
              </w:rPr>
              <w:t>Source</w:t>
            </w:r>
          </w:p>
        </w:tc>
      </w:tr>
      <w:tr w:rsidR="00485843" w:rsidRPr="00485843" w14:paraId="108B02DE" w14:textId="77777777" w:rsidTr="00B816E3">
        <w:trPr>
          <w:trHeight w:val="286"/>
          <w:jc w:val="center"/>
        </w:trPr>
        <w:tc>
          <w:tcPr>
            <w:tcW w:w="1948" w:type="dxa"/>
            <w:noWrap/>
            <w:hideMark/>
          </w:tcPr>
          <w:p w14:paraId="629BDF6A" w14:textId="77777777" w:rsidR="00485843" w:rsidRPr="00485843" w:rsidRDefault="00485843" w:rsidP="00485843">
            <w:pPr>
              <w:rPr>
                <w:rFonts w:cstheme="minorHAnsi"/>
                <w:b/>
                <w:i/>
                <w:color w:val="000000"/>
                <w:sz w:val="20"/>
              </w:rPr>
            </w:pPr>
            <w:r w:rsidRPr="00485843">
              <w:rPr>
                <w:rFonts w:cstheme="minorHAnsi"/>
                <w:i/>
                <w:color w:val="000000"/>
                <w:sz w:val="20"/>
              </w:rPr>
              <w:t>Sweden</w:t>
            </w:r>
          </w:p>
        </w:tc>
        <w:tc>
          <w:tcPr>
            <w:tcW w:w="1716" w:type="dxa"/>
            <w:noWrap/>
            <w:hideMark/>
          </w:tcPr>
          <w:p w14:paraId="10D6DDD9" w14:textId="77777777" w:rsidR="00485843" w:rsidRPr="00485843" w:rsidRDefault="00485843" w:rsidP="00485843">
            <w:pPr>
              <w:rPr>
                <w:rFonts w:cstheme="minorHAnsi"/>
                <w:color w:val="000000"/>
                <w:sz w:val="20"/>
              </w:rPr>
            </w:pPr>
            <w:r w:rsidRPr="00485843">
              <w:rPr>
                <w:rFonts w:cstheme="minorHAnsi"/>
                <w:color w:val="000000"/>
                <w:sz w:val="20"/>
              </w:rPr>
              <w:t>ICER (cost-eff)</w:t>
            </w:r>
          </w:p>
        </w:tc>
        <w:tc>
          <w:tcPr>
            <w:tcW w:w="3721" w:type="dxa"/>
            <w:noWrap/>
            <w:hideMark/>
          </w:tcPr>
          <w:p w14:paraId="1E09765F" w14:textId="77777777" w:rsidR="00485843" w:rsidRPr="00485843" w:rsidRDefault="00485843" w:rsidP="00485843">
            <w:pPr>
              <w:jc w:val="center"/>
              <w:rPr>
                <w:rFonts w:cstheme="minorHAnsi"/>
                <w:color w:val="000000"/>
                <w:sz w:val="20"/>
              </w:rPr>
            </w:pPr>
            <w:r w:rsidRPr="00485843">
              <w:rPr>
                <w:rFonts w:cstheme="minorHAnsi"/>
                <w:color w:val="000000"/>
                <w:sz w:val="20"/>
              </w:rPr>
              <w:t>€ 14,029 (per QALY gained)</w:t>
            </w:r>
          </w:p>
        </w:tc>
        <w:tc>
          <w:tcPr>
            <w:tcW w:w="1144" w:type="dxa"/>
          </w:tcPr>
          <w:p w14:paraId="6C0ED840" w14:textId="77777777" w:rsidR="00485843" w:rsidRPr="00485843" w:rsidRDefault="00485843" w:rsidP="00485843">
            <w:pPr>
              <w:jc w:val="center"/>
              <w:rPr>
                <w:rFonts w:cstheme="minorHAnsi"/>
                <w:color w:val="000000"/>
                <w:sz w:val="20"/>
              </w:rPr>
            </w:pPr>
            <w:r w:rsidRPr="00485843">
              <w:rPr>
                <w:rFonts w:cstheme="minorHAnsi"/>
                <w:color w:val="000000"/>
                <w:sz w:val="18"/>
                <w:szCs w:val="22"/>
              </w:rPr>
              <w:fldChar w:fldCharType="begin"/>
            </w:r>
            <w:r w:rsidRPr="00485843">
              <w:rPr>
                <w:rFonts w:cstheme="minorHAnsi"/>
                <w:color w:val="000000"/>
                <w:sz w:val="18"/>
                <w:szCs w:val="22"/>
              </w:rPr>
              <w:instrText xml:space="preserve"> ADDIN EN.CITE &lt;EndNote&gt;&lt;Cite&gt;&lt;Author&gt;Jonsson&lt;/Author&gt;&lt;Year&gt;2016&lt;/Year&gt;&lt;RecNum&gt;101&lt;/RecNum&gt;&lt;DisplayText&gt;[101]&lt;/DisplayText&gt;&lt;record&gt;&lt;rec-number&gt;101&lt;/rec-number&gt;&lt;foreign-keys&gt;&lt;key app="EN" db-id="95dfreepupz2foezrvixve005dv9esv2f9zz" timestamp="1526394777"&gt;101&lt;/key&gt;&lt;/foreign-keys&gt;&lt;ref-type name="Journal Article"&gt;17&lt;/ref-type&gt;&lt;contributors&gt;&lt;authors&gt;&lt;author&gt;Jonsson, E.&lt;/author&gt;&lt;author&gt;Borgström, F.&lt;/author&gt;&lt;author&gt;Ström, O.&lt;/author&gt;&lt;/authors&gt;&lt;/contributors&gt;&lt;titles&gt;&lt;title&gt;PHS49 - Cost Effectiveness Evaluation of Fracture Liaison Services for the Management of Osteoporosis in Sweden&lt;/title&gt;&lt;secondary-title&gt;Value in Health&lt;/secondary-title&gt;&lt;/titles&gt;&lt;periodical&gt;&lt;full-title&gt;Value in Health&lt;/full-title&gt;&lt;/periodical&gt;&lt;pages&gt;A612&lt;/pages&gt;&lt;volume&gt;19&lt;/volume&gt;&lt;number&gt;7&lt;/number&gt;&lt;dates&gt;&lt;year&gt;2016&lt;/year&gt;&lt;pub-dates&gt;&lt;date&gt;2016/11/01/&lt;/date&gt;&lt;/pub-dates&gt;&lt;/dates&gt;&lt;isbn&gt;1098-3015&lt;/isbn&gt;&lt;urls&gt;&lt;related-urls&gt;&lt;url&gt;http://www.sciencedirect.com/science/article/pii/S1098301516328959&lt;/url&gt;&lt;/related-urls&gt;&lt;/urls&gt;&lt;electronic-resource-num&gt;https://doi.org/10.1016/j.jval.2016.09.1529&lt;/electronic-resource-num&gt;&lt;/record&gt;&lt;/Cite&gt;&lt;/EndNote&gt;</w:instrText>
            </w:r>
            <w:r w:rsidRPr="00485843">
              <w:rPr>
                <w:rFonts w:cstheme="minorHAnsi"/>
                <w:color w:val="000000"/>
                <w:sz w:val="18"/>
                <w:szCs w:val="22"/>
              </w:rPr>
              <w:fldChar w:fldCharType="separate"/>
            </w:r>
            <w:r w:rsidRPr="00485843">
              <w:rPr>
                <w:rFonts w:cstheme="minorHAnsi"/>
                <w:noProof/>
                <w:color w:val="000000"/>
                <w:sz w:val="18"/>
                <w:szCs w:val="22"/>
              </w:rPr>
              <w:t>[101]</w:t>
            </w:r>
            <w:r w:rsidRPr="00485843">
              <w:rPr>
                <w:rFonts w:cstheme="minorHAnsi"/>
                <w:color w:val="000000"/>
                <w:sz w:val="18"/>
                <w:szCs w:val="22"/>
              </w:rPr>
              <w:fldChar w:fldCharType="end"/>
            </w:r>
          </w:p>
        </w:tc>
      </w:tr>
      <w:tr w:rsidR="00485843" w:rsidRPr="00485843" w14:paraId="45D2425A" w14:textId="77777777" w:rsidTr="00B816E3">
        <w:trPr>
          <w:trHeight w:val="286"/>
          <w:jc w:val="center"/>
        </w:trPr>
        <w:tc>
          <w:tcPr>
            <w:tcW w:w="1948" w:type="dxa"/>
            <w:noWrap/>
            <w:hideMark/>
          </w:tcPr>
          <w:p w14:paraId="3FF9BC9D" w14:textId="77777777" w:rsidR="00485843" w:rsidRPr="00485843" w:rsidRDefault="00485843" w:rsidP="00485843">
            <w:pPr>
              <w:rPr>
                <w:rFonts w:cstheme="minorHAnsi"/>
                <w:b/>
                <w:i/>
                <w:color w:val="000000"/>
                <w:sz w:val="20"/>
              </w:rPr>
            </w:pPr>
            <w:r w:rsidRPr="00485843">
              <w:rPr>
                <w:rFonts w:cstheme="minorHAnsi"/>
                <w:i/>
                <w:color w:val="000000"/>
                <w:sz w:val="20"/>
              </w:rPr>
              <w:t>UK (Hip patients)</w:t>
            </w:r>
          </w:p>
        </w:tc>
        <w:tc>
          <w:tcPr>
            <w:tcW w:w="1716" w:type="dxa"/>
            <w:noWrap/>
            <w:hideMark/>
          </w:tcPr>
          <w:p w14:paraId="6AC5B530" w14:textId="77777777" w:rsidR="00485843" w:rsidRPr="00485843" w:rsidRDefault="00485843" w:rsidP="00485843">
            <w:pPr>
              <w:rPr>
                <w:rFonts w:cstheme="minorHAnsi"/>
                <w:color w:val="000000"/>
                <w:sz w:val="20"/>
              </w:rPr>
            </w:pPr>
            <w:r w:rsidRPr="00485843">
              <w:rPr>
                <w:rFonts w:cstheme="minorHAnsi"/>
                <w:color w:val="000000"/>
                <w:sz w:val="20"/>
              </w:rPr>
              <w:t>ICER (cost-eff)</w:t>
            </w:r>
          </w:p>
        </w:tc>
        <w:tc>
          <w:tcPr>
            <w:tcW w:w="3721" w:type="dxa"/>
            <w:noWrap/>
            <w:hideMark/>
          </w:tcPr>
          <w:p w14:paraId="3DC4F0B1" w14:textId="77777777" w:rsidR="00485843" w:rsidRPr="00485843" w:rsidRDefault="00485843" w:rsidP="00485843">
            <w:pPr>
              <w:jc w:val="center"/>
              <w:rPr>
                <w:rFonts w:cstheme="minorHAnsi"/>
                <w:color w:val="000000"/>
                <w:sz w:val="20"/>
              </w:rPr>
            </w:pPr>
            <w:r w:rsidRPr="00485843">
              <w:rPr>
                <w:rFonts w:cstheme="minorHAnsi"/>
                <w:color w:val="000000"/>
                <w:sz w:val="20"/>
              </w:rPr>
              <w:t>€22,700-€26,600 (per QALY gained)</w:t>
            </w:r>
          </w:p>
        </w:tc>
        <w:tc>
          <w:tcPr>
            <w:tcW w:w="1144" w:type="dxa"/>
          </w:tcPr>
          <w:p w14:paraId="475292B0" w14:textId="77777777" w:rsidR="00485843" w:rsidRPr="00485843" w:rsidRDefault="00485843" w:rsidP="00485843">
            <w:pPr>
              <w:jc w:val="center"/>
              <w:rPr>
                <w:rFonts w:cstheme="minorHAnsi"/>
                <w:color w:val="000000"/>
                <w:sz w:val="20"/>
              </w:rPr>
            </w:pPr>
            <w:r w:rsidRPr="00485843">
              <w:rPr>
                <w:rFonts w:cstheme="minorHAnsi"/>
                <w:color w:val="000000"/>
                <w:sz w:val="18"/>
                <w:szCs w:val="22"/>
              </w:rPr>
              <w:fldChar w:fldCharType="begin">
                <w:fldData xml:space="preserve">PEVuZE5vdGU+PENpdGU+PEF1dGhvcj5MZWFsPC9BdXRob3I+PFllYXI+MjAxNzwvWWVhcj48UmVj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</w:fldData>
              </w:fldChar>
            </w:r>
            <w:r w:rsidRPr="00485843">
              <w:rPr>
                <w:rFonts w:cstheme="minorHAnsi"/>
                <w:color w:val="000000"/>
                <w:sz w:val="18"/>
                <w:szCs w:val="22"/>
              </w:rPr>
              <w:instrText xml:space="preserve"> ADDIN EN.CITE </w:instrText>
            </w:r>
            <w:r w:rsidRPr="00485843">
              <w:rPr>
                <w:rFonts w:cstheme="minorHAnsi"/>
                <w:color w:val="000000"/>
                <w:sz w:val="18"/>
                <w:szCs w:val="22"/>
              </w:rPr>
              <w:fldChar w:fldCharType="begin">
                <w:fldData xml:space="preserve">PEVuZE5vdGU+PENpdGU+PEF1dGhvcj5MZWFsPC9BdXRob3I+PFllYXI+MjAxNzwvWWVhcj48UmVj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</w:fldData>
              </w:fldChar>
            </w:r>
            <w:r w:rsidRPr="00485843">
              <w:rPr>
                <w:rFonts w:cstheme="minorHAnsi"/>
                <w:color w:val="000000"/>
                <w:sz w:val="18"/>
                <w:szCs w:val="22"/>
              </w:rPr>
              <w:instrText xml:space="preserve"> ADDIN EN.CITE.DATA </w:instrText>
            </w:r>
            <w:r w:rsidRPr="00485843">
              <w:rPr>
                <w:rFonts w:cstheme="minorHAnsi"/>
                <w:color w:val="000000"/>
                <w:sz w:val="18"/>
                <w:szCs w:val="22"/>
              </w:rPr>
            </w:r>
            <w:r w:rsidRPr="00485843">
              <w:rPr>
                <w:rFonts w:cstheme="minorHAnsi"/>
                <w:color w:val="000000"/>
                <w:sz w:val="18"/>
                <w:szCs w:val="22"/>
              </w:rPr>
              <w:fldChar w:fldCharType="end"/>
            </w:r>
            <w:r w:rsidRPr="00485843">
              <w:rPr>
                <w:rFonts w:cstheme="minorHAnsi"/>
                <w:color w:val="000000"/>
                <w:sz w:val="18"/>
                <w:szCs w:val="22"/>
              </w:rPr>
            </w:r>
            <w:r w:rsidRPr="00485843">
              <w:rPr>
                <w:rFonts w:cstheme="minorHAnsi"/>
                <w:color w:val="000000"/>
                <w:sz w:val="18"/>
                <w:szCs w:val="22"/>
              </w:rPr>
              <w:fldChar w:fldCharType="separate"/>
            </w:r>
            <w:r w:rsidRPr="00485843">
              <w:rPr>
                <w:rFonts w:cstheme="minorHAnsi"/>
                <w:noProof/>
                <w:color w:val="000000"/>
                <w:sz w:val="18"/>
                <w:szCs w:val="22"/>
              </w:rPr>
              <w:t>[102]</w:t>
            </w:r>
            <w:r w:rsidRPr="00485843">
              <w:rPr>
                <w:rFonts w:cstheme="minorHAnsi"/>
                <w:color w:val="000000"/>
                <w:sz w:val="18"/>
                <w:szCs w:val="22"/>
              </w:rPr>
              <w:fldChar w:fldCharType="end"/>
            </w:r>
          </w:p>
        </w:tc>
      </w:tr>
      <w:tr w:rsidR="00485843" w:rsidRPr="00485843" w14:paraId="2375E104" w14:textId="77777777" w:rsidTr="00B816E3">
        <w:trPr>
          <w:trHeight w:val="286"/>
          <w:jc w:val="center"/>
        </w:trPr>
        <w:tc>
          <w:tcPr>
            <w:tcW w:w="1948" w:type="dxa"/>
            <w:noWrap/>
            <w:hideMark/>
          </w:tcPr>
          <w:p w14:paraId="2E485D6C" w14:textId="77777777" w:rsidR="00485843" w:rsidRPr="00485843" w:rsidRDefault="00485843" w:rsidP="00485843">
            <w:pPr>
              <w:rPr>
                <w:rFonts w:cstheme="minorHAnsi"/>
                <w:b/>
                <w:i/>
                <w:color w:val="000000"/>
                <w:sz w:val="20"/>
              </w:rPr>
            </w:pPr>
            <w:r w:rsidRPr="00485843">
              <w:rPr>
                <w:rFonts w:cstheme="minorHAnsi"/>
                <w:i/>
                <w:color w:val="000000"/>
                <w:sz w:val="20"/>
              </w:rPr>
              <w:t>UK</w:t>
            </w:r>
          </w:p>
        </w:tc>
        <w:tc>
          <w:tcPr>
            <w:tcW w:w="1716" w:type="dxa"/>
            <w:noWrap/>
            <w:hideMark/>
          </w:tcPr>
          <w:p w14:paraId="2934D333" w14:textId="77777777" w:rsidR="00485843" w:rsidRPr="00485843" w:rsidRDefault="00485843" w:rsidP="00485843">
            <w:pPr>
              <w:rPr>
                <w:rFonts w:cstheme="minorHAnsi"/>
                <w:color w:val="000000"/>
                <w:sz w:val="20"/>
              </w:rPr>
            </w:pPr>
            <w:r w:rsidRPr="00485843">
              <w:rPr>
                <w:rFonts w:cstheme="minorHAnsi"/>
                <w:color w:val="000000"/>
                <w:sz w:val="20"/>
              </w:rPr>
              <w:t>Cost Savings</w:t>
            </w:r>
          </w:p>
        </w:tc>
        <w:tc>
          <w:tcPr>
            <w:tcW w:w="3721" w:type="dxa"/>
            <w:noWrap/>
            <w:hideMark/>
          </w:tcPr>
          <w:p w14:paraId="6A9712A2" w14:textId="77777777" w:rsidR="00485843" w:rsidRPr="00485843" w:rsidRDefault="00485843" w:rsidP="00485843">
            <w:pPr>
              <w:jc w:val="center"/>
              <w:rPr>
                <w:rFonts w:cstheme="minorHAnsi"/>
                <w:color w:val="000000"/>
                <w:sz w:val="20"/>
              </w:rPr>
            </w:pPr>
            <w:r w:rsidRPr="00485843">
              <w:rPr>
                <w:rFonts w:cstheme="minorHAnsi"/>
                <w:color w:val="000000"/>
                <w:sz w:val="20"/>
              </w:rPr>
              <w:t>€23,800/lifetime/1,000 patients</w:t>
            </w:r>
          </w:p>
        </w:tc>
        <w:tc>
          <w:tcPr>
            <w:tcW w:w="1144" w:type="dxa"/>
          </w:tcPr>
          <w:p w14:paraId="40B2B927" w14:textId="77777777" w:rsidR="00485843" w:rsidRPr="00485843" w:rsidRDefault="00485843" w:rsidP="00485843">
            <w:pPr>
              <w:jc w:val="center"/>
              <w:rPr>
                <w:rFonts w:cstheme="minorHAnsi"/>
                <w:color w:val="000000"/>
                <w:sz w:val="20"/>
              </w:rPr>
            </w:pPr>
            <w:r w:rsidRPr="00485843">
              <w:rPr>
                <w:rFonts w:cstheme="minorHAnsi"/>
                <w:color w:val="000000"/>
                <w:sz w:val="18"/>
                <w:szCs w:val="22"/>
              </w:rPr>
              <w:fldChar w:fldCharType="begin">
                <w:fldData xml:space="preserve">PEVuZE5vdGU+PENpdGU+PEF1dGhvcj5NY0xlbGxhbjwvQXV0aG9yPjxZZWFyPjIwMTE8L1llYXI+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LTE+PC9hbHQtcGVyaW9kaWNhbD48cGFnZXM+MjA4My05ODwvcGFnZXM+PHZvbHVtZT4yMjwvdm9s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</w:fldData>
              </w:fldChar>
            </w:r>
            <w:r w:rsidRPr="00485843">
              <w:rPr>
                <w:rFonts w:cstheme="minorHAnsi"/>
                <w:color w:val="000000"/>
                <w:sz w:val="18"/>
                <w:szCs w:val="22"/>
              </w:rPr>
              <w:instrText xml:space="preserve"> ADDIN EN.CITE </w:instrText>
            </w:r>
            <w:r w:rsidRPr="00485843">
              <w:rPr>
                <w:rFonts w:cstheme="minorHAnsi"/>
                <w:color w:val="000000"/>
                <w:sz w:val="18"/>
                <w:szCs w:val="22"/>
              </w:rPr>
              <w:fldChar w:fldCharType="begin">
                <w:fldData xml:space="preserve">PEVuZE5vdGU+PENpdGU+PEF1dGhvcj5NY0xlbGxhbjwvQXV0aG9yPjxZZWFyPjIwMTE8L1llYXI+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LTE+PC9hbHQtcGVyaW9kaWNhbD48cGFnZXM+MjA4My05ODwvcGFnZXM+PHZvbHVtZT4yMjwvdm9s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</w:fldData>
              </w:fldChar>
            </w:r>
            <w:r w:rsidRPr="00485843">
              <w:rPr>
                <w:rFonts w:cstheme="minorHAnsi"/>
                <w:color w:val="000000"/>
                <w:sz w:val="18"/>
                <w:szCs w:val="22"/>
              </w:rPr>
              <w:instrText xml:space="preserve"> ADDIN EN.CITE.DATA </w:instrText>
            </w:r>
            <w:r w:rsidRPr="00485843">
              <w:rPr>
                <w:rFonts w:cstheme="minorHAnsi"/>
                <w:color w:val="000000"/>
                <w:sz w:val="18"/>
                <w:szCs w:val="22"/>
              </w:rPr>
            </w:r>
            <w:r w:rsidRPr="00485843">
              <w:rPr>
                <w:rFonts w:cstheme="minorHAnsi"/>
                <w:color w:val="000000"/>
                <w:sz w:val="18"/>
                <w:szCs w:val="22"/>
              </w:rPr>
              <w:fldChar w:fldCharType="end"/>
            </w:r>
            <w:r w:rsidRPr="00485843">
              <w:rPr>
                <w:rFonts w:cstheme="minorHAnsi"/>
                <w:color w:val="000000"/>
                <w:sz w:val="18"/>
                <w:szCs w:val="22"/>
              </w:rPr>
            </w:r>
            <w:r w:rsidRPr="00485843">
              <w:rPr>
                <w:rFonts w:cstheme="minorHAnsi"/>
                <w:color w:val="000000"/>
                <w:sz w:val="18"/>
                <w:szCs w:val="22"/>
              </w:rPr>
              <w:fldChar w:fldCharType="separate"/>
            </w:r>
            <w:r w:rsidRPr="00485843">
              <w:rPr>
                <w:rFonts w:cstheme="minorHAnsi"/>
                <w:noProof/>
                <w:color w:val="000000"/>
                <w:sz w:val="18"/>
                <w:szCs w:val="22"/>
              </w:rPr>
              <w:t>[95]</w:t>
            </w:r>
            <w:r w:rsidRPr="00485843">
              <w:rPr>
                <w:rFonts w:cstheme="minorHAnsi"/>
                <w:color w:val="000000"/>
                <w:sz w:val="18"/>
                <w:szCs w:val="22"/>
              </w:rPr>
              <w:fldChar w:fldCharType="end"/>
            </w:r>
          </w:p>
        </w:tc>
      </w:tr>
    </w:tbl>
    <w:p w14:paraId="7C4613BE" w14:textId="77777777" w:rsidR="00485843" w:rsidRPr="00485843" w:rsidRDefault="00485843" w:rsidP="00485843">
      <w:pPr>
        <w:rPr>
          <w:rFonts w:cstheme="minorHAnsi"/>
        </w:rPr>
      </w:pPr>
    </w:p>
    <w:p w14:paraId="27705031" w14:textId="77777777" w:rsidR="00485843" w:rsidRPr="00485843" w:rsidRDefault="00485843" w:rsidP="00485843">
      <w:r w:rsidRPr="00485843">
        <w:br w:type="page"/>
      </w:r>
    </w:p>
    <w:p w14:paraId="1AC13E7F" w14:textId="401A8BF8" w:rsidR="00485843" w:rsidRPr="00485843" w:rsidRDefault="00485843" w:rsidP="00485843">
      <w:pPr>
        <w:keepNext/>
        <w:keepLines/>
        <w:spacing w:before="300" w:after="120"/>
        <w:ind w:left="851" w:right="57" w:hanging="851"/>
        <w:outlineLvl w:val="1"/>
        <w:rPr>
          <w:rFonts w:eastAsiaTheme="majorEastAsia" w:cstheme="majorBidi"/>
          <w:b/>
          <w:bCs/>
          <w:sz w:val="32"/>
          <w:szCs w:val="32"/>
        </w:rPr>
      </w:pPr>
      <w:r w:rsidRPr="00485843">
        <w:rPr>
          <w:rFonts w:eastAsiaTheme="majorEastAsia" w:cstheme="majorBidi"/>
          <w:b/>
          <w:bCs/>
          <w:sz w:val="32"/>
          <w:szCs w:val="32"/>
        </w:rPr>
        <w:t>2</w:t>
      </w:r>
      <w:r w:rsidR="006F0293">
        <w:rPr>
          <w:rFonts w:eastAsiaTheme="majorEastAsia" w:cstheme="majorBidi"/>
          <w:b/>
          <w:bCs/>
          <w:sz w:val="32"/>
          <w:szCs w:val="32"/>
        </w:rPr>
        <w:t>0</w:t>
      </w:r>
      <w:r w:rsidRPr="00485843">
        <w:rPr>
          <w:rFonts w:eastAsiaTheme="majorEastAsia" w:cstheme="majorBidi"/>
          <w:b/>
          <w:bCs/>
          <w:sz w:val="32"/>
          <w:szCs w:val="32"/>
        </w:rPr>
        <w:t xml:space="preserve">: </w:t>
      </w:r>
      <w:bookmarkStart w:id="328" w:name="_Toc536190949"/>
      <w:bookmarkStart w:id="329" w:name="_Ref4596590"/>
      <w:bookmarkStart w:id="330" w:name="_Ref5003821"/>
      <w:bookmarkStart w:id="331" w:name="_Toc20398595"/>
      <w:r w:rsidRPr="00485843">
        <w:rPr>
          <w:rFonts w:eastAsiaTheme="majorEastAsia" w:cstheme="majorBidi"/>
          <w:b/>
          <w:bCs/>
          <w:sz w:val="32"/>
          <w:szCs w:val="32"/>
        </w:rPr>
        <w:t>Capture the Fracture (Fracture Liaison Services)</w:t>
      </w:r>
      <w:bookmarkEnd w:id="328"/>
      <w:bookmarkEnd w:id="329"/>
      <w:bookmarkEnd w:id="330"/>
      <w:bookmarkEnd w:id="331"/>
    </w:p>
    <w:p w14:paraId="028747B0"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332" w:name="_Toc20398596"/>
      <w:r w:rsidRPr="00485843">
        <w:rPr>
          <w:rFonts w:eastAsiaTheme="majorEastAsia" w:cstheme="minorHAnsi"/>
          <w:b/>
          <w:bCs/>
          <w:sz w:val="20"/>
          <w:szCs w:val="20"/>
        </w:rPr>
        <w:t>Background</w:t>
      </w:r>
      <w:bookmarkEnd w:id="332"/>
    </w:p>
    <w:p w14:paraId="1AD5CB3C" w14:textId="77777777" w:rsidR="00485843" w:rsidRPr="00485843" w:rsidRDefault="00485843" w:rsidP="00485843">
      <w:pPr>
        <w:spacing w:line="360" w:lineRule="auto"/>
        <w:ind w:right="57"/>
        <w:jc w:val="both"/>
        <w:rPr>
          <w:rFonts w:cstheme="minorHAnsi"/>
          <w:sz w:val="20"/>
        </w:rPr>
      </w:pPr>
      <w:r w:rsidRPr="00485843">
        <w:rPr>
          <w:rFonts w:cstheme="minorHAnsi"/>
          <w:sz w:val="20"/>
        </w:rPr>
        <w:t>Fracture Liaison Services (FLS) function as the first line of defence against repeat fragility fractures by identifying at-risk patients and referring them to specialists for assessment and preventative treatment. FLS have been shown to reduce the risk of fracture, mortality and increase adherence to treatment, which raises their quality of life and reduces societal costs</w:t>
      </w:r>
      <w:r w:rsidRPr="00485843">
        <w:rPr>
          <w:rFonts w:cstheme="minorHAnsi"/>
          <w:sz w:val="20"/>
        </w:rPr>
        <w:fldChar w:fldCharType="begin">
          <w:fldData xml:space="preserve">PEVuZE5vdGU+PENpdGU+PEF1dGhvcj5XYWx0ZXJzPC9BdXRob3I+PFllYXI+MjAxNzwvWWVhcj48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PC9hbHQtcGVyaW9kaWNhbD48cGFnZXM+NzAxLTk8L3BhZ2VzPjx2b2x1bWU+MjU8L3ZvbHVtZT48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IG9mIHRoZSBVU0E8L2FiYnItMT48L2FsdC1wZXJpb2RpY2FsPjxwYWdlcz44NzMtODc5PC9wYWdl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</w:fldData>
        </w:fldChar>
      </w:r>
      <w:r w:rsidRPr="00485843">
        <w:rPr>
          <w:rFonts w:cstheme="minorHAnsi"/>
          <w:sz w:val="20"/>
        </w:rPr>
        <w:instrText xml:space="preserve"> ADDIN EN.CITE </w:instrText>
      </w:r>
      <w:r w:rsidRPr="00485843">
        <w:rPr>
          <w:rFonts w:cstheme="minorHAnsi"/>
          <w:sz w:val="20"/>
        </w:rPr>
        <w:fldChar w:fldCharType="begin">
          <w:fldData xml:space="preserve">PEVuZE5vdGU+PENpdGU+PEF1dGhvcj5XYWx0ZXJzPC9BdXRob3I+PFllYXI+MjAxNzwvWWVhcj48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PC9hbHQtcGVyaW9kaWNhbD48cGFnZXM+NzAxLTk8L3BhZ2VzPjx2b2x1bWU+MjU8L3ZvbHVtZT48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IG9mIHRoZSBVU0E8L2FiYnItMT48L2FsdC1wZXJpb2RpY2FsPjxwYWdlcz44NzMtODc5PC9wYWdl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</w:fldData>
        </w:fldChar>
      </w:r>
      <w:r w:rsidRPr="00485843">
        <w:rPr>
          <w:rFonts w:cstheme="minorHAnsi"/>
          <w:sz w:val="20"/>
        </w:rPr>
        <w:instrText xml:space="preserve"> ADDIN EN.CITE.DATA </w:instrText>
      </w:r>
      <w:r w:rsidRPr="00485843">
        <w:rPr>
          <w:rFonts w:cstheme="minorHAnsi"/>
          <w:sz w:val="20"/>
        </w:rPr>
      </w:r>
      <w:r w:rsidRPr="00485843">
        <w:rPr>
          <w:rFonts w:cstheme="minorHAnsi"/>
          <w:sz w:val="20"/>
        </w:rPr>
        <w:fldChar w:fldCharType="end"/>
      </w:r>
      <w:r w:rsidRPr="00485843">
        <w:rPr>
          <w:rFonts w:cstheme="minorHAnsi"/>
          <w:sz w:val="20"/>
        </w:rPr>
      </w:r>
      <w:r w:rsidRPr="00485843">
        <w:rPr>
          <w:rFonts w:cstheme="minorHAnsi"/>
          <w:sz w:val="20"/>
        </w:rPr>
        <w:fldChar w:fldCharType="separate"/>
      </w:r>
      <w:r w:rsidRPr="00485843">
        <w:rPr>
          <w:rFonts w:cstheme="minorHAnsi"/>
          <w:noProof/>
          <w:sz w:val="20"/>
        </w:rPr>
        <w:t>[92, 94, 96-98]</w:t>
      </w:r>
      <w:r w:rsidRPr="00485843">
        <w:rPr>
          <w:rFonts w:cstheme="minorHAnsi"/>
          <w:sz w:val="20"/>
        </w:rPr>
        <w:fldChar w:fldCharType="end"/>
      </w:r>
      <w:r w:rsidRPr="00485843">
        <w:rPr>
          <w:rFonts w:cstheme="minorHAnsi"/>
          <w:sz w:val="20"/>
        </w:rPr>
        <w:t>.</w:t>
      </w:r>
    </w:p>
    <w:p w14:paraId="16E27B4B"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However, there are currently no official international standards for, nor much collaboration between FLS providers in different countries. This gives rise to varying standards and practices on a national and sometimes local basis. One endeavour to encourage cooperation between FLS providers is </w:t>
      </w:r>
      <w:r w:rsidRPr="00485843">
        <w:rPr>
          <w:rFonts w:cstheme="minorHAnsi"/>
          <w:i/>
          <w:sz w:val="20"/>
        </w:rPr>
        <w:t>Capture the Fracture</w:t>
      </w:r>
      <w:r w:rsidRPr="00485843">
        <w:rPr>
          <w:rFonts w:cstheme="minorHAnsi"/>
          <w:sz w:val="20"/>
        </w:rPr>
        <w:t xml:space="preserve">, a global initiative to “facilitate the implementation of coordinated, multi-disciplinary models of care for secondary fracture prevention” </w:t>
      </w:r>
      <w:r w:rsidRPr="00485843">
        <w:rPr>
          <w:rFonts w:cstheme="minorHAnsi"/>
          <w:sz w:val="20"/>
        </w:rPr>
        <w:fldChar w:fldCharType="begin"/>
      </w:r>
      <w:r w:rsidRPr="00485843">
        <w:rPr>
          <w:rFonts w:cstheme="minorHAnsi"/>
          <w:sz w:val="20"/>
        </w:rPr>
        <w:instrText xml:space="preserve"> ADDIN EN.CITE &lt;EndNote&gt;&lt;Cite&gt;&lt;Author&gt;Foundation&lt;/Author&gt;&lt;Year&gt;2018&lt;/Year&gt;&lt;RecNum&gt;25&lt;/RecNum&gt;&lt;DisplayText&gt;[94]&lt;/DisplayText&gt;&lt;record&gt;&lt;rec-number&gt;25&lt;/rec-number&gt;&lt;foreign-keys&gt;&lt;key app="EN" db-id="95dfreepupz2foezrvixve005dv9esv2f9zz" timestamp="1516698189"&gt;25&lt;/key&gt;&lt;/foreign-keys&gt;&lt;ref-type name="Web Page"&gt;12&lt;/ref-type&gt;&lt;contributors&gt;&lt;authors&gt;&lt;author&gt;International Osteoporosis Foundation,,&lt;/author&gt;&lt;/authors&gt;&lt;/contributors&gt;&lt;titles&gt;&lt;title&gt;Capture the Fracture&lt;/title&gt;&lt;/titles&gt;&lt;dates&gt;&lt;year&gt;2018&lt;/year&gt;&lt;/dates&gt;&lt;urls&gt;&lt;related-urls&gt;&lt;url&gt;http://www.capture-the-fracture.org/&lt;/url&gt;&lt;/related-urls&gt;&lt;/urls&gt;&lt;access-date&gt;12/04/17&lt;/access-date&gt;&lt;/record&gt;&lt;/Cite&gt;&lt;/EndNote&gt;</w:instrText>
      </w:r>
      <w:r w:rsidRPr="00485843">
        <w:rPr>
          <w:rFonts w:cstheme="minorHAnsi"/>
          <w:sz w:val="20"/>
        </w:rPr>
        <w:fldChar w:fldCharType="separate"/>
      </w:r>
      <w:r w:rsidRPr="00485843">
        <w:rPr>
          <w:rFonts w:cstheme="minorHAnsi"/>
          <w:noProof/>
          <w:sz w:val="20"/>
        </w:rPr>
        <w:t>[94]</w:t>
      </w:r>
      <w:r w:rsidRPr="00485843">
        <w:rPr>
          <w:rFonts w:cstheme="minorHAnsi"/>
          <w:sz w:val="20"/>
        </w:rPr>
        <w:fldChar w:fldCharType="end"/>
      </w:r>
      <w:r w:rsidRPr="00485843">
        <w:rPr>
          <w:rFonts w:cstheme="minorHAnsi"/>
          <w:sz w:val="20"/>
        </w:rPr>
        <w:t xml:space="preserve">. </w:t>
      </w:r>
    </w:p>
    <w:p w14:paraId="09A0A319"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333" w:name="_Toc20398597"/>
      <w:r w:rsidRPr="00485843">
        <w:rPr>
          <w:rFonts w:eastAsiaTheme="majorEastAsia" w:cstheme="minorHAnsi"/>
          <w:b/>
          <w:bCs/>
          <w:sz w:val="20"/>
          <w:szCs w:val="20"/>
        </w:rPr>
        <w:t>Methods</w:t>
      </w:r>
      <w:bookmarkEnd w:id="333"/>
    </w:p>
    <w:p w14:paraId="729DA80E" w14:textId="77777777" w:rsidR="00485843" w:rsidRPr="00485843" w:rsidRDefault="00485843" w:rsidP="00485843">
      <w:pPr>
        <w:spacing w:line="360" w:lineRule="auto"/>
        <w:ind w:right="57"/>
        <w:jc w:val="both"/>
        <w:rPr>
          <w:rFonts w:cstheme="minorHAnsi"/>
          <w:sz w:val="20"/>
        </w:rPr>
      </w:pPr>
      <w:r w:rsidRPr="00485843">
        <w:rPr>
          <w:rFonts w:cstheme="minorHAnsi"/>
          <w:sz w:val="20"/>
        </w:rPr>
        <w:t xml:space="preserve">Capture the Fracture (CtF) has created a set of internationally endorsed standards and guides for best practice and has assembled the largest network of individual FLS providers in the world. The program is organized by a steering committee of medical and academic professionals from a variety of backgrounds. </w:t>
      </w:r>
    </w:p>
    <w:p w14:paraId="25452736" w14:textId="28638BFB" w:rsidR="00485843" w:rsidRPr="00485843" w:rsidRDefault="00485843" w:rsidP="00485843">
      <w:pPr>
        <w:spacing w:line="360" w:lineRule="auto"/>
        <w:ind w:right="57"/>
        <w:jc w:val="both"/>
        <w:rPr>
          <w:rFonts w:cstheme="minorHAnsi"/>
          <w:sz w:val="20"/>
        </w:rPr>
      </w:pPr>
      <w:r w:rsidRPr="00485843">
        <w:rPr>
          <w:rFonts w:cstheme="minorHAnsi"/>
          <w:sz w:val="20"/>
        </w:rPr>
        <w:t xml:space="preserve">CtF </w:t>
      </w:r>
      <w:r w:rsidR="007E7F02" w:rsidRPr="007E7F02">
        <w:rPr>
          <w:rFonts w:cstheme="minorHAnsi"/>
          <w:sz w:val="20"/>
        </w:rPr>
        <w:t xml:space="preserve">provides resources, tools and educational programmes </w:t>
      </w:r>
      <w:r w:rsidRPr="00485843">
        <w:rPr>
          <w:rFonts w:cstheme="minorHAnsi"/>
          <w:sz w:val="20"/>
        </w:rPr>
        <w:t xml:space="preserve">to bridge the gap between FLS providers and aids in the establishment of new FLS. They connect experienced FLS professionals with prospective providers to offer auditing, consulting and can then guide the assembly of a team to oversee FLS in the interested party’s area. This ensures that the new FLS will also match the guidelines CtF promotes. </w:t>
      </w:r>
    </w:p>
    <w:p w14:paraId="68FDFB7C"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334" w:name="_Toc20398598"/>
      <w:r w:rsidRPr="00485843">
        <w:rPr>
          <w:rFonts w:eastAsiaTheme="majorEastAsia" w:cstheme="minorHAnsi"/>
          <w:b/>
          <w:bCs/>
          <w:sz w:val="20"/>
          <w:szCs w:val="20"/>
        </w:rPr>
        <w:t>Results</w:t>
      </w:r>
      <w:bookmarkEnd w:id="334"/>
    </w:p>
    <w:p w14:paraId="72A5BF14" w14:textId="0569FC5A" w:rsidR="00485843" w:rsidRPr="00485843" w:rsidRDefault="00485843" w:rsidP="00485843">
      <w:pPr>
        <w:spacing w:line="360" w:lineRule="auto"/>
        <w:ind w:right="57"/>
        <w:jc w:val="both"/>
        <w:rPr>
          <w:rFonts w:cstheme="minorHAnsi"/>
          <w:sz w:val="20"/>
        </w:rPr>
      </w:pPr>
      <w:r w:rsidRPr="00485843">
        <w:rPr>
          <w:rFonts w:cstheme="minorHAnsi"/>
          <w:sz w:val="20"/>
        </w:rPr>
        <w:t xml:space="preserve">This growing network of FLS providers is mapped </w:t>
      </w:r>
      <w:r w:rsidR="00465361" w:rsidRPr="00465361">
        <w:rPr>
          <w:rFonts w:cstheme="minorHAnsi"/>
          <w:sz w:val="20"/>
        </w:rPr>
        <w:t xml:space="preserve">(Fig. A 33) </w:t>
      </w:r>
      <w:r w:rsidR="00465361">
        <w:rPr>
          <w:rFonts w:cstheme="minorHAnsi"/>
          <w:sz w:val="20"/>
        </w:rPr>
        <w:t>on</w:t>
      </w:r>
      <w:r w:rsidRPr="00485843">
        <w:rPr>
          <w:rFonts w:cstheme="minorHAnsi"/>
          <w:sz w:val="20"/>
        </w:rPr>
        <w:t xml:space="preserve"> their website and provides a rating of the existing service providers in a given area. To be included in this network, the provider must undergo CtF’s audit in order to determine the quality of their services. </w:t>
      </w:r>
    </w:p>
    <w:p w14:paraId="5BA045D8" w14:textId="4DFB7431" w:rsidR="00485843" w:rsidRPr="00485843" w:rsidRDefault="00485843" w:rsidP="00485843">
      <w:pPr>
        <w:spacing w:line="360" w:lineRule="auto"/>
        <w:ind w:right="57"/>
        <w:jc w:val="both"/>
        <w:rPr>
          <w:rFonts w:cstheme="minorHAnsi"/>
          <w:sz w:val="20"/>
        </w:rPr>
      </w:pPr>
      <w:r w:rsidRPr="00485843">
        <w:rPr>
          <w:rFonts w:cstheme="minorHAnsi"/>
          <w:sz w:val="20"/>
        </w:rPr>
        <w:t xml:space="preserve">A gold, silver or bronze is awarded to the FLS provider according to the average rating of each of the services they provide. Green stars represent providers currently under review and blue stars are providers that are just </w:t>
      </w:r>
      <w:r w:rsidRPr="00DB5076">
        <w:rPr>
          <w:rFonts w:cstheme="minorHAnsi"/>
          <w:sz w:val="20"/>
        </w:rPr>
        <w:t xml:space="preserve">getting started. </w:t>
      </w:r>
      <w:r w:rsidR="00122F57" w:rsidRPr="00122F57">
        <w:rPr>
          <w:rFonts w:cstheme="minorHAnsi"/>
          <w:sz w:val="20"/>
        </w:rPr>
        <w:t>Table A 35</w:t>
      </w:r>
      <w:r w:rsidR="00122F57">
        <w:rPr>
          <w:rFonts w:cstheme="minorHAnsi"/>
          <w:sz w:val="20"/>
        </w:rPr>
        <w:t xml:space="preserve"> </w:t>
      </w:r>
      <w:r w:rsidRPr="00DB5076">
        <w:rPr>
          <w:rFonts w:cstheme="minorHAnsi"/>
          <w:sz w:val="20"/>
        </w:rPr>
        <w:t>shows the</w:t>
      </w:r>
      <w:r w:rsidRPr="00485843">
        <w:rPr>
          <w:rFonts w:cstheme="minorHAnsi"/>
          <w:sz w:val="20"/>
        </w:rPr>
        <w:t xml:space="preserve"> star ratings for registered FLS providers in the countries of interest. A value of 4, 3 and 2 was applied to gold, silver and bronze, respectively and a 1 to providers currently under review</w:t>
      </w:r>
      <w:r w:rsidR="00A05BFC" w:rsidRPr="00A05BFC">
        <w:t xml:space="preserve"> </w:t>
      </w:r>
      <w:r w:rsidR="00A05BFC" w:rsidRPr="00A05BFC">
        <w:rPr>
          <w:rFonts w:cstheme="minorHAnsi"/>
          <w:sz w:val="20"/>
        </w:rPr>
        <w:t>or just getting started</w:t>
      </w:r>
      <w:r w:rsidRPr="00485843">
        <w:rPr>
          <w:rFonts w:cstheme="minorHAnsi"/>
          <w:sz w:val="20"/>
        </w:rPr>
        <w:t xml:space="preserve">. </w:t>
      </w:r>
      <w:bookmarkStart w:id="335" w:name="_Hlk518561242"/>
      <w:r w:rsidRPr="00485843">
        <w:rPr>
          <w:rFonts w:cstheme="minorHAnsi"/>
          <w:sz w:val="20"/>
        </w:rPr>
        <w:t>However, because the CtF does not include all FLS it is difficult to draw any conclusion regarding the quality of FLS provision on a national level.</w:t>
      </w:r>
      <w:bookmarkEnd w:id="335"/>
    </w:p>
    <w:p w14:paraId="2EA458BF" w14:textId="0DFDD3EF" w:rsidR="00485843" w:rsidRPr="00485843" w:rsidRDefault="00485843" w:rsidP="00485843">
      <w:pPr>
        <w:spacing w:line="360" w:lineRule="auto"/>
        <w:ind w:right="57"/>
        <w:jc w:val="both"/>
        <w:rPr>
          <w:rFonts w:cstheme="minorHAnsi"/>
          <w:sz w:val="20"/>
        </w:rPr>
      </w:pPr>
      <w:r w:rsidRPr="00485843">
        <w:rPr>
          <w:rFonts w:cstheme="minorHAnsi"/>
          <w:sz w:val="20"/>
        </w:rPr>
        <w:t xml:space="preserve">To date, Spain has by far the most registered FLS and gold rated providers, and </w:t>
      </w:r>
      <w:r w:rsidR="00257F35">
        <w:rPr>
          <w:rFonts w:cstheme="minorHAnsi"/>
          <w:sz w:val="20"/>
        </w:rPr>
        <w:t>Sweden</w:t>
      </w:r>
      <w:r w:rsidRPr="00485843">
        <w:rPr>
          <w:rFonts w:cstheme="minorHAnsi"/>
          <w:sz w:val="20"/>
        </w:rPr>
        <w:t xml:space="preserve"> has the highest average overall FLS rating. One crucial factor to note is the relatively low numbers of registered FLS providers in Sweden and Germany. As discussed in other metrics, both these countries have higher than average incidence of fragility fractures, and have,</w:t>
      </w:r>
      <w:r w:rsidRPr="00485843">
        <w:rPr>
          <w:rFonts w:cstheme="minorHAnsi"/>
        </w:rPr>
        <w:t xml:space="preserve"> </w:t>
      </w:r>
      <w:r w:rsidRPr="00485843">
        <w:rPr>
          <w:rFonts w:cstheme="minorHAnsi"/>
          <w:sz w:val="20"/>
        </w:rPr>
        <w:t xml:space="preserve">therefore, a greater need for FLS providers. </w:t>
      </w:r>
    </w:p>
    <w:p w14:paraId="71ED52BA" w14:textId="77777777" w:rsidR="00485843" w:rsidRPr="00485843" w:rsidRDefault="00485843" w:rsidP="00485843">
      <w:pPr>
        <w:keepNext/>
        <w:keepLines/>
        <w:spacing w:before="240" w:after="240" w:line="360" w:lineRule="auto"/>
        <w:ind w:left="720" w:right="-720" w:hanging="720"/>
        <w:outlineLvl w:val="2"/>
        <w:rPr>
          <w:rFonts w:eastAsiaTheme="majorEastAsia" w:cstheme="minorHAnsi"/>
          <w:b/>
          <w:bCs/>
          <w:sz w:val="20"/>
          <w:szCs w:val="20"/>
        </w:rPr>
      </w:pPr>
      <w:bookmarkStart w:id="336" w:name="_Toc20398599"/>
      <w:r w:rsidRPr="00485843">
        <w:rPr>
          <w:rFonts w:eastAsiaTheme="majorEastAsia" w:cstheme="minorHAnsi"/>
          <w:b/>
          <w:bCs/>
          <w:sz w:val="20"/>
          <w:szCs w:val="20"/>
        </w:rPr>
        <w:t>Comments</w:t>
      </w:r>
      <w:bookmarkEnd w:id="336"/>
    </w:p>
    <w:p w14:paraId="388BA461" w14:textId="77777777" w:rsidR="00485843" w:rsidRPr="00485843" w:rsidRDefault="00485843" w:rsidP="00485843">
      <w:pPr>
        <w:spacing w:line="360" w:lineRule="auto"/>
        <w:ind w:right="57"/>
        <w:jc w:val="both"/>
        <w:rPr>
          <w:rFonts w:cstheme="minorHAnsi"/>
          <w:sz w:val="20"/>
        </w:rPr>
      </w:pPr>
      <w:r w:rsidRPr="00485843">
        <w:rPr>
          <w:rFonts w:cstheme="minorHAnsi"/>
          <w:noProof/>
          <w:sz w:val="20"/>
        </w:rPr>
        <w:drawing>
          <wp:anchor distT="0" distB="0" distL="114300" distR="114300" simplePos="0" relativeHeight="251891712" behindDoc="0" locked="0" layoutInCell="1" allowOverlap="1" wp14:anchorId="1D848EAB" wp14:editId="01620B2B">
            <wp:simplePos x="0" y="0"/>
            <wp:positionH relativeFrom="margin">
              <wp:posOffset>253141</wp:posOffset>
            </wp:positionH>
            <wp:positionV relativeFrom="paragraph">
              <wp:posOffset>987638</wp:posOffset>
            </wp:positionV>
            <wp:extent cx="4582795" cy="3530600"/>
            <wp:effectExtent l="0" t="0" r="8255"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F Map of best practice.jpg"/>
                    <pic:cNvPicPr/>
                  </pic:nvPicPr>
                  <pic:blipFill>
                    <a:blip r:embed="rId70">
                      <a:extLst>
                        <a:ext uri="{28A0092B-C50C-407E-A947-70E740481C1C}">
                          <a14:useLocalDpi xmlns:a14="http://schemas.microsoft.com/office/drawing/2010/main" val="0"/>
                        </a:ext>
                      </a:extLst>
                    </a:blip>
                    <a:stretch>
                      <a:fillRect/>
                    </a:stretch>
                  </pic:blipFill>
                  <pic:spPr>
                    <a:xfrm>
                      <a:off x="0" y="0"/>
                      <a:ext cx="4582795" cy="3530600"/>
                    </a:xfrm>
                    <a:prstGeom prst="rect">
                      <a:avLst/>
                    </a:prstGeom>
                    <a:ln w="31750">
                      <a:noFill/>
                    </a:ln>
                  </pic:spPr>
                </pic:pic>
              </a:graphicData>
            </a:graphic>
            <wp14:sizeRelH relativeFrom="page">
              <wp14:pctWidth>0</wp14:pctWidth>
            </wp14:sizeRelH>
            <wp14:sizeRelV relativeFrom="page">
              <wp14:pctHeight>0</wp14:pctHeight>
            </wp14:sizeRelV>
          </wp:anchor>
        </w:drawing>
      </w:r>
      <w:r w:rsidRPr="00485843">
        <w:rPr>
          <w:rFonts w:cstheme="minorHAnsi"/>
          <w:sz w:val="20"/>
        </w:rPr>
        <w:t>This a survey of the responsiveness of countries to the IOF Capture the Fracture initiative, and not a survey of the FLS themselves. Capture the Fracture not only helps to standardize Fracture Liaison Services but encourages cooperation between FLS providers. This in turn can allow for improved sharing of best practices and data that will promote a more efficient delivery of FLS.</w:t>
      </w:r>
    </w:p>
    <w:p w14:paraId="602DEBFC" w14:textId="77777777" w:rsidR="00485843" w:rsidRPr="00485843" w:rsidRDefault="00485843" w:rsidP="00485843"/>
    <w:p w14:paraId="5CC31F14" w14:textId="6BCB5A4F" w:rsidR="00485843" w:rsidRDefault="00B816E3" w:rsidP="00485843">
      <w:pPr>
        <w:ind w:firstLine="720"/>
        <w:rPr>
          <w:rFonts w:cstheme="minorHAnsi"/>
          <w:iCs/>
          <w:sz w:val="20"/>
          <w:szCs w:val="18"/>
        </w:rPr>
      </w:pPr>
      <w:bookmarkStart w:id="337" w:name="_Ref21359412"/>
      <w:bookmarkStart w:id="338" w:name="_Ref518304652"/>
      <w:bookmarkStart w:id="339" w:name="_Ref507501251"/>
      <w:r>
        <w:rPr>
          <w:rFonts w:cstheme="minorHAnsi"/>
          <w:b/>
          <w:iCs/>
          <w:sz w:val="20"/>
          <w:szCs w:val="18"/>
        </w:rPr>
        <w:t>Fig. A</w:t>
      </w:r>
      <w:r w:rsidR="00485843" w:rsidRPr="00485843">
        <w:rPr>
          <w:rFonts w:cstheme="minorHAnsi"/>
          <w:b/>
          <w:iCs/>
          <w:sz w:val="20"/>
          <w:szCs w:val="18"/>
        </w:rPr>
        <w:t xml:space="preserve"> </w:t>
      </w:r>
      <w:r w:rsidR="00485843" w:rsidRPr="00485843">
        <w:rPr>
          <w:rFonts w:cstheme="minorHAnsi"/>
          <w:b/>
          <w:iCs/>
          <w:sz w:val="20"/>
          <w:szCs w:val="18"/>
        </w:rPr>
        <w:fldChar w:fldCharType="begin"/>
      </w:r>
      <w:r w:rsidR="00485843" w:rsidRPr="00485843">
        <w:rPr>
          <w:rFonts w:cstheme="minorHAnsi"/>
          <w:b/>
          <w:iCs/>
          <w:sz w:val="20"/>
          <w:szCs w:val="18"/>
        </w:rPr>
        <w:instrText xml:space="preserve"> SEQ Fig. \* ARABIC </w:instrText>
      </w:r>
      <w:r w:rsidR="00485843" w:rsidRPr="00485843">
        <w:rPr>
          <w:rFonts w:cstheme="minorHAnsi"/>
          <w:b/>
          <w:iCs/>
          <w:sz w:val="20"/>
          <w:szCs w:val="18"/>
        </w:rPr>
        <w:fldChar w:fldCharType="separate"/>
      </w:r>
      <w:r w:rsidR="00485843" w:rsidRPr="00485843">
        <w:rPr>
          <w:rFonts w:cstheme="minorHAnsi"/>
          <w:b/>
          <w:iCs/>
          <w:noProof/>
          <w:sz w:val="20"/>
          <w:szCs w:val="18"/>
        </w:rPr>
        <w:t>33</w:t>
      </w:r>
      <w:r w:rsidR="00485843" w:rsidRPr="00485843">
        <w:rPr>
          <w:rFonts w:cstheme="minorHAnsi"/>
          <w:b/>
          <w:iCs/>
          <w:sz w:val="20"/>
          <w:szCs w:val="18"/>
        </w:rPr>
        <w:fldChar w:fldCharType="end"/>
      </w:r>
      <w:bookmarkEnd w:id="337"/>
      <w:r w:rsidR="00485843" w:rsidRPr="00485843">
        <w:rPr>
          <w:rFonts w:cstheme="minorHAnsi"/>
          <w:iCs/>
          <w:sz w:val="20"/>
          <w:szCs w:val="18"/>
        </w:rPr>
        <w:t xml:space="preserve"> Capture the Fracture's map of best practice</w:t>
      </w:r>
      <w:bookmarkEnd w:id="338"/>
    </w:p>
    <w:p w14:paraId="735482C1" w14:textId="4456101B" w:rsidR="00110BF7" w:rsidRDefault="00110BF7" w:rsidP="00485843">
      <w:pPr>
        <w:ind w:firstLine="720"/>
        <w:rPr>
          <w:rFonts w:cstheme="minorHAnsi"/>
          <w:b/>
          <w:iCs/>
          <w:noProof/>
          <w:sz w:val="20"/>
          <w:szCs w:val="18"/>
        </w:rPr>
      </w:pPr>
    </w:p>
    <w:p w14:paraId="34B4A46A" w14:textId="0030E65B" w:rsidR="00110BF7" w:rsidRDefault="00110BF7" w:rsidP="00485843">
      <w:pPr>
        <w:ind w:firstLine="720"/>
        <w:rPr>
          <w:rFonts w:cstheme="minorHAnsi"/>
          <w:b/>
          <w:iCs/>
          <w:noProof/>
          <w:sz w:val="20"/>
          <w:szCs w:val="18"/>
        </w:rPr>
      </w:pPr>
    </w:p>
    <w:p w14:paraId="6F01EB33" w14:textId="2273B649" w:rsidR="00110BF7" w:rsidRDefault="00110BF7" w:rsidP="00485843">
      <w:pPr>
        <w:ind w:firstLine="720"/>
        <w:rPr>
          <w:rFonts w:cstheme="minorHAnsi"/>
          <w:b/>
          <w:iCs/>
          <w:noProof/>
          <w:sz w:val="20"/>
          <w:szCs w:val="18"/>
        </w:rPr>
      </w:pPr>
    </w:p>
    <w:p w14:paraId="4C24DDB8" w14:textId="503B8F69" w:rsidR="00110BF7" w:rsidRDefault="00110BF7" w:rsidP="00485843">
      <w:pPr>
        <w:ind w:firstLine="720"/>
        <w:rPr>
          <w:rFonts w:cstheme="minorHAnsi"/>
          <w:b/>
          <w:iCs/>
          <w:noProof/>
          <w:sz w:val="20"/>
          <w:szCs w:val="18"/>
        </w:rPr>
      </w:pPr>
    </w:p>
    <w:p w14:paraId="17F98577" w14:textId="11E1DF5D" w:rsidR="00110BF7" w:rsidRPr="00485843" w:rsidRDefault="00110BF7" w:rsidP="00485843">
      <w:pPr>
        <w:ind w:firstLine="720"/>
        <w:rPr>
          <w:rFonts w:cstheme="minorHAnsi"/>
          <w:b/>
          <w:iCs/>
          <w:noProof/>
          <w:sz w:val="20"/>
          <w:szCs w:val="18"/>
        </w:rPr>
      </w:pPr>
      <w:r w:rsidRPr="00DB5076">
        <w:rPr>
          <w:rFonts w:cstheme="minorHAnsi"/>
          <w:b/>
          <w:iCs/>
          <w:noProof/>
          <w:sz w:val="20"/>
          <w:szCs w:val="18"/>
        </w:rPr>
        <w:t>Table A 3</w:t>
      </w:r>
      <w:r w:rsidR="00DB5076" w:rsidRPr="00DB5076">
        <w:rPr>
          <w:rFonts w:cstheme="minorHAnsi"/>
          <w:b/>
          <w:iCs/>
          <w:noProof/>
          <w:sz w:val="20"/>
          <w:szCs w:val="18"/>
        </w:rPr>
        <w:t>5</w:t>
      </w:r>
      <w:r w:rsidRPr="00DB5076">
        <w:rPr>
          <w:rFonts w:cstheme="minorHAnsi"/>
          <w:b/>
          <w:iCs/>
          <w:noProof/>
          <w:sz w:val="20"/>
          <w:szCs w:val="18"/>
        </w:rPr>
        <w:t xml:space="preserve"> FLS </w:t>
      </w:r>
      <w:r w:rsidR="00DB5076">
        <w:rPr>
          <w:rFonts w:cstheme="minorHAnsi"/>
          <w:bCs/>
          <w:iCs/>
          <w:noProof/>
          <w:sz w:val="20"/>
          <w:szCs w:val="18"/>
        </w:rPr>
        <w:t>r</w:t>
      </w:r>
      <w:r w:rsidRPr="00DB5076">
        <w:rPr>
          <w:rFonts w:cstheme="minorHAnsi"/>
          <w:bCs/>
          <w:iCs/>
          <w:noProof/>
          <w:sz w:val="20"/>
          <w:szCs w:val="18"/>
        </w:rPr>
        <w:t xml:space="preserve">atings by </w:t>
      </w:r>
      <w:r w:rsidR="00DB5076">
        <w:rPr>
          <w:rFonts w:cstheme="minorHAnsi"/>
          <w:bCs/>
          <w:iCs/>
          <w:noProof/>
          <w:sz w:val="20"/>
          <w:szCs w:val="18"/>
        </w:rPr>
        <w:t>c</w:t>
      </w:r>
      <w:r w:rsidRPr="00DB5076">
        <w:rPr>
          <w:rFonts w:cstheme="minorHAnsi"/>
          <w:bCs/>
          <w:iCs/>
          <w:noProof/>
          <w:sz w:val="20"/>
          <w:szCs w:val="18"/>
        </w:rPr>
        <w:t>ountry</w:t>
      </w:r>
      <w:r w:rsidR="00DB5076">
        <w:rPr>
          <w:rFonts w:cstheme="minorHAnsi"/>
          <w:bCs/>
          <w:iCs/>
          <w:noProof/>
          <w:sz w:val="20"/>
          <w:szCs w:val="18"/>
        </w:rPr>
        <w:t>.</w:t>
      </w:r>
    </w:p>
    <w:tbl>
      <w:tblPr>
        <w:tblStyle w:val="TableGrid"/>
        <w:tblpPr w:leftFromText="180" w:rightFromText="180" w:vertAnchor="page" w:horzAnchor="margin" w:tblpY="14056"/>
        <w:tblW w:w="8241" w:type="dxa"/>
        <w:tblLook w:val="04A0" w:firstRow="1" w:lastRow="0" w:firstColumn="1" w:lastColumn="0" w:noHBand="0" w:noVBand="1"/>
      </w:tblPr>
      <w:tblGrid>
        <w:gridCol w:w="1213"/>
        <w:gridCol w:w="866"/>
        <w:gridCol w:w="963"/>
        <w:gridCol w:w="963"/>
        <w:gridCol w:w="1059"/>
        <w:gridCol w:w="1059"/>
        <w:gridCol w:w="866"/>
        <w:gridCol w:w="1252"/>
      </w:tblGrid>
      <w:tr w:rsidR="00110BF7" w:rsidRPr="00485843" w14:paraId="53C65D89" w14:textId="77777777" w:rsidTr="00110BF7">
        <w:trPr>
          <w:trHeight w:val="290"/>
        </w:trPr>
        <w:tc>
          <w:tcPr>
            <w:tcW w:w="1213" w:type="dxa"/>
            <w:noWrap/>
            <w:hideMark/>
          </w:tcPr>
          <w:p w14:paraId="71DB5164" w14:textId="77777777" w:rsidR="00110BF7" w:rsidRPr="00485843" w:rsidRDefault="00110BF7" w:rsidP="00110BF7">
            <w:pPr>
              <w:rPr>
                <w:rFonts w:eastAsia="Times New Roman" w:cstheme="minorHAnsi"/>
                <w:b/>
                <w:color w:val="000000"/>
                <w:sz w:val="20"/>
                <w:szCs w:val="20"/>
              </w:rPr>
            </w:pPr>
            <w:bookmarkStart w:id="340" w:name="_Ref504476718"/>
            <w:bookmarkEnd w:id="339"/>
            <w:r w:rsidRPr="00485843">
              <w:rPr>
                <w:rFonts w:eastAsia="Times New Roman" w:cstheme="minorHAnsi"/>
                <w:b/>
                <w:color w:val="000000"/>
                <w:sz w:val="20"/>
                <w:szCs w:val="20"/>
              </w:rPr>
              <w:t>Country</w:t>
            </w:r>
          </w:p>
        </w:tc>
        <w:tc>
          <w:tcPr>
            <w:tcW w:w="866" w:type="dxa"/>
            <w:noWrap/>
            <w:hideMark/>
          </w:tcPr>
          <w:p w14:paraId="05CE6D0E" w14:textId="77777777" w:rsidR="00110BF7" w:rsidRPr="00485843" w:rsidRDefault="00110BF7" w:rsidP="00110BF7">
            <w:pPr>
              <w:rPr>
                <w:rFonts w:eastAsia="Times New Roman" w:cstheme="minorHAnsi"/>
                <w:b/>
                <w:color w:val="000000"/>
                <w:sz w:val="20"/>
                <w:szCs w:val="20"/>
              </w:rPr>
            </w:pPr>
            <w:r w:rsidRPr="00485843">
              <w:rPr>
                <w:rFonts w:eastAsia="Times New Roman" w:cstheme="minorHAnsi"/>
                <w:b/>
                <w:color w:val="000000"/>
                <w:sz w:val="20"/>
                <w:szCs w:val="20"/>
              </w:rPr>
              <w:t>Total</w:t>
            </w:r>
          </w:p>
        </w:tc>
        <w:tc>
          <w:tcPr>
            <w:tcW w:w="963" w:type="dxa"/>
            <w:noWrap/>
            <w:hideMark/>
          </w:tcPr>
          <w:p w14:paraId="5B3A7226" w14:textId="77777777" w:rsidR="00110BF7" w:rsidRPr="00485843" w:rsidRDefault="00110BF7" w:rsidP="00110BF7">
            <w:pPr>
              <w:rPr>
                <w:rFonts w:eastAsia="Times New Roman" w:cstheme="minorHAnsi"/>
                <w:b/>
                <w:color w:val="000000"/>
                <w:sz w:val="20"/>
                <w:szCs w:val="20"/>
              </w:rPr>
            </w:pPr>
            <w:r w:rsidRPr="00485843">
              <w:rPr>
                <w:rFonts w:eastAsia="Times New Roman" w:cstheme="minorHAnsi"/>
                <w:b/>
                <w:color w:val="000000"/>
                <w:sz w:val="20"/>
                <w:szCs w:val="20"/>
              </w:rPr>
              <w:t>Gold</w:t>
            </w:r>
          </w:p>
        </w:tc>
        <w:tc>
          <w:tcPr>
            <w:tcW w:w="963" w:type="dxa"/>
            <w:noWrap/>
            <w:hideMark/>
          </w:tcPr>
          <w:p w14:paraId="6C3A0141" w14:textId="77777777" w:rsidR="00110BF7" w:rsidRPr="00485843" w:rsidRDefault="00110BF7" w:rsidP="00110BF7">
            <w:pPr>
              <w:rPr>
                <w:rFonts w:eastAsia="Times New Roman" w:cstheme="minorHAnsi"/>
                <w:b/>
                <w:color w:val="000000"/>
                <w:sz w:val="20"/>
                <w:szCs w:val="20"/>
              </w:rPr>
            </w:pPr>
            <w:r w:rsidRPr="00485843">
              <w:rPr>
                <w:rFonts w:eastAsia="Times New Roman" w:cstheme="minorHAnsi"/>
                <w:b/>
                <w:color w:val="000000"/>
                <w:sz w:val="20"/>
                <w:szCs w:val="20"/>
              </w:rPr>
              <w:t>Silver</w:t>
            </w:r>
          </w:p>
        </w:tc>
        <w:tc>
          <w:tcPr>
            <w:tcW w:w="1059" w:type="dxa"/>
            <w:noWrap/>
            <w:hideMark/>
          </w:tcPr>
          <w:p w14:paraId="084F1892" w14:textId="77777777" w:rsidR="00110BF7" w:rsidRPr="00485843" w:rsidRDefault="00110BF7" w:rsidP="00110BF7">
            <w:pPr>
              <w:rPr>
                <w:rFonts w:eastAsia="Times New Roman" w:cstheme="minorHAnsi"/>
                <w:b/>
                <w:color w:val="000000"/>
                <w:sz w:val="20"/>
                <w:szCs w:val="20"/>
              </w:rPr>
            </w:pPr>
            <w:r w:rsidRPr="00485843">
              <w:rPr>
                <w:rFonts w:eastAsia="Times New Roman" w:cstheme="minorHAnsi"/>
                <w:b/>
                <w:color w:val="000000"/>
                <w:sz w:val="20"/>
                <w:szCs w:val="20"/>
              </w:rPr>
              <w:t>Bronze</w:t>
            </w:r>
          </w:p>
        </w:tc>
        <w:tc>
          <w:tcPr>
            <w:tcW w:w="1059" w:type="dxa"/>
            <w:noWrap/>
            <w:hideMark/>
          </w:tcPr>
          <w:p w14:paraId="5D6E598D" w14:textId="77777777" w:rsidR="00110BF7" w:rsidRPr="00485843" w:rsidRDefault="00110BF7" w:rsidP="00110BF7">
            <w:pPr>
              <w:rPr>
                <w:rFonts w:eastAsia="Times New Roman" w:cstheme="minorHAnsi"/>
                <w:b/>
                <w:color w:val="000000"/>
                <w:sz w:val="20"/>
                <w:szCs w:val="20"/>
              </w:rPr>
            </w:pPr>
            <w:r w:rsidRPr="00485843">
              <w:rPr>
                <w:rFonts w:eastAsia="Times New Roman" w:cstheme="minorHAnsi"/>
                <w:b/>
                <w:color w:val="000000"/>
                <w:sz w:val="20"/>
                <w:szCs w:val="20"/>
              </w:rPr>
              <w:t>Green</w:t>
            </w:r>
          </w:p>
        </w:tc>
        <w:tc>
          <w:tcPr>
            <w:tcW w:w="866" w:type="dxa"/>
            <w:noWrap/>
            <w:hideMark/>
          </w:tcPr>
          <w:p w14:paraId="6D6E5F1F" w14:textId="77777777" w:rsidR="00110BF7" w:rsidRPr="00485843" w:rsidRDefault="00110BF7" w:rsidP="00110BF7">
            <w:pPr>
              <w:rPr>
                <w:rFonts w:eastAsia="Times New Roman" w:cstheme="minorHAnsi"/>
                <w:b/>
                <w:color w:val="000000"/>
                <w:sz w:val="20"/>
                <w:szCs w:val="20"/>
              </w:rPr>
            </w:pPr>
            <w:r w:rsidRPr="00485843">
              <w:rPr>
                <w:rFonts w:eastAsia="Times New Roman" w:cstheme="minorHAnsi"/>
                <w:b/>
                <w:color w:val="000000"/>
                <w:sz w:val="20"/>
                <w:szCs w:val="20"/>
              </w:rPr>
              <w:t>Blue</w:t>
            </w:r>
          </w:p>
        </w:tc>
        <w:tc>
          <w:tcPr>
            <w:tcW w:w="1252" w:type="dxa"/>
            <w:noWrap/>
            <w:hideMark/>
          </w:tcPr>
          <w:p w14:paraId="3E440D7E" w14:textId="7874A4DA" w:rsidR="00110BF7" w:rsidRPr="00485843" w:rsidRDefault="00CC5D27" w:rsidP="00110BF7">
            <w:pPr>
              <w:rPr>
                <w:rFonts w:eastAsia="Times New Roman" w:cstheme="minorHAnsi"/>
                <w:b/>
                <w:color w:val="000000"/>
                <w:sz w:val="20"/>
                <w:szCs w:val="20"/>
              </w:rPr>
            </w:pPr>
            <w:r>
              <w:rPr>
                <w:rFonts w:eastAsia="Times New Roman" w:cstheme="minorHAnsi"/>
                <w:b/>
                <w:color w:val="000000"/>
                <w:sz w:val="20"/>
                <w:szCs w:val="20"/>
              </w:rPr>
              <w:t>Score</w:t>
            </w:r>
          </w:p>
        </w:tc>
      </w:tr>
      <w:tr w:rsidR="00110BF7" w:rsidRPr="00485843" w14:paraId="32B08B45" w14:textId="77777777" w:rsidTr="00110BF7">
        <w:trPr>
          <w:trHeight w:val="290"/>
        </w:trPr>
        <w:tc>
          <w:tcPr>
            <w:tcW w:w="1213" w:type="dxa"/>
            <w:noWrap/>
            <w:hideMark/>
          </w:tcPr>
          <w:p w14:paraId="7BFF2489" w14:textId="77777777" w:rsidR="00110BF7" w:rsidRPr="00485843" w:rsidRDefault="00110BF7" w:rsidP="00110BF7">
            <w:pPr>
              <w:jc w:val="center"/>
              <w:rPr>
                <w:rFonts w:eastAsia="Times New Roman" w:cstheme="minorHAnsi"/>
                <w:i/>
                <w:color w:val="000000"/>
                <w:sz w:val="20"/>
                <w:szCs w:val="20"/>
              </w:rPr>
            </w:pPr>
            <w:r w:rsidRPr="00485843">
              <w:rPr>
                <w:rFonts w:eastAsia="Times New Roman" w:cstheme="minorHAnsi"/>
                <w:i/>
                <w:color w:val="000000"/>
                <w:sz w:val="20"/>
                <w:szCs w:val="20"/>
              </w:rPr>
              <w:t xml:space="preserve">France </w:t>
            </w:r>
          </w:p>
        </w:tc>
        <w:tc>
          <w:tcPr>
            <w:tcW w:w="866" w:type="dxa"/>
            <w:noWrap/>
            <w:hideMark/>
          </w:tcPr>
          <w:p w14:paraId="06299ED3"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20</w:t>
            </w:r>
          </w:p>
        </w:tc>
        <w:tc>
          <w:tcPr>
            <w:tcW w:w="963" w:type="dxa"/>
            <w:noWrap/>
            <w:hideMark/>
          </w:tcPr>
          <w:p w14:paraId="05BEAC4B"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0</w:t>
            </w:r>
          </w:p>
        </w:tc>
        <w:tc>
          <w:tcPr>
            <w:tcW w:w="963" w:type="dxa"/>
            <w:noWrap/>
            <w:hideMark/>
          </w:tcPr>
          <w:p w14:paraId="7EE47017"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3</w:t>
            </w:r>
          </w:p>
        </w:tc>
        <w:tc>
          <w:tcPr>
            <w:tcW w:w="1059" w:type="dxa"/>
            <w:noWrap/>
            <w:hideMark/>
          </w:tcPr>
          <w:p w14:paraId="1CAD2110"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9</w:t>
            </w:r>
          </w:p>
        </w:tc>
        <w:tc>
          <w:tcPr>
            <w:tcW w:w="1059" w:type="dxa"/>
            <w:noWrap/>
            <w:hideMark/>
          </w:tcPr>
          <w:p w14:paraId="38DA1C49"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1</w:t>
            </w:r>
          </w:p>
        </w:tc>
        <w:tc>
          <w:tcPr>
            <w:tcW w:w="866" w:type="dxa"/>
            <w:noWrap/>
            <w:hideMark/>
          </w:tcPr>
          <w:p w14:paraId="227BDC36"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7</w:t>
            </w:r>
          </w:p>
        </w:tc>
        <w:tc>
          <w:tcPr>
            <w:tcW w:w="1252" w:type="dxa"/>
            <w:noWrap/>
            <w:hideMark/>
          </w:tcPr>
          <w:p w14:paraId="04BBC63B" w14:textId="77777777" w:rsidR="00110BF7" w:rsidRPr="00485843" w:rsidRDefault="00110BF7" w:rsidP="00110BF7">
            <w:pPr>
              <w:jc w:val="center"/>
              <w:rPr>
                <w:rFonts w:eastAsia="Times New Roman" w:cstheme="minorHAnsi"/>
                <w:b/>
                <w:color w:val="000000"/>
                <w:sz w:val="20"/>
                <w:szCs w:val="20"/>
              </w:rPr>
            </w:pPr>
            <w:r>
              <w:rPr>
                <w:rFonts w:cstheme="minorHAnsi"/>
                <w:sz w:val="20"/>
                <w:szCs w:val="20"/>
              </w:rPr>
              <w:t>35</w:t>
            </w:r>
          </w:p>
        </w:tc>
      </w:tr>
      <w:tr w:rsidR="00110BF7" w:rsidRPr="00485843" w14:paraId="493166EC" w14:textId="77777777" w:rsidTr="00110BF7">
        <w:trPr>
          <w:trHeight w:val="290"/>
        </w:trPr>
        <w:tc>
          <w:tcPr>
            <w:tcW w:w="1213" w:type="dxa"/>
            <w:noWrap/>
            <w:hideMark/>
          </w:tcPr>
          <w:p w14:paraId="39DB94A2" w14:textId="77777777" w:rsidR="00110BF7" w:rsidRPr="00485843" w:rsidRDefault="00110BF7" w:rsidP="00110BF7">
            <w:pPr>
              <w:jc w:val="center"/>
              <w:rPr>
                <w:rFonts w:eastAsia="Times New Roman" w:cstheme="minorHAnsi"/>
                <w:i/>
                <w:color w:val="000000"/>
                <w:sz w:val="20"/>
                <w:szCs w:val="20"/>
              </w:rPr>
            </w:pPr>
            <w:r w:rsidRPr="00485843">
              <w:rPr>
                <w:rFonts w:eastAsia="Times New Roman" w:cstheme="minorHAnsi"/>
                <w:i/>
                <w:color w:val="000000"/>
                <w:sz w:val="20"/>
                <w:szCs w:val="20"/>
              </w:rPr>
              <w:t>Germany</w:t>
            </w:r>
          </w:p>
        </w:tc>
        <w:tc>
          <w:tcPr>
            <w:tcW w:w="866" w:type="dxa"/>
            <w:noWrap/>
            <w:hideMark/>
          </w:tcPr>
          <w:p w14:paraId="37E1D807"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2</w:t>
            </w:r>
          </w:p>
        </w:tc>
        <w:tc>
          <w:tcPr>
            <w:tcW w:w="963" w:type="dxa"/>
            <w:noWrap/>
            <w:hideMark/>
          </w:tcPr>
          <w:p w14:paraId="6E2961D4"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0</w:t>
            </w:r>
          </w:p>
        </w:tc>
        <w:tc>
          <w:tcPr>
            <w:tcW w:w="963" w:type="dxa"/>
            <w:noWrap/>
            <w:hideMark/>
          </w:tcPr>
          <w:p w14:paraId="449AE153"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1</w:t>
            </w:r>
          </w:p>
        </w:tc>
        <w:tc>
          <w:tcPr>
            <w:tcW w:w="1059" w:type="dxa"/>
            <w:noWrap/>
            <w:hideMark/>
          </w:tcPr>
          <w:p w14:paraId="04C308CB"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0</w:t>
            </w:r>
          </w:p>
        </w:tc>
        <w:tc>
          <w:tcPr>
            <w:tcW w:w="1059" w:type="dxa"/>
            <w:noWrap/>
            <w:hideMark/>
          </w:tcPr>
          <w:p w14:paraId="49350CD7"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1</w:t>
            </w:r>
          </w:p>
        </w:tc>
        <w:tc>
          <w:tcPr>
            <w:tcW w:w="866" w:type="dxa"/>
            <w:noWrap/>
            <w:hideMark/>
          </w:tcPr>
          <w:p w14:paraId="133A7DAF"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0</w:t>
            </w:r>
          </w:p>
        </w:tc>
        <w:tc>
          <w:tcPr>
            <w:tcW w:w="1252" w:type="dxa"/>
            <w:noWrap/>
            <w:hideMark/>
          </w:tcPr>
          <w:p w14:paraId="45F4536D" w14:textId="77777777" w:rsidR="00110BF7" w:rsidRPr="00485843" w:rsidRDefault="00110BF7" w:rsidP="00110BF7">
            <w:pPr>
              <w:jc w:val="center"/>
              <w:rPr>
                <w:rFonts w:eastAsia="Times New Roman" w:cstheme="minorHAnsi"/>
                <w:b/>
                <w:color w:val="000000"/>
                <w:sz w:val="20"/>
                <w:szCs w:val="20"/>
              </w:rPr>
            </w:pPr>
            <w:r>
              <w:rPr>
                <w:rFonts w:cstheme="minorHAnsi"/>
                <w:sz w:val="20"/>
                <w:szCs w:val="20"/>
              </w:rPr>
              <w:t>4</w:t>
            </w:r>
          </w:p>
        </w:tc>
      </w:tr>
      <w:tr w:rsidR="00110BF7" w:rsidRPr="00485843" w14:paraId="08D4625D" w14:textId="77777777" w:rsidTr="00110BF7">
        <w:trPr>
          <w:trHeight w:val="290"/>
        </w:trPr>
        <w:tc>
          <w:tcPr>
            <w:tcW w:w="1213" w:type="dxa"/>
            <w:noWrap/>
            <w:hideMark/>
          </w:tcPr>
          <w:p w14:paraId="07463BE9" w14:textId="77777777" w:rsidR="00110BF7" w:rsidRPr="00485843" w:rsidRDefault="00110BF7" w:rsidP="00110BF7">
            <w:pPr>
              <w:jc w:val="center"/>
              <w:rPr>
                <w:rFonts w:eastAsia="Times New Roman" w:cstheme="minorHAnsi"/>
                <w:i/>
                <w:color w:val="000000"/>
                <w:sz w:val="20"/>
                <w:szCs w:val="20"/>
              </w:rPr>
            </w:pPr>
            <w:r w:rsidRPr="00485843">
              <w:rPr>
                <w:rFonts w:eastAsia="Times New Roman" w:cstheme="minorHAnsi"/>
                <w:i/>
                <w:color w:val="000000"/>
                <w:sz w:val="20"/>
                <w:szCs w:val="20"/>
              </w:rPr>
              <w:t>Italy</w:t>
            </w:r>
          </w:p>
        </w:tc>
        <w:tc>
          <w:tcPr>
            <w:tcW w:w="866" w:type="dxa"/>
            <w:noWrap/>
            <w:hideMark/>
          </w:tcPr>
          <w:p w14:paraId="2C751AC2"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1</w:t>
            </w:r>
            <w:r>
              <w:rPr>
                <w:rFonts w:cstheme="minorHAnsi"/>
                <w:sz w:val="20"/>
                <w:szCs w:val="20"/>
              </w:rPr>
              <w:t>3</w:t>
            </w:r>
          </w:p>
        </w:tc>
        <w:tc>
          <w:tcPr>
            <w:tcW w:w="963" w:type="dxa"/>
            <w:noWrap/>
            <w:hideMark/>
          </w:tcPr>
          <w:p w14:paraId="23905866"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1</w:t>
            </w:r>
          </w:p>
        </w:tc>
        <w:tc>
          <w:tcPr>
            <w:tcW w:w="963" w:type="dxa"/>
            <w:noWrap/>
            <w:hideMark/>
          </w:tcPr>
          <w:p w14:paraId="739C0550"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3</w:t>
            </w:r>
          </w:p>
        </w:tc>
        <w:tc>
          <w:tcPr>
            <w:tcW w:w="1059" w:type="dxa"/>
            <w:noWrap/>
            <w:hideMark/>
          </w:tcPr>
          <w:p w14:paraId="4384BA1C"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2</w:t>
            </w:r>
          </w:p>
        </w:tc>
        <w:tc>
          <w:tcPr>
            <w:tcW w:w="1059" w:type="dxa"/>
            <w:noWrap/>
            <w:hideMark/>
          </w:tcPr>
          <w:p w14:paraId="55E49B50"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3</w:t>
            </w:r>
          </w:p>
        </w:tc>
        <w:tc>
          <w:tcPr>
            <w:tcW w:w="866" w:type="dxa"/>
            <w:noWrap/>
            <w:hideMark/>
          </w:tcPr>
          <w:p w14:paraId="3E272F6B"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4</w:t>
            </w:r>
          </w:p>
        </w:tc>
        <w:tc>
          <w:tcPr>
            <w:tcW w:w="1252" w:type="dxa"/>
            <w:noWrap/>
            <w:hideMark/>
          </w:tcPr>
          <w:p w14:paraId="0052F02B" w14:textId="77777777" w:rsidR="00110BF7" w:rsidRPr="00485843" w:rsidRDefault="00110BF7" w:rsidP="00110BF7">
            <w:pPr>
              <w:jc w:val="center"/>
              <w:rPr>
                <w:rFonts w:eastAsia="Times New Roman" w:cstheme="minorHAnsi"/>
                <w:b/>
                <w:color w:val="000000"/>
                <w:sz w:val="20"/>
                <w:szCs w:val="20"/>
              </w:rPr>
            </w:pPr>
            <w:r>
              <w:rPr>
                <w:rFonts w:cstheme="minorHAnsi"/>
                <w:sz w:val="20"/>
                <w:szCs w:val="20"/>
              </w:rPr>
              <w:t>24</w:t>
            </w:r>
          </w:p>
        </w:tc>
      </w:tr>
      <w:tr w:rsidR="00110BF7" w:rsidRPr="00485843" w14:paraId="4B58ED77" w14:textId="77777777" w:rsidTr="00110BF7">
        <w:trPr>
          <w:trHeight w:val="290"/>
        </w:trPr>
        <w:tc>
          <w:tcPr>
            <w:tcW w:w="1213" w:type="dxa"/>
            <w:noWrap/>
            <w:hideMark/>
          </w:tcPr>
          <w:p w14:paraId="56CE3ADD" w14:textId="77777777" w:rsidR="00110BF7" w:rsidRPr="00485843" w:rsidRDefault="00110BF7" w:rsidP="00110BF7">
            <w:pPr>
              <w:jc w:val="center"/>
              <w:rPr>
                <w:rFonts w:eastAsia="Times New Roman" w:cstheme="minorHAnsi"/>
                <w:i/>
                <w:color w:val="000000"/>
                <w:sz w:val="20"/>
                <w:szCs w:val="20"/>
              </w:rPr>
            </w:pPr>
            <w:r w:rsidRPr="00485843">
              <w:rPr>
                <w:rFonts w:eastAsia="Times New Roman" w:cstheme="minorHAnsi"/>
                <w:i/>
                <w:color w:val="000000"/>
                <w:sz w:val="20"/>
                <w:szCs w:val="20"/>
              </w:rPr>
              <w:t>Spain</w:t>
            </w:r>
          </w:p>
        </w:tc>
        <w:tc>
          <w:tcPr>
            <w:tcW w:w="866" w:type="dxa"/>
            <w:noWrap/>
            <w:hideMark/>
          </w:tcPr>
          <w:p w14:paraId="40B51787"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65</w:t>
            </w:r>
          </w:p>
        </w:tc>
        <w:tc>
          <w:tcPr>
            <w:tcW w:w="963" w:type="dxa"/>
            <w:noWrap/>
            <w:hideMark/>
          </w:tcPr>
          <w:p w14:paraId="7E546C22"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13</w:t>
            </w:r>
          </w:p>
        </w:tc>
        <w:tc>
          <w:tcPr>
            <w:tcW w:w="963" w:type="dxa"/>
            <w:noWrap/>
            <w:hideMark/>
          </w:tcPr>
          <w:p w14:paraId="07C5493E"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13</w:t>
            </w:r>
          </w:p>
        </w:tc>
        <w:tc>
          <w:tcPr>
            <w:tcW w:w="1059" w:type="dxa"/>
            <w:noWrap/>
            <w:hideMark/>
          </w:tcPr>
          <w:p w14:paraId="369790C9"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22</w:t>
            </w:r>
          </w:p>
        </w:tc>
        <w:tc>
          <w:tcPr>
            <w:tcW w:w="1059" w:type="dxa"/>
            <w:noWrap/>
            <w:hideMark/>
          </w:tcPr>
          <w:p w14:paraId="6F9A50E0"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9</w:t>
            </w:r>
          </w:p>
        </w:tc>
        <w:tc>
          <w:tcPr>
            <w:tcW w:w="866" w:type="dxa"/>
            <w:noWrap/>
            <w:hideMark/>
          </w:tcPr>
          <w:p w14:paraId="0E1D83C2"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8</w:t>
            </w:r>
          </w:p>
        </w:tc>
        <w:tc>
          <w:tcPr>
            <w:tcW w:w="1252" w:type="dxa"/>
            <w:noWrap/>
            <w:hideMark/>
          </w:tcPr>
          <w:p w14:paraId="1D546FFD" w14:textId="77777777" w:rsidR="00110BF7" w:rsidRPr="00485843" w:rsidRDefault="00110BF7" w:rsidP="00110BF7">
            <w:pPr>
              <w:jc w:val="center"/>
              <w:rPr>
                <w:rFonts w:eastAsia="Times New Roman" w:cstheme="minorHAnsi"/>
                <w:b/>
                <w:color w:val="000000"/>
                <w:sz w:val="20"/>
                <w:szCs w:val="20"/>
              </w:rPr>
            </w:pPr>
            <w:r>
              <w:rPr>
                <w:rFonts w:cstheme="minorHAnsi"/>
                <w:sz w:val="20"/>
                <w:szCs w:val="20"/>
              </w:rPr>
              <w:t>152</w:t>
            </w:r>
          </w:p>
        </w:tc>
      </w:tr>
      <w:tr w:rsidR="00110BF7" w:rsidRPr="00485843" w14:paraId="6BDE1091" w14:textId="77777777" w:rsidTr="00110BF7">
        <w:trPr>
          <w:trHeight w:val="290"/>
        </w:trPr>
        <w:tc>
          <w:tcPr>
            <w:tcW w:w="1213" w:type="dxa"/>
            <w:noWrap/>
            <w:hideMark/>
          </w:tcPr>
          <w:p w14:paraId="2D9ABCAF" w14:textId="77777777" w:rsidR="00110BF7" w:rsidRPr="00485843" w:rsidRDefault="00110BF7" w:rsidP="00110BF7">
            <w:pPr>
              <w:jc w:val="center"/>
              <w:rPr>
                <w:rFonts w:eastAsia="Times New Roman" w:cstheme="minorHAnsi"/>
                <w:i/>
                <w:color w:val="000000"/>
                <w:sz w:val="20"/>
                <w:szCs w:val="20"/>
              </w:rPr>
            </w:pPr>
            <w:r w:rsidRPr="00485843">
              <w:rPr>
                <w:rFonts w:eastAsia="Times New Roman" w:cstheme="minorHAnsi"/>
                <w:i/>
                <w:color w:val="000000"/>
                <w:sz w:val="20"/>
                <w:szCs w:val="20"/>
              </w:rPr>
              <w:t>Sweden</w:t>
            </w:r>
          </w:p>
        </w:tc>
        <w:tc>
          <w:tcPr>
            <w:tcW w:w="866" w:type="dxa"/>
            <w:noWrap/>
            <w:hideMark/>
          </w:tcPr>
          <w:p w14:paraId="24453FDF"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5</w:t>
            </w:r>
          </w:p>
        </w:tc>
        <w:tc>
          <w:tcPr>
            <w:tcW w:w="963" w:type="dxa"/>
            <w:noWrap/>
            <w:hideMark/>
          </w:tcPr>
          <w:p w14:paraId="0FB00DA1"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0</w:t>
            </w:r>
          </w:p>
        </w:tc>
        <w:tc>
          <w:tcPr>
            <w:tcW w:w="963" w:type="dxa"/>
            <w:noWrap/>
            <w:hideMark/>
          </w:tcPr>
          <w:p w14:paraId="70079521"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4</w:t>
            </w:r>
          </w:p>
        </w:tc>
        <w:tc>
          <w:tcPr>
            <w:tcW w:w="1059" w:type="dxa"/>
            <w:noWrap/>
            <w:hideMark/>
          </w:tcPr>
          <w:p w14:paraId="6DF1034E"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1</w:t>
            </w:r>
          </w:p>
        </w:tc>
        <w:tc>
          <w:tcPr>
            <w:tcW w:w="1059" w:type="dxa"/>
            <w:noWrap/>
            <w:hideMark/>
          </w:tcPr>
          <w:p w14:paraId="5218ABF7"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0</w:t>
            </w:r>
          </w:p>
        </w:tc>
        <w:tc>
          <w:tcPr>
            <w:tcW w:w="866" w:type="dxa"/>
            <w:noWrap/>
            <w:hideMark/>
          </w:tcPr>
          <w:p w14:paraId="1789FA79"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0</w:t>
            </w:r>
          </w:p>
        </w:tc>
        <w:tc>
          <w:tcPr>
            <w:tcW w:w="1252" w:type="dxa"/>
            <w:noWrap/>
            <w:hideMark/>
          </w:tcPr>
          <w:p w14:paraId="235AC256" w14:textId="77777777" w:rsidR="00110BF7" w:rsidRPr="00485843" w:rsidRDefault="00110BF7" w:rsidP="00110BF7">
            <w:pPr>
              <w:jc w:val="center"/>
              <w:rPr>
                <w:rFonts w:eastAsia="Times New Roman" w:cstheme="minorHAnsi"/>
                <w:b/>
                <w:color w:val="000000"/>
                <w:sz w:val="20"/>
                <w:szCs w:val="20"/>
              </w:rPr>
            </w:pPr>
            <w:r>
              <w:rPr>
                <w:rFonts w:cstheme="minorHAnsi"/>
                <w:sz w:val="20"/>
                <w:szCs w:val="20"/>
              </w:rPr>
              <w:t>1</w:t>
            </w:r>
            <w:r w:rsidRPr="00485843">
              <w:rPr>
                <w:rFonts w:cstheme="minorHAnsi"/>
                <w:sz w:val="20"/>
                <w:szCs w:val="20"/>
              </w:rPr>
              <w:t>4</w:t>
            </w:r>
          </w:p>
        </w:tc>
      </w:tr>
      <w:tr w:rsidR="00110BF7" w:rsidRPr="00485843" w14:paraId="25AFE563" w14:textId="77777777" w:rsidTr="00110BF7">
        <w:trPr>
          <w:trHeight w:val="290"/>
        </w:trPr>
        <w:tc>
          <w:tcPr>
            <w:tcW w:w="1213" w:type="dxa"/>
            <w:noWrap/>
            <w:hideMark/>
          </w:tcPr>
          <w:p w14:paraId="412E74C6" w14:textId="77777777" w:rsidR="00110BF7" w:rsidRPr="00485843" w:rsidRDefault="00110BF7" w:rsidP="00110BF7">
            <w:pPr>
              <w:jc w:val="center"/>
              <w:rPr>
                <w:rFonts w:eastAsia="Times New Roman" w:cstheme="minorHAnsi"/>
                <w:i/>
                <w:color w:val="000000"/>
                <w:sz w:val="20"/>
                <w:szCs w:val="20"/>
              </w:rPr>
            </w:pPr>
            <w:r w:rsidRPr="00485843">
              <w:rPr>
                <w:rFonts w:eastAsia="Times New Roman" w:cstheme="minorHAnsi"/>
                <w:i/>
                <w:color w:val="000000"/>
                <w:sz w:val="20"/>
                <w:szCs w:val="20"/>
              </w:rPr>
              <w:t>UK</w:t>
            </w:r>
          </w:p>
        </w:tc>
        <w:tc>
          <w:tcPr>
            <w:tcW w:w="866" w:type="dxa"/>
            <w:noWrap/>
            <w:hideMark/>
          </w:tcPr>
          <w:p w14:paraId="2E42B190"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2</w:t>
            </w:r>
            <w:r>
              <w:rPr>
                <w:rFonts w:cstheme="minorHAnsi"/>
                <w:sz w:val="20"/>
                <w:szCs w:val="20"/>
              </w:rPr>
              <w:t>5</w:t>
            </w:r>
          </w:p>
        </w:tc>
        <w:tc>
          <w:tcPr>
            <w:tcW w:w="963" w:type="dxa"/>
            <w:noWrap/>
            <w:hideMark/>
          </w:tcPr>
          <w:p w14:paraId="4FA2AECA"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6</w:t>
            </w:r>
          </w:p>
        </w:tc>
        <w:tc>
          <w:tcPr>
            <w:tcW w:w="963" w:type="dxa"/>
            <w:noWrap/>
            <w:hideMark/>
          </w:tcPr>
          <w:p w14:paraId="2F184E2E"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11</w:t>
            </w:r>
          </w:p>
        </w:tc>
        <w:tc>
          <w:tcPr>
            <w:tcW w:w="1059" w:type="dxa"/>
            <w:noWrap/>
            <w:hideMark/>
          </w:tcPr>
          <w:p w14:paraId="527C0989"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1</w:t>
            </w:r>
          </w:p>
        </w:tc>
        <w:tc>
          <w:tcPr>
            <w:tcW w:w="1059" w:type="dxa"/>
            <w:noWrap/>
            <w:hideMark/>
          </w:tcPr>
          <w:p w14:paraId="7B86A9E7"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7</w:t>
            </w:r>
          </w:p>
        </w:tc>
        <w:tc>
          <w:tcPr>
            <w:tcW w:w="866" w:type="dxa"/>
            <w:noWrap/>
            <w:hideMark/>
          </w:tcPr>
          <w:p w14:paraId="7830FAA6"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0</w:t>
            </w:r>
          </w:p>
        </w:tc>
        <w:tc>
          <w:tcPr>
            <w:tcW w:w="1252" w:type="dxa"/>
            <w:noWrap/>
            <w:hideMark/>
          </w:tcPr>
          <w:p w14:paraId="0A0CBCB3" w14:textId="77777777" w:rsidR="00110BF7" w:rsidRPr="00485843" w:rsidRDefault="00110BF7" w:rsidP="00110BF7">
            <w:pPr>
              <w:jc w:val="center"/>
              <w:rPr>
                <w:rFonts w:eastAsia="Times New Roman" w:cstheme="minorHAnsi"/>
                <w:b/>
                <w:color w:val="000000"/>
                <w:sz w:val="20"/>
                <w:szCs w:val="20"/>
              </w:rPr>
            </w:pPr>
            <w:r>
              <w:rPr>
                <w:rFonts w:cstheme="minorHAnsi"/>
                <w:sz w:val="20"/>
                <w:szCs w:val="20"/>
              </w:rPr>
              <w:t>66</w:t>
            </w:r>
          </w:p>
        </w:tc>
      </w:tr>
      <w:tr w:rsidR="00110BF7" w:rsidRPr="00485843" w14:paraId="59E3675C" w14:textId="77777777" w:rsidTr="00110BF7">
        <w:trPr>
          <w:trHeight w:val="290"/>
        </w:trPr>
        <w:tc>
          <w:tcPr>
            <w:tcW w:w="1213" w:type="dxa"/>
            <w:noWrap/>
            <w:hideMark/>
          </w:tcPr>
          <w:p w14:paraId="67FFCFF1" w14:textId="77777777" w:rsidR="00110BF7" w:rsidRPr="00485843" w:rsidRDefault="00110BF7" w:rsidP="00110BF7">
            <w:pPr>
              <w:jc w:val="center"/>
              <w:rPr>
                <w:rFonts w:eastAsia="Times New Roman" w:cstheme="minorHAnsi"/>
                <w:i/>
                <w:color w:val="000000"/>
                <w:sz w:val="20"/>
                <w:szCs w:val="20"/>
              </w:rPr>
            </w:pPr>
            <w:r w:rsidRPr="00485843">
              <w:rPr>
                <w:rFonts w:eastAsia="Times New Roman" w:cstheme="minorHAnsi"/>
                <w:i/>
                <w:color w:val="000000"/>
                <w:sz w:val="20"/>
                <w:szCs w:val="20"/>
              </w:rPr>
              <w:t>All</w:t>
            </w:r>
          </w:p>
        </w:tc>
        <w:tc>
          <w:tcPr>
            <w:tcW w:w="866" w:type="dxa"/>
            <w:noWrap/>
            <w:hideMark/>
          </w:tcPr>
          <w:p w14:paraId="5BD94D9B" w14:textId="77777777" w:rsidR="00110BF7" w:rsidRPr="00485843" w:rsidRDefault="00110BF7" w:rsidP="00110BF7">
            <w:pPr>
              <w:jc w:val="center"/>
              <w:rPr>
                <w:rFonts w:eastAsia="Times New Roman" w:cstheme="minorHAnsi"/>
                <w:color w:val="000000"/>
                <w:sz w:val="20"/>
                <w:szCs w:val="20"/>
              </w:rPr>
            </w:pPr>
            <w:r w:rsidRPr="00485843">
              <w:rPr>
                <w:rFonts w:cstheme="minorHAnsi"/>
                <w:sz w:val="20"/>
                <w:szCs w:val="20"/>
              </w:rPr>
              <w:t>1</w:t>
            </w:r>
            <w:r>
              <w:rPr>
                <w:rFonts w:cstheme="minorHAnsi"/>
                <w:sz w:val="20"/>
                <w:szCs w:val="20"/>
              </w:rPr>
              <w:t>30</w:t>
            </w:r>
          </w:p>
        </w:tc>
        <w:tc>
          <w:tcPr>
            <w:tcW w:w="963" w:type="dxa"/>
            <w:noWrap/>
            <w:hideMark/>
          </w:tcPr>
          <w:p w14:paraId="3A831338"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20</w:t>
            </w:r>
          </w:p>
        </w:tc>
        <w:tc>
          <w:tcPr>
            <w:tcW w:w="963" w:type="dxa"/>
            <w:noWrap/>
            <w:hideMark/>
          </w:tcPr>
          <w:p w14:paraId="51851200"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35</w:t>
            </w:r>
          </w:p>
        </w:tc>
        <w:tc>
          <w:tcPr>
            <w:tcW w:w="1059" w:type="dxa"/>
            <w:noWrap/>
            <w:hideMark/>
          </w:tcPr>
          <w:p w14:paraId="79106EDA"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35</w:t>
            </w:r>
          </w:p>
        </w:tc>
        <w:tc>
          <w:tcPr>
            <w:tcW w:w="1059" w:type="dxa"/>
            <w:noWrap/>
            <w:hideMark/>
          </w:tcPr>
          <w:p w14:paraId="06798DC5"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2</w:t>
            </w:r>
          </w:p>
        </w:tc>
        <w:tc>
          <w:tcPr>
            <w:tcW w:w="866" w:type="dxa"/>
            <w:noWrap/>
            <w:hideMark/>
          </w:tcPr>
          <w:p w14:paraId="004079B0" w14:textId="77777777" w:rsidR="00110BF7" w:rsidRPr="00485843" w:rsidRDefault="00110BF7" w:rsidP="00110BF7">
            <w:pPr>
              <w:jc w:val="center"/>
              <w:rPr>
                <w:rFonts w:eastAsia="Times New Roman" w:cstheme="minorHAnsi"/>
                <w:color w:val="000000"/>
                <w:sz w:val="20"/>
                <w:szCs w:val="20"/>
              </w:rPr>
            </w:pPr>
            <w:r>
              <w:rPr>
                <w:rFonts w:cstheme="minorHAnsi"/>
                <w:sz w:val="20"/>
                <w:szCs w:val="20"/>
              </w:rPr>
              <w:t>19</w:t>
            </w:r>
          </w:p>
        </w:tc>
        <w:tc>
          <w:tcPr>
            <w:tcW w:w="1252" w:type="dxa"/>
            <w:noWrap/>
            <w:hideMark/>
          </w:tcPr>
          <w:p w14:paraId="4489147A" w14:textId="77777777" w:rsidR="00110BF7" w:rsidRPr="00F67038" w:rsidRDefault="00110BF7" w:rsidP="00110BF7">
            <w:pPr>
              <w:jc w:val="center"/>
              <w:rPr>
                <w:rFonts w:eastAsia="Times New Roman" w:cstheme="minorHAnsi"/>
                <w:bCs/>
                <w:color w:val="000000"/>
                <w:sz w:val="20"/>
                <w:szCs w:val="20"/>
              </w:rPr>
            </w:pPr>
            <w:r w:rsidRPr="00F67038">
              <w:rPr>
                <w:rFonts w:eastAsia="Times New Roman" w:cstheme="minorHAnsi"/>
                <w:bCs/>
                <w:color w:val="000000"/>
                <w:sz w:val="20"/>
                <w:szCs w:val="20"/>
              </w:rPr>
              <w:fldChar w:fldCharType="begin"/>
            </w:r>
            <w:r w:rsidRPr="00F67038">
              <w:rPr>
                <w:rFonts w:eastAsia="Times New Roman" w:cstheme="minorHAnsi"/>
                <w:bCs/>
                <w:color w:val="000000"/>
                <w:sz w:val="20"/>
                <w:szCs w:val="20"/>
              </w:rPr>
              <w:instrText xml:space="preserve"> =SUM(ABOVE) </w:instrText>
            </w:r>
            <w:r w:rsidRPr="00F67038">
              <w:rPr>
                <w:rFonts w:eastAsia="Times New Roman" w:cstheme="minorHAnsi"/>
                <w:bCs/>
                <w:color w:val="000000"/>
                <w:sz w:val="20"/>
                <w:szCs w:val="20"/>
              </w:rPr>
              <w:fldChar w:fldCharType="separate"/>
            </w:r>
            <w:r w:rsidRPr="00F67038">
              <w:rPr>
                <w:rFonts w:eastAsia="Times New Roman" w:cstheme="minorHAnsi"/>
                <w:bCs/>
                <w:noProof/>
                <w:color w:val="000000"/>
                <w:sz w:val="20"/>
                <w:szCs w:val="20"/>
              </w:rPr>
              <w:t>295</w:t>
            </w:r>
            <w:r w:rsidRPr="00F67038">
              <w:rPr>
                <w:rFonts w:eastAsia="Times New Roman" w:cstheme="minorHAnsi"/>
                <w:bCs/>
                <w:color w:val="000000"/>
                <w:sz w:val="20"/>
                <w:szCs w:val="20"/>
              </w:rPr>
              <w:fldChar w:fldCharType="end"/>
            </w:r>
          </w:p>
        </w:tc>
      </w:tr>
    </w:tbl>
    <w:p w14:paraId="448C17C2" w14:textId="77777777" w:rsidR="00485843" w:rsidRPr="00485843" w:rsidRDefault="00485843" w:rsidP="00485843">
      <w:pPr>
        <w:spacing w:line="480" w:lineRule="auto"/>
        <w:ind w:right="57"/>
        <w:jc w:val="both"/>
        <w:rPr>
          <w:rFonts w:cstheme="minorHAnsi"/>
          <w:sz w:val="20"/>
        </w:rPr>
      </w:pPr>
    </w:p>
    <w:p w14:paraId="21075679" w14:textId="77777777" w:rsidR="00110BF7" w:rsidRDefault="00110BF7" w:rsidP="00485843">
      <w:pPr>
        <w:keepNext/>
        <w:ind w:firstLine="720"/>
        <w:rPr>
          <w:rFonts w:cstheme="minorHAnsi"/>
          <w:b/>
          <w:iCs/>
          <w:sz w:val="20"/>
          <w:szCs w:val="18"/>
        </w:rPr>
      </w:pPr>
      <w:bookmarkStart w:id="341" w:name="_Ref518034800"/>
    </w:p>
    <w:p w14:paraId="1076953A" w14:textId="77777777" w:rsidR="00110BF7" w:rsidRDefault="00110BF7" w:rsidP="00485843">
      <w:pPr>
        <w:keepNext/>
        <w:ind w:firstLine="720"/>
        <w:rPr>
          <w:rFonts w:cstheme="minorHAnsi"/>
          <w:b/>
          <w:iCs/>
          <w:sz w:val="20"/>
          <w:szCs w:val="18"/>
        </w:rPr>
      </w:pPr>
    </w:p>
    <w:p w14:paraId="4566303D" w14:textId="77777777" w:rsidR="00110BF7" w:rsidRDefault="00110BF7" w:rsidP="00485843">
      <w:pPr>
        <w:keepNext/>
        <w:ind w:firstLine="720"/>
        <w:rPr>
          <w:rFonts w:cstheme="minorHAnsi"/>
          <w:b/>
          <w:iCs/>
          <w:sz w:val="20"/>
          <w:szCs w:val="18"/>
        </w:rPr>
      </w:pPr>
    </w:p>
    <w:p w14:paraId="75512D39" w14:textId="77777777" w:rsidR="00110BF7" w:rsidRDefault="00110BF7" w:rsidP="00485843">
      <w:pPr>
        <w:keepNext/>
        <w:ind w:firstLine="720"/>
        <w:rPr>
          <w:rFonts w:cstheme="minorHAnsi"/>
          <w:b/>
          <w:iCs/>
          <w:sz w:val="20"/>
          <w:szCs w:val="18"/>
        </w:rPr>
      </w:pPr>
    </w:p>
    <w:p w14:paraId="3E24650E" w14:textId="77777777" w:rsidR="00110BF7" w:rsidRDefault="00110BF7" w:rsidP="00485843">
      <w:pPr>
        <w:keepNext/>
        <w:ind w:firstLine="720"/>
        <w:rPr>
          <w:rFonts w:cstheme="minorHAnsi"/>
          <w:b/>
          <w:iCs/>
          <w:sz w:val="20"/>
          <w:szCs w:val="18"/>
        </w:rPr>
      </w:pPr>
    </w:p>
    <w:p w14:paraId="2858D32E" w14:textId="77777777" w:rsidR="00110BF7" w:rsidRDefault="00110BF7" w:rsidP="00485843">
      <w:pPr>
        <w:keepNext/>
        <w:ind w:firstLine="720"/>
        <w:rPr>
          <w:rFonts w:cstheme="minorHAnsi"/>
          <w:b/>
          <w:iCs/>
          <w:sz w:val="20"/>
          <w:szCs w:val="18"/>
        </w:rPr>
      </w:pPr>
    </w:p>
    <w:p w14:paraId="0D688B03" w14:textId="77777777" w:rsidR="00110BF7" w:rsidRDefault="00110BF7" w:rsidP="00485843">
      <w:pPr>
        <w:keepNext/>
        <w:ind w:firstLine="720"/>
        <w:rPr>
          <w:rFonts w:cstheme="minorHAnsi"/>
          <w:b/>
          <w:iCs/>
          <w:sz w:val="20"/>
          <w:szCs w:val="18"/>
        </w:rPr>
      </w:pPr>
    </w:p>
    <w:p w14:paraId="4CAC0412" w14:textId="77777777" w:rsidR="00110BF7" w:rsidRDefault="00110BF7" w:rsidP="00485843">
      <w:pPr>
        <w:keepNext/>
        <w:ind w:firstLine="720"/>
        <w:rPr>
          <w:rFonts w:cstheme="minorHAnsi"/>
          <w:b/>
          <w:iCs/>
          <w:sz w:val="20"/>
          <w:szCs w:val="18"/>
        </w:rPr>
      </w:pPr>
    </w:p>
    <w:p w14:paraId="6FDF34A1" w14:textId="77777777" w:rsidR="00110BF7" w:rsidRDefault="00110BF7" w:rsidP="00485843">
      <w:pPr>
        <w:keepNext/>
        <w:ind w:firstLine="720"/>
        <w:rPr>
          <w:rFonts w:cstheme="minorHAnsi"/>
          <w:b/>
          <w:iCs/>
          <w:sz w:val="20"/>
          <w:szCs w:val="18"/>
        </w:rPr>
      </w:pPr>
    </w:p>
    <w:p w14:paraId="61678154" w14:textId="77777777" w:rsidR="00110BF7" w:rsidRDefault="00110BF7" w:rsidP="00485843">
      <w:pPr>
        <w:keepNext/>
        <w:ind w:firstLine="720"/>
        <w:rPr>
          <w:rFonts w:cstheme="minorHAnsi"/>
          <w:b/>
          <w:iCs/>
          <w:sz w:val="20"/>
          <w:szCs w:val="18"/>
        </w:rPr>
      </w:pPr>
    </w:p>
    <w:bookmarkEnd w:id="59"/>
    <w:bookmarkEnd w:id="340"/>
    <w:bookmarkEnd w:id="341"/>
    <w:p w14:paraId="1BC78F6B" w14:textId="77777777" w:rsidR="00485843" w:rsidRPr="00485843" w:rsidRDefault="00485843" w:rsidP="00485843"/>
    <w:p w14:paraId="0FEBEF4E" w14:textId="77777777" w:rsidR="00485843" w:rsidRPr="00485843" w:rsidRDefault="00485843" w:rsidP="00485843">
      <w:pPr>
        <w:keepNext/>
        <w:keepLines/>
        <w:spacing w:before="240"/>
        <w:ind w:left="432" w:right="-720" w:hanging="432"/>
        <w:outlineLvl w:val="0"/>
        <w:rPr>
          <w:rFonts w:eastAsiaTheme="majorEastAsia" w:cstheme="majorBidi"/>
          <w:b/>
          <w:bCs/>
          <w:color w:val="000000" w:themeColor="text1"/>
          <w:sz w:val="32"/>
          <w:szCs w:val="32"/>
        </w:rPr>
      </w:pPr>
      <w:bookmarkStart w:id="342" w:name="_Toc20398628"/>
      <w:bookmarkEnd w:id="50"/>
      <w:r w:rsidRPr="00485843">
        <w:rPr>
          <w:rFonts w:eastAsiaTheme="majorEastAsia" w:cstheme="majorBidi"/>
          <w:b/>
          <w:bCs/>
          <w:color w:val="000000" w:themeColor="text1"/>
          <w:sz w:val="32"/>
          <w:szCs w:val="32"/>
        </w:rPr>
        <w:t>References</w:t>
      </w:r>
      <w:bookmarkEnd w:id="342"/>
    </w:p>
    <w:p w14:paraId="69484C64" w14:textId="77777777" w:rsidR="00485843" w:rsidRPr="00485843" w:rsidRDefault="00485843" w:rsidP="00485843">
      <w:pPr>
        <w:ind w:right="-727"/>
        <w:jc w:val="both"/>
        <w:rPr>
          <w:rFonts w:cstheme="minorHAnsi"/>
        </w:rPr>
      </w:pPr>
    </w:p>
    <w:p w14:paraId="25B59928" w14:textId="606D77B4" w:rsidR="007B6296" w:rsidRDefault="007B6296" w:rsidP="00444DD0">
      <w:pPr>
        <w:spacing w:after="240" w:line="480" w:lineRule="auto"/>
        <w:ind w:left="567" w:right="57" w:hanging="567"/>
        <w:rPr>
          <w:rFonts w:cstheme="minorHAnsi"/>
          <w:sz w:val="20"/>
          <w:szCs w:val="20"/>
        </w:rPr>
      </w:pPr>
    </w:p>
    <w:p w14:paraId="3A9E67B1"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1.</w:t>
      </w:r>
      <w:r w:rsidRPr="007B6296">
        <w:rPr>
          <w:rFonts w:cstheme="minorHAnsi"/>
          <w:sz w:val="20"/>
          <w:szCs w:val="20"/>
        </w:rPr>
        <w:tab/>
        <w:t>Kanis JA, Melton LJ, 3rd, Christiansen C, Johnston CC, Khaltaev N (1994) The diagnosis of osteoporosis. J Bone Miner Res 9:1137-1141</w:t>
      </w:r>
    </w:p>
    <w:p w14:paraId="69FCD6D4"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2.</w:t>
      </w:r>
      <w:r w:rsidRPr="007B6296">
        <w:rPr>
          <w:rFonts w:cstheme="minorHAnsi"/>
          <w:sz w:val="20"/>
          <w:szCs w:val="20"/>
        </w:rPr>
        <w:tab/>
        <w:t>Looker AC, Wahner HW, Dunn WL, Calvo MS, Harris TB, Heyse SP, Johnston CC, Jr., Lindsay R (1998) Updated data on proximal femur bone mineral levels of US adults. Osteoporos Int 8:468-489</w:t>
      </w:r>
    </w:p>
    <w:p w14:paraId="23CA6194"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3.</w:t>
      </w:r>
      <w:r w:rsidRPr="007B6296">
        <w:rPr>
          <w:rFonts w:cstheme="minorHAnsi"/>
          <w:sz w:val="20"/>
          <w:szCs w:val="20"/>
        </w:rPr>
        <w:tab/>
        <w:t>Kanis JA, Johnell O, Oden A, Jonsson B, De Laet C, Dawson A (2000) Risk of hip fracture according to the World Health Organization criteria for osteopenia and osteoporosis. Bone 27:585-590</w:t>
      </w:r>
    </w:p>
    <w:p w14:paraId="260E2716"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4.</w:t>
      </w:r>
      <w:r w:rsidRPr="007B6296">
        <w:rPr>
          <w:rFonts w:cstheme="minorHAnsi"/>
          <w:sz w:val="20"/>
          <w:szCs w:val="20"/>
        </w:rPr>
        <w:tab/>
        <w:t>Cawston H, Maravic M, Fardellone P, Gauthier A, Kanis JA, Compston J, Borgstrom F, Cooper C, McCloskey E (2012) Epidemiological burden of postmenopausal osteoporosis in France from 2010 to 2020: estimations from a disease model. Arch Osteoporos 7:237-246</w:t>
      </w:r>
    </w:p>
    <w:p w14:paraId="07FE32F0"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5.</w:t>
      </w:r>
      <w:r w:rsidRPr="007B6296">
        <w:rPr>
          <w:rFonts w:cstheme="minorHAnsi"/>
          <w:sz w:val="20"/>
          <w:szCs w:val="20"/>
        </w:rPr>
        <w:tab/>
        <w:t>Gauthier A, Kanis JA, Jiang Y, Dreinhofer K, Martin M, Compston J, Borgstrom F, Cooper C, McCloskey E (2012) Burden of postmenopausal osteoporosis in Germany: estimations from a disease model. Arch Osteoporos 7:209-218</w:t>
      </w:r>
    </w:p>
    <w:p w14:paraId="3DF4E0A7"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6.</w:t>
      </w:r>
      <w:r w:rsidRPr="007B6296">
        <w:rPr>
          <w:rFonts w:cstheme="minorHAnsi"/>
          <w:sz w:val="20"/>
          <w:szCs w:val="20"/>
        </w:rPr>
        <w:tab/>
        <w:t>Svedbom A, Hernlund E, Ivergard M, Compston J, Cooper C, Stenmark J, McCloskey EV, Jonsson B, Kanis JA (2013) Osteoporosis in the European Union: a compendium of country-specific reports. Arch Osteoporos 8:137</w:t>
      </w:r>
    </w:p>
    <w:p w14:paraId="765B3ABC"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7.</w:t>
      </w:r>
      <w:r w:rsidRPr="007B6296">
        <w:rPr>
          <w:rFonts w:cstheme="minorHAnsi"/>
          <w:sz w:val="20"/>
          <w:szCs w:val="20"/>
        </w:rPr>
        <w:tab/>
        <w:t>Oden A, McCloskey EV, Johansson H, Kanis JA (2013) Assessing the impact of osteoporosis on the burden of hip fractures. Calcif Tissue Int 92:42-49</w:t>
      </w:r>
    </w:p>
    <w:p w14:paraId="24E936DC"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8.</w:t>
      </w:r>
      <w:r w:rsidRPr="007B6296">
        <w:rPr>
          <w:rFonts w:cstheme="minorHAnsi"/>
          <w:sz w:val="20"/>
          <w:szCs w:val="20"/>
        </w:rPr>
        <w:tab/>
        <w:t>Strom O, Borgstrom F, Kanis JA, Compston J, Cooper C, McCloskey EV, Jonsson B (2011) Osteoporosis: burden, health care provision and opportunities in the EU: a report prepared in collaboration with the International Osteoporosis Foundation (IOF) and the European Federation of Pharmaceutical Industry Associations (EFPIA). Arch Osteoporos 6:59-155</w:t>
      </w:r>
    </w:p>
    <w:p w14:paraId="21EA5371"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9.</w:t>
      </w:r>
      <w:r w:rsidRPr="007B6296">
        <w:rPr>
          <w:rFonts w:cstheme="minorHAnsi"/>
          <w:sz w:val="20"/>
          <w:szCs w:val="20"/>
        </w:rPr>
        <w:tab/>
        <w:t xml:space="preserve">United Nations DESA / Population Division. (2017) World Population Prospects 2017. https://esa.un.org/unpd/wpp/Download/Standard/Population/. </w:t>
      </w:r>
    </w:p>
    <w:p w14:paraId="358FCE66"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10.</w:t>
      </w:r>
      <w:r w:rsidRPr="007B6296">
        <w:rPr>
          <w:rFonts w:cstheme="minorHAnsi"/>
          <w:sz w:val="20"/>
          <w:szCs w:val="20"/>
        </w:rPr>
        <w:tab/>
        <w:t xml:space="preserve">Eurostat (2015) People in the EU: who are we and how do we live? </w:t>
      </w:r>
    </w:p>
    <w:p w14:paraId="68EDE94E"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11.</w:t>
      </w:r>
      <w:r w:rsidRPr="007B6296">
        <w:rPr>
          <w:rFonts w:cstheme="minorHAnsi"/>
          <w:sz w:val="20"/>
          <w:szCs w:val="20"/>
        </w:rPr>
        <w:tab/>
        <w:t>Icks A, Haastert B, Wildner M, Becker C, Meyer G (2008) Trend of hip fracture incidence in Germany 1995–2004: a population-based study. Osteoporosis international 19:1139-1145</w:t>
      </w:r>
    </w:p>
    <w:p w14:paraId="0A1C55C4"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12.</w:t>
      </w:r>
      <w:r w:rsidRPr="007B6296">
        <w:rPr>
          <w:rFonts w:cstheme="minorHAnsi"/>
          <w:sz w:val="20"/>
          <w:szCs w:val="20"/>
        </w:rPr>
        <w:tab/>
        <w:t>Diez A, Puig J, Martinez MT, Diez JL, Aubia J, Vivancos J (1989) Epidemiology of fractures of the proximal femur associated with osteoporosis in Barcelona, Spain. Calcified tissue international 44:382-386</w:t>
      </w:r>
    </w:p>
    <w:p w14:paraId="7C13006A"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13.</w:t>
      </w:r>
      <w:r w:rsidRPr="007B6296">
        <w:rPr>
          <w:rFonts w:cstheme="minorHAnsi"/>
          <w:sz w:val="20"/>
          <w:szCs w:val="20"/>
        </w:rPr>
        <w:tab/>
        <w:t>Elffors I, Allander E, Kanis J, Gullberg B, Johnell O, Dequeker J, Dilsen G, Gennari C, Vaz AL, Lyritis G (1994) The variable incidence of hip fracture in southern Europe: the MEDOS Study. Osteoporosis international 4:253-263</w:t>
      </w:r>
    </w:p>
    <w:p w14:paraId="0003D5E7"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14.</w:t>
      </w:r>
      <w:r w:rsidRPr="007B6296">
        <w:rPr>
          <w:rFonts w:cstheme="minorHAnsi"/>
          <w:sz w:val="20"/>
          <w:szCs w:val="20"/>
        </w:rPr>
        <w:tab/>
        <w:t>Kanis J, Johnell O, Oden A, Sernbo I, Redlund-Johnell I, Dawson A, De Laet C, Jonsson B (2000) Long-term risk of osteoporotic fracture in Malmö. Osteoporosis international 11:669-674</w:t>
      </w:r>
    </w:p>
    <w:p w14:paraId="2E31A7E8"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15.</w:t>
      </w:r>
      <w:r w:rsidRPr="007B6296">
        <w:rPr>
          <w:rFonts w:cstheme="minorHAnsi"/>
          <w:sz w:val="20"/>
          <w:szCs w:val="20"/>
        </w:rPr>
        <w:tab/>
        <w:t>Piscitelli P, Chitano G, Johannson H, Brandi ML, Kanis JA, Black D (2013) Updated fracture incidence rates for the Italian version of FRAX®. Osteoporosis International 24:859-866</w:t>
      </w:r>
    </w:p>
    <w:p w14:paraId="42033078"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16.</w:t>
      </w:r>
      <w:r w:rsidRPr="007B6296">
        <w:rPr>
          <w:rFonts w:cstheme="minorHAnsi"/>
          <w:sz w:val="20"/>
          <w:szCs w:val="20"/>
        </w:rPr>
        <w:tab/>
        <w:t>Izquierdo MS, Ochoa CS, Sánchez IB, Hidalgo MP, del Valle Lozano F, Martín TG (1997) Epidemiology of osteoporotic hip fractures in the province of Zamora (1993). Revista espanola de salud publica 71:357-367</w:t>
      </w:r>
    </w:p>
    <w:p w14:paraId="0F67544F"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17.</w:t>
      </w:r>
      <w:r w:rsidRPr="007B6296">
        <w:rPr>
          <w:rFonts w:cstheme="minorHAnsi"/>
          <w:sz w:val="20"/>
          <w:szCs w:val="20"/>
        </w:rPr>
        <w:tab/>
        <w:t>Sosa M, Segarra M, Hernández D, González A, Limiñana J, Betancor P (1993) Epidemiology of proximal femoral fracture in Gran Canaria (Canary Islands). Age and ageing 22:285-288</w:t>
      </w:r>
    </w:p>
    <w:p w14:paraId="0A1A1B4B"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18.</w:t>
      </w:r>
      <w:r w:rsidRPr="007B6296">
        <w:rPr>
          <w:rFonts w:cstheme="minorHAnsi"/>
          <w:sz w:val="20"/>
          <w:szCs w:val="20"/>
        </w:rPr>
        <w:tab/>
        <w:t>Curtis EM, van der Velde R, Moon RJ, van den Bergh JP, Geusens P, de Vries F, van Staa TP, Cooper C, Harvey NC (2016) Epidemiology of fractures in the United Kingdom 1988–2012: variation with age, sex, geography, ethnicity and socioeconomic status. Bone 87:19-26</w:t>
      </w:r>
    </w:p>
    <w:p w14:paraId="2695AF64"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19.</w:t>
      </w:r>
      <w:r w:rsidRPr="007B6296">
        <w:rPr>
          <w:rFonts w:cstheme="minorHAnsi"/>
          <w:sz w:val="20"/>
          <w:szCs w:val="20"/>
        </w:rPr>
        <w:tab/>
        <w:t xml:space="preserve">Institut national de la statistique et des études économiques (INSEE) (2015) Quotient de mortalité Q(x, x+1) pour 100 000 survivants à l'âge x (âge en années révolues) [Mortality Quotient Q (x, x + 1) per 100,000 survivors at age x (age in completed years)]. https://www.insee.fr/fr/statistiques/2851503?sommaire=2851587 </w:t>
      </w:r>
    </w:p>
    <w:p w14:paraId="57764A12"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20.</w:t>
      </w:r>
      <w:r w:rsidRPr="007B6296">
        <w:rPr>
          <w:rFonts w:cstheme="minorHAnsi"/>
          <w:sz w:val="20"/>
          <w:szCs w:val="20"/>
        </w:rPr>
        <w:tab/>
        <w:t xml:space="preserve">Statistisches Bundesamt (DESTATIS) (2014) Life table (period life table): Germany, years, sex, completed age. Probability of death [q(x)]. https://www-genesis.destatis.de/genesis/online/data;jsessionid=250F248D9F4C7473F40C9067A9774254.tomcat_GO_2_1?operation=abruftabelleBearbeiten&amp;levelindex=2&amp;levelid=1517322385357&amp;auswahloperation=abruftabelleAuspraegungAuswaehlen&amp;auswahlverzeichnis=ordnungsstruktur&amp;auswahlziel=werteabruf&amp;selectionname=12621-0001&amp;auswahltext=%23Z-01.01.2014%23SGES- </w:t>
      </w:r>
    </w:p>
    <w:p w14:paraId="70047DF6"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21.</w:t>
      </w:r>
      <w:r w:rsidRPr="007B6296">
        <w:rPr>
          <w:rFonts w:cstheme="minorHAnsi"/>
          <w:sz w:val="20"/>
          <w:szCs w:val="20"/>
        </w:rPr>
        <w:tab/>
        <w:t xml:space="preserve">Instituto Nacional de Estadistica (INE) (2016) Tablas de mortalidad de la población de España por año, sexo, edad y funciones [Tables of mortality of the population of Spain by year, sex, age and functions]. http://www.ine.es/jaxi/Datos.htm?path=/t20/p319a/serie/p02/l0/&amp;file=02001.px </w:t>
      </w:r>
    </w:p>
    <w:p w14:paraId="77613602"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22.</w:t>
      </w:r>
      <w:r w:rsidRPr="007B6296">
        <w:rPr>
          <w:rFonts w:cstheme="minorHAnsi"/>
          <w:sz w:val="20"/>
          <w:szCs w:val="20"/>
        </w:rPr>
        <w:tab/>
        <w:t xml:space="preserve">Istituto Nazionale di Statistica (ISTAT) (2016) Probabilità di morte (per 1000) [Probability of death (per 1000)]. http://dati.istat.it/Index.aspx?lang=it&amp;SubSessionId=46db532d-c21a-48a4-8745-b5611c62e6c8&amp;themetreeid=21# </w:t>
      </w:r>
    </w:p>
    <w:p w14:paraId="6761DD71"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23.</w:t>
      </w:r>
      <w:r w:rsidRPr="007B6296">
        <w:rPr>
          <w:rFonts w:cstheme="minorHAnsi"/>
          <w:sz w:val="20"/>
          <w:szCs w:val="20"/>
        </w:rPr>
        <w:tab/>
        <w:t xml:space="preserve">Statistiska Centralbyrån (SCB) (2016) Ettårig livslängdstabell, dödsrisker (promille) efter kön, ålder och år [One-year life-table, deaths (per 1000 ) by sex, age and year]. http://www.statistikdatabasen.scb.se/sq/44505 </w:t>
      </w:r>
    </w:p>
    <w:p w14:paraId="3079157D"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24.</w:t>
      </w:r>
      <w:r w:rsidRPr="007B6296">
        <w:rPr>
          <w:rFonts w:cstheme="minorHAnsi"/>
          <w:sz w:val="20"/>
          <w:szCs w:val="20"/>
        </w:rPr>
        <w:tab/>
        <w:t xml:space="preserve">Office for National Statistics (ONS) (2014-2016) National life tables: Great Britain. Mortality rate. https://www.ons.gov.uk/peoplepopulationandcommunity/birthsdeathsandmarriages/lifeexpectancies/datasets/nationallifetablesgreatbritainreferencetables </w:t>
      </w:r>
    </w:p>
    <w:p w14:paraId="303A234B"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25.</w:t>
      </w:r>
      <w:r w:rsidRPr="007B6296">
        <w:rPr>
          <w:rFonts w:cstheme="minorHAnsi"/>
          <w:sz w:val="20"/>
          <w:szCs w:val="20"/>
        </w:rPr>
        <w:tab/>
        <w:t xml:space="preserve">World Health Organization (2013) Priority diseases and reasons for inclusion: Acute stroke. http://www.who.int/medicines/areas/priority_medicines/Ch6_6Stroke.pdf Accessed 04/12/2018 </w:t>
      </w:r>
    </w:p>
    <w:p w14:paraId="4168C7A4"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26.</w:t>
      </w:r>
      <w:r w:rsidRPr="007B6296">
        <w:rPr>
          <w:rFonts w:cstheme="minorHAnsi"/>
          <w:sz w:val="20"/>
          <w:szCs w:val="20"/>
        </w:rPr>
        <w:tab/>
        <w:t>Lloyd-Jones DM, Leip EP, Larson MG, D'Agostino RB, Beiser A, Wilson PW, Wolf PA, Levy D (2006) Prediction of lifetime risk for cardiovascular disease by risk factor burden at 50 years of age. Circulation 113:791-798</w:t>
      </w:r>
    </w:p>
    <w:p w14:paraId="6BBFBEC9"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27.</w:t>
      </w:r>
      <w:r w:rsidRPr="007B6296">
        <w:rPr>
          <w:rFonts w:cstheme="minorHAnsi"/>
          <w:sz w:val="20"/>
          <w:szCs w:val="20"/>
        </w:rPr>
        <w:tab/>
        <w:t>(SCB) SS (2017) Population statistics. https://www.scb.se/en/finding-statistics/statistics-by-subject-area/population/population-composition/population-statistics/#_TablesintheStatisticalDatabase Accessed 2018-03-14 2018</w:t>
      </w:r>
    </w:p>
    <w:p w14:paraId="3607078D"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28.</w:t>
      </w:r>
      <w:r w:rsidRPr="007B6296">
        <w:rPr>
          <w:rFonts w:cstheme="minorHAnsi"/>
          <w:sz w:val="20"/>
          <w:szCs w:val="20"/>
        </w:rPr>
        <w:tab/>
        <w:t>Johansson H, Siggeirsdottir K, Harvey NC, Oden A, Gudnason V, McCloskey E, Sigurdsson G, Kanis JA (2017) Imminent risk of fracture after fracture. Osteoporos Int 28:775-780</w:t>
      </w:r>
    </w:p>
    <w:p w14:paraId="46B980AB"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29.</w:t>
      </w:r>
      <w:r w:rsidRPr="007B6296">
        <w:rPr>
          <w:rFonts w:cstheme="minorHAnsi"/>
          <w:sz w:val="20"/>
          <w:szCs w:val="20"/>
        </w:rPr>
        <w:tab/>
        <w:t>Bonafede M, Shi N, Barron R, Li X, Crittenden DB, Chandler D (2016) Predicting imminent risk for fracture in patients aged 50 or older with osteoporosis using US claims data. Arch Osteoporos 11:26</w:t>
      </w:r>
    </w:p>
    <w:p w14:paraId="5589EECB"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30.</w:t>
      </w:r>
      <w:r w:rsidRPr="007B6296">
        <w:rPr>
          <w:rFonts w:cstheme="minorHAnsi"/>
          <w:sz w:val="20"/>
          <w:szCs w:val="20"/>
        </w:rPr>
        <w:tab/>
        <w:t>Nordström P, Gustafson Y, Michaëlsson K, Nordström A (2015) Length of hospital stay after hip fracture and short term risk of death after discharge: a total cohort study in Sweden. Bmj 350:h696</w:t>
      </w:r>
    </w:p>
    <w:p w14:paraId="279AD74F"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31.</w:t>
      </w:r>
      <w:r w:rsidRPr="007B6296">
        <w:rPr>
          <w:rFonts w:cstheme="minorHAnsi"/>
          <w:sz w:val="20"/>
          <w:szCs w:val="20"/>
        </w:rPr>
        <w:tab/>
        <w:t>Roux C, Briot K (2017) Imminent fracture risk. Osteoporos Int 28:1765-1769</w:t>
      </w:r>
    </w:p>
    <w:p w14:paraId="7A42CB4F"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32.</w:t>
      </w:r>
      <w:r w:rsidRPr="007B6296">
        <w:rPr>
          <w:rFonts w:cstheme="minorHAnsi"/>
          <w:sz w:val="20"/>
          <w:szCs w:val="20"/>
        </w:rPr>
        <w:tab/>
        <w:t>Maravic M, Jouaneton B, Vainchtock A, Tochon V (2012) Economic burden of osteoporosis in women: data from the 2008 French hospital database (PMSI). Clin Exp Rheumatol 30:222-227</w:t>
      </w:r>
    </w:p>
    <w:p w14:paraId="6F7E9F31"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33.</w:t>
      </w:r>
      <w:r w:rsidRPr="007B6296">
        <w:rPr>
          <w:rFonts w:cstheme="minorHAnsi"/>
          <w:sz w:val="20"/>
          <w:szCs w:val="20"/>
        </w:rPr>
        <w:tab/>
        <w:t>Bassgen K, Westphal T, Haar P, Kundt G, Mittlmeier T, Schober HC (2013) Population-based prospective study on the incidence of osteoporosis-associated fractures in a German population of 200,413 inhabitants. J Public Health (Oxf) 35:255-261</w:t>
      </w:r>
    </w:p>
    <w:p w14:paraId="67AE00A0"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34.</w:t>
      </w:r>
      <w:r w:rsidRPr="007B6296">
        <w:rPr>
          <w:rFonts w:cstheme="minorHAnsi"/>
          <w:sz w:val="20"/>
          <w:szCs w:val="20"/>
        </w:rPr>
        <w:tab/>
        <w:t>Carnevale V, Nieddu L, Romagnoli E, Bona E, Piemonte S, Scillitani A, Minisola S (2006) Osteoporosis intervention in ambulatory patients with previous hip fracture: a multicentric, nationwide Italian survey. Osteoporos Int 17:478-483</w:t>
      </w:r>
    </w:p>
    <w:p w14:paraId="195AF4A3"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35.</w:t>
      </w:r>
      <w:r w:rsidRPr="007B6296">
        <w:rPr>
          <w:rFonts w:cstheme="minorHAnsi"/>
          <w:sz w:val="20"/>
          <w:szCs w:val="20"/>
        </w:rPr>
        <w:tab/>
        <w:t>Caeiro JR, Bartra A, Mesa-Ramos M, Etxebarria I, Montejo J, Carpintero P, Sorio F, Gatell S, Farre A, Canals L (2017) Burden of First Osteoporotic Hip Fracture in Spain: A Prospective, 12-Month, Observational Study. Calcif Tissue Int 100:29-39</w:t>
      </w:r>
    </w:p>
    <w:p w14:paraId="5167C404"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36.</w:t>
      </w:r>
      <w:r w:rsidRPr="007B6296">
        <w:rPr>
          <w:rFonts w:cstheme="minorHAnsi"/>
          <w:sz w:val="20"/>
          <w:szCs w:val="20"/>
        </w:rPr>
        <w:tab/>
        <w:t>Leal J, Gray A, Prieto-Alhambra D, Arden NK, Cooper C, Javaid M, Judge A, group Rs (2016) Impact of hip fracture on hospital care costs: a population-based study. Osteoporosis International 27:549-558</w:t>
      </w:r>
    </w:p>
    <w:p w14:paraId="14D7AD24"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37.</w:t>
      </w:r>
      <w:r w:rsidRPr="007B6296">
        <w:rPr>
          <w:rFonts w:cstheme="minorHAnsi"/>
          <w:sz w:val="20"/>
          <w:szCs w:val="20"/>
        </w:rPr>
        <w:tab/>
        <w:t>Hernlund E, Svedbom A, Ivergård M, Compston J, Cooper C, Stenmark J, McCloskey EV, Jönsson B, Kanis JA (2013) Osteoporosis in the European Union: medical management, epidemiology and economic burden. Archives of osteoporosis 8:136</w:t>
      </w:r>
    </w:p>
    <w:p w14:paraId="3119EFD5"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38.</w:t>
      </w:r>
      <w:r w:rsidRPr="007B6296">
        <w:rPr>
          <w:rFonts w:cstheme="minorHAnsi"/>
          <w:sz w:val="20"/>
          <w:szCs w:val="20"/>
        </w:rPr>
        <w:tab/>
        <w:t xml:space="preserve">Stevenson M, Davis S (2006) Analyses of the cost-effectiveness of pooled alendronate and risedronate, compared with strontium ranelate, raloxifene, etidronate and teriparatide. The University of Sheffield, School of Health and Related Research </w:t>
      </w:r>
    </w:p>
    <w:p w14:paraId="4B12893B"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39.</w:t>
      </w:r>
      <w:r w:rsidRPr="007B6296">
        <w:rPr>
          <w:rFonts w:cstheme="minorHAnsi"/>
          <w:sz w:val="20"/>
          <w:szCs w:val="20"/>
        </w:rPr>
        <w:tab/>
        <w:t>Stevenson M, Davis S, Kanis J (2006) The hospitalisation costs and out-patient costs of fragility fractures. Women's Health Medicine 3:149-151</w:t>
      </w:r>
    </w:p>
    <w:p w14:paraId="212787E2"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40.</w:t>
      </w:r>
      <w:r w:rsidRPr="007B6296">
        <w:rPr>
          <w:rFonts w:cstheme="minorHAnsi"/>
          <w:sz w:val="20"/>
          <w:szCs w:val="20"/>
        </w:rPr>
        <w:tab/>
        <w:t>Brecht J, Kruse H, Felsenberg D, Möhrke W, Oestreich A, Huppertz E (2003) Pharmacoeconomic analysis of osteoporosis treatment with risedronate. International journal of clinical pharmacology research 23:93-105</w:t>
      </w:r>
    </w:p>
    <w:p w14:paraId="0494AEB7"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41.</w:t>
      </w:r>
      <w:r w:rsidRPr="007B6296">
        <w:rPr>
          <w:rFonts w:cstheme="minorHAnsi"/>
          <w:sz w:val="20"/>
          <w:szCs w:val="20"/>
        </w:rPr>
        <w:tab/>
        <w:t>Visentin P, Ciravegna R, Fabris F (1997) Estimating the cost per avoided hip fracture by osteoporosis treatment in Italy. Maturitas 26:185-192</w:t>
      </w:r>
    </w:p>
    <w:p w14:paraId="56FF4C24"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42.</w:t>
      </w:r>
      <w:r w:rsidRPr="007B6296">
        <w:rPr>
          <w:rFonts w:cstheme="minorHAnsi"/>
          <w:sz w:val="20"/>
          <w:szCs w:val="20"/>
        </w:rPr>
        <w:tab/>
        <w:t>Borgström F, Zethraeus N, Johnell O, Lidgren L, Ponzer S, Svensson O, Abdon P, Ornstein E, Lunsjö K, Thorngren KG (2006) Costs and quality of life associated with osteoporosis-related fractures in Sweden. Osteoporosis international 17:637-650</w:t>
      </w:r>
    </w:p>
    <w:p w14:paraId="1B18DA9F"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43.</w:t>
      </w:r>
      <w:r w:rsidRPr="007B6296">
        <w:rPr>
          <w:rFonts w:cstheme="minorHAnsi"/>
          <w:sz w:val="20"/>
          <w:szCs w:val="20"/>
        </w:rPr>
        <w:tab/>
        <w:t>Lange A, Zeidler J, Braun S (2014) One-year disease-related health care costs of incident vertebral fractures in osteoporotic patients. Osteoporosis International 25:2435-2443</w:t>
      </w:r>
    </w:p>
    <w:p w14:paraId="2387BB90"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44.</w:t>
      </w:r>
      <w:r w:rsidRPr="007B6296">
        <w:rPr>
          <w:rFonts w:cstheme="minorHAnsi"/>
          <w:sz w:val="20"/>
          <w:szCs w:val="20"/>
        </w:rPr>
        <w:tab/>
        <w:t>Hart W, Rubio-Terres C, Burrell A, Aristegui I, Escobar-Jiménez F (2002) Análisis farmacoeconómico del tratamiento de la osteoporosis postmenopáusica con risedronato o alendronato. Revista Española de Enfermedades Metabólicas Óseas 11:97-104</w:t>
      </w:r>
    </w:p>
    <w:p w14:paraId="293346D3"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45.</w:t>
      </w:r>
      <w:r w:rsidRPr="007B6296">
        <w:rPr>
          <w:rFonts w:cstheme="minorHAnsi"/>
          <w:sz w:val="20"/>
          <w:szCs w:val="20"/>
        </w:rPr>
        <w:tab/>
        <w:t>Gutiérrez L, Roskell N, Castellsague J, Beard S, Rycroft C, Abeysinghe S, Shannon P, Gitlin M, Robbins S (2012) Clinical burden and incremental cost of fractures in postmenopausal women in the United Kingdom. Bone 51:324-331</w:t>
      </w:r>
    </w:p>
    <w:p w14:paraId="2F30D961"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46.</w:t>
      </w:r>
      <w:r w:rsidRPr="007B6296">
        <w:rPr>
          <w:rFonts w:cstheme="minorHAnsi"/>
          <w:sz w:val="20"/>
          <w:szCs w:val="20"/>
        </w:rPr>
        <w:tab/>
        <w:t>Ström O, Borgström F, Sen S, Boonen S, Haentjens P, Johnell O, Kanis J (2007) Cost-effectiveness of alendronate in the treatment of postmenopausal women in 9 European countries-an economic evaluation based on the fracture intervention trial. Osteoporosis international 18:1047-1061</w:t>
      </w:r>
    </w:p>
    <w:p w14:paraId="00103815"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47.</w:t>
      </w:r>
      <w:r w:rsidRPr="007B6296">
        <w:rPr>
          <w:rFonts w:cstheme="minorHAnsi"/>
          <w:sz w:val="20"/>
          <w:szCs w:val="20"/>
        </w:rPr>
        <w:tab/>
        <w:t>Jönsson B, Ström O, Eisman JA, Papaioannou A, Siris E, Tosteson A, Kanis JA (2011) Cost-effectiveness of denosumab for the treatment of postmenopausal osteoporosis. Osteoporosis international 22:967-982</w:t>
      </w:r>
    </w:p>
    <w:p w14:paraId="094428F1"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48.</w:t>
      </w:r>
      <w:r w:rsidRPr="007B6296">
        <w:rPr>
          <w:rFonts w:cstheme="minorHAnsi"/>
          <w:sz w:val="20"/>
          <w:szCs w:val="20"/>
        </w:rPr>
        <w:tab/>
        <w:t>Gutiérrez L, Roskell N, Castellsague J, Beard S, Rycroft C, Abeysinghe S, Shannon P, Robbins S, Gitlin M (2011) Study of the incremental cost and clinical burden of hip fractures in postmenopausal women in the United Kingdom. Journal of medical economics 14:99-107</w:t>
      </w:r>
    </w:p>
    <w:p w14:paraId="16E35895"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49.</w:t>
      </w:r>
      <w:r w:rsidRPr="007B6296">
        <w:rPr>
          <w:rFonts w:cstheme="minorHAnsi"/>
          <w:sz w:val="20"/>
          <w:szCs w:val="20"/>
        </w:rPr>
        <w:tab/>
        <w:t xml:space="preserve">Davis S, Martyn-St James M, Sanderson J, Stevens J, Goka E, Rawdin A, Sadler S, Wong R, Campbell F, Stevenson M, Strong M, Selby P, Gittoes N (2015) Bisphosphonates for preventing osteoporotic fragility fractures (including a partial update of NICE technology appraisal guidance 160 and 161). Technology Assessment Report: Final report to the National Institute for Health and Care Excellence. </w:t>
      </w:r>
    </w:p>
    <w:p w14:paraId="2ACA01A6"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50.</w:t>
      </w:r>
      <w:r w:rsidRPr="007B6296">
        <w:rPr>
          <w:rFonts w:cstheme="minorHAnsi"/>
          <w:sz w:val="20"/>
          <w:szCs w:val="20"/>
        </w:rPr>
        <w:tab/>
        <w:t>Borgstrom F, Sobocki P, Strom O, Jonsson B (2007) The societal burden of osteoporosis in Sweden. Bone 40:1602-1609</w:t>
      </w:r>
    </w:p>
    <w:p w14:paraId="22AE0375"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51.</w:t>
      </w:r>
      <w:r w:rsidRPr="007B6296">
        <w:rPr>
          <w:rFonts w:cstheme="minorHAnsi"/>
          <w:sz w:val="20"/>
          <w:szCs w:val="20"/>
        </w:rPr>
        <w:tab/>
        <w:t xml:space="preserve">Eurostat (2017) Healthcare expenditure statistics. http://ec.europa.eu/eurostat/statistics-explained/index.php/Healthcare_expenditure_statistics </w:t>
      </w:r>
    </w:p>
    <w:p w14:paraId="08C77214"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52.</w:t>
      </w:r>
      <w:r w:rsidRPr="007B6296">
        <w:rPr>
          <w:rFonts w:cstheme="minorHAnsi"/>
          <w:sz w:val="20"/>
          <w:szCs w:val="20"/>
        </w:rPr>
        <w:tab/>
        <w:t>Sassi F (2006) Calculating QALYs, comparing QALY and DALY calculations. Health Policy Plan 21:402-408</w:t>
      </w:r>
    </w:p>
    <w:p w14:paraId="6670232F"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53.</w:t>
      </w:r>
      <w:r w:rsidRPr="007B6296">
        <w:rPr>
          <w:rFonts w:cstheme="minorHAnsi"/>
          <w:sz w:val="20"/>
          <w:szCs w:val="20"/>
        </w:rPr>
        <w:tab/>
        <w:t>Svedbom A, Borgstrom F, Hernlund E, Strom O, Alekna V, Bianchi ML, Clark P, Curiel MD, Dimai HP, Jurisson M, Uuskula A, Lember M, Kallikorm R, Lesnyak O, McCloskey E, Ershova O, Sanders KM, Silverman S, Tamulaitiene M, Thomas T, Tosteson ANA, Jonsson B, Kanis JA (2017) Quality of life after hip, vertebral, and distal forearm fragility fractures measured using the EQ-5D-3L, EQ-VAS, and time-trade-off: results from the ICUROS. Qual Life Res 27(3):707-716</w:t>
      </w:r>
    </w:p>
    <w:p w14:paraId="7702AB92"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54.</w:t>
      </w:r>
      <w:r w:rsidRPr="007B6296">
        <w:rPr>
          <w:rFonts w:cstheme="minorHAnsi"/>
          <w:sz w:val="20"/>
          <w:szCs w:val="20"/>
        </w:rPr>
        <w:tab/>
        <w:t xml:space="preserve">Szende A, anssen B, and Cabases J (2014) Self-reported population health: an international perspective based on EQ-5D. Dordrecht (NL): Springer </w:t>
      </w:r>
    </w:p>
    <w:p w14:paraId="3C7CF6A7"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55.</w:t>
      </w:r>
      <w:r w:rsidRPr="007B6296">
        <w:rPr>
          <w:rFonts w:cstheme="minorHAnsi"/>
          <w:sz w:val="20"/>
          <w:szCs w:val="20"/>
        </w:rPr>
        <w:tab/>
        <w:t>Johnell O, Kanis, J.A., Odén, A. et al.,, (2004) Mortality after osteoporotic fractures. Ostoporos Intl 15: 38-42</w:t>
      </w:r>
    </w:p>
    <w:p w14:paraId="210F2CD3"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56.</w:t>
      </w:r>
      <w:r w:rsidRPr="007B6296">
        <w:rPr>
          <w:rFonts w:cstheme="minorHAnsi"/>
          <w:sz w:val="20"/>
          <w:szCs w:val="20"/>
        </w:rPr>
        <w:tab/>
        <w:t xml:space="preserve">World Health Organization (2018) Metrics: Disability-Adjusted Life Year (DALY). http://www.who.int/healthinfo/global_burden_disease/metrics_daly/en/ Accessed 12/10/2017 </w:t>
      </w:r>
    </w:p>
    <w:p w14:paraId="5E37716B"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57.</w:t>
      </w:r>
      <w:r w:rsidRPr="007B6296">
        <w:rPr>
          <w:rFonts w:cstheme="minorHAnsi"/>
          <w:sz w:val="20"/>
          <w:szCs w:val="20"/>
        </w:rPr>
        <w:tab/>
        <w:t>Kanis JA, Oden A, Johnell O, Jonsson B, de Laet C, Dawson A (2001) The burden of osteoporotic fractures: a method for setting intervention thresholds. Osteoporos Int 12:417-427</w:t>
      </w:r>
    </w:p>
    <w:p w14:paraId="1006FCC0"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58.</w:t>
      </w:r>
      <w:r w:rsidRPr="007B6296">
        <w:rPr>
          <w:rFonts w:cstheme="minorHAnsi"/>
          <w:sz w:val="20"/>
          <w:szCs w:val="20"/>
        </w:rPr>
        <w:tab/>
        <w:t>Barrett JA, Baron JA, Beach ML (2003) Mortality and pulmonary embolism after fracture in the elderly. Osteoporos Int 14:889-894</w:t>
      </w:r>
    </w:p>
    <w:p w14:paraId="771B1449"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59.</w:t>
      </w:r>
      <w:r w:rsidRPr="007B6296">
        <w:rPr>
          <w:rFonts w:cstheme="minorHAnsi"/>
          <w:sz w:val="20"/>
          <w:szCs w:val="20"/>
        </w:rPr>
        <w:tab/>
        <w:t xml:space="preserve">Office for National Statistics (2018) Population Estimates for UK, England and Wales, Scotland and Northern Ireland. https://www.ons.gov.uk/peoplepopulationandcommunity/populationandmigration/populationestimates/datasets/populationestimatesforukenglandandwalesscotlandandnorthernireland </w:t>
      </w:r>
    </w:p>
    <w:p w14:paraId="64E619BF"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60.</w:t>
      </w:r>
      <w:r w:rsidRPr="007B6296">
        <w:rPr>
          <w:rFonts w:cstheme="minorHAnsi"/>
          <w:sz w:val="20"/>
          <w:szCs w:val="20"/>
        </w:rPr>
        <w:tab/>
        <w:t xml:space="preserve">Statistiches Bundesamt (2016) Genesis: Population Tables. https://www-genesis.destatis.de/genesis/online/link/tabellen/12411*&amp;language=en </w:t>
      </w:r>
    </w:p>
    <w:p w14:paraId="6A769D82"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61.</w:t>
      </w:r>
      <w:r w:rsidRPr="007B6296">
        <w:rPr>
          <w:rFonts w:cstheme="minorHAnsi"/>
          <w:sz w:val="20"/>
          <w:szCs w:val="20"/>
        </w:rPr>
        <w:tab/>
        <w:t xml:space="preserve">Statistika Centralbyrån (2018) Folkmängden efter region, civilstånd, ålder och kön. År 1968 - 2016. http://www.statistikdatabasen.scb.se/pxweb/sv/ssd/START__BE__BE0101__BE0101A/BefolkningNy/?rxid=86abd797-7854-4564-9150-c9b06ae3ab07 </w:t>
      </w:r>
    </w:p>
    <w:p w14:paraId="63857E5C"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62.</w:t>
      </w:r>
      <w:r w:rsidRPr="007B6296">
        <w:rPr>
          <w:rFonts w:cstheme="minorHAnsi"/>
          <w:sz w:val="20"/>
          <w:szCs w:val="20"/>
        </w:rPr>
        <w:tab/>
        <w:t xml:space="preserve">Institut national d'études démographiques (2018) Population by age. https://www.ined.fr/en/everything_about_population/data/france/population-structure/population-age/ Accessed 01/02/2018 </w:t>
      </w:r>
    </w:p>
    <w:p w14:paraId="134D6C1C"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63.</w:t>
      </w:r>
      <w:r w:rsidRPr="007B6296">
        <w:rPr>
          <w:rFonts w:cstheme="minorHAnsi"/>
          <w:sz w:val="20"/>
          <w:szCs w:val="20"/>
        </w:rPr>
        <w:tab/>
        <w:t xml:space="preserve">Istituto Nazionale di Statistica (2018) I.Stat: Data by Theme. http://dati.istat.it/?lang=en </w:t>
      </w:r>
    </w:p>
    <w:p w14:paraId="1C393C1A"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64.</w:t>
      </w:r>
      <w:r w:rsidRPr="007B6296">
        <w:rPr>
          <w:rFonts w:cstheme="minorHAnsi"/>
          <w:sz w:val="20"/>
          <w:szCs w:val="20"/>
        </w:rPr>
        <w:tab/>
        <w:t xml:space="preserve">European Statistical System (2018) Census Data by Country. https://ec.europa.eu/CensusHub2/query.do?step=selectHyperCube&amp;qhc=false Accessed 01/02/2018 </w:t>
      </w:r>
    </w:p>
    <w:p w14:paraId="5AC36153"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65.</w:t>
      </w:r>
      <w:r w:rsidRPr="007B6296">
        <w:rPr>
          <w:rFonts w:cstheme="minorHAnsi"/>
          <w:sz w:val="20"/>
          <w:szCs w:val="20"/>
        </w:rPr>
        <w:tab/>
        <w:t xml:space="preserve">World Health Organization (2018) Disability weights based on patient-reported data from a multinational injury cohort. http://www.who.int/bulletin/volumes/94/11/BLT-16-172155-table-T3.html </w:t>
      </w:r>
    </w:p>
    <w:p w14:paraId="1479899E"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66.</w:t>
      </w:r>
      <w:r w:rsidRPr="007B6296">
        <w:rPr>
          <w:rFonts w:cstheme="minorHAnsi"/>
          <w:sz w:val="20"/>
          <w:szCs w:val="20"/>
        </w:rPr>
        <w:tab/>
        <w:t>Kanis JA, Oden A, Johnell O, De Laet C, Jonsson B, Oglesby AK (2003) The components of excess mortality after hip fracture. Bone 32:468-473</w:t>
      </w:r>
    </w:p>
    <w:p w14:paraId="15A12B6C"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67.</w:t>
      </w:r>
      <w:r w:rsidRPr="007B6296">
        <w:rPr>
          <w:rFonts w:cstheme="minorHAnsi"/>
          <w:sz w:val="20"/>
          <w:szCs w:val="20"/>
        </w:rPr>
        <w:tab/>
        <w:t>Kanis JA, Oden A, Johnell O, De Laet C, Jonsson B (2004) Excess mortality after hospitalisation for vertebral fracture. Osteoporos Int 15:108-112</w:t>
      </w:r>
    </w:p>
    <w:p w14:paraId="630B8A7A"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68.</w:t>
      </w:r>
      <w:r w:rsidRPr="007B6296">
        <w:rPr>
          <w:rFonts w:cstheme="minorHAnsi"/>
          <w:sz w:val="20"/>
          <w:szCs w:val="20"/>
        </w:rPr>
        <w:tab/>
        <w:t xml:space="preserve">Dept. of Information EaRW, , (2017) WHO Methods and Data Sources for Global Burden of Disease Estimates 2000-2015. http://www.who.int/healthinfo/global_burden_disease/GlobalDALYmethods_2000_2015.pdf Accessed 01/17/2017 </w:t>
      </w:r>
    </w:p>
    <w:p w14:paraId="4CCC45A8"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69.</w:t>
      </w:r>
      <w:r w:rsidRPr="007B6296">
        <w:rPr>
          <w:rFonts w:cstheme="minorHAnsi"/>
          <w:sz w:val="20"/>
          <w:szCs w:val="20"/>
        </w:rPr>
        <w:tab/>
        <w:t xml:space="preserve">Institute for Health Metrics and Evaluation (IHME) (2016) GBD Compare Data Visualization. https://vizhub.healthdata.org/gbd-compare/ </w:t>
      </w:r>
    </w:p>
    <w:p w14:paraId="539927FB"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70.</w:t>
      </w:r>
      <w:r w:rsidRPr="007B6296">
        <w:rPr>
          <w:rFonts w:cstheme="minorHAnsi"/>
          <w:sz w:val="20"/>
          <w:szCs w:val="20"/>
        </w:rPr>
        <w:tab/>
        <w:t>Johnell O, Kanis JA (2006) An estimate of the worldwide prevalence and disability associated with osteoporotic fractures. Osteoporos Int 17:1726-1733</w:t>
      </w:r>
    </w:p>
    <w:p w14:paraId="359F9BE1"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71.</w:t>
      </w:r>
      <w:r w:rsidRPr="007B6296">
        <w:rPr>
          <w:rFonts w:cstheme="minorHAnsi"/>
          <w:sz w:val="20"/>
          <w:szCs w:val="20"/>
        </w:rPr>
        <w:tab/>
        <w:t>Borgstrom F, Lekander I, Ivergard M, Strom O, Svedbom A, Alekna V, Bianchi ML, Clark P, Curiel MD, Dimai HP, Jurisson M, Kallikorm R, Lesnyak O, McCloskey E, Nassonov E, Sanders KM, Silverman S, Tamulaitiene M, Thomas T, Tosteson AN, Jonsson B, Kanis JA (2013) The International Costs and Utilities Related to Osteoporotic Fractures Study (ICUROS)--quality of life during the first 4 months after fracture. Osteoporos Int 24:811-823</w:t>
      </w:r>
    </w:p>
    <w:p w14:paraId="472BDC75"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72.</w:t>
      </w:r>
      <w:r w:rsidRPr="007B6296">
        <w:rPr>
          <w:rFonts w:cstheme="minorHAnsi"/>
          <w:sz w:val="20"/>
          <w:szCs w:val="20"/>
        </w:rPr>
        <w:tab/>
        <w:t>Svedbom A, Borgstom F, Hernlund E, Strom O, Alekna V, Bianchi ML, Clark P, Curiel MD, Dimai HP, Jurisson M, Kallikorm R, Lember M, Lesnyak O, McCloskey E, Sanders KM, Silverman S, Solodovnikov A, Tamulaitiene M, Thomas T, Toroptsova N, Uuskula A, Tosteson ANA, Jonsson B, Kanis JA (2018) Quality of life for up to 18 months after low-energy hip, vertebral, and distal forearm fractures-results from the ICUROS. Osteoporos Int 29:557-566</w:t>
      </w:r>
    </w:p>
    <w:p w14:paraId="78B5468C"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73.</w:t>
      </w:r>
      <w:r w:rsidRPr="007B6296">
        <w:rPr>
          <w:rFonts w:cstheme="minorHAnsi"/>
          <w:sz w:val="20"/>
          <w:szCs w:val="20"/>
        </w:rPr>
        <w:tab/>
        <w:t>Kaffashian S, Raina P, Oremus M, Pickard L, Adachi J, Papadimitropoulos E, Papaioannou A (2011) The burden of osteoporotic fractures beyond acute care: the Canadian Multicentre Osteoporosis Study (CaMos). Age Ageing 40:602-607</w:t>
      </w:r>
    </w:p>
    <w:p w14:paraId="5D606517"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74.</w:t>
      </w:r>
      <w:r w:rsidRPr="007B6296">
        <w:rPr>
          <w:rFonts w:cstheme="minorHAnsi"/>
          <w:sz w:val="20"/>
          <w:szCs w:val="20"/>
        </w:rPr>
        <w:tab/>
        <w:t>Kanis JA, Harvey NC, Cooper C, Johansson H, Oden A, McCloskey EV (2016) A systematic review of intervention thresholds based on FRAX : A report prepared for the National Osteoporosis Guideline Group and the International Osteoporosis Foundation. Arch Osteoporos 11:25</w:t>
      </w:r>
    </w:p>
    <w:p w14:paraId="5613037D"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75.</w:t>
      </w:r>
      <w:r w:rsidRPr="007B6296">
        <w:rPr>
          <w:rFonts w:cstheme="minorHAnsi"/>
          <w:sz w:val="20"/>
          <w:szCs w:val="20"/>
        </w:rPr>
        <w:tab/>
        <w:t>l’Assurance Maladie (2016) Améliorer la qualité du système de santé et maîtriser les dépenses.  Propositions de l’Assurance Maladie pour 2016, 2016 edn</w:t>
      </w:r>
    </w:p>
    <w:p w14:paraId="3279ADF9"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76.</w:t>
      </w:r>
      <w:r w:rsidRPr="007B6296">
        <w:rPr>
          <w:rFonts w:cstheme="minorHAnsi"/>
          <w:sz w:val="20"/>
          <w:szCs w:val="20"/>
        </w:rPr>
        <w:tab/>
        <w:t>Klop C, Gibson-Smith D, Elders PJ, Welsing PM, Leufkens HG, Harvey NC, Bijlsma JW, van Staa TP, de Vries F (2015) Anti-osteoporosis drug prescribing after hip fracture in the UK: 2000-2010. Osteoporos Int 26:1919-1928</w:t>
      </w:r>
    </w:p>
    <w:p w14:paraId="011401F4"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77.</w:t>
      </w:r>
      <w:r w:rsidRPr="007B6296">
        <w:rPr>
          <w:rFonts w:cstheme="minorHAnsi"/>
          <w:sz w:val="20"/>
          <w:szCs w:val="20"/>
        </w:rPr>
        <w:tab/>
        <w:t>Harvey NC, McCloskey EV, Mitchell PJ, Dawson-Hughes B, Pierroz DD, Reginster JY, Rizzoli R, Cooper C, Kanis JA (2017) Mind the (treatment) gap: a global perspective on current and future strategies for prevention of fragility fractures. Osteoporos Int 28:1507-1529</w:t>
      </w:r>
    </w:p>
    <w:p w14:paraId="779B8E9B"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78.</w:t>
      </w:r>
      <w:r w:rsidRPr="007B6296">
        <w:rPr>
          <w:rFonts w:cstheme="minorHAnsi"/>
          <w:sz w:val="20"/>
          <w:szCs w:val="20"/>
        </w:rPr>
        <w:tab/>
        <w:t>Kanis JA, Borgstrom F, Compston J, Dreinhofer K, Nolte E, Jonsson L, Lems WF, McCloskey EV, Rizzoli R, Stenmark J (2013) SCOPE: a scorecard for osteoporosis in Europe. Arch Osteoporos 8:144</w:t>
      </w:r>
    </w:p>
    <w:p w14:paraId="25BACD84"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79.</w:t>
      </w:r>
      <w:r w:rsidRPr="007B6296">
        <w:rPr>
          <w:rFonts w:cstheme="minorHAnsi"/>
          <w:sz w:val="20"/>
          <w:szCs w:val="20"/>
        </w:rPr>
        <w:tab/>
        <w:t xml:space="preserve">University of Sheffield (2008) FRAX Fracture Risk Assessment Tool. https://www.sheffield.ac.uk/FRAX/ </w:t>
      </w:r>
    </w:p>
    <w:p w14:paraId="0A6B140D"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80.</w:t>
      </w:r>
      <w:r w:rsidRPr="007B6296">
        <w:rPr>
          <w:rFonts w:cstheme="minorHAnsi"/>
          <w:sz w:val="20"/>
          <w:szCs w:val="20"/>
        </w:rPr>
        <w:tab/>
        <w:t xml:space="preserve">Deutschsprachigen Wissenschaftlichen Osteologischen (2014) DVO Leitlinie Osteoporose 2014 Kurzfassung und Langfassung http://www.dv-osteologie.org/dvo_leitlinien/osteoporose-leitlinie-2014 Accessed 03/06/2018 </w:t>
      </w:r>
    </w:p>
    <w:p w14:paraId="48ECFB0F"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81.</w:t>
      </w:r>
      <w:r w:rsidRPr="007B6296">
        <w:rPr>
          <w:rFonts w:cstheme="minorHAnsi"/>
          <w:sz w:val="20"/>
          <w:szCs w:val="20"/>
        </w:rPr>
        <w:tab/>
        <w:t>Rendl S, Lapa C, Blumel C, Bundschuh RA, Schneider P (2013) Decision making for osteoporotic treatment using FRAX or DVO risk algorithms in a clinical setting. J Musculoskelet Neuronal Interact 13:339-345</w:t>
      </w:r>
    </w:p>
    <w:p w14:paraId="46683B1A"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82.</w:t>
      </w:r>
      <w:r w:rsidRPr="007B6296">
        <w:rPr>
          <w:rFonts w:cstheme="minorHAnsi"/>
          <w:sz w:val="20"/>
          <w:szCs w:val="20"/>
        </w:rPr>
        <w:tab/>
        <w:t>Bonaccorsi G, Fila E, Cervellati C, Romani A, Giganti M, Rossini M, Greco P, Massari L (2015) Assessment of Fracture Risk in A Population of Postmenopausal Italian Women: A Comparison of Two Different Tools. Calcif Tissue Int 97:50-57</w:t>
      </w:r>
    </w:p>
    <w:p w14:paraId="27B02751"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83.</w:t>
      </w:r>
      <w:r w:rsidRPr="007B6296">
        <w:rPr>
          <w:rFonts w:cstheme="minorHAnsi"/>
          <w:sz w:val="20"/>
          <w:szCs w:val="20"/>
        </w:rPr>
        <w:tab/>
        <w:t>National Clinical Guideline C (2012) National Institute for Health and Clinical Excellence: Guidance.  Osteoporosis: Fragility Fracture Risk: Osteoporosis: Assessing the Risk of Fragility Fracture. Royal College of Physicians (UK) National Clinical Guideline Centre., London</w:t>
      </w:r>
    </w:p>
    <w:p w14:paraId="2BE12438"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84.</w:t>
      </w:r>
      <w:r w:rsidRPr="007B6296">
        <w:rPr>
          <w:rFonts w:cstheme="minorHAnsi"/>
          <w:sz w:val="20"/>
          <w:szCs w:val="20"/>
        </w:rPr>
        <w:tab/>
        <w:t xml:space="preserve">l'Assurance Maladie (2018) Ostéoporose : diagnostic et évolution. https://www.ameli.fr/loiret/assure/sante/themes/osteoporose/diagnostic-evolution Accessed 03/06/2018 </w:t>
      </w:r>
    </w:p>
    <w:p w14:paraId="7737515B"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85.</w:t>
      </w:r>
      <w:r w:rsidRPr="007B6296">
        <w:rPr>
          <w:rFonts w:cstheme="minorHAnsi"/>
          <w:sz w:val="20"/>
          <w:szCs w:val="20"/>
        </w:rPr>
        <w:tab/>
        <w:t>Tarantino U, Iolascon G, Cianferotti L, Masi L, Marcucci G, Giusti F, Marini F, Parri S, Feola M, Rao C, Piccirilli E, Zanetti EB, Cittadini N, Alvaro R, Moretti A, Calafiore D, Toro G, Gimigliano F, Resmini G, Brandi ML (2017) Clinical guidelines for the prevention and treatment of osteoporosis: summary statements and recommendations from the Italian Society for Orthopaedics and Traumatology. J Orthop Traumatol 18:3-36</w:t>
      </w:r>
    </w:p>
    <w:p w14:paraId="2039082C"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86.</w:t>
      </w:r>
      <w:r w:rsidRPr="007B6296">
        <w:rPr>
          <w:rFonts w:cstheme="minorHAnsi"/>
          <w:sz w:val="20"/>
          <w:szCs w:val="20"/>
        </w:rPr>
        <w:tab/>
        <w:t xml:space="preserve">Ministero della Salute (Italian Ministry of Health) (2011) 1.12. Prevenzione delle fratture da fragilità. http://www.rssp.salute.gov.it/rssp/paginaParagrafoRssp.jsp?sezione=risposte&amp;capitolo=interventi&amp;id=2745 Accessed 02/27/2018 </w:t>
      </w:r>
    </w:p>
    <w:p w14:paraId="46FB3A0E"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87.</w:t>
      </w:r>
      <w:r w:rsidRPr="007B6296">
        <w:rPr>
          <w:rFonts w:cstheme="minorHAnsi"/>
          <w:sz w:val="20"/>
          <w:szCs w:val="20"/>
        </w:rPr>
        <w:tab/>
        <w:t xml:space="preserve">Societa Italiana di Ortopedia e Traumatologia (2017) Le Linee Guida. http://www.siot.it/pagine/soci/linee-guida.html Accessed 03/13/2018 </w:t>
      </w:r>
    </w:p>
    <w:p w14:paraId="2EEEFC29"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88.</w:t>
      </w:r>
      <w:r w:rsidRPr="007B6296">
        <w:rPr>
          <w:rFonts w:cstheme="minorHAnsi"/>
          <w:sz w:val="20"/>
          <w:szCs w:val="20"/>
        </w:rPr>
        <w:tab/>
        <w:t xml:space="preserve">Ministerio de Sanidad SSeI, , (Spanish Ministry of Health) (2010) Guía de Práctica Clínica sobre Osteoporosis y Prevención de Fracturas por Fragilidad. http://www.guiasalud.es/GPC/GPC_476_Osteoporosis_AIAQS_compl.pdf Accessed 02/27/2018 </w:t>
      </w:r>
    </w:p>
    <w:p w14:paraId="214C78E7"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89.</w:t>
      </w:r>
      <w:r w:rsidRPr="007B6296">
        <w:rPr>
          <w:rFonts w:cstheme="minorHAnsi"/>
          <w:sz w:val="20"/>
          <w:szCs w:val="20"/>
        </w:rPr>
        <w:tab/>
        <w:t xml:space="preserve">Socialstyrelsen (The Swedish Welfare Agency) (2018) Nationella riktlinjer för rörelseorganens sjukdomar – stöd för styrning och ledning. http://www.socialstyrelsen.se/publikationer2012/2012-5-1 Accessed 02/27/2017 </w:t>
      </w:r>
    </w:p>
    <w:p w14:paraId="0DC6FEC0"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90.</w:t>
      </w:r>
      <w:r w:rsidRPr="007B6296">
        <w:rPr>
          <w:rFonts w:cstheme="minorHAnsi"/>
          <w:sz w:val="20"/>
          <w:szCs w:val="20"/>
        </w:rPr>
        <w:tab/>
        <w:t xml:space="preserve">The National Institute for Health and Care Excellence (NICE) (2018) Osteoporosis: assessing the risk of fragility fracture. https://www.nice.org.uk/guidance/cg146/chapter/1-guidance Accessed 02/27/2018 </w:t>
      </w:r>
    </w:p>
    <w:p w14:paraId="2627D482"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91.</w:t>
      </w:r>
      <w:r w:rsidRPr="007B6296">
        <w:rPr>
          <w:rFonts w:cstheme="minorHAnsi"/>
          <w:sz w:val="20"/>
          <w:szCs w:val="20"/>
        </w:rPr>
        <w:tab/>
        <w:t>Mitchell PJ (2011) Fracture Liaison Services: the UK experience. Osteoporos Int 22 Suppl 3:487-494</w:t>
      </w:r>
    </w:p>
    <w:p w14:paraId="61104103"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92.</w:t>
      </w:r>
      <w:r w:rsidRPr="007B6296">
        <w:rPr>
          <w:rFonts w:cstheme="minorHAnsi"/>
          <w:sz w:val="20"/>
          <w:szCs w:val="20"/>
        </w:rPr>
        <w:tab/>
        <w:t>Eekman DA, van Helden SH, Huisman AM, Verhaar HJ, Bultink IE, Geusens PP, Lips P, Lems WF (2014) Optimizing fracture prevention: the fracture liaison service, an observational study. Osteoporos Int 25:701-709</w:t>
      </w:r>
    </w:p>
    <w:p w14:paraId="479AFC5C"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93.</w:t>
      </w:r>
      <w:r w:rsidRPr="007B6296">
        <w:rPr>
          <w:rFonts w:cstheme="minorHAnsi"/>
          <w:sz w:val="20"/>
          <w:szCs w:val="20"/>
        </w:rPr>
        <w:tab/>
        <w:t>Huntjens KM, van Geel TA, van den Bergh JP, van Helden S, Willems P, Winkens B, Eisman JA, Geusens PP, Brink PR (2014) Fracture liaison service: impact on subsequent nonvertebral fracture incidence and mortality. J Bone Joint Surg Am 96:e29</w:t>
      </w:r>
    </w:p>
    <w:p w14:paraId="1FD04152"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94.</w:t>
      </w:r>
      <w:r w:rsidRPr="007B6296">
        <w:rPr>
          <w:rFonts w:cstheme="minorHAnsi"/>
          <w:sz w:val="20"/>
          <w:szCs w:val="20"/>
        </w:rPr>
        <w:tab/>
        <w:t xml:space="preserve">International Osteoporosis Foundation (2018) Capture the Fracture. http://www.capture-the-fracture.org/ </w:t>
      </w:r>
    </w:p>
    <w:p w14:paraId="1366AFD9"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95.</w:t>
      </w:r>
      <w:r w:rsidRPr="007B6296">
        <w:rPr>
          <w:rFonts w:cstheme="minorHAnsi"/>
          <w:sz w:val="20"/>
          <w:szCs w:val="20"/>
        </w:rPr>
        <w:tab/>
        <w:t>McLellan AR, Wolowacz SE, Zimovetz EA, Beard SM, Lock S, McCrink L, Adekunle F, Roberts D (2011) Fracture liaison services for the evaluation and management of patients with osteoporotic fracture: a cost-effectiveness evaluation based on data collected over 8 years of service provision. Osteoporos Int 22:2083-2098</w:t>
      </w:r>
    </w:p>
    <w:p w14:paraId="6574CF21"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96.</w:t>
      </w:r>
      <w:r w:rsidRPr="007B6296">
        <w:rPr>
          <w:rFonts w:cstheme="minorHAnsi"/>
          <w:sz w:val="20"/>
          <w:szCs w:val="20"/>
        </w:rPr>
        <w:tab/>
        <w:t>Nakayama A, Major G, Holliday E, Attia J, Bogduk N (2016) Evidence of effectiveness of a fracture liaison service to reduce the re-fracture rate. Osteoporos Int 27:873-879</w:t>
      </w:r>
    </w:p>
    <w:p w14:paraId="4D3B00C6"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97.</w:t>
      </w:r>
      <w:r w:rsidRPr="007B6296">
        <w:rPr>
          <w:rFonts w:cstheme="minorHAnsi"/>
          <w:sz w:val="20"/>
          <w:szCs w:val="20"/>
        </w:rPr>
        <w:tab/>
        <w:t>Schray D, Neuerburg C, Stein J, Gosch M, Schieker M, Bocker W, Kammerlander C (2016) Value of a coordinated management of osteoporosis via Fracture Liaison Service for the treatment of orthogeriatric patients. Eur J Trauma Emerg Surg 42:559-564</w:t>
      </w:r>
    </w:p>
    <w:p w14:paraId="6B999953"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98.</w:t>
      </w:r>
      <w:r w:rsidRPr="007B6296">
        <w:rPr>
          <w:rFonts w:cstheme="minorHAnsi"/>
          <w:sz w:val="20"/>
          <w:szCs w:val="20"/>
        </w:rPr>
        <w:tab/>
        <w:t>Walters S, Khan T, Ong T, Sahota O (2017) Fracture liaison services: improving outcomes for patients with osteoporosis. Clin Interv Aging 12:117-127</w:t>
      </w:r>
    </w:p>
    <w:p w14:paraId="7E9BE67B"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99.</w:t>
      </w:r>
      <w:r w:rsidRPr="007B6296">
        <w:rPr>
          <w:rFonts w:cstheme="minorHAnsi"/>
          <w:sz w:val="20"/>
          <w:szCs w:val="20"/>
        </w:rPr>
        <w:tab/>
        <w:t>Wu CH, Tu ST, Chang YF, Chan DC, Chien JT, Lin CH, Singh S, Dasari M, Chen JF, Tsai KS (2018) Fracture liaison services improve outcomes of patients with osteoporosis-related fractures: A systematic literature review and meta-analysis. Bone 111:92-100</w:t>
      </w:r>
    </w:p>
    <w:p w14:paraId="3DE5FB17"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100.</w:t>
      </w:r>
      <w:r w:rsidRPr="007B6296">
        <w:rPr>
          <w:rFonts w:cstheme="minorHAnsi"/>
          <w:sz w:val="20"/>
          <w:szCs w:val="20"/>
        </w:rPr>
        <w:tab/>
        <w:t>Wu CH, Kao IJ, Hung WC, Lin SC, Liu HC, Hsieh MH, Bagga S, Achra M, Cheng TT, Yang RS (2018) Economic impact and cost-effectiveness of fracture liaison services: a systematic review of the literature. Osteoporos Int 29(6):1227-1242</w:t>
      </w:r>
    </w:p>
    <w:p w14:paraId="3ADE6551" w14:textId="5922C209"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101.</w:t>
      </w:r>
      <w:r w:rsidRPr="007B6296">
        <w:rPr>
          <w:rFonts w:cstheme="minorHAnsi"/>
          <w:sz w:val="20"/>
          <w:szCs w:val="20"/>
        </w:rPr>
        <w:tab/>
        <w:t>Jonsson E, Borgström F, Ström O (2016) PHS49 - Cost Effectiveness Evaluation of Fracture Liaison Services for the Management of Osteoporosis in Sweden. Value in Health 19:</w:t>
      </w:r>
      <w:r w:rsidR="00A1671F">
        <w:rPr>
          <w:rFonts w:cstheme="minorHAnsi"/>
          <w:sz w:val="20"/>
          <w:szCs w:val="20"/>
        </w:rPr>
        <w:t xml:space="preserve"> </w:t>
      </w:r>
      <w:r w:rsidRPr="007B6296">
        <w:rPr>
          <w:rFonts w:cstheme="minorHAnsi"/>
          <w:sz w:val="20"/>
          <w:szCs w:val="20"/>
        </w:rPr>
        <w:t>A612</w:t>
      </w:r>
    </w:p>
    <w:p w14:paraId="00E1A49A" w14:textId="77777777" w:rsidR="007B6296" w:rsidRPr="007B6296" w:rsidRDefault="007B6296" w:rsidP="00444DD0">
      <w:pPr>
        <w:spacing w:after="240" w:line="276" w:lineRule="auto"/>
        <w:ind w:left="567" w:right="57" w:hanging="567"/>
        <w:rPr>
          <w:rFonts w:cstheme="minorHAnsi"/>
          <w:sz w:val="20"/>
          <w:szCs w:val="20"/>
        </w:rPr>
      </w:pPr>
      <w:r w:rsidRPr="007B6296">
        <w:rPr>
          <w:rFonts w:cstheme="minorHAnsi"/>
          <w:sz w:val="20"/>
          <w:szCs w:val="20"/>
        </w:rPr>
        <w:t>102.</w:t>
      </w:r>
      <w:r w:rsidRPr="007B6296">
        <w:rPr>
          <w:rFonts w:cstheme="minorHAnsi"/>
          <w:sz w:val="20"/>
          <w:szCs w:val="20"/>
        </w:rPr>
        <w:tab/>
        <w:t>Leal J, Gray AM, Hawley S, Prieto-Alhambra D, Delmestri A, Arden NK, Cooper C, Javaid MK, Judge A (2017) Cost-Effectiveness of Orthogeriatric and Fracture Liaison Service Models of Care for Hip Fracture Patients: A Population-Based Study. J Bone Miner Res 32:203-211</w:t>
      </w:r>
    </w:p>
    <w:p w14:paraId="6EDD3F4A" w14:textId="6B74690E" w:rsidR="00485843" w:rsidRPr="00485843" w:rsidRDefault="007B6296" w:rsidP="007B6296">
      <w:pPr>
        <w:spacing w:after="240" w:line="480" w:lineRule="auto"/>
        <w:ind w:left="567" w:right="57" w:hanging="567"/>
        <w:jc w:val="both"/>
        <w:rPr>
          <w:rFonts w:cstheme="minorHAnsi"/>
          <w:sz w:val="20"/>
          <w:szCs w:val="20"/>
        </w:rPr>
      </w:pPr>
      <w:r w:rsidRPr="007B6296">
        <w:rPr>
          <w:rFonts w:cstheme="minorHAnsi"/>
          <w:sz w:val="20"/>
          <w:szCs w:val="20"/>
        </w:rPr>
        <w:t xml:space="preserve"> </w:t>
      </w:r>
      <w:r w:rsidR="00485843" w:rsidRPr="00485843">
        <w:rPr>
          <w:rFonts w:cstheme="minorHAnsi"/>
          <w:sz w:val="20"/>
          <w:szCs w:val="20"/>
        </w:rPr>
        <w:t xml:space="preserve"> </w:t>
      </w:r>
    </w:p>
    <w:p w14:paraId="02E8F3B7" w14:textId="0D3B0520" w:rsidR="008B609B" w:rsidRPr="00CE31C4" w:rsidRDefault="008B609B" w:rsidP="00485843">
      <w:pPr>
        <w:pStyle w:val="QuantifyBodytext"/>
        <w:spacing w:after="240"/>
        <w:ind w:left="567" w:hanging="567"/>
        <w:jc w:val="center"/>
        <w:rPr>
          <w:sz w:val="22"/>
          <w:szCs w:val="22"/>
        </w:rPr>
      </w:pPr>
    </w:p>
    <w:sectPr w:rsidR="008B609B" w:rsidRPr="00CE31C4" w:rsidSect="00D11269">
      <w:headerReference w:type="default" r:id="rId71"/>
      <w:footerReference w:type="even" r:id="rId72"/>
      <w:footerReference w:type="default" r:id="rId73"/>
      <w:headerReference w:type="first" r:id="rId74"/>
      <w:footerReference w:type="first" r:id="rId75"/>
      <w:type w:val="continuous"/>
      <w:pgSz w:w="11900" w:h="16840"/>
      <w:pgMar w:top="1872" w:right="2449" w:bottom="1440" w:left="1457" w:header="45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C44B1" w14:textId="77777777" w:rsidR="00C46A7F" w:rsidRDefault="00C46A7F" w:rsidP="00F878B8">
      <w:r>
        <w:separator/>
      </w:r>
    </w:p>
    <w:p w14:paraId="13B3EC5B" w14:textId="77777777" w:rsidR="00C46A7F" w:rsidRDefault="00C46A7F"/>
    <w:p w14:paraId="787F1F6B" w14:textId="77777777" w:rsidR="00C46A7F" w:rsidRDefault="00C46A7F"/>
  </w:endnote>
  <w:endnote w:type="continuationSeparator" w:id="0">
    <w:p w14:paraId="5ACF64C8" w14:textId="77777777" w:rsidR="00C46A7F" w:rsidRDefault="00C46A7F" w:rsidP="00F878B8">
      <w:r>
        <w:continuationSeparator/>
      </w:r>
    </w:p>
    <w:p w14:paraId="615A42E4" w14:textId="77777777" w:rsidR="00C46A7F" w:rsidRDefault="00C46A7F"/>
    <w:p w14:paraId="5EC516CB" w14:textId="77777777" w:rsidR="00C46A7F" w:rsidRDefault="00C46A7F"/>
  </w:endnote>
  <w:endnote w:type="continuationNotice" w:id="1">
    <w:p w14:paraId="3BAAF0EE" w14:textId="77777777" w:rsidR="00C46A7F" w:rsidRDefault="00C46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3769" w14:textId="77777777" w:rsidR="00307607" w:rsidRDefault="00307607" w:rsidP="002F6DB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9272DD" w14:textId="77777777" w:rsidR="00307607" w:rsidRDefault="003076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417669"/>
      <w:docPartObj>
        <w:docPartGallery w:val="Page Numbers (Bottom of Page)"/>
        <w:docPartUnique/>
      </w:docPartObj>
    </w:sdtPr>
    <w:sdtEndPr>
      <w:rPr>
        <w:noProof/>
      </w:rPr>
    </w:sdtEndPr>
    <w:sdtContent>
      <w:p w14:paraId="42E42636" w14:textId="5E8FC794" w:rsidR="00307607" w:rsidRDefault="003076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2CFF02" w14:textId="77777777" w:rsidR="00307607" w:rsidRDefault="00307607" w:rsidP="00F878B8">
    <w:pPr>
      <w:pStyle w:val="Footer"/>
      <w:tabs>
        <w:tab w:val="clear" w:pos="9026"/>
        <w:tab w:val="right" w:pos="9000"/>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5B720" w14:textId="77777777" w:rsidR="00307607" w:rsidRPr="00CF043B" w:rsidRDefault="00307607" w:rsidP="00CF043B">
    <w:pPr>
      <w:pStyle w:val="p1"/>
      <w:ind w:left="-1440" w:right="-1276"/>
      <w:rPr>
        <w:rFonts w:ascii="Century" w:hAnsi="Century"/>
        <w:sz w:val="16"/>
        <w:szCs w:val="16"/>
      </w:rPr>
    </w:pPr>
    <w:r w:rsidRPr="00CF043B">
      <w:rPr>
        <w:rFonts w:ascii="Century" w:hAnsi="Century"/>
        <w:sz w:val="16"/>
        <w:szCs w:val="16"/>
      </w:rPr>
      <w:t xml:space="preserve">Quantify Research </w:t>
    </w:r>
    <w:r w:rsidRPr="00CF043B">
      <w:rPr>
        <w:rFonts w:ascii="Century" w:hAnsi="Century"/>
        <w:sz w:val="16"/>
        <w:szCs w:val="16"/>
      </w:rPr>
      <w:tab/>
    </w:r>
    <w:r>
      <w:rPr>
        <w:rFonts w:ascii="Century" w:hAnsi="Century"/>
        <w:sz w:val="16"/>
        <w:szCs w:val="16"/>
      </w:rPr>
      <w:tab/>
    </w:r>
    <w:r>
      <w:rPr>
        <w:rFonts w:ascii="Century" w:hAnsi="Century"/>
        <w:sz w:val="16"/>
        <w:szCs w:val="16"/>
      </w:rPr>
      <w:tab/>
    </w:r>
    <w:r>
      <w:rPr>
        <w:rFonts w:ascii="Century" w:hAnsi="Century"/>
        <w:sz w:val="16"/>
        <w:szCs w:val="16"/>
      </w:rPr>
      <w:tab/>
    </w:r>
    <w:r w:rsidRPr="00CF043B">
      <w:rPr>
        <w:rFonts w:ascii="Century" w:hAnsi="Century"/>
        <w:sz w:val="16"/>
        <w:szCs w:val="16"/>
      </w:rPr>
      <w:t>Hantverkargatan 8</w:t>
    </w:r>
    <w:r w:rsidRPr="00CF043B">
      <w:rPr>
        <w:rFonts w:ascii="Century" w:hAnsi="Century"/>
        <w:sz w:val="16"/>
        <w:szCs w:val="16"/>
      </w:rPr>
      <w:tab/>
    </w:r>
    <w:r>
      <w:rPr>
        <w:rFonts w:ascii="Century" w:hAnsi="Century"/>
        <w:sz w:val="16"/>
        <w:szCs w:val="16"/>
      </w:rPr>
      <w:tab/>
    </w:r>
    <w:r>
      <w:rPr>
        <w:rFonts w:ascii="Century" w:hAnsi="Century"/>
        <w:sz w:val="16"/>
        <w:szCs w:val="16"/>
      </w:rPr>
      <w:tab/>
    </w:r>
    <w:r>
      <w:rPr>
        <w:rFonts w:ascii="Century" w:hAnsi="Century"/>
        <w:sz w:val="16"/>
        <w:szCs w:val="16"/>
      </w:rPr>
      <w:tab/>
    </w:r>
    <w:r w:rsidRPr="00CF043B">
      <w:rPr>
        <w:rFonts w:ascii="Century" w:hAnsi="Century"/>
        <w:sz w:val="16"/>
        <w:szCs w:val="16"/>
      </w:rPr>
      <w:t>www.quantifyresearch.com</w:t>
    </w:r>
  </w:p>
  <w:p w14:paraId="12DF05CB" w14:textId="77777777" w:rsidR="00307607" w:rsidRPr="00CF043B" w:rsidRDefault="00307607" w:rsidP="00CF043B">
    <w:pPr>
      <w:pStyle w:val="p1"/>
      <w:ind w:left="-1440" w:right="-1276"/>
      <w:rPr>
        <w:rFonts w:ascii="Century" w:hAnsi="Century"/>
        <w:sz w:val="16"/>
        <w:szCs w:val="16"/>
      </w:rPr>
    </w:pPr>
    <w:r w:rsidRPr="00CF043B">
      <w:rPr>
        <w:rFonts w:ascii="Century" w:hAnsi="Century"/>
        <w:sz w:val="16"/>
        <w:szCs w:val="16"/>
      </w:rPr>
      <w:tab/>
    </w:r>
    <w:r w:rsidRPr="00CF043B">
      <w:rPr>
        <w:rFonts w:ascii="Century" w:hAnsi="Century"/>
        <w:sz w:val="16"/>
        <w:szCs w:val="16"/>
      </w:rPr>
      <w:tab/>
    </w:r>
    <w:r w:rsidRPr="00CF043B">
      <w:rPr>
        <w:rFonts w:ascii="Century" w:hAnsi="Century"/>
        <w:sz w:val="16"/>
        <w:szCs w:val="16"/>
      </w:rPr>
      <w:tab/>
    </w:r>
    <w:r>
      <w:rPr>
        <w:rFonts w:ascii="Century" w:hAnsi="Century"/>
        <w:sz w:val="16"/>
        <w:szCs w:val="16"/>
      </w:rPr>
      <w:tab/>
    </w:r>
    <w:r>
      <w:rPr>
        <w:rFonts w:ascii="Century" w:hAnsi="Century"/>
        <w:sz w:val="16"/>
        <w:szCs w:val="16"/>
      </w:rPr>
      <w:tab/>
    </w:r>
    <w:r>
      <w:rPr>
        <w:rFonts w:ascii="Century" w:hAnsi="Century"/>
        <w:sz w:val="16"/>
        <w:szCs w:val="16"/>
      </w:rPr>
      <w:tab/>
    </w:r>
    <w:r>
      <w:rPr>
        <w:rFonts w:ascii="Century" w:hAnsi="Century"/>
        <w:sz w:val="16"/>
        <w:szCs w:val="16"/>
      </w:rPr>
      <w:tab/>
    </w:r>
    <w:r>
      <w:rPr>
        <w:rFonts w:ascii="Century" w:hAnsi="Century"/>
        <w:sz w:val="16"/>
        <w:szCs w:val="16"/>
      </w:rPr>
      <w:tab/>
    </w:r>
    <w:r>
      <w:rPr>
        <w:rFonts w:ascii="Century" w:hAnsi="Century"/>
        <w:sz w:val="16"/>
        <w:szCs w:val="16"/>
      </w:rPr>
      <w:tab/>
    </w:r>
    <w:r>
      <w:rPr>
        <w:rFonts w:ascii="Century" w:hAnsi="Century"/>
        <w:sz w:val="16"/>
        <w:szCs w:val="16"/>
      </w:rPr>
      <w:tab/>
    </w:r>
    <w:r>
      <w:rPr>
        <w:rFonts w:ascii="Century" w:hAnsi="Century"/>
        <w:sz w:val="16"/>
        <w:szCs w:val="16"/>
      </w:rPr>
      <w:tab/>
      <w:t xml:space="preserve"> </w:t>
    </w:r>
    <w:r>
      <w:rPr>
        <w:rFonts w:ascii="Century" w:hAnsi="Century"/>
        <w:sz w:val="16"/>
        <w:szCs w:val="16"/>
      </w:rPr>
      <w:tab/>
    </w:r>
    <w:r>
      <w:rPr>
        <w:rFonts w:ascii="Century" w:hAnsi="Century"/>
        <w:sz w:val="16"/>
        <w:szCs w:val="16"/>
      </w:rPr>
      <w:tab/>
    </w:r>
    <w:r>
      <w:rPr>
        <w:rFonts w:ascii="Century" w:hAnsi="Century"/>
        <w:sz w:val="16"/>
        <w:szCs w:val="16"/>
      </w:rPr>
      <w:tab/>
      <w:t xml:space="preserve"> </w:t>
    </w:r>
    <w:r>
      <w:rPr>
        <w:rFonts w:ascii="Century" w:hAnsi="Century"/>
        <w:sz w:val="16"/>
        <w:szCs w:val="16"/>
      </w:rPr>
      <w:tab/>
      <w:t xml:space="preserve"> </w:t>
    </w:r>
    <w:r>
      <w:rPr>
        <w:rFonts w:ascii="Century" w:hAnsi="Century"/>
        <w:sz w:val="16"/>
        <w:szCs w:val="16"/>
      </w:rPr>
      <w:tab/>
      <w:t xml:space="preserve"> </w:t>
    </w:r>
    <w:r>
      <w:rPr>
        <w:rFonts w:ascii="Century" w:hAnsi="Century"/>
        <w:sz w:val="16"/>
        <w:szCs w:val="16"/>
      </w:rPr>
      <w:tab/>
    </w:r>
    <w:r>
      <w:rPr>
        <w:rFonts w:ascii="Century" w:hAnsi="Century"/>
        <w:sz w:val="16"/>
        <w:szCs w:val="16"/>
      </w:rPr>
      <w:tab/>
    </w:r>
    <w:r w:rsidRPr="00CF043B">
      <w:rPr>
        <w:rFonts w:ascii="Century" w:hAnsi="Century"/>
        <w:sz w:val="16"/>
        <w:szCs w:val="16"/>
      </w:rPr>
      <w:t>112 21 Stockholm</w:t>
    </w:r>
    <w:r w:rsidRPr="00CF043B">
      <w:rPr>
        <w:rFonts w:ascii="Century" w:hAnsi="Century"/>
        <w:sz w:val="16"/>
        <w:szCs w:val="16"/>
      </w:rPr>
      <w:tab/>
    </w:r>
    <w:r>
      <w:rPr>
        <w:rFonts w:ascii="Century" w:hAnsi="Century"/>
        <w:sz w:val="16"/>
        <w:szCs w:val="16"/>
      </w:rPr>
      <w:tab/>
    </w:r>
    <w:r>
      <w:rPr>
        <w:rFonts w:ascii="Century" w:hAnsi="Century"/>
        <w:sz w:val="16"/>
        <w:szCs w:val="16"/>
      </w:rPr>
      <w:tab/>
    </w:r>
    <w:r>
      <w:rPr>
        <w:rFonts w:ascii="Century" w:hAnsi="Century"/>
        <w:sz w:val="16"/>
        <w:szCs w:val="16"/>
      </w:rPr>
      <w:tab/>
    </w:r>
    <w:r w:rsidRPr="00CF043B">
      <w:rPr>
        <w:rFonts w:ascii="Century" w:hAnsi="Century"/>
        <w:sz w:val="16"/>
        <w:szCs w:val="16"/>
      </w:rPr>
      <w:t xml:space="preserve">info@quantifyresearch.com </w:t>
    </w:r>
  </w:p>
  <w:p w14:paraId="10EDF4F2" w14:textId="77777777" w:rsidR="00307607" w:rsidRPr="00CF043B" w:rsidRDefault="00307607" w:rsidP="00CF043B">
    <w:pPr>
      <w:pStyle w:val="p1"/>
      <w:ind w:left="-1440" w:right="-1276"/>
      <w:rPr>
        <w:sz w:val="16"/>
        <w:szCs w:val="16"/>
      </w:rPr>
    </w:pPr>
    <w:r w:rsidRPr="00CF043B">
      <w:rPr>
        <w:rFonts w:ascii="Century" w:hAnsi="Century"/>
        <w:sz w:val="16"/>
        <w:szCs w:val="16"/>
      </w:rPr>
      <w:tab/>
    </w:r>
    <w:r w:rsidRPr="00CF043B">
      <w:rPr>
        <w:rFonts w:ascii="Century" w:hAnsi="Century"/>
        <w:sz w:val="16"/>
        <w:szCs w:val="16"/>
      </w:rPr>
      <w:tab/>
    </w:r>
    <w:r w:rsidRPr="00CF043B">
      <w:rPr>
        <w:rFonts w:ascii="Century" w:hAnsi="Century"/>
        <w:sz w:val="16"/>
        <w:szCs w:val="16"/>
      </w:rPr>
      <w:tab/>
    </w:r>
    <w:r>
      <w:rPr>
        <w:rFonts w:ascii="Century" w:hAnsi="Century"/>
        <w:sz w:val="16"/>
        <w:szCs w:val="16"/>
      </w:rPr>
      <w:tab/>
      <w:t xml:space="preserve"> </w:t>
    </w:r>
    <w:r>
      <w:rPr>
        <w:rFonts w:ascii="Century" w:hAnsi="Century"/>
        <w:sz w:val="16"/>
        <w:szCs w:val="16"/>
      </w:rPr>
      <w:tab/>
      <w:t xml:space="preserve"> </w:t>
    </w:r>
    <w:r>
      <w:rPr>
        <w:rFonts w:ascii="Century" w:hAnsi="Century"/>
        <w:sz w:val="16"/>
        <w:szCs w:val="16"/>
      </w:rPr>
      <w:tab/>
      <w:t xml:space="preserve"> </w:t>
    </w:r>
    <w:r>
      <w:rPr>
        <w:rFonts w:ascii="Century" w:hAnsi="Century"/>
        <w:sz w:val="16"/>
        <w:szCs w:val="16"/>
      </w:rPr>
      <w:tab/>
      <w:t xml:space="preserve"> </w:t>
    </w:r>
    <w:r>
      <w:rPr>
        <w:rFonts w:ascii="Century" w:hAnsi="Century"/>
        <w:sz w:val="16"/>
        <w:szCs w:val="16"/>
      </w:rPr>
      <w:tab/>
    </w:r>
    <w:r>
      <w:rPr>
        <w:rFonts w:ascii="Century" w:hAnsi="Century"/>
        <w:sz w:val="16"/>
        <w:szCs w:val="16"/>
      </w:rPr>
      <w:tab/>
    </w:r>
    <w:r w:rsidRPr="00CF043B">
      <w:rPr>
        <w:rFonts w:ascii="Century" w:hAnsi="Century"/>
        <w:sz w:val="16"/>
        <w:szCs w:val="16"/>
      </w:rPr>
      <w:t>Sweden</w:t>
    </w:r>
    <w:r w:rsidRPr="00CF043B">
      <w:rPr>
        <w:rFonts w:ascii="Century" w:hAnsi="Century"/>
        <w:sz w:val="16"/>
        <w:szCs w:val="16"/>
      </w:rPr>
      <w:tab/>
    </w:r>
    <w:r w:rsidRPr="00CF043B">
      <w:rPr>
        <w:rFonts w:ascii="Century" w:hAnsi="Century"/>
        <w:sz w:val="16"/>
        <w:szCs w:val="16"/>
      </w:rPr>
      <w:tab/>
    </w:r>
    <w:r w:rsidRPr="00CF043B">
      <w:rPr>
        <w:rFonts w:ascii="Century" w:hAnsi="Century"/>
        <w:sz w:val="16"/>
        <w:szCs w:val="16"/>
      </w:rPr>
      <w:tab/>
    </w:r>
    <w:r>
      <w:rPr>
        <w:rFonts w:ascii="Century" w:hAnsi="Century"/>
        <w:sz w:val="16"/>
        <w:szCs w:val="16"/>
      </w:rPr>
      <w:tab/>
    </w:r>
    <w:r>
      <w:rPr>
        <w:rFonts w:ascii="Century" w:hAnsi="Century"/>
        <w:sz w:val="16"/>
        <w:szCs w:val="16"/>
      </w:rPr>
      <w:tab/>
    </w:r>
    <w:r w:rsidRPr="00CF043B">
      <w:rPr>
        <w:rFonts w:ascii="Century" w:hAnsi="Century"/>
        <w:sz w:val="16"/>
        <w:szCs w:val="16"/>
      </w:rPr>
      <w:t xml:space="preserve">+46 </w:t>
    </w:r>
    <w:r w:rsidRPr="00CF043B">
      <w:rPr>
        <w:rStyle w:val="s1"/>
        <w:rFonts w:ascii="Century" w:hAnsi="Century"/>
        <w:sz w:val="16"/>
        <w:szCs w:val="16"/>
      </w:rPr>
      <w:t>(0)70 736 5569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46F7E" w14:textId="77777777" w:rsidR="00C46A7F" w:rsidRDefault="00C46A7F" w:rsidP="00F878B8">
      <w:r>
        <w:separator/>
      </w:r>
    </w:p>
    <w:p w14:paraId="7CD62F21" w14:textId="77777777" w:rsidR="00C46A7F" w:rsidRDefault="00C46A7F"/>
    <w:p w14:paraId="3FDAF694" w14:textId="77777777" w:rsidR="00C46A7F" w:rsidRDefault="00C46A7F"/>
  </w:footnote>
  <w:footnote w:type="continuationSeparator" w:id="0">
    <w:p w14:paraId="008D24AC" w14:textId="77777777" w:rsidR="00C46A7F" w:rsidRDefault="00C46A7F" w:rsidP="00F878B8">
      <w:r>
        <w:continuationSeparator/>
      </w:r>
    </w:p>
    <w:p w14:paraId="41C48605" w14:textId="77777777" w:rsidR="00C46A7F" w:rsidRDefault="00C46A7F"/>
    <w:p w14:paraId="2B5635C0" w14:textId="77777777" w:rsidR="00C46A7F" w:rsidRDefault="00C46A7F"/>
  </w:footnote>
  <w:footnote w:type="continuationNotice" w:id="1">
    <w:p w14:paraId="5BCCC820" w14:textId="77777777" w:rsidR="00C46A7F" w:rsidRDefault="00C46A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ADC36" w14:textId="77777777" w:rsidR="00307607" w:rsidRDefault="00307607" w:rsidP="00CF043B">
    <w:pPr>
      <w:pStyle w:val="Header"/>
      <w:ind w:right="-154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DEDBB" w14:textId="77777777" w:rsidR="00307607" w:rsidRDefault="00307607" w:rsidP="00FB293E">
    <w:pPr>
      <w:pStyle w:val="Header"/>
      <w:ind w:left="-1260" w:right="-1546"/>
      <w:jc w:val="right"/>
    </w:pPr>
    <w:r>
      <w:rPr>
        <w:noProof/>
        <w:lang w:eastAsia="en-GB"/>
      </w:rPr>
      <w:drawing>
        <wp:inline distT="0" distB="0" distL="0" distR="0" wp14:anchorId="0942317E" wp14:editId="4B715C7B">
          <wp:extent cx="2216029" cy="447638"/>
          <wp:effectExtent l="0" t="0" r="0" b="1016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mall.png"/>
                  <pic:cNvPicPr/>
                </pic:nvPicPr>
                <pic:blipFill>
                  <a:blip r:embed="rId1">
                    <a:extLst>
                      <a:ext uri="{28A0092B-C50C-407E-A947-70E740481C1C}">
                        <a14:useLocalDpi xmlns:a14="http://schemas.microsoft.com/office/drawing/2010/main" val="0"/>
                      </a:ext>
                    </a:extLst>
                  </a:blip>
                  <a:stretch>
                    <a:fillRect/>
                  </a:stretch>
                </pic:blipFill>
                <pic:spPr>
                  <a:xfrm>
                    <a:off x="0" y="0"/>
                    <a:ext cx="2264738" cy="457477"/>
                  </a:xfrm>
                  <a:prstGeom prst="rect">
                    <a:avLst/>
                  </a:prstGeom>
                </pic:spPr>
              </pic:pic>
            </a:graphicData>
          </a:graphic>
        </wp:inline>
      </w:drawing>
    </w:r>
  </w:p>
  <w:p w14:paraId="47D5E66A" w14:textId="77777777" w:rsidR="00307607" w:rsidRDefault="00307607" w:rsidP="00CF043B">
    <w:pPr>
      <w:pStyle w:val="Header"/>
      <w:ind w:left="-1440" w:right="-136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B4757"/>
    <w:multiLevelType w:val="hybridMultilevel"/>
    <w:tmpl w:val="C83AD86E"/>
    <w:lvl w:ilvl="0" w:tplc="CBC873B8">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44F7D5D"/>
    <w:multiLevelType w:val="hybridMultilevel"/>
    <w:tmpl w:val="5F74735C"/>
    <w:lvl w:ilvl="0" w:tplc="87C2AFCC">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D421D1"/>
    <w:multiLevelType w:val="hybridMultilevel"/>
    <w:tmpl w:val="EE84DF22"/>
    <w:lvl w:ilvl="0" w:tplc="A6C2D6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D26E5"/>
    <w:multiLevelType w:val="hybridMultilevel"/>
    <w:tmpl w:val="C77A0D34"/>
    <w:lvl w:ilvl="0" w:tplc="BA7A4F4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8F2A9A"/>
    <w:multiLevelType w:val="hybridMultilevel"/>
    <w:tmpl w:val="1750CE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3607D81"/>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1C7D0FDE"/>
    <w:multiLevelType w:val="hybridMultilevel"/>
    <w:tmpl w:val="7CFC6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FE37001"/>
    <w:multiLevelType w:val="hybridMultilevel"/>
    <w:tmpl w:val="2C68F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B451D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B33FCB"/>
    <w:multiLevelType w:val="hybridMultilevel"/>
    <w:tmpl w:val="696E274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2DD9219E"/>
    <w:multiLevelType w:val="multilevel"/>
    <w:tmpl w:val="0F5228FE"/>
    <w:lvl w:ilvl="0">
      <w:start w:val="1"/>
      <w:numFmt w:val="decimal"/>
      <w:pStyle w:val="Heading1"/>
      <w:lvlText w:val="%1"/>
      <w:lvlJc w:val="left"/>
      <w:pPr>
        <w:ind w:left="432" w:hanging="432"/>
      </w:pPr>
    </w:lvl>
    <w:lvl w:ilvl="1">
      <w:start w:val="1"/>
      <w:numFmt w:val="decimal"/>
      <w:pStyle w:val="Heading2"/>
      <w:lvlText w:val="%1.%2"/>
      <w:lvlJc w:val="left"/>
      <w:pPr>
        <w:ind w:left="71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2454AAB"/>
    <w:multiLevelType w:val="hybridMultilevel"/>
    <w:tmpl w:val="8B64FC7C"/>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2" w15:restartNumberingAfterBreak="0">
    <w:nsid w:val="3CF8278D"/>
    <w:multiLevelType w:val="hybridMultilevel"/>
    <w:tmpl w:val="2006D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1C6632"/>
    <w:multiLevelType w:val="multilevel"/>
    <w:tmpl w:val="33628E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E7A1DF9"/>
    <w:multiLevelType w:val="hybridMultilevel"/>
    <w:tmpl w:val="1BB43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0B3794"/>
    <w:multiLevelType w:val="hybridMultilevel"/>
    <w:tmpl w:val="415E3750"/>
    <w:lvl w:ilvl="0" w:tplc="87C2AFCC">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8E66297"/>
    <w:multiLevelType w:val="multilevel"/>
    <w:tmpl w:val="A9BE7AD2"/>
    <w:lvl w:ilvl="0">
      <w:start w:val="1"/>
      <w:numFmt w:val="decimal"/>
      <w:lvlText w:val="%1"/>
      <w:lvlJc w:val="left"/>
      <w:pPr>
        <w:ind w:left="432" w:hanging="432"/>
      </w:pPr>
    </w:lvl>
    <w:lvl w:ilvl="1">
      <w:start w:val="1"/>
      <w:numFmt w:val="decimal"/>
      <w:lvlText w:val="%1.%2"/>
      <w:lvlJc w:val="left"/>
      <w:pPr>
        <w:ind w:left="1206" w:hanging="576"/>
      </w:pPr>
    </w:lvl>
    <w:lvl w:ilvl="2">
      <w:start w:val="1"/>
      <w:numFmt w:val="decimal"/>
      <w:lvlText w:val="%1.%2.%3"/>
      <w:lvlJc w:val="left"/>
      <w:pPr>
        <w:ind w:left="720" w:hanging="720"/>
      </w:pPr>
      <w:rPr>
        <w:lang w:val="en-U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D531F0E"/>
    <w:multiLevelType w:val="hybridMultilevel"/>
    <w:tmpl w:val="4564A2F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4E636344"/>
    <w:multiLevelType w:val="multilevel"/>
    <w:tmpl w:val="D4E27CA4"/>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9" w15:restartNumberingAfterBreak="0">
    <w:nsid w:val="54A92749"/>
    <w:multiLevelType w:val="hybridMultilevel"/>
    <w:tmpl w:val="CD442F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796657F"/>
    <w:multiLevelType w:val="hybridMultilevel"/>
    <w:tmpl w:val="33628ECC"/>
    <w:lvl w:ilvl="0" w:tplc="A6C2D6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89362E"/>
    <w:multiLevelType w:val="multilevel"/>
    <w:tmpl w:val="975C34B8"/>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58E879E3"/>
    <w:multiLevelType w:val="multilevel"/>
    <w:tmpl w:val="B248ED0E"/>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3" w15:restartNumberingAfterBreak="0">
    <w:nsid w:val="5DFE2603"/>
    <w:multiLevelType w:val="hybridMultilevel"/>
    <w:tmpl w:val="DAA0AC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3E3F46"/>
    <w:multiLevelType w:val="hybridMultilevel"/>
    <w:tmpl w:val="4538E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790CCF"/>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1815452"/>
    <w:multiLevelType w:val="hybridMultilevel"/>
    <w:tmpl w:val="14D4798A"/>
    <w:lvl w:ilvl="0" w:tplc="A6C2D6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8163F4"/>
    <w:multiLevelType w:val="hybridMultilevel"/>
    <w:tmpl w:val="54FE265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BE44728"/>
    <w:multiLevelType w:val="hybridMultilevel"/>
    <w:tmpl w:val="3D6E28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750108E"/>
    <w:multiLevelType w:val="hybridMultilevel"/>
    <w:tmpl w:val="72FC9D28"/>
    <w:lvl w:ilvl="0" w:tplc="87C2AFCC">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8633D48"/>
    <w:multiLevelType w:val="hybridMultilevel"/>
    <w:tmpl w:val="618230D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15:restartNumberingAfterBreak="0">
    <w:nsid w:val="7ACE7F34"/>
    <w:multiLevelType w:val="hybridMultilevel"/>
    <w:tmpl w:val="16B0DB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0"/>
  </w:num>
  <w:num w:numId="4">
    <w:abstractNumId w:val="13"/>
  </w:num>
  <w:num w:numId="5">
    <w:abstractNumId w:val="2"/>
  </w:num>
  <w:num w:numId="6">
    <w:abstractNumId w:val="26"/>
  </w:num>
  <w:num w:numId="7">
    <w:abstractNumId w:val="14"/>
  </w:num>
  <w:num w:numId="8">
    <w:abstractNumId w:val="25"/>
  </w:num>
  <w:num w:numId="9">
    <w:abstractNumId w:val="0"/>
  </w:num>
  <w:num w:numId="10">
    <w:abstractNumId w:val="22"/>
  </w:num>
  <w:num w:numId="11">
    <w:abstractNumId w:val="21"/>
  </w:num>
  <w:num w:numId="12">
    <w:abstractNumId w:val="18"/>
  </w:num>
  <w:num w:numId="13">
    <w:abstractNumId w:val="10"/>
  </w:num>
  <w:num w:numId="14">
    <w:abstractNumId w:val="8"/>
  </w:num>
  <w:num w:numId="15">
    <w:abstractNumId w:val="10"/>
  </w:num>
  <w:num w:numId="16">
    <w:abstractNumId w:val="4"/>
  </w:num>
  <w:num w:numId="17">
    <w:abstractNumId w:val="28"/>
  </w:num>
  <w:num w:numId="18">
    <w:abstractNumId w:val="6"/>
  </w:num>
  <w:num w:numId="19">
    <w:abstractNumId w:val="10"/>
  </w:num>
  <w:num w:numId="20">
    <w:abstractNumId w:val="17"/>
  </w:num>
  <w:num w:numId="21">
    <w:abstractNumId w:val="10"/>
  </w:num>
  <w:num w:numId="22">
    <w:abstractNumId w:val="15"/>
  </w:num>
  <w:num w:numId="23">
    <w:abstractNumId w:val="29"/>
  </w:num>
  <w:num w:numId="24">
    <w:abstractNumId w:val="1"/>
  </w:num>
  <w:num w:numId="25">
    <w:abstractNumId w:val="24"/>
  </w:num>
  <w:num w:numId="26">
    <w:abstractNumId w:val="10"/>
  </w:num>
  <w:num w:numId="27">
    <w:abstractNumId w:val="10"/>
  </w:num>
  <w:num w:numId="28">
    <w:abstractNumId w:val="10"/>
  </w:num>
  <w:num w:numId="29">
    <w:abstractNumId w:val="27"/>
  </w:num>
  <w:num w:numId="30">
    <w:abstractNumId w:val="31"/>
  </w:num>
  <w:num w:numId="31">
    <w:abstractNumId w:val="9"/>
  </w:num>
  <w:num w:numId="32">
    <w:abstractNumId w:val="5"/>
  </w:num>
  <w:num w:numId="33">
    <w:abstractNumId w:val="19"/>
  </w:num>
  <w:num w:numId="34">
    <w:abstractNumId w:val="10"/>
  </w:num>
  <w:num w:numId="35">
    <w:abstractNumId w:val="10"/>
  </w:num>
  <w:num w:numId="36">
    <w:abstractNumId w:val="30"/>
  </w:num>
  <w:num w:numId="37">
    <w:abstractNumId w:val="11"/>
  </w:num>
  <w:num w:numId="38">
    <w:abstractNumId w:val="12"/>
  </w:num>
  <w:num w:numId="39">
    <w:abstractNumId w:val="16"/>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7A2C2B6-A83A-4B27-8D4D-D5CE8B762594}"/>
    <w:docVar w:name="dgnword-eventsink" w:val="6284016"/>
    <w:docVar w:name="EN.InstantFormat" w:val="&lt;ENInstantFormat&gt;&lt;Enabled&gt;0&lt;/Enabled&gt;&lt;ScanUnformatted&gt;1&lt;/ScanUnformatted&gt;&lt;ScanChanges&gt;1&lt;/ScanChanges&gt;&lt;Suspended&gt;0&lt;/Suspended&gt;&lt;/ENInstantFormat&gt;"/>
    <w:docVar w:name="EN.Layout" w:val="&lt;ENLayout&gt;&lt;Style&gt;Osteoporosis Intl&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dfreepupz2foezrvixve005dv9esv2f9zz&quot;&gt;DALY References_NN&lt;record-ids&gt;&lt;item&gt;1&lt;/item&gt;&lt;item&gt;8&lt;/item&gt;&lt;item&gt;10&lt;/item&gt;&lt;item&gt;20&lt;/item&gt;&lt;item&gt;23&lt;/item&gt;&lt;item&gt;24&lt;/item&gt;&lt;item&gt;25&lt;/item&gt;&lt;item&gt;26&lt;/item&gt;&lt;item&gt;27&lt;/item&gt;&lt;item&gt;28&lt;/item&gt;&lt;item&gt;32&lt;/item&gt;&lt;item&gt;33&lt;/item&gt;&lt;item&gt;38&lt;/item&gt;&lt;item&gt;47&lt;/item&gt;&lt;item&gt;48&lt;/item&gt;&lt;item&gt;49&lt;/item&gt;&lt;item&gt;50&lt;/item&gt;&lt;item&gt;51&lt;/item&gt;&lt;item&gt;52&lt;/item&gt;&lt;item&gt;55&lt;/item&gt;&lt;item&gt;56&lt;/item&gt;&lt;item&gt;57&lt;/item&gt;&lt;item&gt;58&lt;/item&gt;&lt;item&gt;59&lt;/item&gt;&lt;item&gt;60&lt;/item&gt;&lt;item&gt;61&lt;/item&gt;&lt;item&gt;62&lt;/item&gt;&lt;item&gt;67&lt;/item&gt;&lt;item&gt;75&lt;/item&gt;&lt;item&gt;76&lt;/item&gt;&lt;item&gt;77&lt;/item&gt;&lt;item&gt;78&lt;/item&gt;&lt;item&gt;81&lt;/item&gt;&lt;item&gt;83&lt;/item&gt;&lt;item&gt;84&lt;/item&gt;&lt;item&gt;87&lt;/item&gt;&lt;item&gt;88&lt;/item&gt;&lt;item&gt;89&lt;/item&gt;&lt;item&gt;91&lt;/item&gt;&lt;item&gt;92&lt;/item&gt;&lt;item&gt;93&lt;/item&gt;&lt;item&gt;94&lt;/item&gt;&lt;item&gt;95&lt;/item&gt;&lt;item&gt;96&lt;/item&gt;&lt;item&gt;97&lt;/item&gt;&lt;item&gt;101&lt;/item&gt;&lt;item&gt;102&lt;/item&gt;&lt;item&gt;103&lt;/item&gt;&lt;item&gt;106&lt;/item&gt;&lt;item&gt;108&lt;/item&gt;&lt;item&gt;109&lt;/item&gt;&lt;item&gt;111&lt;/item&gt;&lt;item&gt;113&lt;/item&gt;&lt;item&gt;114&lt;/item&gt;&lt;item&gt;118&lt;/item&gt;&lt;item&gt;119&lt;/item&gt;&lt;item&gt;132&lt;/item&gt;&lt;item&gt;136&lt;/item&gt;&lt;item&gt;137&lt;/item&gt;&lt;item&gt;143&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90&lt;/item&gt;&lt;item&gt;192&lt;/item&gt;&lt;item&gt;193&lt;/item&gt;&lt;item&gt;194&lt;/item&gt;&lt;item&gt;195&lt;/item&gt;&lt;/record-ids&gt;&lt;/item&gt;&lt;/Libraries&gt;"/>
  </w:docVars>
  <w:rsids>
    <w:rsidRoot w:val="00A8191D"/>
    <w:rsid w:val="00000EE7"/>
    <w:rsid w:val="00002C71"/>
    <w:rsid w:val="0000376F"/>
    <w:rsid w:val="000037FA"/>
    <w:rsid w:val="00004203"/>
    <w:rsid w:val="0000420C"/>
    <w:rsid w:val="00004599"/>
    <w:rsid w:val="0000464E"/>
    <w:rsid w:val="00005931"/>
    <w:rsid w:val="0000610B"/>
    <w:rsid w:val="000069FC"/>
    <w:rsid w:val="00006EAA"/>
    <w:rsid w:val="000072A0"/>
    <w:rsid w:val="0001027C"/>
    <w:rsid w:val="000108A8"/>
    <w:rsid w:val="00010BD2"/>
    <w:rsid w:val="000117F0"/>
    <w:rsid w:val="000128E4"/>
    <w:rsid w:val="00012BEC"/>
    <w:rsid w:val="00012C68"/>
    <w:rsid w:val="0001376D"/>
    <w:rsid w:val="00013D2F"/>
    <w:rsid w:val="000142F0"/>
    <w:rsid w:val="000146CC"/>
    <w:rsid w:val="00014D59"/>
    <w:rsid w:val="00015289"/>
    <w:rsid w:val="0001549A"/>
    <w:rsid w:val="0001582E"/>
    <w:rsid w:val="00016663"/>
    <w:rsid w:val="0001691F"/>
    <w:rsid w:val="00016E02"/>
    <w:rsid w:val="00016E73"/>
    <w:rsid w:val="00020360"/>
    <w:rsid w:val="00020365"/>
    <w:rsid w:val="0002059C"/>
    <w:rsid w:val="00021C71"/>
    <w:rsid w:val="000223F2"/>
    <w:rsid w:val="000230E8"/>
    <w:rsid w:val="00023962"/>
    <w:rsid w:val="00023D97"/>
    <w:rsid w:val="000241CF"/>
    <w:rsid w:val="000250E9"/>
    <w:rsid w:val="000259A9"/>
    <w:rsid w:val="00025D5C"/>
    <w:rsid w:val="00026B52"/>
    <w:rsid w:val="00027667"/>
    <w:rsid w:val="00027E82"/>
    <w:rsid w:val="00030374"/>
    <w:rsid w:val="0003122C"/>
    <w:rsid w:val="00031AAE"/>
    <w:rsid w:val="00032B4D"/>
    <w:rsid w:val="00032F4D"/>
    <w:rsid w:val="00033158"/>
    <w:rsid w:val="00034755"/>
    <w:rsid w:val="00034B61"/>
    <w:rsid w:val="00036773"/>
    <w:rsid w:val="00036806"/>
    <w:rsid w:val="00036DC1"/>
    <w:rsid w:val="0004063F"/>
    <w:rsid w:val="00040644"/>
    <w:rsid w:val="000407D5"/>
    <w:rsid w:val="00040D96"/>
    <w:rsid w:val="00040EFB"/>
    <w:rsid w:val="0004154F"/>
    <w:rsid w:val="00041DFD"/>
    <w:rsid w:val="00041FA2"/>
    <w:rsid w:val="000424DE"/>
    <w:rsid w:val="00042638"/>
    <w:rsid w:val="000435F6"/>
    <w:rsid w:val="00043BE4"/>
    <w:rsid w:val="00043E43"/>
    <w:rsid w:val="00045EA8"/>
    <w:rsid w:val="00045F68"/>
    <w:rsid w:val="00046BA1"/>
    <w:rsid w:val="0004766D"/>
    <w:rsid w:val="000501CF"/>
    <w:rsid w:val="0005083B"/>
    <w:rsid w:val="00051310"/>
    <w:rsid w:val="00051D3D"/>
    <w:rsid w:val="00052766"/>
    <w:rsid w:val="000532FF"/>
    <w:rsid w:val="00053419"/>
    <w:rsid w:val="0005351F"/>
    <w:rsid w:val="0005359C"/>
    <w:rsid w:val="00054B72"/>
    <w:rsid w:val="00054E7D"/>
    <w:rsid w:val="000566C8"/>
    <w:rsid w:val="00056A84"/>
    <w:rsid w:val="00056FE9"/>
    <w:rsid w:val="00057775"/>
    <w:rsid w:val="00057AD3"/>
    <w:rsid w:val="000608D4"/>
    <w:rsid w:val="00060BEC"/>
    <w:rsid w:val="00060CDF"/>
    <w:rsid w:val="000636B2"/>
    <w:rsid w:val="0006461D"/>
    <w:rsid w:val="00065A43"/>
    <w:rsid w:val="00065C66"/>
    <w:rsid w:val="00066151"/>
    <w:rsid w:val="0006697C"/>
    <w:rsid w:val="00066A49"/>
    <w:rsid w:val="00066E3D"/>
    <w:rsid w:val="00066FA6"/>
    <w:rsid w:val="00067438"/>
    <w:rsid w:val="00070387"/>
    <w:rsid w:val="0007046A"/>
    <w:rsid w:val="00070DE2"/>
    <w:rsid w:val="00070EE5"/>
    <w:rsid w:val="000720C6"/>
    <w:rsid w:val="00072E94"/>
    <w:rsid w:val="0007398C"/>
    <w:rsid w:val="000744FD"/>
    <w:rsid w:val="00075712"/>
    <w:rsid w:val="00075BB7"/>
    <w:rsid w:val="00076831"/>
    <w:rsid w:val="00076AE7"/>
    <w:rsid w:val="0007767B"/>
    <w:rsid w:val="000777E8"/>
    <w:rsid w:val="00077E77"/>
    <w:rsid w:val="000802BA"/>
    <w:rsid w:val="00080E25"/>
    <w:rsid w:val="000819DE"/>
    <w:rsid w:val="000819E5"/>
    <w:rsid w:val="00081A0B"/>
    <w:rsid w:val="000830CA"/>
    <w:rsid w:val="00083A42"/>
    <w:rsid w:val="00084A0D"/>
    <w:rsid w:val="00084D14"/>
    <w:rsid w:val="00086B3B"/>
    <w:rsid w:val="000870C3"/>
    <w:rsid w:val="000876E7"/>
    <w:rsid w:val="0008789D"/>
    <w:rsid w:val="00091102"/>
    <w:rsid w:val="00091AD5"/>
    <w:rsid w:val="0009217D"/>
    <w:rsid w:val="000924BB"/>
    <w:rsid w:val="0009287F"/>
    <w:rsid w:val="00092E4C"/>
    <w:rsid w:val="00093BD5"/>
    <w:rsid w:val="00094952"/>
    <w:rsid w:val="00094BAD"/>
    <w:rsid w:val="00095D04"/>
    <w:rsid w:val="00096257"/>
    <w:rsid w:val="000979AE"/>
    <w:rsid w:val="000A01F2"/>
    <w:rsid w:val="000A0381"/>
    <w:rsid w:val="000A0B0C"/>
    <w:rsid w:val="000A0F46"/>
    <w:rsid w:val="000A151D"/>
    <w:rsid w:val="000A1859"/>
    <w:rsid w:val="000A38B7"/>
    <w:rsid w:val="000A3D92"/>
    <w:rsid w:val="000A4BDD"/>
    <w:rsid w:val="000A5A00"/>
    <w:rsid w:val="000A61CD"/>
    <w:rsid w:val="000A7C5A"/>
    <w:rsid w:val="000B0829"/>
    <w:rsid w:val="000B0DE7"/>
    <w:rsid w:val="000B191A"/>
    <w:rsid w:val="000B1F97"/>
    <w:rsid w:val="000B27E5"/>
    <w:rsid w:val="000B3485"/>
    <w:rsid w:val="000B47B6"/>
    <w:rsid w:val="000B47F9"/>
    <w:rsid w:val="000B55AA"/>
    <w:rsid w:val="000B6A83"/>
    <w:rsid w:val="000B6E6A"/>
    <w:rsid w:val="000B7335"/>
    <w:rsid w:val="000B7B0F"/>
    <w:rsid w:val="000C087F"/>
    <w:rsid w:val="000C0AA9"/>
    <w:rsid w:val="000C1056"/>
    <w:rsid w:val="000C12A7"/>
    <w:rsid w:val="000C16E1"/>
    <w:rsid w:val="000C27B5"/>
    <w:rsid w:val="000C27FE"/>
    <w:rsid w:val="000C2E5E"/>
    <w:rsid w:val="000C366E"/>
    <w:rsid w:val="000C4018"/>
    <w:rsid w:val="000C4B0B"/>
    <w:rsid w:val="000C4B7F"/>
    <w:rsid w:val="000C4DC3"/>
    <w:rsid w:val="000C53B1"/>
    <w:rsid w:val="000C56B0"/>
    <w:rsid w:val="000C5D3E"/>
    <w:rsid w:val="000C68AE"/>
    <w:rsid w:val="000C6BC4"/>
    <w:rsid w:val="000C75EE"/>
    <w:rsid w:val="000D02D6"/>
    <w:rsid w:val="000D0944"/>
    <w:rsid w:val="000D0DB7"/>
    <w:rsid w:val="000D2571"/>
    <w:rsid w:val="000D32AE"/>
    <w:rsid w:val="000D37E9"/>
    <w:rsid w:val="000D3AD6"/>
    <w:rsid w:val="000D3BFD"/>
    <w:rsid w:val="000D48B9"/>
    <w:rsid w:val="000D4CD3"/>
    <w:rsid w:val="000D4D3D"/>
    <w:rsid w:val="000D5567"/>
    <w:rsid w:val="000D5828"/>
    <w:rsid w:val="000D65EB"/>
    <w:rsid w:val="000D676D"/>
    <w:rsid w:val="000D7819"/>
    <w:rsid w:val="000E05CE"/>
    <w:rsid w:val="000E12A5"/>
    <w:rsid w:val="000E1579"/>
    <w:rsid w:val="000E1CD8"/>
    <w:rsid w:val="000E20F5"/>
    <w:rsid w:val="000E2FAA"/>
    <w:rsid w:val="000E3073"/>
    <w:rsid w:val="000E356F"/>
    <w:rsid w:val="000E3A78"/>
    <w:rsid w:val="000E432B"/>
    <w:rsid w:val="000E4713"/>
    <w:rsid w:val="000E490A"/>
    <w:rsid w:val="000E4DCE"/>
    <w:rsid w:val="000E526E"/>
    <w:rsid w:val="000E54DE"/>
    <w:rsid w:val="000E58D4"/>
    <w:rsid w:val="000E5ABD"/>
    <w:rsid w:val="000E60F1"/>
    <w:rsid w:val="000E6291"/>
    <w:rsid w:val="000E6478"/>
    <w:rsid w:val="000E68F1"/>
    <w:rsid w:val="000E6E14"/>
    <w:rsid w:val="000E77F8"/>
    <w:rsid w:val="000F05F1"/>
    <w:rsid w:val="000F095D"/>
    <w:rsid w:val="000F0CFB"/>
    <w:rsid w:val="000F1F86"/>
    <w:rsid w:val="000F2947"/>
    <w:rsid w:val="000F38BF"/>
    <w:rsid w:val="000F4EBC"/>
    <w:rsid w:val="000F5146"/>
    <w:rsid w:val="000F5461"/>
    <w:rsid w:val="000F6254"/>
    <w:rsid w:val="000F7D32"/>
    <w:rsid w:val="00100B2C"/>
    <w:rsid w:val="00100D13"/>
    <w:rsid w:val="00100F77"/>
    <w:rsid w:val="00101862"/>
    <w:rsid w:val="00101A39"/>
    <w:rsid w:val="00101A48"/>
    <w:rsid w:val="00101B62"/>
    <w:rsid w:val="00101CAE"/>
    <w:rsid w:val="001027C9"/>
    <w:rsid w:val="00102ED7"/>
    <w:rsid w:val="0010316B"/>
    <w:rsid w:val="001036AC"/>
    <w:rsid w:val="00104D08"/>
    <w:rsid w:val="00104E4C"/>
    <w:rsid w:val="00105F27"/>
    <w:rsid w:val="00106425"/>
    <w:rsid w:val="00106C22"/>
    <w:rsid w:val="00106EA8"/>
    <w:rsid w:val="001074F1"/>
    <w:rsid w:val="00107C7D"/>
    <w:rsid w:val="00107FC2"/>
    <w:rsid w:val="001101A2"/>
    <w:rsid w:val="0011078F"/>
    <w:rsid w:val="001108B8"/>
    <w:rsid w:val="00110BF7"/>
    <w:rsid w:val="00111C08"/>
    <w:rsid w:val="001126EC"/>
    <w:rsid w:val="00112BCE"/>
    <w:rsid w:val="0011323D"/>
    <w:rsid w:val="00113292"/>
    <w:rsid w:val="00113BD3"/>
    <w:rsid w:val="00113FAE"/>
    <w:rsid w:val="00114B0C"/>
    <w:rsid w:val="00115466"/>
    <w:rsid w:val="00115A2B"/>
    <w:rsid w:val="00115A70"/>
    <w:rsid w:val="00116157"/>
    <w:rsid w:val="0012030A"/>
    <w:rsid w:val="00120645"/>
    <w:rsid w:val="00120B6C"/>
    <w:rsid w:val="0012149A"/>
    <w:rsid w:val="00122D03"/>
    <w:rsid w:val="00122F57"/>
    <w:rsid w:val="001237B1"/>
    <w:rsid w:val="00123894"/>
    <w:rsid w:val="00124609"/>
    <w:rsid w:val="00124E8D"/>
    <w:rsid w:val="00126463"/>
    <w:rsid w:val="00126BB1"/>
    <w:rsid w:val="001308E8"/>
    <w:rsid w:val="00130F71"/>
    <w:rsid w:val="001322FC"/>
    <w:rsid w:val="0013305E"/>
    <w:rsid w:val="001337B6"/>
    <w:rsid w:val="00133ECF"/>
    <w:rsid w:val="0013413C"/>
    <w:rsid w:val="001343CF"/>
    <w:rsid w:val="00134944"/>
    <w:rsid w:val="00135202"/>
    <w:rsid w:val="00136198"/>
    <w:rsid w:val="0013667C"/>
    <w:rsid w:val="00136F2D"/>
    <w:rsid w:val="00137C11"/>
    <w:rsid w:val="00140E04"/>
    <w:rsid w:val="0014168C"/>
    <w:rsid w:val="00142BF9"/>
    <w:rsid w:val="00142E00"/>
    <w:rsid w:val="001431EB"/>
    <w:rsid w:val="0014321F"/>
    <w:rsid w:val="00143797"/>
    <w:rsid w:val="00143A07"/>
    <w:rsid w:val="001453A6"/>
    <w:rsid w:val="00145C1A"/>
    <w:rsid w:val="00146211"/>
    <w:rsid w:val="0014682E"/>
    <w:rsid w:val="00146A0F"/>
    <w:rsid w:val="00146CCD"/>
    <w:rsid w:val="00146DFF"/>
    <w:rsid w:val="001475DF"/>
    <w:rsid w:val="0014780B"/>
    <w:rsid w:val="00147AD9"/>
    <w:rsid w:val="00147E88"/>
    <w:rsid w:val="00150363"/>
    <w:rsid w:val="0015092D"/>
    <w:rsid w:val="00150D76"/>
    <w:rsid w:val="00150E23"/>
    <w:rsid w:val="001514FF"/>
    <w:rsid w:val="00151812"/>
    <w:rsid w:val="0015181A"/>
    <w:rsid w:val="00152CEA"/>
    <w:rsid w:val="001533C4"/>
    <w:rsid w:val="00154ABD"/>
    <w:rsid w:val="001554F5"/>
    <w:rsid w:val="0015642A"/>
    <w:rsid w:val="00156FA8"/>
    <w:rsid w:val="001576D4"/>
    <w:rsid w:val="00160490"/>
    <w:rsid w:val="00160994"/>
    <w:rsid w:val="001613D8"/>
    <w:rsid w:val="00161661"/>
    <w:rsid w:val="001619F0"/>
    <w:rsid w:val="00161C4F"/>
    <w:rsid w:val="00161D35"/>
    <w:rsid w:val="00161F0E"/>
    <w:rsid w:val="00162165"/>
    <w:rsid w:val="001621B9"/>
    <w:rsid w:val="00162B4E"/>
    <w:rsid w:val="00162EE8"/>
    <w:rsid w:val="0016409B"/>
    <w:rsid w:val="001641B4"/>
    <w:rsid w:val="00164FA3"/>
    <w:rsid w:val="001650DD"/>
    <w:rsid w:val="00166065"/>
    <w:rsid w:val="00167A47"/>
    <w:rsid w:val="001704CC"/>
    <w:rsid w:val="00170C5D"/>
    <w:rsid w:val="00170C6F"/>
    <w:rsid w:val="0017122F"/>
    <w:rsid w:val="00171B92"/>
    <w:rsid w:val="00172E83"/>
    <w:rsid w:val="001734EC"/>
    <w:rsid w:val="001742AA"/>
    <w:rsid w:val="00174BEF"/>
    <w:rsid w:val="00174CBA"/>
    <w:rsid w:val="00175198"/>
    <w:rsid w:val="001751A1"/>
    <w:rsid w:val="00175A44"/>
    <w:rsid w:val="00176062"/>
    <w:rsid w:val="001770F8"/>
    <w:rsid w:val="001771BD"/>
    <w:rsid w:val="00177ABA"/>
    <w:rsid w:val="00180892"/>
    <w:rsid w:val="00181175"/>
    <w:rsid w:val="001817AA"/>
    <w:rsid w:val="00182C9C"/>
    <w:rsid w:val="001832BA"/>
    <w:rsid w:val="0018354E"/>
    <w:rsid w:val="00183E01"/>
    <w:rsid w:val="00183E8E"/>
    <w:rsid w:val="001840F3"/>
    <w:rsid w:val="0018436D"/>
    <w:rsid w:val="00184778"/>
    <w:rsid w:val="00185306"/>
    <w:rsid w:val="00185B77"/>
    <w:rsid w:val="00185E62"/>
    <w:rsid w:val="001869D2"/>
    <w:rsid w:val="00187293"/>
    <w:rsid w:val="00190941"/>
    <w:rsid w:val="00190F55"/>
    <w:rsid w:val="001914A6"/>
    <w:rsid w:val="00191B4B"/>
    <w:rsid w:val="00191DF9"/>
    <w:rsid w:val="00192310"/>
    <w:rsid w:val="00195191"/>
    <w:rsid w:val="00195197"/>
    <w:rsid w:val="00195608"/>
    <w:rsid w:val="00196070"/>
    <w:rsid w:val="001967E7"/>
    <w:rsid w:val="0019699E"/>
    <w:rsid w:val="00196BC8"/>
    <w:rsid w:val="00197518"/>
    <w:rsid w:val="00197B90"/>
    <w:rsid w:val="00197D9F"/>
    <w:rsid w:val="001A181F"/>
    <w:rsid w:val="001A219E"/>
    <w:rsid w:val="001A2201"/>
    <w:rsid w:val="001A22A9"/>
    <w:rsid w:val="001A261E"/>
    <w:rsid w:val="001A2751"/>
    <w:rsid w:val="001A346E"/>
    <w:rsid w:val="001A3EEE"/>
    <w:rsid w:val="001A499F"/>
    <w:rsid w:val="001A6E79"/>
    <w:rsid w:val="001A6FD1"/>
    <w:rsid w:val="001A7385"/>
    <w:rsid w:val="001A7850"/>
    <w:rsid w:val="001A7BAC"/>
    <w:rsid w:val="001B0115"/>
    <w:rsid w:val="001B0256"/>
    <w:rsid w:val="001B0330"/>
    <w:rsid w:val="001B047C"/>
    <w:rsid w:val="001B1527"/>
    <w:rsid w:val="001B19A5"/>
    <w:rsid w:val="001B1A6F"/>
    <w:rsid w:val="001B1A98"/>
    <w:rsid w:val="001B2149"/>
    <w:rsid w:val="001B241D"/>
    <w:rsid w:val="001B3B28"/>
    <w:rsid w:val="001B3CAF"/>
    <w:rsid w:val="001B42B8"/>
    <w:rsid w:val="001B4542"/>
    <w:rsid w:val="001B4A20"/>
    <w:rsid w:val="001B56E6"/>
    <w:rsid w:val="001B58A1"/>
    <w:rsid w:val="001B6432"/>
    <w:rsid w:val="001B6713"/>
    <w:rsid w:val="001B6A28"/>
    <w:rsid w:val="001B6EAA"/>
    <w:rsid w:val="001B7646"/>
    <w:rsid w:val="001B76FF"/>
    <w:rsid w:val="001C140B"/>
    <w:rsid w:val="001C1719"/>
    <w:rsid w:val="001C1851"/>
    <w:rsid w:val="001C22AC"/>
    <w:rsid w:val="001C24E0"/>
    <w:rsid w:val="001C2F91"/>
    <w:rsid w:val="001C3B7E"/>
    <w:rsid w:val="001C4594"/>
    <w:rsid w:val="001C5047"/>
    <w:rsid w:val="001C6B58"/>
    <w:rsid w:val="001C72D7"/>
    <w:rsid w:val="001C72E5"/>
    <w:rsid w:val="001C7852"/>
    <w:rsid w:val="001D019D"/>
    <w:rsid w:val="001D03B4"/>
    <w:rsid w:val="001D03D5"/>
    <w:rsid w:val="001D24D8"/>
    <w:rsid w:val="001D4063"/>
    <w:rsid w:val="001D4CA1"/>
    <w:rsid w:val="001D4CF8"/>
    <w:rsid w:val="001D5100"/>
    <w:rsid w:val="001D5116"/>
    <w:rsid w:val="001D5596"/>
    <w:rsid w:val="001D5B48"/>
    <w:rsid w:val="001D6139"/>
    <w:rsid w:val="001D78A8"/>
    <w:rsid w:val="001D7F1D"/>
    <w:rsid w:val="001E03AC"/>
    <w:rsid w:val="001E07E9"/>
    <w:rsid w:val="001E07F8"/>
    <w:rsid w:val="001E2C7A"/>
    <w:rsid w:val="001E2D16"/>
    <w:rsid w:val="001E3377"/>
    <w:rsid w:val="001E34E3"/>
    <w:rsid w:val="001E3554"/>
    <w:rsid w:val="001E4179"/>
    <w:rsid w:val="001E472D"/>
    <w:rsid w:val="001E4D13"/>
    <w:rsid w:val="001E4F48"/>
    <w:rsid w:val="001E6267"/>
    <w:rsid w:val="001E637E"/>
    <w:rsid w:val="001E691C"/>
    <w:rsid w:val="001E73E2"/>
    <w:rsid w:val="001E7532"/>
    <w:rsid w:val="001E7663"/>
    <w:rsid w:val="001E7BFD"/>
    <w:rsid w:val="001F073D"/>
    <w:rsid w:val="001F164D"/>
    <w:rsid w:val="001F1791"/>
    <w:rsid w:val="001F5204"/>
    <w:rsid w:val="001F5917"/>
    <w:rsid w:val="001F5D35"/>
    <w:rsid w:val="001F6A68"/>
    <w:rsid w:val="001F701B"/>
    <w:rsid w:val="002001D7"/>
    <w:rsid w:val="00200391"/>
    <w:rsid w:val="002017B0"/>
    <w:rsid w:val="00202780"/>
    <w:rsid w:val="00202E18"/>
    <w:rsid w:val="002039D0"/>
    <w:rsid w:val="002043BF"/>
    <w:rsid w:val="002043F2"/>
    <w:rsid w:val="002046AA"/>
    <w:rsid w:val="002054C3"/>
    <w:rsid w:val="002055FE"/>
    <w:rsid w:val="00205674"/>
    <w:rsid w:val="00205E99"/>
    <w:rsid w:val="00206122"/>
    <w:rsid w:val="00206308"/>
    <w:rsid w:val="00206A5D"/>
    <w:rsid w:val="00210F5D"/>
    <w:rsid w:val="00211C67"/>
    <w:rsid w:val="00213417"/>
    <w:rsid w:val="0021399D"/>
    <w:rsid w:val="00214A03"/>
    <w:rsid w:val="00214B93"/>
    <w:rsid w:val="002156CE"/>
    <w:rsid w:val="00215A20"/>
    <w:rsid w:val="00215D5C"/>
    <w:rsid w:val="002164A4"/>
    <w:rsid w:val="002169A8"/>
    <w:rsid w:val="002178DD"/>
    <w:rsid w:val="00217BCB"/>
    <w:rsid w:val="0022007F"/>
    <w:rsid w:val="0022064F"/>
    <w:rsid w:val="002206CB"/>
    <w:rsid w:val="00220728"/>
    <w:rsid w:val="002207F5"/>
    <w:rsid w:val="002209A4"/>
    <w:rsid w:val="00220B32"/>
    <w:rsid w:val="00220E1C"/>
    <w:rsid w:val="00221D88"/>
    <w:rsid w:val="00222E11"/>
    <w:rsid w:val="002237A9"/>
    <w:rsid w:val="00223929"/>
    <w:rsid w:val="00224B5F"/>
    <w:rsid w:val="00225358"/>
    <w:rsid w:val="0022593F"/>
    <w:rsid w:val="00225CF9"/>
    <w:rsid w:val="00226A64"/>
    <w:rsid w:val="00227669"/>
    <w:rsid w:val="00230A70"/>
    <w:rsid w:val="00230BB4"/>
    <w:rsid w:val="00231370"/>
    <w:rsid w:val="00231784"/>
    <w:rsid w:val="00232FFF"/>
    <w:rsid w:val="00233633"/>
    <w:rsid w:val="00234053"/>
    <w:rsid w:val="00234085"/>
    <w:rsid w:val="0023432C"/>
    <w:rsid w:val="00235821"/>
    <w:rsid w:val="0023637C"/>
    <w:rsid w:val="00236B04"/>
    <w:rsid w:val="00236D4A"/>
    <w:rsid w:val="0023740E"/>
    <w:rsid w:val="00237660"/>
    <w:rsid w:val="00240E28"/>
    <w:rsid w:val="00241344"/>
    <w:rsid w:val="002420AF"/>
    <w:rsid w:val="00242672"/>
    <w:rsid w:val="00242C7A"/>
    <w:rsid w:val="00242E97"/>
    <w:rsid w:val="0024318C"/>
    <w:rsid w:val="00243714"/>
    <w:rsid w:val="00244284"/>
    <w:rsid w:val="0024445B"/>
    <w:rsid w:val="0024635F"/>
    <w:rsid w:val="002466E9"/>
    <w:rsid w:val="00246775"/>
    <w:rsid w:val="00247200"/>
    <w:rsid w:val="00247749"/>
    <w:rsid w:val="00250028"/>
    <w:rsid w:val="002502DC"/>
    <w:rsid w:val="0025040A"/>
    <w:rsid w:val="00250A1C"/>
    <w:rsid w:val="00250FA5"/>
    <w:rsid w:val="00251855"/>
    <w:rsid w:val="0025198E"/>
    <w:rsid w:val="00251AAD"/>
    <w:rsid w:val="002521AD"/>
    <w:rsid w:val="00253134"/>
    <w:rsid w:val="00253D98"/>
    <w:rsid w:val="00254B4D"/>
    <w:rsid w:val="00254BAE"/>
    <w:rsid w:val="00254DCD"/>
    <w:rsid w:val="00254F3B"/>
    <w:rsid w:val="00255388"/>
    <w:rsid w:val="00255829"/>
    <w:rsid w:val="00256113"/>
    <w:rsid w:val="002562AD"/>
    <w:rsid w:val="002564FD"/>
    <w:rsid w:val="00256959"/>
    <w:rsid w:val="00256A8E"/>
    <w:rsid w:val="00256AAC"/>
    <w:rsid w:val="00256E7C"/>
    <w:rsid w:val="002575DC"/>
    <w:rsid w:val="00257D68"/>
    <w:rsid w:val="00257F35"/>
    <w:rsid w:val="002609EF"/>
    <w:rsid w:val="00262185"/>
    <w:rsid w:val="00262ED4"/>
    <w:rsid w:val="00263435"/>
    <w:rsid w:val="0026433D"/>
    <w:rsid w:val="002645E0"/>
    <w:rsid w:val="002648FB"/>
    <w:rsid w:val="00264A72"/>
    <w:rsid w:val="00264D04"/>
    <w:rsid w:val="00265255"/>
    <w:rsid w:val="002653D4"/>
    <w:rsid w:val="0026637C"/>
    <w:rsid w:val="002668FA"/>
    <w:rsid w:val="002672B5"/>
    <w:rsid w:val="00267BCA"/>
    <w:rsid w:val="002705E6"/>
    <w:rsid w:val="00270CDA"/>
    <w:rsid w:val="002716C8"/>
    <w:rsid w:val="00271F2D"/>
    <w:rsid w:val="00272871"/>
    <w:rsid w:val="00272B5A"/>
    <w:rsid w:val="00273F86"/>
    <w:rsid w:val="00273FC1"/>
    <w:rsid w:val="00274BC5"/>
    <w:rsid w:val="00274DF4"/>
    <w:rsid w:val="00274F55"/>
    <w:rsid w:val="0027544F"/>
    <w:rsid w:val="0027634F"/>
    <w:rsid w:val="00276566"/>
    <w:rsid w:val="00280214"/>
    <w:rsid w:val="00280B1D"/>
    <w:rsid w:val="002817EA"/>
    <w:rsid w:val="00282064"/>
    <w:rsid w:val="002822CB"/>
    <w:rsid w:val="00283C6F"/>
    <w:rsid w:val="002854B1"/>
    <w:rsid w:val="0028556D"/>
    <w:rsid w:val="00285FF4"/>
    <w:rsid w:val="00286367"/>
    <w:rsid w:val="00286728"/>
    <w:rsid w:val="00286A8C"/>
    <w:rsid w:val="002877BD"/>
    <w:rsid w:val="002905E3"/>
    <w:rsid w:val="0029076F"/>
    <w:rsid w:val="002911B3"/>
    <w:rsid w:val="00291730"/>
    <w:rsid w:val="00292608"/>
    <w:rsid w:val="00292D44"/>
    <w:rsid w:val="002930E0"/>
    <w:rsid w:val="00293149"/>
    <w:rsid w:val="00293354"/>
    <w:rsid w:val="00293365"/>
    <w:rsid w:val="00294C9B"/>
    <w:rsid w:val="002954A8"/>
    <w:rsid w:val="0029563B"/>
    <w:rsid w:val="00295827"/>
    <w:rsid w:val="002963EA"/>
    <w:rsid w:val="00296A4A"/>
    <w:rsid w:val="0029792E"/>
    <w:rsid w:val="00297C93"/>
    <w:rsid w:val="002A00B6"/>
    <w:rsid w:val="002A0628"/>
    <w:rsid w:val="002A2498"/>
    <w:rsid w:val="002A25E8"/>
    <w:rsid w:val="002A2798"/>
    <w:rsid w:val="002A29C7"/>
    <w:rsid w:val="002A30F3"/>
    <w:rsid w:val="002A37B3"/>
    <w:rsid w:val="002A4416"/>
    <w:rsid w:val="002A459D"/>
    <w:rsid w:val="002A45CD"/>
    <w:rsid w:val="002A46CF"/>
    <w:rsid w:val="002A5341"/>
    <w:rsid w:val="002A5480"/>
    <w:rsid w:val="002B0BB2"/>
    <w:rsid w:val="002B254B"/>
    <w:rsid w:val="002B2DE7"/>
    <w:rsid w:val="002B3335"/>
    <w:rsid w:val="002B3ADE"/>
    <w:rsid w:val="002B4DEA"/>
    <w:rsid w:val="002B5398"/>
    <w:rsid w:val="002B56D1"/>
    <w:rsid w:val="002B575B"/>
    <w:rsid w:val="002B5934"/>
    <w:rsid w:val="002B5D90"/>
    <w:rsid w:val="002B6059"/>
    <w:rsid w:val="002B61E4"/>
    <w:rsid w:val="002B68A3"/>
    <w:rsid w:val="002B780F"/>
    <w:rsid w:val="002C0167"/>
    <w:rsid w:val="002C0849"/>
    <w:rsid w:val="002C0AE0"/>
    <w:rsid w:val="002C16FE"/>
    <w:rsid w:val="002C177D"/>
    <w:rsid w:val="002C1BC5"/>
    <w:rsid w:val="002C208A"/>
    <w:rsid w:val="002C224E"/>
    <w:rsid w:val="002C2EE8"/>
    <w:rsid w:val="002C34B9"/>
    <w:rsid w:val="002C41AB"/>
    <w:rsid w:val="002C6DB1"/>
    <w:rsid w:val="002C6E29"/>
    <w:rsid w:val="002C712C"/>
    <w:rsid w:val="002C7F98"/>
    <w:rsid w:val="002D05C1"/>
    <w:rsid w:val="002D0D22"/>
    <w:rsid w:val="002D0E43"/>
    <w:rsid w:val="002D0F7C"/>
    <w:rsid w:val="002D11B2"/>
    <w:rsid w:val="002D13EF"/>
    <w:rsid w:val="002D2019"/>
    <w:rsid w:val="002D22A3"/>
    <w:rsid w:val="002D23A6"/>
    <w:rsid w:val="002D2E14"/>
    <w:rsid w:val="002D3537"/>
    <w:rsid w:val="002D4A44"/>
    <w:rsid w:val="002D5283"/>
    <w:rsid w:val="002D52E6"/>
    <w:rsid w:val="002D59D7"/>
    <w:rsid w:val="002D6FA3"/>
    <w:rsid w:val="002D7360"/>
    <w:rsid w:val="002D7DBB"/>
    <w:rsid w:val="002E0A26"/>
    <w:rsid w:val="002E1547"/>
    <w:rsid w:val="002E1DC5"/>
    <w:rsid w:val="002E20C2"/>
    <w:rsid w:val="002E2156"/>
    <w:rsid w:val="002E24E8"/>
    <w:rsid w:val="002E29C1"/>
    <w:rsid w:val="002E2C52"/>
    <w:rsid w:val="002E2C54"/>
    <w:rsid w:val="002E2E81"/>
    <w:rsid w:val="002E2F71"/>
    <w:rsid w:val="002E3828"/>
    <w:rsid w:val="002E3AC4"/>
    <w:rsid w:val="002E3EC3"/>
    <w:rsid w:val="002E3F3A"/>
    <w:rsid w:val="002E5198"/>
    <w:rsid w:val="002F143D"/>
    <w:rsid w:val="002F146F"/>
    <w:rsid w:val="002F1E42"/>
    <w:rsid w:val="002F200B"/>
    <w:rsid w:val="002F2968"/>
    <w:rsid w:val="002F32F9"/>
    <w:rsid w:val="002F3E23"/>
    <w:rsid w:val="002F3EA9"/>
    <w:rsid w:val="002F409A"/>
    <w:rsid w:val="002F4958"/>
    <w:rsid w:val="002F4E1E"/>
    <w:rsid w:val="002F4F60"/>
    <w:rsid w:val="002F56C7"/>
    <w:rsid w:val="002F6590"/>
    <w:rsid w:val="002F6979"/>
    <w:rsid w:val="002F6C78"/>
    <w:rsid w:val="002F6D15"/>
    <w:rsid w:val="002F6DBC"/>
    <w:rsid w:val="002F6F1C"/>
    <w:rsid w:val="002F6FCD"/>
    <w:rsid w:val="002F7AF7"/>
    <w:rsid w:val="002F7DAB"/>
    <w:rsid w:val="003005AC"/>
    <w:rsid w:val="00300B89"/>
    <w:rsid w:val="00301054"/>
    <w:rsid w:val="0030177D"/>
    <w:rsid w:val="00302C55"/>
    <w:rsid w:val="00302ECF"/>
    <w:rsid w:val="003032D2"/>
    <w:rsid w:val="0030374F"/>
    <w:rsid w:val="0030456B"/>
    <w:rsid w:val="00304BDE"/>
    <w:rsid w:val="00305EFF"/>
    <w:rsid w:val="0030656F"/>
    <w:rsid w:val="0030731D"/>
    <w:rsid w:val="00307607"/>
    <w:rsid w:val="00310137"/>
    <w:rsid w:val="00310632"/>
    <w:rsid w:val="003107C0"/>
    <w:rsid w:val="00311900"/>
    <w:rsid w:val="003122B6"/>
    <w:rsid w:val="00312646"/>
    <w:rsid w:val="00313A1A"/>
    <w:rsid w:val="00313CDC"/>
    <w:rsid w:val="00317921"/>
    <w:rsid w:val="00320208"/>
    <w:rsid w:val="00320BD4"/>
    <w:rsid w:val="00321F01"/>
    <w:rsid w:val="00322BCD"/>
    <w:rsid w:val="00322C5A"/>
    <w:rsid w:val="00323729"/>
    <w:rsid w:val="0032373E"/>
    <w:rsid w:val="003239DC"/>
    <w:rsid w:val="00323F6A"/>
    <w:rsid w:val="00324A76"/>
    <w:rsid w:val="00324E64"/>
    <w:rsid w:val="003255EA"/>
    <w:rsid w:val="0032603A"/>
    <w:rsid w:val="00326608"/>
    <w:rsid w:val="0032660A"/>
    <w:rsid w:val="003268EB"/>
    <w:rsid w:val="00327316"/>
    <w:rsid w:val="003275F6"/>
    <w:rsid w:val="0032799F"/>
    <w:rsid w:val="00327BE6"/>
    <w:rsid w:val="00330450"/>
    <w:rsid w:val="00331196"/>
    <w:rsid w:val="003325E1"/>
    <w:rsid w:val="003329B8"/>
    <w:rsid w:val="00332A26"/>
    <w:rsid w:val="0033417F"/>
    <w:rsid w:val="00334BF5"/>
    <w:rsid w:val="00335B9C"/>
    <w:rsid w:val="00336797"/>
    <w:rsid w:val="00336DAF"/>
    <w:rsid w:val="003372A3"/>
    <w:rsid w:val="003373A2"/>
    <w:rsid w:val="00340C4C"/>
    <w:rsid w:val="0034155F"/>
    <w:rsid w:val="00341AA4"/>
    <w:rsid w:val="00342DE8"/>
    <w:rsid w:val="00344C97"/>
    <w:rsid w:val="00345A7F"/>
    <w:rsid w:val="0034608A"/>
    <w:rsid w:val="00346615"/>
    <w:rsid w:val="00346913"/>
    <w:rsid w:val="00350215"/>
    <w:rsid w:val="003502C4"/>
    <w:rsid w:val="0035088B"/>
    <w:rsid w:val="003516CA"/>
    <w:rsid w:val="003517C2"/>
    <w:rsid w:val="0035238C"/>
    <w:rsid w:val="0035277C"/>
    <w:rsid w:val="00352D6C"/>
    <w:rsid w:val="00352E7B"/>
    <w:rsid w:val="00352F8F"/>
    <w:rsid w:val="003530AE"/>
    <w:rsid w:val="003532FE"/>
    <w:rsid w:val="00353438"/>
    <w:rsid w:val="003534AE"/>
    <w:rsid w:val="00353923"/>
    <w:rsid w:val="00353F1C"/>
    <w:rsid w:val="00354080"/>
    <w:rsid w:val="0035474D"/>
    <w:rsid w:val="003552AD"/>
    <w:rsid w:val="00355587"/>
    <w:rsid w:val="003558BC"/>
    <w:rsid w:val="003568B4"/>
    <w:rsid w:val="00356989"/>
    <w:rsid w:val="00356B02"/>
    <w:rsid w:val="00356D60"/>
    <w:rsid w:val="003572A4"/>
    <w:rsid w:val="003600D6"/>
    <w:rsid w:val="00360370"/>
    <w:rsid w:val="0036098C"/>
    <w:rsid w:val="00360B86"/>
    <w:rsid w:val="00360F9D"/>
    <w:rsid w:val="003617A6"/>
    <w:rsid w:val="00361875"/>
    <w:rsid w:val="00361D1F"/>
    <w:rsid w:val="0036247D"/>
    <w:rsid w:val="003627EB"/>
    <w:rsid w:val="0036297F"/>
    <w:rsid w:val="00362A46"/>
    <w:rsid w:val="003630DF"/>
    <w:rsid w:val="00363748"/>
    <w:rsid w:val="0036388D"/>
    <w:rsid w:val="00364F53"/>
    <w:rsid w:val="00366BAD"/>
    <w:rsid w:val="003701D0"/>
    <w:rsid w:val="00371195"/>
    <w:rsid w:val="00371DC3"/>
    <w:rsid w:val="00372594"/>
    <w:rsid w:val="003727C0"/>
    <w:rsid w:val="00373331"/>
    <w:rsid w:val="00375296"/>
    <w:rsid w:val="003757F7"/>
    <w:rsid w:val="0037702D"/>
    <w:rsid w:val="00377040"/>
    <w:rsid w:val="00380BD2"/>
    <w:rsid w:val="00381AF0"/>
    <w:rsid w:val="00382D2E"/>
    <w:rsid w:val="00383BD1"/>
    <w:rsid w:val="00383FF1"/>
    <w:rsid w:val="00384227"/>
    <w:rsid w:val="00385959"/>
    <w:rsid w:val="00385A33"/>
    <w:rsid w:val="00385F5A"/>
    <w:rsid w:val="003864BB"/>
    <w:rsid w:val="0038651F"/>
    <w:rsid w:val="00386D31"/>
    <w:rsid w:val="003874B8"/>
    <w:rsid w:val="00387630"/>
    <w:rsid w:val="003877D4"/>
    <w:rsid w:val="00390414"/>
    <w:rsid w:val="003905BE"/>
    <w:rsid w:val="00390735"/>
    <w:rsid w:val="00391123"/>
    <w:rsid w:val="003911EA"/>
    <w:rsid w:val="00391816"/>
    <w:rsid w:val="003918EA"/>
    <w:rsid w:val="00391C7A"/>
    <w:rsid w:val="0039278B"/>
    <w:rsid w:val="00392DCB"/>
    <w:rsid w:val="00392E58"/>
    <w:rsid w:val="0039357A"/>
    <w:rsid w:val="00394D17"/>
    <w:rsid w:val="00394DB7"/>
    <w:rsid w:val="003951E9"/>
    <w:rsid w:val="00395916"/>
    <w:rsid w:val="00395E0E"/>
    <w:rsid w:val="00395E49"/>
    <w:rsid w:val="00395ED4"/>
    <w:rsid w:val="0039679B"/>
    <w:rsid w:val="003967B4"/>
    <w:rsid w:val="00397569"/>
    <w:rsid w:val="003975D3"/>
    <w:rsid w:val="0039771C"/>
    <w:rsid w:val="003A0C81"/>
    <w:rsid w:val="003A1276"/>
    <w:rsid w:val="003A1336"/>
    <w:rsid w:val="003A1742"/>
    <w:rsid w:val="003A18FB"/>
    <w:rsid w:val="003A1F58"/>
    <w:rsid w:val="003A265F"/>
    <w:rsid w:val="003A2700"/>
    <w:rsid w:val="003A3083"/>
    <w:rsid w:val="003A3264"/>
    <w:rsid w:val="003A3302"/>
    <w:rsid w:val="003A362C"/>
    <w:rsid w:val="003A3ADF"/>
    <w:rsid w:val="003A4126"/>
    <w:rsid w:val="003A50E5"/>
    <w:rsid w:val="003A5C5E"/>
    <w:rsid w:val="003A6400"/>
    <w:rsid w:val="003A6414"/>
    <w:rsid w:val="003A6604"/>
    <w:rsid w:val="003A6665"/>
    <w:rsid w:val="003A6E0B"/>
    <w:rsid w:val="003A761B"/>
    <w:rsid w:val="003B043A"/>
    <w:rsid w:val="003B1E8A"/>
    <w:rsid w:val="003B2D98"/>
    <w:rsid w:val="003B361D"/>
    <w:rsid w:val="003B374A"/>
    <w:rsid w:val="003B4D07"/>
    <w:rsid w:val="003B6016"/>
    <w:rsid w:val="003B6365"/>
    <w:rsid w:val="003B6AFE"/>
    <w:rsid w:val="003B6C76"/>
    <w:rsid w:val="003B6CB4"/>
    <w:rsid w:val="003B74B3"/>
    <w:rsid w:val="003B78BC"/>
    <w:rsid w:val="003C05F0"/>
    <w:rsid w:val="003C0834"/>
    <w:rsid w:val="003C08A2"/>
    <w:rsid w:val="003C0B76"/>
    <w:rsid w:val="003C16A3"/>
    <w:rsid w:val="003C1D5C"/>
    <w:rsid w:val="003C20E7"/>
    <w:rsid w:val="003C264E"/>
    <w:rsid w:val="003C273E"/>
    <w:rsid w:val="003C367D"/>
    <w:rsid w:val="003C3B18"/>
    <w:rsid w:val="003C4E31"/>
    <w:rsid w:val="003C4E8A"/>
    <w:rsid w:val="003C5259"/>
    <w:rsid w:val="003C5668"/>
    <w:rsid w:val="003C6BDE"/>
    <w:rsid w:val="003C7A6F"/>
    <w:rsid w:val="003C7A83"/>
    <w:rsid w:val="003C7C52"/>
    <w:rsid w:val="003D1CE6"/>
    <w:rsid w:val="003D2AA6"/>
    <w:rsid w:val="003D2F31"/>
    <w:rsid w:val="003D339D"/>
    <w:rsid w:val="003D4847"/>
    <w:rsid w:val="003D4B2A"/>
    <w:rsid w:val="003D6602"/>
    <w:rsid w:val="003D6AC9"/>
    <w:rsid w:val="003D7382"/>
    <w:rsid w:val="003D747B"/>
    <w:rsid w:val="003D7F62"/>
    <w:rsid w:val="003E0230"/>
    <w:rsid w:val="003E149A"/>
    <w:rsid w:val="003E1C69"/>
    <w:rsid w:val="003E1C93"/>
    <w:rsid w:val="003E3219"/>
    <w:rsid w:val="003E43DE"/>
    <w:rsid w:val="003E468B"/>
    <w:rsid w:val="003E60CB"/>
    <w:rsid w:val="003E6319"/>
    <w:rsid w:val="003E68D2"/>
    <w:rsid w:val="003E6ABF"/>
    <w:rsid w:val="003E6B25"/>
    <w:rsid w:val="003E70D4"/>
    <w:rsid w:val="003E7113"/>
    <w:rsid w:val="003F0192"/>
    <w:rsid w:val="003F0660"/>
    <w:rsid w:val="003F0747"/>
    <w:rsid w:val="003F0975"/>
    <w:rsid w:val="003F097B"/>
    <w:rsid w:val="003F1AD9"/>
    <w:rsid w:val="003F25F4"/>
    <w:rsid w:val="003F3E33"/>
    <w:rsid w:val="003F43C7"/>
    <w:rsid w:val="003F45B0"/>
    <w:rsid w:val="003F4ECE"/>
    <w:rsid w:val="003F6657"/>
    <w:rsid w:val="003F758D"/>
    <w:rsid w:val="003F7711"/>
    <w:rsid w:val="003F7815"/>
    <w:rsid w:val="004026BA"/>
    <w:rsid w:val="0040315A"/>
    <w:rsid w:val="0040316B"/>
    <w:rsid w:val="0040340B"/>
    <w:rsid w:val="0040369B"/>
    <w:rsid w:val="00403B2D"/>
    <w:rsid w:val="00403D93"/>
    <w:rsid w:val="0040509C"/>
    <w:rsid w:val="00405245"/>
    <w:rsid w:val="00405842"/>
    <w:rsid w:val="00406765"/>
    <w:rsid w:val="0041006D"/>
    <w:rsid w:val="004102FB"/>
    <w:rsid w:val="00410364"/>
    <w:rsid w:val="00410BB0"/>
    <w:rsid w:val="00410BC4"/>
    <w:rsid w:val="00411048"/>
    <w:rsid w:val="0041139F"/>
    <w:rsid w:val="0041164B"/>
    <w:rsid w:val="004118FD"/>
    <w:rsid w:val="004119C5"/>
    <w:rsid w:val="00411F93"/>
    <w:rsid w:val="00413ADD"/>
    <w:rsid w:val="0041400A"/>
    <w:rsid w:val="00414B9D"/>
    <w:rsid w:val="0041592B"/>
    <w:rsid w:val="004168FF"/>
    <w:rsid w:val="00416C04"/>
    <w:rsid w:val="004171D8"/>
    <w:rsid w:val="00417AF3"/>
    <w:rsid w:val="004208A6"/>
    <w:rsid w:val="00420E8E"/>
    <w:rsid w:val="004212C3"/>
    <w:rsid w:val="00422C2C"/>
    <w:rsid w:val="00422DA9"/>
    <w:rsid w:val="00422E8F"/>
    <w:rsid w:val="00422F88"/>
    <w:rsid w:val="004240F2"/>
    <w:rsid w:val="00424145"/>
    <w:rsid w:val="00424565"/>
    <w:rsid w:val="0042483E"/>
    <w:rsid w:val="00425D64"/>
    <w:rsid w:val="00426E47"/>
    <w:rsid w:val="0042779A"/>
    <w:rsid w:val="00431392"/>
    <w:rsid w:val="00432505"/>
    <w:rsid w:val="0043261C"/>
    <w:rsid w:val="00432C74"/>
    <w:rsid w:val="004330B0"/>
    <w:rsid w:val="00433519"/>
    <w:rsid w:val="004336F9"/>
    <w:rsid w:val="00434541"/>
    <w:rsid w:val="004346B3"/>
    <w:rsid w:val="00434CE2"/>
    <w:rsid w:val="004351E4"/>
    <w:rsid w:val="00436F34"/>
    <w:rsid w:val="0043715B"/>
    <w:rsid w:val="00437B5F"/>
    <w:rsid w:val="0044122E"/>
    <w:rsid w:val="004425F0"/>
    <w:rsid w:val="00442A02"/>
    <w:rsid w:val="00442A35"/>
    <w:rsid w:val="00442F9E"/>
    <w:rsid w:val="004431F4"/>
    <w:rsid w:val="00444DD0"/>
    <w:rsid w:val="00445AD4"/>
    <w:rsid w:val="004465EC"/>
    <w:rsid w:val="0044719D"/>
    <w:rsid w:val="004473B0"/>
    <w:rsid w:val="0044753E"/>
    <w:rsid w:val="00447625"/>
    <w:rsid w:val="00447D29"/>
    <w:rsid w:val="004507C0"/>
    <w:rsid w:val="00450D0F"/>
    <w:rsid w:val="00450FF5"/>
    <w:rsid w:val="004510BD"/>
    <w:rsid w:val="004517A7"/>
    <w:rsid w:val="00451A54"/>
    <w:rsid w:val="00452E2B"/>
    <w:rsid w:val="00454544"/>
    <w:rsid w:val="00454D00"/>
    <w:rsid w:val="004555B2"/>
    <w:rsid w:val="00455F26"/>
    <w:rsid w:val="00456B08"/>
    <w:rsid w:val="00456C25"/>
    <w:rsid w:val="00456E3C"/>
    <w:rsid w:val="00457535"/>
    <w:rsid w:val="00460A69"/>
    <w:rsid w:val="00460E9A"/>
    <w:rsid w:val="00461C15"/>
    <w:rsid w:val="00461F62"/>
    <w:rsid w:val="0046207A"/>
    <w:rsid w:val="00462164"/>
    <w:rsid w:val="00462E35"/>
    <w:rsid w:val="00462EBF"/>
    <w:rsid w:val="0046304F"/>
    <w:rsid w:val="0046358C"/>
    <w:rsid w:val="00463939"/>
    <w:rsid w:val="00464473"/>
    <w:rsid w:val="00464912"/>
    <w:rsid w:val="00465361"/>
    <w:rsid w:val="004654C1"/>
    <w:rsid w:val="00466EA2"/>
    <w:rsid w:val="004676B3"/>
    <w:rsid w:val="004677CB"/>
    <w:rsid w:val="00467ADA"/>
    <w:rsid w:val="00467BAE"/>
    <w:rsid w:val="00470866"/>
    <w:rsid w:val="00470952"/>
    <w:rsid w:val="00470C0E"/>
    <w:rsid w:val="00471241"/>
    <w:rsid w:val="00472046"/>
    <w:rsid w:val="00472A08"/>
    <w:rsid w:val="004732FA"/>
    <w:rsid w:val="00475691"/>
    <w:rsid w:val="0047658C"/>
    <w:rsid w:val="00477041"/>
    <w:rsid w:val="004770E2"/>
    <w:rsid w:val="004804E3"/>
    <w:rsid w:val="004806DC"/>
    <w:rsid w:val="00481BF4"/>
    <w:rsid w:val="00482B53"/>
    <w:rsid w:val="00483C33"/>
    <w:rsid w:val="00484D49"/>
    <w:rsid w:val="00484F0D"/>
    <w:rsid w:val="00485843"/>
    <w:rsid w:val="0048616C"/>
    <w:rsid w:val="00486EB4"/>
    <w:rsid w:val="00487F79"/>
    <w:rsid w:val="004906BB"/>
    <w:rsid w:val="00490E34"/>
    <w:rsid w:val="0049102D"/>
    <w:rsid w:val="0049157B"/>
    <w:rsid w:val="00492520"/>
    <w:rsid w:val="0049273E"/>
    <w:rsid w:val="004929F6"/>
    <w:rsid w:val="0049344C"/>
    <w:rsid w:val="00493A0C"/>
    <w:rsid w:val="00495029"/>
    <w:rsid w:val="0049514B"/>
    <w:rsid w:val="00495573"/>
    <w:rsid w:val="00495670"/>
    <w:rsid w:val="004956CC"/>
    <w:rsid w:val="004957A8"/>
    <w:rsid w:val="00495980"/>
    <w:rsid w:val="004969E0"/>
    <w:rsid w:val="004970D6"/>
    <w:rsid w:val="004A0CC8"/>
    <w:rsid w:val="004A0F6B"/>
    <w:rsid w:val="004A1474"/>
    <w:rsid w:val="004A221F"/>
    <w:rsid w:val="004A32CD"/>
    <w:rsid w:val="004A37A1"/>
    <w:rsid w:val="004A4446"/>
    <w:rsid w:val="004A4816"/>
    <w:rsid w:val="004A5AA7"/>
    <w:rsid w:val="004A6A70"/>
    <w:rsid w:val="004A6EEB"/>
    <w:rsid w:val="004A7B21"/>
    <w:rsid w:val="004A7E7C"/>
    <w:rsid w:val="004B07E1"/>
    <w:rsid w:val="004B0A2D"/>
    <w:rsid w:val="004B0AF8"/>
    <w:rsid w:val="004B10CC"/>
    <w:rsid w:val="004B1A40"/>
    <w:rsid w:val="004B23A6"/>
    <w:rsid w:val="004B2BE7"/>
    <w:rsid w:val="004B3764"/>
    <w:rsid w:val="004B393C"/>
    <w:rsid w:val="004B44EB"/>
    <w:rsid w:val="004B5A97"/>
    <w:rsid w:val="004B5EBE"/>
    <w:rsid w:val="004B5F90"/>
    <w:rsid w:val="004B6C05"/>
    <w:rsid w:val="004B6C15"/>
    <w:rsid w:val="004B6C29"/>
    <w:rsid w:val="004B6D4A"/>
    <w:rsid w:val="004B74D3"/>
    <w:rsid w:val="004B7B26"/>
    <w:rsid w:val="004B7B2C"/>
    <w:rsid w:val="004C013E"/>
    <w:rsid w:val="004C07DC"/>
    <w:rsid w:val="004C1188"/>
    <w:rsid w:val="004C1DE8"/>
    <w:rsid w:val="004C212F"/>
    <w:rsid w:val="004C246B"/>
    <w:rsid w:val="004C2654"/>
    <w:rsid w:val="004C26AD"/>
    <w:rsid w:val="004C3A87"/>
    <w:rsid w:val="004C4321"/>
    <w:rsid w:val="004C54B1"/>
    <w:rsid w:val="004C55E3"/>
    <w:rsid w:val="004C598D"/>
    <w:rsid w:val="004C5A93"/>
    <w:rsid w:val="004C67E3"/>
    <w:rsid w:val="004C6EF9"/>
    <w:rsid w:val="004C6F85"/>
    <w:rsid w:val="004C7069"/>
    <w:rsid w:val="004C7BC5"/>
    <w:rsid w:val="004D073E"/>
    <w:rsid w:val="004D0898"/>
    <w:rsid w:val="004D0EE0"/>
    <w:rsid w:val="004D2926"/>
    <w:rsid w:val="004D33EA"/>
    <w:rsid w:val="004D43BA"/>
    <w:rsid w:val="004D44E6"/>
    <w:rsid w:val="004D4BAF"/>
    <w:rsid w:val="004D52CF"/>
    <w:rsid w:val="004D562C"/>
    <w:rsid w:val="004D5709"/>
    <w:rsid w:val="004D5C04"/>
    <w:rsid w:val="004D63B4"/>
    <w:rsid w:val="004D6B41"/>
    <w:rsid w:val="004D6D6E"/>
    <w:rsid w:val="004D71CC"/>
    <w:rsid w:val="004D77C8"/>
    <w:rsid w:val="004D7C2C"/>
    <w:rsid w:val="004D7D58"/>
    <w:rsid w:val="004E01BC"/>
    <w:rsid w:val="004E08DC"/>
    <w:rsid w:val="004E18F2"/>
    <w:rsid w:val="004E1A47"/>
    <w:rsid w:val="004E1BEB"/>
    <w:rsid w:val="004E1D14"/>
    <w:rsid w:val="004E246A"/>
    <w:rsid w:val="004E3A2B"/>
    <w:rsid w:val="004E3F60"/>
    <w:rsid w:val="004E41C7"/>
    <w:rsid w:val="004E426C"/>
    <w:rsid w:val="004E496F"/>
    <w:rsid w:val="004E624A"/>
    <w:rsid w:val="004E6278"/>
    <w:rsid w:val="004E6346"/>
    <w:rsid w:val="004E6DC6"/>
    <w:rsid w:val="004E794B"/>
    <w:rsid w:val="004E7A0B"/>
    <w:rsid w:val="004F03D8"/>
    <w:rsid w:val="004F0421"/>
    <w:rsid w:val="004F044A"/>
    <w:rsid w:val="004F0CFD"/>
    <w:rsid w:val="004F1266"/>
    <w:rsid w:val="004F1416"/>
    <w:rsid w:val="004F26A7"/>
    <w:rsid w:val="004F47E3"/>
    <w:rsid w:val="004F488F"/>
    <w:rsid w:val="004F5C55"/>
    <w:rsid w:val="004F6D93"/>
    <w:rsid w:val="004F7372"/>
    <w:rsid w:val="004F7646"/>
    <w:rsid w:val="00500157"/>
    <w:rsid w:val="00500A42"/>
    <w:rsid w:val="00501033"/>
    <w:rsid w:val="00501BFF"/>
    <w:rsid w:val="00504D10"/>
    <w:rsid w:val="00506578"/>
    <w:rsid w:val="00506936"/>
    <w:rsid w:val="005075FE"/>
    <w:rsid w:val="00510244"/>
    <w:rsid w:val="00510396"/>
    <w:rsid w:val="005107FB"/>
    <w:rsid w:val="00510BBC"/>
    <w:rsid w:val="00510BE8"/>
    <w:rsid w:val="00511D38"/>
    <w:rsid w:val="00512144"/>
    <w:rsid w:val="00512BFA"/>
    <w:rsid w:val="0051313C"/>
    <w:rsid w:val="005141A9"/>
    <w:rsid w:val="0051548B"/>
    <w:rsid w:val="0051577B"/>
    <w:rsid w:val="00515A65"/>
    <w:rsid w:val="00515B66"/>
    <w:rsid w:val="005160DB"/>
    <w:rsid w:val="00516237"/>
    <w:rsid w:val="0051640C"/>
    <w:rsid w:val="00516FF0"/>
    <w:rsid w:val="00517136"/>
    <w:rsid w:val="0051743A"/>
    <w:rsid w:val="005205CC"/>
    <w:rsid w:val="00520D4B"/>
    <w:rsid w:val="005213E0"/>
    <w:rsid w:val="00521520"/>
    <w:rsid w:val="00522635"/>
    <w:rsid w:val="00522A40"/>
    <w:rsid w:val="00522F22"/>
    <w:rsid w:val="00523FE8"/>
    <w:rsid w:val="00526BCE"/>
    <w:rsid w:val="00526CBB"/>
    <w:rsid w:val="00526E36"/>
    <w:rsid w:val="00526E9D"/>
    <w:rsid w:val="005270F0"/>
    <w:rsid w:val="005273D4"/>
    <w:rsid w:val="0052771D"/>
    <w:rsid w:val="00527B6C"/>
    <w:rsid w:val="005302DC"/>
    <w:rsid w:val="00530ACC"/>
    <w:rsid w:val="00530B71"/>
    <w:rsid w:val="005311B8"/>
    <w:rsid w:val="00531D01"/>
    <w:rsid w:val="00531F85"/>
    <w:rsid w:val="005323BD"/>
    <w:rsid w:val="005330AB"/>
    <w:rsid w:val="00533739"/>
    <w:rsid w:val="0053423B"/>
    <w:rsid w:val="005343FE"/>
    <w:rsid w:val="0053517D"/>
    <w:rsid w:val="00535342"/>
    <w:rsid w:val="00535BE4"/>
    <w:rsid w:val="00536406"/>
    <w:rsid w:val="00537300"/>
    <w:rsid w:val="00537F81"/>
    <w:rsid w:val="00540020"/>
    <w:rsid w:val="0054004B"/>
    <w:rsid w:val="00540811"/>
    <w:rsid w:val="0054121B"/>
    <w:rsid w:val="00542B32"/>
    <w:rsid w:val="005438A5"/>
    <w:rsid w:val="00544CF0"/>
    <w:rsid w:val="0054517B"/>
    <w:rsid w:val="0054524E"/>
    <w:rsid w:val="00545557"/>
    <w:rsid w:val="00545596"/>
    <w:rsid w:val="00545749"/>
    <w:rsid w:val="005468B2"/>
    <w:rsid w:val="00546E93"/>
    <w:rsid w:val="005472F6"/>
    <w:rsid w:val="00547B2F"/>
    <w:rsid w:val="0055056D"/>
    <w:rsid w:val="005508CA"/>
    <w:rsid w:val="005512EC"/>
    <w:rsid w:val="0055159D"/>
    <w:rsid w:val="005520D9"/>
    <w:rsid w:val="00553AC4"/>
    <w:rsid w:val="00555706"/>
    <w:rsid w:val="005557CC"/>
    <w:rsid w:val="00555F74"/>
    <w:rsid w:val="005569DB"/>
    <w:rsid w:val="00556BD5"/>
    <w:rsid w:val="00560CBF"/>
    <w:rsid w:val="00561158"/>
    <w:rsid w:val="005613D7"/>
    <w:rsid w:val="00561DE6"/>
    <w:rsid w:val="00561ED5"/>
    <w:rsid w:val="0056231B"/>
    <w:rsid w:val="00562A63"/>
    <w:rsid w:val="0056362C"/>
    <w:rsid w:val="0056375D"/>
    <w:rsid w:val="00564101"/>
    <w:rsid w:val="005648E0"/>
    <w:rsid w:val="00565201"/>
    <w:rsid w:val="0056521C"/>
    <w:rsid w:val="005656A1"/>
    <w:rsid w:val="00565C1A"/>
    <w:rsid w:val="00565FC1"/>
    <w:rsid w:val="00566C7E"/>
    <w:rsid w:val="00567745"/>
    <w:rsid w:val="00567E81"/>
    <w:rsid w:val="00571436"/>
    <w:rsid w:val="00571BB2"/>
    <w:rsid w:val="00571F3F"/>
    <w:rsid w:val="00572733"/>
    <w:rsid w:val="00572FE4"/>
    <w:rsid w:val="005736EF"/>
    <w:rsid w:val="0057439F"/>
    <w:rsid w:val="005745CC"/>
    <w:rsid w:val="00574790"/>
    <w:rsid w:val="005750BC"/>
    <w:rsid w:val="00575E01"/>
    <w:rsid w:val="00576422"/>
    <w:rsid w:val="005765B4"/>
    <w:rsid w:val="005767E0"/>
    <w:rsid w:val="00577B55"/>
    <w:rsid w:val="005801F2"/>
    <w:rsid w:val="005802BA"/>
    <w:rsid w:val="00580A33"/>
    <w:rsid w:val="00581CBD"/>
    <w:rsid w:val="0058205F"/>
    <w:rsid w:val="005826AB"/>
    <w:rsid w:val="005833B9"/>
    <w:rsid w:val="00584430"/>
    <w:rsid w:val="00584B0A"/>
    <w:rsid w:val="00586B75"/>
    <w:rsid w:val="005874A3"/>
    <w:rsid w:val="005879DF"/>
    <w:rsid w:val="00587D94"/>
    <w:rsid w:val="00592B39"/>
    <w:rsid w:val="00592C02"/>
    <w:rsid w:val="00592DE3"/>
    <w:rsid w:val="005938F1"/>
    <w:rsid w:val="00593BCC"/>
    <w:rsid w:val="0059404C"/>
    <w:rsid w:val="00594130"/>
    <w:rsid w:val="005943C1"/>
    <w:rsid w:val="005958DB"/>
    <w:rsid w:val="00595DC5"/>
    <w:rsid w:val="00596371"/>
    <w:rsid w:val="00596B7D"/>
    <w:rsid w:val="00596C8B"/>
    <w:rsid w:val="00596FE1"/>
    <w:rsid w:val="00597AAB"/>
    <w:rsid w:val="005A015E"/>
    <w:rsid w:val="005A0505"/>
    <w:rsid w:val="005A0970"/>
    <w:rsid w:val="005A0DF6"/>
    <w:rsid w:val="005A0EFB"/>
    <w:rsid w:val="005A231F"/>
    <w:rsid w:val="005A55CA"/>
    <w:rsid w:val="005A5605"/>
    <w:rsid w:val="005A56E5"/>
    <w:rsid w:val="005A60B3"/>
    <w:rsid w:val="005A6531"/>
    <w:rsid w:val="005A66A1"/>
    <w:rsid w:val="005A6A73"/>
    <w:rsid w:val="005A70F7"/>
    <w:rsid w:val="005A771B"/>
    <w:rsid w:val="005A7B56"/>
    <w:rsid w:val="005A7EF4"/>
    <w:rsid w:val="005A7F77"/>
    <w:rsid w:val="005B138C"/>
    <w:rsid w:val="005B1F49"/>
    <w:rsid w:val="005B2256"/>
    <w:rsid w:val="005B2398"/>
    <w:rsid w:val="005B2AA4"/>
    <w:rsid w:val="005B2AEA"/>
    <w:rsid w:val="005B2AF2"/>
    <w:rsid w:val="005B2F66"/>
    <w:rsid w:val="005B2FA4"/>
    <w:rsid w:val="005B4B6A"/>
    <w:rsid w:val="005B4F02"/>
    <w:rsid w:val="005B50FF"/>
    <w:rsid w:val="005B627A"/>
    <w:rsid w:val="005B6FD6"/>
    <w:rsid w:val="005B7594"/>
    <w:rsid w:val="005B795E"/>
    <w:rsid w:val="005B7EDF"/>
    <w:rsid w:val="005C081F"/>
    <w:rsid w:val="005C0931"/>
    <w:rsid w:val="005C0C83"/>
    <w:rsid w:val="005C1A32"/>
    <w:rsid w:val="005C1C78"/>
    <w:rsid w:val="005C208A"/>
    <w:rsid w:val="005C213E"/>
    <w:rsid w:val="005C2205"/>
    <w:rsid w:val="005C23B4"/>
    <w:rsid w:val="005C2A92"/>
    <w:rsid w:val="005C2E50"/>
    <w:rsid w:val="005C3363"/>
    <w:rsid w:val="005C37A8"/>
    <w:rsid w:val="005C3860"/>
    <w:rsid w:val="005C46B1"/>
    <w:rsid w:val="005C4B8F"/>
    <w:rsid w:val="005C515F"/>
    <w:rsid w:val="005C529E"/>
    <w:rsid w:val="005C54C5"/>
    <w:rsid w:val="005C54E7"/>
    <w:rsid w:val="005C6073"/>
    <w:rsid w:val="005C63FF"/>
    <w:rsid w:val="005C6638"/>
    <w:rsid w:val="005C6907"/>
    <w:rsid w:val="005C6B3D"/>
    <w:rsid w:val="005C6EDA"/>
    <w:rsid w:val="005C7136"/>
    <w:rsid w:val="005C72A0"/>
    <w:rsid w:val="005C7AE9"/>
    <w:rsid w:val="005D1338"/>
    <w:rsid w:val="005D18C6"/>
    <w:rsid w:val="005D1EB8"/>
    <w:rsid w:val="005D2B11"/>
    <w:rsid w:val="005D2F23"/>
    <w:rsid w:val="005D364F"/>
    <w:rsid w:val="005D4B81"/>
    <w:rsid w:val="005D56FE"/>
    <w:rsid w:val="005D64BC"/>
    <w:rsid w:val="005D6DDE"/>
    <w:rsid w:val="005D7259"/>
    <w:rsid w:val="005D7609"/>
    <w:rsid w:val="005D7B18"/>
    <w:rsid w:val="005D7D2D"/>
    <w:rsid w:val="005E0151"/>
    <w:rsid w:val="005E0434"/>
    <w:rsid w:val="005E0617"/>
    <w:rsid w:val="005E0AD2"/>
    <w:rsid w:val="005E0C48"/>
    <w:rsid w:val="005E1890"/>
    <w:rsid w:val="005E1C18"/>
    <w:rsid w:val="005E1E2D"/>
    <w:rsid w:val="005E2171"/>
    <w:rsid w:val="005E2211"/>
    <w:rsid w:val="005E23AD"/>
    <w:rsid w:val="005E241C"/>
    <w:rsid w:val="005E284E"/>
    <w:rsid w:val="005E2AD3"/>
    <w:rsid w:val="005E348E"/>
    <w:rsid w:val="005E4057"/>
    <w:rsid w:val="005E4740"/>
    <w:rsid w:val="005E4914"/>
    <w:rsid w:val="005E4ABB"/>
    <w:rsid w:val="005E54F7"/>
    <w:rsid w:val="005E600F"/>
    <w:rsid w:val="005E64E0"/>
    <w:rsid w:val="005E7136"/>
    <w:rsid w:val="005E72FE"/>
    <w:rsid w:val="005F0082"/>
    <w:rsid w:val="005F03B7"/>
    <w:rsid w:val="005F13C7"/>
    <w:rsid w:val="005F1ADB"/>
    <w:rsid w:val="005F2255"/>
    <w:rsid w:val="005F2833"/>
    <w:rsid w:val="005F2FC6"/>
    <w:rsid w:val="005F309C"/>
    <w:rsid w:val="005F323C"/>
    <w:rsid w:val="005F3281"/>
    <w:rsid w:val="005F36D0"/>
    <w:rsid w:val="005F4FE3"/>
    <w:rsid w:val="005F5185"/>
    <w:rsid w:val="005F5867"/>
    <w:rsid w:val="005F6005"/>
    <w:rsid w:val="006005E0"/>
    <w:rsid w:val="00602833"/>
    <w:rsid w:val="00602CED"/>
    <w:rsid w:val="00603CF5"/>
    <w:rsid w:val="006043F8"/>
    <w:rsid w:val="0060461D"/>
    <w:rsid w:val="00604E78"/>
    <w:rsid w:val="00607155"/>
    <w:rsid w:val="00607206"/>
    <w:rsid w:val="00607BDA"/>
    <w:rsid w:val="0061027D"/>
    <w:rsid w:val="00610643"/>
    <w:rsid w:val="0061156B"/>
    <w:rsid w:val="00611CAA"/>
    <w:rsid w:val="0061283D"/>
    <w:rsid w:val="00612DE2"/>
    <w:rsid w:val="00612ED6"/>
    <w:rsid w:val="00613916"/>
    <w:rsid w:val="00613EF2"/>
    <w:rsid w:val="006140D0"/>
    <w:rsid w:val="00614538"/>
    <w:rsid w:val="0061515D"/>
    <w:rsid w:val="0061528D"/>
    <w:rsid w:val="00615E3E"/>
    <w:rsid w:val="0061604B"/>
    <w:rsid w:val="006161DD"/>
    <w:rsid w:val="006165B1"/>
    <w:rsid w:val="00617E46"/>
    <w:rsid w:val="00620540"/>
    <w:rsid w:val="00620A3A"/>
    <w:rsid w:val="00621567"/>
    <w:rsid w:val="006215A0"/>
    <w:rsid w:val="006219CA"/>
    <w:rsid w:val="00621C23"/>
    <w:rsid w:val="00621FB7"/>
    <w:rsid w:val="00623BF6"/>
    <w:rsid w:val="00623FC7"/>
    <w:rsid w:val="00624AEE"/>
    <w:rsid w:val="00624B26"/>
    <w:rsid w:val="00624B99"/>
    <w:rsid w:val="006256FE"/>
    <w:rsid w:val="00625E8E"/>
    <w:rsid w:val="00626028"/>
    <w:rsid w:val="006260E2"/>
    <w:rsid w:val="00626106"/>
    <w:rsid w:val="0062627D"/>
    <w:rsid w:val="00626418"/>
    <w:rsid w:val="00626C26"/>
    <w:rsid w:val="00627ABB"/>
    <w:rsid w:val="00630246"/>
    <w:rsid w:val="00630D26"/>
    <w:rsid w:val="00630EA5"/>
    <w:rsid w:val="0063111A"/>
    <w:rsid w:val="00631329"/>
    <w:rsid w:val="00631924"/>
    <w:rsid w:val="00632682"/>
    <w:rsid w:val="00632B28"/>
    <w:rsid w:val="00633091"/>
    <w:rsid w:val="006338C5"/>
    <w:rsid w:val="00633B2B"/>
    <w:rsid w:val="00633FB8"/>
    <w:rsid w:val="00634A8E"/>
    <w:rsid w:val="006354FA"/>
    <w:rsid w:val="00635FFC"/>
    <w:rsid w:val="00636503"/>
    <w:rsid w:val="00637739"/>
    <w:rsid w:val="00637B49"/>
    <w:rsid w:val="00640FEC"/>
    <w:rsid w:val="0064140F"/>
    <w:rsid w:val="00641651"/>
    <w:rsid w:val="00641F5E"/>
    <w:rsid w:val="006421E9"/>
    <w:rsid w:val="006423F5"/>
    <w:rsid w:val="00642B55"/>
    <w:rsid w:val="00642D71"/>
    <w:rsid w:val="00643A2A"/>
    <w:rsid w:val="0064590D"/>
    <w:rsid w:val="006459C2"/>
    <w:rsid w:val="006461A6"/>
    <w:rsid w:val="006463F0"/>
    <w:rsid w:val="0064692D"/>
    <w:rsid w:val="006472B8"/>
    <w:rsid w:val="006472EC"/>
    <w:rsid w:val="00647A9D"/>
    <w:rsid w:val="0065053A"/>
    <w:rsid w:val="0065150D"/>
    <w:rsid w:val="00651C3D"/>
    <w:rsid w:val="00653828"/>
    <w:rsid w:val="00654404"/>
    <w:rsid w:val="00654A00"/>
    <w:rsid w:val="0065563E"/>
    <w:rsid w:val="006567F7"/>
    <w:rsid w:val="00660256"/>
    <w:rsid w:val="00660D6F"/>
    <w:rsid w:val="00661EE3"/>
    <w:rsid w:val="00662D5C"/>
    <w:rsid w:val="00664562"/>
    <w:rsid w:val="00665DD6"/>
    <w:rsid w:val="00665FC3"/>
    <w:rsid w:val="0066636D"/>
    <w:rsid w:val="00666605"/>
    <w:rsid w:val="00670479"/>
    <w:rsid w:val="00670B85"/>
    <w:rsid w:val="006721CD"/>
    <w:rsid w:val="0067282D"/>
    <w:rsid w:val="00673B8D"/>
    <w:rsid w:val="00674117"/>
    <w:rsid w:val="006741E6"/>
    <w:rsid w:val="00674405"/>
    <w:rsid w:val="00674810"/>
    <w:rsid w:val="00674B69"/>
    <w:rsid w:val="00674C93"/>
    <w:rsid w:val="00675032"/>
    <w:rsid w:val="006758E7"/>
    <w:rsid w:val="00677B0F"/>
    <w:rsid w:val="00677C02"/>
    <w:rsid w:val="00681501"/>
    <w:rsid w:val="00681DC0"/>
    <w:rsid w:val="00681FCD"/>
    <w:rsid w:val="00681FFB"/>
    <w:rsid w:val="0068213A"/>
    <w:rsid w:val="00682597"/>
    <w:rsid w:val="00682801"/>
    <w:rsid w:val="006828AE"/>
    <w:rsid w:val="00682C7B"/>
    <w:rsid w:val="00682E80"/>
    <w:rsid w:val="00683793"/>
    <w:rsid w:val="006838AC"/>
    <w:rsid w:val="00683B3A"/>
    <w:rsid w:val="0068421E"/>
    <w:rsid w:val="006842FA"/>
    <w:rsid w:val="006847C7"/>
    <w:rsid w:val="00684EDB"/>
    <w:rsid w:val="006858B4"/>
    <w:rsid w:val="006876FC"/>
    <w:rsid w:val="006877F0"/>
    <w:rsid w:val="00687869"/>
    <w:rsid w:val="00687D5E"/>
    <w:rsid w:val="006900B9"/>
    <w:rsid w:val="006919DD"/>
    <w:rsid w:val="00691C88"/>
    <w:rsid w:val="0069250E"/>
    <w:rsid w:val="00692B46"/>
    <w:rsid w:val="006948D4"/>
    <w:rsid w:val="00694909"/>
    <w:rsid w:val="00697661"/>
    <w:rsid w:val="0069782E"/>
    <w:rsid w:val="00697A3B"/>
    <w:rsid w:val="00697DAD"/>
    <w:rsid w:val="006A0229"/>
    <w:rsid w:val="006A1528"/>
    <w:rsid w:val="006A37D5"/>
    <w:rsid w:val="006A3ADE"/>
    <w:rsid w:val="006A3BDE"/>
    <w:rsid w:val="006A4E22"/>
    <w:rsid w:val="006A5828"/>
    <w:rsid w:val="006A633E"/>
    <w:rsid w:val="006A7473"/>
    <w:rsid w:val="006A7B3F"/>
    <w:rsid w:val="006B2AC1"/>
    <w:rsid w:val="006B2F82"/>
    <w:rsid w:val="006B4412"/>
    <w:rsid w:val="006B5E1A"/>
    <w:rsid w:val="006B63C2"/>
    <w:rsid w:val="006B678A"/>
    <w:rsid w:val="006B7772"/>
    <w:rsid w:val="006B78AE"/>
    <w:rsid w:val="006C0C5C"/>
    <w:rsid w:val="006C1741"/>
    <w:rsid w:val="006C225E"/>
    <w:rsid w:val="006C2DBB"/>
    <w:rsid w:val="006C4444"/>
    <w:rsid w:val="006C4EFD"/>
    <w:rsid w:val="006C4FC1"/>
    <w:rsid w:val="006C5010"/>
    <w:rsid w:val="006C51AE"/>
    <w:rsid w:val="006C556D"/>
    <w:rsid w:val="006C5633"/>
    <w:rsid w:val="006C6243"/>
    <w:rsid w:val="006C729D"/>
    <w:rsid w:val="006C7552"/>
    <w:rsid w:val="006C78F9"/>
    <w:rsid w:val="006C7996"/>
    <w:rsid w:val="006C7B81"/>
    <w:rsid w:val="006C7E6F"/>
    <w:rsid w:val="006C7FC3"/>
    <w:rsid w:val="006D069F"/>
    <w:rsid w:val="006D0BAB"/>
    <w:rsid w:val="006D0EA2"/>
    <w:rsid w:val="006D22B1"/>
    <w:rsid w:val="006D2314"/>
    <w:rsid w:val="006D273C"/>
    <w:rsid w:val="006D4293"/>
    <w:rsid w:val="006D493C"/>
    <w:rsid w:val="006D5408"/>
    <w:rsid w:val="006D659E"/>
    <w:rsid w:val="006D76F2"/>
    <w:rsid w:val="006D793F"/>
    <w:rsid w:val="006E05E8"/>
    <w:rsid w:val="006E089C"/>
    <w:rsid w:val="006E0E49"/>
    <w:rsid w:val="006E0E94"/>
    <w:rsid w:val="006E12E8"/>
    <w:rsid w:val="006E1748"/>
    <w:rsid w:val="006E33A2"/>
    <w:rsid w:val="006E3951"/>
    <w:rsid w:val="006E4B75"/>
    <w:rsid w:val="006E4FC3"/>
    <w:rsid w:val="006E5F14"/>
    <w:rsid w:val="006E5F37"/>
    <w:rsid w:val="006E6134"/>
    <w:rsid w:val="006E63F2"/>
    <w:rsid w:val="006E7C81"/>
    <w:rsid w:val="006F0293"/>
    <w:rsid w:val="006F0FEF"/>
    <w:rsid w:val="006F177F"/>
    <w:rsid w:val="006F1A86"/>
    <w:rsid w:val="006F1D84"/>
    <w:rsid w:val="006F2E6C"/>
    <w:rsid w:val="006F2FE0"/>
    <w:rsid w:val="006F34E5"/>
    <w:rsid w:val="006F41FB"/>
    <w:rsid w:val="006F4714"/>
    <w:rsid w:val="006F4B78"/>
    <w:rsid w:val="006F4C91"/>
    <w:rsid w:val="006F5178"/>
    <w:rsid w:val="006F5F9D"/>
    <w:rsid w:val="006F602A"/>
    <w:rsid w:val="006F633F"/>
    <w:rsid w:val="006F75C3"/>
    <w:rsid w:val="006F769D"/>
    <w:rsid w:val="006F76C8"/>
    <w:rsid w:val="006F7845"/>
    <w:rsid w:val="00700171"/>
    <w:rsid w:val="0070036E"/>
    <w:rsid w:val="00701FE6"/>
    <w:rsid w:val="0070202C"/>
    <w:rsid w:val="0070210C"/>
    <w:rsid w:val="00702752"/>
    <w:rsid w:val="00702FAA"/>
    <w:rsid w:val="007046A5"/>
    <w:rsid w:val="0070489C"/>
    <w:rsid w:val="007049C3"/>
    <w:rsid w:val="00704A55"/>
    <w:rsid w:val="00705E0E"/>
    <w:rsid w:val="0070620B"/>
    <w:rsid w:val="0070687E"/>
    <w:rsid w:val="007074CD"/>
    <w:rsid w:val="007104CD"/>
    <w:rsid w:val="00711A67"/>
    <w:rsid w:val="0071282B"/>
    <w:rsid w:val="00712CD7"/>
    <w:rsid w:val="007130E8"/>
    <w:rsid w:val="00714899"/>
    <w:rsid w:val="00715B04"/>
    <w:rsid w:val="00715BE4"/>
    <w:rsid w:val="00716E27"/>
    <w:rsid w:val="00717556"/>
    <w:rsid w:val="00720933"/>
    <w:rsid w:val="007210FB"/>
    <w:rsid w:val="00721401"/>
    <w:rsid w:val="00721456"/>
    <w:rsid w:val="0072185E"/>
    <w:rsid w:val="00721CE2"/>
    <w:rsid w:val="0072337D"/>
    <w:rsid w:val="0072495E"/>
    <w:rsid w:val="00724C50"/>
    <w:rsid w:val="007252FF"/>
    <w:rsid w:val="00725679"/>
    <w:rsid w:val="00725877"/>
    <w:rsid w:val="007259AF"/>
    <w:rsid w:val="00725A66"/>
    <w:rsid w:val="00725FDA"/>
    <w:rsid w:val="00730D3D"/>
    <w:rsid w:val="00730D86"/>
    <w:rsid w:val="00730E12"/>
    <w:rsid w:val="007314F3"/>
    <w:rsid w:val="00732442"/>
    <w:rsid w:val="00732847"/>
    <w:rsid w:val="00733123"/>
    <w:rsid w:val="0073416E"/>
    <w:rsid w:val="00736A1C"/>
    <w:rsid w:val="00737280"/>
    <w:rsid w:val="007376FD"/>
    <w:rsid w:val="00740EFB"/>
    <w:rsid w:val="00740F98"/>
    <w:rsid w:val="007410D4"/>
    <w:rsid w:val="0074310A"/>
    <w:rsid w:val="007434D3"/>
    <w:rsid w:val="0074350D"/>
    <w:rsid w:val="007455AF"/>
    <w:rsid w:val="00745ABF"/>
    <w:rsid w:val="007502F5"/>
    <w:rsid w:val="00750FCA"/>
    <w:rsid w:val="007510E2"/>
    <w:rsid w:val="00751405"/>
    <w:rsid w:val="0075147E"/>
    <w:rsid w:val="0075215D"/>
    <w:rsid w:val="007521AA"/>
    <w:rsid w:val="00753F94"/>
    <w:rsid w:val="007541B5"/>
    <w:rsid w:val="00754448"/>
    <w:rsid w:val="00754932"/>
    <w:rsid w:val="00754E29"/>
    <w:rsid w:val="00755985"/>
    <w:rsid w:val="00755E34"/>
    <w:rsid w:val="00755ED5"/>
    <w:rsid w:val="0075626A"/>
    <w:rsid w:val="00756888"/>
    <w:rsid w:val="00756C11"/>
    <w:rsid w:val="00756D6D"/>
    <w:rsid w:val="0075787F"/>
    <w:rsid w:val="00757C38"/>
    <w:rsid w:val="00757E6D"/>
    <w:rsid w:val="00760EA1"/>
    <w:rsid w:val="00761446"/>
    <w:rsid w:val="007616E3"/>
    <w:rsid w:val="00762AF6"/>
    <w:rsid w:val="00762E1C"/>
    <w:rsid w:val="00763246"/>
    <w:rsid w:val="0076330B"/>
    <w:rsid w:val="00763FF6"/>
    <w:rsid w:val="007658E1"/>
    <w:rsid w:val="007659D1"/>
    <w:rsid w:val="00765EBF"/>
    <w:rsid w:val="00766177"/>
    <w:rsid w:val="00766EF3"/>
    <w:rsid w:val="00767387"/>
    <w:rsid w:val="007679A9"/>
    <w:rsid w:val="00767C93"/>
    <w:rsid w:val="00770E68"/>
    <w:rsid w:val="00771E0E"/>
    <w:rsid w:val="0077315F"/>
    <w:rsid w:val="00773B5F"/>
    <w:rsid w:val="00773E5C"/>
    <w:rsid w:val="0077456C"/>
    <w:rsid w:val="007749ED"/>
    <w:rsid w:val="00774BB9"/>
    <w:rsid w:val="0077514A"/>
    <w:rsid w:val="00775C5F"/>
    <w:rsid w:val="00776167"/>
    <w:rsid w:val="0077667D"/>
    <w:rsid w:val="007773D7"/>
    <w:rsid w:val="00777B5E"/>
    <w:rsid w:val="00777F04"/>
    <w:rsid w:val="007809A9"/>
    <w:rsid w:val="00780CC6"/>
    <w:rsid w:val="00782387"/>
    <w:rsid w:val="0078333C"/>
    <w:rsid w:val="00783417"/>
    <w:rsid w:val="00783DBE"/>
    <w:rsid w:val="00783EAC"/>
    <w:rsid w:val="00784506"/>
    <w:rsid w:val="00784A21"/>
    <w:rsid w:val="00785A1D"/>
    <w:rsid w:val="00785B02"/>
    <w:rsid w:val="00787471"/>
    <w:rsid w:val="00787625"/>
    <w:rsid w:val="00787AAD"/>
    <w:rsid w:val="00790215"/>
    <w:rsid w:val="00791468"/>
    <w:rsid w:val="00791925"/>
    <w:rsid w:val="00791C2D"/>
    <w:rsid w:val="007928E7"/>
    <w:rsid w:val="0079434F"/>
    <w:rsid w:val="00794508"/>
    <w:rsid w:val="00794BD7"/>
    <w:rsid w:val="00794F0F"/>
    <w:rsid w:val="00795F9C"/>
    <w:rsid w:val="00796E51"/>
    <w:rsid w:val="007A05DC"/>
    <w:rsid w:val="007A0A41"/>
    <w:rsid w:val="007A1B61"/>
    <w:rsid w:val="007A1F49"/>
    <w:rsid w:val="007A33D4"/>
    <w:rsid w:val="007A3515"/>
    <w:rsid w:val="007A39DC"/>
    <w:rsid w:val="007A3AAF"/>
    <w:rsid w:val="007A4353"/>
    <w:rsid w:val="007A4A95"/>
    <w:rsid w:val="007A4BAB"/>
    <w:rsid w:val="007A4C8A"/>
    <w:rsid w:val="007A6C6A"/>
    <w:rsid w:val="007A6E78"/>
    <w:rsid w:val="007A6F18"/>
    <w:rsid w:val="007A791E"/>
    <w:rsid w:val="007A7BA4"/>
    <w:rsid w:val="007B0844"/>
    <w:rsid w:val="007B0E5A"/>
    <w:rsid w:val="007B1972"/>
    <w:rsid w:val="007B1B62"/>
    <w:rsid w:val="007B1CEE"/>
    <w:rsid w:val="007B1F83"/>
    <w:rsid w:val="007B2B68"/>
    <w:rsid w:val="007B2D0C"/>
    <w:rsid w:val="007B2F6C"/>
    <w:rsid w:val="007B3B8C"/>
    <w:rsid w:val="007B496A"/>
    <w:rsid w:val="007B55A0"/>
    <w:rsid w:val="007B5BCE"/>
    <w:rsid w:val="007B5EE3"/>
    <w:rsid w:val="007B6296"/>
    <w:rsid w:val="007B6728"/>
    <w:rsid w:val="007B69ED"/>
    <w:rsid w:val="007B7897"/>
    <w:rsid w:val="007C1129"/>
    <w:rsid w:val="007C1838"/>
    <w:rsid w:val="007C1CBA"/>
    <w:rsid w:val="007C2701"/>
    <w:rsid w:val="007C35A2"/>
    <w:rsid w:val="007C3BF1"/>
    <w:rsid w:val="007C40FE"/>
    <w:rsid w:val="007C4754"/>
    <w:rsid w:val="007C481F"/>
    <w:rsid w:val="007C4974"/>
    <w:rsid w:val="007C5642"/>
    <w:rsid w:val="007C58E6"/>
    <w:rsid w:val="007C6178"/>
    <w:rsid w:val="007C70CC"/>
    <w:rsid w:val="007C764D"/>
    <w:rsid w:val="007D11F1"/>
    <w:rsid w:val="007D20DB"/>
    <w:rsid w:val="007D21FF"/>
    <w:rsid w:val="007D2D9D"/>
    <w:rsid w:val="007D30D5"/>
    <w:rsid w:val="007D3C8F"/>
    <w:rsid w:val="007D3F32"/>
    <w:rsid w:val="007D41AD"/>
    <w:rsid w:val="007D5112"/>
    <w:rsid w:val="007D5690"/>
    <w:rsid w:val="007D642B"/>
    <w:rsid w:val="007D7570"/>
    <w:rsid w:val="007E081A"/>
    <w:rsid w:val="007E0AE6"/>
    <w:rsid w:val="007E0FB8"/>
    <w:rsid w:val="007E2B90"/>
    <w:rsid w:val="007E34F1"/>
    <w:rsid w:val="007E41FF"/>
    <w:rsid w:val="007E452E"/>
    <w:rsid w:val="007E4EF8"/>
    <w:rsid w:val="007E590F"/>
    <w:rsid w:val="007E597D"/>
    <w:rsid w:val="007E5CB9"/>
    <w:rsid w:val="007E5DDD"/>
    <w:rsid w:val="007E74B5"/>
    <w:rsid w:val="007E7B4D"/>
    <w:rsid w:val="007E7CD7"/>
    <w:rsid w:val="007E7F02"/>
    <w:rsid w:val="007F0ECF"/>
    <w:rsid w:val="007F1484"/>
    <w:rsid w:val="007F1E40"/>
    <w:rsid w:val="007F1EA2"/>
    <w:rsid w:val="007F23A2"/>
    <w:rsid w:val="007F2AB5"/>
    <w:rsid w:val="007F2FEE"/>
    <w:rsid w:val="007F3E61"/>
    <w:rsid w:val="007F4A98"/>
    <w:rsid w:val="007F4EFA"/>
    <w:rsid w:val="007F5AB2"/>
    <w:rsid w:val="007F5EF5"/>
    <w:rsid w:val="007F6868"/>
    <w:rsid w:val="007F717F"/>
    <w:rsid w:val="007F783D"/>
    <w:rsid w:val="0080001A"/>
    <w:rsid w:val="008002BE"/>
    <w:rsid w:val="00800540"/>
    <w:rsid w:val="00802099"/>
    <w:rsid w:val="0080232D"/>
    <w:rsid w:val="00802C92"/>
    <w:rsid w:val="008045D5"/>
    <w:rsid w:val="00805922"/>
    <w:rsid w:val="0080616B"/>
    <w:rsid w:val="008062A3"/>
    <w:rsid w:val="00806412"/>
    <w:rsid w:val="00806BFF"/>
    <w:rsid w:val="0080732E"/>
    <w:rsid w:val="0080740A"/>
    <w:rsid w:val="00807592"/>
    <w:rsid w:val="00810025"/>
    <w:rsid w:val="00810085"/>
    <w:rsid w:val="0081046D"/>
    <w:rsid w:val="00810C19"/>
    <w:rsid w:val="00810C73"/>
    <w:rsid w:val="00810ECE"/>
    <w:rsid w:val="00811047"/>
    <w:rsid w:val="00811222"/>
    <w:rsid w:val="0081199C"/>
    <w:rsid w:val="00813A38"/>
    <w:rsid w:val="008143D7"/>
    <w:rsid w:val="008147CA"/>
    <w:rsid w:val="00815862"/>
    <w:rsid w:val="00815DC6"/>
    <w:rsid w:val="00816570"/>
    <w:rsid w:val="00816B34"/>
    <w:rsid w:val="00816DF3"/>
    <w:rsid w:val="00817151"/>
    <w:rsid w:val="008172EC"/>
    <w:rsid w:val="00817384"/>
    <w:rsid w:val="008176F8"/>
    <w:rsid w:val="00817BD3"/>
    <w:rsid w:val="008201C4"/>
    <w:rsid w:val="0082027F"/>
    <w:rsid w:val="00820C9F"/>
    <w:rsid w:val="00820E05"/>
    <w:rsid w:val="0082103C"/>
    <w:rsid w:val="00822393"/>
    <w:rsid w:val="00823141"/>
    <w:rsid w:val="00823489"/>
    <w:rsid w:val="00823E9D"/>
    <w:rsid w:val="00824C31"/>
    <w:rsid w:val="00825067"/>
    <w:rsid w:val="0082517E"/>
    <w:rsid w:val="008256AB"/>
    <w:rsid w:val="008261B1"/>
    <w:rsid w:val="0082764E"/>
    <w:rsid w:val="0083182F"/>
    <w:rsid w:val="00831FCE"/>
    <w:rsid w:val="008323A9"/>
    <w:rsid w:val="00832A01"/>
    <w:rsid w:val="00833292"/>
    <w:rsid w:val="00833673"/>
    <w:rsid w:val="008336F3"/>
    <w:rsid w:val="00833A3E"/>
    <w:rsid w:val="0083448A"/>
    <w:rsid w:val="008350E4"/>
    <w:rsid w:val="00835A9E"/>
    <w:rsid w:val="00835F84"/>
    <w:rsid w:val="0083687D"/>
    <w:rsid w:val="00836BBB"/>
    <w:rsid w:val="00836FD6"/>
    <w:rsid w:val="00837699"/>
    <w:rsid w:val="0083789B"/>
    <w:rsid w:val="008400FB"/>
    <w:rsid w:val="0084144E"/>
    <w:rsid w:val="00842DA4"/>
    <w:rsid w:val="008435B5"/>
    <w:rsid w:val="00843918"/>
    <w:rsid w:val="00843C13"/>
    <w:rsid w:val="00845AF4"/>
    <w:rsid w:val="0084607F"/>
    <w:rsid w:val="008465AD"/>
    <w:rsid w:val="008465EA"/>
    <w:rsid w:val="0084799D"/>
    <w:rsid w:val="00850553"/>
    <w:rsid w:val="00851786"/>
    <w:rsid w:val="00851898"/>
    <w:rsid w:val="0085250F"/>
    <w:rsid w:val="00852593"/>
    <w:rsid w:val="00852BAA"/>
    <w:rsid w:val="008537D1"/>
    <w:rsid w:val="00854290"/>
    <w:rsid w:val="00854912"/>
    <w:rsid w:val="00856CF9"/>
    <w:rsid w:val="008600C3"/>
    <w:rsid w:val="00862639"/>
    <w:rsid w:val="008637DB"/>
    <w:rsid w:val="00863D01"/>
    <w:rsid w:val="00864939"/>
    <w:rsid w:val="00865517"/>
    <w:rsid w:val="00866243"/>
    <w:rsid w:val="00866CF1"/>
    <w:rsid w:val="00871909"/>
    <w:rsid w:val="00871CFF"/>
    <w:rsid w:val="00872791"/>
    <w:rsid w:val="00872878"/>
    <w:rsid w:val="00872B71"/>
    <w:rsid w:val="00872E82"/>
    <w:rsid w:val="00872F45"/>
    <w:rsid w:val="008760FB"/>
    <w:rsid w:val="008761AC"/>
    <w:rsid w:val="008775D9"/>
    <w:rsid w:val="00877963"/>
    <w:rsid w:val="008808DD"/>
    <w:rsid w:val="008810CD"/>
    <w:rsid w:val="00882240"/>
    <w:rsid w:val="008832A1"/>
    <w:rsid w:val="0088384A"/>
    <w:rsid w:val="00884185"/>
    <w:rsid w:val="008841D3"/>
    <w:rsid w:val="00884470"/>
    <w:rsid w:val="00884760"/>
    <w:rsid w:val="0088550F"/>
    <w:rsid w:val="0088565C"/>
    <w:rsid w:val="00886262"/>
    <w:rsid w:val="00886496"/>
    <w:rsid w:val="00886A83"/>
    <w:rsid w:val="00887FF1"/>
    <w:rsid w:val="00891289"/>
    <w:rsid w:val="0089136E"/>
    <w:rsid w:val="008926DD"/>
    <w:rsid w:val="00892A75"/>
    <w:rsid w:val="00894613"/>
    <w:rsid w:val="00895C40"/>
    <w:rsid w:val="00896388"/>
    <w:rsid w:val="00896D6A"/>
    <w:rsid w:val="008974D1"/>
    <w:rsid w:val="00897554"/>
    <w:rsid w:val="00897628"/>
    <w:rsid w:val="008979FD"/>
    <w:rsid w:val="008A1213"/>
    <w:rsid w:val="008A1364"/>
    <w:rsid w:val="008A1684"/>
    <w:rsid w:val="008A1A3A"/>
    <w:rsid w:val="008A1CB1"/>
    <w:rsid w:val="008A21BC"/>
    <w:rsid w:val="008A2464"/>
    <w:rsid w:val="008A282B"/>
    <w:rsid w:val="008A34C0"/>
    <w:rsid w:val="008A3514"/>
    <w:rsid w:val="008A39C0"/>
    <w:rsid w:val="008A3CE3"/>
    <w:rsid w:val="008A415F"/>
    <w:rsid w:val="008A4255"/>
    <w:rsid w:val="008A491A"/>
    <w:rsid w:val="008A5C56"/>
    <w:rsid w:val="008A6CDD"/>
    <w:rsid w:val="008A7761"/>
    <w:rsid w:val="008A7DE3"/>
    <w:rsid w:val="008B05C4"/>
    <w:rsid w:val="008B0E30"/>
    <w:rsid w:val="008B1532"/>
    <w:rsid w:val="008B191F"/>
    <w:rsid w:val="008B2005"/>
    <w:rsid w:val="008B205E"/>
    <w:rsid w:val="008B21C1"/>
    <w:rsid w:val="008B2437"/>
    <w:rsid w:val="008B37EA"/>
    <w:rsid w:val="008B4CC6"/>
    <w:rsid w:val="008B541B"/>
    <w:rsid w:val="008B609B"/>
    <w:rsid w:val="008B6D4F"/>
    <w:rsid w:val="008B759E"/>
    <w:rsid w:val="008C00FC"/>
    <w:rsid w:val="008C164C"/>
    <w:rsid w:val="008C1B25"/>
    <w:rsid w:val="008C24E4"/>
    <w:rsid w:val="008C2782"/>
    <w:rsid w:val="008C29C9"/>
    <w:rsid w:val="008C3A2B"/>
    <w:rsid w:val="008C3CBE"/>
    <w:rsid w:val="008C55C7"/>
    <w:rsid w:val="008C5723"/>
    <w:rsid w:val="008C5973"/>
    <w:rsid w:val="008C5A93"/>
    <w:rsid w:val="008C5C98"/>
    <w:rsid w:val="008C6071"/>
    <w:rsid w:val="008C68D4"/>
    <w:rsid w:val="008C6B75"/>
    <w:rsid w:val="008C7958"/>
    <w:rsid w:val="008D09F7"/>
    <w:rsid w:val="008D0C20"/>
    <w:rsid w:val="008D1B2D"/>
    <w:rsid w:val="008D1EBF"/>
    <w:rsid w:val="008D3418"/>
    <w:rsid w:val="008D36FD"/>
    <w:rsid w:val="008D3A59"/>
    <w:rsid w:val="008D3F45"/>
    <w:rsid w:val="008D5A5D"/>
    <w:rsid w:val="008D6064"/>
    <w:rsid w:val="008D758B"/>
    <w:rsid w:val="008E0A71"/>
    <w:rsid w:val="008E1174"/>
    <w:rsid w:val="008E1B2B"/>
    <w:rsid w:val="008E24FF"/>
    <w:rsid w:val="008E2A11"/>
    <w:rsid w:val="008E3B9F"/>
    <w:rsid w:val="008E514D"/>
    <w:rsid w:val="008E6018"/>
    <w:rsid w:val="008E748A"/>
    <w:rsid w:val="008E77A1"/>
    <w:rsid w:val="008E7C84"/>
    <w:rsid w:val="008F0C9A"/>
    <w:rsid w:val="008F13BF"/>
    <w:rsid w:val="008F18C8"/>
    <w:rsid w:val="008F199D"/>
    <w:rsid w:val="008F1E1B"/>
    <w:rsid w:val="008F20B2"/>
    <w:rsid w:val="008F2E56"/>
    <w:rsid w:val="008F2F35"/>
    <w:rsid w:val="008F3167"/>
    <w:rsid w:val="008F3F68"/>
    <w:rsid w:val="008F42EC"/>
    <w:rsid w:val="008F4AB4"/>
    <w:rsid w:val="008F5667"/>
    <w:rsid w:val="008F5931"/>
    <w:rsid w:val="008F63B8"/>
    <w:rsid w:val="008F642D"/>
    <w:rsid w:val="008F6CB6"/>
    <w:rsid w:val="008F6F6D"/>
    <w:rsid w:val="008F7476"/>
    <w:rsid w:val="008F7A1B"/>
    <w:rsid w:val="009004CA"/>
    <w:rsid w:val="00900C11"/>
    <w:rsid w:val="00900CDF"/>
    <w:rsid w:val="00900CF7"/>
    <w:rsid w:val="00902BBC"/>
    <w:rsid w:val="00904B9C"/>
    <w:rsid w:val="0090574B"/>
    <w:rsid w:val="00906249"/>
    <w:rsid w:val="0090669D"/>
    <w:rsid w:val="0090686D"/>
    <w:rsid w:val="00906881"/>
    <w:rsid w:val="00906BE0"/>
    <w:rsid w:val="00906F7B"/>
    <w:rsid w:val="00907AEF"/>
    <w:rsid w:val="00910682"/>
    <w:rsid w:val="0091101C"/>
    <w:rsid w:val="0091156A"/>
    <w:rsid w:val="00911AB6"/>
    <w:rsid w:val="00912A21"/>
    <w:rsid w:val="00912C2D"/>
    <w:rsid w:val="00913185"/>
    <w:rsid w:val="00913523"/>
    <w:rsid w:val="00913567"/>
    <w:rsid w:val="00913ED5"/>
    <w:rsid w:val="00914070"/>
    <w:rsid w:val="009148CB"/>
    <w:rsid w:val="00914CCC"/>
    <w:rsid w:val="0091513D"/>
    <w:rsid w:val="00915669"/>
    <w:rsid w:val="00915794"/>
    <w:rsid w:val="00916012"/>
    <w:rsid w:val="009164BC"/>
    <w:rsid w:val="00916E63"/>
    <w:rsid w:val="009204F5"/>
    <w:rsid w:val="00920832"/>
    <w:rsid w:val="009221AC"/>
    <w:rsid w:val="00922C8D"/>
    <w:rsid w:val="00924C2A"/>
    <w:rsid w:val="009253DD"/>
    <w:rsid w:val="009256A9"/>
    <w:rsid w:val="00925CC3"/>
    <w:rsid w:val="0092605A"/>
    <w:rsid w:val="009274D4"/>
    <w:rsid w:val="00927674"/>
    <w:rsid w:val="009314EA"/>
    <w:rsid w:val="00931E21"/>
    <w:rsid w:val="00932009"/>
    <w:rsid w:val="0093236A"/>
    <w:rsid w:val="0093312D"/>
    <w:rsid w:val="00933980"/>
    <w:rsid w:val="009349A2"/>
    <w:rsid w:val="00934B44"/>
    <w:rsid w:val="00934BED"/>
    <w:rsid w:val="0093540E"/>
    <w:rsid w:val="00936F52"/>
    <w:rsid w:val="00936F88"/>
    <w:rsid w:val="009375A0"/>
    <w:rsid w:val="00937DF5"/>
    <w:rsid w:val="00942310"/>
    <w:rsid w:val="0094257F"/>
    <w:rsid w:val="00942A96"/>
    <w:rsid w:val="00943AD0"/>
    <w:rsid w:val="0094412C"/>
    <w:rsid w:val="00944911"/>
    <w:rsid w:val="009449FE"/>
    <w:rsid w:val="00945890"/>
    <w:rsid w:val="00946F6C"/>
    <w:rsid w:val="0094776C"/>
    <w:rsid w:val="00950209"/>
    <w:rsid w:val="00950348"/>
    <w:rsid w:val="009505A3"/>
    <w:rsid w:val="00951902"/>
    <w:rsid w:val="00951AEC"/>
    <w:rsid w:val="00951E2F"/>
    <w:rsid w:val="00952741"/>
    <w:rsid w:val="00954062"/>
    <w:rsid w:val="0095419C"/>
    <w:rsid w:val="00954687"/>
    <w:rsid w:val="00954BBB"/>
    <w:rsid w:val="00955136"/>
    <w:rsid w:val="009553E0"/>
    <w:rsid w:val="00956454"/>
    <w:rsid w:val="00957A71"/>
    <w:rsid w:val="00957F87"/>
    <w:rsid w:val="00961BEF"/>
    <w:rsid w:val="00962173"/>
    <w:rsid w:val="00962C66"/>
    <w:rsid w:val="00962DDA"/>
    <w:rsid w:val="009646FE"/>
    <w:rsid w:val="009657E7"/>
    <w:rsid w:val="009667FA"/>
    <w:rsid w:val="009669D9"/>
    <w:rsid w:val="00966D7B"/>
    <w:rsid w:val="00966EC8"/>
    <w:rsid w:val="0096777C"/>
    <w:rsid w:val="0097071D"/>
    <w:rsid w:val="00971633"/>
    <w:rsid w:val="00971FFE"/>
    <w:rsid w:val="00972E7B"/>
    <w:rsid w:val="00972F97"/>
    <w:rsid w:val="00973957"/>
    <w:rsid w:val="00973E63"/>
    <w:rsid w:val="0097548E"/>
    <w:rsid w:val="009766E5"/>
    <w:rsid w:val="0097680F"/>
    <w:rsid w:val="00976E6A"/>
    <w:rsid w:val="009772FC"/>
    <w:rsid w:val="00977EC9"/>
    <w:rsid w:val="009806DF"/>
    <w:rsid w:val="00980B46"/>
    <w:rsid w:val="009811D7"/>
    <w:rsid w:val="00981AD2"/>
    <w:rsid w:val="00981D52"/>
    <w:rsid w:val="00982242"/>
    <w:rsid w:val="0098278E"/>
    <w:rsid w:val="00982D03"/>
    <w:rsid w:val="009841D1"/>
    <w:rsid w:val="00985261"/>
    <w:rsid w:val="00985518"/>
    <w:rsid w:val="00985A17"/>
    <w:rsid w:val="00986853"/>
    <w:rsid w:val="0098693B"/>
    <w:rsid w:val="0099039D"/>
    <w:rsid w:val="00990AB5"/>
    <w:rsid w:val="00990C7F"/>
    <w:rsid w:val="00990E6B"/>
    <w:rsid w:val="0099140B"/>
    <w:rsid w:val="00991ACD"/>
    <w:rsid w:val="00991C81"/>
    <w:rsid w:val="0099245B"/>
    <w:rsid w:val="00992A45"/>
    <w:rsid w:val="00992B05"/>
    <w:rsid w:val="009935B5"/>
    <w:rsid w:val="00994602"/>
    <w:rsid w:val="00994AE8"/>
    <w:rsid w:val="00994C05"/>
    <w:rsid w:val="00995159"/>
    <w:rsid w:val="0099622E"/>
    <w:rsid w:val="00996267"/>
    <w:rsid w:val="009962D5"/>
    <w:rsid w:val="009967BE"/>
    <w:rsid w:val="00996E16"/>
    <w:rsid w:val="00997217"/>
    <w:rsid w:val="00997243"/>
    <w:rsid w:val="009979D0"/>
    <w:rsid w:val="009A0680"/>
    <w:rsid w:val="009A0DEB"/>
    <w:rsid w:val="009A0F06"/>
    <w:rsid w:val="009A1D1A"/>
    <w:rsid w:val="009A2081"/>
    <w:rsid w:val="009A21ED"/>
    <w:rsid w:val="009A2244"/>
    <w:rsid w:val="009A2A8E"/>
    <w:rsid w:val="009A2EBF"/>
    <w:rsid w:val="009A2EFA"/>
    <w:rsid w:val="009A3A80"/>
    <w:rsid w:val="009A3D0A"/>
    <w:rsid w:val="009A404F"/>
    <w:rsid w:val="009A5142"/>
    <w:rsid w:val="009A558D"/>
    <w:rsid w:val="009A5721"/>
    <w:rsid w:val="009A5D6D"/>
    <w:rsid w:val="009A69A4"/>
    <w:rsid w:val="009A7E0E"/>
    <w:rsid w:val="009B12F8"/>
    <w:rsid w:val="009B16F7"/>
    <w:rsid w:val="009B1B3D"/>
    <w:rsid w:val="009B1FBB"/>
    <w:rsid w:val="009B280D"/>
    <w:rsid w:val="009B2C25"/>
    <w:rsid w:val="009B2CF6"/>
    <w:rsid w:val="009B3A70"/>
    <w:rsid w:val="009B3F83"/>
    <w:rsid w:val="009B3F94"/>
    <w:rsid w:val="009B3FCA"/>
    <w:rsid w:val="009B4074"/>
    <w:rsid w:val="009B4ADC"/>
    <w:rsid w:val="009B650A"/>
    <w:rsid w:val="009B66CE"/>
    <w:rsid w:val="009B71CA"/>
    <w:rsid w:val="009B7ABF"/>
    <w:rsid w:val="009C035E"/>
    <w:rsid w:val="009C0868"/>
    <w:rsid w:val="009C0D5B"/>
    <w:rsid w:val="009C11C4"/>
    <w:rsid w:val="009C2EDA"/>
    <w:rsid w:val="009C2F2F"/>
    <w:rsid w:val="009C3BF3"/>
    <w:rsid w:val="009C3D03"/>
    <w:rsid w:val="009C4BF7"/>
    <w:rsid w:val="009C7FD4"/>
    <w:rsid w:val="009D00CA"/>
    <w:rsid w:val="009D04EF"/>
    <w:rsid w:val="009D08A5"/>
    <w:rsid w:val="009D09C8"/>
    <w:rsid w:val="009D0A9B"/>
    <w:rsid w:val="009D2281"/>
    <w:rsid w:val="009D2551"/>
    <w:rsid w:val="009D290C"/>
    <w:rsid w:val="009D2F5F"/>
    <w:rsid w:val="009D2FC5"/>
    <w:rsid w:val="009D2FEF"/>
    <w:rsid w:val="009D37E2"/>
    <w:rsid w:val="009D3E7D"/>
    <w:rsid w:val="009D4368"/>
    <w:rsid w:val="009D4740"/>
    <w:rsid w:val="009D4AB0"/>
    <w:rsid w:val="009D4B7E"/>
    <w:rsid w:val="009D4DD9"/>
    <w:rsid w:val="009D4E31"/>
    <w:rsid w:val="009D5F6D"/>
    <w:rsid w:val="009D7C4A"/>
    <w:rsid w:val="009E02EF"/>
    <w:rsid w:val="009E05E2"/>
    <w:rsid w:val="009E069E"/>
    <w:rsid w:val="009E0C17"/>
    <w:rsid w:val="009E111E"/>
    <w:rsid w:val="009E1FF4"/>
    <w:rsid w:val="009E3645"/>
    <w:rsid w:val="009E37A6"/>
    <w:rsid w:val="009E4088"/>
    <w:rsid w:val="009E40F9"/>
    <w:rsid w:val="009E4491"/>
    <w:rsid w:val="009E4B58"/>
    <w:rsid w:val="009E5101"/>
    <w:rsid w:val="009E531E"/>
    <w:rsid w:val="009E6293"/>
    <w:rsid w:val="009E7B27"/>
    <w:rsid w:val="009F041E"/>
    <w:rsid w:val="009F0512"/>
    <w:rsid w:val="009F092A"/>
    <w:rsid w:val="009F0AE2"/>
    <w:rsid w:val="009F183E"/>
    <w:rsid w:val="009F1AB3"/>
    <w:rsid w:val="009F2525"/>
    <w:rsid w:val="009F2F16"/>
    <w:rsid w:val="009F344A"/>
    <w:rsid w:val="009F42EC"/>
    <w:rsid w:val="009F42F3"/>
    <w:rsid w:val="009F4C4A"/>
    <w:rsid w:val="009F4FC2"/>
    <w:rsid w:val="009F5795"/>
    <w:rsid w:val="009F5C22"/>
    <w:rsid w:val="009F6645"/>
    <w:rsid w:val="009F66C3"/>
    <w:rsid w:val="009F6F66"/>
    <w:rsid w:val="009F7FD6"/>
    <w:rsid w:val="00A0036B"/>
    <w:rsid w:val="00A00380"/>
    <w:rsid w:val="00A005D1"/>
    <w:rsid w:val="00A007CA"/>
    <w:rsid w:val="00A00D5A"/>
    <w:rsid w:val="00A00EBF"/>
    <w:rsid w:val="00A0104D"/>
    <w:rsid w:val="00A016F0"/>
    <w:rsid w:val="00A019FF"/>
    <w:rsid w:val="00A01D4B"/>
    <w:rsid w:val="00A01FCC"/>
    <w:rsid w:val="00A02404"/>
    <w:rsid w:val="00A02762"/>
    <w:rsid w:val="00A02C37"/>
    <w:rsid w:val="00A03C9F"/>
    <w:rsid w:val="00A0482D"/>
    <w:rsid w:val="00A05BFC"/>
    <w:rsid w:val="00A07F2A"/>
    <w:rsid w:val="00A10407"/>
    <w:rsid w:val="00A11258"/>
    <w:rsid w:val="00A11456"/>
    <w:rsid w:val="00A118D5"/>
    <w:rsid w:val="00A11EF6"/>
    <w:rsid w:val="00A1213D"/>
    <w:rsid w:val="00A12E4D"/>
    <w:rsid w:val="00A131D5"/>
    <w:rsid w:val="00A13D02"/>
    <w:rsid w:val="00A13DBD"/>
    <w:rsid w:val="00A140B0"/>
    <w:rsid w:val="00A1417D"/>
    <w:rsid w:val="00A14C37"/>
    <w:rsid w:val="00A1507C"/>
    <w:rsid w:val="00A15717"/>
    <w:rsid w:val="00A1671F"/>
    <w:rsid w:val="00A16D0F"/>
    <w:rsid w:val="00A170D1"/>
    <w:rsid w:val="00A17D18"/>
    <w:rsid w:val="00A20BBB"/>
    <w:rsid w:val="00A20F3E"/>
    <w:rsid w:val="00A21613"/>
    <w:rsid w:val="00A22B12"/>
    <w:rsid w:val="00A24BBF"/>
    <w:rsid w:val="00A24F6C"/>
    <w:rsid w:val="00A24F97"/>
    <w:rsid w:val="00A26038"/>
    <w:rsid w:val="00A26332"/>
    <w:rsid w:val="00A2690B"/>
    <w:rsid w:val="00A26C59"/>
    <w:rsid w:val="00A30BBE"/>
    <w:rsid w:val="00A31DC5"/>
    <w:rsid w:val="00A33A4C"/>
    <w:rsid w:val="00A34175"/>
    <w:rsid w:val="00A3484F"/>
    <w:rsid w:val="00A349F8"/>
    <w:rsid w:val="00A351DA"/>
    <w:rsid w:val="00A35475"/>
    <w:rsid w:val="00A3565E"/>
    <w:rsid w:val="00A367A9"/>
    <w:rsid w:val="00A3690D"/>
    <w:rsid w:val="00A36C38"/>
    <w:rsid w:val="00A37C1D"/>
    <w:rsid w:val="00A406BB"/>
    <w:rsid w:val="00A406BE"/>
    <w:rsid w:val="00A411B2"/>
    <w:rsid w:val="00A41401"/>
    <w:rsid w:val="00A4219F"/>
    <w:rsid w:val="00A42506"/>
    <w:rsid w:val="00A43CF8"/>
    <w:rsid w:val="00A441D3"/>
    <w:rsid w:val="00A445DA"/>
    <w:rsid w:val="00A44668"/>
    <w:rsid w:val="00A448AB"/>
    <w:rsid w:val="00A4541B"/>
    <w:rsid w:val="00A468E9"/>
    <w:rsid w:val="00A470AF"/>
    <w:rsid w:val="00A47322"/>
    <w:rsid w:val="00A47837"/>
    <w:rsid w:val="00A50064"/>
    <w:rsid w:val="00A50AC1"/>
    <w:rsid w:val="00A5140A"/>
    <w:rsid w:val="00A52D41"/>
    <w:rsid w:val="00A52E0C"/>
    <w:rsid w:val="00A5345D"/>
    <w:rsid w:val="00A53967"/>
    <w:rsid w:val="00A53FCC"/>
    <w:rsid w:val="00A54478"/>
    <w:rsid w:val="00A54BC5"/>
    <w:rsid w:val="00A555A8"/>
    <w:rsid w:val="00A56A80"/>
    <w:rsid w:val="00A56C00"/>
    <w:rsid w:val="00A57F94"/>
    <w:rsid w:val="00A60122"/>
    <w:rsid w:val="00A60CD7"/>
    <w:rsid w:val="00A617FB"/>
    <w:rsid w:val="00A62187"/>
    <w:rsid w:val="00A627F6"/>
    <w:rsid w:val="00A63628"/>
    <w:rsid w:val="00A6438A"/>
    <w:rsid w:val="00A6441E"/>
    <w:rsid w:val="00A64B78"/>
    <w:rsid w:val="00A65803"/>
    <w:rsid w:val="00A65B14"/>
    <w:rsid w:val="00A67131"/>
    <w:rsid w:val="00A67153"/>
    <w:rsid w:val="00A67302"/>
    <w:rsid w:val="00A67A4C"/>
    <w:rsid w:val="00A67B2C"/>
    <w:rsid w:val="00A702D0"/>
    <w:rsid w:val="00A71CE6"/>
    <w:rsid w:val="00A725F2"/>
    <w:rsid w:val="00A72B40"/>
    <w:rsid w:val="00A72CDD"/>
    <w:rsid w:val="00A736A5"/>
    <w:rsid w:val="00A73A7D"/>
    <w:rsid w:val="00A73ABB"/>
    <w:rsid w:val="00A73D32"/>
    <w:rsid w:val="00A740DE"/>
    <w:rsid w:val="00A751F0"/>
    <w:rsid w:val="00A7590B"/>
    <w:rsid w:val="00A75E65"/>
    <w:rsid w:val="00A7684C"/>
    <w:rsid w:val="00A7796F"/>
    <w:rsid w:val="00A77CAF"/>
    <w:rsid w:val="00A8050E"/>
    <w:rsid w:val="00A80A6B"/>
    <w:rsid w:val="00A81395"/>
    <w:rsid w:val="00A81651"/>
    <w:rsid w:val="00A8191D"/>
    <w:rsid w:val="00A823A8"/>
    <w:rsid w:val="00A82EC2"/>
    <w:rsid w:val="00A835D4"/>
    <w:rsid w:val="00A83E20"/>
    <w:rsid w:val="00A848D3"/>
    <w:rsid w:val="00A84BA0"/>
    <w:rsid w:val="00A866A3"/>
    <w:rsid w:val="00A86D1A"/>
    <w:rsid w:val="00A86E2B"/>
    <w:rsid w:val="00A87051"/>
    <w:rsid w:val="00A90369"/>
    <w:rsid w:val="00A90BA5"/>
    <w:rsid w:val="00A9154E"/>
    <w:rsid w:val="00A915A4"/>
    <w:rsid w:val="00A91EC7"/>
    <w:rsid w:val="00A9290F"/>
    <w:rsid w:val="00A93A43"/>
    <w:rsid w:val="00A943BA"/>
    <w:rsid w:val="00A95175"/>
    <w:rsid w:val="00A95D8E"/>
    <w:rsid w:val="00A960ED"/>
    <w:rsid w:val="00A96A9E"/>
    <w:rsid w:val="00A970B5"/>
    <w:rsid w:val="00A97A85"/>
    <w:rsid w:val="00A97B16"/>
    <w:rsid w:val="00AA09B9"/>
    <w:rsid w:val="00AA1FC0"/>
    <w:rsid w:val="00AA2858"/>
    <w:rsid w:val="00AA2ECA"/>
    <w:rsid w:val="00AA3039"/>
    <w:rsid w:val="00AA38DD"/>
    <w:rsid w:val="00AA4877"/>
    <w:rsid w:val="00AA5F9E"/>
    <w:rsid w:val="00AA606B"/>
    <w:rsid w:val="00AA6D46"/>
    <w:rsid w:val="00AA6D88"/>
    <w:rsid w:val="00AA6E5D"/>
    <w:rsid w:val="00AA704E"/>
    <w:rsid w:val="00AA7645"/>
    <w:rsid w:val="00AB0AEC"/>
    <w:rsid w:val="00AB0EA0"/>
    <w:rsid w:val="00AB0ECE"/>
    <w:rsid w:val="00AB179A"/>
    <w:rsid w:val="00AB1FAE"/>
    <w:rsid w:val="00AB2B21"/>
    <w:rsid w:val="00AB382C"/>
    <w:rsid w:val="00AB46D3"/>
    <w:rsid w:val="00AB4DB0"/>
    <w:rsid w:val="00AB5764"/>
    <w:rsid w:val="00AB578F"/>
    <w:rsid w:val="00AB5DC9"/>
    <w:rsid w:val="00AB6227"/>
    <w:rsid w:val="00AB62EF"/>
    <w:rsid w:val="00AB7FF0"/>
    <w:rsid w:val="00AC066B"/>
    <w:rsid w:val="00AC0719"/>
    <w:rsid w:val="00AC081B"/>
    <w:rsid w:val="00AC1ED2"/>
    <w:rsid w:val="00AC2312"/>
    <w:rsid w:val="00AC259D"/>
    <w:rsid w:val="00AC263B"/>
    <w:rsid w:val="00AC2C60"/>
    <w:rsid w:val="00AC2D05"/>
    <w:rsid w:val="00AC2E3E"/>
    <w:rsid w:val="00AC3BF1"/>
    <w:rsid w:val="00AC4475"/>
    <w:rsid w:val="00AC53E1"/>
    <w:rsid w:val="00AC56DF"/>
    <w:rsid w:val="00AD1358"/>
    <w:rsid w:val="00AD1676"/>
    <w:rsid w:val="00AD1C2A"/>
    <w:rsid w:val="00AD1DCB"/>
    <w:rsid w:val="00AD2C7A"/>
    <w:rsid w:val="00AD3031"/>
    <w:rsid w:val="00AD349F"/>
    <w:rsid w:val="00AD47D5"/>
    <w:rsid w:val="00AD4D37"/>
    <w:rsid w:val="00AD5225"/>
    <w:rsid w:val="00AD54CF"/>
    <w:rsid w:val="00AD6A3B"/>
    <w:rsid w:val="00AE03FA"/>
    <w:rsid w:val="00AE054E"/>
    <w:rsid w:val="00AE0CF8"/>
    <w:rsid w:val="00AE0D6F"/>
    <w:rsid w:val="00AE3017"/>
    <w:rsid w:val="00AE393E"/>
    <w:rsid w:val="00AE46EA"/>
    <w:rsid w:val="00AE4904"/>
    <w:rsid w:val="00AE4CD4"/>
    <w:rsid w:val="00AE553A"/>
    <w:rsid w:val="00AE55BB"/>
    <w:rsid w:val="00AE5746"/>
    <w:rsid w:val="00AE7290"/>
    <w:rsid w:val="00AE76FD"/>
    <w:rsid w:val="00AE7800"/>
    <w:rsid w:val="00AE7FD7"/>
    <w:rsid w:val="00AF011C"/>
    <w:rsid w:val="00AF2BA4"/>
    <w:rsid w:val="00AF3156"/>
    <w:rsid w:val="00AF3EA5"/>
    <w:rsid w:val="00AF414F"/>
    <w:rsid w:val="00AF45C4"/>
    <w:rsid w:val="00AF4C26"/>
    <w:rsid w:val="00AF55D8"/>
    <w:rsid w:val="00AF730D"/>
    <w:rsid w:val="00AF779D"/>
    <w:rsid w:val="00B000CE"/>
    <w:rsid w:val="00B0021C"/>
    <w:rsid w:val="00B00384"/>
    <w:rsid w:val="00B00C3F"/>
    <w:rsid w:val="00B00EA3"/>
    <w:rsid w:val="00B01541"/>
    <w:rsid w:val="00B016FF"/>
    <w:rsid w:val="00B01BFA"/>
    <w:rsid w:val="00B023B6"/>
    <w:rsid w:val="00B0243B"/>
    <w:rsid w:val="00B029F2"/>
    <w:rsid w:val="00B03CB9"/>
    <w:rsid w:val="00B04276"/>
    <w:rsid w:val="00B04483"/>
    <w:rsid w:val="00B04F3C"/>
    <w:rsid w:val="00B05197"/>
    <w:rsid w:val="00B05465"/>
    <w:rsid w:val="00B057A1"/>
    <w:rsid w:val="00B05B3D"/>
    <w:rsid w:val="00B062E1"/>
    <w:rsid w:val="00B06404"/>
    <w:rsid w:val="00B06CD5"/>
    <w:rsid w:val="00B0783C"/>
    <w:rsid w:val="00B10D64"/>
    <w:rsid w:val="00B11703"/>
    <w:rsid w:val="00B12858"/>
    <w:rsid w:val="00B12B02"/>
    <w:rsid w:val="00B130B5"/>
    <w:rsid w:val="00B1419A"/>
    <w:rsid w:val="00B144C5"/>
    <w:rsid w:val="00B14F20"/>
    <w:rsid w:val="00B15308"/>
    <w:rsid w:val="00B15E89"/>
    <w:rsid w:val="00B167FB"/>
    <w:rsid w:val="00B16A3D"/>
    <w:rsid w:val="00B1776A"/>
    <w:rsid w:val="00B17887"/>
    <w:rsid w:val="00B17E1B"/>
    <w:rsid w:val="00B2057E"/>
    <w:rsid w:val="00B21169"/>
    <w:rsid w:val="00B21699"/>
    <w:rsid w:val="00B21C70"/>
    <w:rsid w:val="00B21EA3"/>
    <w:rsid w:val="00B22165"/>
    <w:rsid w:val="00B2299D"/>
    <w:rsid w:val="00B245AE"/>
    <w:rsid w:val="00B247BD"/>
    <w:rsid w:val="00B251F3"/>
    <w:rsid w:val="00B2543C"/>
    <w:rsid w:val="00B25A67"/>
    <w:rsid w:val="00B25F8A"/>
    <w:rsid w:val="00B2657B"/>
    <w:rsid w:val="00B27E16"/>
    <w:rsid w:val="00B300C6"/>
    <w:rsid w:val="00B30E2F"/>
    <w:rsid w:val="00B31D12"/>
    <w:rsid w:val="00B32296"/>
    <w:rsid w:val="00B322CB"/>
    <w:rsid w:val="00B331F4"/>
    <w:rsid w:val="00B34492"/>
    <w:rsid w:val="00B35637"/>
    <w:rsid w:val="00B35FF2"/>
    <w:rsid w:val="00B3637B"/>
    <w:rsid w:val="00B368E7"/>
    <w:rsid w:val="00B37DC2"/>
    <w:rsid w:val="00B407D8"/>
    <w:rsid w:val="00B4181F"/>
    <w:rsid w:val="00B42001"/>
    <w:rsid w:val="00B42B50"/>
    <w:rsid w:val="00B42FA6"/>
    <w:rsid w:val="00B501B7"/>
    <w:rsid w:val="00B507F9"/>
    <w:rsid w:val="00B51170"/>
    <w:rsid w:val="00B516F5"/>
    <w:rsid w:val="00B51B10"/>
    <w:rsid w:val="00B526C9"/>
    <w:rsid w:val="00B527A7"/>
    <w:rsid w:val="00B53657"/>
    <w:rsid w:val="00B53D79"/>
    <w:rsid w:val="00B53EC3"/>
    <w:rsid w:val="00B541DF"/>
    <w:rsid w:val="00B5479D"/>
    <w:rsid w:val="00B547EA"/>
    <w:rsid w:val="00B54B77"/>
    <w:rsid w:val="00B54DB8"/>
    <w:rsid w:val="00B5505C"/>
    <w:rsid w:val="00B5737E"/>
    <w:rsid w:val="00B57A5D"/>
    <w:rsid w:val="00B600D2"/>
    <w:rsid w:val="00B60374"/>
    <w:rsid w:val="00B6075B"/>
    <w:rsid w:val="00B60A76"/>
    <w:rsid w:val="00B61A74"/>
    <w:rsid w:val="00B62746"/>
    <w:rsid w:val="00B639B5"/>
    <w:rsid w:val="00B63E4B"/>
    <w:rsid w:val="00B6416A"/>
    <w:rsid w:val="00B642FF"/>
    <w:rsid w:val="00B6466F"/>
    <w:rsid w:val="00B6504B"/>
    <w:rsid w:val="00B65F4E"/>
    <w:rsid w:val="00B6615D"/>
    <w:rsid w:val="00B66F7E"/>
    <w:rsid w:val="00B67808"/>
    <w:rsid w:val="00B67C41"/>
    <w:rsid w:val="00B701AE"/>
    <w:rsid w:val="00B7049B"/>
    <w:rsid w:val="00B719B4"/>
    <w:rsid w:val="00B71D81"/>
    <w:rsid w:val="00B7228F"/>
    <w:rsid w:val="00B722F1"/>
    <w:rsid w:val="00B72372"/>
    <w:rsid w:val="00B72A07"/>
    <w:rsid w:val="00B72A52"/>
    <w:rsid w:val="00B72A72"/>
    <w:rsid w:val="00B735B5"/>
    <w:rsid w:val="00B74580"/>
    <w:rsid w:val="00B74900"/>
    <w:rsid w:val="00B75888"/>
    <w:rsid w:val="00B75CFD"/>
    <w:rsid w:val="00B761AA"/>
    <w:rsid w:val="00B768F6"/>
    <w:rsid w:val="00B76B37"/>
    <w:rsid w:val="00B77112"/>
    <w:rsid w:val="00B8068C"/>
    <w:rsid w:val="00B80ADB"/>
    <w:rsid w:val="00B8134A"/>
    <w:rsid w:val="00B816E3"/>
    <w:rsid w:val="00B816FC"/>
    <w:rsid w:val="00B81A05"/>
    <w:rsid w:val="00B81F12"/>
    <w:rsid w:val="00B83416"/>
    <w:rsid w:val="00B8386F"/>
    <w:rsid w:val="00B8447B"/>
    <w:rsid w:val="00B84686"/>
    <w:rsid w:val="00B85119"/>
    <w:rsid w:val="00B8517A"/>
    <w:rsid w:val="00B86D4B"/>
    <w:rsid w:val="00B87CAE"/>
    <w:rsid w:val="00B91249"/>
    <w:rsid w:val="00B92944"/>
    <w:rsid w:val="00B92D63"/>
    <w:rsid w:val="00B93284"/>
    <w:rsid w:val="00B93471"/>
    <w:rsid w:val="00B93637"/>
    <w:rsid w:val="00B93AAA"/>
    <w:rsid w:val="00B93B1C"/>
    <w:rsid w:val="00B94B32"/>
    <w:rsid w:val="00B96007"/>
    <w:rsid w:val="00B9623B"/>
    <w:rsid w:val="00B97083"/>
    <w:rsid w:val="00B97913"/>
    <w:rsid w:val="00BA0B8A"/>
    <w:rsid w:val="00BA1891"/>
    <w:rsid w:val="00BA1C48"/>
    <w:rsid w:val="00BA2818"/>
    <w:rsid w:val="00BA2A3F"/>
    <w:rsid w:val="00BA3487"/>
    <w:rsid w:val="00BA3F23"/>
    <w:rsid w:val="00BA407D"/>
    <w:rsid w:val="00BA543B"/>
    <w:rsid w:val="00BA6351"/>
    <w:rsid w:val="00BA6448"/>
    <w:rsid w:val="00BA644F"/>
    <w:rsid w:val="00BA6A20"/>
    <w:rsid w:val="00BA735E"/>
    <w:rsid w:val="00BB05E8"/>
    <w:rsid w:val="00BB0B08"/>
    <w:rsid w:val="00BB0E26"/>
    <w:rsid w:val="00BB12FF"/>
    <w:rsid w:val="00BB1B3F"/>
    <w:rsid w:val="00BB408D"/>
    <w:rsid w:val="00BB4AD2"/>
    <w:rsid w:val="00BB52BD"/>
    <w:rsid w:val="00BB52DD"/>
    <w:rsid w:val="00BB5906"/>
    <w:rsid w:val="00BB601A"/>
    <w:rsid w:val="00BB6C66"/>
    <w:rsid w:val="00BB6E06"/>
    <w:rsid w:val="00BB71BB"/>
    <w:rsid w:val="00BB7328"/>
    <w:rsid w:val="00BB7799"/>
    <w:rsid w:val="00BC0782"/>
    <w:rsid w:val="00BC09D1"/>
    <w:rsid w:val="00BC1460"/>
    <w:rsid w:val="00BC2584"/>
    <w:rsid w:val="00BC274F"/>
    <w:rsid w:val="00BC2C14"/>
    <w:rsid w:val="00BC30BB"/>
    <w:rsid w:val="00BC349A"/>
    <w:rsid w:val="00BC36EB"/>
    <w:rsid w:val="00BC4842"/>
    <w:rsid w:val="00BC4905"/>
    <w:rsid w:val="00BC495F"/>
    <w:rsid w:val="00BC5B90"/>
    <w:rsid w:val="00BC6324"/>
    <w:rsid w:val="00BC66DF"/>
    <w:rsid w:val="00BD0375"/>
    <w:rsid w:val="00BD1A32"/>
    <w:rsid w:val="00BD1A45"/>
    <w:rsid w:val="00BD20BC"/>
    <w:rsid w:val="00BD2115"/>
    <w:rsid w:val="00BD345B"/>
    <w:rsid w:val="00BD3BC4"/>
    <w:rsid w:val="00BD4324"/>
    <w:rsid w:val="00BD48CE"/>
    <w:rsid w:val="00BD529A"/>
    <w:rsid w:val="00BD52F2"/>
    <w:rsid w:val="00BD598F"/>
    <w:rsid w:val="00BD5B51"/>
    <w:rsid w:val="00BD5D02"/>
    <w:rsid w:val="00BD6372"/>
    <w:rsid w:val="00BD66DE"/>
    <w:rsid w:val="00BD772C"/>
    <w:rsid w:val="00BD7766"/>
    <w:rsid w:val="00BE01B0"/>
    <w:rsid w:val="00BE2425"/>
    <w:rsid w:val="00BE3A7B"/>
    <w:rsid w:val="00BE4401"/>
    <w:rsid w:val="00BE4575"/>
    <w:rsid w:val="00BE5BFA"/>
    <w:rsid w:val="00BE5D1A"/>
    <w:rsid w:val="00BE606A"/>
    <w:rsid w:val="00BE6630"/>
    <w:rsid w:val="00BE6792"/>
    <w:rsid w:val="00BE67D7"/>
    <w:rsid w:val="00BE6815"/>
    <w:rsid w:val="00BE75BF"/>
    <w:rsid w:val="00BE7A49"/>
    <w:rsid w:val="00BE7E7E"/>
    <w:rsid w:val="00BF040A"/>
    <w:rsid w:val="00BF12B7"/>
    <w:rsid w:val="00BF1DEE"/>
    <w:rsid w:val="00BF1DF8"/>
    <w:rsid w:val="00BF202B"/>
    <w:rsid w:val="00BF20B9"/>
    <w:rsid w:val="00BF2ABE"/>
    <w:rsid w:val="00BF2B30"/>
    <w:rsid w:val="00BF3434"/>
    <w:rsid w:val="00BF371B"/>
    <w:rsid w:val="00BF3B3A"/>
    <w:rsid w:val="00BF3C2A"/>
    <w:rsid w:val="00BF403A"/>
    <w:rsid w:val="00BF4CA2"/>
    <w:rsid w:val="00BF5220"/>
    <w:rsid w:val="00BF5A51"/>
    <w:rsid w:val="00C011F3"/>
    <w:rsid w:val="00C01D6C"/>
    <w:rsid w:val="00C02415"/>
    <w:rsid w:val="00C035A6"/>
    <w:rsid w:val="00C03F2F"/>
    <w:rsid w:val="00C0580E"/>
    <w:rsid w:val="00C0586E"/>
    <w:rsid w:val="00C05B1F"/>
    <w:rsid w:val="00C060FA"/>
    <w:rsid w:val="00C06589"/>
    <w:rsid w:val="00C06FF8"/>
    <w:rsid w:val="00C07788"/>
    <w:rsid w:val="00C102E7"/>
    <w:rsid w:val="00C10BB1"/>
    <w:rsid w:val="00C10BBD"/>
    <w:rsid w:val="00C1172F"/>
    <w:rsid w:val="00C11C6A"/>
    <w:rsid w:val="00C13A1B"/>
    <w:rsid w:val="00C13DB0"/>
    <w:rsid w:val="00C140B7"/>
    <w:rsid w:val="00C14646"/>
    <w:rsid w:val="00C1480A"/>
    <w:rsid w:val="00C14A78"/>
    <w:rsid w:val="00C1521B"/>
    <w:rsid w:val="00C15DCA"/>
    <w:rsid w:val="00C163E8"/>
    <w:rsid w:val="00C16895"/>
    <w:rsid w:val="00C1694A"/>
    <w:rsid w:val="00C17403"/>
    <w:rsid w:val="00C1798C"/>
    <w:rsid w:val="00C20744"/>
    <w:rsid w:val="00C20F95"/>
    <w:rsid w:val="00C21140"/>
    <w:rsid w:val="00C21313"/>
    <w:rsid w:val="00C227CE"/>
    <w:rsid w:val="00C23299"/>
    <w:rsid w:val="00C23594"/>
    <w:rsid w:val="00C242D3"/>
    <w:rsid w:val="00C25D37"/>
    <w:rsid w:val="00C26209"/>
    <w:rsid w:val="00C270AA"/>
    <w:rsid w:val="00C270C2"/>
    <w:rsid w:val="00C27225"/>
    <w:rsid w:val="00C27403"/>
    <w:rsid w:val="00C276D6"/>
    <w:rsid w:val="00C27BA7"/>
    <w:rsid w:val="00C27BC6"/>
    <w:rsid w:val="00C27D36"/>
    <w:rsid w:val="00C27FB9"/>
    <w:rsid w:val="00C3016C"/>
    <w:rsid w:val="00C30F70"/>
    <w:rsid w:val="00C310F1"/>
    <w:rsid w:val="00C31933"/>
    <w:rsid w:val="00C31B7F"/>
    <w:rsid w:val="00C31CCD"/>
    <w:rsid w:val="00C32EA7"/>
    <w:rsid w:val="00C32EFF"/>
    <w:rsid w:val="00C3347F"/>
    <w:rsid w:val="00C33483"/>
    <w:rsid w:val="00C34657"/>
    <w:rsid w:val="00C34A55"/>
    <w:rsid w:val="00C353D3"/>
    <w:rsid w:val="00C357B8"/>
    <w:rsid w:val="00C36141"/>
    <w:rsid w:val="00C36591"/>
    <w:rsid w:val="00C36E60"/>
    <w:rsid w:val="00C376DD"/>
    <w:rsid w:val="00C377CF"/>
    <w:rsid w:val="00C402DD"/>
    <w:rsid w:val="00C40BA7"/>
    <w:rsid w:val="00C42065"/>
    <w:rsid w:val="00C44CDA"/>
    <w:rsid w:val="00C45338"/>
    <w:rsid w:val="00C469D0"/>
    <w:rsid w:val="00C46A7B"/>
    <w:rsid w:val="00C46A7F"/>
    <w:rsid w:val="00C470EA"/>
    <w:rsid w:val="00C47869"/>
    <w:rsid w:val="00C50286"/>
    <w:rsid w:val="00C50499"/>
    <w:rsid w:val="00C51EDE"/>
    <w:rsid w:val="00C523D4"/>
    <w:rsid w:val="00C52E07"/>
    <w:rsid w:val="00C531EF"/>
    <w:rsid w:val="00C53734"/>
    <w:rsid w:val="00C53A03"/>
    <w:rsid w:val="00C53E0F"/>
    <w:rsid w:val="00C5575B"/>
    <w:rsid w:val="00C55884"/>
    <w:rsid w:val="00C55C0A"/>
    <w:rsid w:val="00C55D5E"/>
    <w:rsid w:val="00C561A7"/>
    <w:rsid w:val="00C561D6"/>
    <w:rsid w:val="00C56CBC"/>
    <w:rsid w:val="00C57D88"/>
    <w:rsid w:val="00C60FCB"/>
    <w:rsid w:val="00C61558"/>
    <w:rsid w:val="00C61830"/>
    <w:rsid w:val="00C626D6"/>
    <w:rsid w:val="00C6319B"/>
    <w:rsid w:val="00C63C12"/>
    <w:rsid w:val="00C640ED"/>
    <w:rsid w:val="00C650AA"/>
    <w:rsid w:val="00C655D3"/>
    <w:rsid w:val="00C6570B"/>
    <w:rsid w:val="00C65B57"/>
    <w:rsid w:val="00C66BB7"/>
    <w:rsid w:val="00C66C88"/>
    <w:rsid w:val="00C67008"/>
    <w:rsid w:val="00C67213"/>
    <w:rsid w:val="00C67337"/>
    <w:rsid w:val="00C67B84"/>
    <w:rsid w:val="00C67D8B"/>
    <w:rsid w:val="00C701B9"/>
    <w:rsid w:val="00C7044D"/>
    <w:rsid w:val="00C7078D"/>
    <w:rsid w:val="00C7083C"/>
    <w:rsid w:val="00C708F4"/>
    <w:rsid w:val="00C70934"/>
    <w:rsid w:val="00C70A94"/>
    <w:rsid w:val="00C70DF4"/>
    <w:rsid w:val="00C718A6"/>
    <w:rsid w:val="00C71F8E"/>
    <w:rsid w:val="00C72844"/>
    <w:rsid w:val="00C73966"/>
    <w:rsid w:val="00C74E3B"/>
    <w:rsid w:val="00C761B7"/>
    <w:rsid w:val="00C76276"/>
    <w:rsid w:val="00C767D0"/>
    <w:rsid w:val="00C76E5B"/>
    <w:rsid w:val="00C77D3A"/>
    <w:rsid w:val="00C80A11"/>
    <w:rsid w:val="00C8186E"/>
    <w:rsid w:val="00C81A13"/>
    <w:rsid w:val="00C83134"/>
    <w:rsid w:val="00C83E11"/>
    <w:rsid w:val="00C84215"/>
    <w:rsid w:val="00C84682"/>
    <w:rsid w:val="00C846A8"/>
    <w:rsid w:val="00C84CF7"/>
    <w:rsid w:val="00C85AD2"/>
    <w:rsid w:val="00C85D99"/>
    <w:rsid w:val="00C86879"/>
    <w:rsid w:val="00C86CA7"/>
    <w:rsid w:val="00C87DC3"/>
    <w:rsid w:val="00C902E0"/>
    <w:rsid w:val="00C90B71"/>
    <w:rsid w:val="00C90F2E"/>
    <w:rsid w:val="00C912FF"/>
    <w:rsid w:val="00C9135B"/>
    <w:rsid w:val="00C91785"/>
    <w:rsid w:val="00C91A30"/>
    <w:rsid w:val="00C926E0"/>
    <w:rsid w:val="00C92C02"/>
    <w:rsid w:val="00C9358B"/>
    <w:rsid w:val="00C9415A"/>
    <w:rsid w:val="00C94932"/>
    <w:rsid w:val="00C94C40"/>
    <w:rsid w:val="00C94E8B"/>
    <w:rsid w:val="00C94F31"/>
    <w:rsid w:val="00C95014"/>
    <w:rsid w:val="00C972F6"/>
    <w:rsid w:val="00C97794"/>
    <w:rsid w:val="00C97C8D"/>
    <w:rsid w:val="00CA028D"/>
    <w:rsid w:val="00CA2FB7"/>
    <w:rsid w:val="00CA3054"/>
    <w:rsid w:val="00CA369E"/>
    <w:rsid w:val="00CA3789"/>
    <w:rsid w:val="00CA384B"/>
    <w:rsid w:val="00CA43DE"/>
    <w:rsid w:val="00CA469B"/>
    <w:rsid w:val="00CA4F4E"/>
    <w:rsid w:val="00CA52A8"/>
    <w:rsid w:val="00CA5FD7"/>
    <w:rsid w:val="00CA704C"/>
    <w:rsid w:val="00CA789E"/>
    <w:rsid w:val="00CB02A6"/>
    <w:rsid w:val="00CB09D1"/>
    <w:rsid w:val="00CB12AC"/>
    <w:rsid w:val="00CB19AA"/>
    <w:rsid w:val="00CB19FC"/>
    <w:rsid w:val="00CB2E37"/>
    <w:rsid w:val="00CB3871"/>
    <w:rsid w:val="00CB38F6"/>
    <w:rsid w:val="00CB50CC"/>
    <w:rsid w:val="00CB5655"/>
    <w:rsid w:val="00CB5D92"/>
    <w:rsid w:val="00CB68E0"/>
    <w:rsid w:val="00CB6EAA"/>
    <w:rsid w:val="00CB79CC"/>
    <w:rsid w:val="00CC00DF"/>
    <w:rsid w:val="00CC0C47"/>
    <w:rsid w:val="00CC11A6"/>
    <w:rsid w:val="00CC1D42"/>
    <w:rsid w:val="00CC2DA5"/>
    <w:rsid w:val="00CC2EEF"/>
    <w:rsid w:val="00CC3630"/>
    <w:rsid w:val="00CC39C1"/>
    <w:rsid w:val="00CC5937"/>
    <w:rsid w:val="00CC5D27"/>
    <w:rsid w:val="00CC5E50"/>
    <w:rsid w:val="00CC61EC"/>
    <w:rsid w:val="00CC64F2"/>
    <w:rsid w:val="00CC6ABF"/>
    <w:rsid w:val="00CC6CE8"/>
    <w:rsid w:val="00CC772A"/>
    <w:rsid w:val="00CC786A"/>
    <w:rsid w:val="00CC7F1A"/>
    <w:rsid w:val="00CD02BF"/>
    <w:rsid w:val="00CD031E"/>
    <w:rsid w:val="00CD0923"/>
    <w:rsid w:val="00CD0B22"/>
    <w:rsid w:val="00CD2948"/>
    <w:rsid w:val="00CD29E6"/>
    <w:rsid w:val="00CD2C14"/>
    <w:rsid w:val="00CD42C1"/>
    <w:rsid w:val="00CD462C"/>
    <w:rsid w:val="00CD49F2"/>
    <w:rsid w:val="00CD501B"/>
    <w:rsid w:val="00CD53D1"/>
    <w:rsid w:val="00CD5B9D"/>
    <w:rsid w:val="00CD6711"/>
    <w:rsid w:val="00CD719A"/>
    <w:rsid w:val="00CD74B9"/>
    <w:rsid w:val="00CD783C"/>
    <w:rsid w:val="00CD7A25"/>
    <w:rsid w:val="00CE03F3"/>
    <w:rsid w:val="00CE03F6"/>
    <w:rsid w:val="00CE05B8"/>
    <w:rsid w:val="00CE159F"/>
    <w:rsid w:val="00CE1ABF"/>
    <w:rsid w:val="00CE2288"/>
    <w:rsid w:val="00CE2742"/>
    <w:rsid w:val="00CE27C8"/>
    <w:rsid w:val="00CE28F1"/>
    <w:rsid w:val="00CE28FD"/>
    <w:rsid w:val="00CE31C4"/>
    <w:rsid w:val="00CE33B5"/>
    <w:rsid w:val="00CE3551"/>
    <w:rsid w:val="00CE3C3C"/>
    <w:rsid w:val="00CE3E8C"/>
    <w:rsid w:val="00CE3FF0"/>
    <w:rsid w:val="00CE4962"/>
    <w:rsid w:val="00CE511D"/>
    <w:rsid w:val="00CE5461"/>
    <w:rsid w:val="00CE557D"/>
    <w:rsid w:val="00CE668C"/>
    <w:rsid w:val="00CE6867"/>
    <w:rsid w:val="00CE7A98"/>
    <w:rsid w:val="00CF043B"/>
    <w:rsid w:val="00CF1378"/>
    <w:rsid w:val="00CF13C7"/>
    <w:rsid w:val="00CF171D"/>
    <w:rsid w:val="00CF1C41"/>
    <w:rsid w:val="00CF1D93"/>
    <w:rsid w:val="00CF2105"/>
    <w:rsid w:val="00CF299D"/>
    <w:rsid w:val="00CF373E"/>
    <w:rsid w:val="00CF3822"/>
    <w:rsid w:val="00CF3C87"/>
    <w:rsid w:val="00CF3E51"/>
    <w:rsid w:val="00CF4021"/>
    <w:rsid w:val="00CF4348"/>
    <w:rsid w:val="00CF49A0"/>
    <w:rsid w:val="00CF4CA6"/>
    <w:rsid w:val="00CF603A"/>
    <w:rsid w:val="00CF6596"/>
    <w:rsid w:val="00CF7909"/>
    <w:rsid w:val="00D00170"/>
    <w:rsid w:val="00D0087F"/>
    <w:rsid w:val="00D01185"/>
    <w:rsid w:val="00D01631"/>
    <w:rsid w:val="00D01AF7"/>
    <w:rsid w:val="00D01DA8"/>
    <w:rsid w:val="00D0219E"/>
    <w:rsid w:val="00D0221C"/>
    <w:rsid w:val="00D02F32"/>
    <w:rsid w:val="00D02FE1"/>
    <w:rsid w:val="00D03EAB"/>
    <w:rsid w:val="00D03F10"/>
    <w:rsid w:val="00D046E2"/>
    <w:rsid w:val="00D0595C"/>
    <w:rsid w:val="00D059C7"/>
    <w:rsid w:val="00D05C95"/>
    <w:rsid w:val="00D07401"/>
    <w:rsid w:val="00D07F86"/>
    <w:rsid w:val="00D10044"/>
    <w:rsid w:val="00D104DC"/>
    <w:rsid w:val="00D10A15"/>
    <w:rsid w:val="00D11269"/>
    <w:rsid w:val="00D112B0"/>
    <w:rsid w:val="00D116E9"/>
    <w:rsid w:val="00D12571"/>
    <w:rsid w:val="00D12E4B"/>
    <w:rsid w:val="00D13292"/>
    <w:rsid w:val="00D1446A"/>
    <w:rsid w:val="00D14FFB"/>
    <w:rsid w:val="00D15C53"/>
    <w:rsid w:val="00D16DAC"/>
    <w:rsid w:val="00D17370"/>
    <w:rsid w:val="00D220AD"/>
    <w:rsid w:val="00D222E2"/>
    <w:rsid w:val="00D22311"/>
    <w:rsid w:val="00D22601"/>
    <w:rsid w:val="00D22B12"/>
    <w:rsid w:val="00D231D1"/>
    <w:rsid w:val="00D23244"/>
    <w:rsid w:val="00D23808"/>
    <w:rsid w:val="00D24504"/>
    <w:rsid w:val="00D246EC"/>
    <w:rsid w:val="00D25291"/>
    <w:rsid w:val="00D25AB8"/>
    <w:rsid w:val="00D27F2D"/>
    <w:rsid w:val="00D3040E"/>
    <w:rsid w:val="00D309EF"/>
    <w:rsid w:val="00D31240"/>
    <w:rsid w:val="00D31323"/>
    <w:rsid w:val="00D3226C"/>
    <w:rsid w:val="00D32A93"/>
    <w:rsid w:val="00D32FC1"/>
    <w:rsid w:val="00D33ACE"/>
    <w:rsid w:val="00D34E9A"/>
    <w:rsid w:val="00D34F09"/>
    <w:rsid w:val="00D35FF6"/>
    <w:rsid w:val="00D3702E"/>
    <w:rsid w:val="00D375FA"/>
    <w:rsid w:val="00D37796"/>
    <w:rsid w:val="00D408FC"/>
    <w:rsid w:val="00D40B0E"/>
    <w:rsid w:val="00D40DFC"/>
    <w:rsid w:val="00D41B64"/>
    <w:rsid w:val="00D41F18"/>
    <w:rsid w:val="00D4276D"/>
    <w:rsid w:val="00D43F96"/>
    <w:rsid w:val="00D44629"/>
    <w:rsid w:val="00D44721"/>
    <w:rsid w:val="00D44B4F"/>
    <w:rsid w:val="00D45CA1"/>
    <w:rsid w:val="00D4643C"/>
    <w:rsid w:val="00D500A2"/>
    <w:rsid w:val="00D50F4A"/>
    <w:rsid w:val="00D511EF"/>
    <w:rsid w:val="00D52751"/>
    <w:rsid w:val="00D536EF"/>
    <w:rsid w:val="00D53C40"/>
    <w:rsid w:val="00D55975"/>
    <w:rsid w:val="00D559A9"/>
    <w:rsid w:val="00D55A7C"/>
    <w:rsid w:val="00D603B8"/>
    <w:rsid w:val="00D60942"/>
    <w:rsid w:val="00D60995"/>
    <w:rsid w:val="00D61215"/>
    <w:rsid w:val="00D61438"/>
    <w:rsid w:val="00D614EE"/>
    <w:rsid w:val="00D616F7"/>
    <w:rsid w:val="00D62370"/>
    <w:rsid w:val="00D627D1"/>
    <w:rsid w:val="00D63146"/>
    <w:rsid w:val="00D634C9"/>
    <w:rsid w:val="00D638C4"/>
    <w:rsid w:val="00D63E0A"/>
    <w:rsid w:val="00D640A4"/>
    <w:rsid w:val="00D6548C"/>
    <w:rsid w:val="00D65701"/>
    <w:rsid w:val="00D65BBB"/>
    <w:rsid w:val="00D66541"/>
    <w:rsid w:val="00D6733D"/>
    <w:rsid w:val="00D67CA9"/>
    <w:rsid w:val="00D700AA"/>
    <w:rsid w:val="00D70968"/>
    <w:rsid w:val="00D71D25"/>
    <w:rsid w:val="00D74912"/>
    <w:rsid w:val="00D74DA2"/>
    <w:rsid w:val="00D75460"/>
    <w:rsid w:val="00D75581"/>
    <w:rsid w:val="00D75A64"/>
    <w:rsid w:val="00D76A43"/>
    <w:rsid w:val="00D7736F"/>
    <w:rsid w:val="00D77582"/>
    <w:rsid w:val="00D803B3"/>
    <w:rsid w:val="00D80F7C"/>
    <w:rsid w:val="00D821E4"/>
    <w:rsid w:val="00D8291D"/>
    <w:rsid w:val="00D831D6"/>
    <w:rsid w:val="00D84AAF"/>
    <w:rsid w:val="00D855D3"/>
    <w:rsid w:val="00D87BBB"/>
    <w:rsid w:val="00D87FA1"/>
    <w:rsid w:val="00D902FC"/>
    <w:rsid w:val="00D90356"/>
    <w:rsid w:val="00D904C0"/>
    <w:rsid w:val="00D910A7"/>
    <w:rsid w:val="00D91672"/>
    <w:rsid w:val="00D91E95"/>
    <w:rsid w:val="00D92622"/>
    <w:rsid w:val="00D92838"/>
    <w:rsid w:val="00D92E2A"/>
    <w:rsid w:val="00D93957"/>
    <w:rsid w:val="00D95D87"/>
    <w:rsid w:val="00D9770A"/>
    <w:rsid w:val="00DA0E01"/>
    <w:rsid w:val="00DA10A4"/>
    <w:rsid w:val="00DA10C4"/>
    <w:rsid w:val="00DA1C3E"/>
    <w:rsid w:val="00DA28E1"/>
    <w:rsid w:val="00DA2A48"/>
    <w:rsid w:val="00DA3113"/>
    <w:rsid w:val="00DA435F"/>
    <w:rsid w:val="00DA4533"/>
    <w:rsid w:val="00DA4F98"/>
    <w:rsid w:val="00DA5002"/>
    <w:rsid w:val="00DA7391"/>
    <w:rsid w:val="00DA74A8"/>
    <w:rsid w:val="00DA74D4"/>
    <w:rsid w:val="00DB03A5"/>
    <w:rsid w:val="00DB0FCF"/>
    <w:rsid w:val="00DB1274"/>
    <w:rsid w:val="00DB27DC"/>
    <w:rsid w:val="00DB335E"/>
    <w:rsid w:val="00DB34C8"/>
    <w:rsid w:val="00DB392B"/>
    <w:rsid w:val="00DB4C12"/>
    <w:rsid w:val="00DB5076"/>
    <w:rsid w:val="00DB6729"/>
    <w:rsid w:val="00DB70CF"/>
    <w:rsid w:val="00DB73BF"/>
    <w:rsid w:val="00DB7CB6"/>
    <w:rsid w:val="00DB7D54"/>
    <w:rsid w:val="00DC0CF4"/>
    <w:rsid w:val="00DC0DE0"/>
    <w:rsid w:val="00DC1FA1"/>
    <w:rsid w:val="00DC202C"/>
    <w:rsid w:val="00DC29AE"/>
    <w:rsid w:val="00DC3845"/>
    <w:rsid w:val="00DC40B6"/>
    <w:rsid w:val="00DC494E"/>
    <w:rsid w:val="00DC563A"/>
    <w:rsid w:val="00DC5A37"/>
    <w:rsid w:val="00DC5F61"/>
    <w:rsid w:val="00DC6517"/>
    <w:rsid w:val="00DC7BA1"/>
    <w:rsid w:val="00DC7C6B"/>
    <w:rsid w:val="00DD106F"/>
    <w:rsid w:val="00DD1113"/>
    <w:rsid w:val="00DD1794"/>
    <w:rsid w:val="00DD1811"/>
    <w:rsid w:val="00DD2907"/>
    <w:rsid w:val="00DD3373"/>
    <w:rsid w:val="00DD4786"/>
    <w:rsid w:val="00DD4876"/>
    <w:rsid w:val="00DD5EEF"/>
    <w:rsid w:val="00DD665C"/>
    <w:rsid w:val="00DD6E85"/>
    <w:rsid w:val="00DD7363"/>
    <w:rsid w:val="00DD795D"/>
    <w:rsid w:val="00DD7A3D"/>
    <w:rsid w:val="00DE0160"/>
    <w:rsid w:val="00DE040A"/>
    <w:rsid w:val="00DE0470"/>
    <w:rsid w:val="00DE2051"/>
    <w:rsid w:val="00DE332B"/>
    <w:rsid w:val="00DE4F55"/>
    <w:rsid w:val="00DE5558"/>
    <w:rsid w:val="00DE5D01"/>
    <w:rsid w:val="00DE5EB3"/>
    <w:rsid w:val="00DE6129"/>
    <w:rsid w:val="00DE72AE"/>
    <w:rsid w:val="00DE77DA"/>
    <w:rsid w:val="00DE7DE7"/>
    <w:rsid w:val="00DF0841"/>
    <w:rsid w:val="00DF0B2A"/>
    <w:rsid w:val="00DF14D3"/>
    <w:rsid w:val="00DF2D8F"/>
    <w:rsid w:val="00DF2F6A"/>
    <w:rsid w:val="00DF38B1"/>
    <w:rsid w:val="00DF4071"/>
    <w:rsid w:val="00DF4886"/>
    <w:rsid w:val="00DF6243"/>
    <w:rsid w:val="00DF6455"/>
    <w:rsid w:val="00DF6AD1"/>
    <w:rsid w:val="00DF72FD"/>
    <w:rsid w:val="00E006CA"/>
    <w:rsid w:val="00E00E65"/>
    <w:rsid w:val="00E00E9A"/>
    <w:rsid w:val="00E01418"/>
    <w:rsid w:val="00E02237"/>
    <w:rsid w:val="00E03338"/>
    <w:rsid w:val="00E04097"/>
    <w:rsid w:val="00E04386"/>
    <w:rsid w:val="00E05483"/>
    <w:rsid w:val="00E0560E"/>
    <w:rsid w:val="00E0685A"/>
    <w:rsid w:val="00E07A04"/>
    <w:rsid w:val="00E103DB"/>
    <w:rsid w:val="00E10D6C"/>
    <w:rsid w:val="00E1238B"/>
    <w:rsid w:val="00E12450"/>
    <w:rsid w:val="00E12A6A"/>
    <w:rsid w:val="00E12E40"/>
    <w:rsid w:val="00E12FD8"/>
    <w:rsid w:val="00E13334"/>
    <w:rsid w:val="00E13A92"/>
    <w:rsid w:val="00E147D0"/>
    <w:rsid w:val="00E1691C"/>
    <w:rsid w:val="00E169A1"/>
    <w:rsid w:val="00E16DB4"/>
    <w:rsid w:val="00E16FA4"/>
    <w:rsid w:val="00E17151"/>
    <w:rsid w:val="00E172CD"/>
    <w:rsid w:val="00E17587"/>
    <w:rsid w:val="00E17DCE"/>
    <w:rsid w:val="00E20135"/>
    <w:rsid w:val="00E20172"/>
    <w:rsid w:val="00E201FB"/>
    <w:rsid w:val="00E20F6A"/>
    <w:rsid w:val="00E22318"/>
    <w:rsid w:val="00E2295C"/>
    <w:rsid w:val="00E2307E"/>
    <w:rsid w:val="00E245B6"/>
    <w:rsid w:val="00E24987"/>
    <w:rsid w:val="00E249E0"/>
    <w:rsid w:val="00E24B0A"/>
    <w:rsid w:val="00E25C04"/>
    <w:rsid w:val="00E26DE0"/>
    <w:rsid w:val="00E26EF0"/>
    <w:rsid w:val="00E274E1"/>
    <w:rsid w:val="00E30393"/>
    <w:rsid w:val="00E31B76"/>
    <w:rsid w:val="00E31DC5"/>
    <w:rsid w:val="00E31E5E"/>
    <w:rsid w:val="00E32208"/>
    <w:rsid w:val="00E33591"/>
    <w:rsid w:val="00E33E6A"/>
    <w:rsid w:val="00E344C4"/>
    <w:rsid w:val="00E34A31"/>
    <w:rsid w:val="00E35893"/>
    <w:rsid w:val="00E35E3B"/>
    <w:rsid w:val="00E36547"/>
    <w:rsid w:val="00E36F88"/>
    <w:rsid w:val="00E372CB"/>
    <w:rsid w:val="00E373C5"/>
    <w:rsid w:val="00E3742D"/>
    <w:rsid w:val="00E374B4"/>
    <w:rsid w:val="00E37551"/>
    <w:rsid w:val="00E37977"/>
    <w:rsid w:val="00E37AB7"/>
    <w:rsid w:val="00E37D76"/>
    <w:rsid w:val="00E37E2A"/>
    <w:rsid w:val="00E401CC"/>
    <w:rsid w:val="00E41772"/>
    <w:rsid w:val="00E41FBB"/>
    <w:rsid w:val="00E42D93"/>
    <w:rsid w:val="00E43025"/>
    <w:rsid w:val="00E44311"/>
    <w:rsid w:val="00E44562"/>
    <w:rsid w:val="00E4470C"/>
    <w:rsid w:val="00E44854"/>
    <w:rsid w:val="00E45488"/>
    <w:rsid w:val="00E459E6"/>
    <w:rsid w:val="00E46579"/>
    <w:rsid w:val="00E468E3"/>
    <w:rsid w:val="00E46A36"/>
    <w:rsid w:val="00E46AAA"/>
    <w:rsid w:val="00E47AE9"/>
    <w:rsid w:val="00E47C2A"/>
    <w:rsid w:val="00E507DF"/>
    <w:rsid w:val="00E51570"/>
    <w:rsid w:val="00E5157F"/>
    <w:rsid w:val="00E526ED"/>
    <w:rsid w:val="00E52930"/>
    <w:rsid w:val="00E5349F"/>
    <w:rsid w:val="00E5393C"/>
    <w:rsid w:val="00E541A6"/>
    <w:rsid w:val="00E5534D"/>
    <w:rsid w:val="00E5610E"/>
    <w:rsid w:val="00E5658F"/>
    <w:rsid w:val="00E568B9"/>
    <w:rsid w:val="00E56BD6"/>
    <w:rsid w:val="00E572DA"/>
    <w:rsid w:val="00E5768B"/>
    <w:rsid w:val="00E60092"/>
    <w:rsid w:val="00E6086A"/>
    <w:rsid w:val="00E6092E"/>
    <w:rsid w:val="00E60FB5"/>
    <w:rsid w:val="00E617CD"/>
    <w:rsid w:val="00E61DB8"/>
    <w:rsid w:val="00E621C4"/>
    <w:rsid w:val="00E62545"/>
    <w:rsid w:val="00E62769"/>
    <w:rsid w:val="00E632B3"/>
    <w:rsid w:val="00E64472"/>
    <w:rsid w:val="00E6511D"/>
    <w:rsid w:val="00E657BE"/>
    <w:rsid w:val="00E66619"/>
    <w:rsid w:val="00E67B82"/>
    <w:rsid w:val="00E67BF0"/>
    <w:rsid w:val="00E67D0D"/>
    <w:rsid w:val="00E7080F"/>
    <w:rsid w:val="00E71833"/>
    <w:rsid w:val="00E71AA3"/>
    <w:rsid w:val="00E71E55"/>
    <w:rsid w:val="00E72EE6"/>
    <w:rsid w:val="00E72F34"/>
    <w:rsid w:val="00E73984"/>
    <w:rsid w:val="00E73D31"/>
    <w:rsid w:val="00E740B3"/>
    <w:rsid w:val="00E7574B"/>
    <w:rsid w:val="00E75A70"/>
    <w:rsid w:val="00E75C06"/>
    <w:rsid w:val="00E76424"/>
    <w:rsid w:val="00E76508"/>
    <w:rsid w:val="00E767B7"/>
    <w:rsid w:val="00E768D2"/>
    <w:rsid w:val="00E76E98"/>
    <w:rsid w:val="00E77D0C"/>
    <w:rsid w:val="00E80827"/>
    <w:rsid w:val="00E809AD"/>
    <w:rsid w:val="00E80B20"/>
    <w:rsid w:val="00E81832"/>
    <w:rsid w:val="00E81EE1"/>
    <w:rsid w:val="00E82289"/>
    <w:rsid w:val="00E825A6"/>
    <w:rsid w:val="00E83899"/>
    <w:rsid w:val="00E84AB3"/>
    <w:rsid w:val="00E84D77"/>
    <w:rsid w:val="00E8521F"/>
    <w:rsid w:val="00E853B5"/>
    <w:rsid w:val="00E85677"/>
    <w:rsid w:val="00E85703"/>
    <w:rsid w:val="00E86361"/>
    <w:rsid w:val="00E86C06"/>
    <w:rsid w:val="00E86D3C"/>
    <w:rsid w:val="00E87ABF"/>
    <w:rsid w:val="00E90AB8"/>
    <w:rsid w:val="00E90DFD"/>
    <w:rsid w:val="00E912D6"/>
    <w:rsid w:val="00E91599"/>
    <w:rsid w:val="00E92F51"/>
    <w:rsid w:val="00E933D6"/>
    <w:rsid w:val="00E93B00"/>
    <w:rsid w:val="00E94109"/>
    <w:rsid w:val="00E9440A"/>
    <w:rsid w:val="00E94609"/>
    <w:rsid w:val="00E95601"/>
    <w:rsid w:val="00E96633"/>
    <w:rsid w:val="00E971C6"/>
    <w:rsid w:val="00E978DF"/>
    <w:rsid w:val="00E97B99"/>
    <w:rsid w:val="00EA0D35"/>
    <w:rsid w:val="00EA0E79"/>
    <w:rsid w:val="00EA1B10"/>
    <w:rsid w:val="00EA23D1"/>
    <w:rsid w:val="00EA2C64"/>
    <w:rsid w:val="00EA51C9"/>
    <w:rsid w:val="00EA6EF4"/>
    <w:rsid w:val="00EA7090"/>
    <w:rsid w:val="00EA7F60"/>
    <w:rsid w:val="00EB027E"/>
    <w:rsid w:val="00EB0D10"/>
    <w:rsid w:val="00EB1E40"/>
    <w:rsid w:val="00EB3545"/>
    <w:rsid w:val="00EB3867"/>
    <w:rsid w:val="00EB3998"/>
    <w:rsid w:val="00EB47B4"/>
    <w:rsid w:val="00EB47D0"/>
    <w:rsid w:val="00EB561D"/>
    <w:rsid w:val="00EB5CAC"/>
    <w:rsid w:val="00EB79D5"/>
    <w:rsid w:val="00EB7C15"/>
    <w:rsid w:val="00EB7E9E"/>
    <w:rsid w:val="00EC0127"/>
    <w:rsid w:val="00EC17A9"/>
    <w:rsid w:val="00EC1B39"/>
    <w:rsid w:val="00EC1C6D"/>
    <w:rsid w:val="00EC2894"/>
    <w:rsid w:val="00EC29D0"/>
    <w:rsid w:val="00EC2A0E"/>
    <w:rsid w:val="00EC349F"/>
    <w:rsid w:val="00EC358D"/>
    <w:rsid w:val="00EC3CD0"/>
    <w:rsid w:val="00EC432D"/>
    <w:rsid w:val="00EC47CF"/>
    <w:rsid w:val="00EC6E2F"/>
    <w:rsid w:val="00EC6E76"/>
    <w:rsid w:val="00EC7070"/>
    <w:rsid w:val="00EC70C1"/>
    <w:rsid w:val="00EC7C85"/>
    <w:rsid w:val="00ED0250"/>
    <w:rsid w:val="00ED0812"/>
    <w:rsid w:val="00ED1E52"/>
    <w:rsid w:val="00ED23C3"/>
    <w:rsid w:val="00ED2D9E"/>
    <w:rsid w:val="00ED30F0"/>
    <w:rsid w:val="00ED32E7"/>
    <w:rsid w:val="00ED47E1"/>
    <w:rsid w:val="00ED4D6F"/>
    <w:rsid w:val="00ED5021"/>
    <w:rsid w:val="00ED584D"/>
    <w:rsid w:val="00ED60D0"/>
    <w:rsid w:val="00ED65B1"/>
    <w:rsid w:val="00ED6DF1"/>
    <w:rsid w:val="00ED71FA"/>
    <w:rsid w:val="00ED75F9"/>
    <w:rsid w:val="00ED770B"/>
    <w:rsid w:val="00ED7F55"/>
    <w:rsid w:val="00EE0343"/>
    <w:rsid w:val="00EE0497"/>
    <w:rsid w:val="00EE0584"/>
    <w:rsid w:val="00EE0884"/>
    <w:rsid w:val="00EE0F8C"/>
    <w:rsid w:val="00EE1430"/>
    <w:rsid w:val="00EE1771"/>
    <w:rsid w:val="00EE1AFA"/>
    <w:rsid w:val="00EE1C88"/>
    <w:rsid w:val="00EE2FBA"/>
    <w:rsid w:val="00EE3307"/>
    <w:rsid w:val="00EE35A2"/>
    <w:rsid w:val="00EE3A3E"/>
    <w:rsid w:val="00EE3B6F"/>
    <w:rsid w:val="00EE4123"/>
    <w:rsid w:val="00EE4B0B"/>
    <w:rsid w:val="00EE59B6"/>
    <w:rsid w:val="00EE605A"/>
    <w:rsid w:val="00EE700A"/>
    <w:rsid w:val="00EE73CD"/>
    <w:rsid w:val="00EE786C"/>
    <w:rsid w:val="00EE7A5B"/>
    <w:rsid w:val="00EF0F33"/>
    <w:rsid w:val="00EF2039"/>
    <w:rsid w:val="00EF474A"/>
    <w:rsid w:val="00EF4E4E"/>
    <w:rsid w:val="00EF5BF2"/>
    <w:rsid w:val="00EF7823"/>
    <w:rsid w:val="00EF7C6C"/>
    <w:rsid w:val="00F01B58"/>
    <w:rsid w:val="00F0309A"/>
    <w:rsid w:val="00F03F35"/>
    <w:rsid w:val="00F04FFD"/>
    <w:rsid w:val="00F05834"/>
    <w:rsid w:val="00F05E6F"/>
    <w:rsid w:val="00F0600E"/>
    <w:rsid w:val="00F061C9"/>
    <w:rsid w:val="00F063DB"/>
    <w:rsid w:val="00F07F04"/>
    <w:rsid w:val="00F101FB"/>
    <w:rsid w:val="00F11484"/>
    <w:rsid w:val="00F118CC"/>
    <w:rsid w:val="00F11BFB"/>
    <w:rsid w:val="00F12D0D"/>
    <w:rsid w:val="00F1327A"/>
    <w:rsid w:val="00F14BA1"/>
    <w:rsid w:val="00F14D33"/>
    <w:rsid w:val="00F15C57"/>
    <w:rsid w:val="00F15F4F"/>
    <w:rsid w:val="00F17EDC"/>
    <w:rsid w:val="00F20159"/>
    <w:rsid w:val="00F21DB1"/>
    <w:rsid w:val="00F22415"/>
    <w:rsid w:val="00F22DA1"/>
    <w:rsid w:val="00F22E68"/>
    <w:rsid w:val="00F2307D"/>
    <w:rsid w:val="00F232AB"/>
    <w:rsid w:val="00F23DE6"/>
    <w:rsid w:val="00F23EED"/>
    <w:rsid w:val="00F2408E"/>
    <w:rsid w:val="00F252F3"/>
    <w:rsid w:val="00F255E2"/>
    <w:rsid w:val="00F255FC"/>
    <w:rsid w:val="00F25A5C"/>
    <w:rsid w:val="00F26051"/>
    <w:rsid w:val="00F267A2"/>
    <w:rsid w:val="00F26840"/>
    <w:rsid w:val="00F26898"/>
    <w:rsid w:val="00F26BCD"/>
    <w:rsid w:val="00F27AA8"/>
    <w:rsid w:val="00F27D5B"/>
    <w:rsid w:val="00F31434"/>
    <w:rsid w:val="00F31FC4"/>
    <w:rsid w:val="00F32326"/>
    <w:rsid w:val="00F32A38"/>
    <w:rsid w:val="00F3302E"/>
    <w:rsid w:val="00F33E6B"/>
    <w:rsid w:val="00F33E88"/>
    <w:rsid w:val="00F34AEF"/>
    <w:rsid w:val="00F35FEF"/>
    <w:rsid w:val="00F36B94"/>
    <w:rsid w:val="00F37837"/>
    <w:rsid w:val="00F37A68"/>
    <w:rsid w:val="00F37C2D"/>
    <w:rsid w:val="00F42B26"/>
    <w:rsid w:val="00F43FBD"/>
    <w:rsid w:val="00F441CD"/>
    <w:rsid w:val="00F4594E"/>
    <w:rsid w:val="00F45D1A"/>
    <w:rsid w:val="00F461DA"/>
    <w:rsid w:val="00F479E2"/>
    <w:rsid w:val="00F50AA3"/>
    <w:rsid w:val="00F5176C"/>
    <w:rsid w:val="00F51ED1"/>
    <w:rsid w:val="00F53272"/>
    <w:rsid w:val="00F532F6"/>
    <w:rsid w:val="00F54DC8"/>
    <w:rsid w:val="00F5512B"/>
    <w:rsid w:val="00F55E38"/>
    <w:rsid w:val="00F55EB0"/>
    <w:rsid w:val="00F566E1"/>
    <w:rsid w:val="00F5737B"/>
    <w:rsid w:val="00F57931"/>
    <w:rsid w:val="00F60597"/>
    <w:rsid w:val="00F605A4"/>
    <w:rsid w:val="00F607C7"/>
    <w:rsid w:val="00F61231"/>
    <w:rsid w:val="00F6135F"/>
    <w:rsid w:val="00F630FF"/>
    <w:rsid w:val="00F63698"/>
    <w:rsid w:val="00F636D2"/>
    <w:rsid w:val="00F64001"/>
    <w:rsid w:val="00F644B6"/>
    <w:rsid w:val="00F65ADA"/>
    <w:rsid w:val="00F65F48"/>
    <w:rsid w:val="00F66316"/>
    <w:rsid w:val="00F67038"/>
    <w:rsid w:val="00F670D7"/>
    <w:rsid w:val="00F67AAE"/>
    <w:rsid w:val="00F704E7"/>
    <w:rsid w:val="00F70793"/>
    <w:rsid w:val="00F70CBF"/>
    <w:rsid w:val="00F70F58"/>
    <w:rsid w:val="00F711CC"/>
    <w:rsid w:val="00F71845"/>
    <w:rsid w:val="00F71B05"/>
    <w:rsid w:val="00F71DE2"/>
    <w:rsid w:val="00F71E3E"/>
    <w:rsid w:val="00F7233C"/>
    <w:rsid w:val="00F72FDF"/>
    <w:rsid w:val="00F73E2E"/>
    <w:rsid w:val="00F7461D"/>
    <w:rsid w:val="00F74A1C"/>
    <w:rsid w:val="00F74E6E"/>
    <w:rsid w:val="00F75583"/>
    <w:rsid w:val="00F761A2"/>
    <w:rsid w:val="00F762FD"/>
    <w:rsid w:val="00F76438"/>
    <w:rsid w:val="00F7660F"/>
    <w:rsid w:val="00F800E9"/>
    <w:rsid w:val="00F8071C"/>
    <w:rsid w:val="00F80F75"/>
    <w:rsid w:val="00F813B2"/>
    <w:rsid w:val="00F818FA"/>
    <w:rsid w:val="00F81F79"/>
    <w:rsid w:val="00F82272"/>
    <w:rsid w:val="00F82463"/>
    <w:rsid w:val="00F82855"/>
    <w:rsid w:val="00F83019"/>
    <w:rsid w:val="00F836E3"/>
    <w:rsid w:val="00F846EA"/>
    <w:rsid w:val="00F84AA5"/>
    <w:rsid w:val="00F85C5F"/>
    <w:rsid w:val="00F861EC"/>
    <w:rsid w:val="00F864A2"/>
    <w:rsid w:val="00F86DE5"/>
    <w:rsid w:val="00F877D5"/>
    <w:rsid w:val="00F878B8"/>
    <w:rsid w:val="00F90995"/>
    <w:rsid w:val="00F90DBF"/>
    <w:rsid w:val="00F916D8"/>
    <w:rsid w:val="00F920EB"/>
    <w:rsid w:val="00F92A98"/>
    <w:rsid w:val="00F93B1B"/>
    <w:rsid w:val="00F93DEE"/>
    <w:rsid w:val="00F9413C"/>
    <w:rsid w:val="00F946AC"/>
    <w:rsid w:val="00F96C88"/>
    <w:rsid w:val="00FA0B83"/>
    <w:rsid w:val="00FA2C4B"/>
    <w:rsid w:val="00FA2DC2"/>
    <w:rsid w:val="00FA32BA"/>
    <w:rsid w:val="00FA3A47"/>
    <w:rsid w:val="00FA4284"/>
    <w:rsid w:val="00FA4495"/>
    <w:rsid w:val="00FA47BC"/>
    <w:rsid w:val="00FA4EEF"/>
    <w:rsid w:val="00FA5028"/>
    <w:rsid w:val="00FA54FF"/>
    <w:rsid w:val="00FA6017"/>
    <w:rsid w:val="00FA69F8"/>
    <w:rsid w:val="00FA6B9A"/>
    <w:rsid w:val="00FA6F5A"/>
    <w:rsid w:val="00FA704D"/>
    <w:rsid w:val="00FA73BC"/>
    <w:rsid w:val="00FA7784"/>
    <w:rsid w:val="00FA7CE3"/>
    <w:rsid w:val="00FB01FE"/>
    <w:rsid w:val="00FB0A34"/>
    <w:rsid w:val="00FB1062"/>
    <w:rsid w:val="00FB293E"/>
    <w:rsid w:val="00FB346A"/>
    <w:rsid w:val="00FB3FB3"/>
    <w:rsid w:val="00FB4C50"/>
    <w:rsid w:val="00FB4E88"/>
    <w:rsid w:val="00FB561C"/>
    <w:rsid w:val="00FB5A75"/>
    <w:rsid w:val="00FB5A79"/>
    <w:rsid w:val="00FB6252"/>
    <w:rsid w:val="00FB7DEC"/>
    <w:rsid w:val="00FC0683"/>
    <w:rsid w:val="00FC06DE"/>
    <w:rsid w:val="00FC0C64"/>
    <w:rsid w:val="00FC0E4E"/>
    <w:rsid w:val="00FC1239"/>
    <w:rsid w:val="00FC195F"/>
    <w:rsid w:val="00FC1B0C"/>
    <w:rsid w:val="00FC2F09"/>
    <w:rsid w:val="00FC3439"/>
    <w:rsid w:val="00FC3965"/>
    <w:rsid w:val="00FC4D78"/>
    <w:rsid w:val="00FC5872"/>
    <w:rsid w:val="00FC5D0E"/>
    <w:rsid w:val="00FC5EC5"/>
    <w:rsid w:val="00FC70E1"/>
    <w:rsid w:val="00FC75DC"/>
    <w:rsid w:val="00FC7F6D"/>
    <w:rsid w:val="00FD0634"/>
    <w:rsid w:val="00FD092A"/>
    <w:rsid w:val="00FD17F0"/>
    <w:rsid w:val="00FD19C0"/>
    <w:rsid w:val="00FD2855"/>
    <w:rsid w:val="00FD2D8B"/>
    <w:rsid w:val="00FD355E"/>
    <w:rsid w:val="00FD442F"/>
    <w:rsid w:val="00FD458B"/>
    <w:rsid w:val="00FD59FF"/>
    <w:rsid w:val="00FD6474"/>
    <w:rsid w:val="00FD7EFD"/>
    <w:rsid w:val="00FD7FB8"/>
    <w:rsid w:val="00FE007D"/>
    <w:rsid w:val="00FE018A"/>
    <w:rsid w:val="00FE0249"/>
    <w:rsid w:val="00FE03A5"/>
    <w:rsid w:val="00FE05F2"/>
    <w:rsid w:val="00FE0812"/>
    <w:rsid w:val="00FE0D06"/>
    <w:rsid w:val="00FE18DC"/>
    <w:rsid w:val="00FE20CD"/>
    <w:rsid w:val="00FE368F"/>
    <w:rsid w:val="00FE3755"/>
    <w:rsid w:val="00FE456A"/>
    <w:rsid w:val="00FE4AC0"/>
    <w:rsid w:val="00FE4BAC"/>
    <w:rsid w:val="00FE5388"/>
    <w:rsid w:val="00FE5704"/>
    <w:rsid w:val="00FE66B9"/>
    <w:rsid w:val="00FE730E"/>
    <w:rsid w:val="00FE7963"/>
    <w:rsid w:val="00FE7CCB"/>
    <w:rsid w:val="00FF0DCD"/>
    <w:rsid w:val="00FF116F"/>
    <w:rsid w:val="00FF220A"/>
    <w:rsid w:val="00FF3537"/>
    <w:rsid w:val="00FF364D"/>
    <w:rsid w:val="00FF4983"/>
    <w:rsid w:val="00FF5449"/>
    <w:rsid w:val="00FF5613"/>
    <w:rsid w:val="00FF650C"/>
    <w:rsid w:val="00FF6590"/>
    <w:rsid w:val="00FF6C68"/>
    <w:rsid w:val="00FF6F1A"/>
    <w:rsid w:val="00FF72E9"/>
    <w:rsid w:val="00FF75DD"/>
    <w:rsid w:val="00FF787E"/>
    <w:rsid w:val="00FF7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4C32D"/>
  <w14:defaultImageDpi w14:val="32767"/>
  <w15:chartTrackingRefBased/>
  <w15:docId w15:val="{1CB29C08-3E68-47B7-AD79-BF6A1B40F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0D6F"/>
    <w:rPr>
      <w:lang w:val="en-GB"/>
    </w:rPr>
  </w:style>
  <w:style w:type="paragraph" w:styleId="Heading1">
    <w:name w:val="heading 1"/>
    <w:basedOn w:val="Normal"/>
    <w:next w:val="Normal"/>
    <w:link w:val="Heading1Char"/>
    <w:uiPriority w:val="9"/>
    <w:rsid w:val="007E597D"/>
    <w:pPr>
      <w:keepNext/>
      <w:keepLines/>
      <w:numPr>
        <w:numId w:val="13"/>
      </w:numPr>
      <w:spacing w:before="240"/>
      <w:ind w:right="-720"/>
      <w:outlineLvl w:val="0"/>
    </w:pPr>
    <w:rPr>
      <w:rFonts w:ascii="Century Gothic" w:eastAsiaTheme="majorEastAsia" w:hAnsi="Century Gothic" w:cstheme="majorBidi"/>
      <w:color w:val="000000" w:themeColor="text1"/>
      <w:sz w:val="48"/>
      <w:szCs w:val="48"/>
    </w:rPr>
  </w:style>
  <w:style w:type="paragraph" w:styleId="Heading2">
    <w:name w:val="heading 2"/>
    <w:basedOn w:val="Normal"/>
    <w:next w:val="Normal"/>
    <w:link w:val="Heading2Char"/>
    <w:uiPriority w:val="9"/>
    <w:unhideWhenUsed/>
    <w:rsid w:val="00991C81"/>
    <w:pPr>
      <w:keepNext/>
      <w:keepLines/>
      <w:numPr>
        <w:ilvl w:val="1"/>
        <w:numId w:val="13"/>
      </w:numPr>
      <w:spacing w:before="40"/>
      <w:ind w:right="-720"/>
      <w:outlineLvl w:val="1"/>
    </w:pPr>
    <w:rPr>
      <w:rFonts w:ascii="Century Gothic" w:eastAsiaTheme="majorEastAsia" w:hAnsi="Century Gothic" w:cstheme="majorBidi"/>
      <w:color w:val="04A352"/>
      <w:sz w:val="36"/>
      <w:szCs w:val="36"/>
    </w:rPr>
  </w:style>
  <w:style w:type="paragraph" w:styleId="Heading3">
    <w:name w:val="heading 3"/>
    <w:basedOn w:val="Normal"/>
    <w:next w:val="Normal"/>
    <w:link w:val="Heading3Char"/>
    <w:uiPriority w:val="9"/>
    <w:unhideWhenUsed/>
    <w:rsid w:val="00991C81"/>
    <w:pPr>
      <w:keepNext/>
      <w:keepLines/>
      <w:numPr>
        <w:ilvl w:val="2"/>
        <w:numId w:val="13"/>
      </w:numPr>
      <w:spacing w:before="40"/>
      <w:ind w:right="-720"/>
      <w:outlineLvl w:val="2"/>
    </w:pPr>
    <w:rPr>
      <w:rFonts w:ascii="Century Gothic" w:eastAsiaTheme="majorEastAsia" w:hAnsi="Century Gothic" w:cstheme="majorBidi"/>
      <w:color w:val="04A352"/>
      <w:sz w:val="28"/>
      <w:szCs w:val="32"/>
    </w:rPr>
  </w:style>
  <w:style w:type="paragraph" w:styleId="Heading4">
    <w:name w:val="heading 4"/>
    <w:basedOn w:val="Normal"/>
    <w:next w:val="Normal"/>
    <w:link w:val="Heading4Char"/>
    <w:uiPriority w:val="9"/>
    <w:unhideWhenUsed/>
    <w:rsid w:val="00991C81"/>
    <w:pPr>
      <w:keepNext/>
      <w:keepLines/>
      <w:numPr>
        <w:ilvl w:val="3"/>
        <w:numId w:val="13"/>
      </w:numPr>
      <w:spacing w:before="40"/>
      <w:ind w:right="-720"/>
      <w:outlineLvl w:val="3"/>
    </w:pPr>
    <w:rPr>
      <w:rFonts w:ascii="Century Gothic" w:eastAsiaTheme="majorEastAsia" w:hAnsi="Century Gothic" w:cstheme="majorBidi"/>
      <w:i/>
      <w:iCs/>
      <w:color w:val="04A352"/>
      <w:position w:val="6"/>
      <w:szCs w:val="28"/>
    </w:rPr>
  </w:style>
  <w:style w:type="paragraph" w:styleId="Heading5">
    <w:name w:val="heading 5"/>
    <w:basedOn w:val="Normal"/>
    <w:next w:val="Normal"/>
    <w:link w:val="Heading5Char"/>
    <w:uiPriority w:val="9"/>
    <w:unhideWhenUsed/>
    <w:qFormat/>
    <w:rsid w:val="00A8191D"/>
    <w:pPr>
      <w:keepNext/>
      <w:keepLines/>
      <w:numPr>
        <w:ilvl w:val="4"/>
        <w:numId w:val="13"/>
      </w:numPr>
      <w:spacing w:before="40"/>
      <w:outlineLvl w:val="4"/>
    </w:pPr>
    <w:rPr>
      <w:rFonts w:asciiTheme="majorHAnsi" w:eastAsiaTheme="majorEastAsia" w:hAnsiTheme="majorHAnsi" w:cstheme="majorBidi"/>
      <w:color w:val="468530" w:themeColor="accent1" w:themeShade="BF"/>
    </w:rPr>
  </w:style>
  <w:style w:type="paragraph" w:styleId="Heading6">
    <w:name w:val="heading 6"/>
    <w:basedOn w:val="Normal"/>
    <w:next w:val="Normal"/>
    <w:link w:val="Heading6Char"/>
    <w:uiPriority w:val="9"/>
    <w:semiHidden/>
    <w:unhideWhenUsed/>
    <w:qFormat/>
    <w:rsid w:val="00A8191D"/>
    <w:pPr>
      <w:keepNext/>
      <w:keepLines/>
      <w:numPr>
        <w:ilvl w:val="5"/>
        <w:numId w:val="13"/>
      </w:numPr>
      <w:spacing w:before="40"/>
      <w:outlineLvl w:val="5"/>
    </w:pPr>
    <w:rPr>
      <w:rFonts w:asciiTheme="majorHAnsi" w:eastAsiaTheme="majorEastAsia" w:hAnsiTheme="majorHAnsi" w:cstheme="majorBidi"/>
      <w:color w:val="2E5820" w:themeColor="accent1" w:themeShade="7F"/>
    </w:rPr>
  </w:style>
  <w:style w:type="paragraph" w:styleId="Heading7">
    <w:name w:val="heading 7"/>
    <w:basedOn w:val="Normal"/>
    <w:next w:val="Normal"/>
    <w:link w:val="Heading7Char"/>
    <w:uiPriority w:val="9"/>
    <w:semiHidden/>
    <w:unhideWhenUsed/>
    <w:qFormat/>
    <w:rsid w:val="00A8191D"/>
    <w:pPr>
      <w:keepNext/>
      <w:keepLines/>
      <w:numPr>
        <w:ilvl w:val="6"/>
        <w:numId w:val="13"/>
      </w:numPr>
      <w:spacing w:before="40"/>
      <w:outlineLvl w:val="6"/>
    </w:pPr>
    <w:rPr>
      <w:rFonts w:asciiTheme="majorHAnsi" w:eastAsiaTheme="majorEastAsia" w:hAnsiTheme="majorHAnsi" w:cstheme="majorBidi"/>
      <w:i/>
      <w:iCs/>
      <w:color w:val="2E5820" w:themeColor="accent1" w:themeShade="7F"/>
    </w:rPr>
  </w:style>
  <w:style w:type="paragraph" w:styleId="Heading8">
    <w:name w:val="heading 8"/>
    <w:basedOn w:val="Normal"/>
    <w:next w:val="Normal"/>
    <w:link w:val="Heading8Char"/>
    <w:uiPriority w:val="9"/>
    <w:semiHidden/>
    <w:unhideWhenUsed/>
    <w:qFormat/>
    <w:rsid w:val="00A8191D"/>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191D"/>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182F"/>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F878B8"/>
    <w:pPr>
      <w:tabs>
        <w:tab w:val="center" w:pos="4513"/>
        <w:tab w:val="right" w:pos="9026"/>
      </w:tabs>
    </w:pPr>
  </w:style>
  <w:style w:type="character" w:customStyle="1" w:styleId="HeaderChar">
    <w:name w:val="Header Char"/>
    <w:basedOn w:val="DefaultParagraphFont"/>
    <w:link w:val="Header"/>
    <w:uiPriority w:val="99"/>
    <w:rsid w:val="00F878B8"/>
  </w:style>
  <w:style w:type="paragraph" w:styleId="Footer">
    <w:name w:val="footer"/>
    <w:basedOn w:val="Normal"/>
    <w:link w:val="FooterChar"/>
    <w:uiPriority w:val="99"/>
    <w:unhideWhenUsed/>
    <w:rsid w:val="00F878B8"/>
    <w:pPr>
      <w:tabs>
        <w:tab w:val="center" w:pos="4513"/>
        <w:tab w:val="right" w:pos="9026"/>
      </w:tabs>
    </w:pPr>
  </w:style>
  <w:style w:type="character" w:customStyle="1" w:styleId="FooterChar">
    <w:name w:val="Footer Char"/>
    <w:basedOn w:val="DefaultParagraphFont"/>
    <w:link w:val="Footer"/>
    <w:uiPriority w:val="99"/>
    <w:rsid w:val="00F878B8"/>
  </w:style>
  <w:style w:type="character" w:styleId="PageNumber">
    <w:name w:val="page number"/>
    <w:basedOn w:val="DefaultParagraphFont"/>
    <w:uiPriority w:val="99"/>
    <w:semiHidden/>
    <w:unhideWhenUsed/>
    <w:rsid w:val="00F878B8"/>
  </w:style>
  <w:style w:type="character" w:styleId="Hyperlink">
    <w:name w:val="Hyperlink"/>
    <w:basedOn w:val="DefaultParagraphFont"/>
    <w:uiPriority w:val="99"/>
    <w:unhideWhenUsed/>
    <w:rsid w:val="00ED32E7"/>
    <w:rPr>
      <w:color w:val="0563C1" w:themeColor="hyperlink"/>
      <w:u w:val="single"/>
    </w:rPr>
  </w:style>
  <w:style w:type="character" w:styleId="FollowedHyperlink">
    <w:name w:val="FollowedHyperlink"/>
    <w:basedOn w:val="DefaultParagraphFont"/>
    <w:uiPriority w:val="99"/>
    <w:semiHidden/>
    <w:unhideWhenUsed/>
    <w:rsid w:val="00ED32E7"/>
    <w:rPr>
      <w:color w:val="194F71" w:themeColor="followedHyperlink"/>
      <w:u w:val="single"/>
    </w:rPr>
  </w:style>
  <w:style w:type="paragraph" w:styleId="NoSpacing">
    <w:name w:val="No Spacing"/>
    <w:aliases w:val="Rubrik 1 Onumrerad"/>
    <w:basedOn w:val="QuantifyHeading1"/>
    <w:link w:val="NoSpacingChar"/>
    <w:uiPriority w:val="1"/>
    <w:qFormat/>
    <w:rsid w:val="00A8191D"/>
    <w:pPr>
      <w:numPr>
        <w:numId w:val="0"/>
      </w:numPr>
    </w:pPr>
  </w:style>
  <w:style w:type="character" w:customStyle="1" w:styleId="NoSpacingChar">
    <w:name w:val="No Spacing Char"/>
    <w:aliases w:val="Rubrik 1 Onumrerad Char"/>
    <w:basedOn w:val="DefaultParagraphFont"/>
    <w:link w:val="NoSpacing"/>
    <w:uiPriority w:val="1"/>
    <w:rsid w:val="00A8191D"/>
    <w:rPr>
      <w:rFonts w:ascii="Century Gothic" w:eastAsiaTheme="majorEastAsia" w:hAnsi="Century Gothic" w:cstheme="majorBidi"/>
      <w:color w:val="000000" w:themeColor="text1"/>
      <w:sz w:val="48"/>
      <w:szCs w:val="48"/>
      <w:lang w:val="en-GB"/>
    </w:rPr>
  </w:style>
  <w:style w:type="paragraph" w:customStyle="1" w:styleId="p1">
    <w:name w:val="p1"/>
    <w:basedOn w:val="Normal"/>
    <w:rsid w:val="0047658C"/>
    <w:rPr>
      <w:rFonts w:ascii="Helvetica" w:hAnsi="Helvetica" w:cs="Times New Roman"/>
      <w:color w:val="747474"/>
      <w:sz w:val="26"/>
      <w:szCs w:val="26"/>
    </w:rPr>
  </w:style>
  <w:style w:type="character" w:customStyle="1" w:styleId="s1">
    <w:name w:val="s1"/>
    <w:basedOn w:val="DefaultParagraphFont"/>
    <w:rsid w:val="0047658C"/>
  </w:style>
  <w:style w:type="character" w:customStyle="1" w:styleId="Heading1Char">
    <w:name w:val="Heading 1 Char"/>
    <w:basedOn w:val="DefaultParagraphFont"/>
    <w:link w:val="Heading1"/>
    <w:uiPriority w:val="9"/>
    <w:rsid w:val="007E597D"/>
    <w:rPr>
      <w:rFonts w:ascii="Century Gothic" w:eastAsiaTheme="majorEastAsia" w:hAnsi="Century Gothic" w:cstheme="majorBidi"/>
      <w:color w:val="000000" w:themeColor="text1"/>
      <w:sz w:val="48"/>
      <w:szCs w:val="48"/>
      <w:lang w:val="en-GB"/>
    </w:rPr>
  </w:style>
  <w:style w:type="paragraph" w:styleId="TOCHeading">
    <w:name w:val="TOC Heading"/>
    <w:basedOn w:val="Heading1"/>
    <w:next w:val="Normal"/>
    <w:uiPriority w:val="39"/>
    <w:unhideWhenUsed/>
    <w:qFormat/>
    <w:rsid w:val="00D831D6"/>
    <w:pPr>
      <w:spacing w:before="480" w:line="276" w:lineRule="auto"/>
      <w:outlineLvl w:val="9"/>
    </w:pPr>
    <w:rPr>
      <w:b/>
      <w:bCs/>
      <w:sz w:val="28"/>
      <w:szCs w:val="28"/>
    </w:rPr>
  </w:style>
  <w:style w:type="paragraph" w:styleId="TOC1">
    <w:name w:val="toc 1"/>
    <w:basedOn w:val="Normal"/>
    <w:next w:val="Normal"/>
    <w:link w:val="TOC1Char"/>
    <w:autoRedefine/>
    <w:uiPriority w:val="39"/>
    <w:unhideWhenUsed/>
    <w:rsid w:val="00146A0F"/>
    <w:pPr>
      <w:tabs>
        <w:tab w:val="left" w:pos="480"/>
        <w:tab w:val="right" w:pos="7984"/>
      </w:tabs>
      <w:spacing w:before="240" w:after="200"/>
    </w:pPr>
    <w:rPr>
      <w:rFonts w:asciiTheme="majorHAnsi" w:hAnsiTheme="majorHAnsi"/>
      <w:b/>
      <w:bCs/>
      <w:caps/>
    </w:rPr>
  </w:style>
  <w:style w:type="paragraph" w:styleId="TOC2">
    <w:name w:val="toc 2"/>
    <w:basedOn w:val="Normal"/>
    <w:next w:val="Normal"/>
    <w:link w:val="TOC2Char"/>
    <w:autoRedefine/>
    <w:uiPriority w:val="39"/>
    <w:unhideWhenUsed/>
    <w:rsid w:val="005833B9"/>
    <w:pPr>
      <w:tabs>
        <w:tab w:val="left" w:pos="480"/>
        <w:tab w:val="right" w:pos="7984"/>
      </w:tabs>
      <w:spacing w:before="24"/>
    </w:pPr>
    <w:rPr>
      <w:b/>
      <w:bCs/>
      <w:sz w:val="20"/>
      <w:szCs w:val="20"/>
    </w:rPr>
  </w:style>
  <w:style w:type="paragraph" w:styleId="TOC3">
    <w:name w:val="toc 3"/>
    <w:basedOn w:val="Normal"/>
    <w:next w:val="Normal"/>
    <w:autoRedefine/>
    <w:uiPriority w:val="39"/>
    <w:unhideWhenUsed/>
    <w:rsid w:val="00D831D6"/>
    <w:pPr>
      <w:ind w:left="240"/>
    </w:pPr>
    <w:rPr>
      <w:sz w:val="20"/>
      <w:szCs w:val="20"/>
    </w:rPr>
  </w:style>
  <w:style w:type="paragraph" w:styleId="TOC4">
    <w:name w:val="toc 4"/>
    <w:basedOn w:val="Normal"/>
    <w:next w:val="Normal"/>
    <w:autoRedefine/>
    <w:uiPriority w:val="39"/>
    <w:unhideWhenUsed/>
    <w:rsid w:val="00D831D6"/>
    <w:pPr>
      <w:ind w:left="480"/>
    </w:pPr>
    <w:rPr>
      <w:sz w:val="20"/>
      <w:szCs w:val="20"/>
    </w:rPr>
  </w:style>
  <w:style w:type="paragraph" w:styleId="TOC5">
    <w:name w:val="toc 5"/>
    <w:basedOn w:val="Normal"/>
    <w:next w:val="Normal"/>
    <w:autoRedefine/>
    <w:uiPriority w:val="39"/>
    <w:unhideWhenUsed/>
    <w:rsid w:val="00D831D6"/>
    <w:pPr>
      <w:ind w:left="720"/>
    </w:pPr>
    <w:rPr>
      <w:sz w:val="20"/>
      <w:szCs w:val="20"/>
    </w:rPr>
  </w:style>
  <w:style w:type="paragraph" w:styleId="TOC6">
    <w:name w:val="toc 6"/>
    <w:basedOn w:val="Normal"/>
    <w:next w:val="Normal"/>
    <w:autoRedefine/>
    <w:uiPriority w:val="39"/>
    <w:unhideWhenUsed/>
    <w:rsid w:val="00D831D6"/>
    <w:pPr>
      <w:ind w:left="960"/>
    </w:pPr>
    <w:rPr>
      <w:sz w:val="20"/>
      <w:szCs w:val="20"/>
    </w:rPr>
  </w:style>
  <w:style w:type="paragraph" w:styleId="TOC7">
    <w:name w:val="toc 7"/>
    <w:basedOn w:val="Normal"/>
    <w:next w:val="Normal"/>
    <w:autoRedefine/>
    <w:uiPriority w:val="39"/>
    <w:unhideWhenUsed/>
    <w:rsid w:val="00D831D6"/>
    <w:pPr>
      <w:ind w:left="1200"/>
    </w:pPr>
    <w:rPr>
      <w:sz w:val="20"/>
      <w:szCs w:val="20"/>
    </w:rPr>
  </w:style>
  <w:style w:type="paragraph" w:styleId="TOC8">
    <w:name w:val="toc 8"/>
    <w:basedOn w:val="Normal"/>
    <w:next w:val="Normal"/>
    <w:autoRedefine/>
    <w:uiPriority w:val="39"/>
    <w:unhideWhenUsed/>
    <w:rsid w:val="00D831D6"/>
    <w:pPr>
      <w:ind w:left="1440"/>
    </w:pPr>
    <w:rPr>
      <w:sz w:val="20"/>
      <w:szCs w:val="20"/>
    </w:rPr>
  </w:style>
  <w:style w:type="paragraph" w:styleId="TOC9">
    <w:name w:val="toc 9"/>
    <w:basedOn w:val="Normal"/>
    <w:next w:val="Normal"/>
    <w:autoRedefine/>
    <w:uiPriority w:val="39"/>
    <w:unhideWhenUsed/>
    <w:rsid w:val="00D831D6"/>
    <w:pPr>
      <w:ind w:left="1680"/>
    </w:pPr>
    <w:rPr>
      <w:sz w:val="20"/>
      <w:szCs w:val="20"/>
    </w:rPr>
  </w:style>
  <w:style w:type="paragraph" w:customStyle="1" w:styleId="QuantifyHeading1">
    <w:name w:val="Quantify Heading 1"/>
    <w:basedOn w:val="Heading1"/>
    <w:qFormat/>
    <w:rsid w:val="00060BEC"/>
    <w:rPr>
      <w:rFonts w:asciiTheme="minorHAnsi" w:hAnsiTheme="minorHAnsi"/>
    </w:rPr>
  </w:style>
  <w:style w:type="paragraph" w:customStyle="1" w:styleId="QuantifyHeading2">
    <w:name w:val="Quantify Heading 2"/>
    <w:basedOn w:val="Heading2"/>
    <w:qFormat/>
    <w:rsid w:val="00A0036B"/>
    <w:pPr>
      <w:spacing w:before="300" w:after="120"/>
      <w:ind w:left="851" w:right="57" w:hanging="851"/>
    </w:pPr>
    <w:rPr>
      <w:rFonts w:asciiTheme="minorHAnsi" w:hAnsiTheme="minorHAnsi"/>
      <w:color w:val="auto"/>
    </w:rPr>
  </w:style>
  <w:style w:type="paragraph" w:customStyle="1" w:styleId="QuantifyHeading3">
    <w:name w:val="Quantify Heading 3"/>
    <w:basedOn w:val="Heading3"/>
    <w:qFormat/>
    <w:rsid w:val="007A3AAF"/>
    <w:pPr>
      <w:spacing w:before="240"/>
    </w:pPr>
    <w:rPr>
      <w:rFonts w:asciiTheme="minorHAnsi" w:hAnsiTheme="minorHAnsi" w:cstheme="minorHAnsi"/>
      <w:color w:val="auto"/>
    </w:rPr>
  </w:style>
  <w:style w:type="character" w:customStyle="1" w:styleId="Heading2Char">
    <w:name w:val="Heading 2 Char"/>
    <w:basedOn w:val="DefaultParagraphFont"/>
    <w:link w:val="Heading2"/>
    <w:uiPriority w:val="9"/>
    <w:rsid w:val="00991C81"/>
    <w:rPr>
      <w:rFonts w:ascii="Century Gothic" w:eastAsiaTheme="majorEastAsia" w:hAnsi="Century Gothic" w:cstheme="majorBidi"/>
      <w:color w:val="04A352"/>
      <w:sz w:val="36"/>
      <w:szCs w:val="36"/>
      <w:lang w:val="en-GB"/>
    </w:rPr>
  </w:style>
  <w:style w:type="paragraph" w:customStyle="1" w:styleId="QuantifyHeading4">
    <w:name w:val="Quantify Heading 4"/>
    <w:basedOn w:val="Heading4"/>
    <w:qFormat/>
    <w:rsid w:val="007E597D"/>
  </w:style>
  <w:style w:type="character" w:customStyle="1" w:styleId="Heading3Char">
    <w:name w:val="Heading 3 Char"/>
    <w:basedOn w:val="DefaultParagraphFont"/>
    <w:link w:val="Heading3"/>
    <w:uiPriority w:val="9"/>
    <w:rsid w:val="00991C81"/>
    <w:rPr>
      <w:rFonts w:ascii="Century Gothic" w:eastAsiaTheme="majorEastAsia" w:hAnsi="Century Gothic" w:cstheme="majorBidi"/>
      <w:color w:val="04A352"/>
      <w:sz w:val="28"/>
      <w:szCs w:val="32"/>
      <w:lang w:val="en-GB"/>
    </w:rPr>
  </w:style>
  <w:style w:type="paragraph" w:styleId="ListParagraph">
    <w:name w:val="List Paragraph"/>
    <w:basedOn w:val="Normal"/>
    <w:link w:val="ListParagraphChar"/>
    <w:uiPriority w:val="34"/>
    <w:qFormat/>
    <w:rsid w:val="009A3D0A"/>
    <w:pPr>
      <w:ind w:left="720"/>
      <w:contextualSpacing/>
    </w:pPr>
  </w:style>
  <w:style w:type="character" w:customStyle="1" w:styleId="Heading4Char">
    <w:name w:val="Heading 4 Char"/>
    <w:basedOn w:val="DefaultParagraphFont"/>
    <w:link w:val="Heading4"/>
    <w:uiPriority w:val="9"/>
    <w:rsid w:val="00991C81"/>
    <w:rPr>
      <w:rFonts w:ascii="Century Gothic" w:eastAsiaTheme="majorEastAsia" w:hAnsi="Century Gothic" w:cstheme="majorBidi"/>
      <w:i/>
      <w:iCs/>
      <w:color w:val="04A352"/>
      <w:position w:val="6"/>
      <w:szCs w:val="28"/>
      <w:lang w:val="en-GB"/>
    </w:rPr>
  </w:style>
  <w:style w:type="paragraph" w:customStyle="1" w:styleId="TableCaption-FullWidth">
    <w:name w:val="Table Caption-FullWidth"/>
    <w:basedOn w:val="Caption"/>
    <w:link w:val="TableCaption-FullWidthChar"/>
    <w:qFormat/>
    <w:rsid w:val="005958DB"/>
    <w:pPr>
      <w:keepNext/>
      <w:keepLines/>
      <w:ind w:left="-270"/>
      <w:jc w:val="both"/>
    </w:pPr>
    <w:rPr>
      <w:rFonts w:ascii="Century Gothic" w:hAnsi="Century Gothic"/>
      <w:bCs/>
      <w:i/>
      <w:iCs w:val="0"/>
      <w:color w:val="82C835"/>
      <w:sz w:val="22"/>
    </w:rPr>
  </w:style>
  <w:style w:type="character" w:customStyle="1" w:styleId="TableCaption-FullWidthChar">
    <w:name w:val="Table Caption-FullWidth Char"/>
    <w:basedOn w:val="DefaultParagraphFont"/>
    <w:link w:val="TableCaption-FullWidth"/>
    <w:rsid w:val="005958DB"/>
    <w:rPr>
      <w:rFonts w:ascii="Century Gothic" w:hAnsi="Century Gothic"/>
      <w:bCs/>
      <w:color w:val="82C835"/>
      <w:sz w:val="22"/>
      <w:szCs w:val="18"/>
      <w:lang w:val="en-GB"/>
    </w:rPr>
  </w:style>
  <w:style w:type="paragraph" w:styleId="Caption">
    <w:name w:val="caption"/>
    <w:basedOn w:val="Normal"/>
    <w:next w:val="Normal"/>
    <w:uiPriority w:val="35"/>
    <w:unhideWhenUsed/>
    <w:qFormat/>
    <w:rsid w:val="00D60995"/>
    <w:rPr>
      <w:rFonts w:ascii="Corbel" w:hAnsi="Corbel"/>
      <w:iCs/>
      <w:szCs w:val="18"/>
    </w:rPr>
  </w:style>
  <w:style w:type="table" w:styleId="TableGrid">
    <w:name w:val="Table Grid"/>
    <w:basedOn w:val="TableNormal"/>
    <w:uiPriority w:val="39"/>
    <w:rsid w:val="00F85C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F85C5F"/>
    <w:tblPr>
      <w:tblStyleRowBandSize w:val="1"/>
      <w:tblStyleColBandSize w:val="1"/>
      <w:tblBorders>
        <w:top w:val="single" w:sz="4" w:space="0" w:color="90C5F6" w:themeColor="accent6" w:themeTint="66"/>
        <w:left w:val="single" w:sz="4" w:space="0" w:color="90C5F6" w:themeColor="accent6" w:themeTint="66"/>
        <w:bottom w:val="single" w:sz="4" w:space="0" w:color="90C5F6" w:themeColor="accent6" w:themeTint="66"/>
        <w:right w:val="single" w:sz="4" w:space="0" w:color="90C5F6" w:themeColor="accent6" w:themeTint="66"/>
        <w:insideH w:val="single" w:sz="4" w:space="0" w:color="90C5F6" w:themeColor="accent6" w:themeTint="66"/>
        <w:insideV w:val="single" w:sz="4" w:space="0" w:color="90C5F6" w:themeColor="accent6" w:themeTint="66"/>
      </w:tblBorders>
    </w:tblPr>
    <w:tblStylePr w:type="firstRow">
      <w:rPr>
        <w:b/>
        <w:bCs/>
      </w:rPr>
      <w:tblPr/>
      <w:tcPr>
        <w:tcBorders>
          <w:bottom w:val="single" w:sz="12" w:space="0" w:color="59A9F2" w:themeColor="accent6" w:themeTint="99"/>
        </w:tcBorders>
      </w:tcPr>
    </w:tblStylePr>
    <w:tblStylePr w:type="lastRow">
      <w:rPr>
        <w:b/>
        <w:bCs/>
      </w:rPr>
      <w:tblPr/>
      <w:tcPr>
        <w:tcBorders>
          <w:top w:val="double" w:sz="2" w:space="0" w:color="59A9F2" w:themeColor="accent6"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F85C5F"/>
    <w:rPr>
      <w:color w:val="0B52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6F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6FC6" w:themeColor="accent6"/>
        </w:tcBorders>
        <w:shd w:val="clear" w:color="auto" w:fill="FFFFFF" w:themeFill="background1"/>
      </w:tcPr>
    </w:tblStylePr>
    <w:tblStylePr w:type="band1Vert">
      <w:tblPr/>
      <w:tcPr>
        <w:shd w:val="clear" w:color="auto" w:fill="C7E2FA" w:themeFill="accent6" w:themeFillTint="33"/>
      </w:tcPr>
    </w:tblStylePr>
    <w:tblStylePr w:type="band1Horz">
      <w:tblPr/>
      <w:tcPr>
        <w:shd w:val="clear" w:color="auto" w:fill="C7E2F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QuantifyBodytext">
    <w:name w:val="Quantify Body text"/>
    <w:basedOn w:val="Normal"/>
    <w:next w:val="Normal"/>
    <w:link w:val="QuantifyBodytextChar"/>
    <w:qFormat/>
    <w:rsid w:val="00D855D3"/>
    <w:pPr>
      <w:spacing w:line="480" w:lineRule="auto"/>
      <w:ind w:right="57"/>
      <w:jc w:val="both"/>
    </w:pPr>
    <w:rPr>
      <w:rFonts w:cstheme="minorHAnsi"/>
      <w:sz w:val="20"/>
    </w:rPr>
  </w:style>
  <w:style w:type="paragraph" w:styleId="BalloonText">
    <w:name w:val="Balloon Text"/>
    <w:basedOn w:val="Normal"/>
    <w:link w:val="BalloonTextChar"/>
    <w:uiPriority w:val="99"/>
    <w:semiHidden/>
    <w:unhideWhenUsed/>
    <w:rsid w:val="008465A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465AD"/>
    <w:rPr>
      <w:rFonts w:ascii="Times New Roman" w:hAnsi="Times New Roman" w:cs="Times New Roman"/>
      <w:sz w:val="18"/>
      <w:szCs w:val="18"/>
    </w:rPr>
  </w:style>
  <w:style w:type="character" w:customStyle="1" w:styleId="Heading5Char">
    <w:name w:val="Heading 5 Char"/>
    <w:basedOn w:val="DefaultParagraphFont"/>
    <w:link w:val="Heading5"/>
    <w:uiPriority w:val="9"/>
    <w:rsid w:val="00A8191D"/>
    <w:rPr>
      <w:rFonts w:asciiTheme="majorHAnsi" w:eastAsiaTheme="majorEastAsia" w:hAnsiTheme="majorHAnsi" w:cstheme="majorBidi"/>
      <w:color w:val="468530" w:themeColor="accent1" w:themeShade="BF"/>
      <w:lang w:val="en-GB"/>
    </w:rPr>
  </w:style>
  <w:style w:type="character" w:customStyle="1" w:styleId="Heading6Char">
    <w:name w:val="Heading 6 Char"/>
    <w:basedOn w:val="DefaultParagraphFont"/>
    <w:link w:val="Heading6"/>
    <w:uiPriority w:val="9"/>
    <w:semiHidden/>
    <w:rsid w:val="00A8191D"/>
    <w:rPr>
      <w:rFonts w:asciiTheme="majorHAnsi" w:eastAsiaTheme="majorEastAsia" w:hAnsiTheme="majorHAnsi" w:cstheme="majorBidi"/>
      <w:color w:val="2E5820" w:themeColor="accent1" w:themeShade="7F"/>
      <w:lang w:val="en-GB"/>
    </w:rPr>
  </w:style>
  <w:style w:type="character" w:customStyle="1" w:styleId="Heading7Char">
    <w:name w:val="Heading 7 Char"/>
    <w:basedOn w:val="DefaultParagraphFont"/>
    <w:link w:val="Heading7"/>
    <w:uiPriority w:val="9"/>
    <w:semiHidden/>
    <w:rsid w:val="00A8191D"/>
    <w:rPr>
      <w:rFonts w:asciiTheme="majorHAnsi" w:eastAsiaTheme="majorEastAsia" w:hAnsiTheme="majorHAnsi" w:cstheme="majorBidi"/>
      <w:i/>
      <w:iCs/>
      <w:color w:val="2E5820" w:themeColor="accent1" w:themeShade="7F"/>
      <w:lang w:val="en-GB"/>
    </w:rPr>
  </w:style>
  <w:style w:type="character" w:customStyle="1" w:styleId="Heading8Char">
    <w:name w:val="Heading 8 Char"/>
    <w:basedOn w:val="DefaultParagraphFont"/>
    <w:link w:val="Heading8"/>
    <w:uiPriority w:val="9"/>
    <w:semiHidden/>
    <w:rsid w:val="00A8191D"/>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A8191D"/>
    <w:rPr>
      <w:rFonts w:asciiTheme="majorHAnsi" w:eastAsiaTheme="majorEastAsia" w:hAnsiTheme="majorHAnsi" w:cstheme="majorBidi"/>
      <w:i/>
      <w:iCs/>
      <w:color w:val="272727" w:themeColor="text1" w:themeTint="D8"/>
      <w:sz w:val="21"/>
      <w:szCs w:val="21"/>
      <w:lang w:val="en-GB"/>
    </w:rPr>
  </w:style>
  <w:style w:type="paragraph" w:styleId="Subtitle">
    <w:name w:val="Subtitle"/>
    <w:aliases w:val="Quantify Box text"/>
    <w:basedOn w:val="QuantifyBodytext"/>
    <w:next w:val="Normal"/>
    <w:link w:val="SubtitleChar"/>
    <w:uiPriority w:val="11"/>
    <w:qFormat/>
    <w:rsid w:val="00070387"/>
    <w:rPr>
      <w:color w:val="FFFFFF" w:themeColor="background1"/>
    </w:rPr>
  </w:style>
  <w:style w:type="character" w:customStyle="1" w:styleId="SubtitleChar">
    <w:name w:val="Subtitle Char"/>
    <w:aliases w:val="Quantify Box text Char"/>
    <w:basedOn w:val="DefaultParagraphFont"/>
    <w:link w:val="Subtitle"/>
    <w:uiPriority w:val="11"/>
    <w:rsid w:val="00070387"/>
    <w:rPr>
      <w:rFonts w:ascii="Corbel" w:hAnsi="Corbel"/>
      <w:color w:val="FFFFFF" w:themeColor="background1"/>
      <w:sz w:val="22"/>
      <w:lang w:val="en-GB"/>
    </w:rPr>
  </w:style>
  <w:style w:type="paragraph" w:styleId="Title">
    <w:name w:val="Title"/>
    <w:aliases w:val="Quantify Box heading"/>
    <w:basedOn w:val="QuantifyBodytext"/>
    <w:next w:val="Normal"/>
    <w:link w:val="TitleChar"/>
    <w:uiPriority w:val="10"/>
    <w:qFormat/>
    <w:rsid w:val="00991C81"/>
    <w:rPr>
      <w:b/>
      <w:color w:val="FFFFFF" w:themeColor="background1"/>
    </w:rPr>
  </w:style>
  <w:style w:type="character" w:customStyle="1" w:styleId="TitleChar">
    <w:name w:val="Title Char"/>
    <w:aliases w:val="Quantify Box heading Char"/>
    <w:basedOn w:val="DefaultParagraphFont"/>
    <w:link w:val="Title"/>
    <w:uiPriority w:val="10"/>
    <w:rsid w:val="00991C81"/>
    <w:rPr>
      <w:rFonts w:ascii="Corbel" w:hAnsi="Corbel"/>
      <w:b/>
      <w:color w:val="FFFFFF" w:themeColor="background1"/>
      <w:sz w:val="22"/>
      <w:lang w:val="en-GB"/>
    </w:rPr>
  </w:style>
  <w:style w:type="paragraph" w:customStyle="1" w:styleId="Summaryheading">
    <w:name w:val="Summary heading"/>
    <w:basedOn w:val="Normal"/>
    <w:link w:val="SummaryheadingChar"/>
    <w:qFormat/>
    <w:rsid w:val="00B000CE"/>
    <w:pPr>
      <w:spacing w:before="300"/>
      <w:ind w:right="-720"/>
    </w:pPr>
    <w:rPr>
      <w:rFonts w:ascii="Century Gothic" w:hAnsi="Century Gothic"/>
      <w:color w:val="04A352"/>
      <w:sz w:val="32"/>
      <w:szCs w:val="32"/>
    </w:rPr>
  </w:style>
  <w:style w:type="character" w:customStyle="1" w:styleId="SummaryheadingChar">
    <w:name w:val="Summary heading Char"/>
    <w:basedOn w:val="DefaultParagraphFont"/>
    <w:link w:val="Summaryheading"/>
    <w:rsid w:val="00B000CE"/>
    <w:rPr>
      <w:rFonts w:ascii="Century Gothic" w:hAnsi="Century Gothic"/>
      <w:color w:val="04A352"/>
      <w:sz w:val="32"/>
      <w:szCs w:val="32"/>
      <w:lang w:val="en-GB"/>
    </w:rPr>
  </w:style>
  <w:style w:type="paragraph" w:customStyle="1" w:styleId="Default">
    <w:name w:val="Default"/>
    <w:rsid w:val="00E768D2"/>
    <w:pPr>
      <w:autoSpaceDE w:val="0"/>
      <w:autoSpaceDN w:val="0"/>
      <w:adjustRightInd w:val="0"/>
    </w:pPr>
    <w:rPr>
      <w:rFonts w:ascii="Calibri" w:hAnsi="Calibri" w:cs="Calibri"/>
      <w:color w:val="000000"/>
      <w:lang w:val="sv-SE"/>
    </w:rPr>
  </w:style>
  <w:style w:type="paragraph" w:customStyle="1" w:styleId="Contentlevel2">
    <w:name w:val="Content level 2"/>
    <w:basedOn w:val="TOC2"/>
    <w:link w:val="Contentlevel2Char"/>
    <w:rsid w:val="00A9290F"/>
    <w:rPr>
      <w:noProof/>
    </w:rPr>
  </w:style>
  <w:style w:type="paragraph" w:customStyle="1" w:styleId="Contentlevel1">
    <w:name w:val="Content level 1"/>
    <w:basedOn w:val="TOC1"/>
    <w:link w:val="Contentlevel1Char"/>
    <w:rsid w:val="00101862"/>
    <w:rPr>
      <w:noProof/>
    </w:rPr>
  </w:style>
  <w:style w:type="character" w:customStyle="1" w:styleId="TOC2Char">
    <w:name w:val="TOC 2 Char"/>
    <w:basedOn w:val="DefaultParagraphFont"/>
    <w:link w:val="TOC2"/>
    <w:uiPriority w:val="39"/>
    <w:rsid w:val="005833B9"/>
    <w:rPr>
      <w:b/>
      <w:bCs/>
      <w:sz w:val="20"/>
      <w:szCs w:val="20"/>
      <w:lang w:val="en-GB"/>
    </w:rPr>
  </w:style>
  <w:style w:type="character" w:customStyle="1" w:styleId="Contentlevel2Char">
    <w:name w:val="Content level 2 Char"/>
    <w:basedOn w:val="TOC2Char"/>
    <w:link w:val="Contentlevel2"/>
    <w:rsid w:val="00A9290F"/>
    <w:rPr>
      <w:b/>
      <w:bCs/>
      <w:noProof/>
      <w:sz w:val="20"/>
      <w:szCs w:val="20"/>
      <w:lang w:val="en-GB"/>
    </w:rPr>
  </w:style>
  <w:style w:type="character" w:customStyle="1" w:styleId="TOC1Char">
    <w:name w:val="TOC 1 Char"/>
    <w:basedOn w:val="DefaultParagraphFont"/>
    <w:link w:val="TOC1"/>
    <w:uiPriority w:val="39"/>
    <w:rsid w:val="00146A0F"/>
    <w:rPr>
      <w:rFonts w:asciiTheme="majorHAnsi" w:hAnsiTheme="majorHAnsi"/>
      <w:b/>
      <w:bCs/>
      <w:caps/>
      <w:lang w:val="en-GB"/>
    </w:rPr>
  </w:style>
  <w:style w:type="character" w:customStyle="1" w:styleId="Contentlevel1Char">
    <w:name w:val="Content level 1 Char"/>
    <w:basedOn w:val="TOC1Char"/>
    <w:link w:val="Contentlevel1"/>
    <w:rsid w:val="00101862"/>
    <w:rPr>
      <w:rFonts w:asciiTheme="majorHAnsi" w:hAnsiTheme="majorHAnsi"/>
      <w:b/>
      <w:bCs/>
      <w:caps/>
      <w:noProof/>
      <w:lang w:val="en-GB"/>
    </w:rPr>
  </w:style>
  <w:style w:type="paragraph" w:customStyle="1" w:styleId="Caption1">
    <w:name w:val="Caption1"/>
    <w:basedOn w:val="Normal"/>
    <w:link w:val="CaptionChar"/>
    <w:rsid w:val="004F5C55"/>
    <w:rPr>
      <w:rFonts w:ascii="Corbel" w:hAnsi="Corbel"/>
      <w:color w:val="04A351" w:themeColor="text2"/>
    </w:rPr>
  </w:style>
  <w:style w:type="character" w:customStyle="1" w:styleId="CaptionChar">
    <w:name w:val="Caption Char"/>
    <w:basedOn w:val="DefaultParagraphFont"/>
    <w:link w:val="Caption1"/>
    <w:rsid w:val="004F5C55"/>
    <w:rPr>
      <w:rFonts w:ascii="Corbel" w:hAnsi="Corbel"/>
      <w:color w:val="04A351" w:themeColor="text2"/>
      <w:lang w:val="en-GB"/>
    </w:rPr>
  </w:style>
  <w:style w:type="paragraph" w:customStyle="1" w:styleId="EndNoteBibliographyTitle">
    <w:name w:val="EndNote Bibliography Title"/>
    <w:basedOn w:val="Normal"/>
    <w:link w:val="EndNoteBibliographyTitleChar"/>
    <w:rsid w:val="00B10D64"/>
    <w:pPr>
      <w:jc w:val="center"/>
    </w:pPr>
    <w:rPr>
      <w:rFonts w:ascii="Calibri" w:hAnsi="Calibri" w:cs="Calibri"/>
      <w:noProof/>
      <w:lang w:val="en-US"/>
    </w:rPr>
  </w:style>
  <w:style w:type="character" w:customStyle="1" w:styleId="ListParagraphChar">
    <w:name w:val="List Paragraph Char"/>
    <w:basedOn w:val="DefaultParagraphFont"/>
    <w:link w:val="ListParagraph"/>
    <w:uiPriority w:val="34"/>
    <w:rsid w:val="00B10D64"/>
    <w:rPr>
      <w:lang w:val="en-GB"/>
    </w:rPr>
  </w:style>
  <w:style w:type="character" w:customStyle="1" w:styleId="EndNoteBibliographyTitleChar">
    <w:name w:val="EndNote Bibliography Title Char"/>
    <w:basedOn w:val="ListParagraphChar"/>
    <w:link w:val="EndNoteBibliographyTitle"/>
    <w:rsid w:val="00B10D64"/>
    <w:rPr>
      <w:rFonts w:ascii="Calibri" w:hAnsi="Calibri" w:cs="Calibri"/>
      <w:noProof/>
      <w:lang w:val="en-GB"/>
    </w:rPr>
  </w:style>
  <w:style w:type="paragraph" w:customStyle="1" w:styleId="EndNoteBibliography">
    <w:name w:val="EndNote Bibliography"/>
    <w:basedOn w:val="Normal"/>
    <w:link w:val="EndNoteBibliographyChar"/>
    <w:rsid w:val="00B10D64"/>
    <w:rPr>
      <w:rFonts w:ascii="Calibri" w:hAnsi="Calibri" w:cs="Calibri"/>
      <w:noProof/>
      <w:lang w:val="en-US"/>
    </w:rPr>
  </w:style>
  <w:style w:type="character" w:customStyle="1" w:styleId="EndNoteBibliographyChar">
    <w:name w:val="EndNote Bibliography Char"/>
    <w:basedOn w:val="ListParagraphChar"/>
    <w:link w:val="EndNoteBibliography"/>
    <w:rsid w:val="00B10D64"/>
    <w:rPr>
      <w:rFonts w:ascii="Calibri" w:hAnsi="Calibri" w:cs="Calibri"/>
      <w:noProof/>
      <w:lang w:val="en-GB"/>
    </w:rPr>
  </w:style>
  <w:style w:type="character" w:styleId="CommentReference">
    <w:name w:val="annotation reference"/>
    <w:basedOn w:val="DefaultParagraphFont"/>
    <w:uiPriority w:val="99"/>
    <w:semiHidden/>
    <w:unhideWhenUsed/>
    <w:rsid w:val="00CB12AC"/>
    <w:rPr>
      <w:sz w:val="16"/>
      <w:szCs w:val="16"/>
    </w:rPr>
  </w:style>
  <w:style w:type="paragraph" w:styleId="CommentText">
    <w:name w:val="annotation text"/>
    <w:basedOn w:val="Normal"/>
    <w:link w:val="CommentTextChar"/>
    <w:uiPriority w:val="99"/>
    <w:unhideWhenUsed/>
    <w:rsid w:val="00CB12AC"/>
    <w:rPr>
      <w:sz w:val="20"/>
      <w:szCs w:val="20"/>
    </w:rPr>
  </w:style>
  <w:style w:type="character" w:customStyle="1" w:styleId="CommentTextChar">
    <w:name w:val="Comment Text Char"/>
    <w:basedOn w:val="DefaultParagraphFont"/>
    <w:link w:val="CommentText"/>
    <w:uiPriority w:val="99"/>
    <w:rsid w:val="00CB12AC"/>
    <w:rPr>
      <w:sz w:val="20"/>
      <w:szCs w:val="20"/>
      <w:lang w:val="en-GB"/>
    </w:rPr>
  </w:style>
  <w:style w:type="paragraph" w:styleId="CommentSubject">
    <w:name w:val="annotation subject"/>
    <w:basedOn w:val="CommentText"/>
    <w:next w:val="CommentText"/>
    <w:link w:val="CommentSubjectChar"/>
    <w:uiPriority w:val="99"/>
    <w:semiHidden/>
    <w:unhideWhenUsed/>
    <w:rsid w:val="00CB12AC"/>
    <w:rPr>
      <w:b/>
      <w:bCs/>
    </w:rPr>
  </w:style>
  <w:style w:type="character" w:customStyle="1" w:styleId="CommentSubjectChar">
    <w:name w:val="Comment Subject Char"/>
    <w:basedOn w:val="CommentTextChar"/>
    <w:link w:val="CommentSubject"/>
    <w:uiPriority w:val="99"/>
    <w:semiHidden/>
    <w:rsid w:val="00CB12AC"/>
    <w:rPr>
      <w:b/>
      <w:bCs/>
      <w:sz w:val="20"/>
      <w:szCs w:val="20"/>
      <w:lang w:val="en-GB"/>
    </w:rPr>
  </w:style>
  <w:style w:type="character" w:customStyle="1" w:styleId="Olstomnmnande1">
    <w:name w:val="Olöst omnämnande1"/>
    <w:basedOn w:val="DefaultParagraphFont"/>
    <w:uiPriority w:val="99"/>
    <w:semiHidden/>
    <w:unhideWhenUsed/>
    <w:rsid w:val="00AA704E"/>
    <w:rPr>
      <w:color w:val="808080"/>
      <w:shd w:val="clear" w:color="auto" w:fill="E6E6E6"/>
    </w:rPr>
  </w:style>
  <w:style w:type="paragraph" w:styleId="Revision">
    <w:name w:val="Revision"/>
    <w:hidden/>
    <w:uiPriority w:val="99"/>
    <w:semiHidden/>
    <w:rsid w:val="00D60942"/>
    <w:rPr>
      <w:lang w:val="en-GB"/>
    </w:rPr>
  </w:style>
  <w:style w:type="character" w:customStyle="1" w:styleId="QuantifyBodytextChar">
    <w:name w:val="Quantify Body text Char"/>
    <w:basedOn w:val="DefaultParagraphFont"/>
    <w:link w:val="QuantifyBodytext"/>
    <w:rsid w:val="00D855D3"/>
    <w:rPr>
      <w:rFonts w:cstheme="minorHAnsi"/>
      <w:sz w:val="20"/>
      <w:lang w:val="en-GB"/>
    </w:rPr>
  </w:style>
  <w:style w:type="table" w:styleId="GridTable1Light-Accent1">
    <w:name w:val="Grid Table 1 Light Accent 1"/>
    <w:basedOn w:val="TableNormal"/>
    <w:uiPriority w:val="46"/>
    <w:rsid w:val="00ED0812"/>
    <w:tblPr>
      <w:tblStyleRowBandSize w:val="1"/>
      <w:tblStyleColBandSize w:val="1"/>
      <w:tblBorders>
        <w:top w:val="single" w:sz="4" w:space="0" w:color="BDE2B0" w:themeColor="accent1" w:themeTint="66"/>
        <w:left w:val="single" w:sz="4" w:space="0" w:color="BDE2B0" w:themeColor="accent1" w:themeTint="66"/>
        <w:bottom w:val="single" w:sz="4" w:space="0" w:color="BDE2B0" w:themeColor="accent1" w:themeTint="66"/>
        <w:right w:val="single" w:sz="4" w:space="0" w:color="BDE2B0" w:themeColor="accent1" w:themeTint="66"/>
        <w:insideH w:val="single" w:sz="4" w:space="0" w:color="BDE2B0" w:themeColor="accent1" w:themeTint="66"/>
        <w:insideV w:val="single" w:sz="4" w:space="0" w:color="BDE2B0" w:themeColor="accent1" w:themeTint="66"/>
      </w:tblBorders>
    </w:tblPr>
    <w:tblStylePr w:type="firstRow">
      <w:rPr>
        <w:b/>
        <w:bCs/>
      </w:rPr>
      <w:tblPr/>
      <w:tcPr>
        <w:tcBorders>
          <w:bottom w:val="single" w:sz="12" w:space="0" w:color="9CD489" w:themeColor="accent1" w:themeTint="99"/>
        </w:tcBorders>
      </w:tcPr>
    </w:tblStylePr>
    <w:tblStylePr w:type="lastRow">
      <w:rPr>
        <w:b/>
        <w:bCs/>
      </w:rPr>
      <w:tblPr/>
      <w:tcPr>
        <w:tcBorders>
          <w:top w:val="double" w:sz="2" w:space="0" w:color="9CD489" w:themeColor="accent1"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C01D6C"/>
    <w:rPr>
      <w:rFonts w:eastAsia="Times New Roman" w:hAnsi="Times New Roman" w:cs="Times New Roman"/>
      <w:sz w:val="22"/>
      <w:szCs w:val="22"/>
    </w:rPr>
    <w:tblPr>
      <w:tblStyleRowBandSize w:val="1"/>
      <w:tblStyleColBandSize w:val="1"/>
      <w:tblBorders>
        <w:top w:val="single" w:sz="4" w:space="0" w:color="59A9F2" w:themeColor="accent6" w:themeTint="99"/>
        <w:left w:val="single" w:sz="4" w:space="0" w:color="59A9F2" w:themeColor="accent6" w:themeTint="99"/>
        <w:bottom w:val="single" w:sz="4" w:space="0" w:color="59A9F2" w:themeColor="accent6" w:themeTint="99"/>
        <w:right w:val="single" w:sz="4" w:space="0" w:color="59A9F2" w:themeColor="accent6" w:themeTint="99"/>
        <w:insideH w:val="single" w:sz="4" w:space="0" w:color="59A9F2" w:themeColor="accent6" w:themeTint="99"/>
        <w:insideV w:val="single" w:sz="4" w:space="0" w:color="59A9F2" w:themeColor="accent6" w:themeTint="99"/>
      </w:tblBorders>
    </w:tblPr>
    <w:tblStylePr w:type="firstRow">
      <w:rPr>
        <w:b/>
        <w:bCs/>
        <w:color w:val="FFFFFF" w:themeColor="background1"/>
      </w:rPr>
      <w:tblPr/>
      <w:tcPr>
        <w:tcBorders>
          <w:top w:val="single" w:sz="4" w:space="0" w:color="0F6FC6" w:themeColor="accent6"/>
          <w:left w:val="single" w:sz="4" w:space="0" w:color="0F6FC6" w:themeColor="accent6"/>
          <w:bottom w:val="single" w:sz="4" w:space="0" w:color="0F6FC6" w:themeColor="accent6"/>
          <w:right w:val="single" w:sz="4" w:space="0" w:color="0F6FC6" w:themeColor="accent6"/>
          <w:insideH w:val="nil"/>
          <w:insideV w:val="nil"/>
        </w:tcBorders>
        <w:shd w:val="clear" w:color="auto" w:fill="0F6FC6" w:themeFill="accent6"/>
      </w:tcPr>
    </w:tblStylePr>
    <w:tblStylePr w:type="lastRow">
      <w:rPr>
        <w:b/>
        <w:bCs/>
      </w:rPr>
      <w:tblPr/>
      <w:tcPr>
        <w:tcBorders>
          <w:top w:val="double" w:sz="4" w:space="0" w:color="0F6FC6" w:themeColor="accent6"/>
        </w:tcBorders>
      </w:tcPr>
    </w:tblStylePr>
    <w:tblStylePr w:type="firstCol">
      <w:rPr>
        <w:b/>
        <w:bCs/>
      </w:rPr>
    </w:tblStylePr>
    <w:tblStylePr w:type="lastCol">
      <w:rPr>
        <w:b/>
        <w:bCs/>
      </w:rPr>
    </w:tblStylePr>
    <w:tblStylePr w:type="band1Vert">
      <w:tblPr/>
      <w:tcPr>
        <w:shd w:val="clear" w:color="auto" w:fill="C7E2FA" w:themeFill="accent6" w:themeFillTint="33"/>
      </w:tcPr>
    </w:tblStylePr>
    <w:tblStylePr w:type="band1Horz">
      <w:tblPr/>
      <w:tcPr>
        <w:shd w:val="clear" w:color="auto" w:fill="C7E2FA" w:themeFill="accent6" w:themeFillTint="33"/>
      </w:tcPr>
    </w:tblStylePr>
  </w:style>
  <w:style w:type="paragraph" w:styleId="PlainText">
    <w:name w:val="Plain Text"/>
    <w:basedOn w:val="Normal"/>
    <w:link w:val="PlainTextChar"/>
    <w:uiPriority w:val="99"/>
    <w:semiHidden/>
    <w:unhideWhenUsed/>
    <w:rsid w:val="00C270C2"/>
    <w:rPr>
      <w:rFonts w:ascii="Calibri" w:hAnsi="Calibri"/>
      <w:sz w:val="22"/>
      <w:szCs w:val="21"/>
      <w:lang w:val="sv-SE"/>
    </w:rPr>
  </w:style>
  <w:style w:type="character" w:customStyle="1" w:styleId="PlainTextChar">
    <w:name w:val="Plain Text Char"/>
    <w:basedOn w:val="DefaultParagraphFont"/>
    <w:link w:val="PlainText"/>
    <w:uiPriority w:val="99"/>
    <w:semiHidden/>
    <w:rsid w:val="00C270C2"/>
    <w:rPr>
      <w:rFonts w:ascii="Calibri" w:hAnsi="Calibri"/>
      <w:sz w:val="22"/>
      <w:szCs w:val="21"/>
      <w:lang w:val="sv-SE"/>
    </w:rPr>
  </w:style>
  <w:style w:type="character" w:styleId="UnresolvedMention">
    <w:name w:val="Unresolved Mention"/>
    <w:basedOn w:val="DefaultParagraphFont"/>
    <w:uiPriority w:val="99"/>
    <w:semiHidden/>
    <w:unhideWhenUsed/>
    <w:rsid w:val="00C531EF"/>
    <w:rPr>
      <w:color w:val="808080"/>
      <w:shd w:val="clear" w:color="auto" w:fill="E6E6E6"/>
    </w:rPr>
  </w:style>
  <w:style w:type="table" w:customStyle="1" w:styleId="Metrics">
    <w:name w:val="Metrics"/>
    <w:basedOn w:val="TableNormal"/>
    <w:uiPriority w:val="99"/>
    <w:rsid w:val="001B4542"/>
    <w:rPr>
      <w:rFonts w:ascii="Century Gothic" w:hAnsi="Century Gothic"/>
      <w:sz w:val="18"/>
    </w:rPr>
    <w:tblPr/>
  </w:style>
  <w:style w:type="paragraph" w:styleId="FootnoteText">
    <w:name w:val="footnote text"/>
    <w:basedOn w:val="Normal"/>
    <w:link w:val="FootnoteTextChar"/>
    <w:uiPriority w:val="99"/>
    <w:semiHidden/>
    <w:unhideWhenUsed/>
    <w:rsid w:val="001B4542"/>
    <w:rPr>
      <w:sz w:val="20"/>
      <w:szCs w:val="20"/>
    </w:rPr>
  </w:style>
  <w:style w:type="character" w:customStyle="1" w:styleId="FootnoteTextChar">
    <w:name w:val="Footnote Text Char"/>
    <w:basedOn w:val="DefaultParagraphFont"/>
    <w:link w:val="FootnoteText"/>
    <w:uiPriority w:val="99"/>
    <w:semiHidden/>
    <w:rsid w:val="001B4542"/>
    <w:rPr>
      <w:sz w:val="20"/>
      <w:szCs w:val="20"/>
      <w:lang w:val="en-GB"/>
    </w:rPr>
  </w:style>
  <w:style w:type="character" w:styleId="FootnoteReference">
    <w:name w:val="footnote reference"/>
    <w:basedOn w:val="DefaultParagraphFont"/>
    <w:uiPriority w:val="99"/>
    <w:semiHidden/>
    <w:unhideWhenUsed/>
    <w:rsid w:val="001B4542"/>
    <w:rPr>
      <w:vertAlign w:val="superscript"/>
    </w:rPr>
  </w:style>
  <w:style w:type="table" w:styleId="PlainTable1">
    <w:name w:val="Plain Table 1"/>
    <w:basedOn w:val="TableNormal"/>
    <w:uiPriority w:val="41"/>
    <w:rsid w:val="002F146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F146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F146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F14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46358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5088B"/>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81140">
      <w:bodyDiv w:val="1"/>
      <w:marLeft w:val="0"/>
      <w:marRight w:val="0"/>
      <w:marTop w:val="0"/>
      <w:marBottom w:val="0"/>
      <w:divBdr>
        <w:top w:val="none" w:sz="0" w:space="0" w:color="auto"/>
        <w:left w:val="none" w:sz="0" w:space="0" w:color="auto"/>
        <w:bottom w:val="none" w:sz="0" w:space="0" w:color="auto"/>
        <w:right w:val="none" w:sz="0" w:space="0" w:color="auto"/>
      </w:divBdr>
    </w:div>
    <w:div w:id="94639792">
      <w:bodyDiv w:val="1"/>
      <w:marLeft w:val="0"/>
      <w:marRight w:val="0"/>
      <w:marTop w:val="0"/>
      <w:marBottom w:val="0"/>
      <w:divBdr>
        <w:top w:val="none" w:sz="0" w:space="0" w:color="auto"/>
        <w:left w:val="none" w:sz="0" w:space="0" w:color="auto"/>
        <w:bottom w:val="none" w:sz="0" w:space="0" w:color="auto"/>
        <w:right w:val="none" w:sz="0" w:space="0" w:color="auto"/>
      </w:divBdr>
    </w:div>
    <w:div w:id="181557676">
      <w:bodyDiv w:val="1"/>
      <w:marLeft w:val="0"/>
      <w:marRight w:val="0"/>
      <w:marTop w:val="0"/>
      <w:marBottom w:val="0"/>
      <w:divBdr>
        <w:top w:val="none" w:sz="0" w:space="0" w:color="auto"/>
        <w:left w:val="none" w:sz="0" w:space="0" w:color="auto"/>
        <w:bottom w:val="none" w:sz="0" w:space="0" w:color="auto"/>
        <w:right w:val="none" w:sz="0" w:space="0" w:color="auto"/>
      </w:divBdr>
    </w:div>
    <w:div w:id="317733370">
      <w:bodyDiv w:val="1"/>
      <w:marLeft w:val="0"/>
      <w:marRight w:val="0"/>
      <w:marTop w:val="0"/>
      <w:marBottom w:val="0"/>
      <w:divBdr>
        <w:top w:val="none" w:sz="0" w:space="0" w:color="auto"/>
        <w:left w:val="none" w:sz="0" w:space="0" w:color="auto"/>
        <w:bottom w:val="none" w:sz="0" w:space="0" w:color="auto"/>
        <w:right w:val="none" w:sz="0" w:space="0" w:color="auto"/>
      </w:divBdr>
    </w:div>
    <w:div w:id="347101027">
      <w:bodyDiv w:val="1"/>
      <w:marLeft w:val="0"/>
      <w:marRight w:val="0"/>
      <w:marTop w:val="0"/>
      <w:marBottom w:val="0"/>
      <w:divBdr>
        <w:top w:val="none" w:sz="0" w:space="0" w:color="auto"/>
        <w:left w:val="none" w:sz="0" w:space="0" w:color="auto"/>
        <w:bottom w:val="none" w:sz="0" w:space="0" w:color="auto"/>
        <w:right w:val="none" w:sz="0" w:space="0" w:color="auto"/>
      </w:divBdr>
    </w:div>
    <w:div w:id="358361807">
      <w:bodyDiv w:val="1"/>
      <w:marLeft w:val="0"/>
      <w:marRight w:val="0"/>
      <w:marTop w:val="0"/>
      <w:marBottom w:val="0"/>
      <w:divBdr>
        <w:top w:val="none" w:sz="0" w:space="0" w:color="auto"/>
        <w:left w:val="none" w:sz="0" w:space="0" w:color="auto"/>
        <w:bottom w:val="none" w:sz="0" w:space="0" w:color="auto"/>
        <w:right w:val="none" w:sz="0" w:space="0" w:color="auto"/>
      </w:divBdr>
    </w:div>
    <w:div w:id="414015587">
      <w:bodyDiv w:val="1"/>
      <w:marLeft w:val="0"/>
      <w:marRight w:val="0"/>
      <w:marTop w:val="0"/>
      <w:marBottom w:val="0"/>
      <w:divBdr>
        <w:top w:val="none" w:sz="0" w:space="0" w:color="auto"/>
        <w:left w:val="none" w:sz="0" w:space="0" w:color="auto"/>
        <w:bottom w:val="none" w:sz="0" w:space="0" w:color="auto"/>
        <w:right w:val="none" w:sz="0" w:space="0" w:color="auto"/>
      </w:divBdr>
    </w:div>
    <w:div w:id="438916765">
      <w:bodyDiv w:val="1"/>
      <w:marLeft w:val="0"/>
      <w:marRight w:val="0"/>
      <w:marTop w:val="0"/>
      <w:marBottom w:val="0"/>
      <w:divBdr>
        <w:top w:val="none" w:sz="0" w:space="0" w:color="auto"/>
        <w:left w:val="none" w:sz="0" w:space="0" w:color="auto"/>
        <w:bottom w:val="none" w:sz="0" w:space="0" w:color="auto"/>
        <w:right w:val="none" w:sz="0" w:space="0" w:color="auto"/>
      </w:divBdr>
    </w:div>
    <w:div w:id="474222260">
      <w:bodyDiv w:val="1"/>
      <w:marLeft w:val="0"/>
      <w:marRight w:val="0"/>
      <w:marTop w:val="0"/>
      <w:marBottom w:val="0"/>
      <w:divBdr>
        <w:top w:val="none" w:sz="0" w:space="0" w:color="auto"/>
        <w:left w:val="none" w:sz="0" w:space="0" w:color="auto"/>
        <w:bottom w:val="none" w:sz="0" w:space="0" w:color="auto"/>
        <w:right w:val="none" w:sz="0" w:space="0" w:color="auto"/>
      </w:divBdr>
    </w:div>
    <w:div w:id="629670111">
      <w:bodyDiv w:val="1"/>
      <w:marLeft w:val="0"/>
      <w:marRight w:val="0"/>
      <w:marTop w:val="0"/>
      <w:marBottom w:val="0"/>
      <w:divBdr>
        <w:top w:val="none" w:sz="0" w:space="0" w:color="auto"/>
        <w:left w:val="none" w:sz="0" w:space="0" w:color="auto"/>
        <w:bottom w:val="none" w:sz="0" w:space="0" w:color="auto"/>
        <w:right w:val="none" w:sz="0" w:space="0" w:color="auto"/>
      </w:divBdr>
    </w:div>
    <w:div w:id="738135162">
      <w:bodyDiv w:val="1"/>
      <w:marLeft w:val="0"/>
      <w:marRight w:val="0"/>
      <w:marTop w:val="0"/>
      <w:marBottom w:val="0"/>
      <w:divBdr>
        <w:top w:val="none" w:sz="0" w:space="0" w:color="auto"/>
        <w:left w:val="none" w:sz="0" w:space="0" w:color="auto"/>
        <w:bottom w:val="none" w:sz="0" w:space="0" w:color="auto"/>
        <w:right w:val="none" w:sz="0" w:space="0" w:color="auto"/>
      </w:divBdr>
    </w:div>
    <w:div w:id="826480359">
      <w:bodyDiv w:val="1"/>
      <w:marLeft w:val="0"/>
      <w:marRight w:val="0"/>
      <w:marTop w:val="0"/>
      <w:marBottom w:val="0"/>
      <w:divBdr>
        <w:top w:val="none" w:sz="0" w:space="0" w:color="auto"/>
        <w:left w:val="none" w:sz="0" w:space="0" w:color="auto"/>
        <w:bottom w:val="none" w:sz="0" w:space="0" w:color="auto"/>
        <w:right w:val="none" w:sz="0" w:space="0" w:color="auto"/>
      </w:divBdr>
    </w:div>
    <w:div w:id="856961882">
      <w:bodyDiv w:val="1"/>
      <w:marLeft w:val="0"/>
      <w:marRight w:val="0"/>
      <w:marTop w:val="0"/>
      <w:marBottom w:val="0"/>
      <w:divBdr>
        <w:top w:val="none" w:sz="0" w:space="0" w:color="auto"/>
        <w:left w:val="none" w:sz="0" w:space="0" w:color="auto"/>
        <w:bottom w:val="none" w:sz="0" w:space="0" w:color="auto"/>
        <w:right w:val="none" w:sz="0" w:space="0" w:color="auto"/>
      </w:divBdr>
    </w:div>
    <w:div w:id="904948642">
      <w:bodyDiv w:val="1"/>
      <w:marLeft w:val="0"/>
      <w:marRight w:val="0"/>
      <w:marTop w:val="0"/>
      <w:marBottom w:val="0"/>
      <w:divBdr>
        <w:top w:val="none" w:sz="0" w:space="0" w:color="auto"/>
        <w:left w:val="none" w:sz="0" w:space="0" w:color="auto"/>
        <w:bottom w:val="none" w:sz="0" w:space="0" w:color="auto"/>
        <w:right w:val="none" w:sz="0" w:space="0" w:color="auto"/>
      </w:divBdr>
    </w:div>
    <w:div w:id="918827234">
      <w:bodyDiv w:val="1"/>
      <w:marLeft w:val="0"/>
      <w:marRight w:val="0"/>
      <w:marTop w:val="0"/>
      <w:marBottom w:val="0"/>
      <w:divBdr>
        <w:top w:val="none" w:sz="0" w:space="0" w:color="auto"/>
        <w:left w:val="none" w:sz="0" w:space="0" w:color="auto"/>
        <w:bottom w:val="none" w:sz="0" w:space="0" w:color="auto"/>
        <w:right w:val="none" w:sz="0" w:space="0" w:color="auto"/>
      </w:divBdr>
    </w:div>
    <w:div w:id="1067729570">
      <w:bodyDiv w:val="1"/>
      <w:marLeft w:val="0"/>
      <w:marRight w:val="0"/>
      <w:marTop w:val="0"/>
      <w:marBottom w:val="0"/>
      <w:divBdr>
        <w:top w:val="none" w:sz="0" w:space="0" w:color="auto"/>
        <w:left w:val="none" w:sz="0" w:space="0" w:color="auto"/>
        <w:bottom w:val="none" w:sz="0" w:space="0" w:color="auto"/>
        <w:right w:val="none" w:sz="0" w:space="0" w:color="auto"/>
      </w:divBdr>
    </w:div>
    <w:div w:id="1138957842">
      <w:bodyDiv w:val="1"/>
      <w:marLeft w:val="0"/>
      <w:marRight w:val="0"/>
      <w:marTop w:val="0"/>
      <w:marBottom w:val="0"/>
      <w:divBdr>
        <w:top w:val="none" w:sz="0" w:space="0" w:color="auto"/>
        <w:left w:val="none" w:sz="0" w:space="0" w:color="auto"/>
        <w:bottom w:val="none" w:sz="0" w:space="0" w:color="auto"/>
        <w:right w:val="none" w:sz="0" w:space="0" w:color="auto"/>
      </w:divBdr>
    </w:div>
    <w:div w:id="1151092698">
      <w:bodyDiv w:val="1"/>
      <w:marLeft w:val="0"/>
      <w:marRight w:val="0"/>
      <w:marTop w:val="0"/>
      <w:marBottom w:val="0"/>
      <w:divBdr>
        <w:top w:val="none" w:sz="0" w:space="0" w:color="auto"/>
        <w:left w:val="none" w:sz="0" w:space="0" w:color="auto"/>
        <w:bottom w:val="none" w:sz="0" w:space="0" w:color="auto"/>
        <w:right w:val="none" w:sz="0" w:space="0" w:color="auto"/>
      </w:divBdr>
    </w:div>
    <w:div w:id="1204635772">
      <w:bodyDiv w:val="1"/>
      <w:marLeft w:val="0"/>
      <w:marRight w:val="0"/>
      <w:marTop w:val="0"/>
      <w:marBottom w:val="0"/>
      <w:divBdr>
        <w:top w:val="none" w:sz="0" w:space="0" w:color="auto"/>
        <w:left w:val="none" w:sz="0" w:space="0" w:color="auto"/>
        <w:bottom w:val="none" w:sz="0" w:space="0" w:color="auto"/>
        <w:right w:val="none" w:sz="0" w:space="0" w:color="auto"/>
      </w:divBdr>
    </w:div>
    <w:div w:id="1224635881">
      <w:bodyDiv w:val="1"/>
      <w:marLeft w:val="0"/>
      <w:marRight w:val="0"/>
      <w:marTop w:val="0"/>
      <w:marBottom w:val="0"/>
      <w:divBdr>
        <w:top w:val="none" w:sz="0" w:space="0" w:color="auto"/>
        <w:left w:val="none" w:sz="0" w:space="0" w:color="auto"/>
        <w:bottom w:val="none" w:sz="0" w:space="0" w:color="auto"/>
        <w:right w:val="none" w:sz="0" w:space="0" w:color="auto"/>
      </w:divBdr>
    </w:div>
    <w:div w:id="1248542172">
      <w:bodyDiv w:val="1"/>
      <w:marLeft w:val="0"/>
      <w:marRight w:val="0"/>
      <w:marTop w:val="0"/>
      <w:marBottom w:val="0"/>
      <w:divBdr>
        <w:top w:val="none" w:sz="0" w:space="0" w:color="auto"/>
        <w:left w:val="none" w:sz="0" w:space="0" w:color="auto"/>
        <w:bottom w:val="none" w:sz="0" w:space="0" w:color="auto"/>
        <w:right w:val="none" w:sz="0" w:space="0" w:color="auto"/>
      </w:divBdr>
    </w:div>
    <w:div w:id="1272929771">
      <w:bodyDiv w:val="1"/>
      <w:marLeft w:val="0"/>
      <w:marRight w:val="0"/>
      <w:marTop w:val="0"/>
      <w:marBottom w:val="0"/>
      <w:divBdr>
        <w:top w:val="none" w:sz="0" w:space="0" w:color="auto"/>
        <w:left w:val="none" w:sz="0" w:space="0" w:color="auto"/>
        <w:bottom w:val="none" w:sz="0" w:space="0" w:color="auto"/>
        <w:right w:val="none" w:sz="0" w:space="0" w:color="auto"/>
      </w:divBdr>
    </w:div>
    <w:div w:id="1377394902">
      <w:bodyDiv w:val="1"/>
      <w:marLeft w:val="0"/>
      <w:marRight w:val="0"/>
      <w:marTop w:val="0"/>
      <w:marBottom w:val="0"/>
      <w:divBdr>
        <w:top w:val="none" w:sz="0" w:space="0" w:color="auto"/>
        <w:left w:val="none" w:sz="0" w:space="0" w:color="auto"/>
        <w:bottom w:val="none" w:sz="0" w:space="0" w:color="auto"/>
        <w:right w:val="none" w:sz="0" w:space="0" w:color="auto"/>
      </w:divBdr>
    </w:div>
    <w:div w:id="1387071039">
      <w:bodyDiv w:val="1"/>
      <w:marLeft w:val="0"/>
      <w:marRight w:val="0"/>
      <w:marTop w:val="0"/>
      <w:marBottom w:val="0"/>
      <w:divBdr>
        <w:top w:val="none" w:sz="0" w:space="0" w:color="auto"/>
        <w:left w:val="none" w:sz="0" w:space="0" w:color="auto"/>
        <w:bottom w:val="none" w:sz="0" w:space="0" w:color="auto"/>
        <w:right w:val="none" w:sz="0" w:space="0" w:color="auto"/>
      </w:divBdr>
    </w:div>
    <w:div w:id="1467549936">
      <w:bodyDiv w:val="1"/>
      <w:marLeft w:val="0"/>
      <w:marRight w:val="0"/>
      <w:marTop w:val="0"/>
      <w:marBottom w:val="0"/>
      <w:divBdr>
        <w:top w:val="none" w:sz="0" w:space="0" w:color="auto"/>
        <w:left w:val="none" w:sz="0" w:space="0" w:color="auto"/>
        <w:bottom w:val="none" w:sz="0" w:space="0" w:color="auto"/>
        <w:right w:val="none" w:sz="0" w:space="0" w:color="auto"/>
      </w:divBdr>
    </w:div>
    <w:div w:id="1469972649">
      <w:bodyDiv w:val="1"/>
      <w:marLeft w:val="0"/>
      <w:marRight w:val="0"/>
      <w:marTop w:val="0"/>
      <w:marBottom w:val="0"/>
      <w:divBdr>
        <w:top w:val="none" w:sz="0" w:space="0" w:color="auto"/>
        <w:left w:val="none" w:sz="0" w:space="0" w:color="auto"/>
        <w:bottom w:val="none" w:sz="0" w:space="0" w:color="auto"/>
        <w:right w:val="none" w:sz="0" w:space="0" w:color="auto"/>
      </w:divBdr>
    </w:div>
    <w:div w:id="1489830558">
      <w:bodyDiv w:val="1"/>
      <w:marLeft w:val="0"/>
      <w:marRight w:val="0"/>
      <w:marTop w:val="0"/>
      <w:marBottom w:val="0"/>
      <w:divBdr>
        <w:top w:val="none" w:sz="0" w:space="0" w:color="auto"/>
        <w:left w:val="none" w:sz="0" w:space="0" w:color="auto"/>
        <w:bottom w:val="none" w:sz="0" w:space="0" w:color="auto"/>
        <w:right w:val="none" w:sz="0" w:space="0" w:color="auto"/>
      </w:divBdr>
    </w:div>
    <w:div w:id="1512989755">
      <w:bodyDiv w:val="1"/>
      <w:marLeft w:val="0"/>
      <w:marRight w:val="0"/>
      <w:marTop w:val="0"/>
      <w:marBottom w:val="0"/>
      <w:divBdr>
        <w:top w:val="none" w:sz="0" w:space="0" w:color="auto"/>
        <w:left w:val="none" w:sz="0" w:space="0" w:color="auto"/>
        <w:bottom w:val="none" w:sz="0" w:space="0" w:color="auto"/>
        <w:right w:val="none" w:sz="0" w:space="0" w:color="auto"/>
      </w:divBdr>
    </w:div>
    <w:div w:id="1585644667">
      <w:bodyDiv w:val="1"/>
      <w:marLeft w:val="0"/>
      <w:marRight w:val="0"/>
      <w:marTop w:val="0"/>
      <w:marBottom w:val="0"/>
      <w:divBdr>
        <w:top w:val="none" w:sz="0" w:space="0" w:color="auto"/>
        <w:left w:val="none" w:sz="0" w:space="0" w:color="auto"/>
        <w:bottom w:val="none" w:sz="0" w:space="0" w:color="auto"/>
        <w:right w:val="none" w:sz="0" w:space="0" w:color="auto"/>
      </w:divBdr>
    </w:div>
    <w:div w:id="1613902517">
      <w:bodyDiv w:val="1"/>
      <w:marLeft w:val="0"/>
      <w:marRight w:val="0"/>
      <w:marTop w:val="0"/>
      <w:marBottom w:val="0"/>
      <w:divBdr>
        <w:top w:val="none" w:sz="0" w:space="0" w:color="auto"/>
        <w:left w:val="none" w:sz="0" w:space="0" w:color="auto"/>
        <w:bottom w:val="none" w:sz="0" w:space="0" w:color="auto"/>
        <w:right w:val="none" w:sz="0" w:space="0" w:color="auto"/>
      </w:divBdr>
    </w:div>
    <w:div w:id="1634747432">
      <w:bodyDiv w:val="1"/>
      <w:marLeft w:val="0"/>
      <w:marRight w:val="0"/>
      <w:marTop w:val="0"/>
      <w:marBottom w:val="0"/>
      <w:divBdr>
        <w:top w:val="none" w:sz="0" w:space="0" w:color="auto"/>
        <w:left w:val="none" w:sz="0" w:space="0" w:color="auto"/>
        <w:bottom w:val="none" w:sz="0" w:space="0" w:color="auto"/>
        <w:right w:val="none" w:sz="0" w:space="0" w:color="auto"/>
      </w:divBdr>
    </w:div>
    <w:div w:id="1655182522">
      <w:bodyDiv w:val="1"/>
      <w:marLeft w:val="0"/>
      <w:marRight w:val="0"/>
      <w:marTop w:val="0"/>
      <w:marBottom w:val="0"/>
      <w:divBdr>
        <w:top w:val="none" w:sz="0" w:space="0" w:color="auto"/>
        <w:left w:val="none" w:sz="0" w:space="0" w:color="auto"/>
        <w:bottom w:val="none" w:sz="0" w:space="0" w:color="auto"/>
        <w:right w:val="none" w:sz="0" w:space="0" w:color="auto"/>
      </w:divBdr>
    </w:div>
    <w:div w:id="1669362465">
      <w:bodyDiv w:val="1"/>
      <w:marLeft w:val="0"/>
      <w:marRight w:val="0"/>
      <w:marTop w:val="0"/>
      <w:marBottom w:val="0"/>
      <w:divBdr>
        <w:top w:val="none" w:sz="0" w:space="0" w:color="auto"/>
        <w:left w:val="none" w:sz="0" w:space="0" w:color="auto"/>
        <w:bottom w:val="none" w:sz="0" w:space="0" w:color="auto"/>
        <w:right w:val="none" w:sz="0" w:space="0" w:color="auto"/>
      </w:divBdr>
    </w:div>
    <w:div w:id="1685403647">
      <w:bodyDiv w:val="1"/>
      <w:marLeft w:val="0"/>
      <w:marRight w:val="0"/>
      <w:marTop w:val="0"/>
      <w:marBottom w:val="0"/>
      <w:divBdr>
        <w:top w:val="none" w:sz="0" w:space="0" w:color="auto"/>
        <w:left w:val="none" w:sz="0" w:space="0" w:color="auto"/>
        <w:bottom w:val="none" w:sz="0" w:space="0" w:color="auto"/>
        <w:right w:val="none" w:sz="0" w:space="0" w:color="auto"/>
      </w:divBdr>
    </w:div>
    <w:div w:id="1726946799">
      <w:bodyDiv w:val="1"/>
      <w:marLeft w:val="0"/>
      <w:marRight w:val="0"/>
      <w:marTop w:val="0"/>
      <w:marBottom w:val="0"/>
      <w:divBdr>
        <w:top w:val="none" w:sz="0" w:space="0" w:color="auto"/>
        <w:left w:val="none" w:sz="0" w:space="0" w:color="auto"/>
        <w:bottom w:val="none" w:sz="0" w:space="0" w:color="auto"/>
        <w:right w:val="none" w:sz="0" w:space="0" w:color="auto"/>
      </w:divBdr>
    </w:div>
    <w:div w:id="1772433975">
      <w:bodyDiv w:val="1"/>
      <w:marLeft w:val="0"/>
      <w:marRight w:val="0"/>
      <w:marTop w:val="0"/>
      <w:marBottom w:val="0"/>
      <w:divBdr>
        <w:top w:val="none" w:sz="0" w:space="0" w:color="auto"/>
        <w:left w:val="none" w:sz="0" w:space="0" w:color="auto"/>
        <w:bottom w:val="none" w:sz="0" w:space="0" w:color="auto"/>
        <w:right w:val="none" w:sz="0" w:space="0" w:color="auto"/>
      </w:divBdr>
    </w:div>
    <w:div w:id="1780031287">
      <w:bodyDiv w:val="1"/>
      <w:marLeft w:val="0"/>
      <w:marRight w:val="0"/>
      <w:marTop w:val="0"/>
      <w:marBottom w:val="0"/>
      <w:divBdr>
        <w:top w:val="none" w:sz="0" w:space="0" w:color="auto"/>
        <w:left w:val="none" w:sz="0" w:space="0" w:color="auto"/>
        <w:bottom w:val="none" w:sz="0" w:space="0" w:color="auto"/>
        <w:right w:val="none" w:sz="0" w:space="0" w:color="auto"/>
      </w:divBdr>
    </w:div>
    <w:div w:id="1799715045">
      <w:bodyDiv w:val="1"/>
      <w:marLeft w:val="0"/>
      <w:marRight w:val="0"/>
      <w:marTop w:val="0"/>
      <w:marBottom w:val="0"/>
      <w:divBdr>
        <w:top w:val="none" w:sz="0" w:space="0" w:color="auto"/>
        <w:left w:val="none" w:sz="0" w:space="0" w:color="auto"/>
        <w:bottom w:val="none" w:sz="0" w:space="0" w:color="auto"/>
        <w:right w:val="none" w:sz="0" w:space="0" w:color="auto"/>
      </w:divBdr>
    </w:div>
    <w:div w:id="1881669824">
      <w:bodyDiv w:val="1"/>
      <w:marLeft w:val="0"/>
      <w:marRight w:val="0"/>
      <w:marTop w:val="0"/>
      <w:marBottom w:val="0"/>
      <w:divBdr>
        <w:top w:val="none" w:sz="0" w:space="0" w:color="auto"/>
        <w:left w:val="none" w:sz="0" w:space="0" w:color="auto"/>
        <w:bottom w:val="none" w:sz="0" w:space="0" w:color="auto"/>
        <w:right w:val="none" w:sz="0" w:space="0" w:color="auto"/>
      </w:divBdr>
    </w:div>
    <w:div w:id="1896620943">
      <w:bodyDiv w:val="1"/>
      <w:marLeft w:val="0"/>
      <w:marRight w:val="0"/>
      <w:marTop w:val="0"/>
      <w:marBottom w:val="0"/>
      <w:divBdr>
        <w:top w:val="none" w:sz="0" w:space="0" w:color="auto"/>
        <w:left w:val="none" w:sz="0" w:space="0" w:color="auto"/>
        <w:bottom w:val="none" w:sz="0" w:space="0" w:color="auto"/>
        <w:right w:val="none" w:sz="0" w:space="0" w:color="auto"/>
      </w:divBdr>
    </w:div>
    <w:div w:id="1905217406">
      <w:bodyDiv w:val="1"/>
      <w:marLeft w:val="0"/>
      <w:marRight w:val="0"/>
      <w:marTop w:val="0"/>
      <w:marBottom w:val="0"/>
      <w:divBdr>
        <w:top w:val="none" w:sz="0" w:space="0" w:color="auto"/>
        <w:left w:val="none" w:sz="0" w:space="0" w:color="auto"/>
        <w:bottom w:val="none" w:sz="0" w:space="0" w:color="auto"/>
        <w:right w:val="none" w:sz="0" w:space="0" w:color="auto"/>
      </w:divBdr>
    </w:div>
    <w:div w:id="1967738267">
      <w:bodyDiv w:val="1"/>
      <w:marLeft w:val="0"/>
      <w:marRight w:val="0"/>
      <w:marTop w:val="0"/>
      <w:marBottom w:val="0"/>
      <w:divBdr>
        <w:top w:val="none" w:sz="0" w:space="0" w:color="auto"/>
        <w:left w:val="none" w:sz="0" w:space="0" w:color="auto"/>
        <w:bottom w:val="none" w:sz="0" w:space="0" w:color="auto"/>
        <w:right w:val="none" w:sz="0" w:space="0" w:color="auto"/>
      </w:divBdr>
    </w:div>
    <w:div w:id="2013142274">
      <w:bodyDiv w:val="1"/>
      <w:marLeft w:val="0"/>
      <w:marRight w:val="0"/>
      <w:marTop w:val="0"/>
      <w:marBottom w:val="0"/>
      <w:divBdr>
        <w:top w:val="none" w:sz="0" w:space="0" w:color="auto"/>
        <w:left w:val="none" w:sz="0" w:space="0" w:color="auto"/>
        <w:bottom w:val="none" w:sz="0" w:space="0" w:color="auto"/>
        <w:right w:val="none" w:sz="0" w:space="0" w:color="auto"/>
      </w:divBdr>
    </w:div>
    <w:div w:id="2047826615">
      <w:bodyDiv w:val="1"/>
      <w:marLeft w:val="0"/>
      <w:marRight w:val="0"/>
      <w:marTop w:val="0"/>
      <w:marBottom w:val="0"/>
      <w:divBdr>
        <w:top w:val="none" w:sz="0" w:space="0" w:color="auto"/>
        <w:left w:val="none" w:sz="0" w:space="0" w:color="auto"/>
        <w:bottom w:val="none" w:sz="0" w:space="0" w:color="auto"/>
        <w:right w:val="none" w:sz="0" w:space="0" w:color="auto"/>
      </w:divBdr>
    </w:div>
    <w:div w:id="2058894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capturethefracture.org/map-of-best-practice-page)spain" TargetMode="External"/><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6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wiberg\Desktop\Mallar%20fr&#229;n%20Elizabeth%202017-03-02\Report%20template%20narrow%20margin.dotx" TargetMode="External"/></Relationships>
</file>

<file path=word/theme/theme1.xml><?xml version="1.0" encoding="utf-8"?>
<a:theme xmlns:a="http://schemas.openxmlformats.org/drawingml/2006/main" name="Office Theme">
  <a:themeElements>
    <a:clrScheme name="Test 8">
      <a:dk1>
        <a:srgbClr val="000000"/>
      </a:dk1>
      <a:lt1>
        <a:srgbClr val="FFFFFF"/>
      </a:lt1>
      <a:dk2>
        <a:srgbClr val="04A351"/>
      </a:dk2>
      <a:lt2>
        <a:srgbClr val="ACCA34"/>
      </a:lt2>
      <a:accent1>
        <a:srgbClr val="5EB241"/>
      </a:accent1>
      <a:accent2>
        <a:srgbClr val="7CCA61"/>
      </a:accent2>
      <a:accent3>
        <a:srgbClr val="079379"/>
      </a:accent3>
      <a:accent4>
        <a:srgbClr val="2BABBF"/>
      </a:accent4>
      <a:accent5>
        <a:srgbClr val="0038D9"/>
      </a:accent5>
      <a:accent6>
        <a:srgbClr val="0F6FC6"/>
      </a:accent6>
      <a:hlink>
        <a:srgbClr val="0563C1"/>
      </a:hlink>
      <a:folHlink>
        <a:srgbClr val="194F71"/>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A38E8A-F55C-48AC-913F-EE28B6AE7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narrow margin</Template>
  <TotalTime>1</TotalTime>
  <Pages>15</Pages>
  <Words>41279</Words>
  <Characters>235294</Characters>
  <Application>Microsoft Office Word</Application>
  <DocSecurity>0</DocSecurity>
  <Lines>1960</Lines>
  <Paragraphs>552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276021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Wiberg</dc:creator>
  <cp:keywords/>
  <dc:description/>
  <cp:lastModifiedBy>Drake K.A.</cp:lastModifiedBy>
  <cp:revision>2</cp:revision>
  <cp:lastPrinted>2019-04-03T12:09:00Z</cp:lastPrinted>
  <dcterms:created xsi:type="dcterms:W3CDTF">2020-04-20T10:51:00Z</dcterms:created>
  <dcterms:modified xsi:type="dcterms:W3CDTF">2020-04-20T10:51:00Z</dcterms:modified>
</cp:coreProperties>
</file>